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DBE6" w14:textId="4C5B8F76" w:rsidR="00BB0762" w:rsidRDefault="00431F17" w:rsidP="00BB0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  <w:color w:val="000000" w:themeColor="text1"/>
        </w:rPr>
        <w:t xml:space="preserve">Championing </w:t>
      </w:r>
      <w:r w:rsidR="00BB0762" w:rsidRPr="005069FE">
        <w:rPr>
          <w:b/>
          <w:bCs/>
        </w:rPr>
        <w:t>trusted person approach</w:t>
      </w:r>
      <w:r>
        <w:rPr>
          <w:b/>
          <w:bCs/>
        </w:rPr>
        <w:t>es</w:t>
      </w:r>
      <w:r w:rsidR="00BB0762">
        <w:rPr>
          <w:b/>
          <w:bCs/>
        </w:rPr>
        <w:tab/>
      </w:r>
      <w:r w:rsidR="00BB0762">
        <w:rPr>
          <w:b/>
          <w:bCs/>
        </w:rPr>
        <w:tab/>
      </w:r>
      <w:r w:rsidR="00BB0762">
        <w:rPr>
          <w:b/>
          <w:bCs/>
        </w:rPr>
        <w:tab/>
      </w:r>
      <w:r w:rsidR="00D92147">
        <w:rPr>
          <w:b/>
          <w:bCs/>
        </w:rPr>
        <w:tab/>
      </w:r>
      <w:r w:rsidR="00D92147">
        <w:rPr>
          <w:b/>
          <w:bCs/>
        </w:rPr>
        <w:tab/>
      </w:r>
      <w:r w:rsidR="00BB0762">
        <w:rPr>
          <w:b/>
          <w:bCs/>
        </w:rPr>
        <w:t>£37,500</w:t>
      </w:r>
    </w:p>
    <w:p w14:paraId="4D295425" w14:textId="293AD3B7" w:rsidR="00BB0762" w:rsidRDefault="00BB0762" w:rsidP="00431F17">
      <w:pPr>
        <w:pStyle w:val="ListParagraph"/>
        <w:numPr>
          <w:ilvl w:val="0"/>
          <w:numId w:val="1"/>
        </w:numPr>
        <w:ind w:left="360"/>
      </w:pPr>
      <w:hyperlink r:id="rId8" w:history="1">
        <w:r w:rsidRPr="009D0B06">
          <w:rPr>
            <w:rStyle w:val="Hyperlink"/>
          </w:rPr>
          <w:t>Trusted Person approac</w:t>
        </w:r>
        <w:r>
          <w:rPr>
            <w:rStyle w:val="Hyperlink"/>
          </w:rPr>
          <w:t>hes</w:t>
        </w:r>
      </w:hyperlink>
      <w:r w:rsidR="000D650C">
        <w:t xml:space="preserve"> </w:t>
      </w:r>
      <w:r w:rsidR="00431F17" w:rsidRPr="00217E9F">
        <w:t>support people experiencing multiple disadvantage</w:t>
      </w:r>
      <w:r w:rsidR="00464F58">
        <w:t xml:space="preserve"> (majority who experience homelessness/rough sleeping)</w:t>
      </w:r>
      <w:r w:rsidR="00431F17" w:rsidRPr="00217E9F">
        <w:t xml:space="preserve"> by fostering consistent, caring relationships</w:t>
      </w:r>
      <w:r w:rsidR="004F7907">
        <w:t xml:space="preserve"> across Cambridgeshire and Peterborough</w:t>
      </w:r>
      <w:r w:rsidR="001C7D62">
        <w:t>’s system</w:t>
      </w:r>
      <w:r w:rsidR="00431F17" w:rsidRPr="00217E9F">
        <w:t>. The approach helps people feel safe, heard and supported as they navigate complex services</w:t>
      </w:r>
      <w:r w:rsidR="004F7907">
        <w:t>. D</w:t>
      </w:r>
      <w:r w:rsidRPr="00217E9F">
        <w:t xml:space="preserve">eveloped </w:t>
      </w:r>
      <w:r w:rsidR="000D650C">
        <w:t xml:space="preserve">by </w:t>
      </w:r>
      <w:r w:rsidRPr="00953495">
        <w:t>people with lived experience</w:t>
      </w:r>
      <w:r w:rsidR="001C7D62">
        <w:t xml:space="preserve"> and </w:t>
      </w:r>
      <w:hyperlink r:id="rId9" w:history="1">
        <w:r w:rsidR="000D650C" w:rsidRPr="00217E9F">
          <w:rPr>
            <w:rStyle w:val="Hyperlink"/>
            <w:i/>
            <w:iCs/>
          </w:rPr>
          <w:t>Changing Future</w:t>
        </w:r>
        <w:r w:rsidR="00217E9F" w:rsidRPr="00217E9F">
          <w:rPr>
            <w:rStyle w:val="Hyperlink"/>
            <w:i/>
            <w:iCs/>
          </w:rPr>
          <w:t>s</w:t>
        </w:r>
      </w:hyperlink>
      <w:r w:rsidR="004F7907">
        <w:t xml:space="preserve">, </w:t>
      </w:r>
      <w:r w:rsidR="00431F17">
        <w:t>the approach</w:t>
      </w:r>
      <w:r w:rsidR="004F7907">
        <w:t xml:space="preserve"> </w:t>
      </w:r>
      <w:r w:rsidR="000D650C">
        <w:t>enable</w:t>
      </w:r>
      <w:r w:rsidR="00464F58">
        <w:t>s</w:t>
      </w:r>
      <w:r w:rsidR="00431F17">
        <w:t xml:space="preserve"> </w:t>
      </w:r>
      <w:r w:rsidR="00217E9F">
        <w:t xml:space="preserve">identification of </w:t>
      </w:r>
      <w:r>
        <w:t xml:space="preserve">Trusted Person </w:t>
      </w:r>
      <w:hyperlink r:id="rId10" w:history="1">
        <w:r w:rsidRPr="003C149B">
          <w:rPr>
            <w:rStyle w:val="Hyperlink"/>
          </w:rPr>
          <w:t>Champions</w:t>
        </w:r>
      </w:hyperlink>
      <w:r w:rsidR="003C070C">
        <w:t xml:space="preserve"> </w:t>
      </w:r>
      <w:r w:rsidR="00FC6795">
        <w:t xml:space="preserve">and </w:t>
      </w:r>
      <w:r w:rsidR="001C7D62">
        <w:t>form</w:t>
      </w:r>
      <w:r w:rsidR="00C12FFE">
        <w:t xml:space="preserve">ation of </w:t>
      </w:r>
      <w:r w:rsidR="00FC6795">
        <w:t xml:space="preserve">Champion networks </w:t>
      </w:r>
      <w:r w:rsidR="004F7907">
        <w:t xml:space="preserve">via additional </w:t>
      </w:r>
      <w:r w:rsidR="00FC6795">
        <w:t>staff hours</w:t>
      </w:r>
      <w:r w:rsidR="00FC6795">
        <w:rPr>
          <w:rStyle w:val="FootnoteReference"/>
        </w:rPr>
        <w:footnoteReference w:id="1"/>
      </w:r>
      <w:r w:rsidR="00431F17">
        <w:t xml:space="preserve">, alongside </w:t>
      </w:r>
      <w:r w:rsidR="000D650C" w:rsidRPr="000D650C">
        <w:t>fund</w:t>
      </w:r>
      <w:r w:rsidR="001C7D62">
        <w:t xml:space="preserve">s to </w:t>
      </w:r>
      <w:r>
        <w:t xml:space="preserve">support </w:t>
      </w:r>
      <w:r w:rsidR="001C7D62">
        <w:t xml:space="preserve">participation of </w:t>
      </w:r>
      <w:r>
        <w:t xml:space="preserve">Champions </w:t>
      </w:r>
      <w:r w:rsidR="001C7D62">
        <w:t xml:space="preserve">especially </w:t>
      </w:r>
      <w:r w:rsidR="00217E9F">
        <w:t xml:space="preserve">in </w:t>
      </w:r>
      <w:r w:rsidR="001C7D62">
        <w:t>h</w:t>
      </w:r>
      <w:r w:rsidR="00D92147">
        <w:t>ealth</w:t>
      </w:r>
      <w:r w:rsidR="001C7D62">
        <w:t>, voluntary, faith and community a</w:t>
      </w:r>
      <w:r>
        <w:t>gencies</w:t>
      </w:r>
      <w:r>
        <w:rPr>
          <w:rStyle w:val="FootnoteReference"/>
        </w:rPr>
        <w:footnoteReference w:id="2"/>
      </w:r>
      <w:r>
        <w:t xml:space="preserve">. </w:t>
      </w:r>
    </w:p>
    <w:p w14:paraId="5DA78276" w14:textId="07A3C56A" w:rsidR="00BB0762" w:rsidRDefault="00BB0762" w:rsidP="00BB0762">
      <w:pPr>
        <w:pStyle w:val="ListParagraph"/>
        <w:numPr>
          <w:ilvl w:val="0"/>
          <w:numId w:val="1"/>
        </w:numPr>
        <w:ind w:left="360"/>
      </w:pPr>
      <w:r>
        <w:t xml:space="preserve">Leads to increasing Trusted Person </w:t>
      </w:r>
      <w:r w:rsidR="004F7907">
        <w:t xml:space="preserve">network, fewer </w:t>
      </w:r>
      <w:proofErr w:type="gramStart"/>
      <w:r w:rsidR="004F7907">
        <w:t>referral</w:t>
      </w:r>
      <w:proofErr w:type="gramEnd"/>
      <w:r w:rsidR="004F7907">
        <w:t xml:space="preserve"> drop-outs including </w:t>
      </w:r>
      <w:r w:rsidR="00C12FFE">
        <w:t xml:space="preserve">potential and actual </w:t>
      </w:r>
      <w:r w:rsidR="004F7907">
        <w:t>rough sleepers</w:t>
      </w:r>
      <w:r w:rsidR="00312F90">
        <w:t xml:space="preserve"> and insecurely housed</w:t>
      </w:r>
      <w:r>
        <w:t xml:space="preserve">. Measures: learning tested </w:t>
      </w:r>
      <w:r w:rsidR="001C7D62">
        <w:t xml:space="preserve">through </w:t>
      </w:r>
      <w:r w:rsidRPr="00A04DA3">
        <w:rPr>
          <w:i/>
          <w:iCs/>
        </w:rPr>
        <w:t>Changing Futures</w:t>
      </w:r>
      <w:r w:rsidR="001C7D62">
        <w:rPr>
          <w:i/>
          <w:iCs/>
        </w:rPr>
        <w:t xml:space="preserve"> </w:t>
      </w:r>
      <w:r w:rsidR="001C7D62">
        <w:t>by</w:t>
      </w:r>
      <w:r w:rsidR="001C7D62">
        <w:rPr>
          <w:i/>
          <w:iCs/>
        </w:rPr>
        <w:t xml:space="preserve"> </w:t>
      </w:r>
      <w:r w:rsidR="004F7907">
        <w:t>individual</w:t>
      </w:r>
      <w:r w:rsidR="00C12FFE">
        <w:t>s</w:t>
      </w:r>
      <w:r w:rsidR="004F7907">
        <w:t xml:space="preserve">, </w:t>
      </w:r>
      <w:r w:rsidR="001C7D62">
        <w:t>partner agenc</w:t>
      </w:r>
      <w:r w:rsidR="00C12FFE">
        <w:t>ies</w:t>
      </w:r>
      <w:r w:rsidR="001C7D62">
        <w:t xml:space="preserve">, </w:t>
      </w:r>
      <w:r>
        <w:t>Trusted Pe</w:t>
      </w:r>
      <w:r w:rsidR="00C12FFE">
        <w:t>ople</w:t>
      </w:r>
      <w:r>
        <w:t xml:space="preserve"> and Champion</w:t>
      </w:r>
      <w:r w:rsidR="00C12FFE">
        <w:t>s</w:t>
      </w:r>
      <w:r>
        <w:t xml:space="preserve"> </w:t>
      </w:r>
      <w:r w:rsidR="001C7D62">
        <w:t>over longer term</w:t>
      </w:r>
      <w:r>
        <w:t>.</w:t>
      </w:r>
    </w:p>
    <w:p w14:paraId="5BA0159D" w14:textId="20C00673" w:rsidR="004F7907" w:rsidRPr="005069FE" w:rsidRDefault="004F7907" w:rsidP="004F7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069FE">
        <w:rPr>
          <w:b/>
          <w:bCs/>
        </w:rPr>
        <w:t>Exten</w:t>
      </w:r>
      <w:r>
        <w:rPr>
          <w:b/>
          <w:bCs/>
        </w:rPr>
        <w:t>ding s</w:t>
      </w:r>
      <w:r w:rsidRPr="005069FE">
        <w:rPr>
          <w:b/>
          <w:bCs/>
        </w:rPr>
        <w:t xml:space="preserve">treet </w:t>
      </w:r>
      <w:r>
        <w:rPr>
          <w:b/>
          <w:bCs/>
        </w:rPr>
        <w:t>o</w:t>
      </w:r>
      <w:r w:rsidRPr="005069FE">
        <w:rPr>
          <w:b/>
          <w:bCs/>
        </w:rPr>
        <w:t>utreach</w:t>
      </w:r>
      <w:r>
        <w:rPr>
          <w:b/>
          <w:bCs/>
        </w:rPr>
        <w:t>,</w:t>
      </w:r>
      <w:r w:rsidRPr="005069FE">
        <w:rPr>
          <w:b/>
          <w:bCs/>
        </w:rPr>
        <w:t xml:space="preserve"> </w:t>
      </w:r>
      <w:r>
        <w:rPr>
          <w:b/>
          <w:bCs/>
        </w:rPr>
        <w:t>overcoming access barriers</w:t>
      </w:r>
      <w:r w:rsidR="00E90F51">
        <w:rPr>
          <w:b/>
          <w:bCs/>
        </w:rPr>
        <w:t xml:space="preserve"> together</w:t>
      </w:r>
      <w:r>
        <w:rPr>
          <w:b/>
          <w:bCs/>
        </w:rPr>
        <w:tab/>
      </w:r>
      <w:r>
        <w:rPr>
          <w:b/>
          <w:bCs/>
        </w:rPr>
        <w:tab/>
        <w:t>£37,500</w:t>
      </w:r>
    </w:p>
    <w:p w14:paraId="06EF75E5" w14:textId="5246FA2B" w:rsidR="00464F58" w:rsidRDefault="00464F58" w:rsidP="00464F58">
      <w:r>
        <w:t xml:space="preserve">Increased outreach and improved hubs in the rural districts </w:t>
      </w:r>
      <w:proofErr w:type="gramStart"/>
      <w:r>
        <w:t>helps</w:t>
      </w:r>
      <w:proofErr w:type="gramEnd"/>
      <w:r>
        <w:t xml:space="preserve"> rough sleepers access support </w:t>
      </w:r>
      <w:r w:rsidR="006071E2">
        <w:t>and</w:t>
      </w:r>
      <w:r>
        <w:t xml:space="preserve"> helps prevent rough sleeping</w:t>
      </w:r>
      <w:r w:rsidR="006071E2">
        <w:t xml:space="preserve">, so fewer end up </w:t>
      </w:r>
      <w:r>
        <w:t>at the already pressurized services operating in Cambridge and Peterborough</w:t>
      </w:r>
      <w:r w:rsidR="006071E2">
        <w:t xml:space="preserve"> centres</w:t>
      </w:r>
      <w:r>
        <w:t xml:space="preserve">. </w:t>
      </w:r>
    </w:p>
    <w:p w14:paraId="282767F0" w14:textId="12240AAE" w:rsidR="004F7907" w:rsidRDefault="004F7907" w:rsidP="00F87959">
      <w:pPr>
        <w:pStyle w:val="ListParagraph"/>
        <w:numPr>
          <w:ilvl w:val="0"/>
          <w:numId w:val="1"/>
        </w:numPr>
        <w:ind w:left="360"/>
      </w:pPr>
      <w:r>
        <w:t>Extend P3’s existing s</w:t>
      </w:r>
      <w:r w:rsidRPr="008A3925">
        <w:t xml:space="preserve">treet outreach </w:t>
      </w:r>
      <w:r>
        <w:t xml:space="preserve">service across </w:t>
      </w:r>
      <w:r w:rsidRPr="00DF6EBB">
        <w:t>Huntingdonshire, East Cambs and South Cambs</w:t>
      </w:r>
      <w:r>
        <w:t xml:space="preserve"> using </w:t>
      </w:r>
      <w:r w:rsidRPr="006071E2">
        <w:rPr>
          <w:b/>
          <w:bCs/>
        </w:rPr>
        <w:t>£17,500</w:t>
      </w:r>
      <w:r>
        <w:rPr>
          <w:rStyle w:val="FootnoteReference"/>
          <w:b/>
          <w:bCs/>
        </w:rPr>
        <w:footnoteReference w:id="3"/>
      </w:r>
      <w:r>
        <w:t xml:space="preserve"> to add dedicated </w:t>
      </w:r>
      <w:r w:rsidRPr="006071E2">
        <w:rPr>
          <w:b/>
          <w:bCs/>
        </w:rPr>
        <w:t xml:space="preserve">Street Outreach Advice </w:t>
      </w:r>
      <w:r w:rsidRPr="006071E2">
        <w:t>and Navigation Hubs</w:t>
      </w:r>
      <w:r>
        <w:t xml:space="preserve"> accessible to people at risk of or currently rough sleeping including people recently accommodated. Includes support to prevent or relieve homelessness; advice on tenant </w:t>
      </w:r>
      <w:r w:rsidRPr="0064132E">
        <w:t>sustainment</w:t>
      </w:r>
      <w:r>
        <w:t>; help understanding bills and with payment plans; securing support for identified needs</w:t>
      </w:r>
      <w:r>
        <w:rPr>
          <w:rStyle w:val="FootnoteReference"/>
        </w:rPr>
        <w:footnoteReference w:id="4"/>
      </w:r>
      <w:r>
        <w:t xml:space="preserve">. </w:t>
      </w:r>
    </w:p>
    <w:p w14:paraId="0ACB2A6C" w14:textId="451E58CC" w:rsidR="004F7907" w:rsidRPr="00217E9F" w:rsidRDefault="004F7907" w:rsidP="004F7907">
      <w:pPr>
        <w:pStyle w:val="ListParagraph"/>
        <w:numPr>
          <w:ilvl w:val="0"/>
          <w:numId w:val="1"/>
        </w:numPr>
        <w:ind w:left="360"/>
      </w:pPr>
      <w:r w:rsidRPr="006071E2">
        <w:rPr>
          <w:b/>
          <w:bCs/>
        </w:rPr>
        <w:t>Hub locations</w:t>
      </w:r>
      <w:r w:rsidRPr="00217E9F">
        <w:t xml:space="preserve"> are limited in South Cambridgeshire for P3 operations, so funding of up to </w:t>
      </w:r>
      <w:r w:rsidRPr="00217E9F">
        <w:rPr>
          <w:b/>
          <w:bCs/>
        </w:rPr>
        <w:t>£10,000</w:t>
      </w:r>
      <w:r w:rsidRPr="00217E9F">
        <w:t xml:space="preserve"> will be put into a project to assess and ensure South Cambs locations are accessible and beneficial to people accessing the service. </w:t>
      </w:r>
      <w:r w:rsidR="00464F58">
        <w:t xml:space="preserve">This may include </w:t>
      </w:r>
      <w:r w:rsidRPr="00217E9F">
        <w:t>investigat</w:t>
      </w:r>
      <w:r w:rsidR="00464F58">
        <w:t>in</w:t>
      </w:r>
      <w:r w:rsidR="006071E2">
        <w:t>g</w:t>
      </w:r>
      <w:r w:rsidR="00464F58">
        <w:t xml:space="preserve"> </w:t>
      </w:r>
      <w:r w:rsidRPr="00217E9F">
        <w:t>transport options</w:t>
      </w:r>
      <w:r w:rsidR="001C7D62">
        <w:t xml:space="preserve"> to enable those </w:t>
      </w:r>
      <w:r w:rsidRPr="00217E9F">
        <w:t xml:space="preserve">in remote locations </w:t>
      </w:r>
      <w:r w:rsidR="006071E2">
        <w:t xml:space="preserve">know about and can </w:t>
      </w:r>
      <w:r w:rsidR="001C7D62">
        <w:t xml:space="preserve">access </w:t>
      </w:r>
      <w:r w:rsidRPr="00217E9F">
        <w:t>the hubs.</w:t>
      </w:r>
      <w:r w:rsidR="001C7D62">
        <w:t xml:space="preserve"> </w:t>
      </w:r>
    </w:p>
    <w:p w14:paraId="0C4DA511" w14:textId="65FC52C7" w:rsidR="004F7907" w:rsidRPr="00670134" w:rsidRDefault="004F7907" w:rsidP="004F7907">
      <w:pPr>
        <w:pStyle w:val="ListParagraph"/>
        <w:numPr>
          <w:ilvl w:val="0"/>
          <w:numId w:val="1"/>
        </w:numPr>
        <w:ind w:left="360"/>
      </w:pPr>
      <w:r>
        <w:t xml:space="preserve">Support for </w:t>
      </w:r>
      <w:r w:rsidRPr="00670134">
        <w:rPr>
          <w:b/>
          <w:bCs/>
        </w:rPr>
        <w:t xml:space="preserve">drug &amp; </w:t>
      </w:r>
      <w:r>
        <w:rPr>
          <w:b/>
          <w:bCs/>
        </w:rPr>
        <w:t>a</w:t>
      </w:r>
      <w:r w:rsidRPr="00670134">
        <w:rPr>
          <w:b/>
          <w:bCs/>
        </w:rPr>
        <w:t xml:space="preserve">lcohol assessment </w:t>
      </w:r>
      <w:r w:rsidRPr="00930224">
        <w:t>in East Cambridgeshire.</w:t>
      </w:r>
      <w:r>
        <w:t xml:space="preserve"> Support is offered by CGL for people who have been assessed, but initial assessments </w:t>
      </w:r>
      <w:proofErr w:type="gramStart"/>
      <w:r w:rsidR="00464F58">
        <w:t>have to</w:t>
      </w:r>
      <w:proofErr w:type="gramEnd"/>
      <w:r w:rsidR="00464F58">
        <w:t xml:space="preserve"> </w:t>
      </w:r>
      <w:r>
        <w:t>take place in Cambridge</w:t>
      </w:r>
      <w:r w:rsidR="00464F58">
        <w:t>,</w:t>
      </w:r>
      <w:r>
        <w:t xml:space="preserve"> which </w:t>
      </w:r>
      <w:r w:rsidR="001C7D62">
        <w:t xml:space="preserve">can form </w:t>
      </w:r>
      <w:r>
        <w:t xml:space="preserve">a barrier. An ECDC officer is part-trained on assessing; </w:t>
      </w:r>
      <w:r w:rsidRPr="00712C01">
        <w:rPr>
          <w:b/>
          <w:bCs/>
        </w:rPr>
        <w:t>£10,000</w:t>
      </w:r>
      <w:r>
        <w:rPr>
          <w:b/>
          <w:bCs/>
        </w:rPr>
        <w:t xml:space="preserve"> </w:t>
      </w:r>
      <w:r>
        <w:t xml:space="preserve">enables them to complete training and work on the </w:t>
      </w:r>
      <w:r w:rsidRPr="00670134">
        <w:t>acceptance process</w:t>
      </w:r>
      <w:r w:rsidR="001C7D62">
        <w:t xml:space="preserve"> with CGL</w:t>
      </w:r>
      <w:r w:rsidRPr="00670134">
        <w:t xml:space="preserve">. </w:t>
      </w:r>
    </w:p>
    <w:p w14:paraId="3531CD2B" w14:textId="6C62F729" w:rsidR="004F7907" w:rsidRPr="005069FE" w:rsidRDefault="00E90F51" w:rsidP="004F7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Testing s</w:t>
      </w:r>
      <w:r w:rsidR="004F7907" w:rsidRPr="005069FE">
        <w:rPr>
          <w:b/>
          <w:bCs/>
        </w:rPr>
        <w:t>mall interventio</w:t>
      </w:r>
      <w:r w:rsidR="004F7907">
        <w:rPr>
          <w:b/>
          <w:bCs/>
        </w:rPr>
        <w:t>n</w:t>
      </w:r>
      <w:r>
        <w:rPr>
          <w:b/>
          <w:bCs/>
        </w:rPr>
        <w:t>s</w:t>
      </w:r>
      <w:r w:rsidR="004F7907">
        <w:rPr>
          <w:b/>
          <w:bCs/>
        </w:rPr>
        <w:tab/>
      </w:r>
      <w:r w:rsidR="004F7907">
        <w:rPr>
          <w:b/>
          <w:bCs/>
        </w:rPr>
        <w:tab/>
      </w:r>
      <w:r w:rsidR="004F7907">
        <w:rPr>
          <w:b/>
          <w:bCs/>
        </w:rPr>
        <w:tab/>
      </w:r>
      <w:r w:rsidR="004F7907">
        <w:rPr>
          <w:b/>
          <w:bCs/>
        </w:rPr>
        <w:tab/>
      </w:r>
      <w:r w:rsidR="004F7907">
        <w:rPr>
          <w:b/>
          <w:bCs/>
        </w:rPr>
        <w:tab/>
      </w:r>
      <w:r w:rsidR="004F7907">
        <w:rPr>
          <w:b/>
          <w:bCs/>
        </w:rPr>
        <w:tab/>
      </w:r>
      <w:r w:rsidR="004F7907">
        <w:rPr>
          <w:b/>
          <w:bCs/>
        </w:rPr>
        <w:tab/>
        <w:t>£25,000</w:t>
      </w:r>
    </w:p>
    <w:p w14:paraId="5298BD6B" w14:textId="4FB26F55" w:rsidR="004F7907" w:rsidRDefault="004F7907" w:rsidP="004F7907">
      <w:pPr>
        <w:pStyle w:val="ListParagraph"/>
        <w:numPr>
          <w:ilvl w:val="0"/>
          <w:numId w:val="1"/>
        </w:numPr>
        <w:ind w:left="360"/>
      </w:pPr>
      <w:r>
        <w:t>With Ferry Project,</w:t>
      </w:r>
      <w:r w:rsidRPr="00B30B97">
        <w:rPr>
          <w:b/>
          <w:bCs/>
        </w:rPr>
        <w:t xml:space="preserve"> </w:t>
      </w:r>
      <w:r w:rsidRPr="00DF6EBB">
        <w:t>Fenland District Council</w:t>
      </w:r>
      <w:r>
        <w:t xml:space="preserve"> </w:t>
      </w:r>
      <w:r w:rsidR="00464F58">
        <w:t xml:space="preserve">will </w:t>
      </w:r>
      <w:r>
        <w:t xml:space="preserve">pilot </w:t>
      </w:r>
      <w:r w:rsidRPr="00DF6EBB">
        <w:rPr>
          <w:b/>
          <w:bCs/>
        </w:rPr>
        <w:t>small intervention</w:t>
      </w:r>
      <w:r>
        <w:rPr>
          <w:b/>
          <w:bCs/>
        </w:rPr>
        <w:t>s</w:t>
      </w:r>
      <w:r w:rsidRPr="00DF6EBB">
        <w:rPr>
          <w:b/>
          <w:bCs/>
        </w:rPr>
        <w:t xml:space="preserve"> </w:t>
      </w:r>
      <w:r>
        <w:t>(</w:t>
      </w:r>
      <w:r w:rsidRPr="00B30B97">
        <w:rPr>
          <w:b/>
          <w:bCs/>
        </w:rPr>
        <w:t>£25</w:t>
      </w:r>
      <w:r>
        <w:rPr>
          <w:b/>
          <w:bCs/>
        </w:rPr>
        <w:t>,000)</w:t>
      </w:r>
      <w:r w:rsidRPr="00B30B97">
        <w:rPr>
          <w:b/>
          <w:bCs/>
        </w:rPr>
        <w:t xml:space="preserve"> </w:t>
      </w:r>
      <w:r>
        <w:t>to reduce rough sleeping and make best use of temporary accommodation</w:t>
      </w:r>
      <w:r w:rsidR="00C12FFE">
        <w:t xml:space="preserve"> in a variety of ways</w:t>
      </w:r>
      <w:r>
        <w:t xml:space="preserve">. </w:t>
      </w:r>
    </w:p>
    <w:p w14:paraId="6630A266" w14:textId="0B65E573" w:rsidR="004F7907" w:rsidRDefault="004F7907" w:rsidP="004F7907">
      <w:pPr>
        <w:pStyle w:val="ListParagraph"/>
        <w:numPr>
          <w:ilvl w:val="0"/>
          <w:numId w:val="1"/>
        </w:numPr>
        <w:ind w:left="360"/>
      </w:pPr>
      <w:r>
        <w:t xml:space="preserve">Examples </w:t>
      </w:r>
      <w:r w:rsidR="00C12FFE">
        <w:t xml:space="preserve">include </w:t>
      </w:r>
      <w:r>
        <w:t>fund</w:t>
      </w:r>
      <w:r w:rsidR="00C12FFE">
        <w:t>ing</w:t>
      </w:r>
      <w:r w:rsidR="00464F58">
        <w:t>:</w:t>
      </w:r>
    </w:p>
    <w:p w14:paraId="06E9BAE6" w14:textId="77777777" w:rsidR="004F7907" w:rsidRDefault="004F7907" w:rsidP="004F7907">
      <w:pPr>
        <w:pStyle w:val="ListParagraph"/>
        <w:numPr>
          <w:ilvl w:val="1"/>
          <w:numId w:val="1"/>
        </w:numPr>
      </w:pPr>
      <w:r w:rsidRPr="009B1383">
        <w:t>removal costs</w:t>
      </w:r>
      <w:r>
        <w:t xml:space="preserve"> &amp;</w:t>
      </w:r>
      <w:r w:rsidRPr="009B1383">
        <w:t xml:space="preserve"> basic furniture pack</w:t>
      </w:r>
    </w:p>
    <w:p w14:paraId="132BB675" w14:textId="77777777" w:rsidR="004F7907" w:rsidRDefault="004F7907" w:rsidP="004F7907">
      <w:pPr>
        <w:pStyle w:val="ListParagraph"/>
        <w:numPr>
          <w:ilvl w:val="1"/>
          <w:numId w:val="1"/>
        </w:numPr>
      </w:pPr>
      <w:r w:rsidRPr="009B1383">
        <w:t>deposits for private rented</w:t>
      </w:r>
    </w:p>
    <w:p w14:paraId="1BCF2EC4" w14:textId="77777777" w:rsidR="004F7907" w:rsidRDefault="004F7907" w:rsidP="004F7907">
      <w:pPr>
        <w:pStyle w:val="ListParagraph"/>
        <w:numPr>
          <w:ilvl w:val="1"/>
          <w:numId w:val="1"/>
        </w:numPr>
      </w:pPr>
      <w:r w:rsidRPr="009B1383">
        <w:t>payment of arrears alongside repayment agreements to retain current accommodation</w:t>
      </w:r>
      <w:r>
        <w:rPr>
          <w:rStyle w:val="FootnoteReference"/>
        </w:rPr>
        <w:footnoteReference w:id="5"/>
      </w:r>
    </w:p>
    <w:p w14:paraId="37AF7B02" w14:textId="77777777" w:rsidR="004F7907" w:rsidRDefault="004F7907" w:rsidP="004F7907">
      <w:pPr>
        <w:pStyle w:val="ListParagraph"/>
        <w:numPr>
          <w:ilvl w:val="1"/>
          <w:numId w:val="1"/>
        </w:numPr>
      </w:pPr>
      <w:r>
        <w:t xml:space="preserve">funds for </w:t>
      </w:r>
      <w:r w:rsidRPr="009B1383">
        <w:t>replacement passports and documents</w:t>
      </w:r>
    </w:p>
    <w:p w14:paraId="48A780B2" w14:textId="12DB8FB5" w:rsidR="004F7907" w:rsidRPr="009B1383" w:rsidRDefault="004F7907" w:rsidP="004F7907">
      <w:pPr>
        <w:pStyle w:val="ListParagraph"/>
        <w:numPr>
          <w:ilvl w:val="1"/>
          <w:numId w:val="1"/>
        </w:numPr>
      </w:pPr>
      <w:r>
        <w:t>6 weeks funding for d</w:t>
      </w:r>
      <w:r w:rsidRPr="009B1383">
        <w:t>ecompression accommodation for high intensity support and accommodation</w:t>
      </w:r>
      <w:r>
        <w:t xml:space="preserve"> for </w:t>
      </w:r>
      <w:r w:rsidRPr="009B1383">
        <w:t>working rough sleepers.</w:t>
      </w:r>
    </w:p>
    <w:p w14:paraId="5D0109CC" w14:textId="093ACC4C" w:rsidR="004F7907" w:rsidRDefault="004F7907" w:rsidP="004F7907">
      <w:pPr>
        <w:pStyle w:val="ListParagraph"/>
        <w:numPr>
          <w:ilvl w:val="0"/>
          <w:numId w:val="1"/>
        </w:numPr>
        <w:ind w:left="360"/>
      </w:pPr>
      <w:r>
        <w:t xml:space="preserve">Leads to CPCA-wide learning with evaluation </w:t>
      </w:r>
      <w:r w:rsidR="001F52EF">
        <w:t xml:space="preserve">set by the 6 </w:t>
      </w:r>
      <w:r w:rsidR="00C12FFE">
        <w:t>local authorities and partners</w:t>
      </w:r>
      <w:r w:rsidR="001F52EF">
        <w:t>, so</w:t>
      </w:r>
      <w:r>
        <w:t xml:space="preserve"> can adopt/adapt</w:t>
      </w:r>
      <w:r w:rsidR="00C12FFE">
        <w:t xml:space="preserve"> in longer term</w:t>
      </w:r>
      <w:r>
        <w:t xml:space="preserve">. </w:t>
      </w:r>
      <w:r w:rsidR="001F52EF">
        <w:t>M</w:t>
      </w:r>
      <w:r>
        <w:t xml:space="preserve">easures </w:t>
      </w:r>
      <w:r w:rsidR="001F52EF">
        <w:t xml:space="preserve">include </w:t>
      </w:r>
      <w:r w:rsidR="00C12FFE">
        <w:t xml:space="preserve">people </w:t>
      </w:r>
      <w:r>
        <w:t xml:space="preserve">helped, </w:t>
      </w:r>
      <w:r w:rsidR="006071E2">
        <w:t xml:space="preserve">impact on </w:t>
      </w:r>
      <w:r>
        <w:t xml:space="preserve">usage of </w:t>
      </w:r>
      <w:r w:rsidR="001F52EF">
        <w:t>temp</w:t>
      </w:r>
      <w:r w:rsidR="006071E2">
        <w:t>orary</w:t>
      </w:r>
      <w:r w:rsidR="001F52EF">
        <w:t xml:space="preserve"> </w:t>
      </w:r>
      <w:r>
        <w:t>accommodation</w:t>
      </w:r>
      <w:r w:rsidR="001F52EF">
        <w:t xml:space="preserve"> and move-</w:t>
      </w:r>
      <w:proofErr w:type="gramStart"/>
      <w:r w:rsidR="001F52EF">
        <w:t>on</w:t>
      </w:r>
      <w:r>
        <w:t>;</w:t>
      </w:r>
      <w:proofErr w:type="gramEnd"/>
      <w:r>
        <w:t xml:space="preserve"> </w:t>
      </w:r>
      <w:r w:rsidR="001F52EF">
        <w:t>effectiveness of interventions</w:t>
      </w:r>
      <w:r w:rsidR="006071E2">
        <w:t xml:space="preserve"> and </w:t>
      </w:r>
      <w:r>
        <w:t xml:space="preserve">feedback from beneficiaries. </w:t>
      </w:r>
    </w:p>
    <w:p w14:paraId="70C49157" w14:textId="77777777" w:rsidR="004F7907" w:rsidRDefault="004F7907" w:rsidP="004F7907"/>
    <w:sectPr w:rsidR="004F7907" w:rsidSect="0051428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5462" w14:textId="77777777" w:rsidR="00514F31" w:rsidRDefault="00514F31" w:rsidP="00102FF2">
      <w:pPr>
        <w:spacing w:after="0" w:line="240" w:lineRule="auto"/>
      </w:pPr>
      <w:r>
        <w:separator/>
      </w:r>
    </w:p>
  </w:endnote>
  <w:endnote w:type="continuationSeparator" w:id="0">
    <w:p w14:paraId="277BF954" w14:textId="77777777" w:rsidR="00514F31" w:rsidRDefault="00514F31" w:rsidP="0010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1F89" w14:textId="77777777" w:rsidR="00514F31" w:rsidRDefault="00514F31" w:rsidP="00102FF2">
      <w:pPr>
        <w:spacing w:after="0" w:line="240" w:lineRule="auto"/>
      </w:pPr>
      <w:r>
        <w:separator/>
      </w:r>
    </w:p>
  </w:footnote>
  <w:footnote w:type="continuationSeparator" w:id="0">
    <w:p w14:paraId="21C44803" w14:textId="77777777" w:rsidR="00514F31" w:rsidRDefault="00514F31" w:rsidP="00102FF2">
      <w:pPr>
        <w:spacing w:after="0" w:line="240" w:lineRule="auto"/>
      </w:pPr>
      <w:r>
        <w:continuationSeparator/>
      </w:r>
    </w:p>
  </w:footnote>
  <w:footnote w:id="1">
    <w:p w14:paraId="5A439E4B" w14:textId="0F7E819C" w:rsidR="00FC6795" w:rsidRDefault="00FC6795" w:rsidP="00FC67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0E81">
        <w:rPr>
          <w:sz w:val="16"/>
          <w:szCs w:val="16"/>
        </w:rPr>
        <w:t>Estimate</w:t>
      </w:r>
      <w:r w:rsidR="00D92147">
        <w:rPr>
          <w:sz w:val="16"/>
          <w:szCs w:val="16"/>
        </w:rPr>
        <w:t xml:space="preserve"> </w:t>
      </w:r>
      <w:r w:rsidRPr="00B30E81">
        <w:rPr>
          <w:sz w:val="16"/>
          <w:szCs w:val="16"/>
        </w:rPr>
        <w:t xml:space="preserve">based on </w:t>
      </w:r>
      <w:r w:rsidR="00D92147">
        <w:rPr>
          <w:sz w:val="16"/>
          <w:szCs w:val="16"/>
        </w:rPr>
        <w:t xml:space="preserve">full time post </w:t>
      </w:r>
      <w:r>
        <w:rPr>
          <w:sz w:val="16"/>
          <w:szCs w:val="16"/>
        </w:rPr>
        <w:t>over fund period (</w:t>
      </w:r>
      <w:r w:rsidR="00D92147">
        <w:rPr>
          <w:sz w:val="16"/>
          <w:szCs w:val="16"/>
        </w:rPr>
        <w:t xml:space="preserve">total </w:t>
      </w:r>
      <w:r>
        <w:rPr>
          <w:sz w:val="16"/>
          <w:szCs w:val="16"/>
        </w:rPr>
        <w:t>£31,000)</w:t>
      </w:r>
    </w:p>
  </w:footnote>
  <w:footnote w:id="2">
    <w:p w14:paraId="6726C223" w14:textId="77777777" w:rsidR="00BB0762" w:rsidRDefault="00BB0762" w:rsidP="00BB07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7669">
        <w:rPr>
          <w:sz w:val="16"/>
          <w:szCs w:val="16"/>
        </w:rPr>
        <w:t>Calculated at £1,450 per organisation</w:t>
      </w:r>
    </w:p>
  </w:footnote>
  <w:footnote w:id="3">
    <w:p w14:paraId="4C216DB3" w14:textId="77777777" w:rsidR="004F7907" w:rsidRPr="00B30E81" w:rsidRDefault="004F7907" w:rsidP="004F790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A</w:t>
      </w:r>
      <w:r w:rsidRPr="00712C01">
        <w:rPr>
          <w:sz w:val="16"/>
          <w:szCs w:val="16"/>
        </w:rPr>
        <w:t>ll costs inclu</w:t>
      </w:r>
      <w:r>
        <w:rPr>
          <w:sz w:val="16"/>
          <w:szCs w:val="16"/>
        </w:rPr>
        <w:t xml:space="preserve">de </w:t>
      </w:r>
      <w:r w:rsidRPr="00712C01">
        <w:rPr>
          <w:sz w:val="16"/>
          <w:szCs w:val="16"/>
        </w:rPr>
        <w:t xml:space="preserve">on-costs and management costs </w:t>
      </w:r>
      <w:r>
        <w:rPr>
          <w:sz w:val="16"/>
          <w:szCs w:val="16"/>
        </w:rPr>
        <w:t xml:space="preserve">set over </w:t>
      </w:r>
      <w:r w:rsidRPr="00712C01">
        <w:rPr>
          <w:sz w:val="16"/>
          <w:szCs w:val="16"/>
        </w:rPr>
        <w:t>5 month</w:t>
      </w:r>
      <w:r>
        <w:rPr>
          <w:sz w:val="16"/>
          <w:szCs w:val="16"/>
        </w:rPr>
        <w:t>s</w:t>
      </w:r>
      <w:r w:rsidRPr="00712C01">
        <w:rPr>
          <w:sz w:val="16"/>
          <w:szCs w:val="16"/>
        </w:rPr>
        <w:t xml:space="preserve"> </w:t>
      </w:r>
    </w:p>
  </w:footnote>
  <w:footnote w:id="4">
    <w:p w14:paraId="397A4079" w14:textId="232BB352" w:rsidR="004F7907" w:rsidRDefault="004F7907" w:rsidP="004F79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71E2" w:rsidRPr="006071E2">
        <w:rPr>
          <w:sz w:val="16"/>
          <w:szCs w:val="16"/>
        </w:rPr>
        <w:t>Includes m</w:t>
      </w:r>
      <w:r>
        <w:rPr>
          <w:sz w:val="16"/>
          <w:szCs w:val="16"/>
        </w:rPr>
        <w:t>e</w:t>
      </w:r>
      <w:r w:rsidRPr="00102FF2">
        <w:rPr>
          <w:sz w:val="16"/>
          <w:szCs w:val="16"/>
        </w:rPr>
        <w:t>ntal health, physical health, substance misuse, domestic abuse, offending, modern slavery</w:t>
      </w:r>
    </w:p>
  </w:footnote>
  <w:footnote w:id="5">
    <w:p w14:paraId="0BE1CED9" w14:textId="77777777" w:rsidR="004F7907" w:rsidRDefault="004F7907" w:rsidP="004F79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C</w:t>
      </w:r>
      <w:r w:rsidRPr="009B1383">
        <w:rPr>
          <w:sz w:val="16"/>
          <w:szCs w:val="16"/>
        </w:rPr>
        <w:t>omplements RSPARG funded tenancy sustainment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1A99"/>
    <w:multiLevelType w:val="hybridMultilevel"/>
    <w:tmpl w:val="4100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7952"/>
    <w:multiLevelType w:val="hybridMultilevel"/>
    <w:tmpl w:val="F63E61A6"/>
    <w:lvl w:ilvl="0" w:tplc="956CC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42447">
    <w:abstractNumId w:val="1"/>
  </w:num>
  <w:num w:numId="2" w16cid:durableId="45510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31"/>
    <w:rsid w:val="00087433"/>
    <w:rsid w:val="000D650C"/>
    <w:rsid w:val="00102FF2"/>
    <w:rsid w:val="001C7D62"/>
    <w:rsid w:val="001F52EF"/>
    <w:rsid w:val="00217E9F"/>
    <w:rsid w:val="002849E6"/>
    <w:rsid w:val="00290155"/>
    <w:rsid w:val="00294E67"/>
    <w:rsid w:val="002F5B1C"/>
    <w:rsid w:val="00312F90"/>
    <w:rsid w:val="00313F11"/>
    <w:rsid w:val="003647B6"/>
    <w:rsid w:val="003B3D52"/>
    <w:rsid w:val="003C070C"/>
    <w:rsid w:val="003C149B"/>
    <w:rsid w:val="00431F17"/>
    <w:rsid w:val="00434967"/>
    <w:rsid w:val="00464F58"/>
    <w:rsid w:val="004C2D8C"/>
    <w:rsid w:val="004F74E9"/>
    <w:rsid w:val="004F7907"/>
    <w:rsid w:val="005069FE"/>
    <w:rsid w:val="0051428A"/>
    <w:rsid w:val="00514F31"/>
    <w:rsid w:val="00561004"/>
    <w:rsid w:val="005969F7"/>
    <w:rsid w:val="005B551C"/>
    <w:rsid w:val="005B710E"/>
    <w:rsid w:val="006071E2"/>
    <w:rsid w:val="00613C9C"/>
    <w:rsid w:val="0064132E"/>
    <w:rsid w:val="00667A27"/>
    <w:rsid w:val="00670134"/>
    <w:rsid w:val="0068045F"/>
    <w:rsid w:val="00687BAE"/>
    <w:rsid w:val="00712C01"/>
    <w:rsid w:val="007C5AB2"/>
    <w:rsid w:val="007F5CB2"/>
    <w:rsid w:val="007F769C"/>
    <w:rsid w:val="008173F0"/>
    <w:rsid w:val="00852D61"/>
    <w:rsid w:val="00887E9D"/>
    <w:rsid w:val="00901379"/>
    <w:rsid w:val="0090231A"/>
    <w:rsid w:val="00910761"/>
    <w:rsid w:val="00915D8F"/>
    <w:rsid w:val="00930224"/>
    <w:rsid w:val="00953495"/>
    <w:rsid w:val="009B1383"/>
    <w:rsid w:val="009D0B06"/>
    <w:rsid w:val="00A57669"/>
    <w:rsid w:val="00B30B97"/>
    <w:rsid w:val="00B30E81"/>
    <w:rsid w:val="00B33F35"/>
    <w:rsid w:val="00B4767B"/>
    <w:rsid w:val="00B66D2E"/>
    <w:rsid w:val="00B715C7"/>
    <w:rsid w:val="00B86350"/>
    <w:rsid w:val="00BB0762"/>
    <w:rsid w:val="00BD1039"/>
    <w:rsid w:val="00C12FFE"/>
    <w:rsid w:val="00C53543"/>
    <w:rsid w:val="00C547EA"/>
    <w:rsid w:val="00C71CEF"/>
    <w:rsid w:val="00C94031"/>
    <w:rsid w:val="00CF6280"/>
    <w:rsid w:val="00D92147"/>
    <w:rsid w:val="00DD2F80"/>
    <w:rsid w:val="00DF6EBB"/>
    <w:rsid w:val="00E3727A"/>
    <w:rsid w:val="00E70BBC"/>
    <w:rsid w:val="00E90F51"/>
    <w:rsid w:val="00E910F8"/>
    <w:rsid w:val="00EC4C3F"/>
    <w:rsid w:val="00F561D6"/>
    <w:rsid w:val="00F615B5"/>
    <w:rsid w:val="00F878BC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16AE"/>
  <w15:chartTrackingRefBased/>
  <w15:docId w15:val="{D4B522AB-1AC0-4779-917B-67BF6FC9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31"/>
  </w:style>
  <w:style w:type="paragraph" w:styleId="Heading1">
    <w:name w:val="heading 1"/>
    <w:basedOn w:val="Normal"/>
    <w:next w:val="Normal"/>
    <w:link w:val="Heading1Char"/>
    <w:uiPriority w:val="9"/>
    <w:qFormat/>
    <w:rsid w:val="00C9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b"/>
    <w:basedOn w:val="Normal"/>
    <w:next w:val="Normal"/>
    <w:link w:val="Heading2Char"/>
    <w:uiPriority w:val="9"/>
    <w:unhideWhenUsed/>
    <w:qFormat/>
    <w:rsid w:val="00C9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eading 2b Char"/>
    <w:basedOn w:val="DefaultParagraphFont"/>
    <w:link w:val="Heading2"/>
    <w:uiPriority w:val="9"/>
    <w:rsid w:val="00C9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FF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F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F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bridgeshireinsight.org.uk/housing/changing-futures-cp/the-trusted-person-approa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mbridgeshireinsight.org.uk/wp-content/uploads/2025/08/trusted-person-champions-pledge-080825-v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bridgeshireinsight.org.uk/housing/changing-futures-cp/the-trusted-person-appro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9264-5EF5-4894-ABAB-AF2210E1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BEECROFT</dc:creator>
  <cp:keywords/>
  <dc:description/>
  <cp:lastModifiedBy>SUE BEECROFT</cp:lastModifiedBy>
  <cp:revision>3</cp:revision>
  <dcterms:created xsi:type="dcterms:W3CDTF">2025-08-19T14:28:00Z</dcterms:created>
  <dcterms:modified xsi:type="dcterms:W3CDTF">2025-08-19T14:29:00Z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0448d4-1b6c-4670-88b9-0606aa4680da_Enabled">
    <vt:lpwstr>true</vt:lpwstr>
  </property>
  <property fmtid="{D5CDD505-2E9C-101B-9397-08002B2CF9AE}" pid="3" name="MSIP_Label_bb0448d4-1b6c-4670-88b9-0606aa4680da_SetDate">
    <vt:lpwstr>2025-08-19T13:40:15Z</vt:lpwstr>
  </property>
  <property fmtid="{D5CDD505-2E9C-101B-9397-08002B2CF9AE}" pid="4" name="MSIP_Label_bb0448d4-1b6c-4670-88b9-0606aa4680da_Method">
    <vt:lpwstr>Standard</vt:lpwstr>
  </property>
  <property fmtid="{D5CDD505-2E9C-101B-9397-08002B2CF9AE}" pid="5" name="MSIP_Label_bb0448d4-1b6c-4670-88b9-0606aa4680da_Name">
    <vt:lpwstr>OFFICIAL</vt:lpwstr>
  </property>
  <property fmtid="{D5CDD505-2E9C-101B-9397-08002B2CF9AE}" pid="6" name="MSIP_Label_bb0448d4-1b6c-4670-88b9-0606aa4680da_SiteId">
    <vt:lpwstr>66c9b3de-4a43-4c2b-b3a2-a3f312c01394</vt:lpwstr>
  </property>
  <property fmtid="{D5CDD505-2E9C-101B-9397-08002B2CF9AE}" pid="7" name="MSIP_Label_bb0448d4-1b6c-4670-88b9-0606aa4680da_ActionId">
    <vt:lpwstr>d2ac094e-42b9-4b62-addb-03f266803ad5</vt:lpwstr>
  </property>
  <property fmtid="{D5CDD505-2E9C-101B-9397-08002B2CF9AE}" pid="8" name="MSIP_Label_bb0448d4-1b6c-4670-88b9-0606aa4680da_ContentBits">
    <vt:lpwstr>0</vt:lpwstr>
  </property>
  <property fmtid="{D5CDD505-2E9C-101B-9397-08002B2CF9AE}" pid="9" name="MSIP_Label_bb0448d4-1b6c-4670-88b9-0606aa4680da_Tag">
    <vt:lpwstr>10, 3, 0, 1</vt:lpwstr>
  </property>
</Properties>
</file>