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938764" w14:textId="2E4E2BD6" w:rsidR="00067CF5" w:rsidRDefault="00191E8A" w:rsidP="00F27A04">
      <w:pPr>
        <w:jc w:val="center"/>
        <w:rPr>
          <w:rFonts w:asciiTheme="majorHAnsi" w:hAnsiTheme="majorHAnsi"/>
          <w:sz w:val="28"/>
          <w:szCs w:val="28"/>
        </w:rPr>
      </w:pPr>
      <w:r>
        <w:rPr>
          <w:noProof/>
        </w:rPr>
        <w:drawing>
          <wp:inline distT="0" distB="0" distL="0" distR="0" wp14:anchorId="070CA21C" wp14:editId="157B493B">
            <wp:extent cx="4951857" cy="1484671"/>
            <wp:effectExtent l="0" t="0" r="1270" b="1270"/>
            <wp:docPr id="1864316327" name="Picture 1" descr="Cambridgeshire County Council | Cambridgeshire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bridgeshire County Council | Cambridgeshire County Counc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3854" cy="1488268"/>
                    </a:xfrm>
                    <a:prstGeom prst="rect">
                      <a:avLst/>
                    </a:prstGeom>
                    <a:noFill/>
                    <a:ln>
                      <a:noFill/>
                    </a:ln>
                  </pic:spPr>
                </pic:pic>
              </a:graphicData>
            </a:graphic>
          </wp:inline>
        </w:drawing>
      </w:r>
    </w:p>
    <w:p w14:paraId="00B4125A" w14:textId="7800D547" w:rsidR="00191E8A" w:rsidRDefault="00191E8A" w:rsidP="00F27A04">
      <w:pPr>
        <w:jc w:val="center"/>
        <w:rPr>
          <w:rFonts w:asciiTheme="majorHAnsi" w:hAnsiTheme="majorHAnsi"/>
          <w:sz w:val="28"/>
          <w:szCs w:val="28"/>
        </w:rPr>
      </w:pPr>
    </w:p>
    <w:p w14:paraId="60384A7B" w14:textId="77777777" w:rsidR="009B05BC" w:rsidRDefault="009B05BC" w:rsidP="00F27A04">
      <w:pPr>
        <w:jc w:val="center"/>
        <w:rPr>
          <w:rFonts w:asciiTheme="majorHAnsi" w:hAnsiTheme="majorHAnsi"/>
          <w:sz w:val="28"/>
          <w:szCs w:val="28"/>
        </w:rPr>
      </w:pPr>
    </w:p>
    <w:p w14:paraId="66E98123" w14:textId="77777777" w:rsidR="009B05BC" w:rsidRDefault="009B05BC" w:rsidP="00F27A04">
      <w:pPr>
        <w:jc w:val="center"/>
        <w:rPr>
          <w:rFonts w:asciiTheme="majorHAnsi" w:hAnsiTheme="majorHAnsi"/>
          <w:sz w:val="28"/>
          <w:szCs w:val="28"/>
        </w:rPr>
      </w:pPr>
    </w:p>
    <w:p w14:paraId="42F5C092" w14:textId="77777777" w:rsidR="00191E8A" w:rsidRDefault="00191E8A" w:rsidP="00F27A04">
      <w:pPr>
        <w:jc w:val="center"/>
        <w:rPr>
          <w:rFonts w:asciiTheme="majorHAnsi" w:hAnsiTheme="majorHAnsi"/>
          <w:sz w:val="28"/>
          <w:szCs w:val="28"/>
        </w:rPr>
      </w:pPr>
    </w:p>
    <w:p w14:paraId="34666E44" w14:textId="0D8E7743" w:rsidR="005666E9" w:rsidRDefault="00795268" w:rsidP="005666E9">
      <w:pPr>
        <w:rPr>
          <w:rFonts w:asciiTheme="majorHAnsi" w:hAnsiTheme="majorHAnsi"/>
          <w:sz w:val="28"/>
          <w:szCs w:val="28"/>
        </w:rPr>
      </w:pPr>
      <w:r w:rsidRPr="00261B92">
        <w:rPr>
          <w:rFonts w:asciiTheme="majorHAnsi" w:hAnsiTheme="majorHAnsi"/>
          <w:sz w:val="96"/>
          <w:szCs w:val="96"/>
        </w:rPr>
        <w:t xml:space="preserve">Drug and Alcohol Needs Assessment </w:t>
      </w:r>
      <w:r w:rsidRPr="00060C41">
        <w:rPr>
          <w:rFonts w:asciiTheme="majorHAnsi" w:hAnsiTheme="majorHAnsi"/>
          <w:sz w:val="72"/>
          <w:szCs w:val="72"/>
        </w:rPr>
        <w:t>2024-25</w:t>
      </w:r>
    </w:p>
    <w:p w14:paraId="2FCA7245" w14:textId="77777777" w:rsidR="005666E9" w:rsidRDefault="005666E9" w:rsidP="005666E9">
      <w:pPr>
        <w:rPr>
          <w:rFonts w:asciiTheme="majorHAnsi" w:hAnsiTheme="majorHAnsi"/>
          <w:sz w:val="28"/>
          <w:szCs w:val="28"/>
        </w:rPr>
      </w:pPr>
    </w:p>
    <w:p w14:paraId="00050779" w14:textId="77777777" w:rsidR="00060C41" w:rsidRDefault="00060C41" w:rsidP="005666E9">
      <w:pPr>
        <w:rPr>
          <w:rFonts w:asciiTheme="majorHAnsi" w:hAnsiTheme="majorHAnsi"/>
          <w:sz w:val="28"/>
          <w:szCs w:val="28"/>
        </w:rPr>
      </w:pPr>
    </w:p>
    <w:p w14:paraId="6BA9012B" w14:textId="77777777" w:rsidR="005666E9" w:rsidRDefault="005666E9" w:rsidP="005666E9">
      <w:pPr>
        <w:rPr>
          <w:rFonts w:asciiTheme="majorHAnsi" w:hAnsiTheme="majorHAnsi"/>
          <w:sz w:val="28"/>
          <w:szCs w:val="28"/>
        </w:rPr>
      </w:pPr>
    </w:p>
    <w:p w14:paraId="7364FF6C" w14:textId="77777777" w:rsidR="005666E9" w:rsidRDefault="005666E9" w:rsidP="00261B92">
      <w:pPr>
        <w:rPr>
          <w:rFonts w:asciiTheme="majorHAnsi" w:hAnsiTheme="majorHAnsi"/>
          <w:sz w:val="28"/>
          <w:szCs w:val="28"/>
        </w:rPr>
      </w:pPr>
    </w:p>
    <w:p w14:paraId="678B7A8D" w14:textId="77777777" w:rsidR="00A83871" w:rsidRDefault="00A83871" w:rsidP="00261B92">
      <w:pPr>
        <w:rPr>
          <w:rFonts w:asciiTheme="majorHAnsi" w:hAnsiTheme="majorHAnsi"/>
          <w:sz w:val="28"/>
          <w:szCs w:val="28"/>
        </w:rPr>
      </w:pPr>
    </w:p>
    <w:p w14:paraId="3AF4D1B0" w14:textId="580C855C" w:rsidR="00F237BD" w:rsidRDefault="00F237BD" w:rsidP="00261B92">
      <w:pPr>
        <w:rPr>
          <w:rFonts w:asciiTheme="majorHAnsi" w:hAnsiTheme="majorHAnsi"/>
          <w:sz w:val="28"/>
          <w:szCs w:val="28"/>
        </w:rPr>
      </w:pPr>
      <w:r w:rsidRPr="005666E9">
        <w:rPr>
          <w:rFonts w:asciiTheme="majorHAnsi" w:hAnsiTheme="majorHAnsi"/>
          <w:b/>
          <w:bCs/>
          <w:sz w:val="28"/>
          <w:szCs w:val="28"/>
        </w:rPr>
        <w:t>Authors</w:t>
      </w:r>
    </w:p>
    <w:p w14:paraId="42ABEEF4" w14:textId="37C1712C" w:rsidR="000A64B6" w:rsidRDefault="00F237BD" w:rsidP="00261B92">
      <w:pPr>
        <w:rPr>
          <w:rFonts w:asciiTheme="majorHAnsi" w:hAnsiTheme="majorHAnsi"/>
          <w:sz w:val="28"/>
          <w:szCs w:val="28"/>
        </w:rPr>
      </w:pPr>
      <w:r>
        <w:rPr>
          <w:rFonts w:asciiTheme="majorHAnsi" w:hAnsiTheme="majorHAnsi"/>
          <w:sz w:val="28"/>
          <w:szCs w:val="28"/>
        </w:rPr>
        <w:t>Alice Middleton – Public Health Registrar</w:t>
      </w:r>
      <w:r w:rsidR="005666E9">
        <w:rPr>
          <w:rFonts w:asciiTheme="majorHAnsi" w:hAnsiTheme="majorHAnsi"/>
          <w:sz w:val="28"/>
          <w:szCs w:val="28"/>
        </w:rPr>
        <w:br/>
      </w:r>
      <w:r w:rsidR="000A64B6" w:rsidRPr="000A64B6">
        <w:rPr>
          <w:rFonts w:asciiTheme="majorHAnsi" w:hAnsiTheme="majorHAnsi"/>
          <w:sz w:val="28"/>
          <w:szCs w:val="28"/>
        </w:rPr>
        <w:t>S Squared Analytics</w:t>
      </w:r>
    </w:p>
    <w:p w14:paraId="376E7790" w14:textId="1648BA95" w:rsidR="005666E9" w:rsidRDefault="005666E9" w:rsidP="00261B92">
      <w:pPr>
        <w:rPr>
          <w:rFonts w:asciiTheme="majorHAnsi" w:hAnsiTheme="majorHAnsi"/>
          <w:sz w:val="28"/>
          <w:szCs w:val="28"/>
        </w:rPr>
      </w:pPr>
      <w:r>
        <w:rPr>
          <w:rFonts w:asciiTheme="majorHAnsi" w:hAnsiTheme="majorHAnsi"/>
          <w:sz w:val="28"/>
          <w:szCs w:val="28"/>
        </w:rPr>
        <w:t>Supported by</w:t>
      </w:r>
    </w:p>
    <w:p w14:paraId="77232646" w14:textId="32EC0602" w:rsidR="00795268" w:rsidRPr="00F237BD" w:rsidRDefault="00F237BD" w:rsidP="10A830E5">
      <w:pPr>
        <w:rPr>
          <w:rFonts w:asciiTheme="majorHAnsi" w:hAnsiTheme="majorHAnsi"/>
          <w:sz w:val="28"/>
          <w:szCs w:val="28"/>
        </w:rPr>
      </w:pPr>
      <w:r w:rsidRPr="10A830E5">
        <w:rPr>
          <w:rFonts w:asciiTheme="majorHAnsi" w:hAnsiTheme="majorHAnsi"/>
          <w:sz w:val="28"/>
          <w:szCs w:val="28"/>
        </w:rPr>
        <w:t xml:space="preserve">Susie Talbot – </w:t>
      </w:r>
      <w:r w:rsidR="13C0A13E" w:rsidRPr="10A830E5">
        <w:rPr>
          <w:rFonts w:asciiTheme="majorHAnsi" w:hAnsiTheme="majorHAnsi"/>
          <w:sz w:val="28"/>
          <w:szCs w:val="28"/>
        </w:rPr>
        <w:t xml:space="preserve">Public Health Commissioning Team Manager, Drugs </w:t>
      </w:r>
      <w:r w:rsidR="00656B8E">
        <w:rPr>
          <w:rFonts w:asciiTheme="majorHAnsi" w:hAnsiTheme="majorHAnsi"/>
          <w:sz w:val="28"/>
          <w:szCs w:val="28"/>
        </w:rPr>
        <w:t>and</w:t>
      </w:r>
      <w:r w:rsidR="13C0A13E" w:rsidRPr="10A830E5">
        <w:rPr>
          <w:rFonts w:asciiTheme="majorHAnsi" w:hAnsiTheme="majorHAnsi"/>
          <w:sz w:val="28"/>
          <w:szCs w:val="28"/>
        </w:rPr>
        <w:t xml:space="preserve"> Alcohol</w:t>
      </w:r>
      <w:r>
        <w:br/>
      </w:r>
      <w:r w:rsidRPr="10A830E5">
        <w:rPr>
          <w:rFonts w:asciiTheme="majorHAnsi" w:hAnsiTheme="majorHAnsi"/>
          <w:sz w:val="28"/>
          <w:szCs w:val="28"/>
        </w:rPr>
        <w:t xml:space="preserve">Scott Davidson – </w:t>
      </w:r>
      <w:r w:rsidR="44D06742" w:rsidRPr="10A830E5">
        <w:rPr>
          <w:rFonts w:asciiTheme="majorHAnsi" w:hAnsiTheme="majorHAnsi"/>
          <w:sz w:val="28"/>
          <w:szCs w:val="28"/>
        </w:rPr>
        <w:t xml:space="preserve">Senior Public Health Manager, Drugs </w:t>
      </w:r>
      <w:r w:rsidR="00656B8E">
        <w:rPr>
          <w:rFonts w:asciiTheme="majorHAnsi" w:hAnsiTheme="majorHAnsi"/>
          <w:sz w:val="28"/>
          <w:szCs w:val="28"/>
        </w:rPr>
        <w:t>and</w:t>
      </w:r>
      <w:r w:rsidR="44D06742" w:rsidRPr="10A830E5">
        <w:rPr>
          <w:rFonts w:asciiTheme="majorHAnsi" w:hAnsiTheme="majorHAnsi"/>
          <w:sz w:val="28"/>
          <w:szCs w:val="28"/>
        </w:rPr>
        <w:t xml:space="preserve"> Alcohol</w:t>
      </w:r>
    </w:p>
    <w:p w14:paraId="0A615243" w14:textId="77777777" w:rsidR="004A0116" w:rsidRDefault="004A0116" w:rsidP="00261B92">
      <w:pPr>
        <w:sectPr w:rsidR="004A0116">
          <w:headerReference w:type="default" r:id="rId12"/>
          <w:footerReference w:type="default" r:id="rId13"/>
          <w:pgSz w:w="11906" w:h="16838"/>
          <w:pgMar w:top="1440" w:right="1440" w:bottom="1440" w:left="1440" w:header="708" w:footer="708" w:gutter="0"/>
          <w:cols w:space="708"/>
          <w:docGrid w:linePitch="360"/>
        </w:sectPr>
      </w:pPr>
    </w:p>
    <w:sdt>
      <w:sdtPr>
        <w:id w:val="-2143959855"/>
        <w:docPartObj>
          <w:docPartGallery w:val="Table of Contents"/>
          <w:docPartUnique/>
        </w:docPartObj>
      </w:sdtPr>
      <w:sdtEndPr>
        <w:rPr>
          <w:b/>
          <w:bCs/>
          <w:noProof/>
        </w:rPr>
      </w:sdtEndPr>
      <w:sdtContent>
        <w:bookmarkStart w:id="0" w:name="Contents" w:displacedByCustomXml="prev"/>
        <w:p w14:paraId="7D6E6596" w14:textId="09C82BD3" w:rsidR="00795268" w:rsidRPr="00192A5F" w:rsidRDefault="00795268" w:rsidP="00192A5F">
          <w:pPr>
            <w:rPr>
              <w:rFonts w:asciiTheme="majorHAnsi" w:hAnsiTheme="majorHAnsi"/>
              <w:color w:val="0F4761" w:themeColor="accent1" w:themeShade="BF"/>
              <w:sz w:val="32"/>
              <w:szCs w:val="32"/>
            </w:rPr>
          </w:pPr>
          <w:r w:rsidRPr="00C13745">
            <w:rPr>
              <w:rFonts w:asciiTheme="majorHAnsi" w:hAnsiTheme="majorHAnsi"/>
              <w:color w:val="0F4761"/>
              <w:sz w:val="32"/>
              <w:szCs w:val="32"/>
            </w:rPr>
            <w:t>Contents</w:t>
          </w:r>
        </w:p>
        <w:bookmarkEnd w:id="0"/>
        <w:p w14:paraId="0C1CB76D" w14:textId="2AB1266D" w:rsidR="00254CC8" w:rsidRDefault="00795268">
          <w:pPr>
            <w:pStyle w:val="TOC1"/>
            <w:tabs>
              <w:tab w:val="left" w:pos="440"/>
              <w:tab w:val="right" w:leader="dot" w:pos="9016"/>
            </w:tabs>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204009393" w:history="1">
            <w:r w:rsidR="00254CC8" w:rsidRPr="00F9533E">
              <w:rPr>
                <w:rStyle w:val="Hyperlink"/>
                <w:noProof/>
              </w:rPr>
              <w:t>1</w:t>
            </w:r>
            <w:r w:rsidR="00254CC8">
              <w:rPr>
                <w:rFonts w:eastAsiaTheme="minorEastAsia"/>
                <w:noProof/>
                <w:kern w:val="2"/>
                <w:sz w:val="24"/>
                <w:szCs w:val="24"/>
                <w:lang w:eastAsia="en-GB"/>
                <w14:ligatures w14:val="standardContextual"/>
              </w:rPr>
              <w:tab/>
            </w:r>
            <w:r w:rsidR="00254CC8" w:rsidRPr="00F9533E">
              <w:rPr>
                <w:rStyle w:val="Hyperlink"/>
                <w:noProof/>
              </w:rPr>
              <w:t>Executive Summary</w:t>
            </w:r>
            <w:r w:rsidR="00254CC8">
              <w:rPr>
                <w:noProof/>
                <w:webHidden/>
              </w:rPr>
              <w:tab/>
            </w:r>
            <w:r w:rsidR="00254CC8">
              <w:rPr>
                <w:noProof/>
                <w:webHidden/>
              </w:rPr>
              <w:fldChar w:fldCharType="begin"/>
            </w:r>
            <w:r w:rsidR="00254CC8">
              <w:rPr>
                <w:noProof/>
                <w:webHidden/>
              </w:rPr>
              <w:instrText xml:space="preserve"> PAGEREF _Toc204009393 \h </w:instrText>
            </w:r>
            <w:r w:rsidR="00254CC8">
              <w:rPr>
                <w:noProof/>
                <w:webHidden/>
              </w:rPr>
            </w:r>
            <w:r w:rsidR="00254CC8">
              <w:rPr>
                <w:noProof/>
                <w:webHidden/>
              </w:rPr>
              <w:fldChar w:fldCharType="separate"/>
            </w:r>
            <w:r w:rsidR="00254CC8">
              <w:rPr>
                <w:noProof/>
                <w:webHidden/>
              </w:rPr>
              <w:t>1</w:t>
            </w:r>
            <w:r w:rsidR="00254CC8">
              <w:rPr>
                <w:noProof/>
                <w:webHidden/>
              </w:rPr>
              <w:fldChar w:fldCharType="end"/>
            </w:r>
          </w:hyperlink>
        </w:p>
        <w:p w14:paraId="44B57C5B" w14:textId="6CDD1CA6" w:rsidR="00254CC8" w:rsidRDefault="00254CC8">
          <w:pPr>
            <w:pStyle w:val="TOC2"/>
            <w:tabs>
              <w:tab w:val="left" w:pos="960"/>
              <w:tab w:val="right" w:leader="dot" w:pos="9016"/>
            </w:tabs>
            <w:rPr>
              <w:rFonts w:eastAsiaTheme="minorEastAsia"/>
              <w:noProof/>
              <w:kern w:val="2"/>
              <w:sz w:val="24"/>
              <w:szCs w:val="24"/>
              <w:lang w:eastAsia="en-GB"/>
              <w14:ligatures w14:val="standardContextual"/>
            </w:rPr>
          </w:pPr>
          <w:hyperlink w:anchor="_Toc204009394" w:history="1">
            <w:r w:rsidRPr="00F9533E">
              <w:rPr>
                <w:rStyle w:val="Hyperlink"/>
                <w:noProof/>
              </w:rPr>
              <w:t>1.1</w:t>
            </w:r>
            <w:r>
              <w:rPr>
                <w:rFonts w:eastAsiaTheme="minorEastAsia"/>
                <w:noProof/>
                <w:kern w:val="2"/>
                <w:sz w:val="24"/>
                <w:szCs w:val="24"/>
                <w:lang w:eastAsia="en-GB"/>
                <w14:ligatures w14:val="standardContextual"/>
              </w:rPr>
              <w:tab/>
            </w:r>
            <w:r w:rsidRPr="00F9533E">
              <w:rPr>
                <w:rStyle w:val="Hyperlink"/>
                <w:noProof/>
              </w:rPr>
              <w:t>Introduction</w:t>
            </w:r>
            <w:r>
              <w:rPr>
                <w:noProof/>
                <w:webHidden/>
              </w:rPr>
              <w:tab/>
            </w:r>
            <w:r>
              <w:rPr>
                <w:noProof/>
                <w:webHidden/>
              </w:rPr>
              <w:fldChar w:fldCharType="begin"/>
            </w:r>
            <w:r>
              <w:rPr>
                <w:noProof/>
                <w:webHidden/>
              </w:rPr>
              <w:instrText xml:space="preserve"> PAGEREF _Toc204009394 \h </w:instrText>
            </w:r>
            <w:r>
              <w:rPr>
                <w:noProof/>
                <w:webHidden/>
              </w:rPr>
            </w:r>
            <w:r>
              <w:rPr>
                <w:noProof/>
                <w:webHidden/>
              </w:rPr>
              <w:fldChar w:fldCharType="separate"/>
            </w:r>
            <w:r>
              <w:rPr>
                <w:noProof/>
                <w:webHidden/>
              </w:rPr>
              <w:t>1</w:t>
            </w:r>
            <w:r>
              <w:rPr>
                <w:noProof/>
                <w:webHidden/>
              </w:rPr>
              <w:fldChar w:fldCharType="end"/>
            </w:r>
          </w:hyperlink>
        </w:p>
        <w:p w14:paraId="01708BE6" w14:textId="2FF9E51D" w:rsidR="00254CC8" w:rsidRDefault="00254CC8">
          <w:pPr>
            <w:pStyle w:val="TOC2"/>
            <w:tabs>
              <w:tab w:val="left" w:pos="960"/>
              <w:tab w:val="right" w:leader="dot" w:pos="9016"/>
            </w:tabs>
            <w:rPr>
              <w:rFonts w:eastAsiaTheme="minorEastAsia"/>
              <w:noProof/>
              <w:kern w:val="2"/>
              <w:sz w:val="24"/>
              <w:szCs w:val="24"/>
              <w:lang w:eastAsia="en-GB"/>
              <w14:ligatures w14:val="standardContextual"/>
            </w:rPr>
          </w:pPr>
          <w:hyperlink w:anchor="_Toc204009395" w:history="1">
            <w:r w:rsidRPr="00F9533E">
              <w:rPr>
                <w:rStyle w:val="Hyperlink"/>
                <w:noProof/>
              </w:rPr>
              <w:t>1.2</w:t>
            </w:r>
            <w:r>
              <w:rPr>
                <w:rFonts w:eastAsiaTheme="minorEastAsia"/>
                <w:noProof/>
                <w:kern w:val="2"/>
                <w:sz w:val="24"/>
                <w:szCs w:val="24"/>
                <w:lang w:eastAsia="en-GB"/>
                <w14:ligatures w14:val="standardContextual"/>
              </w:rPr>
              <w:tab/>
            </w:r>
            <w:r w:rsidRPr="00F9533E">
              <w:rPr>
                <w:rStyle w:val="Hyperlink"/>
                <w:noProof/>
              </w:rPr>
              <w:t>Key Challenges</w:t>
            </w:r>
            <w:r>
              <w:rPr>
                <w:noProof/>
                <w:webHidden/>
              </w:rPr>
              <w:tab/>
            </w:r>
            <w:r>
              <w:rPr>
                <w:noProof/>
                <w:webHidden/>
              </w:rPr>
              <w:fldChar w:fldCharType="begin"/>
            </w:r>
            <w:r>
              <w:rPr>
                <w:noProof/>
                <w:webHidden/>
              </w:rPr>
              <w:instrText xml:space="preserve"> PAGEREF _Toc204009395 \h </w:instrText>
            </w:r>
            <w:r>
              <w:rPr>
                <w:noProof/>
                <w:webHidden/>
              </w:rPr>
            </w:r>
            <w:r>
              <w:rPr>
                <w:noProof/>
                <w:webHidden/>
              </w:rPr>
              <w:fldChar w:fldCharType="separate"/>
            </w:r>
            <w:r>
              <w:rPr>
                <w:noProof/>
                <w:webHidden/>
              </w:rPr>
              <w:t>1</w:t>
            </w:r>
            <w:r>
              <w:rPr>
                <w:noProof/>
                <w:webHidden/>
              </w:rPr>
              <w:fldChar w:fldCharType="end"/>
            </w:r>
          </w:hyperlink>
        </w:p>
        <w:p w14:paraId="55B3AC0D" w14:textId="001DC1CC" w:rsidR="00254CC8" w:rsidRDefault="00254CC8">
          <w:pPr>
            <w:pStyle w:val="TOC2"/>
            <w:tabs>
              <w:tab w:val="left" w:pos="960"/>
              <w:tab w:val="right" w:leader="dot" w:pos="9016"/>
            </w:tabs>
            <w:rPr>
              <w:rFonts w:eastAsiaTheme="minorEastAsia"/>
              <w:noProof/>
              <w:kern w:val="2"/>
              <w:sz w:val="24"/>
              <w:szCs w:val="24"/>
              <w:lang w:eastAsia="en-GB"/>
              <w14:ligatures w14:val="standardContextual"/>
            </w:rPr>
          </w:pPr>
          <w:hyperlink w:anchor="_Toc204009396" w:history="1">
            <w:r w:rsidRPr="00F9533E">
              <w:rPr>
                <w:rStyle w:val="Hyperlink"/>
                <w:noProof/>
              </w:rPr>
              <w:t>1.3</w:t>
            </w:r>
            <w:r>
              <w:rPr>
                <w:rFonts w:eastAsiaTheme="minorEastAsia"/>
                <w:noProof/>
                <w:kern w:val="2"/>
                <w:sz w:val="24"/>
                <w:szCs w:val="24"/>
                <w:lang w:eastAsia="en-GB"/>
                <w14:ligatures w14:val="standardContextual"/>
              </w:rPr>
              <w:tab/>
            </w:r>
            <w:r w:rsidRPr="00F9533E">
              <w:rPr>
                <w:rStyle w:val="Hyperlink"/>
                <w:noProof/>
              </w:rPr>
              <w:t>Strengths of the Current System</w:t>
            </w:r>
            <w:r>
              <w:rPr>
                <w:noProof/>
                <w:webHidden/>
              </w:rPr>
              <w:tab/>
            </w:r>
            <w:r>
              <w:rPr>
                <w:noProof/>
                <w:webHidden/>
              </w:rPr>
              <w:fldChar w:fldCharType="begin"/>
            </w:r>
            <w:r>
              <w:rPr>
                <w:noProof/>
                <w:webHidden/>
              </w:rPr>
              <w:instrText xml:space="preserve"> PAGEREF _Toc204009396 \h </w:instrText>
            </w:r>
            <w:r>
              <w:rPr>
                <w:noProof/>
                <w:webHidden/>
              </w:rPr>
            </w:r>
            <w:r>
              <w:rPr>
                <w:noProof/>
                <w:webHidden/>
              </w:rPr>
              <w:fldChar w:fldCharType="separate"/>
            </w:r>
            <w:r>
              <w:rPr>
                <w:noProof/>
                <w:webHidden/>
              </w:rPr>
              <w:t>2</w:t>
            </w:r>
            <w:r>
              <w:rPr>
                <w:noProof/>
                <w:webHidden/>
              </w:rPr>
              <w:fldChar w:fldCharType="end"/>
            </w:r>
          </w:hyperlink>
        </w:p>
        <w:p w14:paraId="68DC6316" w14:textId="70DF4999" w:rsidR="00254CC8" w:rsidRDefault="00254CC8">
          <w:pPr>
            <w:pStyle w:val="TOC2"/>
            <w:tabs>
              <w:tab w:val="left" w:pos="960"/>
              <w:tab w:val="right" w:leader="dot" w:pos="9016"/>
            </w:tabs>
            <w:rPr>
              <w:rFonts w:eastAsiaTheme="minorEastAsia"/>
              <w:noProof/>
              <w:kern w:val="2"/>
              <w:sz w:val="24"/>
              <w:szCs w:val="24"/>
              <w:lang w:eastAsia="en-GB"/>
              <w14:ligatures w14:val="standardContextual"/>
            </w:rPr>
          </w:pPr>
          <w:hyperlink w:anchor="_Toc204009397" w:history="1">
            <w:r w:rsidRPr="00F9533E">
              <w:rPr>
                <w:rStyle w:val="Hyperlink"/>
                <w:noProof/>
              </w:rPr>
              <w:t>1.4</w:t>
            </w:r>
            <w:r>
              <w:rPr>
                <w:rFonts w:eastAsiaTheme="minorEastAsia"/>
                <w:noProof/>
                <w:kern w:val="2"/>
                <w:sz w:val="24"/>
                <w:szCs w:val="24"/>
                <w:lang w:eastAsia="en-GB"/>
                <w14:ligatures w14:val="standardContextual"/>
              </w:rPr>
              <w:tab/>
            </w:r>
            <w:r w:rsidRPr="00F9533E">
              <w:rPr>
                <w:rStyle w:val="Hyperlink"/>
                <w:noProof/>
              </w:rPr>
              <w:t>Weaknesses in the Current System</w:t>
            </w:r>
            <w:r>
              <w:rPr>
                <w:noProof/>
                <w:webHidden/>
              </w:rPr>
              <w:tab/>
            </w:r>
            <w:r>
              <w:rPr>
                <w:noProof/>
                <w:webHidden/>
              </w:rPr>
              <w:fldChar w:fldCharType="begin"/>
            </w:r>
            <w:r>
              <w:rPr>
                <w:noProof/>
                <w:webHidden/>
              </w:rPr>
              <w:instrText xml:space="preserve"> PAGEREF _Toc204009397 \h </w:instrText>
            </w:r>
            <w:r>
              <w:rPr>
                <w:noProof/>
                <w:webHidden/>
              </w:rPr>
            </w:r>
            <w:r>
              <w:rPr>
                <w:noProof/>
                <w:webHidden/>
              </w:rPr>
              <w:fldChar w:fldCharType="separate"/>
            </w:r>
            <w:r>
              <w:rPr>
                <w:noProof/>
                <w:webHidden/>
              </w:rPr>
              <w:t>3</w:t>
            </w:r>
            <w:r>
              <w:rPr>
                <w:noProof/>
                <w:webHidden/>
              </w:rPr>
              <w:fldChar w:fldCharType="end"/>
            </w:r>
          </w:hyperlink>
        </w:p>
        <w:p w14:paraId="69D22BAA" w14:textId="3A6FB031" w:rsidR="00254CC8" w:rsidRDefault="00254CC8">
          <w:pPr>
            <w:pStyle w:val="TOC2"/>
            <w:tabs>
              <w:tab w:val="left" w:pos="960"/>
              <w:tab w:val="right" w:leader="dot" w:pos="9016"/>
            </w:tabs>
            <w:rPr>
              <w:rFonts w:eastAsiaTheme="minorEastAsia"/>
              <w:noProof/>
              <w:kern w:val="2"/>
              <w:sz w:val="24"/>
              <w:szCs w:val="24"/>
              <w:lang w:eastAsia="en-GB"/>
              <w14:ligatures w14:val="standardContextual"/>
            </w:rPr>
          </w:pPr>
          <w:hyperlink w:anchor="_Toc204009398" w:history="1">
            <w:r w:rsidRPr="00F9533E">
              <w:rPr>
                <w:rStyle w:val="Hyperlink"/>
                <w:noProof/>
              </w:rPr>
              <w:t>1.5</w:t>
            </w:r>
            <w:r>
              <w:rPr>
                <w:rFonts w:eastAsiaTheme="minorEastAsia"/>
                <w:noProof/>
                <w:kern w:val="2"/>
                <w:sz w:val="24"/>
                <w:szCs w:val="24"/>
                <w:lang w:eastAsia="en-GB"/>
                <w14:ligatures w14:val="standardContextual"/>
              </w:rPr>
              <w:tab/>
            </w:r>
            <w:r w:rsidRPr="00F9533E">
              <w:rPr>
                <w:rStyle w:val="Hyperlink"/>
                <w:noProof/>
              </w:rPr>
              <w:t>Other Opportunities</w:t>
            </w:r>
            <w:r>
              <w:rPr>
                <w:noProof/>
                <w:webHidden/>
              </w:rPr>
              <w:tab/>
            </w:r>
            <w:r>
              <w:rPr>
                <w:noProof/>
                <w:webHidden/>
              </w:rPr>
              <w:fldChar w:fldCharType="begin"/>
            </w:r>
            <w:r>
              <w:rPr>
                <w:noProof/>
                <w:webHidden/>
              </w:rPr>
              <w:instrText xml:space="preserve"> PAGEREF _Toc204009398 \h </w:instrText>
            </w:r>
            <w:r>
              <w:rPr>
                <w:noProof/>
                <w:webHidden/>
              </w:rPr>
            </w:r>
            <w:r>
              <w:rPr>
                <w:noProof/>
                <w:webHidden/>
              </w:rPr>
              <w:fldChar w:fldCharType="separate"/>
            </w:r>
            <w:r>
              <w:rPr>
                <w:noProof/>
                <w:webHidden/>
              </w:rPr>
              <w:t>3</w:t>
            </w:r>
            <w:r>
              <w:rPr>
                <w:noProof/>
                <w:webHidden/>
              </w:rPr>
              <w:fldChar w:fldCharType="end"/>
            </w:r>
          </w:hyperlink>
        </w:p>
        <w:p w14:paraId="3EE20F72" w14:textId="18B872DD" w:rsidR="00254CC8" w:rsidRDefault="00254CC8">
          <w:pPr>
            <w:pStyle w:val="TOC2"/>
            <w:tabs>
              <w:tab w:val="left" w:pos="960"/>
              <w:tab w:val="right" w:leader="dot" w:pos="9016"/>
            </w:tabs>
            <w:rPr>
              <w:rFonts w:eastAsiaTheme="minorEastAsia"/>
              <w:noProof/>
              <w:kern w:val="2"/>
              <w:sz w:val="24"/>
              <w:szCs w:val="24"/>
              <w:lang w:eastAsia="en-GB"/>
              <w14:ligatures w14:val="standardContextual"/>
            </w:rPr>
          </w:pPr>
          <w:hyperlink w:anchor="_Toc204009399" w:history="1">
            <w:r w:rsidRPr="00F9533E">
              <w:rPr>
                <w:rStyle w:val="Hyperlink"/>
                <w:noProof/>
              </w:rPr>
              <w:t>1.6</w:t>
            </w:r>
            <w:r>
              <w:rPr>
                <w:rFonts w:eastAsiaTheme="minorEastAsia"/>
                <w:noProof/>
                <w:kern w:val="2"/>
                <w:sz w:val="24"/>
                <w:szCs w:val="24"/>
                <w:lang w:eastAsia="en-GB"/>
                <w14:ligatures w14:val="standardContextual"/>
              </w:rPr>
              <w:tab/>
            </w:r>
            <w:r w:rsidRPr="00F9533E">
              <w:rPr>
                <w:rStyle w:val="Hyperlink"/>
                <w:noProof/>
              </w:rPr>
              <w:t>Recommendations</w:t>
            </w:r>
            <w:r>
              <w:rPr>
                <w:noProof/>
                <w:webHidden/>
              </w:rPr>
              <w:tab/>
            </w:r>
            <w:r>
              <w:rPr>
                <w:noProof/>
                <w:webHidden/>
              </w:rPr>
              <w:fldChar w:fldCharType="begin"/>
            </w:r>
            <w:r>
              <w:rPr>
                <w:noProof/>
                <w:webHidden/>
              </w:rPr>
              <w:instrText xml:space="preserve"> PAGEREF _Toc204009399 \h </w:instrText>
            </w:r>
            <w:r>
              <w:rPr>
                <w:noProof/>
                <w:webHidden/>
              </w:rPr>
            </w:r>
            <w:r>
              <w:rPr>
                <w:noProof/>
                <w:webHidden/>
              </w:rPr>
              <w:fldChar w:fldCharType="separate"/>
            </w:r>
            <w:r>
              <w:rPr>
                <w:noProof/>
                <w:webHidden/>
              </w:rPr>
              <w:t>5</w:t>
            </w:r>
            <w:r>
              <w:rPr>
                <w:noProof/>
                <w:webHidden/>
              </w:rPr>
              <w:fldChar w:fldCharType="end"/>
            </w:r>
          </w:hyperlink>
        </w:p>
        <w:p w14:paraId="01775778" w14:textId="6BFE4BEE" w:rsidR="00254CC8" w:rsidRDefault="00254CC8">
          <w:pPr>
            <w:pStyle w:val="TOC1"/>
            <w:tabs>
              <w:tab w:val="left" w:pos="440"/>
              <w:tab w:val="right" w:leader="dot" w:pos="9016"/>
            </w:tabs>
            <w:rPr>
              <w:rFonts w:eastAsiaTheme="minorEastAsia"/>
              <w:noProof/>
              <w:kern w:val="2"/>
              <w:sz w:val="24"/>
              <w:szCs w:val="24"/>
              <w:lang w:eastAsia="en-GB"/>
              <w14:ligatures w14:val="standardContextual"/>
            </w:rPr>
          </w:pPr>
          <w:hyperlink w:anchor="_Toc204009400" w:history="1">
            <w:r w:rsidRPr="00F9533E">
              <w:rPr>
                <w:rStyle w:val="Hyperlink"/>
                <w:noProof/>
              </w:rPr>
              <w:t>2</w:t>
            </w:r>
            <w:r>
              <w:rPr>
                <w:rFonts w:eastAsiaTheme="minorEastAsia"/>
                <w:noProof/>
                <w:kern w:val="2"/>
                <w:sz w:val="24"/>
                <w:szCs w:val="24"/>
                <w:lang w:eastAsia="en-GB"/>
                <w14:ligatures w14:val="standardContextual"/>
              </w:rPr>
              <w:tab/>
            </w:r>
            <w:r w:rsidRPr="00F9533E">
              <w:rPr>
                <w:rStyle w:val="Hyperlink"/>
                <w:noProof/>
              </w:rPr>
              <w:t>Introduction</w:t>
            </w:r>
            <w:r>
              <w:rPr>
                <w:noProof/>
                <w:webHidden/>
              </w:rPr>
              <w:tab/>
            </w:r>
            <w:r>
              <w:rPr>
                <w:noProof/>
                <w:webHidden/>
              </w:rPr>
              <w:fldChar w:fldCharType="begin"/>
            </w:r>
            <w:r>
              <w:rPr>
                <w:noProof/>
                <w:webHidden/>
              </w:rPr>
              <w:instrText xml:space="preserve"> PAGEREF _Toc204009400 \h </w:instrText>
            </w:r>
            <w:r>
              <w:rPr>
                <w:noProof/>
                <w:webHidden/>
              </w:rPr>
            </w:r>
            <w:r>
              <w:rPr>
                <w:noProof/>
                <w:webHidden/>
              </w:rPr>
              <w:fldChar w:fldCharType="separate"/>
            </w:r>
            <w:r>
              <w:rPr>
                <w:noProof/>
                <w:webHidden/>
              </w:rPr>
              <w:t>9</w:t>
            </w:r>
            <w:r>
              <w:rPr>
                <w:noProof/>
                <w:webHidden/>
              </w:rPr>
              <w:fldChar w:fldCharType="end"/>
            </w:r>
          </w:hyperlink>
        </w:p>
        <w:p w14:paraId="5A633BE8" w14:textId="306E83A5" w:rsidR="00254CC8" w:rsidRDefault="00254CC8">
          <w:pPr>
            <w:pStyle w:val="TOC2"/>
            <w:tabs>
              <w:tab w:val="left" w:pos="960"/>
              <w:tab w:val="right" w:leader="dot" w:pos="9016"/>
            </w:tabs>
            <w:rPr>
              <w:rFonts w:eastAsiaTheme="minorEastAsia"/>
              <w:noProof/>
              <w:kern w:val="2"/>
              <w:sz w:val="24"/>
              <w:szCs w:val="24"/>
              <w:lang w:eastAsia="en-GB"/>
              <w14:ligatures w14:val="standardContextual"/>
            </w:rPr>
          </w:pPr>
          <w:hyperlink w:anchor="_Toc204009401" w:history="1">
            <w:r w:rsidRPr="00F9533E">
              <w:rPr>
                <w:rStyle w:val="Hyperlink"/>
                <w:noProof/>
              </w:rPr>
              <w:t>2.1</w:t>
            </w:r>
            <w:r>
              <w:rPr>
                <w:rFonts w:eastAsiaTheme="minorEastAsia"/>
                <w:noProof/>
                <w:kern w:val="2"/>
                <w:sz w:val="24"/>
                <w:szCs w:val="24"/>
                <w:lang w:eastAsia="en-GB"/>
                <w14:ligatures w14:val="standardContextual"/>
              </w:rPr>
              <w:tab/>
            </w:r>
            <w:r w:rsidRPr="00F9533E">
              <w:rPr>
                <w:rStyle w:val="Hyperlink"/>
                <w:noProof/>
              </w:rPr>
              <w:t>Why We Need a Needs Assessment</w:t>
            </w:r>
            <w:r>
              <w:rPr>
                <w:noProof/>
                <w:webHidden/>
              </w:rPr>
              <w:tab/>
            </w:r>
            <w:r>
              <w:rPr>
                <w:noProof/>
                <w:webHidden/>
              </w:rPr>
              <w:fldChar w:fldCharType="begin"/>
            </w:r>
            <w:r>
              <w:rPr>
                <w:noProof/>
                <w:webHidden/>
              </w:rPr>
              <w:instrText xml:space="preserve"> PAGEREF _Toc204009401 \h </w:instrText>
            </w:r>
            <w:r>
              <w:rPr>
                <w:noProof/>
                <w:webHidden/>
              </w:rPr>
            </w:r>
            <w:r>
              <w:rPr>
                <w:noProof/>
                <w:webHidden/>
              </w:rPr>
              <w:fldChar w:fldCharType="separate"/>
            </w:r>
            <w:r>
              <w:rPr>
                <w:noProof/>
                <w:webHidden/>
              </w:rPr>
              <w:t>9</w:t>
            </w:r>
            <w:r>
              <w:rPr>
                <w:noProof/>
                <w:webHidden/>
              </w:rPr>
              <w:fldChar w:fldCharType="end"/>
            </w:r>
          </w:hyperlink>
        </w:p>
        <w:p w14:paraId="2BFE1EA8" w14:textId="6683A7CD" w:rsidR="00254CC8" w:rsidRDefault="00254CC8">
          <w:pPr>
            <w:pStyle w:val="TOC2"/>
            <w:tabs>
              <w:tab w:val="left" w:pos="960"/>
              <w:tab w:val="right" w:leader="dot" w:pos="9016"/>
            </w:tabs>
            <w:rPr>
              <w:rFonts w:eastAsiaTheme="minorEastAsia"/>
              <w:noProof/>
              <w:kern w:val="2"/>
              <w:sz w:val="24"/>
              <w:szCs w:val="24"/>
              <w:lang w:eastAsia="en-GB"/>
              <w14:ligatures w14:val="standardContextual"/>
            </w:rPr>
          </w:pPr>
          <w:hyperlink w:anchor="_Toc204009402" w:history="1">
            <w:r w:rsidRPr="00F9533E">
              <w:rPr>
                <w:rStyle w:val="Hyperlink"/>
                <w:noProof/>
              </w:rPr>
              <w:t>2.2</w:t>
            </w:r>
            <w:r>
              <w:rPr>
                <w:rFonts w:eastAsiaTheme="minorEastAsia"/>
                <w:noProof/>
                <w:kern w:val="2"/>
                <w:sz w:val="24"/>
                <w:szCs w:val="24"/>
                <w:lang w:eastAsia="en-GB"/>
                <w14:ligatures w14:val="standardContextual"/>
              </w:rPr>
              <w:tab/>
            </w:r>
            <w:r w:rsidRPr="00F9533E">
              <w:rPr>
                <w:rStyle w:val="Hyperlink"/>
                <w:noProof/>
              </w:rPr>
              <w:t>Why Drug &amp; Alcohol Services Matter</w:t>
            </w:r>
            <w:r>
              <w:rPr>
                <w:noProof/>
                <w:webHidden/>
              </w:rPr>
              <w:tab/>
            </w:r>
            <w:r>
              <w:rPr>
                <w:noProof/>
                <w:webHidden/>
              </w:rPr>
              <w:fldChar w:fldCharType="begin"/>
            </w:r>
            <w:r>
              <w:rPr>
                <w:noProof/>
                <w:webHidden/>
              </w:rPr>
              <w:instrText xml:space="preserve"> PAGEREF _Toc204009402 \h </w:instrText>
            </w:r>
            <w:r>
              <w:rPr>
                <w:noProof/>
                <w:webHidden/>
              </w:rPr>
            </w:r>
            <w:r>
              <w:rPr>
                <w:noProof/>
                <w:webHidden/>
              </w:rPr>
              <w:fldChar w:fldCharType="separate"/>
            </w:r>
            <w:r>
              <w:rPr>
                <w:noProof/>
                <w:webHidden/>
              </w:rPr>
              <w:t>9</w:t>
            </w:r>
            <w:r>
              <w:rPr>
                <w:noProof/>
                <w:webHidden/>
              </w:rPr>
              <w:fldChar w:fldCharType="end"/>
            </w:r>
          </w:hyperlink>
        </w:p>
        <w:p w14:paraId="4EEADD22" w14:textId="3B92489B" w:rsidR="00254CC8" w:rsidRDefault="00254CC8">
          <w:pPr>
            <w:pStyle w:val="TOC2"/>
            <w:tabs>
              <w:tab w:val="left" w:pos="960"/>
              <w:tab w:val="right" w:leader="dot" w:pos="9016"/>
            </w:tabs>
            <w:rPr>
              <w:rFonts w:eastAsiaTheme="minorEastAsia"/>
              <w:noProof/>
              <w:kern w:val="2"/>
              <w:sz w:val="24"/>
              <w:szCs w:val="24"/>
              <w:lang w:eastAsia="en-GB"/>
              <w14:ligatures w14:val="standardContextual"/>
            </w:rPr>
          </w:pPr>
          <w:hyperlink w:anchor="_Toc204009403" w:history="1">
            <w:r w:rsidRPr="00F9533E">
              <w:rPr>
                <w:rStyle w:val="Hyperlink"/>
                <w:noProof/>
              </w:rPr>
              <w:t>2.3</w:t>
            </w:r>
            <w:r>
              <w:rPr>
                <w:rFonts w:eastAsiaTheme="minorEastAsia"/>
                <w:noProof/>
                <w:kern w:val="2"/>
                <w:sz w:val="24"/>
                <w:szCs w:val="24"/>
                <w:lang w:eastAsia="en-GB"/>
                <w14:ligatures w14:val="standardContextual"/>
              </w:rPr>
              <w:tab/>
            </w:r>
            <w:r w:rsidRPr="00F9533E">
              <w:rPr>
                <w:rStyle w:val="Hyperlink"/>
                <w:noProof/>
              </w:rPr>
              <w:t>Objectives</w:t>
            </w:r>
            <w:r>
              <w:rPr>
                <w:noProof/>
                <w:webHidden/>
              </w:rPr>
              <w:tab/>
            </w:r>
            <w:r>
              <w:rPr>
                <w:noProof/>
                <w:webHidden/>
              </w:rPr>
              <w:fldChar w:fldCharType="begin"/>
            </w:r>
            <w:r>
              <w:rPr>
                <w:noProof/>
                <w:webHidden/>
              </w:rPr>
              <w:instrText xml:space="preserve"> PAGEREF _Toc204009403 \h </w:instrText>
            </w:r>
            <w:r>
              <w:rPr>
                <w:noProof/>
                <w:webHidden/>
              </w:rPr>
            </w:r>
            <w:r>
              <w:rPr>
                <w:noProof/>
                <w:webHidden/>
              </w:rPr>
              <w:fldChar w:fldCharType="separate"/>
            </w:r>
            <w:r>
              <w:rPr>
                <w:noProof/>
                <w:webHidden/>
              </w:rPr>
              <w:t>9</w:t>
            </w:r>
            <w:r>
              <w:rPr>
                <w:noProof/>
                <w:webHidden/>
              </w:rPr>
              <w:fldChar w:fldCharType="end"/>
            </w:r>
          </w:hyperlink>
        </w:p>
        <w:p w14:paraId="233253D8" w14:textId="4BD295E3" w:rsidR="00254CC8" w:rsidRDefault="00254CC8">
          <w:pPr>
            <w:pStyle w:val="TOC2"/>
            <w:tabs>
              <w:tab w:val="left" w:pos="960"/>
              <w:tab w:val="right" w:leader="dot" w:pos="9016"/>
            </w:tabs>
            <w:rPr>
              <w:rFonts w:eastAsiaTheme="minorEastAsia"/>
              <w:noProof/>
              <w:kern w:val="2"/>
              <w:sz w:val="24"/>
              <w:szCs w:val="24"/>
              <w:lang w:eastAsia="en-GB"/>
              <w14:ligatures w14:val="standardContextual"/>
            </w:rPr>
          </w:pPr>
          <w:hyperlink w:anchor="_Toc204009404" w:history="1">
            <w:r w:rsidRPr="00F9533E">
              <w:rPr>
                <w:rStyle w:val="Hyperlink"/>
                <w:noProof/>
              </w:rPr>
              <w:t>2.4</w:t>
            </w:r>
            <w:r>
              <w:rPr>
                <w:rFonts w:eastAsiaTheme="minorEastAsia"/>
                <w:noProof/>
                <w:kern w:val="2"/>
                <w:sz w:val="24"/>
                <w:szCs w:val="24"/>
                <w:lang w:eastAsia="en-GB"/>
                <w14:ligatures w14:val="standardContextual"/>
              </w:rPr>
              <w:tab/>
            </w:r>
            <w:r w:rsidRPr="00F9533E">
              <w:rPr>
                <w:rStyle w:val="Hyperlink"/>
                <w:noProof/>
              </w:rPr>
              <w:t>Background; Legal Context</w:t>
            </w:r>
            <w:r>
              <w:rPr>
                <w:noProof/>
                <w:webHidden/>
              </w:rPr>
              <w:tab/>
            </w:r>
            <w:r>
              <w:rPr>
                <w:noProof/>
                <w:webHidden/>
              </w:rPr>
              <w:fldChar w:fldCharType="begin"/>
            </w:r>
            <w:r>
              <w:rPr>
                <w:noProof/>
                <w:webHidden/>
              </w:rPr>
              <w:instrText xml:space="preserve"> PAGEREF _Toc204009404 \h </w:instrText>
            </w:r>
            <w:r>
              <w:rPr>
                <w:noProof/>
                <w:webHidden/>
              </w:rPr>
            </w:r>
            <w:r>
              <w:rPr>
                <w:noProof/>
                <w:webHidden/>
              </w:rPr>
              <w:fldChar w:fldCharType="separate"/>
            </w:r>
            <w:r>
              <w:rPr>
                <w:noProof/>
                <w:webHidden/>
              </w:rPr>
              <w:t>10</w:t>
            </w:r>
            <w:r>
              <w:rPr>
                <w:noProof/>
                <w:webHidden/>
              </w:rPr>
              <w:fldChar w:fldCharType="end"/>
            </w:r>
          </w:hyperlink>
        </w:p>
        <w:p w14:paraId="5CC74DEC" w14:textId="1ACFEBFE" w:rsidR="00254CC8" w:rsidRDefault="00254CC8">
          <w:pPr>
            <w:pStyle w:val="TOC2"/>
            <w:tabs>
              <w:tab w:val="left" w:pos="960"/>
              <w:tab w:val="right" w:leader="dot" w:pos="9016"/>
            </w:tabs>
            <w:rPr>
              <w:rFonts w:eastAsiaTheme="minorEastAsia"/>
              <w:noProof/>
              <w:kern w:val="2"/>
              <w:sz w:val="24"/>
              <w:szCs w:val="24"/>
              <w:lang w:eastAsia="en-GB"/>
              <w14:ligatures w14:val="standardContextual"/>
            </w:rPr>
          </w:pPr>
          <w:hyperlink w:anchor="_Toc204009405" w:history="1">
            <w:r w:rsidRPr="00F9533E">
              <w:rPr>
                <w:rStyle w:val="Hyperlink"/>
                <w:noProof/>
              </w:rPr>
              <w:t>2.5</w:t>
            </w:r>
            <w:r>
              <w:rPr>
                <w:rFonts w:eastAsiaTheme="minorEastAsia"/>
                <w:noProof/>
                <w:kern w:val="2"/>
                <w:sz w:val="24"/>
                <w:szCs w:val="24"/>
                <w:lang w:eastAsia="en-GB"/>
                <w14:ligatures w14:val="standardContextual"/>
              </w:rPr>
              <w:tab/>
            </w:r>
            <w:r w:rsidRPr="00F9533E">
              <w:rPr>
                <w:rStyle w:val="Hyperlink"/>
                <w:noProof/>
              </w:rPr>
              <w:t>Strategic Context – Local and National Policy</w:t>
            </w:r>
            <w:r>
              <w:rPr>
                <w:noProof/>
                <w:webHidden/>
              </w:rPr>
              <w:tab/>
            </w:r>
            <w:r>
              <w:rPr>
                <w:noProof/>
                <w:webHidden/>
              </w:rPr>
              <w:fldChar w:fldCharType="begin"/>
            </w:r>
            <w:r>
              <w:rPr>
                <w:noProof/>
                <w:webHidden/>
              </w:rPr>
              <w:instrText xml:space="preserve"> PAGEREF _Toc204009405 \h </w:instrText>
            </w:r>
            <w:r>
              <w:rPr>
                <w:noProof/>
                <w:webHidden/>
              </w:rPr>
            </w:r>
            <w:r>
              <w:rPr>
                <w:noProof/>
                <w:webHidden/>
              </w:rPr>
              <w:fldChar w:fldCharType="separate"/>
            </w:r>
            <w:r>
              <w:rPr>
                <w:noProof/>
                <w:webHidden/>
              </w:rPr>
              <w:t>10</w:t>
            </w:r>
            <w:r>
              <w:rPr>
                <w:noProof/>
                <w:webHidden/>
              </w:rPr>
              <w:fldChar w:fldCharType="end"/>
            </w:r>
          </w:hyperlink>
        </w:p>
        <w:p w14:paraId="6505495F" w14:textId="6CD43D2C" w:rsidR="00254CC8" w:rsidRDefault="00254CC8">
          <w:pPr>
            <w:pStyle w:val="TOC2"/>
            <w:tabs>
              <w:tab w:val="left" w:pos="960"/>
              <w:tab w:val="right" w:leader="dot" w:pos="9016"/>
            </w:tabs>
            <w:rPr>
              <w:rFonts w:eastAsiaTheme="minorEastAsia"/>
              <w:noProof/>
              <w:kern w:val="2"/>
              <w:sz w:val="24"/>
              <w:szCs w:val="24"/>
              <w:lang w:eastAsia="en-GB"/>
              <w14:ligatures w14:val="standardContextual"/>
            </w:rPr>
          </w:pPr>
          <w:hyperlink w:anchor="_Toc204009406" w:history="1">
            <w:r w:rsidRPr="00F9533E">
              <w:rPr>
                <w:rStyle w:val="Hyperlink"/>
                <w:noProof/>
              </w:rPr>
              <w:t>2.6</w:t>
            </w:r>
            <w:r>
              <w:rPr>
                <w:rFonts w:eastAsiaTheme="minorEastAsia"/>
                <w:noProof/>
                <w:kern w:val="2"/>
                <w:sz w:val="24"/>
                <w:szCs w:val="24"/>
                <w:lang w:eastAsia="en-GB"/>
                <w14:ligatures w14:val="standardContextual"/>
              </w:rPr>
              <w:tab/>
            </w:r>
            <w:r w:rsidRPr="00F9533E">
              <w:rPr>
                <w:rStyle w:val="Hyperlink"/>
                <w:noProof/>
              </w:rPr>
              <w:t>Structure of this Needs Assessment</w:t>
            </w:r>
            <w:r>
              <w:rPr>
                <w:noProof/>
                <w:webHidden/>
              </w:rPr>
              <w:tab/>
            </w:r>
            <w:r>
              <w:rPr>
                <w:noProof/>
                <w:webHidden/>
              </w:rPr>
              <w:fldChar w:fldCharType="begin"/>
            </w:r>
            <w:r>
              <w:rPr>
                <w:noProof/>
                <w:webHidden/>
              </w:rPr>
              <w:instrText xml:space="preserve"> PAGEREF _Toc204009406 \h </w:instrText>
            </w:r>
            <w:r>
              <w:rPr>
                <w:noProof/>
                <w:webHidden/>
              </w:rPr>
            </w:r>
            <w:r>
              <w:rPr>
                <w:noProof/>
                <w:webHidden/>
              </w:rPr>
              <w:fldChar w:fldCharType="separate"/>
            </w:r>
            <w:r>
              <w:rPr>
                <w:noProof/>
                <w:webHidden/>
              </w:rPr>
              <w:t>10</w:t>
            </w:r>
            <w:r>
              <w:rPr>
                <w:noProof/>
                <w:webHidden/>
              </w:rPr>
              <w:fldChar w:fldCharType="end"/>
            </w:r>
          </w:hyperlink>
        </w:p>
        <w:p w14:paraId="16DCBE45" w14:textId="7E137B57" w:rsidR="00254CC8" w:rsidRDefault="00254CC8">
          <w:pPr>
            <w:pStyle w:val="TOC2"/>
            <w:tabs>
              <w:tab w:val="left" w:pos="960"/>
              <w:tab w:val="right" w:leader="dot" w:pos="9016"/>
            </w:tabs>
            <w:rPr>
              <w:rFonts w:eastAsiaTheme="minorEastAsia"/>
              <w:noProof/>
              <w:kern w:val="2"/>
              <w:sz w:val="24"/>
              <w:szCs w:val="24"/>
              <w:lang w:eastAsia="en-GB"/>
              <w14:ligatures w14:val="standardContextual"/>
            </w:rPr>
          </w:pPr>
          <w:hyperlink w:anchor="_Toc204009407" w:history="1">
            <w:r w:rsidRPr="00F9533E">
              <w:rPr>
                <w:rStyle w:val="Hyperlink"/>
                <w:noProof/>
              </w:rPr>
              <w:t>2.7</w:t>
            </w:r>
            <w:r>
              <w:rPr>
                <w:rFonts w:eastAsiaTheme="minorEastAsia"/>
                <w:noProof/>
                <w:kern w:val="2"/>
                <w:sz w:val="24"/>
                <w:szCs w:val="24"/>
                <w:lang w:eastAsia="en-GB"/>
                <w14:ligatures w14:val="standardContextual"/>
              </w:rPr>
              <w:tab/>
            </w:r>
            <w:r w:rsidRPr="00F9533E">
              <w:rPr>
                <w:rStyle w:val="Hyperlink"/>
                <w:noProof/>
              </w:rPr>
              <w:t>Terminology</w:t>
            </w:r>
            <w:r>
              <w:rPr>
                <w:noProof/>
                <w:webHidden/>
              </w:rPr>
              <w:tab/>
            </w:r>
            <w:r>
              <w:rPr>
                <w:noProof/>
                <w:webHidden/>
              </w:rPr>
              <w:fldChar w:fldCharType="begin"/>
            </w:r>
            <w:r>
              <w:rPr>
                <w:noProof/>
                <w:webHidden/>
              </w:rPr>
              <w:instrText xml:space="preserve"> PAGEREF _Toc204009407 \h </w:instrText>
            </w:r>
            <w:r>
              <w:rPr>
                <w:noProof/>
                <w:webHidden/>
              </w:rPr>
            </w:r>
            <w:r>
              <w:rPr>
                <w:noProof/>
                <w:webHidden/>
              </w:rPr>
              <w:fldChar w:fldCharType="separate"/>
            </w:r>
            <w:r>
              <w:rPr>
                <w:noProof/>
                <w:webHidden/>
              </w:rPr>
              <w:t>11</w:t>
            </w:r>
            <w:r>
              <w:rPr>
                <w:noProof/>
                <w:webHidden/>
              </w:rPr>
              <w:fldChar w:fldCharType="end"/>
            </w:r>
          </w:hyperlink>
        </w:p>
        <w:p w14:paraId="2D7C211A" w14:textId="738220D8" w:rsidR="00254CC8" w:rsidRDefault="00254CC8">
          <w:pPr>
            <w:pStyle w:val="TOC1"/>
            <w:tabs>
              <w:tab w:val="left" w:pos="440"/>
              <w:tab w:val="right" w:leader="dot" w:pos="9016"/>
            </w:tabs>
            <w:rPr>
              <w:rFonts w:eastAsiaTheme="minorEastAsia"/>
              <w:noProof/>
              <w:kern w:val="2"/>
              <w:sz w:val="24"/>
              <w:szCs w:val="24"/>
              <w:lang w:eastAsia="en-GB"/>
              <w14:ligatures w14:val="standardContextual"/>
            </w:rPr>
          </w:pPr>
          <w:hyperlink w:anchor="_Toc204009408" w:history="1">
            <w:r w:rsidRPr="00F9533E">
              <w:rPr>
                <w:rStyle w:val="Hyperlink"/>
                <w:noProof/>
              </w:rPr>
              <w:t>3</w:t>
            </w:r>
            <w:r>
              <w:rPr>
                <w:rFonts w:eastAsiaTheme="minorEastAsia"/>
                <w:noProof/>
                <w:kern w:val="2"/>
                <w:sz w:val="24"/>
                <w:szCs w:val="24"/>
                <w:lang w:eastAsia="en-GB"/>
                <w14:ligatures w14:val="standardContextual"/>
              </w:rPr>
              <w:tab/>
            </w:r>
            <w:r w:rsidRPr="00F9533E">
              <w:rPr>
                <w:rStyle w:val="Hyperlink"/>
                <w:noProof/>
              </w:rPr>
              <w:t>Literature Review: Summary</w:t>
            </w:r>
            <w:r>
              <w:rPr>
                <w:noProof/>
                <w:webHidden/>
              </w:rPr>
              <w:tab/>
            </w:r>
            <w:r>
              <w:rPr>
                <w:noProof/>
                <w:webHidden/>
              </w:rPr>
              <w:fldChar w:fldCharType="begin"/>
            </w:r>
            <w:r>
              <w:rPr>
                <w:noProof/>
                <w:webHidden/>
              </w:rPr>
              <w:instrText xml:space="preserve"> PAGEREF _Toc204009408 \h </w:instrText>
            </w:r>
            <w:r>
              <w:rPr>
                <w:noProof/>
                <w:webHidden/>
              </w:rPr>
            </w:r>
            <w:r>
              <w:rPr>
                <w:noProof/>
                <w:webHidden/>
              </w:rPr>
              <w:fldChar w:fldCharType="separate"/>
            </w:r>
            <w:r>
              <w:rPr>
                <w:noProof/>
                <w:webHidden/>
              </w:rPr>
              <w:t>12</w:t>
            </w:r>
            <w:r>
              <w:rPr>
                <w:noProof/>
                <w:webHidden/>
              </w:rPr>
              <w:fldChar w:fldCharType="end"/>
            </w:r>
          </w:hyperlink>
        </w:p>
        <w:p w14:paraId="0E0EB997" w14:textId="58EB039B" w:rsidR="00254CC8" w:rsidRDefault="00254CC8">
          <w:pPr>
            <w:pStyle w:val="TOC1"/>
            <w:tabs>
              <w:tab w:val="left" w:pos="440"/>
              <w:tab w:val="right" w:leader="dot" w:pos="9016"/>
            </w:tabs>
            <w:rPr>
              <w:rFonts w:eastAsiaTheme="minorEastAsia"/>
              <w:noProof/>
              <w:kern w:val="2"/>
              <w:sz w:val="24"/>
              <w:szCs w:val="24"/>
              <w:lang w:eastAsia="en-GB"/>
              <w14:ligatures w14:val="standardContextual"/>
            </w:rPr>
          </w:pPr>
          <w:hyperlink w:anchor="_Toc204009409" w:history="1">
            <w:r w:rsidRPr="00F9533E">
              <w:rPr>
                <w:rStyle w:val="Hyperlink"/>
                <w:noProof/>
              </w:rPr>
              <w:t>4</w:t>
            </w:r>
            <w:r>
              <w:rPr>
                <w:rFonts w:eastAsiaTheme="minorEastAsia"/>
                <w:noProof/>
                <w:kern w:val="2"/>
                <w:sz w:val="24"/>
                <w:szCs w:val="24"/>
                <w:lang w:eastAsia="en-GB"/>
                <w14:ligatures w14:val="standardContextual"/>
              </w:rPr>
              <w:tab/>
            </w:r>
            <w:r w:rsidRPr="00F9533E">
              <w:rPr>
                <w:rStyle w:val="Hyperlink"/>
                <w:noProof/>
              </w:rPr>
              <w:t>National Epidemiology</w:t>
            </w:r>
            <w:r>
              <w:rPr>
                <w:noProof/>
                <w:webHidden/>
              </w:rPr>
              <w:tab/>
            </w:r>
            <w:r>
              <w:rPr>
                <w:noProof/>
                <w:webHidden/>
              </w:rPr>
              <w:fldChar w:fldCharType="begin"/>
            </w:r>
            <w:r>
              <w:rPr>
                <w:noProof/>
                <w:webHidden/>
              </w:rPr>
              <w:instrText xml:space="preserve"> PAGEREF _Toc204009409 \h </w:instrText>
            </w:r>
            <w:r>
              <w:rPr>
                <w:noProof/>
                <w:webHidden/>
              </w:rPr>
            </w:r>
            <w:r>
              <w:rPr>
                <w:noProof/>
                <w:webHidden/>
              </w:rPr>
              <w:fldChar w:fldCharType="separate"/>
            </w:r>
            <w:r>
              <w:rPr>
                <w:noProof/>
                <w:webHidden/>
              </w:rPr>
              <w:t>14</w:t>
            </w:r>
            <w:r>
              <w:rPr>
                <w:noProof/>
                <w:webHidden/>
              </w:rPr>
              <w:fldChar w:fldCharType="end"/>
            </w:r>
          </w:hyperlink>
        </w:p>
        <w:p w14:paraId="65F292D8" w14:textId="653A906D" w:rsidR="00254CC8" w:rsidRDefault="00254CC8">
          <w:pPr>
            <w:pStyle w:val="TOC2"/>
            <w:tabs>
              <w:tab w:val="left" w:pos="960"/>
              <w:tab w:val="right" w:leader="dot" w:pos="9016"/>
            </w:tabs>
            <w:rPr>
              <w:rFonts w:eastAsiaTheme="minorEastAsia"/>
              <w:noProof/>
              <w:kern w:val="2"/>
              <w:sz w:val="24"/>
              <w:szCs w:val="24"/>
              <w:lang w:eastAsia="en-GB"/>
              <w14:ligatures w14:val="standardContextual"/>
            </w:rPr>
          </w:pPr>
          <w:hyperlink w:anchor="_Toc204009410" w:history="1">
            <w:r w:rsidRPr="00F9533E">
              <w:rPr>
                <w:rStyle w:val="Hyperlink"/>
                <w:noProof/>
              </w:rPr>
              <w:t>4.1</w:t>
            </w:r>
            <w:r>
              <w:rPr>
                <w:rFonts w:eastAsiaTheme="minorEastAsia"/>
                <w:noProof/>
                <w:kern w:val="2"/>
                <w:sz w:val="24"/>
                <w:szCs w:val="24"/>
                <w:lang w:eastAsia="en-GB"/>
                <w14:ligatures w14:val="standardContextual"/>
              </w:rPr>
              <w:tab/>
            </w:r>
            <w:r w:rsidRPr="00F9533E">
              <w:rPr>
                <w:rStyle w:val="Hyperlink"/>
                <w:noProof/>
              </w:rPr>
              <w:t>National Drug Use</w:t>
            </w:r>
            <w:r>
              <w:rPr>
                <w:noProof/>
                <w:webHidden/>
              </w:rPr>
              <w:tab/>
            </w:r>
            <w:r>
              <w:rPr>
                <w:noProof/>
                <w:webHidden/>
              </w:rPr>
              <w:fldChar w:fldCharType="begin"/>
            </w:r>
            <w:r>
              <w:rPr>
                <w:noProof/>
                <w:webHidden/>
              </w:rPr>
              <w:instrText xml:space="preserve"> PAGEREF _Toc204009410 \h </w:instrText>
            </w:r>
            <w:r>
              <w:rPr>
                <w:noProof/>
                <w:webHidden/>
              </w:rPr>
            </w:r>
            <w:r>
              <w:rPr>
                <w:noProof/>
                <w:webHidden/>
              </w:rPr>
              <w:fldChar w:fldCharType="separate"/>
            </w:r>
            <w:r>
              <w:rPr>
                <w:noProof/>
                <w:webHidden/>
              </w:rPr>
              <w:t>14</w:t>
            </w:r>
            <w:r>
              <w:rPr>
                <w:noProof/>
                <w:webHidden/>
              </w:rPr>
              <w:fldChar w:fldCharType="end"/>
            </w:r>
          </w:hyperlink>
        </w:p>
        <w:p w14:paraId="25F86321" w14:textId="736101CF"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11" w:history="1">
            <w:r w:rsidRPr="00F9533E">
              <w:rPr>
                <w:rStyle w:val="Hyperlink"/>
                <w:noProof/>
              </w:rPr>
              <w:t>4.1.1</w:t>
            </w:r>
            <w:r>
              <w:rPr>
                <w:rFonts w:eastAsiaTheme="minorEastAsia"/>
                <w:noProof/>
                <w:kern w:val="2"/>
                <w:sz w:val="24"/>
                <w:szCs w:val="24"/>
                <w:lang w:eastAsia="en-GB"/>
                <w14:ligatures w14:val="standardContextual"/>
              </w:rPr>
              <w:tab/>
            </w:r>
            <w:r w:rsidRPr="00F9533E">
              <w:rPr>
                <w:rStyle w:val="Hyperlink"/>
                <w:noProof/>
              </w:rPr>
              <w:t>General Trends in Drug Use</w:t>
            </w:r>
            <w:r>
              <w:rPr>
                <w:noProof/>
                <w:webHidden/>
              </w:rPr>
              <w:tab/>
            </w:r>
            <w:r>
              <w:rPr>
                <w:noProof/>
                <w:webHidden/>
              </w:rPr>
              <w:fldChar w:fldCharType="begin"/>
            </w:r>
            <w:r>
              <w:rPr>
                <w:noProof/>
                <w:webHidden/>
              </w:rPr>
              <w:instrText xml:space="preserve"> PAGEREF _Toc204009411 \h </w:instrText>
            </w:r>
            <w:r>
              <w:rPr>
                <w:noProof/>
                <w:webHidden/>
              </w:rPr>
            </w:r>
            <w:r>
              <w:rPr>
                <w:noProof/>
                <w:webHidden/>
              </w:rPr>
              <w:fldChar w:fldCharType="separate"/>
            </w:r>
            <w:r>
              <w:rPr>
                <w:noProof/>
                <w:webHidden/>
              </w:rPr>
              <w:t>14</w:t>
            </w:r>
            <w:r>
              <w:rPr>
                <w:noProof/>
                <w:webHidden/>
              </w:rPr>
              <w:fldChar w:fldCharType="end"/>
            </w:r>
          </w:hyperlink>
        </w:p>
        <w:p w14:paraId="44FFA9BA" w14:textId="775CF420"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12" w:history="1">
            <w:r w:rsidRPr="00F9533E">
              <w:rPr>
                <w:rStyle w:val="Hyperlink"/>
                <w:noProof/>
              </w:rPr>
              <w:t>4.1.2</w:t>
            </w:r>
            <w:r>
              <w:rPr>
                <w:rFonts w:eastAsiaTheme="minorEastAsia"/>
                <w:noProof/>
                <w:kern w:val="2"/>
                <w:sz w:val="24"/>
                <w:szCs w:val="24"/>
                <w:lang w:eastAsia="en-GB"/>
                <w14:ligatures w14:val="standardContextual"/>
              </w:rPr>
              <w:tab/>
            </w:r>
            <w:r w:rsidRPr="00F9533E">
              <w:rPr>
                <w:rStyle w:val="Hyperlink"/>
                <w:noProof/>
              </w:rPr>
              <w:t>Substance-Specific Trends and Frequency of Use</w:t>
            </w:r>
            <w:r>
              <w:rPr>
                <w:noProof/>
                <w:webHidden/>
              </w:rPr>
              <w:tab/>
            </w:r>
            <w:r>
              <w:rPr>
                <w:noProof/>
                <w:webHidden/>
              </w:rPr>
              <w:fldChar w:fldCharType="begin"/>
            </w:r>
            <w:r>
              <w:rPr>
                <w:noProof/>
                <w:webHidden/>
              </w:rPr>
              <w:instrText xml:space="preserve"> PAGEREF _Toc204009412 \h </w:instrText>
            </w:r>
            <w:r>
              <w:rPr>
                <w:noProof/>
                <w:webHidden/>
              </w:rPr>
            </w:r>
            <w:r>
              <w:rPr>
                <w:noProof/>
                <w:webHidden/>
              </w:rPr>
              <w:fldChar w:fldCharType="separate"/>
            </w:r>
            <w:r>
              <w:rPr>
                <w:noProof/>
                <w:webHidden/>
              </w:rPr>
              <w:t>14</w:t>
            </w:r>
            <w:r>
              <w:rPr>
                <w:noProof/>
                <w:webHidden/>
              </w:rPr>
              <w:fldChar w:fldCharType="end"/>
            </w:r>
          </w:hyperlink>
        </w:p>
        <w:p w14:paraId="1F1F1C04" w14:textId="75B48E7D"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13" w:history="1">
            <w:r w:rsidRPr="00F9533E">
              <w:rPr>
                <w:rStyle w:val="Hyperlink"/>
                <w:noProof/>
              </w:rPr>
              <w:t>4.1.3</w:t>
            </w:r>
            <w:r>
              <w:rPr>
                <w:rFonts w:eastAsiaTheme="minorEastAsia"/>
                <w:noProof/>
                <w:kern w:val="2"/>
                <w:sz w:val="24"/>
                <w:szCs w:val="24"/>
                <w:lang w:eastAsia="en-GB"/>
                <w14:ligatures w14:val="standardContextual"/>
              </w:rPr>
              <w:tab/>
            </w:r>
            <w:r w:rsidRPr="00F9533E">
              <w:rPr>
                <w:rStyle w:val="Hyperlink"/>
                <w:noProof/>
              </w:rPr>
              <w:t>Lifestyle Factors and Wellbeing</w:t>
            </w:r>
            <w:r>
              <w:rPr>
                <w:noProof/>
                <w:webHidden/>
              </w:rPr>
              <w:tab/>
            </w:r>
            <w:r>
              <w:rPr>
                <w:noProof/>
                <w:webHidden/>
              </w:rPr>
              <w:fldChar w:fldCharType="begin"/>
            </w:r>
            <w:r>
              <w:rPr>
                <w:noProof/>
                <w:webHidden/>
              </w:rPr>
              <w:instrText xml:space="preserve"> PAGEREF _Toc204009413 \h </w:instrText>
            </w:r>
            <w:r>
              <w:rPr>
                <w:noProof/>
                <w:webHidden/>
              </w:rPr>
            </w:r>
            <w:r>
              <w:rPr>
                <w:noProof/>
                <w:webHidden/>
              </w:rPr>
              <w:fldChar w:fldCharType="separate"/>
            </w:r>
            <w:r>
              <w:rPr>
                <w:noProof/>
                <w:webHidden/>
              </w:rPr>
              <w:t>15</w:t>
            </w:r>
            <w:r>
              <w:rPr>
                <w:noProof/>
                <w:webHidden/>
              </w:rPr>
              <w:fldChar w:fldCharType="end"/>
            </w:r>
          </w:hyperlink>
        </w:p>
        <w:p w14:paraId="078277F5" w14:textId="532C7B32"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14" w:history="1">
            <w:r w:rsidRPr="00F9533E">
              <w:rPr>
                <w:rStyle w:val="Hyperlink"/>
                <w:noProof/>
              </w:rPr>
              <w:t>4.1.4</w:t>
            </w:r>
            <w:r>
              <w:rPr>
                <w:rFonts w:eastAsiaTheme="minorEastAsia"/>
                <w:noProof/>
                <w:kern w:val="2"/>
                <w:sz w:val="24"/>
                <w:szCs w:val="24"/>
                <w:lang w:eastAsia="en-GB"/>
                <w14:ligatures w14:val="standardContextual"/>
              </w:rPr>
              <w:tab/>
            </w:r>
            <w:r w:rsidRPr="00F9533E">
              <w:rPr>
                <w:rStyle w:val="Hyperlink"/>
                <w:noProof/>
              </w:rPr>
              <w:t>Demographic Patterns in Drug Use</w:t>
            </w:r>
            <w:r>
              <w:rPr>
                <w:noProof/>
                <w:webHidden/>
              </w:rPr>
              <w:tab/>
            </w:r>
            <w:r>
              <w:rPr>
                <w:noProof/>
                <w:webHidden/>
              </w:rPr>
              <w:fldChar w:fldCharType="begin"/>
            </w:r>
            <w:r>
              <w:rPr>
                <w:noProof/>
                <w:webHidden/>
              </w:rPr>
              <w:instrText xml:space="preserve"> PAGEREF _Toc204009414 \h </w:instrText>
            </w:r>
            <w:r>
              <w:rPr>
                <w:noProof/>
                <w:webHidden/>
              </w:rPr>
            </w:r>
            <w:r>
              <w:rPr>
                <w:noProof/>
                <w:webHidden/>
              </w:rPr>
              <w:fldChar w:fldCharType="separate"/>
            </w:r>
            <w:r>
              <w:rPr>
                <w:noProof/>
                <w:webHidden/>
              </w:rPr>
              <w:t>15</w:t>
            </w:r>
            <w:r>
              <w:rPr>
                <w:noProof/>
                <w:webHidden/>
              </w:rPr>
              <w:fldChar w:fldCharType="end"/>
            </w:r>
          </w:hyperlink>
        </w:p>
        <w:p w14:paraId="3340B5D1" w14:textId="60AC9DFD"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15" w:history="1">
            <w:r w:rsidRPr="00F9533E">
              <w:rPr>
                <w:rStyle w:val="Hyperlink"/>
                <w:noProof/>
              </w:rPr>
              <w:t>4.1.5</w:t>
            </w:r>
            <w:r>
              <w:rPr>
                <w:rFonts w:eastAsiaTheme="minorEastAsia"/>
                <w:noProof/>
                <w:kern w:val="2"/>
                <w:sz w:val="24"/>
                <w:szCs w:val="24"/>
                <w:lang w:eastAsia="en-GB"/>
                <w14:ligatures w14:val="standardContextual"/>
              </w:rPr>
              <w:tab/>
            </w:r>
            <w:r w:rsidRPr="00F9533E">
              <w:rPr>
                <w:rStyle w:val="Hyperlink"/>
                <w:noProof/>
              </w:rPr>
              <w:t>Children and Young People</w:t>
            </w:r>
            <w:r>
              <w:rPr>
                <w:noProof/>
                <w:webHidden/>
              </w:rPr>
              <w:tab/>
            </w:r>
            <w:r>
              <w:rPr>
                <w:noProof/>
                <w:webHidden/>
              </w:rPr>
              <w:fldChar w:fldCharType="begin"/>
            </w:r>
            <w:r>
              <w:rPr>
                <w:noProof/>
                <w:webHidden/>
              </w:rPr>
              <w:instrText xml:space="preserve"> PAGEREF _Toc204009415 \h </w:instrText>
            </w:r>
            <w:r>
              <w:rPr>
                <w:noProof/>
                <w:webHidden/>
              </w:rPr>
            </w:r>
            <w:r>
              <w:rPr>
                <w:noProof/>
                <w:webHidden/>
              </w:rPr>
              <w:fldChar w:fldCharType="separate"/>
            </w:r>
            <w:r>
              <w:rPr>
                <w:noProof/>
                <w:webHidden/>
              </w:rPr>
              <w:t>17</w:t>
            </w:r>
            <w:r>
              <w:rPr>
                <w:noProof/>
                <w:webHidden/>
              </w:rPr>
              <w:fldChar w:fldCharType="end"/>
            </w:r>
          </w:hyperlink>
        </w:p>
        <w:p w14:paraId="548BD529" w14:textId="04973E67" w:rsidR="00254CC8" w:rsidRDefault="00254CC8">
          <w:pPr>
            <w:pStyle w:val="TOC2"/>
            <w:tabs>
              <w:tab w:val="left" w:pos="960"/>
              <w:tab w:val="right" w:leader="dot" w:pos="9016"/>
            </w:tabs>
            <w:rPr>
              <w:rFonts w:eastAsiaTheme="minorEastAsia"/>
              <w:noProof/>
              <w:kern w:val="2"/>
              <w:sz w:val="24"/>
              <w:szCs w:val="24"/>
              <w:lang w:eastAsia="en-GB"/>
              <w14:ligatures w14:val="standardContextual"/>
            </w:rPr>
          </w:pPr>
          <w:hyperlink w:anchor="_Toc204009416" w:history="1">
            <w:r w:rsidRPr="00F9533E">
              <w:rPr>
                <w:rStyle w:val="Hyperlink"/>
                <w:noProof/>
              </w:rPr>
              <w:t>4.2</w:t>
            </w:r>
            <w:r>
              <w:rPr>
                <w:rFonts w:eastAsiaTheme="minorEastAsia"/>
                <w:noProof/>
                <w:kern w:val="2"/>
                <w:sz w:val="24"/>
                <w:szCs w:val="24"/>
                <w:lang w:eastAsia="en-GB"/>
                <w14:ligatures w14:val="standardContextual"/>
              </w:rPr>
              <w:tab/>
            </w:r>
            <w:r w:rsidRPr="00F9533E">
              <w:rPr>
                <w:rStyle w:val="Hyperlink"/>
                <w:noProof/>
              </w:rPr>
              <w:t>National Alcohol Use</w:t>
            </w:r>
            <w:r>
              <w:rPr>
                <w:noProof/>
                <w:webHidden/>
              </w:rPr>
              <w:tab/>
            </w:r>
            <w:r>
              <w:rPr>
                <w:noProof/>
                <w:webHidden/>
              </w:rPr>
              <w:fldChar w:fldCharType="begin"/>
            </w:r>
            <w:r>
              <w:rPr>
                <w:noProof/>
                <w:webHidden/>
              </w:rPr>
              <w:instrText xml:space="preserve"> PAGEREF _Toc204009416 \h </w:instrText>
            </w:r>
            <w:r>
              <w:rPr>
                <w:noProof/>
                <w:webHidden/>
              </w:rPr>
            </w:r>
            <w:r>
              <w:rPr>
                <w:noProof/>
                <w:webHidden/>
              </w:rPr>
              <w:fldChar w:fldCharType="separate"/>
            </w:r>
            <w:r>
              <w:rPr>
                <w:noProof/>
                <w:webHidden/>
              </w:rPr>
              <w:t>18</w:t>
            </w:r>
            <w:r>
              <w:rPr>
                <w:noProof/>
                <w:webHidden/>
              </w:rPr>
              <w:fldChar w:fldCharType="end"/>
            </w:r>
          </w:hyperlink>
        </w:p>
        <w:p w14:paraId="137D759E" w14:textId="26A8AE7C"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17" w:history="1">
            <w:r w:rsidRPr="00F9533E">
              <w:rPr>
                <w:rStyle w:val="Hyperlink"/>
                <w:noProof/>
              </w:rPr>
              <w:t>4.2.1</w:t>
            </w:r>
            <w:r>
              <w:rPr>
                <w:rFonts w:eastAsiaTheme="minorEastAsia"/>
                <w:noProof/>
                <w:kern w:val="2"/>
                <w:sz w:val="24"/>
                <w:szCs w:val="24"/>
                <w:lang w:eastAsia="en-GB"/>
                <w14:ligatures w14:val="standardContextual"/>
              </w:rPr>
              <w:tab/>
            </w:r>
            <w:r w:rsidRPr="00F9533E">
              <w:rPr>
                <w:rStyle w:val="Hyperlink"/>
                <w:noProof/>
              </w:rPr>
              <w:t>General Trends in Alcohol Use</w:t>
            </w:r>
            <w:r>
              <w:rPr>
                <w:noProof/>
                <w:webHidden/>
              </w:rPr>
              <w:tab/>
            </w:r>
            <w:r>
              <w:rPr>
                <w:noProof/>
                <w:webHidden/>
              </w:rPr>
              <w:fldChar w:fldCharType="begin"/>
            </w:r>
            <w:r>
              <w:rPr>
                <w:noProof/>
                <w:webHidden/>
              </w:rPr>
              <w:instrText xml:space="preserve"> PAGEREF _Toc204009417 \h </w:instrText>
            </w:r>
            <w:r>
              <w:rPr>
                <w:noProof/>
                <w:webHidden/>
              </w:rPr>
            </w:r>
            <w:r>
              <w:rPr>
                <w:noProof/>
                <w:webHidden/>
              </w:rPr>
              <w:fldChar w:fldCharType="separate"/>
            </w:r>
            <w:r>
              <w:rPr>
                <w:noProof/>
                <w:webHidden/>
              </w:rPr>
              <w:t>18</w:t>
            </w:r>
            <w:r>
              <w:rPr>
                <w:noProof/>
                <w:webHidden/>
              </w:rPr>
              <w:fldChar w:fldCharType="end"/>
            </w:r>
          </w:hyperlink>
        </w:p>
        <w:p w14:paraId="4F15DB34" w14:textId="54CEAA65"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18" w:history="1">
            <w:r w:rsidRPr="00F9533E">
              <w:rPr>
                <w:rStyle w:val="Hyperlink"/>
                <w:noProof/>
              </w:rPr>
              <w:t>4.2.2</w:t>
            </w:r>
            <w:r>
              <w:rPr>
                <w:rFonts w:eastAsiaTheme="minorEastAsia"/>
                <w:noProof/>
                <w:kern w:val="2"/>
                <w:sz w:val="24"/>
                <w:szCs w:val="24"/>
                <w:lang w:eastAsia="en-GB"/>
                <w14:ligatures w14:val="standardContextual"/>
              </w:rPr>
              <w:tab/>
            </w:r>
            <w:r w:rsidRPr="00F9533E">
              <w:rPr>
                <w:rStyle w:val="Hyperlink"/>
                <w:noProof/>
              </w:rPr>
              <w:t>Demographic Patterns in Alcohol Use</w:t>
            </w:r>
            <w:r>
              <w:rPr>
                <w:noProof/>
                <w:webHidden/>
              </w:rPr>
              <w:tab/>
            </w:r>
            <w:r>
              <w:rPr>
                <w:noProof/>
                <w:webHidden/>
              </w:rPr>
              <w:fldChar w:fldCharType="begin"/>
            </w:r>
            <w:r>
              <w:rPr>
                <w:noProof/>
                <w:webHidden/>
              </w:rPr>
              <w:instrText xml:space="preserve"> PAGEREF _Toc204009418 \h </w:instrText>
            </w:r>
            <w:r>
              <w:rPr>
                <w:noProof/>
                <w:webHidden/>
              </w:rPr>
            </w:r>
            <w:r>
              <w:rPr>
                <w:noProof/>
                <w:webHidden/>
              </w:rPr>
              <w:fldChar w:fldCharType="separate"/>
            </w:r>
            <w:r>
              <w:rPr>
                <w:noProof/>
                <w:webHidden/>
              </w:rPr>
              <w:t>18</w:t>
            </w:r>
            <w:r>
              <w:rPr>
                <w:noProof/>
                <w:webHidden/>
              </w:rPr>
              <w:fldChar w:fldCharType="end"/>
            </w:r>
          </w:hyperlink>
        </w:p>
        <w:p w14:paraId="14874B8F" w14:textId="1CA42BA1"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19" w:history="1">
            <w:r w:rsidRPr="00F9533E">
              <w:rPr>
                <w:rStyle w:val="Hyperlink"/>
                <w:noProof/>
              </w:rPr>
              <w:t>4.2.3</w:t>
            </w:r>
            <w:r>
              <w:rPr>
                <w:rFonts w:eastAsiaTheme="minorEastAsia"/>
                <w:noProof/>
                <w:kern w:val="2"/>
                <w:sz w:val="24"/>
                <w:szCs w:val="24"/>
                <w:lang w:eastAsia="en-GB"/>
                <w14:ligatures w14:val="standardContextual"/>
              </w:rPr>
              <w:tab/>
            </w:r>
            <w:r w:rsidRPr="00F9533E">
              <w:rPr>
                <w:rStyle w:val="Hyperlink"/>
                <w:noProof/>
              </w:rPr>
              <w:t>Children and Young People</w:t>
            </w:r>
            <w:r>
              <w:rPr>
                <w:noProof/>
                <w:webHidden/>
              </w:rPr>
              <w:tab/>
            </w:r>
            <w:r>
              <w:rPr>
                <w:noProof/>
                <w:webHidden/>
              </w:rPr>
              <w:fldChar w:fldCharType="begin"/>
            </w:r>
            <w:r>
              <w:rPr>
                <w:noProof/>
                <w:webHidden/>
              </w:rPr>
              <w:instrText xml:space="preserve"> PAGEREF _Toc204009419 \h </w:instrText>
            </w:r>
            <w:r>
              <w:rPr>
                <w:noProof/>
                <w:webHidden/>
              </w:rPr>
            </w:r>
            <w:r>
              <w:rPr>
                <w:noProof/>
                <w:webHidden/>
              </w:rPr>
              <w:fldChar w:fldCharType="separate"/>
            </w:r>
            <w:r>
              <w:rPr>
                <w:noProof/>
                <w:webHidden/>
              </w:rPr>
              <w:t>19</w:t>
            </w:r>
            <w:r>
              <w:rPr>
                <w:noProof/>
                <w:webHidden/>
              </w:rPr>
              <w:fldChar w:fldCharType="end"/>
            </w:r>
          </w:hyperlink>
        </w:p>
        <w:p w14:paraId="256A757B" w14:textId="393AC958" w:rsidR="00254CC8" w:rsidRDefault="00254CC8">
          <w:pPr>
            <w:pStyle w:val="TOC2"/>
            <w:tabs>
              <w:tab w:val="left" w:pos="960"/>
              <w:tab w:val="right" w:leader="dot" w:pos="9016"/>
            </w:tabs>
            <w:rPr>
              <w:rFonts w:eastAsiaTheme="minorEastAsia"/>
              <w:noProof/>
              <w:kern w:val="2"/>
              <w:sz w:val="24"/>
              <w:szCs w:val="24"/>
              <w:lang w:eastAsia="en-GB"/>
              <w14:ligatures w14:val="standardContextual"/>
            </w:rPr>
          </w:pPr>
          <w:hyperlink w:anchor="_Toc204009420" w:history="1">
            <w:r w:rsidRPr="00F9533E">
              <w:rPr>
                <w:rStyle w:val="Hyperlink"/>
                <w:noProof/>
              </w:rPr>
              <w:t>4.3</w:t>
            </w:r>
            <w:r>
              <w:rPr>
                <w:rFonts w:eastAsiaTheme="minorEastAsia"/>
                <w:noProof/>
                <w:kern w:val="2"/>
                <w:sz w:val="24"/>
                <w:szCs w:val="24"/>
                <w:lang w:eastAsia="en-GB"/>
                <w14:ligatures w14:val="standardContextual"/>
              </w:rPr>
              <w:tab/>
            </w:r>
            <w:r w:rsidRPr="00F9533E">
              <w:rPr>
                <w:rStyle w:val="Hyperlink"/>
                <w:noProof/>
              </w:rPr>
              <w:t>National Mortality</w:t>
            </w:r>
            <w:r>
              <w:rPr>
                <w:noProof/>
                <w:webHidden/>
              </w:rPr>
              <w:tab/>
            </w:r>
            <w:r>
              <w:rPr>
                <w:noProof/>
                <w:webHidden/>
              </w:rPr>
              <w:fldChar w:fldCharType="begin"/>
            </w:r>
            <w:r>
              <w:rPr>
                <w:noProof/>
                <w:webHidden/>
              </w:rPr>
              <w:instrText xml:space="preserve"> PAGEREF _Toc204009420 \h </w:instrText>
            </w:r>
            <w:r>
              <w:rPr>
                <w:noProof/>
                <w:webHidden/>
              </w:rPr>
            </w:r>
            <w:r>
              <w:rPr>
                <w:noProof/>
                <w:webHidden/>
              </w:rPr>
              <w:fldChar w:fldCharType="separate"/>
            </w:r>
            <w:r>
              <w:rPr>
                <w:noProof/>
                <w:webHidden/>
              </w:rPr>
              <w:t>20</w:t>
            </w:r>
            <w:r>
              <w:rPr>
                <w:noProof/>
                <w:webHidden/>
              </w:rPr>
              <w:fldChar w:fldCharType="end"/>
            </w:r>
          </w:hyperlink>
        </w:p>
        <w:p w14:paraId="0029C2EF" w14:textId="1E02672F"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21" w:history="1">
            <w:r w:rsidRPr="00F9533E">
              <w:rPr>
                <w:rStyle w:val="Hyperlink"/>
                <w:noProof/>
              </w:rPr>
              <w:t>4.3.1</w:t>
            </w:r>
            <w:r>
              <w:rPr>
                <w:rFonts w:eastAsiaTheme="minorEastAsia"/>
                <w:noProof/>
                <w:kern w:val="2"/>
                <w:sz w:val="24"/>
                <w:szCs w:val="24"/>
                <w:lang w:eastAsia="en-GB"/>
                <w14:ligatures w14:val="standardContextual"/>
              </w:rPr>
              <w:tab/>
            </w:r>
            <w:r w:rsidRPr="00F9533E">
              <w:rPr>
                <w:rStyle w:val="Hyperlink"/>
                <w:noProof/>
              </w:rPr>
              <w:t>Drugs</w:t>
            </w:r>
            <w:r>
              <w:rPr>
                <w:noProof/>
                <w:webHidden/>
              </w:rPr>
              <w:tab/>
            </w:r>
            <w:r>
              <w:rPr>
                <w:noProof/>
                <w:webHidden/>
              </w:rPr>
              <w:fldChar w:fldCharType="begin"/>
            </w:r>
            <w:r>
              <w:rPr>
                <w:noProof/>
                <w:webHidden/>
              </w:rPr>
              <w:instrText xml:space="preserve"> PAGEREF _Toc204009421 \h </w:instrText>
            </w:r>
            <w:r>
              <w:rPr>
                <w:noProof/>
                <w:webHidden/>
              </w:rPr>
            </w:r>
            <w:r>
              <w:rPr>
                <w:noProof/>
                <w:webHidden/>
              </w:rPr>
              <w:fldChar w:fldCharType="separate"/>
            </w:r>
            <w:r>
              <w:rPr>
                <w:noProof/>
                <w:webHidden/>
              </w:rPr>
              <w:t>20</w:t>
            </w:r>
            <w:r>
              <w:rPr>
                <w:noProof/>
                <w:webHidden/>
              </w:rPr>
              <w:fldChar w:fldCharType="end"/>
            </w:r>
          </w:hyperlink>
        </w:p>
        <w:p w14:paraId="5D27F6BB" w14:textId="0FF10691"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22" w:history="1">
            <w:r w:rsidRPr="00F9533E">
              <w:rPr>
                <w:rStyle w:val="Hyperlink"/>
                <w:noProof/>
              </w:rPr>
              <w:t>4.3.2</w:t>
            </w:r>
            <w:r>
              <w:rPr>
                <w:rFonts w:eastAsiaTheme="minorEastAsia"/>
                <w:noProof/>
                <w:kern w:val="2"/>
                <w:sz w:val="24"/>
                <w:szCs w:val="24"/>
                <w:lang w:eastAsia="en-GB"/>
                <w14:ligatures w14:val="standardContextual"/>
              </w:rPr>
              <w:tab/>
            </w:r>
            <w:r w:rsidRPr="00F9533E">
              <w:rPr>
                <w:rStyle w:val="Hyperlink"/>
                <w:noProof/>
              </w:rPr>
              <w:t>Alcohol</w:t>
            </w:r>
            <w:r>
              <w:rPr>
                <w:noProof/>
                <w:webHidden/>
              </w:rPr>
              <w:tab/>
            </w:r>
            <w:r>
              <w:rPr>
                <w:noProof/>
                <w:webHidden/>
              </w:rPr>
              <w:fldChar w:fldCharType="begin"/>
            </w:r>
            <w:r>
              <w:rPr>
                <w:noProof/>
                <w:webHidden/>
              </w:rPr>
              <w:instrText xml:space="preserve"> PAGEREF _Toc204009422 \h </w:instrText>
            </w:r>
            <w:r>
              <w:rPr>
                <w:noProof/>
                <w:webHidden/>
              </w:rPr>
            </w:r>
            <w:r>
              <w:rPr>
                <w:noProof/>
                <w:webHidden/>
              </w:rPr>
              <w:fldChar w:fldCharType="separate"/>
            </w:r>
            <w:r>
              <w:rPr>
                <w:noProof/>
                <w:webHidden/>
              </w:rPr>
              <w:t>21</w:t>
            </w:r>
            <w:r>
              <w:rPr>
                <w:noProof/>
                <w:webHidden/>
              </w:rPr>
              <w:fldChar w:fldCharType="end"/>
            </w:r>
          </w:hyperlink>
        </w:p>
        <w:p w14:paraId="61314EB5" w14:textId="05FE2E87" w:rsidR="00254CC8" w:rsidRDefault="00254CC8">
          <w:pPr>
            <w:pStyle w:val="TOC2"/>
            <w:tabs>
              <w:tab w:val="left" w:pos="960"/>
              <w:tab w:val="right" w:leader="dot" w:pos="9016"/>
            </w:tabs>
            <w:rPr>
              <w:rFonts w:eastAsiaTheme="minorEastAsia"/>
              <w:noProof/>
              <w:kern w:val="2"/>
              <w:sz w:val="24"/>
              <w:szCs w:val="24"/>
              <w:lang w:eastAsia="en-GB"/>
              <w14:ligatures w14:val="standardContextual"/>
            </w:rPr>
          </w:pPr>
          <w:hyperlink w:anchor="_Toc204009423" w:history="1">
            <w:r w:rsidRPr="00F9533E">
              <w:rPr>
                <w:rStyle w:val="Hyperlink"/>
                <w:noProof/>
              </w:rPr>
              <w:t>4.4</w:t>
            </w:r>
            <w:r>
              <w:rPr>
                <w:rFonts w:eastAsiaTheme="minorEastAsia"/>
                <w:noProof/>
                <w:kern w:val="2"/>
                <w:sz w:val="24"/>
                <w:szCs w:val="24"/>
                <w:lang w:eastAsia="en-GB"/>
                <w14:ligatures w14:val="standardContextual"/>
              </w:rPr>
              <w:tab/>
            </w:r>
            <w:r w:rsidRPr="00F9533E">
              <w:rPr>
                <w:rStyle w:val="Hyperlink"/>
                <w:noProof/>
              </w:rPr>
              <w:t>Intersecting Vulnerabilities</w:t>
            </w:r>
            <w:r>
              <w:rPr>
                <w:noProof/>
                <w:webHidden/>
              </w:rPr>
              <w:tab/>
            </w:r>
            <w:r>
              <w:rPr>
                <w:noProof/>
                <w:webHidden/>
              </w:rPr>
              <w:fldChar w:fldCharType="begin"/>
            </w:r>
            <w:r>
              <w:rPr>
                <w:noProof/>
                <w:webHidden/>
              </w:rPr>
              <w:instrText xml:space="preserve"> PAGEREF _Toc204009423 \h </w:instrText>
            </w:r>
            <w:r>
              <w:rPr>
                <w:noProof/>
                <w:webHidden/>
              </w:rPr>
            </w:r>
            <w:r>
              <w:rPr>
                <w:noProof/>
                <w:webHidden/>
              </w:rPr>
              <w:fldChar w:fldCharType="separate"/>
            </w:r>
            <w:r>
              <w:rPr>
                <w:noProof/>
                <w:webHidden/>
              </w:rPr>
              <w:t>22</w:t>
            </w:r>
            <w:r>
              <w:rPr>
                <w:noProof/>
                <w:webHidden/>
              </w:rPr>
              <w:fldChar w:fldCharType="end"/>
            </w:r>
          </w:hyperlink>
        </w:p>
        <w:p w14:paraId="3BA557C3" w14:textId="09DBFE02" w:rsidR="00254CC8" w:rsidRDefault="00254CC8">
          <w:pPr>
            <w:pStyle w:val="TOC1"/>
            <w:tabs>
              <w:tab w:val="left" w:pos="440"/>
              <w:tab w:val="right" w:leader="dot" w:pos="9016"/>
            </w:tabs>
            <w:rPr>
              <w:rFonts w:eastAsiaTheme="minorEastAsia"/>
              <w:noProof/>
              <w:kern w:val="2"/>
              <w:sz w:val="24"/>
              <w:szCs w:val="24"/>
              <w:lang w:eastAsia="en-GB"/>
              <w14:ligatures w14:val="standardContextual"/>
            </w:rPr>
          </w:pPr>
          <w:hyperlink w:anchor="_Toc204009424" w:history="1">
            <w:r w:rsidRPr="00F9533E">
              <w:rPr>
                <w:rStyle w:val="Hyperlink"/>
                <w:noProof/>
              </w:rPr>
              <w:t>5</w:t>
            </w:r>
            <w:r>
              <w:rPr>
                <w:rFonts w:eastAsiaTheme="minorEastAsia"/>
                <w:noProof/>
                <w:kern w:val="2"/>
                <w:sz w:val="24"/>
                <w:szCs w:val="24"/>
                <w:lang w:eastAsia="en-GB"/>
                <w14:ligatures w14:val="standardContextual"/>
              </w:rPr>
              <w:tab/>
            </w:r>
            <w:r w:rsidRPr="00F9533E">
              <w:rPr>
                <w:rStyle w:val="Hyperlink"/>
                <w:noProof/>
              </w:rPr>
              <w:t>Cambridgeshire</w:t>
            </w:r>
            <w:r>
              <w:rPr>
                <w:noProof/>
                <w:webHidden/>
              </w:rPr>
              <w:tab/>
            </w:r>
            <w:r>
              <w:rPr>
                <w:noProof/>
                <w:webHidden/>
              </w:rPr>
              <w:fldChar w:fldCharType="begin"/>
            </w:r>
            <w:r>
              <w:rPr>
                <w:noProof/>
                <w:webHidden/>
              </w:rPr>
              <w:instrText xml:space="preserve"> PAGEREF _Toc204009424 \h </w:instrText>
            </w:r>
            <w:r>
              <w:rPr>
                <w:noProof/>
                <w:webHidden/>
              </w:rPr>
            </w:r>
            <w:r>
              <w:rPr>
                <w:noProof/>
                <w:webHidden/>
              </w:rPr>
              <w:fldChar w:fldCharType="separate"/>
            </w:r>
            <w:r>
              <w:rPr>
                <w:noProof/>
                <w:webHidden/>
              </w:rPr>
              <w:t>24</w:t>
            </w:r>
            <w:r>
              <w:rPr>
                <w:noProof/>
                <w:webHidden/>
              </w:rPr>
              <w:fldChar w:fldCharType="end"/>
            </w:r>
          </w:hyperlink>
        </w:p>
        <w:p w14:paraId="51249DCB" w14:textId="057BB3AA" w:rsidR="00254CC8" w:rsidRDefault="00254CC8">
          <w:pPr>
            <w:pStyle w:val="TOC2"/>
            <w:tabs>
              <w:tab w:val="left" w:pos="960"/>
              <w:tab w:val="right" w:leader="dot" w:pos="9016"/>
            </w:tabs>
            <w:rPr>
              <w:rFonts w:eastAsiaTheme="minorEastAsia"/>
              <w:noProof/>
              <w:kern w:val="2"/>
              <w:sz w:val="24"/>
              <w:szCs w:val="24"/>
              <w:lang w:eastAsia="en-GB"/>
              <w14:ligatures w14:val="standardContextual"/>
            </w:rPr>
          </w:pPr>
          <w:hyperlink w:anchor="_Toc204009425" w:history="1">
            <w:r w:rsidRPr="00F9533E">
              <w:rPr>
                <w:rStyle w:val="Hyperlink"/>
                <w:noProof/>
              </w:rPr>
              <w:t>5.1</w:t>
            </w:r>
            <w:r>
              <w:rPr>
                <w:rFonts w:eastAsiaTheme="minorEastAsia"/>
                <w:noProof/>
                <w:kern w:val="2"/>
                <w:sz w:val="24"/>
                <w:szCs w:val="24"/>
                <w:lang w:eastAsia="en-GB"/>
                <w14:ligatures w14:val="standardContextual"/>
              </w:rPr>
              <w:tab/>
            </w:r>
            <w:r w:rsidRPr="00F9533E">
              <w:rPr>
                <w:rStyle w:val="Hyperlink"/>
                <w:noProof/>
              </w:rPr>
              <w:t>Demographics</w:t>
            </w:r>
            <w:r>
              <w:rPr>
                <w:noProof/>
                <w:webHidden/>
              </w:rPr>
              <w:tab/>
            </w:r>
            <w:r>
              <w:rPr>
                <w:noProof/>
                <w:webHidden/>
              </w:rPr>
              <w:fldChar w:fldCharType="begin"/>
            </w:r>
            <w:r>
              <w:rPr>
                <w:noProof/>
                <w:webHidden/>
              </w:rPr>
              <w:instrText xml:space="preserve"> PAGEREF _Toc204009425 \h </w:instrText>
            </w:r>
            <w:r>
              <w:rPr>
                <w:noProof/>
                <w:webHidden/>
              </w:rPr>
            </w:r>
            <w:r>
              <w:rPr>
                <w:noProof/>
                <w:webHidden/>
              </w:rPr>
              <w:fldChar w:fldCharType="separate"/>
            </w:r>
            <w:r>
              <w:rPr>
                <w:noProof/>
                <w:webHidden/>
              </w:rPr>
              <w:t>24</w:t>
            </w:r>
            <w:r>
              <w:rPr>
                <w:noProof/>
                <w:webHidden/>
              </w:rPr>
              <w:fldChar w:fldCharType="end"/>
            </w:r>
          </w:hyperlink>
        </w:p>
        <w:p w14:paraId="04C6594E" w14:textId="532A7979"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26" w:history="1">
            <w:r w:rsidRPr="00F9533E">
              <w:rPr>
                <w:rStyle w:val="Hyperlink"/>
                <w:noProof/>
              </w:rPr>
              <w:t>5.1.1</w:t>
            </w:r>
            <w:r>
              <w:rPr>
                <w:rFonts w:eastAsiaTheme="minorEastAsia"/>
                <w:noProof/>
                <w:kern w:val="2"/>
                <w:sz w:val="24"/>
                <w:szCs w:val="24"/>
                <w:lang w:eastAsia="en-GB"/>
                <w14:ligatures w14:val="standardContextual"/>
              </w:rPr>
              <w:tab/>
            </w:r>
            <w:r w:rsidRPr="00F9533E">
              <w:rPr>
                <w:rStyle w:val="Hyperlink"/>
                <w:noProof/>
              </w:rPr>
              <w:t>Population</w:t>
            </w:r>
            <w:r>
              <w:rPr>
                <w:noProof/>
                <w:webHidden/>
              </w:rPr>
              <w:tab/>
            </w:r>
            <w:r>
              <w:rPr>
                <w:noProof/>
                <w:webHidden/>
              </w:rPr>
              <w:fldChar w:fldCharType="begin"/>
            </w:r>
            <w:r>
              <w:rPr>
                <w:noProof/>
                <w:webHidden/>
              </w:rPr>
              <w:instrText xml:space="preserve"> PAGEREF _Toc204009426 \h </w:instrText>
            </w:r>
            <w:r>
              <w:rPr>
                <w:noProof/>
                <w:webHidden/>
              </w:rPr>
            </w:r>
            <w:r>
              <w:rPr>
                <w:noProof/>
                <w:webHidden/>
              </w:rPr>
              <w:fldChar w:fldCharType="separate"/>
            </w:r>
            <w:r>
              <w:rPr>
                <w:noProof/>
                <w:webHidden/>
              </w:rPr>
              <w:t>24</w:t>
            </w:r>
            <w:r>
              <w:rPr>
                <w:noProof/>
                <w:webHidden/>
              </w:rPr>
              <w:fldChar w:fldCharType="end"/>
            </w:r>
          </w:hyperlink>
        </w:p>
        <w:p w14:paraId="485CAFAC" w14:textId="7FA6F965" w:rsidR="00254CC8" w:rsidRDefault="00254CC8">
          <w:pPr>
            <w:pStyle w:val="TOC2"/>
            <w:tabs>
              <w:tab w:val="left" w:pos="960"/>
              <w:tab w:val="right" w:leader="dot" w:pos="9016"/>
            </w:tabs>
            <w:rPr>
              <w:rFonts w:eastAsiaTheme="minorEastAsia"/>
              <w:noProof/>
              <w:kern w:val="2"/>
              <w:sz w:val="24"/>
              <w:szCs w:val="24"/>
              <w:lang w:eastAsia="en-GB"/>
              <w14:ligatures w14:val="standardContextual"/>
            </w:rPr>
          </w:pPr>
          <w:hyperlink w:anchor="_Toc204009427" w:history="1">
            <w:r w:rsidRPr="00F9533E">
              <w:rPr>
                <w:rStyle w:val="Hyperlink"/>
                <w:noProof/>
              </w:rPr>
              <w:t>5.2</w:t>
            </w:r>
            <w:r>
              <w:rPr>
                <w:rFonts w:eastAsiaTheme="minorEastAsia"/>
                <w:noProof/>
                <w:kern w:val="2"/>
                <w:sz w:val="24"/>
                <w:szCs w:val="24"/>
                <w:lang w:eastAsia="en-GB"/>
                <w14:ligatures w14:val="standardContextual"/>
              </w:rPr>
              <w:tab/>
            </w:r>
            <w:r w:rsidRPr="00F9533E">
              <w:rPr>
                <w:rStyle w:val="Hyperlink"/>
                <w:noProof/>
              </w:rPr>
              <w:t>Drug Use in Cambridgeshire</w:t>
            </w:r>
            <w:r>
              <w:rPr>
                <w:noProof/>
                <w:webHidden/>
              </w:rPr>
              <w:tab/>
            </w:r>
            <w:r>
              <w:rPr>
                <w:noProof/>
                <w:webHidden/>
              </w:rPr>
              <w:fldChar w:fldCharType="begin"/>
            </w:r>
            <w:r>
              <w:rPr>
                <w:noProof/>
                <w:webHidden/>
              </w:rPr>
              <w:instrText xml:space="preserve"> PAGEREF _Toc204009427 \h </w:instrText>
            </w:r>
            <w:r>
              <w:rPr>
                <w:noProof/>
                <w:webHidden/>
              </w:rPr>
            </w:r>
            <w:r>
              <w:rPr>
                <w:noProof/>
                <w:webHidden/>
              </w:rPr>
              <w:fldChar w:fldCharType="separate"/>
            </w:r>
            <w:r>
              <w:rPr>
                <w:noProof/>
                <w:webHidden/>
              </w:rPr>
              <w:t>28</w:t>
            </w:r>
            <w:r>
              <w:rPr>
                <w:noProof/>
                <w:webHidden/>
              </w:rPr>
              <w:fldChar w:fldCharType="end"/>
            </w:r>
          </w:hyperlink>
        </w:p>
        <w:p w14:paraId="26CC2504" w14:textId="68CF3906"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28" w:history="1">
            <w:r w:rsidRPr="00F9533E">
              <w:rPr>
                <w:rStyle w:val="Hyperlink"/>
                <w:noProof/>
              </w:rPr>
              <w:t>5.2.1</w:t>
            </w:r>
            <w:r>
              <w:rPr>
                <w:rFonts w:eastAsiaTheme="minorEastAsia"/>
                <w:noProof/>
                <w:kern w:val="2"/>
                <w:sz w:val="24"/>
                <w:szCs w:val="24"/>
                <w:lang w:eastAsia="en-GB"/>
                <w14:ligatures w14:val="standardContextual"/>
              </w:rPr>
              <w:tab/>
            </w:r>
            <w:r w:rsidRPr="00F9533E">
              <w:rPr>
                <w:rStyle w:val="Hyperlink"/>
                <w:noProof/>
              </w:rPr>
              <w:t>Drug Use; Prevalence</w:t>
            </w:r>
            <w:r>
              <w:rPr>
                <w:noProof/>
                <w:webHidden/>
              </w:rPr>
              <w:tab/>
            </w:r>
            <w:r>
              <w:rPr>
                <w:noProof/>
                <w:webHidden/>
              </w:rPr>
              <w:fldChar w:fldCharType="begin"/>
            </w:r>
            <w:r>
              <w:rPr>
                <w:noProof/>
                <w:webHidden/>
              </w:rPr>
              <w:instrText xml:space="preserve"> PAGEREF _Toc204009428 \h </w:instrText>
            </w:r>
            <w:r>
              <w:rPr>
                <w:noProof/>
                <w:webHidden/>
              </w:rPr>
            </w:r>
            <w:r>
              <w:rPr>
                <w:noProof/>
                <w:webHidden/>
              </w:rPr>
              <w:fldChar w:fldCharType="separate"/>
            </w:r>
            <w:r>
              <w:rPr>
                <w:noProof/>
                <w:webHidden/>
              </w:rPr>
              <w:t>28</w:t>
            </w:r>
            <w:r>
              <w:rPr>
                <w:noProof/>
                <w:webHidden/>
              </w:rPr>
              <w:fldChar w:fldCharType="end"/>
            </w:r>
          </w:hyperlink>
        </w:p>
        <w:p w14:paraId="00B4C188" w14:textId="48D66CAB"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29" w:history="1">
            <w:r w:rsidRPr="00F9533E">
              <w:rPr>
                <w:rStyle w:val="Hyperlink"/>
                <w:noProof/>
              </w:rPr>
              <w:t>5.2.2</w:t>
            </w:r>
            <w:r>
              <w:rPr>
                <w:rFonts w:eastAsiaTheme="minorEastAsia"/>
                <w:noProof/>
                <w:kern w:val="2"/>
                <w:sz w:val="24"/>
                <w:szCs w:val="24"/>
                <w:lang w:eastAsia="en-GB"/>
                <w14:ligatures w14:val="standardContextual"/>
              </w:rPr>
              <w:tab/>
            </w:r>
            <w:r w:rsidRPr="00F9533E">
              <w:rPr>
                <w:rStyle w:val="Hyperlink"/>
                <w:noProof/>
              </w:rPr>
              <w:t>Drug Use; Service User Epidemiology</w:t>
            </w:r>
            <w:r>
              <w:rPr>
                <w:noProof/>
                <w:webHidden/>
              </w:rPr>
              <w:tab/>
            </w:r>
            <w:r>
              <w:rPr>
                <w:noProof/>
                <w:webHidden/>
              </w:rPr>
              <w:fldChar w:fldCharType="begin"/>
            </w:r>
            <w:r>
              <w:rPr>
                <w:noProof/>
                <w:webHidden/>
              </w:rPr>
              <w:instrText xml:space="preserve"> PAGEREF _Toc204009429 \h </w:instrText>
            </w:r>
            <w:r>
              <w:rPr>
                <w:noProof/>
                <w:webHidden/>
              </w:rPr>
            </w:r>
            <w:r>
              <w:rPr>
                <w:noProof/>
                <w:webHidden/>
              </w:rPr>
              <w:fldChar w:fldCharType="separate"/>
            </w:r>
            <w:r>
              <w:rPr>
                <w:noProof/>
                <w:webHidden/>
              </w:rPr>
              <w:t>35</w:t>
            </w:r>
            <w:r>
              <w:rPr>
                <w:noProof/>
                <w:webHidden/>
              </w:rPr>
              <w:fldChar w:fldCharType="end"/>
            </w:r>
          </w:hyperlink>
        </w:p>
        <w:p w14:paraId="31711EED" w14:textId="411E65B1"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30" w:history="1">
            <w:r w:rsidRPr="00F9533E">
              <w:rPr>
                <w:rStyle w:val="Hyperlink"/>
                <w:noProof/>
              </w:rPr>
              <w:t>5.2.3</w:t>
            </w:r>
            <w:r>
              <w:rPr>
                <w:rFonts w:eastAsiaTheme="minorEastAsia"/>
                <w:noProof/>
                <w:kern w:val="2"/>
                <w:sz w:val="24"/>
                <w:szCs w:val="24"/>
                <w:lang w:eastAsia="en-GB"/>
                <w14:ligatures w14:val="standardContextual"/>
              </w:rPr>
              <w:tab/>
            </w:r>
            <w:r w:rsidRPr="00F9533E">
              <w:rPr>
                <w:rStyle w:val="Hyperlink"/>
                <w:noProof/>
              </w:rPr>
              <w:t>Drug Use; Unmet Need</w:t>
            </w:r>
            <w:r>
              <w:rPr>
                <w:noProof/>
                <w:webHidden/>
              </w:rPr>
              <w:tab/>
            </w:r>
            <w:r>
              <w:rPr>
                <w:noProof/>
                <w:webHidden/>
              </w:rPr>
              <w:fldChar w:fldCharType="begin"/>
            </w:r>
            <w:r>
              <w:rPr>
                <w:noProof/>
                <w:webHidden/>
              </w:rPr>
              <w:instrText xml:space="preserve"> PAGEREF _Toc204009430 \h </w:instrText>
            </w:r>
            <w:r>
              <w:rPr>
                <w:noProof/>
                <w:webHidden/>
              </w:rPr>
            </w:r>
            <w:r>
              <w:rPr>
                <w:noProof/>
                <w:webHidden/>
              </w:rPr>
              <w:fldChar w:fldCharType="separate"/>
            </w:r>
            <w:r>
              <w:rPr>
                <w:noProof/>
                <w:webHidden/>
              </w:rPr>
              <w:t>39</w:t>
            </w:r>
            <w:r>
              <w:rPr>
                <w:noProof/>
                <w:webHidden/>
              </w:rPr>
              <w:fldChar w:fldCharType="end"/>
            </w:r>
          </w:hyperlink>
        </w:p>
        <w:p w14:paraId="5BBC3D7E" w14:textId="3F5309A0"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31" w:history="1">
            <w:r w:rsidRPr="00F9533E">
              <w:rPr>
                <w:rStyle w:val="Hyperlink"/>
                <w:noProof/>
              </w:rPr>
              <w:t>5.2.4</w:t>
            </w:r>
            <w:r>
              <w:rPr>
                <w:rFonts w:eastAsiaTheme="minorEastAsia"/>
                <w:noProof/>
                <w:kern w:val="2"/>
                <w:sz w:val="24"/>
                <w:szCs w:val="24"/>
                <w:lang w:eastAsia="en-GB"/>
                <w14:ligatures w14:val="standardContextual"/>
              </w:rPr>
              <w:tab/>
            </w:r>
            <w:r w:rsidRPr="00F9533E">
              <w:rPr>
                <w:rStyle w:val="Hyperlink"/>
                <w:noProof/>
              </w:rPr>
              <w:t>Drug Use; Key Insights and Priorities</w:t>
            </w:r>
            <w:r>
              <w:rPr>
                <w:noProof/>
                <w:webHidden/>
              </w:rPr>
              <w:tab/>
            </w:r>
            <w:r>
              <w:rPr>
                <w:noProof/>
                <w:webHidden/>
              </w:rPr>
              <w:fldChar w:fldCharType="begin"/>
            </w:r>
            <w:r>
              <w:rPr>
                <w:noProof/>
                <w:webHidden/>
              </w:rPr>
              <w:instrText xml:space="preserve"> PAGEREF _Toc204009431 \h </w:instrText>
            </w:r>
            <w:r>
              <w:rPr>
                <w:noProof/>
                <w:webHidden/>
              </w:rPr>
            </w:r>
            <w:r>
              <w:rPr>
                <w:noProof/>
                <w:webHidden/>
              </w:rPr>
              <w:fldChar w:fldCharType="separate"/>
            </w:r>
            <w:r>
              <w:rPr>
                <w:noProof/>
                <w:webHidden/>
              </w:rPr>
              <w:t>41</w:t>
            </w:r>
            <w:r>
              <w:rPr>
                <w:noProof/>
                <w:webHidden/>
              </w:rPr>
              <w:fldChar w:fldCharType="end"/>
            </w:r>
          </w:hyperlink>
        </w:p>
        <w:p w14:paraId="5F8FF67B" w14:textId="2D64FA43" w:rsidR="00254CC8" w:rsidRDefault="00254CC8">
          <w:pPr>
            <w:pStyle w:val="TOC2"/>
            <w:tabs>
              <w:tab w:val="left" w:pos="960"/>
              <w:tab w:val="right" w:leader="dot" w:pos="9016"/>
            </w:tabs>
            <w:rPr>
              <w:rFonts w:eastAsiaTheme="minorEastAsia"/>
              <w:noProof/>
              <w:kern w:val="2"/>
              <w:sz w:val="24"/>
              <w:szCs w:val="24"/>
              <w:lang w:eastAsia="en-GB"/>
              <w14:ligatures w14:val="standardContextual"/>
            </w:rPr>
          </w:pPr>
          <w:hyperlink w:anchor="_Toc204009432" w:history="1">
            <w:r w:rsidRPr="00F9533E">
              <w:rPr>
                <w:rStyle w:val="Hyperlink"/>
                <w:noProof/>
              </w:rPr>
              <w:t>5.3</w:t>
            </w:r>
            <w:r>
              <w:rPr>
                <w:rFonts w:eastAsiaTheme="minorEastAsia"/>
                <w:noProof/>
                <w:kern w:val="2"/>
                <w:sz w:val="24"/>
                <w:szCs w:val="24"/>
                <w:lang w:eastAsia="en-GB"/>
                <w14:ligatures w14:val="standardContextual"/>
              </w:rPr>
              <w:tab/>
            </w:r>
            <w:r w:rsidRPr="00F9533E">
              <w:rPr>
                <w:rStyle w:val="Hyperlink"/>
                <w:noProof/>
              </w:rPr>
              <w:t>Alcohol Use in Cambridgeshire</w:t>
            </w:r>
            <w:r>
              <w:rPr>
                <w:noProof/>
                <w:webHidden/>
              </w:rPr>
              <w:tab/>
            </w:r>
            <w:r>
              <w:rPr>
                <w:noProof/>
                <w:webHidden/>
              </w:rPr>
              <w:fldChar w:fldCharType="begin"/>
            </w:r>
            <w:r>
              <w:rPr>
                <w:noProof/>
                <w:webHidden/>
              </w:rPr>
              <w:instrText xml:space="preserve"> PAGEREF _Toc204009432 \h </w:instrText>
            </w:r>
            <w:r>
              <w:rPr>
                <w:noProof/>
                <w:webHidden/>
              </w:rPr>
            </w:r>
            <w:r>
              <w:rPr>
                <w:noProof/>
                <w:webHidden/>
              </w:rPr>
              <w:fldChar w:fldCharType="separate"/>
            </w:r>
            <w:r>
              <w:rPr>
                <w:noProof/>
                <w:webHidden/>
              </w:rPr>
              <w:t>43</w:t>
            </w:r>
            <w:r>
              <w:rPr>
                <w:noProof/>
                <w:webHidden/>
              </w:rPr>
              <w:fldChar w:fldCharType="end"/>
            </w:r>
          </w:hyperlink>
        </w:p>
        <w:p w14:paraId="30EFBDD4" w14:textId="0FA0CE2E"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33" w:history="1">
            <w:r w:rsidRPr="00F9533E">
              <w:rPr>
                <w:rStyle w:val="Hyperlink"/>
                <w:noProof/>
              </w:rPr>
              <w:t>5.3.1</w:t>
            </w:r>
            <w:r>
              <w:rPr>
                <w:rFonts w:eastAsiaTheme="minorEastAsia"/>
                <w:noProof/>
                <w:kern w:val="2"/>
                <w:sz w:val="24"/>
                <w:szCs w:val="24"/>
                <w:lang w:eastAsia="en-GB"/>
                <w14:ligatures w14:val="standardContextual"/>
              </w:rPr>
              <w:tab/>
            </w:r>
            <w:r w:rsidRPr="00F9533E">
              <w:rPr>
                <w:rStyle w:val="Hyperlink"/>
                <w:noProof/>
              </w:rPr>
              <w:t>Alcohol Use; Prevalence</w:t>
            </w:r>
            <w:r>
              <w:rPr>
                <w:noProof/>
                <w:webHidden/>
              </w:rPr>
              <w:tab/>
            </w:r>
            <w:r>
              <w:rPr>
                <w:noProof/>
                <w:webHidden/>
              </w:rPr>
              <w:fldChar w:fldCharType="begin"/>
            </w:r>
            <w:r>
              <w:rPr>
                <w:noProof/>
                <w:webHidden/>
              </w:rPr>
              <w:instrText xml:space="preserve"> PAGEREF _Toc204009433 \h </w:instrText>
            </w:r>
            <w:r>
              <w:rPr>
                <w:noProof/>
                <w:webHidden/>
              </w:rPr>
            </w:r>
            <w:r>
              <w:rPr>
                <w:noProof/>
                <w:webHidden/>
              </w:rPr>
              <w:fldChar w:fldCharType="separate"/>
            </w:r>
            <w:r>
              <w:rPr>
                <w:noProof/>
                <w:webHidden/>
              </w:rPr>
              <w:t>43</w:t>
            </w:r>
            <w:r>
              <w:rPr>
                <w:noProof/>
                <w:webHidden/>
              </w:rPr>
              <w:fldChar w:fldCharType="end"/>
            </w:r>
          </w:hyperlink>
        </w:p>
        <w:p w14:paraId="78522C21" w14:textId="0822C43C"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34" w:history="1">
            <w:r w:rsidRPr="00F9533E">
              <w:rPr>
                <w:rStyle w:val="Hyperlink"/>
                <w:noProof/>
              </w:rPr>
              <w:t>5.3.2</w:t>
            </w:r>
            <w:r>
              <w:rPr>
                <w:rFonts w:eastAsiaTheme="minorEastAsia"/>
                <w:noProof/>
                <w:kern w:val="2"/>
                <w:sz w:val="24"/>
                <w:szCs w:val="24"/>
                <w:lang w:eastAsia="en-GB"/>
                <w14:ligatures w14:val="standardContextual"/>
              </w:rPr>
              <w:tab/>
            </w:r>
            <w:r w:rsidRPr="00F9533E">
              <w:rPr>
                <w:rStyle w:val="Hyperlink"/>
                <w:noProof/>
              </w:rPr>
              <w:t>Alcohol Use; Service User Epidemiology</w:t>
            </w:r>
            <w:r>
              <w:rPr>
                <w:noProof/>
                <w:webHidden/>
              </w:rPr>
              <w:tab/>
            </w:r>
            <w:r>
              <w:rPr>
                <w:noProof/>
                <w:webHidden/>
              </w:rPr>
              <w:fldChar w:fldCharType="begin"/>
            </w:r>
            <w:r>
              <w:rPr>
                <w:noProof/>
                <w:webHidden/>
              </w:rPr>
              <w:instrText xml:space="preserve"> PAGEREF _Toc204009434 \h </w:instrText>
            </w:r>
            <w:r>
              <w:rPr>
                <w:noProof/>
                <w:webHidden/>
              </w:rPr>
            </w:r>
            <w:r>
              <w:rPr>
                <w:noProof/>
                <w:webHidden/>
              </w:rPr>
              <w:fldChar w:fldCharType="separate"/>
            </w:r>
            <w:r>
              <w:rPr>
                <w:noProof/>
                <w:webHidden/>
              </w:rPr>
              <w:t>46</w:t>
            </w:r>
            <w:r>
              <w:rPr>
                <w:noProof/>
                <w:webHidden/>
              </w:rPr>
              <w:fldChar w:fldCharType="end"/>
            </w:r>
          </w:hyperlink>
        </w:p>
        <w:p w14:paraId="0373DE16" w14:textId="758BF119"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35" w:history="1">
            <w:r w:rsidRPr="00F9533E">
              <w:rPr>
                <w:rStyle w:val="Hyperlink"/>
                <w:noProof/>
              </w:rPr>
              <w:t>5.3.3</w:t>
            </w:r>
            <w:r>
              <w:rPr>
                <w:rFonts w:eastAsiaTheme="minorEastAsia"/>
                <w:noProof/>
                <w:kern w:val="2"/>
                <w:sz w:val="24"/>
                <w:szCs w:val="24"/>
                <w:lang w:eastAsia="en-GB"/>
                <w14:ligatures w14:val="standardContextual"/>
              </w:rPr>
              <w:tab/>
            </w:r>
            <w:r w:rsidRPr="00F9533E">
              <w:rPr>
                <w:rStyle w:val="Hyperlink"/>
                <w:noProof/>
              </w:rPr>
              <w:t>Alcohol Use; Unmet need</w:t>
            </w:r>
            <w:r>
              <w:rPr>
                <w:noProof/>
                <w:webHidden/>
              </w:rPr>
              <w:tab/>
            </w:r>
            <w:r>
              <w:rPr>
                <w:noProof/>
                <w:webHidden/>
              </w:rPr>
              <w:fldChar w:fldCharType="begin"/>
            </w:r>
            <w:r>
              <w:rPr>
                <w:noProof/>
                <w:webHidden/>
              </w:rPr>
              <w:instrText xml:space="preserve"> PAGEREF _Toc204009435 \h </w:instrText>
            </w:r>
            <w:r>
              <w:rPr>
                <w:noProof/>
                <w:webHidden/>
              </w:rPr>
            </w:r>
            <w:r>
              <w:rPr>
                <w:noProof/>
                <w:webHidden/>
              </w:rPr>
              <w:fldChar w:fldCharType="separate"/>
            </w:r>
            <w:r>
              <w:rPr>
                <w:noProof/>
                <w:webHidden/>
              </w:rPr>
              <w:t>48</w:t>
            </w:r>
            <w:r>
              <w:rPr>
                <w:noProof/>
                <w:webHidden/>
              </w:rPr>
              <w:fldChar w:fldCharType="end"/>
            </w:r>
          </w:hyperlink>
        </w:p>
        <w:p w14:paraId="0F1B9B48" w14:textId="549CBD90"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36" w:history="1">
            <w:r w:rsidRPr="00F9533E">
              <w:rPr>
                <w:rStyle w:val="Hyperlink"/>
                <w:noProof/>
              </w:rPr>
              <w:t>5.3.4</w:t>
            </w:r>
            <w:r>
              <w:rPr>
                <w:rFonts w:eastAsiaTheme="minorEastAsia"/>
                <w:noProof/>
                <w:kern w:val="2"/>
                <w:sz w:val="24"/>
                <w:szCs w:val="24"/>
                <w:lang w:eastAsia="en-GB"/>
                <w14:ligatures w14:val="standardContextual"/>
              </w:rPr>
              <w:tab/>
            </w:r>
            <w:r w:rsidRPr="00F9533E">
              <w:rPr>
                <w:rStyle w:val="Hyperlink"/>
                <w:noProof/>
              </w:rPr>
              <w:t>Alcohol Use; Key Insights and Priorities</w:t>
            </w:r>
            <w:r>
              <w:rPr>
                <w:noProof/>
                <w:webHidden/>
              </w:rPr>
              <w:tab/>
            </w:r>
            <w:r>
              <w:rPr>
                <w:noProof/>
                <w:webHidden/>
              </w:rPr>
              <w:fldChar w:fldCharType="begin"/>
            </w:r>
            <w:r>
              <w:rPr>
                <w:noProof/>
                <w:webHidden/>
              </w:rPr>
              <w:instrText xml:space="preserve"> PAGEREF _Toc204009436 \h </w:instrText>
            </w:r>
            <w:r>
              <w:rPr>
                <w:noProof/>
                <w:webHidden/>
              </w:rPr>
            </w:r>
            <w:r>
              <w:rPr>
                <w:noProof/>
                <w:webHidden/>
              </w:rPr>
              <w:fldChar w:fldCharType="separate"/>
            </w:r>
            <w:r>
              <w:rPr>
                <w:noProof/>
                <w:webHidden/>
              </w:rPr>
              <w:t>49</w:t>
            </w:r>
            <w:r>
              <w:rPr>
                <w:noProof/>
                <w:webHidden/>
              </w:rPr>
              <w:fldChar w:fldCharType="end"/>
            </w:r>
          </w:hyperlink>
        </w:p>
        <w:p w14:paraId="3120CFDB" w14:textId="3D7659D9" w:rsidR="00254CC8" w:rsidRDefault="00254CC8">
          <w:pPr>
            <w:pStyle w:val="TOC2"/>
            <w:tabs>
              <w:tab w:val="left" w:pos="960"/>
              <w:tab w:val="right" w:leader="dot" w:pos="9016"/>
            </w:tabs>
            <w:rPr>
              <w:rFonts w:eastAsiaTheme="minorEastAsia"/>
              <w:noProof/>
              <w:kern w:val="2"/>
              <w:sz w:val="24"/>
              <w:szCs w:val="24"/>
              <w:lang w:eastAsia="en-GB"/>
              <w14:ligatures w14:val="standardContextual"/>
            </w:rPr>
          </w:pPr>
          <w:hyperlink w:anchor="_Toc204009437" w:history="1">
            <w:r w:rsidRPr="00F9533E">
              <w:rPr>
                <w:rStyle w:val="Hyperlink"/>
                <w:noProof/>
              </w:rPr>
              <w:t>5.4</w:t>
            </w:r>
            <w:r>
              <w:rPr>
                <w:rFonts w:eastAsiaTheme="minorEastAsia"/>
                <w:noProof/>
                <w:kern w:val="2"/>
                <w:sz w:val="24"/>
                <w:szCs w:val="24"/>
                <w:lang w:eastAsia="en-GB"/>
                <w14:ligatures w14:val="standardContextual"/>
              </w:rPr>
              <w:tab/>
            </w:r>
            <w:r w:rsidRPr="00F9533E">
              <w:rPr>
                <w:rStyle w:val="Hyperlink"/>
                <w:noProof/>
              </w:rPr>
              <w:t>Detailed Service User Demographics</w:t>
            </w:r>
            <w:r>
              <w:rPr>
                <w:noProof/>
                <w:webHidden/>
              </w:rPr>
              <w:tab/>
            </w:r>
            <w:r>
              <w:rPr>
                <w:noProof/>
                <w:webHidden/>
              </w:rPr>
              <w:fldChar w:fldCharType="begin"/>
            </w:r>
            <w:r>
              <w:rPr>
                <w:noProof/>
                <w:webHidden/>
              </w:rPr>
              <w:instrText xml:space="preserve"> PAGEREF _Toc204009437 \h </w:instrText>
            </w:r>
            <w:r>
              <w:rPr>
                <w:noProof/>
                <w:webHidden/>
              </w:rPr>
            </w:r>
            <w:r>
              <w:rPr>
                <w:noProof/>
                <w:webHidden/>
              </w:rPr>
              <w:fldChar w:fldCharType="separate"/>
            </w:r>
            <w:r>
              <w:rPr>
                <w:noProof/>
                <w:webHidden/>
              </w:rPr>
              <w:t>51</w:t>
            </w:r>
            <w:r>
              <w:rPr>
                <w:noProof/>
                <w:webHidden/>
              </w:rPr>
              <w:fldChar w:fldCharType="end"/>
            </w:r>
          </w:hyperlink>
        </w:p>
        <w:p w14:paraId="52D2CEF6" w14:textId="3E64C899"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38" w:history="1">
            <w:r w:rsidRPr="00F9533E">
              <w:rPr>
                <w:rStyle w:val="Hyperlink"/>
                <w:noProof/>
              </w:rPr>
              <w:t>5.4.1</w:t>
            </w:r>
            <w:r>
              <w:rPr>
                <w:rFonts w:eastAsiaTheme="minorEastAsia"/>
                <w:noProof/>
                <w:kern w:val="2"/>
                <w:sz w:val="24"/>
                <w:szCs w:val="24"/>
                <w:lang w:eastAsia="en-GB"/>
                <w14:ligatures w14:val="standardContextual"/>
              </w:rPr>
              <w:tab/>
            </w:r>
            <w:r w:rsidRPr="00F9533E">
              <w:rPr>
                <w:rStyle w:val="Hyperlink"/>
                <w:noProof/>
              </w:rPr>
              <w:t>Service User Demographics: Districts</w:t>
            </w:r>
            <w:r>
              <w:rPr>
                <w:noProof/>
                <w:webHidden/>
              </w:rPr>
              <w:tab/>
            </w:r>
            <w:r>
              <w:rPr>
                <w:noProof/>
                <w:webHidden/>
              </w:rPr>
              <w:fldChar w:fldCharType="begin"/>
            </w:r>
            <w:r>
              <w:rPr>
                <w:noProof/>
                <w:webHidden/>
              </w:rPr>
              <w:instrText xml:space="preserve"> PAGEREF _Toc204009438 \h </w:instrText>
            </w:r>
            <w:r>
              <w:rPr>
                <w:noProof/>
                <w:webHidden/>
              </w:rPr>
            </w:r>
            <w:r>
              <w:rPr>
                <w:noProof/>
                <w:webHidden/>
              </w:rPr>
              <w:fldChar w:fldCharType="separate"/>
            </w:r>
            <w:r>
              <w:rPr>
                <w:noProof/>
                <w:webHidden/>
              </w:rPr>
              <w:t>51</w:t>
            </w:r>
            <w:r>
              <w:rPr>
                <w:noProof/>
                <w:webHidden/>
              </w:rPr>
              <w:fldChar w:fldCharType="end"/>
            </w:r>
          </w:hyperlink>
        </w:p>
        <w:p w14:paraId="7C5A9B5D" w14:textId="62754D8B"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39" w:history="1">
            <w:r w:rsidRPr="00F9533E">
              <w:rPr>
                <w:rStyle w:val="Hyperlink"/>
                <w:noProof/>
              </w:rPr>
              <w:t>5.4.2</w:t>
            </w:r>
            <w:r>
              <w:rPr>
                <w:rFonts w:eastAsiaTheme="minorEastAsia"/>
                <w:noProof/>
                <w:kern w:val="2"/>
                <w:sz w:val="24"/>
                <w:szCs w:val="24"/>
                <w:lang w:eastAsia="en-GB"/>
                <w14:ligatures w14:val="standardContextual"/>
              </w:rPr>
              <w:tab/>
            </w:r>
            <w:r w:rsidRPr="00F9533E">
              <w:rPr>
                <w:rStyle w:val="Hyperlink"/>
                <w:noProof/>
              </w:rPr>
              <w:t>Service User Demographics: Age</w:t>
            </w:r>
            <w:r>
              <w:rPr>
                <w:noProof/>
                <w:webHidden/>
              </w:rPr>
              <w:tab/>
            </w:r>
            <w:r>
              <w:rPr>
                <w:noProof/>
                <w:webHidden/>
              </w:rPr>
              <w:fldChar w:fldCharType="begin"/>
            </w:r>
            <w:r>
              <w:rPr>
                <w:noProof/>
                <w:webHidden/>
              </w:rPr>
              <w:instrText xml:space="preserve"> PAGEREF _Toc204009439 \h </w:instrText>
            </w:r>
            <w:r>
              <w:rPr>
                <w:noProof/>
                <w:webHidden/>
              </w:rPr>
            </w:r>
            <w:r>
              <w:rPr>
                <w:noProof/>
                <w:webHidden/>
              </w:rPr>
              <w:fldChar w:fldCharType="separate"/>
            </w:r>
            <w:r>
              <w:rPr>
                <w:noProof/>
                <w:webHidden/>
              </w:rPr>
              <w:t>55</w:t>
            </w:r>
            <w:r>
              <w:rPr>
                <w:noProof/>
                <w:webHidden/>
              </w:rPr>
              <w:fldChar w:fldCharType="end"/>
            </w:r>
          </w:hyperlink>
        </w:p>
        <w:p w14:paraId="3B07437C" w14:textId="524FF213"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40" w:history="1">
            <w:r w:rsidRPr="00F9533E">
              <w:rPr>
                <w:rStyle w:val="Hyperlink"/>
                <w:noProof/>
              </w:rPr>
              <w:t>5.4.3</w:t>
            </w:r>
            <w:r>
              <w:rPr>
                <w:rFonts w:eastAsiaTheme="minorEastAsia"/>
                <w:noProof/>
                <w:kern w:val="2"/>
                <w:sz w:val="24"/>
                <w:szCs w:val="24"/>
                <w:lang w:eastAsia="en-GB"/>
                <w14:ligatures w14:val="standardContextual"/>
              </w:rPr>
              <w:tab/>
            </w:r>
            <w:r w:rsidRPr="00F9533E">
              <w:rPr>
                <w:rStyle w:val="Hyperlink"/>
                <w:noProof/>
              </w:rPr>
              <w:t>Service User Demographics: Protected Characteristics</w:t>
            </w:r>
            <w:r>
              <w:rPr>
                <w:noProof/>
                <w:webHidden/>
              </w:rPr>
              <w:tab/>
            </w:r>
            <w:r>
              <w:rPr>
                <w:noProof/>
                <w:webHidden/>
              </w:rPr>
              <w:fldChar w:fldCharType="begin"/>
            </w:r>
            <w:r>
              <w:rPr>
                <w:noProof/>
                <w:webHidden/>
              </w:rPr>
              <w:instrText xml:space="preserve"> PAGEREF _Toc204009440 \h </w:instrText>
            </w:r>
            <w:r>
              <w:rPr>
                <w:noProof/>
                <w:webHidden/>
              </w:rPr>
            </w:r>
            <w:r>
              <w:rPr>
                <w:noProof/>
                <w:webHidden/>
              </w:rPr>
              <w:fldChar w:fldCharType="separate"/>
            </w:r>
            <w:r>
              <w:rPr>
                <w:noProof/>
                <w:webHidden/>
              </w:rPr>
              <w:t>56</w:t>
            </w:r>
            <w:r>
              <w:rPr>
                <w:noProof/>
                <w:webHidden/>
              </w:rPr>
              <w:fldChar w:fldCharType="end"/>
            </w:r>
          </w:hyperlink>
        </w:p>
        <w:p w14:paraId="20B4B9E6" w14:textId="7B8F35F9"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41" w:history="1">
            <w:r w:rsidRPr="00F9533E">
              <w:rPr>
                <w:rStyle w:val="Hyperlink"/>
                <w:noProof/>
              </w:rPr>
              <w:t>5.4.4</w:t>
            </w:r>
            <w:r>
              <w:rPr>
                <w:rFonts w:eastAsiaTheme="minorEastAsia"/>
                <w:noProof/>
                <w:kern w:val="2"/>
                <w:sz w:val="24"/>
                <w:szCs w:val="24"/>
                <w:lang w:eastAsia="en-GB"/>
                <w14:ligatures w14:val="standardContextual"/>
              </w:rPr>
              <w:tab/>
            </w:r>
            <w:r w:rsidRPr="00F9533E">
              <w:rPr>
                <w:rStyle w:val="Hyperlink"/>
                <w:noProof/>
              </w:rPr>
              <w:t>Demographics; Key Insights and Priorities</w:t>
            </w:r>
            <w:r>
              <w:rPr>
                <w:noProof/>
                <w:webHidden/>
              </w:rPr>
              <w:tab/>
            </w:r>
            <w:r>
              <w:rPr>
                <w:noProof/>
                <w:webHidden/>
              </w:rPr>
              <w:fldChar w:fldCharType="begin"/>
            </w:r>
            <w:r>
              <w:rPr>
                <w:noProof/>
                <w:webHidden/>
              </w:rPr>
              <w:instrText xml:space="preserve"> PAGEREF _Toc204009441 \h </w:instrText>
            </w:r>
            <w:r>
              <w:rPr>
                <w:noProof/>
                <w:webHidden/>
              </w:rPr>
            </w:r>
            <w:r>
              <w:rPr>
                <w:noProof/>
                <w:webHidden/>
              </w:rPr>
              <w:fldChar w:fldCharType="separate"/>
            </w:r>
            <w:r>
              <w:rPr>
                <w:noProof/>
                <w:webHidden/>
              </w:rPr>
              <w:t>60</w:t>
            </w:r>
            <w:r>
              <w:rPr>
                <w:noProof/>
                <w:webHidden/>
              </w:rPr>
              <w:fldChar w:fldCharType="end"/>
            </w:r>
          </w:hyperlink>
        </w:p>
        <w:p w14:paraId="504C7BD4" w14:textId="3BC7FEC3" w:rsidR="00254CC8" w:rsidRDefault="00254CC8">
          <w:pPr>
            <w:pStyle w:val="TOC2"/>
            <w:tabs>
              <w:tab w:val="left" w:pos="960"/>
              <w:tab w:val="right" w:leader="dot" w:pos="9016"/>
            </w:tabs>
            <w:rPr>
              <w:rFonts w:eastAsiaTheme="minorEastAsia"/>
              <w:noProof/>
              <w:kern w:val="2"/>
              <w:sz w:val="24"/>
              <w:szCs w:val="24"/>
              <w:lang w:eastAsia="en-GB"/>
              <w14:ligatures w14:val="standardContextual"/>
            </w:rPr>
          </w:pPr>
          <w:hyperlink w:anchor="_Toc204009442" w:history="1">
            <w:r w:rsidRPr="00F9533E">
              <w:rPr>
                <w:rStyle w:val="Hyperlink"/>
                <w:noProof/>
              </w:rPr>
              <w:t>5.5</w:t>
            </w:r>
            <w:r>
              <w:rPr>
                <w:rFonts w:eastAsiaTheme="minorEastAsia"/>
                <w:noProof/>
                <w:kern w:val="2"/>
                <w:sz w:val="24"/>
                <w:szCs w:val="24"/>
                <w:lang w:eastAsia="en-GB"/>
                <w14:ligatures w14:val="standardContextual"/>
              </w:rPr>
              <w:tab/>
            </w:r>
            <w:r w:rsidRPr="00F9533E">
              <w:rPr>
                <w:rStyle w:val="Hyperlink"/>
                <w:noProof/>
              </w:rPr>
              <w:t>Mortality Related to Substance Use in Cambridgeshire</w:t>
            </w:r>
            <w:r>
              <w:rPr>
                <w:noProof/>
                <w:webHidden/>
              </w:rPr>
              <w:tab/>
            </w:r>
            <w:r>
              <w:rPr>
                <w:noProof/>
                <w:webHidden/>
              </w:rPr>
              <w:fldChar w:fldCharType="begin"/>
            </w:r>
            <w:r>
              <w:rPr>
                <w:noProof/>
                <w:webHidden/>
              </w:rPr>
              <w:instrText xml:space="preserve"> PAGEREF _Toc204009442 \h </w:instrText>
            </w:r>
            <w:r>
              <w:rPr>
                <w:noProof/>
                <w:webHidden/>
              </w:rPr>
            </w:r>
            <w:r>
              <w:rPr>
                <w:noProof/>
                <w:webHidden/>
              </w:rPr>
              <w:fldChar w:fldCharType="separate"/>
            </w:r>
            <w:r>
              <w:rPr>
                <w:noProof/>
                <w:webHidden/>
              </w:rPr>
              <w:t>62</w:t>
            </w:r>
            <w:r>
              <w:rPr>
                <w:noProof/>
                <w:webHidden/>
              </w:rPr>
              <w:fldChar w:fldCharType="end"/>
            </w:r>
          </w:hyperlink>
        </w:p>
        <w:p w14:paraId="2137549A" w14:textId="4F578C03"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43" w:history="1">
            <w:r w:rsidRPr="00F9533E">
              <w:rPr>
                <w:rStyle w:val="Hyperlink"/>
                <w:noProof/>
              </w:rPr>
              <w:t>5.5.1</w:t>
            </w:r>
            <w:r>
              <w:rPr>
                <w:rFonts w:eastAsiaTheme="minorEastAsia"/>
                <w:noProof/>
                <w:kern w:val="2"/>
                <w:sz w:val="24"/>
                <w:szCs w:val="24"/>
                <w:lang w:eastAsia="en-GB"/>
                <w14:ligatures w14:val="standardContextual"/>
              </w:rPr>
              <w:tab/>
            </w:r>
            <w:r w:rsidRPr="00F9533E">
              <w:rPr>
                <w:rStyle w:val="Hyperlink"/>
                <w:noProof/>
              </w:rPr>
              <w:t>Deaths from Drug Misuse</w:t>
            </w:r>
            <w:r>
              <w:rPr>
                <w:noProof/>
                <w:webHidden/>
              </w:rPr>
              <w:tab/>
            </w:r>
            <w:r>
              <w:rPr>
                <w:noProof/>
                <w:webHidden/>
              </w:rPr>
              <w:fldChar w:fldCharType="begin"/>
            </w:r>
            <w:r>
              <w:rPr>
                <w:noProof/>
                <w:webHidden/>
              </w:rPr>
              <w:instrText xml:space="preserve"> PAGEREF _Toc204009443 \h </w:instrText>
            </w:r>
            <w:r>
              <w:rPr>
                <w:noProof/>
                <w:webHidden/>
              </w:rPr>
            </w:r>
            <w:r>
              <w:rPr>
                <w:noProof/>
                <w:webHidden/>
              </w:rPr>
              <w:fldChar w:fldCharType="separate"/>
            </w:r>
            <w:r>
              <w:rPr>
                <w:noProof/>
                <w:webHidden/>
              </w:rPr>
              <w:t>62</w:t>
            </w:r>
            <w:r>
              <w:rPr>
                <w:noProof/>
                <w:webHidden/>
              </w:rPr>
              <w:fldChar w:fldCharType="end"/>
            </w:r>
          </w:hyperlink>
        </w:p>
        <w:p w14:paraId="62B55097" w14:textId="4D995647"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44" w:history="1">
            <w:r w:rsidRPr="00F9533E">
              <w:rPr>
                <w:rStyle w:val="Hyperlink"/>
                <w:noProof/>
              </w:rPr>
              <w:t>5.5.2</w:t>
            </w:r>
            <w:r>
              <w:rPr>
                <w:rFonts w:eastAsiaTheme="minorEastAsia"/>
                <w:noProof/>
                <w:kern w:val="2"/>
                <w:sz w:val="24"/>
                <w:szCs w:val="24"/>
                <w:lang w:eastAsia="en-GB"/>
                <w14:ligatures w14:val="standardContextual"/>
              </w:rPr>
              <w:tab/>
            </w:r>
            <w:r w:rsidRPr="00F9533E">
              <w:rPr>
                <w:rStyle w:val="Hyperlink"/>
                <w:noProof/>
              </w:rPr>
              <w:t>Mortality from Alcohol</w:t>
            </w:r>
            <w:r>
              <w:rPr>
                <w:noProof/>
                <w:webHidden/>
              </w:rPr>
              <w:tab/>
            </w:r>
            <w:r>
              <w:rPr>
                <w:noProof/>
                <w:webHidden/>
              </w:rPr>
              <w:fldChar w:fldCharType="begin"/>
            </w:r>
            <w:r>
              <w:rPr>
                <w:noProof/>
                <w:webHidden/>
              </w:rPr>
              <w:instrText xml:space="preserve"> PAGEREF _Toc204009444 \h </w:instrText>
            </w:r>
            <w:r>
              <w:rPr>
                <w:noProof/>
                <w:webHidden/>
              </w:rPr>
            </w:r>
            <w:r>
              <w:rPr>
                <w:noProof/>
                <w:webHidden/>
              </w:rPr>
              <w:fldChar w:fldCharType="separate"/>
            </w:r>
            <w:r>
              <w:rPr>
                <w:noProof/>
                <w:webHidden/>
              </w:rPr>
              <w:t>65</w:t>
            </w:r>
            <w:r>
              <w:rPr>
                <w:noProof/>
                <w:webHidden/>
              </w:rPr>
              <w:fldChar w:fldCharType="end"/>
            </w:r>
          </w:hyperlink>
        </w:p>
        <w:p w14:paraId="60E196FB" w14:textId="3BECFE36"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45" w:history="1">
            <w:r w:rsidRPr="00F9533E">
              <w:rPr>
                <w:rStyle w:val="Hyperlink"/>
                <w:noProof/>
              </w:rPr>
              <w:t>5.5.3</w:t>
            </w:r>
            <w:r>
              <w:rPr>
                <w:rFonts w:eastAsiaTheme="minorEastAsia"/>
                <w:noProof/>
                <w:kern w:val="2"/>
                <w:sz w:val="24"/>
                <w:szCs w:val="24"/>
                <w:lang w:eastAsia="en-GB"/>
                <w14:ligatures w14:val="standardContextual"/>
              </w:rPr>
              <w:tab/>
            </w:r>
            <w:r w:rsidRPr="00F9533E">
              <w:rPr>
                <w:rStyle w:val="Hyperlink"/>
                <w:noProof/>
              </w:rPr>
              <w:t>Liver Disease</w:t>
            </w:r>
            <w:r>
              <w:rPr>
                <w:noProof/>
                <w:webHidden/>
              </w:rPr>
              <w:tab/>
            </w:r>
            <w:r>
              <w:rPr>
                <w:noProof/>
                <w:webHidden/>
              </w:rPr>
              <w:fldChar w:fldCharType="begin"/>
            </w:r>
            <w:r>
              <w:rPr>
                <w:noProof/>
                <w:webHidden/>
              </w:rPr>
              <w:instrText xml:space="preserve"> PAGEREF _Toc204009445 \h </w:instrText>
            </w:r>
            <w:r>
              <w:rPr>
                <w:noProof/>
                <w:webHidden/>
              </w:rPr>
            </w:r>
            <w:r>
              <w:rPr>
                <w:noProof/>
                <w:webHidden/>
              </w:rPr>
              <w:fldChar w:fldCharType="separate"/>
            </w:r>
            <w:r>
              <w:rPr>
                <w:noProof/>
                <w:webHidden/>
              </w:rPr>
              <w:t>69</w:t>
            </w:r>
            <w:r>
              <w:rPr>
                <w:noProof/>
                <w:webHidden/>
              </w:rPr>
              <w:fldChar w:fldCharType="end"/>
            </w:r>
          </w:hyperlink>
        </w:p>
        <w:p w14:paraId="496A0B20" w14:textId="158F045E"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46" w:history="1">
            <w:r w:rsidRPr="00F9533E">
              <w:rPr>
                <w:rStyle w:val="Hyperlink"/>
                <w:noProof/>
              </w:rPr>
              <w:t>5.5.4</w:t>
            </w:r>
            <w:r>
              <w:rPr>
                <w:rFonts w:eastAsiaTheme="minorEastAsia"/>
                <w:noProof/>
                <w:kern w:val="2"/>
                <w:sz w:val="24"/>
                <w:szCs w:val="24"/>
                <w:lang w:eastAsia="en-GB"/>
                <w14:ligatures w14:val="standardContextual"/>
              </w:rPr>
              <w:tab/>
            </w:r>
            <w:r w:rsidRPr="00F9533E">
              <w:rPr>
                <w:rStyle w:val="Hyperlink"/>
                <w:noProof/>
              </w:rPr>
              <w:t>Substance Use and Suicide</w:t>
            </w:r>
            <w:r>
              <w:rPr>
                <w:noProof/>
                <w:webHidden/>
              </w:rPr>
              <w:tab/>
            </w:r>
            <w:r>
              <w:rPr>
                <w:noProof/>
                <w:webHidden/>
              </w:rPr>
              <w:fldChar w:fldCharType="begin"/>
            </w:r>
            <w:r>
              <w:rPr>
                <w:noProof/>
                <w:webHidden/>
              </w:rPr>
              <w:instrText xml:space="preserve"> PAGEREF _Toc204009446 \h </w:instrText>
            </w:r>
            <w:r>
              <w:rPr>
                <w:noProof/>
                <w:webHidden/>
              </w:rPr>
            </w:r>
            <w:r>
              <w:rPr>
                <w:noProof/>
                <w:webHidden/>
              </w:rPr>
              <w:fldChar w:fldCharType="separate"/>
            </w:r>
            <w:r>
              <w:rPr>
                <w:noProof/>
                <w:webHidden/>
              </w:rPr>
              <w:t>70</w:t>
            </w:r>
            <w:r>
              <w:rPr>
                <w:noProof/>
                <w:webHidden/>
              </w:rPr>
              <w:fldChar w:fldCharType="end"/>
            </w:r>
          </w:hyperlink>
        </w:p>
        <w:p w14:paraId="0439B2B4" w14:textId="6D16733E"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47" w:history="1">
            <w:r w:rsidRPr="00F9533E">
              <w:rPr>
                <w:rStyle w:val="Hyperlink"/>
                <w:noProof/>
              </w:rPr>
              <w:t>5.5.5</w:t>
            </w:r>
            <w:r>
              <w:rPr>
                <w:rFonts w:eastAsiaTheme="minorEastAsia"/>
                <w:noProof/>
                <w:kern w:val="2"/>
                <w:sz w:val="24"/>
                <w:szCs w:val="24"/>
                <w:lang w:eastAsia="en-GB"/>
                <w14:ligatures w14:val="standardContextual"/>
              </w:rPr>
              <w:tab/>
            </w:r>
            <w:r w:rsidRPr="00F9533E">
              <w:rPr>
                <w:rStyle w:val="Hyperlink"/>
                <w:noProof/>
              </w:rPr>
              <w:t>Deaths While in Treatment</w:t>
            </w:r>
            <w:r>
              <w:rPr>
                <w:noProof/>
                <w:webHidden/>
              </w:rPr>
              <w:tab/>
            </w:r>
            <w:r>
              <w:rPr>
                <w:noProof/>
                <w:webHidden/>
              </w:rPr>
              <w:fldChar w:fldCharType="begin"/>
            </w:r>
            <w:r>
              <w:rPr>
                <w:noProof/>
                <w:webHidden/>
              </w:rPr>
              <w:instrText xml:space="preserve"> PAGEREF _Toc204009447 \h </w:instrText>
            </w:r>
            <w:r>
              <w:rPr>
                <w:noProof/>
                <w:webHidden/>
              </w:rPr>
            </w:r>
            <w:r>
              <w:rPr>
                <w:noProof/>
                <w:webHidden/>
              </w:rPr>
              <w:fldChar w:fldCharType="separate"/>
            </w:r>
            <w:r>
              <w:rPr>
                <w:noProof/>
                <w:webHidden/>
              </w:rPr>
              <w:t>71</w:t>
            </w:r>
            <w:r>
              <w:rPr>
                <w:noProof/>
                <w:webHidden/>
              </w:rPr>
              <w:fldChar w:fldCharType="end"/>
            </w:r>
          </w:hyperlink>
        </w:p>
        <w:p w14:paraId="34896255" w14:textId="460A323C"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48" w:history="1">
            <w:r w:rsidRPr="00F9533E">
              <w:rPr>
                <w:rStyle w:val="Hyperlink"/>
                <w:noProof/>
              </w:rPr>
              <w:t>5.5.6</w:t>
            </w:r>
            <w:r>
              <w:rPr>
                <w:rFonts w:eastAsiaTheme="minorEastAsia"/>
                <w:noProof/>
                <w:kern w:val="2"/>
                <w:sz w:val="24"/>
                <w:szCs w:val="24"/>
                <w:lang w:eastAsia="en-GB"/>
                <w14:ligatures w14:val="standardContextual"/>
              </w:rPr>
              <w:tab/>
            </w:r>
            <w:r w:rsidRPr="00F9533E">
              <w:rPr>
                <w:rStyle w:val="Hyperlink"/>
                <w:noProof/>
              </w:rPr>
              <w:t>Mortality; Key Insights and Priorities</w:t>
            </w:r>
            <w:r>
              <w:rPr>
                <w:noProof/>
                <w:webHidden/>
              </w:rPr>
              <w:tab/>
            </w:r>
            <w:r>
              <w:rPr>
                <w:noProof/>
                <w:webHidden/>
              </w:rPr>
              <w:fldChar w:fldCharType="begin"/>
            </w:r>
            <w:r>
              <w:rPr>
                <w:noProof/>
                <w:webHidden/>
              </w:rPr>
              <w:instrText xml:space="preserve"> PAGEREF _Toc204009448 \h </w:instrText>
            </w:r>
            <w:r>
              <w:rPr>
                <w:noProof/>
                <w:webHidden/>
              </w:rPr>
            </w:r>
            <w:r>
              <w:rPr>
                <w:noProof/>
                <w:webHidden/>
              </w:rPr>
              <w:fldChar w:fldCharType="separate"/>
            </w:r>
            <w:r>
              <w:rPr>
                <w:noProof/>
                <w:webHidden/>
              </w:rPr>
              <w:t>72</w:t>
            </w:r>
            <w:r>
              <w:rPr>
                <w:noProof/>
                <w:webHidden/>
              </w:rPr>
              <w:fldChar w:fldCharType="end"/>
            </w:r>
          </w:hyperlink>
        </w:p>
        <w:p w14:paraId="158E2089" w14:textId="01430EE7" w:rsidR="00254CC8" w:rsidRDefault="00254CC8">
          <w:pPr>
            <w:pStyle w:val="TOC2"/>
            <w:tabs>
              <w:tab w:val="left" w:pos="960"/>
              <w:tab w:val="right" w:leader="dot" w:pos="9016"/>
            </w:tabs>
            <w:rPr>
              <w:rFonts w:eastAsiaTheme="minorEastAsia"/>
              <w:noProof/>
              <w:kern w:val="2"/>
              <w:sz w:val="24"/>
              <w:szCs w:val="24"/>
              <w:lang w:eastAsia="en-GB"/>
              <w14:ligatures w14:val="standardContextual"/>
            </w:rPr>
          </w:pPr>
          <w:hyperlink w:anchor="_Toc204009449" w:history="1">
            <w:r w:rsidRPr="00F9533E">
              <w:rPr>
                <w:rStyle w:val="Hyperlink"/>
                <w:noProof/>
              </w:rPr>
              <w:t>5.6</w:t>
            </w:r>
            <w:r>
              <w:rPr>
                <w:rFonts w:eastAsiaTheme="minorEastAsia"/>
                <w:noProof/>
                <w:kern w:val="2"/>
                <w:sz w:val="24"/>
                <w:szCs w:val="24"/>
                <w:lang w:eastAsia="en-GB"/>
                <w14:ligatures w14:val="standardContextual"/>
              </w:rPr>
              <w:tab/>
            </w:r>
            <w:r w:rsidRPr="00F9533E">
              <w:rPr>
                <w:rStyle w:val="Hyperlink"/>
                <w:noProof/>
              </w:rPr>
              <w:t>Health Harms</w:t>
            </w:r>
            <w:r>
              <w:rPr>
                <w:noProof/>
                <w:webHidden/>
              </w:rPr>
              <w:tab/>
            </w:r>
            <w:r>
              <w:rPr>
                <w:noProof/>
                <w:webHidden/>
              </w:rPr>
              <w:fldChar w:fldCharType="begin"/>
            </w:r>
            <w:r>
              <w:rPr>
                <w:noProof/>
                <w:webHidden/>
              </w:rPr>
              <w:instrText xml:space="preserve"> PAGEREF _Toc204009449 \h </w:instrText>
            </w:r>
            <w:r>
              <w:rPr>
                <w:noProof/>
                <w:webHidden/>
              </w:rPr>
            </w:r>
            <w:r>
              <w:rPr>
                <w:noProof/>
                <w:webHidden/>
              </w:rPr>
              <w:fldChar w:fldCharType="separate"/>
            </w:r>
            <w:r>
              <w:rPr>
                <w:noProof/>
                <w:webHidden/>
              </w:rPr>
              <w:t>74</w:t>
            </w:r>
            <w:r>
              <w:rPr>
                <w:noProof/>
                <w:webHidden/>
              </w:rPr>
              <w:fldChar w:fldCharType="end"/>
            </w:r>
          </w:hyperlink>
        </w:p>
        <w:p w14:paraId="0882F074" w14:textId="71098DFA"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50" w:history="1">
            <w:r w:rsidRPr="00F9533E">
              <w:rPr>
                <w:rStyle w:val="Hyperlink"/>
                <w:noProof/>
              </w:rPr>
              <w:t>5.6.1</w:t>
            </w:r>
            <w:r>
              <w:rPr>
                <w:rFonts w:eastAsiaTheme="minorEastAsia"/>
                <w:noProof/>
                <w:kern w:val="2"/>
                <w:sz w:val="24"/>
                <w:szCs w:val="24"/>
                <w:lang w:eastAsia="en-GB"/>
                <w14:ligatures w14:val="standardContextual"/>
              </w:rPr>
              <w:tab/>
            </w:r>
            <w:r w:rsidRPr="00F9533E">
              <w:rPr>
                <w:rStyle w:val="Hyperlink"/>
                <w:noProof/>
              </w:rPr>
              <w:t>Hospital Admissions for Drugs and Alcohol</w:t>
            </w:r>
            <w:r>
              <w:rPr>
                <w:noProof/>
                <w:webHidden/>
              </w:rPr>
              <w:tab/>
            </w:r>
            <w:r>
              <w:rPr>
                <w:noProof/>
                <w:webHidden/>
              </w:rPr>
              <w:fldChar w:fldCharType="begin"/>
            </w:r>
            <w:r>
              <w:rPr>
                <w:noProof/>
                <w:webHidden/>
              </w:rPr>
              <w:instrText xml:space="preserve"> PAGEREF _Toc204009450 \h </w:instrText>
            </w:r>
            <w:r>
              <w:rPr>
                <w:noProof/>
                <w:webHidden/>
              </w:rPr>
            </w:r>
            <w:r>
              <w:rPr>
                <w:noProof/>
                <w:webHidden/>
              </w:rPr>
              <w:fldChar w:fldCharType="separate"/>
            </w:r>
            <w:r>
              <w:rPr>
                <w:noProof/>
                <w:webHidden/>
              </w:rPr>
              <w:t>74</w:t>
            </w:r>
            <w:r>
              <w:rPr>
                <w:noProof/>
                <w:webHidden/>
              </w:rPr>
              <w:fldChar w:fldCharType="end"/>
            </w:r>
          </w:hyperlink>
        </w:p>
        <w:p w14:paraId="224F4CF6" w14:textId="7759CFD6"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51" w:history="1">
            <w:r w:rsidRPr="00F9533E">
              <w:rPr>
                <w:rStyle w:val="Hyperlink"/>
                <w:noProof/>
              </w:rPr>
              <w:t>5.6.2</w:t>
            </w:r>
            <w:r>
              <w:rPr>
                <w:rFonts w:eastAsiaTheme="minorEastAsia"/>
                <w:noProof/>
                <w:kern w:val="2"/>
                <w:sz w:val="24"/>
                <w:szCs w:val="24"/>
                <w:lang w:eastAsia="en-GB"/>
                <w14:ligatures w14:val="standardContextual"/>
              </w:rPr>
              <w:tab/>
            </w:r>
            <w:r w:rsidRPr="00F9533E">
              <w:rPr>
                <w:rStyle w:val="Hyperlink"/>
                <w:noProof/>
              </w:rPr>
              <w:t>Blood-borne Viruses</w:t>
            </w:r>
            <w:r>
              <w:rPr>
                <w:noProof/>
                <w:webHidden/>
              </w:rPr>
              <w:tab/>
            </w:r>
            <w:r>
              <w:rPr>
                <w:noProof/>
                <w:webHidden/>
              </w:rPr>
              <w:fldChar w:fldCharType="begin"/>
            </w:r>
            <w:r>
              <w:rPr>
                <w:noProof/>
                <w:webHidden/>
              </w:rPr>
              <w:instrText xml:space="preserve"> PAGEREF _Toc204009451 \h </w:instrText>
            </w:r>
            <w:r>
              <w:rPr>
                <w:noProof/>
                <w:webHidden/>
              </w:rPr>
            </w:r>
            <w:r>
              <w:rPr>
                <w:noProof/>
                <w:webHidden/>
              </w:rPr>
              <w:fldChar w:fldCharType="separate"/>
            </w:r>
            <w:r>
              <w:rPr>
                <w:noProof/>
                <w:webHidden/>
              </w:rPr>
              <w:t>77</w:t>
            </w:r>
            <w:r>
              <w:rPr>
                <w:noProof/>
                <w:webHidden/>
              </w:rPr>
              <w:fldChar w:fldCharType="end"/>
            </w:r>
          </w:hyperlink>
        </w:p>
        <w:p w14:paraId="57484365" w14:textId="1FE2A449"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52" w:history="1">
            <w:r w:rsidRPr="00F9533E">
              <w:rPr>
                <w:rStyle w:val="Hyperlink"/>
                <w:noProof/>
              </w:rPr>
              <w:t>5.6.3</w:t>
            </w:r>
            <w:r>
              <w:rPr>
                <w:rFonts w:eastAsiaTheme="minorEastAsia"/>
                <w:noProof/>
                <w:kern w:val="2"/>
                <w:sz w:val="24"/>
                <w:szCs w:val="24"/>
                <w:lang w:eastAsia="en-GB"/>
                <w14:ligatures w14:val="standardContextual"/>
              </w:rPr>
              <w:tab/>
            </w:r>
            <w:r w:rsidRPr="00F9533E">
              <w:rPr>
                <w:rStyle w:val="Hyperlink"/>
                <w:noProof/>
              </w:rPr>
              <w:t>Tobacco Use</w:t>
            </w:r>
            <w:r>
              <w:rPr>
                <w:noProof/>
                <w:webHidden/>
              </w:rPr>
              <w:tab/>
            </w:r>
            <w:r>
              <w:rPr>
                <w:noProof/>
                <w:webHidden/>
              </w:rPr>
              <w:fldChar w:fldCharType="begin"/>
            </w:r>
            <w:r>
              <w:rPr>
                <w:noProof/>
                <w:webHidden/>
              </w:rPr>
              <w:instrText xml:space="preserve"> PAGEREF _Toc204009452 \h </w:instrText>
            </w:r>
            <w:r>
              <w:rPr>
                <w:noProof/>
                <w:webHidden/>
              </w:rPr>
            </w:r>
            <w:r>
              <w:rPr>
                <w:noProof/>
                <w:webHidden/>
              </w:rPr>
              <w:fldChar w:fldCharType="separate"/>
            </w:r>
            <w:r>
              <w:rPr>
                <w:noProof/>
                <w:webHidden/>
              </w:rPr>
              <w:t>78</w:t>
            </w:r>
            <w:r>
              <w:rPr>
                <w:noProof/>
                <w:webHidden/>
              </w:rPr>
              <w:fldChar w:fldCharType="end"/>
            </w:r>
          </w:hyperlink>
        </w:p>
        <w:p w14:paraId="0A4E6538" w14:textId="305D7CA4"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53" w:history="1">
            <w:r w:rsidRPr="00F9533E">
              <w:rPr>
                <w:rStyle w:val="Hyperlink"/>
                <w:noProof/>
              </w:rPr>
              <w:t>5.6.4</w:t>
            </w:r>
            <w:r>
              <w:rPr>
                <w:rFonts w:eastAsiaTheme="minorEastAsia"/>
                <w:noProof/>
                <w:kern w:val="2"/>
                <w:sz w:val="24"/>
                <w:szCs w:val="24"/>
                <w:lang w:eastAsia="en-GB"/>
                <w14:ligatures w14:val="standardContextual"/>
              </w:rPr>
              <w:tab/>
            </w:r>
            <w:r w:rsidRPr="00F9533E">
              <w:rPr>
                <w:rStyle w:val="Hyperlink"/>
                <w:noProof/>
              </w:rPr>
              <w:t>Health Harms; Key Insights and Priorities</w:t>
            </w:r>
            <w:r>
              <w:rPr>
                <w:noProof/>
                <w:webHidden/>
              </w:rPr>
              <w:tab/>
            </w:r>
            <w:r>
              <w:rPr>
                <w:noProof/>
                <w:webHidden/>
              </w:rPr>
              <w:fldChar w:fldCharType="begin"/>
            </w:r>
            <w:r>
              <w:rPr>
                <w:noProof/>
                <w:webHidden/>
              </w:rPr>
              <w:instrText xml:space="preserve"> PAGEREF _Toc204009453 \h </w:instrText>
            </w:r>
            <w:r>
              <w:rPr>
                <w:noProof/>
                <w:webHidden/>
              </w:rPr>
            </w:r>
            <w:r>
              <w:rPr>
                <w:noProof/>
                <w:webHidden/>
              </w:rPr>
              <w:fldChar w:fldCharType="separate"/>
            </w:r>
            <w:r>
              <w:rPr>
                <w:noProof/>
                <w:webHidden/>
              </w:rPr>
              <w:t>79</w:t>
            </w:r>
            <w:r>
              <w:rPr>
                <w:noProof/>
                <w:webHidden/>
              </w:rPr>
              <w:fldChar w:fldCharType="end"/>
            </w:r>
          </w:hyperlink>
        </w:p>
        <w:p w14:paraId="7C8DBB8E" w14:textId="07153836" w:rsidR="00254CC8" w:rsidRDefault="00254CC8">
          <w:pPr>
            <w:pStyle w:val="TOC2"/>
            <w:tabs>
              <w:tab w:val="left" w:pos="960"/>
              <w:tab w:val="right" w:leader="dot" w:pos="9016"/>
            </w:tabs>
            <w:rPr>
              <w:rFonts w:eastAsiaTheme="minorEastAsia"/>
              <w:noProof/>
              <w:kern w:val="2"/>
              <w:sz w:val="24"/>
              <w:szCs w:val="24"/>
              <w:lang w:eastAsia="en-GB"/>
              <w14:ligatures w14:val="standardContextual"/>
            </w:rPr>
          </w:pPr>
          <w:hyperlink w:anchor="_Toc204009454" w:history="1">
            <w:r w:rsidRPr="00F9533E">
              <w:rPr>
                <w:rStyle w:val="Hyperlink"/>
                <w:noProof/>
              </w:rPr>
              <w:t>5.7</w:t>
            </w:r>
            <w:r>
              <w:rPr>
                <w:rFonts w:eastAsiaTheme="minorEastAsia"/>
                <w:noProof/>
                <w:kern w:val="2"/>
                <w:sz w:val="24"/>
                <w:szCs w:val="24"/>
                <w:lang w:eastAsia="en-GB"/>
                <w14:ligatures w14:val="standardContextual"/>
              </w:rPr>
              <w:tab/>
            </w:r>
            <w:r w:rsidRPr="00F9533E">
              <w:rPr>
                <w:rStyle w:val="Hyperlink"/>
                <w:noProof/>
              </w:rPr>
              <w:t>Intersecting Vulnerabilities</w:t>
            </w:r>
            <w:r>
              <w:rPr>
                <w:noProof/>
                <w:webHidden/>
              </w:rPr>
              <w:tab/>
            </w:r>
            <w:r>
              <w:rPr>
                <w:noProof/>
                <w:webHidden/>
              </w:rPr>
              <w:fldChar w:fldCharType="begin"/>
            </w:r>
            <w:r>
              <w:rPr>
                <w:noProof/>
                <w:webHidden/>
              </w:rPr>
              <w:instrText xml:space="preserve"> PAGEREF _Toc204009454 \h </w:instrText>
            </w:r>
            <w:r>
              <w:rPr>
                <w:noProof/>
                <w:webHidden/>
              </w:rPr>
            </w:r>
            <w:r>
              <w:rPr>
                <w:noProof/>
                <w:webHidden/>
              </w:rPr>
              <w:fldChar w:fldCharType="separate"/>
            </w:r>
            <w:r>
              <w:rPr>
                <w:noProof/>
                <w:webHidden/>
              </w:rPr>
              <w:t>80</w:t>
            </w:r>
            <w:r>
              <w:rPr>
                <w:noProof/>
                <w:webHidden/>
              </w:rPr>
              <w:fldChar w:fldCharType="end"/>
            </w:r>
          </w:hyperlink>
        </w:p>
        <w:p w14:paraId="646128DA" w14:textId="0AD2351C"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55" w:history="1">
            <w:r w:rsidRPr="00F9533E">
              <w:rPr>
                <w:rStyle w:val="Hyperlink"/>
                <w:noProof/>
              </w:rPr>
              <w:t>5.7.1</w:t>
            </w:r>
            <w:r>
              <w:rPr>
                <w:rFonts w:eastAsiaTheme="minorEastAsia"/>
                <w:noProof/>
                <w:kern w:val="2"/>
                <w:sz w:val="24"/>
                <w:szCs w:val="24"/>
                <w:lang w:eastAsia="en-GB"/>
                <w14:ligatures w14:val="standardContextual"/>
              </w:rPr>
              <w:tab/>
            </w:r>
            <w:r w:rsidRPr="00F9533E">
              <w:rPr>
                <w:rStyle w:val="Hyperlink"/>
                <w:noProof/>
              </w:rPr>
              <w:t>Mental Health</w:t>
            </w:r>
            <w:r>
              <w:rPr>
                <w:noProof/>
                <w:webHidden/>
              </w:rPr>
              <w:tab/>
            </w:r>
            <w:r>
              <w:rPr>
                <w:noProof/>
                <w:webHidden/>
              </w:rPr>
              <w:fldChar w:fldCharType="begin"/>
            </w:r>
            <w:r>
              <w:rPr>
                <w:noProof/>
                <w:webHidden/>
              </w:rPr>
              <w:instrText xml:space="preserve"> PAGEREF _Toc204009455 \h </w:instrText>
            </w:r>
            <w:r>
              <w:rPr>
                <w:noProof/>
                <w:webHidden/>
              </w:rPr>
            </w:r>
            <w:r>
              <w:rPr>
                <w:noProof/>
                <w:webHidden/>
              </w:rPr>
              <w:fldChar w:fldCharType="separate"/>
            </w:r>
            <w:r>
              <w:rPr>
                <w:noProof/>
                <w:webHidden/>
              </w:rPr>
              <w:t>80</w:t>
            </w:r>
            <w:r>
              <w:rPr>
                <w:noProof/>
                <w:webHidden/>
              </w:rPr>
              <w:fldChar w:fldCharType="end"/>
            </w:r>
          </w:hyperlink>
        </w:p>
        <w:p w14:paraId="7E690D2E" w14:textId="2C346E55"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56" w:history="1">
            <w:r w:rsidRPr="00F9533E">
              <w:rPr>
                <w:rStyle w:val="Hyperlink"/>
                <w:noProof/>
              </w:rPr>
              <w:t>5.7.2</w:t>
            </w:r>
            <w:r>
              <w:rPr>
                <w:rFonts w:eastAsiaTheme="minorEastAsia"/>
                <w:noProof/>
                <w:kern w:val="2"/>
                <w:sz w:val="24"/>
                <w:szCs w:val="24"/>
                <w:lang w:eastAsia="en-GB"/>
                <w14:ligatures w14:val="standardContextual"/>
              </w:rPr>
              <w:tab/>
            </w:r>
            <w:r w:rsidRPr="00F9533E">
              <w:rPr>
                <w:rStyle w:val="Hyperlink"/>
                <w:noProof/>
              </w:rPr>
              <w:t>Women</w:t>
            </w:r>
            <w:r>
              <w:rPr>
                <w:noProof/>
                <w:webHidden/>
              </w:rPr>
              <w:tab/>
            </w:r>
            <w:r>
              <w:rPr>
                <w:noProof/>
                <w:webHidden/>
              </w:rPr>
              <w:fldChar w:fldCharType="begin"/>
            </w:r>
            <w:r>
              <w:rPr>
                <w:noProof/>
                <w:webHidden/>
              </w:rPr>
              <w:instrText xml:space="preserve"> PAGEREF _Toc204009456 \h </w:instrText>
            </w:r>
            <w:r>
              <w:rPr>
                <w:noProof/>
                <w:webHidden/>
              </w:rPr>
            </w:r>
            <w:r>
              <w:rPr>
                <w:noProof/>
                <w:webHidden/>
              </w:rPr>
              <w:fldChar w:fldCharType="separate"/>
            </w:r>
            <w:r>
              <w:rPr>
                <w:noProof/>
                <w:webHidden/>
              </w:rPr>
              <w:t>83</w:t>
            </w:r>
            <w:r>
              <w:rPr>
                <w:noProof/>
                <w:webHidden/>
              </w:rPr>
              <w:fldChar w:fldCharType="end"/>
            </w:r>
          </w:hyperlink>
        </w:p>
        <w:p w14:paraId="1F2BA3AF" w14:textId="3B96E656"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57" w:history="1">
            <w:r w:rsidRPr="00F9533E">
              <w:rPr>
                <w:rStyle w:val="Hyperlink"/>
                <w:noProof/>
              </w:rPr>
              <w:t>5.7.3</w:t>
            </w:r>
            <w:r>
              <w:rPr>
                <w:rFonts w:eastAsiaTheme="minorEastAsia"/>
                <w:noProof/>
                <w:kern w:val="2"/>
                <w:sz w:val="24"/>
                <w:szCs w:val="24"/>
                <w:lang w:eastAsia="en-GB"/>
                <w14:ligatures w14:val="standardContextual"/>
              </w:rPr>
              <w:tab/>
            </w:r>
            <w:r w:rsidRPr="00F9533E">
              <w:rPr>
                <w:rStyle w:val="Hyperlink"/>
                <w:noProof/>
              </w:rPr>
              <w:t>Criminal Justice and Prison Leaver Population</w:t>
            </w:r>
            <w:r>
              <w:rPr>
                <w:noProof/>
                <w:webHidden/>
              </w:rPr>
              <w:tab/>
            </w:r>
            <w:r>
              <w:rPr>
                <w:noProof/>
                <w:webHidden/>
              </w:rPr>
              <w:fldChar w:fldCharType="begin"/>
            </w:r>
            <w:r>
              <w:rPr>
                <w:noProof/>
                <w:webHidden/>
              </w:rPr>
              <w:instrText xml:space="preserve"> PAGEREF _Toc204009457 \h </w:instrText>
            </w:r>
            <w:r>
              <w:rPr>
                <w:noProof/>
                <w:webHidden/>
              </w:rPr>
            </w:r>
            <w:r>
              <w:rPr>
                <w:noProof/>
                <w:webHidden/>
              </w:rPr>
              <w:fldChar w:fldCharType="separate"/>
            </w:r>
            <w:r>
              <w:rPr>
                <w:noProof/>
                <w:webHidden/>
              </w:rPr>
              <w:t>84</w:t>
            </w:r>
            <w:r>
              <w:rPr>
                <w:noProof/>
                <w:webHidden/>
              </w:rPr>
              <w:fldChar w:fldCharType="end"/>
            </w:r>
          </w:hyperlink>
        </w:p>
        <w:p w14:paraId="683341B8" w14:textId="0FBD81F1"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58" w:history="1">
            <w:r w:rsidRPr="00F9533E">
              <w:rPr>
                <w:rStyle w:val="Hyperlink"/>
                <w:noProof/>
              </w:rPr>
              <w:t>5.7.4</w:t>
            </w:r>
            <w:r>
              <w:rPr>
                <w:rFonts w:eastAsiaTheme="minorEastAsia"/>
                <w:noProof/>
                <w:kern w:val="2"/>
                <w:sz w:val="24"/>
                <w:szCs w:val="24"/>
                <w:lang w:eastAsia="en-GB"/>
                <w14:ligatures w14:val="standardContextual"/>
              </w:rPr>
              <w:tab/>
            </w:r>
            <w:r w:rsidRPr="00F9533E">
              <w:rPr>
                <w:rStyle w:val="Hyperlink"/>
                <w:noProof/>
              </w:rPr>
              <w:t>Housing and Homelessness</w:t>
            </w:r>
            <w:r>
              <w:rPr>
                <w:noProof/>
                <w:webHidden/>
              </w:rPr>
              <w:tab/>
            </w:r>
            <w:r>
              <w:rPr>
                <w:noProof/>
                <w:webHidden/>
              </w:rPr>
              <w:fldChar w:fldCharType="begin"/>
            </w:r>
            <w:r>
              <w:rPr>
                <w:noProof/>
                <w:webHidden/>
              </w:rPr>
              <w:instrText xml:space="preserve"> PAGEREF _Toc204009458 \h </w:instrText>
            </w:r>
            <w:r>
              <w:rPr>
                <w:noProof/>
                <w:webHidden/>
              </w:rPr>
            </w:r>
            <w:r>
              <w:rPr>
                <w:noProof/>
                <w:webHidden/>
              </w:rPr>
              <w:fldChar w:fldCharType="separate"/>
            </w:r>
            <w:r>
              <w:rPr>
                <w:noProof/>
                <w:webHidden/>
              </w:rPr>
              <w:t>88</w:t>
            </w:r>
            <w:r>
              <w:rPr>
                <w:noProof/>
                <w:webHidden/>
              </w:rPr>
              <w:fldChar w:fldCharType="end"/>
            </w:r>
          </w:hyperlink>
        </w:p>
        <w:p w14:paraId="116D252F" w14:textId="419CE8C3"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59" w:history="1">
            <w:r w:rsidRPr="00F9533E">
              <w:rPr>
                <w:rStyle w:val="Hyperlink"/>
                <w:noProof/>
              </w:rPr>
              <w:t>5.7.5</w:t>
            </w:r>
            <w:r>
              <w:rPr>
                <w:rFonts w:eastAsiaTheme="minorEastAsia"/>
                <w:noProof/>
                <w:kern w:val="2"/>
                <w:sz w:val="24"/>
                <w:szCs w:val="24"/>
                <w:lang w:eastAsia="en-GB"/>
                <w14:ligatures w14:val="standardContextual"/>
              </w:rPr>
              <w:tab/>
            </w:r>
            <w:r w:rsidRPr="00F9533E">
              <w:rPr>
                <w:rStyle w:val="Hyperlink"/>
                <w:noProof/>
              </w:rPr>
              <w:t>Families and Substance Use</w:t>
            </w:r>
            <w:r>
              <w:rPr>
                <w:noProof/>
                <w:webHidden/>
              </w:rPr>
              <w:tab/>
            </w:r>
            <w:r>
              <w:rPr>
                <w:noProof/>
                <w:webHidden/>
              </w:rPr>
              <w:fldChar w:fldCharType="begin"/>
            </w:r>
            <w:r>
              <w:rPr>
                <w:noProof/>
                <w:webHidden/>
              </w:rPr>
              <w:instrText xml:space="preserve"> PAGEREF _Toc204009459 \h </w:instrText>
            </w:r>
            <w:r>
              <w:rPr>
                <w:noProof/>
                <w:webHidden/>
              </w:rPr>
            </w:r>
            <w:r>
              <w:rPr>
                <w:noProof/>
                <w:webHidden/>
              </w:rPr>
              <w:fldChar w:fldCharType="separate"/>
            </w:r>
            <w:r>
              <w:rPr>
                <w:noProof/>
                <w:webHidden/>
              </w:rPr>
              <w:t>90</w:t>
            </w:r>
            <w:r>
              <w:rPr>
                <w:noProof/>
                <w:webHidden/>
              </w:rPr>
              <w:fldChar w:fldCharType="end"/>
            </w:r>
          </w:hyperlink>
        </w:p>
        <w:p w14:paraId="233840C9" w14:textId="2B001D9C"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60" w:history="1">
            <w:r w:rsidRPr="00F9533E">
              <w:rPr>
                <w:rStyle w:val="Hyperlink"/>
                <w:noProof/>
              </w:rPr>
              <w:t>5.7.6</w:t>
            </w:r>
            <w:r>
              <w:rPr>
                <w:rFonts w:eastAsiaTheme="minorEastAsia"/>
                <w:noProof/>
                <w:kern w:val="2"/>
                <w:sz w:val="24"/>
                <w:szCs w:val="24"/>
                <w:lang w:eastAsia="en-GB"/>
                <w14:ligatures w14:val="standardContextual"/>
              </w:rPr>
              <w:tab/>
            </w:r>
            <w:r w:rsidRPr="00F9533E">
              <w:rPr>
                <w:rStyle w:val="Hyperlink"/>
                <w:noProof/>
              </w:rPr>
              <w:t>Employment and Individual Placement and Support (IPS) Services</w:t>
            </w:r>
            <w:r>
              <w:rPr>
                <w:noProof/>
                <w:webHidden/>
              </w:rPr>
              <w:tab/>
            </w:r>
            <w:r>
              <w:rPr>
                <w:noProof/>
                <w:webHidden/>
              </w:rPr>
              <w:fldChar w:fldCharType="begin"/>
            </w:r>
            <w:r>
              <w:rPr>
                <w:noProof/>
                <w:webHidden/>
              </w:rPr>
              <w:instrText xml:space="preserve"> PAGEREF _Toc204009460 \h </w:instrText>
            </w:r>
            <w:r>
              <w:rPr>
                <w:noProof/>
                <w:webHidden/>
              </w:rPr>
            </w:r>
            <w:r>
              <w:rPr>
                <w:noProof/>
                <w:webHidden/>
              </w:rPr>
              <w:fldChar w:fldCharType="separate"/>
            </w:r>
            <w:r>
              <w:rPr>
                <w:noProof/>
                <w:webHidden/>
              </w:rPr>
              <w:t>94</w:t>
            </w:r>
            <w:r>
              <w:rPr>
                <w:noProof/>
                <w:webHidden/>
              </w:rPr>
              <w:fldChar w:fldCharType="end"/>
            </w:r>
          </w:hyperlink>
        </w:p>
        <w:p w14:paraId="401A2826" w14:textId="50F2A674"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61" w:history="1">
            <w:r w:rsidRPr="00F9533E">
              <w:rPr>
                <w:rStyle w:val="Hyperlink"/>
                <w:noProof/>
              </w:rPr>
              <w:t>5.7.7</w:t>
            </w:r>
            <w:r>
              <w:rPr>
                <w:rFonts w:eastAsiaTheme="minorEastAsia"/>
                <w:noProof/>
                <w:kern w:val="2"/>
                <w:sz w:val="24"/>
                <w:szCs w:val="24"/>
                <w:lang w:eastAsia="en-GB"/>
                <w14:ligatures w14:val="standardContextual"/>
              </w:rPr>
              <w:tab/>
            </w:r>
            <w:r w:rsidRPr="00F9533E">
              <w:rPr>
                <w:rStyle w:val="Hyperlink"/>
                <w:noProof/>
              </w:rPr>
              <w:t>Intersecting Vulnerabilities; Key Insights and Priorities</w:t>
            </w:r>
            <w:r>
              <w:rPr>
                <w:noProof/>
                <w:webHidden/>
              </w:rPr>
              <w:tab/>
            </w:r>
            <w:r>
              <w:rPr>
                <w:noProof/>
                <w:webHidden/>
              </w:rPr>
              <w:fldChar w:fldCharType="begin"/>
            </w:r>
            <w:r>
              <w:rPr>
                <w:noProof/>
                <w:webHidden/>
              </w:rPr>
              <w:instrText xml:space="preserve"> PAGEREF _Toc204009461 \h </w:instrText>
            </w:r>
            <w:r>
              <w:rPr>
                <w:noProof/>
                <w:webHidden/>
              </w:rPr>
            </w:r>
            <w:r>
              <w:rPr>
                <w:noProof/>
                <w:webHidden/>
              </w:rPr>
              <w:fldChar w:fldCharType="separate"/>
            </w:r>
            <w:r>
              <w:rPr>
                <w:noProof/>
                <w:webHidden/>
              </w:rPr>
              <w:t>96</w:t>
            </w:r>
            <w:r>
              <w:rPr>
                <w:noProof/>
                <w:webHidden/>
              </w:rPr>
              <w:fldChar w:fldCharType="end"/>
            </w:r>
          </w:hyperlink>
        </w:p>
        <w:p w14:paraId="46831E6F" w14:textId="015818F6" w:rsidR="00254CC8" w:rsidRDefault="00254CC8">
          <w:pPr>
            <w:pStyle w:val="TOC2"/>
            <w:tabs>
              <w:tab w:val="left" w:pos="960"/>
              <w:tab w:val="right" w:leader="dot" w:pos="9016"/>
            </w:tabs>
            <w:rPr>
              <w:rFonts w:eastAsiaTheme="minorEastAsia"/>
              <w:noProof/>
              <w:kern w:val="2"/>
              <w:sz w:val="24"/>
              <w:szCs w:val="24"/>
              <w:lang w:eastAsia="en-GB"/>
              <w14:ligatures w14:val="standardContextual"/>
            </w:rPr>
          </w:pPr>
          <w:hyperlink w:anchor="_Toc204009462" w:history="1">
            <w:r w:rsidRPr="00F9533E">
              <w:rPr>
                <w:rStyle w:val="Hyperlink"/>
                <w:noProof/>
              </w:rPr>
              <w:t>5.8</w:t>
            </w:r>
            <w:r>
              <w:rPr>
                <w:rFonts w:eastAsiaTheme="minorEastAsia"/>
                <w:noProof/>
                <w:kern w:val="2"/>
                <w:sz w:val="24"/>
                <w:szCs w:val="24"/>
                <w:lang w:eastAsia="en-GB"/>
                <w14:ligatures w14:val="standardContextual"/>
              </w:rPr>
              <w:tab/>
            </w:r>
            <w:r w:rsidRPr="00F9533E">
              <w:rPr>
                <w:rStyle w:val="Hyperlink"/>
                <w:noProof/>
              </w:rPr>
              <w:t>Services in Cambridgeshire</w:t>
            </w:r>
            <w:r>
              <w:rPr>
                <w:noProof/>
                <w:webHidden/>
              </w:rPr>
              <w:tab/>
            </w:r>
            <w:r>
              <w:rPr>
                <w:noProof/>
                <w:webHidden/>
              </w:rPr>
              <w:fldChar w:fldCharType="begin"/>
            </w:r>
            <w:r>
              <w:rPr>
                <w:noProof/>
                <w:webHidden/>
              </w:rPr>
              <w:instrText xml:space="preserve"> PAGEREF _Toc204009462 \h </w:instrText>
            </w:r>
            <w:r>
              <w:rPr>
                <w:noProof/>
                <w:webHidden/>
              </w:rPr>
            </w:r>
            <w:r>
              <w:rPr>
                <w:noProof/>
                <w:webHidden/>
              </w:rPr>
              <w:fldChar w:fldCharType="separate"/>
            </w:r>
            <w:r>
              <w:rPr>
                <w:noProof/>
                <w:webHidden/>
              </w:rPr>
              <w:t>99</w:t>
            </w:r>
            <w:r>
              <w:rPr>
                <w:noProof/>
                <w:webHidden/>
              </w:rPr>
              <w:fldChar w:fldCharType="end"/>
            </w:r>
          </w:hyperlink>
        </w:p>
        <w:p w14:paraId="2F335FFE" w14:textId="55662FAE"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63" w:history="1">
            <w:r w:rsidRPr="00F9533E">
              <w:rPr>
                <w:rStyle w:val="Hyperlink"/>
                <w:noProof/>
              </w:rPr>
              <w:t>5.8.1</w:t>
            </w:r>
            <w:r>
              <w:rPr>
                <w:rFonts w:eastAsiaTheme="minorEastAsia"/>
                <w:noProof/>
                <w:kern w:val="2"/>
                <w:sz w:val="24"/>
                <w:szCs w:val="24"/>
                <w:lang w:eastAsia="en-GB"/>
                <w14:ligatures w14:val="standardContextual"/>
              </w:rPr>
              <w:tab/>
            </w:r>
            <w:r w:rsidRPr="00F9533E">
              <w:rPr>
                <w:rStyle w:val="Hyperlink"/>
                <w:noProof/>
              </w:rPr>
              <w:t>Current Service Model</w:t>
            </w:r>
            <w:r>
              <w:rPr>
                <w:noProof/>
                <w:webHidden/>
              </w:rPr>
              <w:tab/>
            </w:r>
            <w:r>
              <w:rPr>
                <w:noProof/>
                <w:webHidden/>
              </w:rPr>
              <w:fldChar w:fldCharType="begin"/>
            </w:r>
            <w:r>
              <w:rPr>
                <w:noProof/>
                <w:webHidden/>
              </w:rPr>
              <w:instrText xml:space="preserve"> PAGEREF _Toc204009463 \h </w:instrText>
            </w:r>
            <w:r>
              <w:rPr>
                <w:noProof/>
                <w:webHidden/>
              </w:rPr>
            </w:r>
            <w:r>
              <w:rPr>
                <w:noProof/>
                <w:webHidden/>
              </w:rPr>
              <w:fldChar w:fldCharType="separate"/>
            </w:r>
            <w:r>
              <w:rPr>
                <w:noProof/>
                <w:webHidden/>
              </w:rPr>
              <w:t>99</w:t>
            </w:r>
            <w:r>
              <w:rPr>
                <w:noProof/>
                <w:webHidden/>
              </w:rPr>
              <w:fldChar w:fldCharType="end"/>
            </w:r>
          </w:hyperlink>
        </w:p>
        <w:p w14:paraId="60F65AAE" w14:textId="4D619F1A"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64" w:history="1">
            <w:r w:rsidRPr="00F9533E">
              <w:rPr>
                <w:rStyle w:val="Hyperlink"/>
                <w:noProof/>
              </w:rPr>
              <w:t>5.8.2</w:t>
            </w:r>
            <w:r>
              <w:rPr>
                <w:rFonts w:eastAsiaTheme="minorEastAsia"/>
                <w:noProof/>
                <w:kern w:val="2"/>
                <w:sz w:val="24"/>
                <w:szCs w:val="24"/>
                <w:lang w:eastAsia="en-GB"/>
                <w14:ligatures w14:val="standardContextual"/>
              </w:rPr>
              <w:tab/>
            </w:r>
            <w:r w:rsidRPr="00F9533E">
              <w:rPr>
                <w:rStyle w:val="Hyperlink"/>
                <w:noProof/>
              </w:rPr>
              <w:t>Harm Reduction</w:t>
            </w:r>
            <w:r>
              <w:rPr>
                <w:noProof/>
                <w:webHidden/>
              </w:rPr>
              <w:tab/>
            </w:r>
            <w:r>
              <w:rPr>
                <w:noProof/>
                <w:webHidden/>
              </w:rPr>
              <w:fldChar w:fldCharType="begin"/>
            </w:r>
            <w:r>
              <w:rPr>
                <w:noProof/>
                <w:webHidden/>
              </w:rPr>
              <w:instrText xml:space="preserve"> PAGEREF _Toc204009464 \h </w:instrText>
            </w:r>
            <w:r>
              <w:rPr>
                <w:noProof/>
                <w:webHidden/>
              </w:rPr>
            </w:r>
            <w:r>
              <w:rPr>
                <w:noProof/>
                <w:webHidden/>
              </w:rPr>
              <w:fldChar w:fldCharType="separate"/>
            </w:r>
            <w:r>
              <w:rPr>
                <w:noProof/>
                <w:webHidden/>
              </w:rPr>
              <w:t>102</w:t>
            </w:r>
            <w:r>
              <w:rPr>
                <w:noProof/>
                <w:webHidden/>
              </w:rPr>
              <w:fldChar w:fldCharType="end"/>
            </w:r>
          </w:hyperlink>
        </w:p>
        <w:p w14:paraId="6601A305" w14:textId="6139C012"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65" w:history="1">
            <w:r w:rsidRPr="00F9533E">
              <w:rPr>
                <w:rStyle w:val="Hyperlink"/>
                <w:noProof/>
              </w:rPr>
              <w:t>5.8.3</w:t>
            </w:r>
            <w:r>
              <w:rPr>
                <w:rFonts w:eastAsiaTheme="minorEastAsia"/>
                <w:noProof/>
                <w:kern w:val="2"/>
                <w:sz w:val="24"/>
                <w:szCs w:val="24"/>
                <w:lang w:eastAsia="en-GB"/>
                <w14:ligatures w14:val="standardContextual"/>
              </w:rPr>
              <w:tab/>
            </w:r>
            <w:r w:rsidRPr="00F9533E">
              <w:rPr>
                <w:rStyle w:val="Hyperlink"/>
                <w:noProof/>
              </w:rPr>
              <w:t>Service Mapping</w:t>
            </w:r>
            <w:r>
              <w:rPr>
                <w:noProof/>
                <w:webHidden/>
              </w:rPr>
              <w:tab/>
            </w:r>
            <w:r>
              <w:rPr>
                <w:noProof/>
                <w:webHidden/>
              </w:rPr>
              <w:fldChar w:fldCharType="begin"/>
            </w:r>
            <w:r>
              <w:rPr>
                <w:noProof/>
                <w:webHidden/>
              </w:rPr>
              <w:instrText xml:space="preserve"> PAGEREF _Toc204009465 \h </w:instrText>
            </w:r>
            <w:r>
              <w:rPr>
                <w:noProof/>
                <w:webHidden/>
              </w:rPr>
            </w:r>
            <w:r>
              <w:rPr>
                <w:noProof/>
                <w:webHidden/>
              </w:rPr>
              <w:fldChar w:fldCharType="separate"/>
            </w:r>
            <w:r>
              <w:rPr>
                <w:noProof/>
                <w:webHidden/>
              </w:rPr>
              <w:t>106</w:t>
            </w:r>
            <w:r>
              <w:rPr>
                <w:noProof/>
                <w:webHidden/>
              </w:rPr>
              <w:fldChar w:fldCharType="end"/>
            </w:r>
          </w:hyperlink>
        </w:p>
        <w:p w14:paraId="67D7E08A" w14:textId="78D768F1"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66" w:history="1">
            <w:r w:rsidRPr="00F9533E">
              <w:rPr>
                <w:rStyle w:val="Hyperlink"/>
                <w:noProof/>
              </w:rPr>
              <w:t>5.8.4</w:t>
            </w:r>
            <w:r>
              <w:rPr>
                <w:rFonts w:eastAsiaTheme="minorEastAsia"/>
                <w:noProof/>
                <w:kern w:val="2"/>
                <w:sz w:val="24"/>
                <w:szCs w:val="24"/>
                <w:lang w:eastAsia="en-GB"/>
                <w14:ligatures w14:val="standardContextual"/>
              </w:rPr>
              <w:tab/>
            </w:r>
            <w:r w:rsidRPr="00F9533E">
              <w:rPr>
                <w:rStyle w:val="Hyperlink"/>
                <w:noProof/>
              </w:rPr>
              <w:t>Inpatient and Residential Services</w:t>
            </w:r>
            <w:r>
              <w:rPr>
                <w:noProof/>
                <w:webHidden/>
              </w:rPr>
              <w:tab/>
            </w:r>
            <w:r>
              <w:rPr>
                <w:noProof/>
                <w:webHidden/>
              </w:rPr>
              <w:fldChar w:fldCharType="begin"/>
            </w:r>
            <w:r>
              <w:rPr>
                <w:noProof/>
                <w:webHidden/>
              </w:rPr>
              <w:instrText xml:space="preserve"> PAGEREF _Toc204009466 \h </w:instrText>
            </w:r>
            <w:r>
              <w:rPr>
                <w:noProof/>
                <w:webHidden/>
              </w:rPr>
            </w:r>
            <w:r>
              <w:rPr>
                <w:noProof/>
                <w:webHidden/>
              </w:rPr>
              <w:fldChar w:fldCharType="separate"/>
            </w:r>
            <w:r>
              <w:rPr>
                <w:noProof/>
                <w:webHidden/>
              </w:rPr>
              <w:t>112</w:t>
            </w:r>
            <w:r>
              <w:rPr>
                <w:noProof/>
                <w:webHidden/>
              </w:rPr>
              <w:fldChar w:fldCharType="end"/>
            </w:r>
          </w:hyperlink>
        </w:p>
        <w:p w14:paraId="5FCDF349" w14:textId="43B71736"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67" w:history="1">
            <w:r w:rsidRPr="00F9533E">
              <w:rPr>
                <w:rStyle w:val="Hyperlink"/>
                <w:noProof/>
              </w:rPr>
              <w:t>5.8.5</w:t>
            </w:r>
            <w:r>
              <w:rPr>
                <w:rFonts w:eastAsiaTheme="minorEastAsia"/>
                <w:noProof/>
                <w:kern w:val="2"/>
                <w:sz w:val="24"/>
                <w:szCs w:val="24"/>
                <w:lang w:eastAsia="en-GB"/>
                <w14:ligatures w14:val="standardContextual"/>
              </w:rPr>
              <w:tab/>
            </w:r>
            <w:r w:rsidRPr="00F9533E">
              <w:rPr>
                <w:rStyle w:val="Hyperlink"/>
                <w:noProof/>
              </w:rPr>
              <w:t>Services; Key Insights and Priorities</w:t>
            </w:r>
            <w:r>
              <w:rPr>
                <w:noProof/>
                <w:webHidden/>
              </w:rPr>
              <w:tab/>
            </w:r>
            <w:r>
              <w:rPr>
                <w:noProof/>
                <w:webHidden/>
              </w:rPr>
              <w:fldChar w:fldCharType="begin"/>
            </w:r>
            <w:r>
              <w:rPr>
                <w:noProof/>
                <w:webHidden/>
              </w:rPr>
              <w:instrText xml:space="preserve"> PAGEREF _Toc204009467 \h </w:instrText>
            </w:r>
            <w:r>
              <w:rPr>
                <w:noProof/>
                <w:webHidden/>
              </w:rPr>
            </w:r>
            <w:r>
              <w:rPr>
                <w:noProof/>
                <w:webHidden/>
              </w:rPr>
              <w:fldChar w:fldCharType="separate"/>
            </w:r>
            <w:r>
              <w:rPr>
                <w:noProof/>
                <w:webHidden/>
              </w:rPr>
              <w:t>113</w:t>
            </w:r>
            <w:r>
              <w:rPr>
                <w:noProof/>
                <w:webHidden/>
              </w:rPr>
              <w:fldChar w:fldCharType="end"/>
            </w:r>
          </w:hyperlink>
        </w:p>
        <w:p w14:paraId="7AFB1999" w14:textId="0B700ADF" w:rsidR="00254CC8" w:rsidRDefault="00254CC8">
          <w:pPr>
            <w:pStyle w:val="TOC2"/>
            <w:tabs>
              <w:tab w:val="left" w:pos="960"/>
              <w:tab w:val="right" w:leader="dot" w:pos="9016"/>
            </w:tabs>
            <w:rPr>
              <w:rFonts w:eastAsiaTheme="minorEastAsia"/>
              <w:noProof/>
              <w:kern w:val="2"/>
              <w:sz w:val="24"/>
              <w:szCs w:val="24"/>
              <w:lang w:eastAsia="en-GB"/>
              <w14:ligatures w14:val="standardContextual"/>
            </w:rPr>
          </w:pPr>
          <w:hyperlink w:anchor="_Toc204009468" w:history="1">
            <w:r w:rsidRPr="00F9533E">
              <w:rPr>
                <w:rStyle w:val="Hyperlink"/>
                <w:noProof/>
              </w:rPr>
              <w:t>5.9</w:t>
            </w:r>
            <w:r>
              <w:rPr>
                <w:rFonts w:eastAsiaTheme="minorEastAsia"/>
                <w:noProof/>
                <w:kern w:val="2"/>
                <w:sz w:val="24"/>
                <w:szCs w:val="24"/>
                <w:lang w:eastAsia="en-GB"/>
                <w14:ligatures w14:val="standardContextual"/>
              </w:rPr>
              <w:tab/>
            </w:r>
            <w:r w:rsidRPr="00F9533E">
              <w:rPr>
                <w:rStyle w:val="Hyperlink"/>
                <w:noProof/>
              </w:rPr>
              <w:t>Known Challenges and Opportunities</w:t>
            </w:r>
            <w:r>
              <w:rPr>
                <w:noProof/>
                <w:webHidden/>
              </w:rPr>
              <w:tab/>
            </w:r>
            <w:r>
              <w:rPr>
                <w:noProof/>
                <w:webHidden/>
              </w:rPr>
              <w:fldChar w:fldCharType="begin"/>
            </w:r>
            <w:r>
              <w:rPr>
                <w:noProof/>
                <w:webHidden/>
              </w:rPr>
              <w:instrText xml:space="preserve"> PAGEREF _Toc204009468 \h </w:instrText>
            </w:r>
            <w:r>
              <w:rPr>
                <w:noProof/>
                <w:webHidden/>
              </w:rPr>
            </w:r>
            <w:r>
              <w:rPr>
                <w:noProof/>
                <w:webHidden/>
              </w:rPr>
              <w:fldChar w:fldCharType="separate"/>
            </w:r>
            <w:r>
              <w:rPr>
                <w:noProof/>
                <w:webHidden/>
              </w:rPr>
              <w:t>117</w:t>
            </w:r>
            <w:r>
              <w:rPr>
                <w:noProof/>
                <w:webHidden/>
              </w:rPr>
              <w:fldChar w:fldCharType="end"/>
            </w:r>
          </w:hyperlink>
        </w:p>
        <w:p w14:paraId="0E11F9DF" w14:textId="7CB10170"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69" w:history="1">
            <w:r w:rsidRPr="00F9533E">
              <w:rPr>
                <w:rStyle w:val="Hyperlink"/>
                <w:noProof/>
              </w:rPr>
              <w:t>5.9.1</w:t>
            </w:r>
            <w:r>
              <w:rPr>
                <w:rFonts w:eastAsiaTheme="minorEastAsia"/>
                <w:noProof/>
                <w:kern w:val="2"/>
                <w:sz w:val="24"/>
                <w:szCs w:val="24"/>
                <w:lang w:eastAsia="en-GB"/>
                <w14:ligatures w14:val="standardContextual"/>
              </w:rPr>
              <w:tab/>
            </w:r>
            <w:r w:rsidRPr="00F9533E">
              <w:rPr>
                <w:rStyle w:val="Hyperlink"/>
                <w:noProof/>
              </w:rPr>
              <w:t>Hospital Liaison</w:t>
            </w:r>
            <w:r>
              <w:rPr>
                <w:noProof/>
                <w:webHidden/>
              </w:rPr>
              <w:tab/>
            </w:r>
            <w:r>
              <w:rPr>
                <w:noProof/>
                <w:webHidden/>
              </w:rPr>
              <w:fldChar w:fldCharType="begin"/>
            </w:r>
            <w:r>
              <w:rPr>
                <w:noProof/>
                <w:webHidden/>
              </w:rPr>
              <w:instrText xml:space="preserve"> PAGEREF _Toc204009469 \h </w:instrText>
            </w:r>
            <w:r>
              <w:rPr>
                <w:noProof/>
                <w:webHidden/>
              </w:rPr>
            </w:r>
            <w:r>
              <w:rPr>
                <w:noProof/>
                <w:webHidden/>
              </w:rPr>
              <w:fldChar w:fldCharType="separate"/>
            </w:r>
            <w:r>
              <w:rPr>
                <w:noProof/>
                <w:webHidden/>
              </w:rPr>
              <w:t>117</w:t>
            </w:r>
            <w:r>
              <w:rPr>
                <w:noProof/>
                <w:webHidden/>
              </w:rPr>
              <w:fldChar w:fldCharType="end"/>
            </w:r>
          </w:hyperlink>
        </w:p>
        <w:p w14:paraId="62AB9A14" w14:textId="363ED85E"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70" w:history="1">
            <w:r w:rsidRPr="00F9533E">
              <w:rPr>
                <w:rStyle w:val="Hyperlink"/>
                <w:noProof/>
              </w:rPr>
              <w:t>5.9.2</w:t>
            </w:r>
            <w:r>
              <w:rPr>
                <w:rFonts w:eastAsiaTheme="minorEastAsia"/>
                <w:noProof/>
                <w:kern w:val="2"/>
                <w:sz w:val="24"/>
                <w:szCs w:val="24"/>
                <w:lang w:eastAsia="en-GB"/>
                <w14:ligatures w14:val="standardContextual"/>
              </w:rPr>
              <w:tab/>
            </w:r>
            <w:r w:rsidRPr="00F9533E">
              <w:rPr>
                <w:rStyle w:val="Hyperlink"/>
                <w:noProof/>
              </w:rPr>
              <w:t>Engaging High-risk Populations</w:t>
            </w:r>
            <w:r>
              <w:rPr>
                <w:noProof/>
                <w:webHidden/>
              </w:rPr>
              <w:tab/>
            </w:r>
            <w:r>
              <w:rPr>
                <w:noProof/>
                <w:webHidden/>
              </w:rPr>
              <w:fldChar w:fldCharType="begin"/>
            </w:r>
            <w:r>
              <w:rPr>
                <w:noProof/>
                <w:webHidden/>
              </w:rPr>
              <w:instrText xml:space="preserve"> PAGEREF _Toc204009470 \h </w:instrText>
            </w:r>
            <w:r>
              <w:rPr>
                <w:noProof/>
                <w:webHidden/>
              </w:rPr>
            </w:r>
            <w:r>
              <w:rPr>
                <w:noProof/>
                <w:webHidden/>
              </w:rPr>
              <w:fldChar w:fldCharType="separate"/>
            </w:r>
            <w:r>
              <w:rPr>
                <w:noProof/>
                <w:webHidden/>
              </w:rPr>
              <w:t>117</w:t>
            </w:r>
            <w:r>
              <w:rPr>
                <w:noProof/>
                <w:webHidden/>
              </w:rPr>
              <w:fldChar w:fldCharType="end"/>
            </w:r>
          </w:hyperlink>
        </w:p>
        <w:p w14:paraId="6C42E8B3" w14:textId="15B2E433"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71" w:history="1">
            <w:r w:rsidRPr="00F9533E">
              <w:rPr>
                <w:rStyle w:val="Hyperlink"/>
                <w:noProof/>
              </w:rPr>
              <w:t>5.9.3</w:t>
            </w:r>
            <w:r>
              <w:rPr>
                <w:rFonts w:eastAsiaTheme="minorEastAsia"/>
                <w:noProof/>
                <w:kern w:val="2"/>
                <w:sz w:val="24"/>
                <w:szCs w:val="24"/>
                <w:lang w:eastAsia="en-GB"/>
                <w14:ligatures w14:val="standardContextual"/>
              </w:rPr>
              <w:tab/>
            </w:r>
            <w:r w:rsidRPr="00F9533E">
              <w:rPr>
                <w:rStyle w:val="Hyperlink"/>
                <w:noProof/>
              </w:rPr>
              <w:t>Adult Social Care</w:t>
            </w:r>
            <w:r>
              <w:rPr>
                <w:noProof/>
                <w:webHidden/>
              </w:rPr>
              <w:tab/>
            </w:r>
            <w:r>
              <w:rPr>
                <w:noProof/>
                <w:webHidden/>
              </w:rPr>
              <w:fldChar w:fldCharType="begin"/>
            </w:r>
            <w:r>
              <w:rPr>
                <w:noProof/>
                <w:webHidden/>
              </w:rPr>
              <w:instrText xml:space="preserve"> PAGEREF _Toc204009471 \h </w:instrText>
            </w:r>
            <w:r>
              <w:rPr>
                <w:noProof/>
                <w:webHidden/>
              </w:rPr>
            </w:r>
            <w:r>
              <w:rPr>
                <w:noProof/>
                <w:webHidden/>
              </w:rPr>
              <w:fldChar w:fldCharType="separate"/>
            </w:r>
            <w:r>
              <w:rPr>
                <w:noProof/>
                <w:webHidden/>
              </w:rPr>
              <w:t>118</w:t>
            </w:r>
            <w:r>
              <w:rPr>
                <w:noProof/>
                <w:webHidden/>
              </w:rPr>
              <w:fldChar w:fldCharType="end"/>
            </w:r>
          </w:hyperlink>
        </w:p>
        <w:p w14:paraId="5DE60965" w14:textId="31AB2D1C"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72" w:history="1">
            <w:r w:rsidRPr="00F9533E">
              <w:rPr>
                <w:rStyle w:val="Hyperlink"/>
                <w:noProof/>
              </w:rPr>
              <w:t>5.9.4</w:t>
            </w:r>
            <w:r>
              <w:rPr>
                <w:rFonts w:eastAsiaTheme="minorEastAsia"/>
                <w:noProof/>
                <w:kern w:val="2"/>
                <w:sz w:val="24"/>
                <w:szCs w:val="24"/>
                <w:lang w:eastAsia="en-GB"/>
                <w14:ligatures w14:val="standardContextual"/>
              </w:rPr>
              <w:tab/>
            </w:r>
            <w:r w:rsidRPr="00F9533E">
              <w:rPr>
                <w:rStyle w:val="Hyperlink"/>
                <w:noProof/>
              </w:rPr>
              <w:t>Primary Care</w:t>
            </w:r>
            <w:r>
              <w:rPr>
                <w:noProof/>
                <w:webHidden/>
              </w:rPr>
              <w:tab/>
            </w:r>
            <w:r>
              <w:rPr>
                <w:noProof/>
                <w:webHidden/>
              </w:rPr>
              <w:fldChar w:fldCharType="begin"/>
            </w:r>
            <w:r>
              <w:rPr>
                <w:noProof/>
                <w:webHidden/>
              </w:rPr>
              <w:instrText xml:space="preserve"> PAGEREF _Toc204009472 \h </w:instrText>
            </w:r>
            <w:r>
              <w:rPr>
                <w:noProof/>
                <w:webHidden/>
              </w:rPr>
            </w:r>
            <w:r>
              <w:rPr>
                <w:noProof/>
                <w:webHidden/>
              </w:rPr>
              <w:fldChar w:fldCharType="separate"/>
            </w:r>
            <w:r>
              <w:rPr>
                <w:noProof/>
                <w:webHidden/>
              </w:rPr>
              <w:t>119</w:t>
            </w:r>
            <w:r>
              <w:rPr>
                <w:noProof/>
                <w:webHidden/>
              </w:rPr>
              <w:fldChar w:fldCharType="end"/>
            </w:r>
          </w:hyperlink>
        </w:p>
        <w:p w14:paraId="5D0356F5" w14:textId="68A92CA6"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73" w:history="1">
            <w:r w:rsidRPr="00F9533E">
              <w:rPr>
                <w:rStyle w:val="Hyperlink"/>
                <w:noProof/>
              </w:rPr>
              <w:t>5.9.5</w:t>
            </w:r>
            <w:r>
              <w:rPr>
                <w:rFonts w:eastAsiaTheme="minorEastAsia"/>
                <w:noProof/>
                <w:kern w:val="2"/>
                <w:sz w:val="24"/>
                <w:szCs w:val="24"/>
                <w:lang w:eastAsia="en-GB"/>
                <w14:ligatures w14:val="standardContextual"/>
              </w:rPr>
              <w:tab/>
            </w:r>
            <w:r w:rsidRPr="00F9533E">
              <w:rPr>
                <w:rStyle w:val="Hyperlink"/>
                <w:noProof/>
              </w:rPr>
              <w:t>Accessibility of Services</w:t>
            </w:r>
            <w:r>
              <w:rPr>
                <w:noProof/>
                <w:webHidden/>
              </w:rPr>
              <w:tab/>
            </w:r>
            <w:r>
              <w:rPr>
                <w:noProof/>
                <w:webHidden/>
              </w:rPr>
              <w:fldChar w:fldCharType="begin"/>
            </w:r>
            <w:r>
              <w:rPr>
                <w:noProof/>
                <w:webHidden/>
              </w:rPr>
              <w:instrText xml:space="preserve"> PAGEREF _Toc204009473 \h </w:instrText>
            </w:r>
            <w:r>
              <w:rPr>
                <w:noProof/>
                <w:webHidden/>
              </w:rPr>
            </w:r>
            <w:r>
              <w:rPr>
                <w:noProof/>
                <w:webHidden/>
              </w:rPr>
              <w:fldChar w:fldCharType="separate"/>
            </w:r>
            <w:r>
              <w:rPr>
                <w:noProof/>
                <w:webHidden/>
              </w:rPr>
              <w:t>120</w:t>
            </w:r>
            <w:r>
              <w:rPr>
                <w:noProof/>
                <w:webHidden/>
              </w:rPr>
              <w:fldChar w:fldCharType="end"/>
            </w:r>
          </w:hyperlink>
        </w:p>
        <w:p w14:paraId="642BEB17" w14:textId="7D7518C4"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74" w:history="1">
            <w:r w:rsidRPr="00F9533E">
              <w:rPr>
                <w:rStyle w:val="Hyperlink"/>
                <w:noProof/>
              </w:rPr>
              <w:t>5.9.6</w:t>
            </w:r>
            <w:r>
              <w:rPr>
                <w:rFonts w:eastAsiaTheme="minorEastAsia"/>
                <w:noProof/>
                <w:kern w:val="2"/>
                <w:sz w:val="24"/>
                <w:szCs w:val="24"/>
                <w:lang w:eastAsia="en-GB"/>
                <w14:ligatures w14:val="standardContextual"/>
              </w:rPr>
              <w:tab/>
            </w:r>
            <w:r w:rsidRPr="00F9533E">
              <w:rPr>
                <w:rStyle w:val="Hyperlink"/>
                <w:noProof/>
              </w:rPr>
              <w:t>Data Sharing</w:t>
            </w:r>
            <w:r>
              <w:rPr>
                <w:noProof/>
                <w:webHidden/>
              </w:rPr>
              <w:tab/>
            </w:r>
            <w:r>
              <w:rPr>
                <w:noProof/>
                <w:webHidden/>
              </w:rPr>
              <w:fldChar w:fldCharType="begin"/>
            </w:r>
            <w:r>
              <w:rPr>
                <w:noProof/>
                <w:webHidden/>
              </w:rPr>
              <w:instrText xml:space="preserve"> PAGEREF _Toc204009474 \h </w:instrText>
            </w:r>
            <w:r>
              <w:rPr>
                <w:noProof/>
                <w:webHidden/>
              </w:rPr>
            </w:r>
            <w:r>
              <w:rPr>
                <w:noProof/>
                <w:webHidden/>
              </w:rPr>
              <w:fldChar w:fldCharType="separate"/>
            </w:r>
            <w:r>
              <w:rPr>
                <w:noProof/>
                <w:webHidden/>
              </w:rPr>
              <w:t>120</w:t>
            </w:r>
            <w:r>
              <w:rPr>
                <w:noProof/>
                <w:webHidden/>
              </w:rPr>
              <w:fldChar w:fldCharType="end"/>
            </w:r>
          </w:hyperlink>
        </w:p>
        <w:p w14:paraId="03E6B564" w14:textId="1E936A7F" w:rsidR="00254CC8" w:rsidRDefault="00254CC8">
          <w:pPr>
            <w:pStyle w:val="TOC3"/>
            <w:tabs>
              <w:tab w:val="left" w:pos="1200"/>
              <w:tab w:val="right" w:leader="dot" w:pos="9016"/>
            </w:tabs>
            <w:rPr>
              <w:rFonts w:eastAsiaTheme="minorEastAsia"/>
              <w:noProof/>
              <w:kern w:val="2"/>
              <w:sz w:val="24"/>
              <w:szCs w:val="24"/>
              <w:lang w:eastAsia="en-GB"/>
              <w14:ligatures w14:val="standardContextual"/>
            </w:rPr>
          </w:pPr>
          <w:hyperlink w:anchor="_Toc204009475" w:history="1">
            <w:r w:rsidRPr="00F9533E">
              <w:rPr>
                <w:rStyle w:val="Hyperlink"/>
                <w:noProof/>
              </w:rPr>
              <w:t>5.9.7</w:t>
            </w:r>
            <w:r>
              <w:rPr>
                <w:rFonts w:eastAsiaTheme="minorEastAsia"/>
                <w:noProof/>
                <w:kern w:val="2"/>
                <w:sz w:val="24"/>
                <w:szCs w:val="24"/>
                <w:lang w:eastAsia="en-GB"/>
                <w14:ligatures w14:val="standardContextual"/>
              </w:rPr>
              <w:tab/>
            </w:r>
            <w:r w:rsidRPr="00F9533E">
              <w:rPr>
                <w:rStyle w:val="Hyperlink"/>
                <w:noProof/>
              </w:rPr>
              <w:t>Challenges and Opportunities; Key Insights and Priorities</w:t>
            </w:r>
            <w:r>
              <w:rPr>
                <w:noProof/>
                <w:webHidden/>
              </w:rPr>
              <w:tab/>
            </w:r>
            <w:r>
              <w:rPr>
                <w:noProof/>
                <w:webHidden/>
              </w:rPr>
              <w:fldChar w:fldCharType="begin"/>
            </w:r>
            <w:r>
              <w:rPr>
                <w:noProof/>
                <w:webHidden/>
              </w:rPr>
              <w:instrText xml:space="preserve"> PAGEREF _Toc204009475 \h </w:instrText>
            </w:r>
            <w:r>
              <w:rPr>
                <w:noProof/>
                <w:webHidden/>
              </w:rPr>
            </w:r>
            <w:r>
              <w:rPr>
                <w:noProof/>
                <w:webHidden/>
              </w:rPr>
              <w:fldChar w:fldCharType="separate"/>
            </w:r>
            <w:r>
              <w:rPr>
                <w:noProof/>
                <w:webHidden/>
              </w:rPr>
              <w:t>121</w:t>
            </w:r>
            <w:r>
              <w:rPr>
                <w:noProof/>
                <w:webHidden/>
              </w:rPr>
              <w:fldChar w:fldCharType="end"/>
            </w:r>
          </w:hyperlink>
        </w:p>
        <w:p w14:paraId="44C95D3F" w14:textId="17E0A80C" w:rsidR="00254CC8" w:rsidRDefault="00254CC8">
          <w:pPr>
            <w:pStyle w:val="TOC1"/>
            <w:tabs>
              <w:tab w:val="left" w:pos="440"/>
              <w:tab w:val="right" w:leader="dot" w:pos="9016"/>
            </w:tabs>
            <w:rPr>
              <w:rFonts w:eastAsiaTheme="minorEastAsia"/>
              <w:noProof/>
              <w:kern w:val="2"/>
              <w:sz w:val="24"/>
              <w:szCs w:val="24"/>
              <w:lang w:eastAsia="en-GB"/>
              <w14:ligatures w14:val="standardContextual"/>
            </w:rPr>
          </w:pPr>
          <w:hyperlink w:anchor="_Toc204009476" w:history="1">
            <w:r w:rsidRPr="00F9533E">
              <w:rPr>
                <w:rStyle w:val="Hyperlink"/>
                <w:noProof/>
              </w:rPr>
              <w:t>6</w:t>
            </w:r>
            <w:r>
              <w:rPr>
                <w:rFonts w:eastAsiaTheme="minorEastAsia"/>
                <w:noProof/>
                <w:kern w:val="2"/>
                <w:sz w:val="24"/>
                <w:szCs w:val="24"/>
                <w:lang w:eastAsia="en-GB"/>
                <w14:ligatures w14:val="standardContextual"/>
              </w:rPr>
              <w:tab/>
            </w:r>
            <w:r w:rsidRPr="00F9533E">
              <w:rPr>
                <w:rStyle w:val="Hyperlink"/>
                <w:noProof/>
              </w:rPr>
              <w:t>Qualitative Findings</w:t>
            </w:r>
            <w:r>
              <w:rPr>
                <w:noProof/>
                <w:webHidden/>
              </w:rPr>
              <w:tab/>
            </w:r>
            <w:r>
              <w:rPr>
                <w:noProof/>
                <w:webHidden/>
              </w:rPr>
              <w:fldChar w:fldCharType="begin"/>
            </w:r>
            <w:r>
              <w:rPr>
                <w:noProof/>
                <w:webHidden/>
              </w:rPr>
              <w:instrText xml:space="preserve"> PAGEREF _Toc204009476 \h </w:instrText>
            </w:r>
            <w:r>
              <w:rPr>
                <w:noProof/>
                <w:webHidden/>
              </w:rPr>
            </w:r>
            <w:r>
              <w:rPr>
                <w:noProof/>
                <w:webHidden/>
              </w:rPr>
              <w:fldChar w:fldCharType="separate"/>
            </w:r>
            <w:r>
              <w:rPr>
                <w:noProof/>
                <w:webHidden/>
              </w:rPr>
              <w:t>123</w:t>
            </w:r>
            <w:r>
              <w:rPr>
                <w:noProof/>
                <w:webHidden/>
              </w:rPr>
              <w:fldChar w:fldCharType="end"/>
            </w:r>
          </w:hyperlink>
        </w:p>
        <w:p w14:paraId="7C0B2242" w14:textId="0B29BDBC" w:rsidR="00254CC8" w:rsidRDefault="00254CC8">
          <w:pPr>
            <w:pStyle w:val="TOC1"/>
            <w:tabs>
              <w:tab w:val="left" w:pos="440"/>
              <w:tab w:val="right" w:leader="dot" w:pos="9016"/>
            </w:tabs>
            <w:rPr>
              <w:rFonts w:eastAsiaTheme="minorEastAsia"/>
              <w:noProof/>
              <w:kern w:val="2"/>
              <w:sz w:val="24"/>
              <w:szCs w:val="24"/>
              <w:lang w:eastAsia="en-GB"/>
              <w14:ligatures w14:val="standardContextual"/>
            </w:rPr>
          </w:pPr>
          <w:hyperlink w:anchor="_Toc204009477" w:history="1">
            <w:r w:rsidRPr="00F9533E">
              <w:rPr>
                <w:rStyle w:val="Hyperlink"/>
                <w:noProof/>
              </w:rPr>
              <w:t>7</w:t>
            </w:r>
            <w:r>
              <w:rPr>
                <w:rFonts w:eastAsiaTheme="minorEastAsia"/>
                <w:noProof/>
                <w:kern w:val="2"/>
                <w:sz w:val="24"/>
                <w:szCs w:val="24"/>
                <w:lang w:eastAsia="en-GB"/>
                <w14:ligatures w14:val="standardContextual"/>
              </w:rPr>
              <w:tab/>
            </w:r>
            <w:r w:rsidRPr="00F9533E">
              <w:rPr>
                <w:rStyle w:val="Hyperlink"/>
                <w:noProof/>
              </w:rPr>
              <w:t>Appendix</w:t>
            </w:r>
            <w:r>
              <w:rPr>
                <w:noProof/>
                <w:webHidden/>
              </w:rPr>
              <w:tab/>
            </w:r>
            <w:r>
              <w:rPr>
                <w:noProof/>
                <w:webHidden/>
              </w:rPr>
              <w:fldChar w:fldCharType="begin"/>
            </w:r>
            <w:r>
              <w:rPr>
                <w:noProof/>
                <w:webHidden/>
              </w:rPr>
              <w:instrText xml:space="preserve"> PAGEREF _Toc204009477 \h </w:instrText>
            </w:r>
            <w:r>
              <w:rPr>
                <w:noProof/>
                <w:webHidden/>
              </w:rPr>
            </w:r>
            <w:r>
              <w:rPr>
                <w:noProof/>
                <w:webHidden/>
              </w:rPr>
              <w:fldChar w:fldCharType="separate"/>
            </w:r>
            <w:r>
              <w:rPr>
                <w:noProof/>
                <w:webHidden/>
              </w:rPr>
              <w:t>127</w:t>
            </w:r>
            <w:r>
              <w:rPr>
                <w:noProof/>
                <w:webHidden/>
              </w:rPr>
              <w:fldChar w:fldCharType="end"/>
            </w:r>
          </w:hyperlink>
        </w:p>
        <w:p w14:paraId="522E3F27" w14:textId="222C7CF0" w:rsidR="00254CC8" w:rsidRDefault="00254CC8">
          <w:pPr>
            <w:pStyle w:val="TOC2"/>
            <w:tabs>
              <w:tab w:val="left" w:pos="960"/>
              <w:tab w:val="right" w:leader="dot" w:pos="9016"/>
            </w:tabs>
            <w:rPr>
              <w:rFonts w:eastAsiaTheme="minorEastAsia"/>
              <w:noProof/>
              <w:kern w:val="2"/>
              <w:sz w:val="24"/>
              <w:szCs w:val="24"/>
              <w:lang w:eastAsia="en-GB"/>
              <w14:ligatures w14:val="standardContextual"/>
            </w:rPr>
          </w:pPr>
          <w:hyperlink w:anchor="_Toc204009478" w:history="1">
            <w:r w:rsidRPr="00F9533E">
              <w:rPr>
                <w:rStyle w:val="Hyperlink"/>
                <w:noProof/>
              </w:rPr>
              <w:t>7.1</w:t>
            </w:r>
            <w:r>
              <w:rPr>
                <w:rFonts w:eastAsiaTheme="minorEastAsia"/>
                <w:noProof/>
                <w:kern w:val="2"/>
                <w:sz w:val="24"/>
                <w:szCs w:val="24"/>
                <w:lang w:eastAsia="en-GB"/>
                <w14:ligatures w14:val="standardContextual"/>
              </w:rPr>
              <w:tab/>
            </w:r>
            <w:r w:rsidRPr="00F9533E">
              <w:rPr>
                <w:rStyle w:val="Hyperlink"/>
                <w:noProof/>
              </w:rPr>
              <w:t>Acronym table</w:t>
            </w:r>
            <w:r>
              <w:rPr>
                <w:noProof/>
                <w:webHidden/>
              </w:rPr>
              <w:tab/>
            </w:r>
            <w:r>
              <w:rPr>
                <w:noProof/>
                <w:webHidden/>
              </w:rPr>
              <w:fldChar w:fldCharType="begin"/>
            </w:r>
            <w:r>
              <w:rPr>
                <w:noProof/>
                <w:webHidden/>
              </w:rPr>
              <w:instrText xml:space="preserve"> PAGEREF _Toc204009478 \h </w:instrText>
            </w:r>
            <w:r>
              <w:rPr>
                <w:noProof/>
                <w:webHidden/>
              </w:rPr>
            </w:r>
            <w:r>
              <w:rPr>
                <w:noProof/>
                <w:webHidden/>
              </w:rPr>
              <w:fldChar w:fldCharType="separate"/>
            </w:r>
            <w:r>
              <w:rPr>
                <w:noProof/>
                <w:webHidden/>
              </w:rPr>
              <w:t>127</w:t>
            </w:r>
            <w:r>
              <w:rPr>
                <w:noProof/>
                <w:webHidden/>
              </w:rPr>
              <w:fldChar w:fldCharType="end"/>
            </w:r>
          </w:hyperlink>
        </w:p>
        <w:p w14:paraId="53399AB3" w14:textId="6A15950D" w:rsidR="00254CC8" w:rsidRDefault="00254CC8">
          <w:pPr>
            <w:pStyle w:val="TOC2"/>
            <w:tabs>
              <w:tab w:val="left" w:pos="960"/>
              <w:tab w:val="right" w:leader="dot" w:pos="9016"/>
            </w:tabs>
            <w:rPr>
              <w:rFonts w:eastAsiaTheme="minorEastAsia"/>
              <w:noProof/>
              <w:kern w:val="2"/>
              <w:sz w:val="24"/>
              <w:szCs w:val="24"/>
              <w:lang w:eastAsia="en-GB"/>
              <w14:ligatures w14:val="standardContextual"/>
            </w:rPr>
          </w:pPr>
          <w:hyperlink w:anchor="_Toc204009479" w:history="1">
            <w:r w:rsidRPr="00F9533E">
              <w:rPr>
                <w:rStyle w:val="Hyperlink"/>
                <w:noProof/>
              </w:rPr>
              <w:t>7.2</w:t>
            </w:r>
            <w:r>
              <w:rPr>
                <w:rFonts w:eastAsiaTheme="minorEastAsia"/>
                <w:noProof/>
                <w:kern w:val="2"/>
                <w:sz w:val="24"/>
                <w:szCs w:val="24"/>
                <w:lang w:eastAsia="en-GB"/>
                <w14:ligatures w14:val="standardContextual"/>
              </w:rPr>
              <w:tab/>
            </w:r>
            <w:r w:rsidRPr="00F9533E">
              <w:rPr>
                <w:rStyle w:val="Hyperlink"/>
                <w:noProof/>
              </w:rPr>
              <w:t>Priority &amp; Recommendation Mapping</w:t>
            </w:r>
            <w:r>
              <w:rPr>
                <w:noProof/>
                <w:webHidden/>
              </w:rPr>
              <w:tab/>
            </w:r>
            <w:r>
              <w:rPr>
                <w:noProof/>
                <w:webHidden/>
              </w:rPr>
              <w:fldChar w:fldCharType="begin"/>
            </w:r>
            <w:r>
              <w:rPr>
                <w:noProof/>
                <w:webHidden/>
              </w:rPr>
              <w:instrText xml:space="preserve"> PAGEREF _Toc204009479 \h </w:instrText>
            </w:r>
            <w:r>
              <w:rPr>
                <w:noProof/>
                <w:webHidden/>
              </w:rPr>
            </w:r>
            <w:r>
              <w:rPr>
                <w:noProof/>
                <w:webHidden/>
              </w:rPr>
              <w:fldChar w:fldCharType="separate"/>
            </w:r>
            <w:r>
              <w:rPr>
                <w:noProof/>
                <w:webHidden/>
              </w:rPr>
              <w:t>130</w:t>
            </w:r>
            <w:r>
              <w:rPr>
                <w:noProof/>
                <w:webHidden/>
              </w:rPr>
              <w:fldChar w:fldCharType="end"/>
            </w:r>
          </w:hyperlink>
        </w:p>
        <w:p w14:paraId="0F3C23AE" w14:textId="63F0B591" w:rsidR="00795268" w:rsidRDefault="00795268">
          <w:r>
            <w:rPr>
              <w:b/>
              <w:bCs/>
              <w:noProof/>
            </w:rPr>
            <w:fldChar w:fldCharType="end"/>
          </w:r>
        </w:p>
      </w:sdtContent>
    </w:sdt>
    <w:p w14:paraId="70A38BEE" w14:textId="77777777" w:rsidR="00795268" w:rsidRDefault="00795268">
      <w:pPr>
        <w:sectPr w:rsidR="00795268" w:rsidSect="00AC2181">
          <w:footerReference w:type="default" r:id="rId14"/>
          <w:pgSz w:w="11906" w:h="16838"/>
          <w:pgMar w:top="1440" w:right="1440" w:bottom="1440" w:left="1440" w:header="708" w:footer="708" w:gutter="0"/>
          <w:pgNumType w:fmt="lowerRoman" w:start="1"/>
          <w:cols w:space="708"/>
          <w:docGrid w:linePitch="360"/>
        </w:sectPr>
      </w:pPr>
    </w:p>
    <w:p w14:paraId="757F5DD7" w14:textId="1B541FB5" w:rsidR="00116E5D" w:rsidRDefault="00116E5D" w:rsidP="007E5C9C">
      <w:pPr>
        <w:pStyle w:val="Heading1"/>
      </w:pPr>
      <w:bookmarkStart w:id="1" w:name="_Toc204009393"/>
      <w:r>
        <w:lastRenderedPageBreak/>
        <w:t>Executive Summary</w:t>
      </w:r>
      <w:bookmarkEnd w:id="1"/>
    </w:p>
    <w:p w14:paraId="0E875DC2" w14:textId="18CEB285" w:rsidR="006A4FCB" w:rsidRDefault="001D7138" w:rsidP="003D6334">
      <w:pPr>
        <w:pStyle w:val="Heading2"/>
      </w:pPr>
      <w:bookmarkStart w:id="2" w:name="_Toc204009394"/>
      <w:r>
        <w:t>Introduction</w:t>
      </w:r>
      <w:bookmarkEnd w:id="2"/>
    </w:p>
    <w:p w14:paraId="3A564794" w14:textId="74E2D695" w:rsidR="00F576CA" w:rsidRDefault="00F576CA" w:rsidP="00F576CA">
      <w:r w:rsidRPr="003D6334">
        <w:t xml:space="preserve">This needs assessment builds on the findings of the 2022-23 </w:t>
      </w:r>
      <w:r w:rsidR="00656B8E">
        <w:t>needs assessment,</w:t>
      </w:r>
      <w:r w:rsidRPr="003D6334">
        <w:t xml:space="preserve"> to inform the recommissioning of drug and alcohol (DA) services in </w:t>
      </w:r>
      <w:r>
        <w:t>Cambridgeshire</w:t>
      </w:r>
      <w:r w:rsidRPr="003D6334">
        <w:t xml:space="preserve"> for April 2026. It provides an updated picture of substance use trends and emerging needs in the local population. The assessment highlights key challenges, opportunities for improvement, and how investment can support broader public health and social outcomes to guide future commissioning decisions.</w:t>
      </w:r>
    </w:p>
    <w:p w14:paraId="1B04CA4A" w14:textId="77777777" w:rsidR="00F576CA" w:rsidRDefault="00F576CA" w:rsidP="00F576CA">
      <w:r w:rsidRPr="00021E39">
        <w:t>Continued investment in DA services is vital, deliver</w:t>
      </w:r>
      <w:r>
        <w:t>ing</w:t>
      </w:r>
      <w:r w:rsidRPr="00021E39">
        <w:t xml:space="preserve"> significant public health and societal benefits,</w:t>
      </w:r>
      <w:r w:rsidRPr="0003675F">
        <w:t xml:space="preserve"> including improved health, reductions in crime, and enhanced productivity</w:t>
      </w:r>
      <w:r>
        <w:t xml:space="preserve"> through employment.</w:t>
      </w:r>
    </w:p>
    <w:p w14:paraId="2049B399" w14:textId="48CB4D03" w:rsidR="00784F45" w:rsidRDefault="00784F45" w:rsidP="00F576CA"/>
    <w:p w14:paraId="6719FD7C" w14:textId="304393AC" w:rsidR="006A4FCB" w:rsidRDefault="00F576CA" w:rsidP="00DA7B3C">
      <w:pPr>
        <w:pStyle w:val="Heading2"/>
      </w:pPr>
      <w:bookmarkStart w:id="3" w:name="_Toc204009395"/>
      <w:r>
        <w:t>Key Challenges</w:t>
      </w:r>
      <w:bookmarkEnd w:id="3"/>
    </w:p>
    <w:p w14:paraId="687972EE" w14:textId="77777777" w:rsidR="00C70E20" w:rsidRPr="00374797" w:rsidRDefault="00C70E20" w:rsidP="00C70E20">
      <w:r w:rsidRPr="00374797">
        <w:t xml:space="preserve">Building on 2022-23 findings, the following issues </w:t>
      </w:r>
      <w:r>
        <w:t>pose</w:t>
      </w:r>
      <w:r w:rsidRPr="00374797">
        <w:t xml:space="preserve"> significant</w:t>
      </w:r>
      <w:r>
        <w:t xml:space="preserve"> challenges for treatment services and system partners:</w:t>
      </w:r>
    </w:p>
    <w:p w14:paraId="163AFC77" w14:textId="77777777" w:rsidR="00C70E20" w:rsidRPr="00314CC1" w:rsidRDefault="00C70E20" w:rsidP="00C70E20">
      <w:pPr>
        <w:pStyle w:val="ListParagraph"/>
        <w:numPr>
          <w:ilvl w:val="0"/>
          <w:numId w:val="18"/>
        </w:numPr>
        <w:rPr>
          <w:b/>
          <w:bCs/>
        </w:rPr>
      </w:pPr>
      <w:r w:rsidRPr="00314CC1">
        <w:rPr>
          <w:b/>
          <w:bCs/>
        </w:rPr>
        <w:t>Rising drug- and alcohol-related mortality</w:t>
      </w:r>
    </w:p>
    <w:p w14:paraId="6FF41933" w14:textId="77777777" w:rsidR="00C70E20" w:rsidRDefault="00C70E20" w:rsidP="00C70E20">
      <w:pPr>
        <w:pStyle w:val="ListParagraph"/>
        <w:numPr>
          <w:ilvl w:val="1"/>
          <w:numId w:val="18"/>
        </w:numPr>
      </w:pPr>
      <w:r>
        <w:t>D</w:t>
      </w:r>
      <w:r w:rsidRPr="00314CC1">
        <w:t>rug- and alcohol-related deaths are increasing</w:t>
      </w:r>
      <w:r>
        <w:t xml:space="preserve"> locally and nationally</w:t>
      </w:r>
      <w:r w:rsidRPr="00314CC1">
        <w:t xml:space="preserve">, </w:t>
      </w:r>
      <w:r>
        <w:t xml:space="preserve">with </w:t>
      </w:r>
      <w:r w:rsidRPr="00314CC1">
        <w:t xml:space="preserve">a </w:t>
      </w:r>
      <w:r>
        <w:t xml:space="preserve">specific </w:t>
      </w:r>
      <w:r w:rsidRPr="00314CC1">
        <w:t>surge in deaths linked to cocaine use.</w:t>
      </w:r>
    </w:p>
    <w:p w14:paraId="0277ADAC" w14:textId="77777777" w:rsidR="00C70E20" w:rsidRPr="00314CC1" w:rsidRDefault="00C70E20" w:rsidP="00C70E20">
      <w:pPr>
        <w:pStyle w:val="ListParagraph"/>
        <w:numPr>
          <w:ilvl w:val="0"/>
          <w:numId w:val="18"/>
        </w:numPr>
        <w:rPr>
          <w:b/>
          <w:bCs/>
        </w:rPr>
      </w:pPr>
      <w:r>
        <w:rPr>
          <w:b/>
          <w:bCs/>
        </w:rPr>
        <w:t>Shifting</w:t>
      </w:r>
      <w:r w:rsidRPr="00314CC1">
        <w:rPr>
          <w:b/>
          <w:bCs/>
        </w:rPr>
        <w:t xml:space="preserve"> substance use </w:t>
      </w:r>
      <w:r>
        <w:rPr>
          <w:b/>
          <w:bCs/>
        </w:rPr>
        <w:t>patterns</w:t>
      </w:r>
    </w:p>
    <w:p w14:paraId="444E4194" w14:textId="596A45BE" w:rsidR="00C70E20" w:rsidRDefault="00C70E20" w:rsidP="00C70E20">
      <w:pPr>
        <w:pStyle w:val="ListParagraph"/>
        <w:numPr>
          <w:ilvl w:val="1"/>
          <w:numId w:val="18"/>
        </w:numPr>
      </w:pPr>
      <w:r>
        <w:t xml:space="preserve">There appears to have been a decrease </w:t>
      </w:r>
      <w:r w:rsidR="006E7EFD">
        <w:t xml:space="preserve">in </w:t>
      </w:r>
      <w:r>
        <w:t xml:space="preserve">opiate use, while non-opiate use is rising, including use of powdered cocaine. </w:t>
      </w:r>
    </w:p>
    <w:p w14:paraId="0936970C" w14:textId="77777777" w:rsidR="00C70E20" w:rsidRDefault="00C70E20" w:rsidP="00C70E20">
      <w:pPr>
        <w:pStyle w:val="ListParagraph"/>
        <w:numPr>
          <w:ilvl w:val="1"/>
          <w:numId w:val="18"/>
        </w:numPr>
      </w:pPr>
      <w:r>
        <w:t>The emerging threat of synthetic opioids (nitazenes) has not increased, but remains high-risk.</w:t>
      </w:r>
    </w:p>
    <w:p w14:paraId="0E4D6E65" w14:textId="77777777" w:rsidR="00C70E20" w:rsidRDefault="00C70E20" w:rsidP="00C70E20">
      <w:pPr>
        <w:pStyle w:val="ListParagraph"/>
        <w:numPr>
          <w:ilvl w:val="0"/>
          <w:numId w:val="18"/>
        </w:numPr>
      </w:pPr>
      <w:r w:rsidRPr="006147CA">
        <w:rPr>
          <w:b/>
          <w:bCs/>
        </w:rPr>
        <w:t>Multiple vulnerabilities</w:t>
      </w:r>
    </w:p>
    <w:p w14:paraId="4B90D3A9" w14:textId="04E01033" w:rsidR="00C70E20" w:rsidRDefault="00C70E20" w:rsidP="00C70E20">
      <w:pPr>
        <w:pStyle w:val="ListParagraph"/>
        <w:numPr>
          <w:ilvl w:val="1"/>
          <w:numId w:val="18"/>
        </w:numPr>
      </w:pPr>
      <w:r>
        <w:t xml:space="preserve">Many people with need for substance use treatment face </w:t>
      </w:r>
      <w:r w:rsidRPr="006147CA">
        <w:t>overlapping challenges</w:t>
      </w:r>
      <w:r w:rsidR="009736EE">
        <w:t xml:space="preserve">, with over one-third </w:t>
      </w:r>
      <w:r w:rsidR="009736EE" w:rsidRPr="009736EE">
        <w:t>of adults in treatment report</w:t>
      </w:r>
      <w:r w:rsidR="009736EE">
        <w:t>ing</w:t>
      </w:r>
      <w:r w:rsidR="009736EE" w:rsidRPr="009736EE">
        <w:t xml:space="preserve"> at least one disability</w:t>
      </w:r>
      <w:r w:rsidR="00596E85">
        <w:t xml:space="preserve">, </w:t>
      </w:r>
      <w:r w:rsidR="00F74DF0" w:rsidRPr="00F74DF0">
        <w:t>though this likely underrepresents the full extent of co-existing health needs</w:t>
      </w:r>
      <w:r w:rsidR="00596E85">
        <w:t xml:space="preserve">. In addition, almost eight in ten report </w:t>
      </w:r>
      <w:r w:rsidRPr="006147CA">
        <w:t>mental ill health</w:t>
      </w:r>
      <w:r>
        <w:t xml:space="preserve">, </w:t>
      </w:r>
      <w:r w:rsidR="00596E85">
        <w:t xml:space="preserve">more than one in eight report </w:t>
      </w:r>
      <w:r w:rsidRPr="006147CA">
        <w:t xml:space="preserve">housing instability, and </w:t>
      </w:r>
      <w:r w:rsidR="00596E85">
        <w:t xml:space="preserve">over six in ten </w:t>
      </w:r>
      <w:r w:rsidR="00F20A38" w:rsidRPr="006147CA">
        <w:t>are not in employment or training</w:t>
      </w:r>
      <w:r w:rsidR="00F20A38">
        <w:t xml:space="preserve">, so may face </w:t>
      </w:r>
      <w:r w:rsidRPr="006147CA">
        <w:t>economic hardship</w:t>
      </w:r>
      <w:r>
        <w:t>.</w:t>
      </w:r>
    </w:p>
    <w:p w14:paraId="0E14D25D" w14:textId="77777777" w:rsidR="00C70E20" w:rsidRDefault="00C70E20" w:rsidP="00C70E20">
      <w:pPr>
        <w:pStyle w:val="ListParagraph"/>
        <w:numPr>
          <w:ilvl w:val="0"/>
          <w:numId w:val="18"/>
        </w:numPr>
      </w:pPr>
      <w:r w:rsidRPr="006147CA">
        <w:rPr>
          <w:b/>
          <w:bCs/>
        </w:rPr>
        <w:t>Children and families</w:t>
      </w:r>
    </w:p>
    <w:p w14:paraId="4FD6F6B4" w14:textId="77777777" w:rsidR="00C70E20" w:rsidRDefault="00C70E20" w:rsidP="00C70E20">
      <w:pPr>
        <w:pStyle w:val="ListParagraph"/>
        <w:numPr>
          <w:ilvl w:val="1"/>
          <w:numId w:val="18"/>
        </w:numPr>
      </w:pPr>
      <w:r w:rsidRPr="006147CA">
        <w:t>O</w:t>
      </w:r>
      <w:r>
        <w:t>ver o</w:t>
      </w:r>
      <w:r w:rsidRPr="006147CA">
        <w:t xml:space="preserve">ne-third of adults in treatment are parents, and more children are being supported through statutory and early help pathways. Better identification and coordinated </w:t>
      </w:r>
      <w:r>
        <w:t xml:space="preserve">care </w:t>
      </w:r>
      <w:r w:rsidRPr="006147CA">
        <w:t xml:space="preserve">for families </w:t>
      </w:r>
      <w:r>
        <w:t>and substance use is a critical part of support.</w:t>
      </w:r>
    </w:p>
    <w:p w14:paraId="04C324B8" w14:textId="77777777" w:rsidR="00C70E20" w:rsidRDefault="00C70E20" w:rsidP="00C70E20">
      <w:pPr>
        <w:pStyle w:val="ListParagraph"/>
        <w:numPr>
          <w:ilvl w:val="0"/>
          <w:numId w:val="18"/>
        </w:numPr>
      </w:pPr>
      <w:r w:rsidRPr="00055382">
        <w:rPr>
          <w:b/>
          <w:bCs/>
        </w:rPr>
        <w:t xml:space="preserve">Inequalities in </w:t>
      </w:r>
      <w:r w:rsidRPr="006147CA">
        <w:rPr>
          <w:b/>
          <w:bCs/>
        </w:rPr>
        <w:t>treatment access</w:t>
      </w:r>
    </w:p>
    <w:p w14:paraId="4D646BB4" w14:textId="13554911" w:rsidR="00C70E20" w:rsidRDefault="00C70E20" w:rsidP="00C70E20">
      <w:pPr>
        <w:pStyle w:val="ListParagraph"/>
        <w:numPr>
          <w:ilvl w:val="1"/>
          <w:numId w:val="18"/>
        </w:numPr>
      </w:pPr>
      <w:r>
        <w:t>Specific groups appear to face disproportionate barriers in accessing treatment. Unmet DA treatment need is highest for young adults (up to 90%), and certain subgroups appear to be underrepresented in treatment numbers, such as ethnic groups</w:t>
      </w:r>
      <w:r w:rsidR="006D4A48">
        <w:t xml:space="preserve"> from the global majority</w:t>
      </w:r>
      <w:r w:rsidR="00656B8E">
        <w:t xml:space="preserve"> and </w:t>
      </w:r>
      <w:r>
        <w:t>LGBT+ individuals.</w:t>
      </w:r>
    </w:p>
    <w:p w14:paraId="2084AF76" w14:textId="77777777" w:rsidR="00C70E20" w:rsidRPr="000E1549" w:rsidRDefault="00C70E20" w:rsidP="00C70E20">
      <w:pPr>
        <w:pStyle w:val="ListParagraph"/>
        <w:numPr>
          <w:ilvl w:val="0"/>
          <w:numId w:val="18"/>
        </w:numPr>
        <w:rPr>
          <w:b/>
          <w:bCs/>
        </w:rPr>
      </w:pPr>
      <w:r w:rsidRPr="000E1549">
        <w:rPr>
          <w:b/>
          <w:bCs/>
        </w:rPr>
        <w:t>Funding uncertainty and system change</w:t>
      </w:r>
      <w:r>
        <w:rPr>
          <w:b/>
          <w:bCs/>
        </w:rPr>
        <w:t>s</w:t>
      </w:r>
    </w:p>
    <w:p w14:paraId="1D4BF7E5" w14:textId="77777777" w:rsidR="00C70E20" w:rsidRDefault="00C70E20" w:rsidP="00C70E20">
      <w:pPr>
        <w:pStyle w:val="ListParagraph"/>
        <w:numPr>
          <w:ilvl w:val="1"/>
          <w:numId w:val="18"/>
        </w:numPr>
      </w:pPr>
      <w:r>
        <w:t>Around half of local funding relies on short-term national grants which affects stability and long-term planning, while the public health budget remains stretched.</w:t>
      </w:r>
    </w:p>
    <w:p w14:paraId="17BC0BC3" w14:textId="09E2586E" w:rsidR="00F206DA" w:rsidRDefault="00F206DA" w:rsidP="00C70E20">
      <w:pPr>
        <w:pStyle w:val="ListParagraph"/>
        <w:numPr>
          <w:ilvl w:val="1"/>
          <w:numId w:val="18"/>
        </w:numPr>
      </w:pPr>
      <w:r w:rsidRPr="00F206DA">
        <w:t>NHS structural reforms and ongoing local government reorgani</w:t>
      </w:r>
      <w:r>
        <w:t>s</w:t>
      </w:r>
      <w:r w:rsidRPr="00F206DA">
        <w:t>ation add complexity and uncertainty to commissioning and service delivery.</w:t>
      </w:r>
    </w:p>
    <w:p w14:paraId="0671BE3F" w14:textId="77777777" w:rsidR="00C70E20" w:rsidRDefault="00C70E20" w:rsidP="00C70E20">
      <w:pPr>
        <w:pStyle w:val="ListParagraph"/>
        <w:numPr>
          <w:ilvl w:val="1"/>
          <w:numId w:val="18"/>
        </w:numPr>
      </w:pPr>
      <w:r>
        <w:lastRenderedPageBreak/>
        <w:t>While new treatments and place-based approaches offer real benefits, they are resource-intensive and involve opportunity costs in adopting or scaling them.</w:t>
      </w:r>
    </w:p>
    <w:p w14:paraId="549C3740" w14:textId="1E800545" w:rsidR="00C70E20" w:rsidRDefault="008E725C" w:rsidP="00C70E20">
      <w:pPr>
        <w:pStyle w:val="ListParagraph"/>
        <w:numPr>
          <w:ilvl w:val="1"/>
          <w:numId w:val="18"/>
        </w:numPr>
      </w:pPr>
      <w:r>
        <w:t xml:space="preserve">The formal split of </w:t>
      </w:r>
      <w:r w:rsidR="00C70E20">
        <w:t>Cambridgeshire public health team from Peterborough in 2024</w:t>
      </w:r>
      <w:r>
        <w:t xml:space="preserve"> </w:t>
      </w:r>
      <w:r w:rsidR="00C70E20" w:rsidRPr="005C75E5">
        <w:t xml:space="preserve">allows tailored approaches </w:t>
      </w:r>
      <w:r>
        <w:t xml:space="preserve">but risks </w:t>
      </w:r>
      <w:r w:rsidR="00C203CB">
        <w:t xml:space="preserve">greater </w:t>
      </w:r>
      <w:r w:rsidR="00C70E20">
        <w:t xml:space="preserve">variability in service provision, reduced efficiency in some areas, and a </w:t>
      </w:r>
      <w:r w:rsidR="00C203CB">
        <w:t xml:space="preserve">challenges for </w:t>
      </w:r>
      <w:r w:rsidR="00C70E20">
        <w:t xml:space="preserve">cross-border </w:t>
      </w:r>
      <w:r w:rsidR="00C70E20" w:rsidRPr="007B6DDF">
        <w:t>collaboration</w:t>
      </w:r>
      <w:r w:rsidR="00C70E20">
        <w:t xml:space="preserve"> and </w:t>
      </w:r>
      <w:r w:rsidR="00C70E20" w:rsidRPr="007B6DDF">
        <w:t>shared learning</w:t>
      </w:r>
      <w:r w:rsidR="00C70E20">
        <w:t>.</w:t>
      </w:r>
    </w:p>
    <w:p w14:paraId="08006D37" w14:textId="77777777" w:rsidR="00C70E20" w:rsidRPr="006147CA" w:rsidRDefault="00C70E20" w:rsidP="00C70E20">
      <w:pPr>
        <w:pStyle w:val="ListParagraph"/>
        <w:numPr>
          <w:ilvl w:val="0"/>
          <w:numId w:val="18"/>
        </w:numPr>
        <w:rPr>
          <w:b/>
          <w:bCs/>
        </w:rPr>
      </w:pPr>
      <w:r w:rsidRPr="006147CA">
        <w:rPr>
          <w:b/>
          <w:bCs/>
        </w:rPr>
        <w:t>Workforce and delivery pressures</w:t>
      </w:r>
    </w:p>
    <w:p w14:paraId="136A9E17" w14:textId="565AB3BB" w:rsidR="00C70E20" w:rsidRDefault="00C70E20" w:rsidP="00C70E20">
      <w:pPr>
        <w:pStyle w:val="ListParagraph"/>
        <w:numPr>
          <w:ilvl w:val="1"/>
          <w:numId w:val="18"/>
        </w:numPr>
      </w:pPr>
      <w:r>
        <w:t xml:space="preserve">Financial and workforce pressures are affecting the delivery of key services across the wider system. Pharmacies face closures, reduced staffing, </w:t>
      </w:r>
      <w:r w:rsidR="00C10FF8" w:rsidRPr="00C10FF8">
        <w:t>and growing clinical demands, impacting delivery of services like supervised consumption and</w:t>
      </w:r>
      <w:r w:rsidR="00B41A73">
        <w:t xml:space="preserve"> needle and syringe programmes</w:t>
      </w:r>
      <w:r w:rsidR="00C10FF8" w:rsidRPr="00C10FF8">
        <w:t xml:space="preserve"> </w:t>
      </w:r>
      <w:r w:rsidR="00B41A73">
        <w:t>(</w:t>
      </w:r>
      <w:r w:rsidR="00C10FF8" w:rsidRPr="00C10FF8">
        <w:t>NSP</w:t>
      </w:r>
      <w:r w:rsidR="00B41A73">
        <w:t>)</w:t>
      </w:r>
      <w:r w:rsidR="00C10FF8" w:rsidRPr="00C10FF8">
        <w:t>.</w:t>
      </w:r>
    </w:p>
    <w:p w14:paraId="7C3F9A4A" w14:textId="372C580A" w:rsidR="00C70E20" w:rsidRDefault="00C70E20" w:rsidP="00C70E20">
      <w:pPr>
        <w:pStyle w:val="ListParagraph"/>
        <w:numPr>
          <w:ilvl w:val="1"/>
          <w:numId w:val="18"/>
        </w:numPr>
      </w:pPr>
      <w:r>
        <w:t>Primary care</w:t>
      </w:r>
      <w:r w:rsidR="001F02F5">
        <w:t xml:space="preserve">, </w:t>
      </w:r>
      <w:r>
        <w:t>mental health</w:t>
      </w:r>
      <w:r w:rsidR="001F02F5">
        <w:t>, and social care</w:t>
      </w:r>
      <w:r>
        <w:t xml:space="preserve"> services are also under strain, with limited capacity and rising demand affecting opportunities for integrated working.</w:t>
      </w:r>
    </w:p>
    <w:p w14:paraId="3C9B6B76" w14:textId="661A5655" w:rsidR="00656B8E" w:rsidRDefault="00656B8E" w:rsidP="00C70E20">
      <w:pPr>
        <w:pStyle w:val="ListParagraph"/>
        <w:numPr>
          <w:ilvl w:val="1"/>
          <w:numId w:val="18"/>
        </w:numPr>
      </w:pPr>
      <w:r w:rsidRPr="00656B8E">
        <w:t>Additional pressure is also reported across emergency services, criminal justice, housing, and youth services</w:t>
      </w:r>
      <w:r>
        <w:t xml:space="preserve">, </w:t>
      </w:r>
      <w:r w:rsidRPr="00656B8E">
        <w:t>limiting the ability of partners to engage in early intervention or support continuity of care for vulnerable individuals.</w:t>
      </w:r>
    </w:p>
    <w:p w14:paraId="5A7D08C7" w14:textId="77777777" w:rsidR="00B73AF9" w:rsidRPr="00DA7B3C" w:rsidRDefault="00B73AF9" w:rsidP="00B570DE"/>
    <w:p w14:paraId="0266FE05" w14:textId="78A18BA6" w:rsidR="00D6060B" w:rsidRDefault="00D94DFB" w:rsidP="00DA7B3C">
      <w:pPr>
        <w:pStyle w:val="Heading2"/>
      </w:pPr>
      <w:bookmarkStart w:id="4" w:name="_Toc204009396"/>
      <w:r>
        <w:t>Strengths of the</w:t>
      </w:r>
      <w:r w:rsidR="00E80E8D">
        <w:t xml:space="preserve"> Current System</w:t>
      </w:r>
      <w:bookmarkEnd w:id="4"/>
    </w:p>
    <w:p w14:paraId="0B3A865F" w14:textId="77777777" w:rsidR="00847F6E" w:rsidRDefault="00847F6E" w:rsidP="00847F6E">
      <w:r w:rsidRPr="00C85F31">
        <w:t>Cambridgeshire’s drug and alcohol services show a number of system-wide strengths that provide a strong foundation for future service development and improvement</w:t>
      </w:r>
      <w:r>
        <w:t>:</w:t>
      </w:r>
    </w:p>
    <w:p w14:paraId="5F41B0CB" w14:textId="77777777" w:rsidR="00847F6E" w:rsidRDefault="00847F6E" w:rsidP="00847F6E">
      <w:pPr>
        <w:pStyle w:val="ListParagraph"/>
        <w:numPr>
          <w:ilvl w:val="0"/>
          <w:numId w:val="21"/>
        </w:numPr>
      </w:pPr>
      <w:r w:rsidRPr="00A25463">
        <w:rPr>
          <w:b/>
          <w:bCs/>
        </w:rPr>
        <w:t>Increasing treatment uptake</w:t>
      </w:r>
    </w:p>
    <w:p w14:paraId="7628441E" w14:textId="77777777" w:rsidR="00847F6E" w:rsidRDefault="00847F6E" w:rsidP="00847F6E">
      <w:pPr>
        <w:pStyle w:val="ListParagraph"/>
        <w:numPr>
          <w:ilvl w:val="1"/>
          <w:numId w:val="21"/>
        </w:numPr>
      </w:pPr>
      <w:r>
        <w:t>A growing number of adults are entering treatment, and there is good engagement among children and young people.</w:t>
      </w:r>
    </w:p>
    <w:p w14:paraId="01CA3414" w14:textId="77777777" w:rsidR="00847F6E" w:rsidRDefault="00847F6E" w:rsidP="00847F6E">
      <w:pPr>
        <w:pStyle w:val="ListParagraph"/>
        <w:numPr>
          <w:ilvl w:val="0"/>
          <w:numId w:val="21"/>
        </w:numPr>
      </w:pPr>
      <w:r w:rsidRPr="006147CA">
        <w:rPr>
          <w:b/>
          <w:bCs/>
        </w:rPr>
        <w:t>Strong partnership working</w:t>
      </w:r>
    </w:p>
    <w:p w14:paraId="453C9C70" w14:textId="6757982D" w:rsidR="00847F6E" w:rsidRDefault="00847F6E" w:rsidP="00847F6E">
      <w:pPr>
        <w:pStyle w:val="ListParagraph"/>
        <w:numPr>
          <w:ilvl w:val="1"/>
          <w:numId w:val="21"/>
        </w:numPr>
      </w:pPr>
      <w:r w:rsidRPr="00C85F31">
        <w:t xml:space="preserve">Effective joint working </w:t>
      </w:r>
      <w:r w:rsidR="003D3A9E">
        <w:t xml:space="preserve">and evidence of co-location </w:t>
      </w:r>
      <w:r w:rsidRPr="00C85F31">
        <w:t>is in place between drug and alcohol services and key partners, including the criminal justice system</w:t>
      </w:r>
      <w:r>
        <w:t xml:space="preserve"> and </w:t>
      </w:r>
      <w:r w:rsidRPr="00C85F31">
        <w:t>acute hospitals. These collaborative relationships support more holistic responses to individuals with complex needs.</w:t>
      </w:r>
    </w:p>
    <w:p w14:paraId="414A3EDE" w14:textId="77777777" w:rsidR="00847F6E" w:rsidRPr="00C85F31" w:rsidRDefault="00847F6E" w:rsidP="00847F6E">
      <w:pPr>
        <w:pStyle w:val="ListParagraph"/>
        <w:numPr>
          <w:ilvl w:val="0"/>
          <w:numId w:val="21"/>
        </w:numPr>
      </w:pPr>
      <w:r w:rsidRPr="006147CA">
        <w:rPr>
          <w:b/>
          <w:bCs/>
        </w:rPr>
        <w:t>Innovation and flexibility</w:t>
      </w:r>
    </w:p>
    <w:p w14:paraId="585AB4BF" w14:textId="26F9D93D" w:rsidR="00847F6E" w:rsidRDefault="00847F6E" w:rsidP="00847F6E">
      <w:pPr>
        <w:pStyle w:val="ListParagraph"/>
        <w:numPr>
          <w:ilvl w:val="1"/>
          <w:numId w:val="21"/>
        </w:numPr>
      </w:pPr>
      <w:r w:rsidRPr="006147CA">
        <w:t xml:space="preserve">Supplementary funding has supported successful interventions, such as Individual Placement and Support (IPS), long-acting injectables (e.g. Buvidal), and </w:t>
      </w:r>
      <w:r w:rsidR="00BB0333">
        <w:t xml:space="preserve">specialist homelessness </w:t>
      </w:r>
      <w:r w:rsidRPr="006147CA">
        <w:t>initiatives.</w:t>
      </w:r>
    </w:p>
    <w:p w14:paraId="2AD4E505" w14:textId="12C27ECF" w:rsidR="00847F6E" w:rsidRPr="00D869AE" w:rsidRDefault="00AC68F9" w:rsidP="00847F6E">
      <w:pPr>
        <w:pStyle w:val="ListParagraph"/>
        <w:numPr>
          <w:ilvl w:val="0"/>
          <w:numId w:val="21"/>
        </w:numPr>
      </w:pPr>
      <w:r>
        <w:rPr>
          <w:b/>
          <w:bCs/>
        </w:rPr>
        <w:t>A strong local recovery service</w:t>
      </w:r>
    </w:p>
    <w:p w14:paraId="69424A58" w14:textId="6E99DB96" w:rsidR="009B1171" w:rsidRDefault="009B1171" w:rsidP="00847F6E">
      <w:pPr>
        <w:pStyle w:val="ListParagraph"/>
        <w:numPr>
          <w:ilvl w:val="1"/>
          <w:numId w:val="21"/>
        </w:numPr>
      </w:pPr>
      <w:r w:rsidRPr="009B1171">
        <w:t>The local recovery service is widely recognised by both service users and practitioners as a transformative and supportive resource, addressing physical, mental, and whole-life recovery needs.</w:t>
      </w:r>
    </w:p>
    <w:p w14:paraId="00B74455" w14:textId="65EB76EB" w:rsidR="00A0342A" w:rsidRPr="00142289" w:rsidRDefault="00A0342A" w:rsidP="00A0342A">
      <w:pPr>
        <w:pStyle w:val="ListParagraph"/>
        <w:numPr>
          <w:ilvl w:val="1"/>
          <w:numId w:val="21"/>
        </w:numPr>
      </w:pPr>
      <w:r w:rsidRPr="00A0342A">
        <w:t>Peer-led support is a vital component, with lived experience central to service delivery. These initiatives foster meaningful friendships, reduce isolation, and offer valuable opportunities for continuous improvement through service user feedback.</w:t>
      </w:r>
    </w:p>
    <w:p w14:paraId="1B2B160B" w14:textId="77777777" w:rsidR="00847F6E" w:rsidRDefault="00847F6E" w:rsidP="00847F6E">
      <w:pPr>
        <w:pStyle w:val="ListParagraph"/>
        <w:numPr>
          <w:ilvl w:val="0"/>
          <w:numId w:val="21"/>
        </w:numPr>
      </w:pPr>
      <w:r w:rsidRPr="00C85F31">
        <w:rPr>
          <w:b/>
          <w:bCs/>
        </w:rPr>
        <w:t>Targeted public health improvement</w:t>
      </w:r>
      <w:r>
        <w:t xml:space="preserve"> </w:t>
      </w:r>
    </w:p>
    <w:p w14:paraId="5EF972D2" w14:textId="5D3BE1F4" w:rsidR="00847F6E" w:rsidRDefault="00847F6E" w:rsidP="00847F6E">
      <w:pPr>
        <w:pStyle w:val="ListParagraph"/>
        <w:numPr>
          <w:ilvl w:val="1"/>
          <w:numId w:val="21"/>
        </w:numPr>
      </w:pPr>
      <w:r w:rsidRPr="00C85F31">
        <w:t>The successful micro</w:t>
      </w:r>
      <w:r w:rsidR="00B6560E">
        <w:t>-</w:t>
      </w:r>
      <w:r w:rsidRPr="00C85F31">
        <w:t xml:space="preserve">elimination of </w:t>
      </w:r>
      <w:r w:rsidR="00B6560E">
        <w:t>hepatitis C</w:t>
      </w:r>
      <w:r w:rsidR="006F292E">
        <w:t xml:space="preserve"> </w:t>
      </w:r>
      <w:r w:rsidRPr="00C85F31">
        <w:t xml:space="preserve">demonstrates effective, coordinated public health practice within </w:t>
      </w:r>
      <w:r>
        <w:t>services and the wider system</w:t>
      </w:r>
      <w:r w:rsidRPr="006147CA">
        <w:t>.</w:t>
      </w:r>
    </w:p>
    <w:p w14:paraId="5EFA9306" w14:textId="77777777" w:rsidR="00891F65" w:rsidRPr="00DA7B3C" w:rsidRDefault="00891F65" w:rsidP="00DA7B3C"/>
    <w:p w14:paraId="45E597FE" w14:textId="5C88BFD2" w:rsidR="00E80E8D" w:rsidRDefault="00384989" w:rsidP="00DA7B3C">
      <w:pPr>
        <w:pStyle w:val="Heading2"/>
      </w:pPr>
      <w:bookmarkStart w:id="5" w:name="_Toc204009397"/>
      <w:r>
        <w:t>Weaknesses in the Current System</w:t>
      </w:r>
      <w:bookmarkEnd w:id="5"/>
    </w:p>
    <w:p w14:paraId="73678759" w14:textId="77777777" w:rsidR="006C2DC2" w:rsidRDefault="006C2DC2" w:rsidP="006C2DC2">
      <w:r w:rsidRPr="003D1635">
        <w:t>Despite many strengths, several challenges persist across the system. These represent key areas for improvement to support more inclusive, coordinated, and effective drug and alcohol services:</w:t>
      </w:r>
    </w:p>
    <w:p w14:paraId="65C05C10" w14:textId="77777777" w:rsidR="006C2DC2" w:rsidRPr="00C85F31" w:rsidRDefault="006C2DC2" w:rsidP="006C2DC2">
      <w:pPr>
        <w:pStyle w:val="ListParagraph"/>
        <w:numPr>
          <w:ilvl w:val="0"/>
          <w:numId w:val="22"/>
        </w:numPr>
      </w:pPr>
      <w:r w:rsidRPr="0091116A">
        <w:rPr>
          <w:b/>
          <w:bCs/>
        </w:rPr>
        <w:t>Young adult access</w:t>
      </w:r>
    </w:p>
    <w:p w14:paraId="1F98C009" w14:textId="77777777" w:rsidR="006C2DC2" w:rsidRDefault="006C2DC2" w:rsidP="006C2DC2">
      <w:pPr>
        <w:pStyle w:val="ListParagraph"/>
        <w:numPr>
          <w:ilvl w:val="1"/>
          <w:numId w:val="22"/>
        </w:numPr>
      </w:pPr>
      <w:r>
        <w:t>There is s</w:t>
      </w:r>
      <w:r w:rsidRPr="0091116A">
        <w:t xml:space="preserve">ignificant unmet </w:t>
      </w:r>
      <w:r>
        <w:t xml:space="preserve">treatment </w:t>
      </w:r>
      <w:r w:rsidRPr="0091116A">
        <w:t xml:space="preserve">need </w:t>
      </w:r>
      <w:r>
        <w:t xml:space="preserve">for </w:t>
      </w:r>
      <w:r w:rsidRPr="0091116A">
        <w:t xml:space="preserve">under-25s </w:t>
      </w:r>
      <w:r w:rsidRPr="003D1635">
        <w:t>across all substance types, with lower engagement compared to other age groups.</w:t>
      </w:r>
    </w:p>
    <w:p w14:paraId="3F8074DC" w14:textId="77777777" w:rsidR="00A017A4" w:rsidRDefault="00A017A4" w:rsidP="00A017A4">
      <w:pPr>
        <w:pStyle w:val="ListParagraph"/>
        <w:numPr>
          <w:ilvl w:val="0"/>
          <w:numId w:val="22"/>
        </w:numPr>
      </w:pPr>
      <w:r w:rsidRPr="0091116A">
        <w:rPr>
          <w:b/>
          <w:bCs/>
        </w:rPr>
        <w:t>Prevention and early intervention</w:t>
      </w:r>
    </w:p>
    <w:p w14:paraId="3E0FF743" w14:textId="77777777" w:rsidR="00A017A4" w:rsidRDefault="00A017A4" w:rsidP="00A017A4">
      <w:pPr>
        <w:pStyle w:val="ListParagraph"/>
        <w:numPr>
          <w:ilvl w:val="1"/>
          <w:numId w:val="22"/>
        </w:numPr>
      </w:pPr>
      <w:r w:rsidRPr="003D1635">
        <w:t>Earlier identification and engagement with individuals at risk of substance-related harm is needed to prevent escalation and reduce long-term impacts.</w:t>
      </w:r>
    </w:p>
    <w:p w14:paraId="420BD42A" w14:textId="77777777" w:rsidR="006C2DC2" w:rsidRPr="00C85F31" w:rsidRDefault="006C2DC2" w:rsidP="006C2DC2">
      <w:pPr>
        <w:pStyle w:val="ListParagraph"/>
        <w:numPr>
          <w:ilvl w:val="0"/>
          <w:numId w:val="22"/>
        </w:numPr>
      </w:pPr>
      <w:r>
        <w:rPr>
          <w:b/>
          <w:bCs/>
        </w:rPr>
        <w:t>I</w:t>
      </w:r>
      <w:r w:rsidRPr="0091116A">
        <w:rPr>
          <w:b/>
          <w:bCs/>
        </w:rPr>
        <w:t xml:space="preserve">npatient </w:t>
      </w:r>
      <w:r>
        <w:rPr>
          <w:b/>
          <w:bCs/>
        </w:rPr>
        <w:t>and d</w:t>
      </w:r>
      <w:r w:rsidRPr="0091116A">
        <w:rPr>
          <w:b/>
          <w:bCs/>
        </w:rPr>
        <w:t xml:space="preserve">etoxification </w:t>
      </w:r>
      <w:r>
        <w:rPr>
          <w:b/>
          <w:bCs/>
        </w:rPr>
        <w:t>provision</w:t>
      </w:r>
    </w:p>
    <w:p w14:paraId="5AD72041" w14:textId="0DB10DF8" w:rsidR="006C2DC2" w:rsidRDefault="0013577D" w:rsidP="006C2DC2">
      <w:pPr>
        <w:pStyle w:val="ListParagraph"/>
        <w:numPr>
          <w:ilvl w:val="1"/>
          <w:numId w:val="22"/>
        </w:numPr>
      </w:pPr>
      <w:r w:rsidRPr="0013577D">
        <w:t>Access to inpatient detox services is available, but the pathway can be complex and inconsistent. Beds are not always available locally, and the multi-step referral process can delay timely support</w:t>
      </w:r>
      <w:r>
        <w:t xml:space="preserve">, </w:t>
      </w:r>
      <w:r w:rsidRPr="0013577D">
        <w:t>particularly for individuals with complex needs.</w:t>
      </w:r>
      <w:r w:rsidR="004B5BF4">
        <w:t xml:space="preserve"> </w:t>
      </w:r>
    </w:p>
    <w:p w14:paraId="58F43700" w14:textId="77777777" w:rsidR="00A017A4" w:rsidRDefault="00A017A4" w:rsidP="00A017A4">
      <w:pPr>
        <w:pStyle w:val="ListParagraph"/>
        <w:numPr>
          <w:ilvl w:val="0"/>
          <w:numId w:val="22"/>
        </w:numPr>
      </w:pPr>
      <w:r w:rsidRPr="0091116A">
        <w:rPr>
          <w:b/>
          <w:bCs/>
        </w:rPr>
        <w:t>Data and inclusion</w:t>
      </w:r>
    </w:p>
    <w:p w14:paraId="2BEEE420" w14:textId="77777777" w:rsidR="00A017A4" w:rsidRDefault="00A017A4" w:rsidP="00A017A4">
      <w:pPr>
        <w:pStyle w:val="ListParagraph"/>
        <w:numPr>
          <w:ilvl w:val="1"/>
          <w:numId w:val="22"/>
        </w:numPr>
      </w:pPr>
      <w:r w:rsidRPr="003D1635">
        <w:t xml:space="preserve">Monitoring of access and outcomes remains limited for some underserved groups, including </w:t>
      </w:r>
      <w:r>
        <w:t xml:space="preserve">minority white ethnic groups, </w:t>
      </w:r>
      <w:r w:rsidRPr="003D1635">
        <w:t>care leavers and veterans, making it harder to address inequalities.</w:t>
      </w:r>
    </w:p>
    <w:p w14:paraId="74DFB0E3" w14:textId="77777777" w:rsidR="005F43EF" w:rsidRDefault="005F43EF" w:rsidP="005F43EF">
      <w:pPr>
        <w:pStyle w:val="ListParagraph"/>
        <w:numPr>
          <w:ilvl w:val="0"/>
          <w:numId w:val="22"/>
        </w:numPr>
      </w:pPr>
      <w:r w:rsidRPr="0091116A">
        <w:rPr>
          <w:b/>
          <w:bCs/>
        </w:rPr>
        <w:t>Communication and accessibility</w:t>
      </w:r>
    </w:p>
    <w:p w14:paraId="4491F2DE" w14:textId="77777777" w:rsidR="005F43EF" w:rsidRPr="00344C1A" w:rsidRDefault="005F43EF" w:rsidP="005F43EF">
      <w:pPr>
        <w:pStyle w:val="ListParagraph"/>
        <w:numPr>
          <w:ilvl w:val="1"/>
          <w:numId w:val="22"/>
        </w:numPr>
      </w:pPr>
      <w:r w:rsidRPr="00A53D60">
        <w:t>Information about services is not consistently accessible to all users, particularly those with additional vulnerabilities or communication needs. Promotional materials and websites are not always specific to the local Cambridgeshire offer, which can make it harder for people to understand what support is available in their area and how to access it.</w:t>
      </w:r>
    </w:p>
    <w:p w14:paraId="3AEA992A" w14:textId="77777777" w:rsidR="006C2DC2" w:rsidRPr="00C85F31" w:rsidRDefault="006C2DC2" w:rsidP="006C2DC2">
      <w:pPr>
        <w:pStyle w:val="ListParagraph"/>
        <w:numPr>
          <w:ilvl w:val="0"/>
          <w:numId w:val="22"/>
        </w:numPr>
      </w:pPr>
      <w:r>
        <w:rPr>
          <w:b/>
          <w:bCs/>
        </w:rPr>
        <w:t xml:space="preserve">Service </w:t>
      </w:r>
      <w:r w:rsidRPr="00611A5F">
        <w:rPr>
          <w:b/>
          <w:bCs/>
        </w:rPr>
        <w:t>fragmentation</w:t>
      </w:r>
    </w:p>
    <w:p w14:paraId="5502A591" w14:textId="7D854079" w:rsidR="006C2DC2" w:rsidRDefault="006C2DC2" w:rsidP="006C2DC2">
      <w:pPr>
        <w:pStyle w:val="ListParagraph"/>
        <w:numPr>
          <w:ilvl w:val="1"/>
          <w:numId w:val="22"/>
        </w:numPr>
      </w:pPr>
      <w:r w:rsidRPr="003D1635">
        <w:t xml:space="preserve">Gaps remain in joint working between </w:t>
      </w:r>
      <w:r w:rsidR="00D933E3">
        <w:t>drug and alcohol</w:t>
      </w:r>
      <w:r w:rsidR="00D933E3" w:rsidRPr="003D1635">
        <w:t xml:space="preserve"> </w:t>
      </w:r>
      <w:r w:rsidRPr="003D1635">
        <w:t>services and parts of the NHS and social care, leading to missed opportunities for integrated care.</w:t>
      </w:r>
      <w:r w:rsidR="002B5DF4">
        <w:t xml:space="preserve"> </w:t>
      </w:r>
      <w:r w:rsidR="002B5DF4" w:rsidRPr="002B5DF4">
        <w:t>Limited access to shared data</w:t>
      </w:r>
      <w:r w:rsidR="002B5DF4">
        <w:t xml:space="preserve"> </w:t>
      </w:r>
      <w:r w:rsidR="002B5DF4" w:rsidRPr="002B5DF4">
        <w:t>constrains coordination, meaning services may lack vital information to support holistic and timely responses.</w:t>
      </w:r>
    </w:p>
    <w:p w14:paraId="6A16FDC8" w14:textId="77777777" w:rsidR="006C2DC2" w:rsidRPr="003D1635" w:rsidRDefault="006C2DC2" w:rsidP="006C2DC2">
      <w:pPr>
        <w:pStyle w:val="ListParagraph"/>
        <w:numPr>
          <w:ilvl w:val="0"/>
          <w:numId w:val="22"/>
        </w:numPr>
      </w:pPr>
      <w:r w:rsidRPr="003D1635">
        <w:rPr>
          <w:b/>
          <w:bCs/>
        </w:rPr>
        <w:t xml:space="preserve">Continuity of care and outcome measures </w:t>
      </w:r>
    </w:p>
    <w:p w14:paraId="0F12DA5E" w14:textId="2695586E" w:rsidR="006C2DC2" w:rsidRDefault="006C2DC2" w:rsidP="006C2DC2">
      <w:pPr>
        <w:pStyle w:val="ListParagraph"/>
        <w:numPr>
          <w:ilvl w:val="1"/>
          <w:numId w:val="22"/>
        </w:numPr>
      </w:pPr>
      <w:r w:rsidRPr="0091116A">
        <w:t xml:space="preserve">While engagement </w:t>
      </w:r>
      <w:r>
        <w:t>in treatment is positive</w:t>
      </w:r>
      <w:r w:rsidRPr="0091116A">
        <w:t xml:space="preserve">, </w:t>
      </w:r>
      <w:r>
        <w:t xml:space="preserve">continuity of care between prison and services </w:t>
      </w:r>
      <w:r w:rsidRPr="0091116A">
        <w:t>remain</w:t>
      </w:r>
      <w:r>
        <w:t>s</w:t>
      </w:r>
      <w:r w:rsidRPr="0091116A">
        <w:t xml:space="preserve"> below national targets and ha</w:t>
      </w:r>
      <w:r w:rsidR="00782D21">
        <w:t>s</w:t>
      </w:r>
      <w:r w:rsidRPr="0091116A">
        <w:t xml:space="preserve"> been slow to improve</w:t>
      </w:r>
      <w:r>
        <w:t>.</w:t>
      </w:r>
    </w:p>
    <w:p w14:paraId="28E7065B" w14:textId="77777777" w:rsidR="00001AC8" w:rsidRPr="00DA7B3C" w:rsidRDefault="00001AC8" w:rsidP="00DA7B3C"/>
    <w:p w14:paraId="41FD3E81" w14:textId="3F12EFC6" w:rsidR="00645371" w:rsidRDefault="00645371" w:rsidP="00DA7B3C">
      <w:pPr>
        <w:pStyle w:val="Heading2"/>
      </w:pPr>
      <w:bookmarkStart w:id="6" w:name="_Toc204009398"/>
      <w:r>
        <w:t>Other Opportunities</w:t>
      </w:r>
      <w:bookmarkEnd w:id="6"/>
    </w:p>
    <w:p w14:paraId="54360DA2" w14:textId="77777777" w:rsidR="004A7B81" w:rsidRPr="003D1635" w:rsidRDefault="004A7B81" w:rsidP="004A7B81">
      <w:r w:rsidRPr="003D1635">
        <w:t xml:space="preserve">In addition to </w:t>
      </w:r>
      <w:r>
        <w:t xml:space="preserve">building on strengths and </w:t>
      </w:r>
      <w:r w:rsidRPr="003D1635">
        <w:t xml:space="preserve">addressing weaknesses, </w:t>
      </w:r>
      <w:r>
        <w:t xml:space="preserve">other </w:t>
      </w:r>
      <w:r w:rsidRPr="003D1635">
        <w:t>opportunities to enhance service impact and integration</w:t>
      </w:r>
      <w:r>
        <w:t xml:space="preserve"> include</w:t>
      </w:r>
      <w:r w:rsidRPr="003D1635">
        <w:t>:</w:t>
      </w:r>
    </w:p>
    <w:p w14:paraId="38B5F1AB" w14:textId="77777777" w:rsidR="004A7B81" w:rsidRDefault="004A7B81" w:rsidP="004A7B81">
      <w:pPr>
        <w:pStyle w:val="ListParagraph"/>
        <w:numPr>
          <w:ilvl w:val="0"/>
          <w:numId w:val="18"/>
        </w:numPr>
      </w:pPr>
      <w:r w:rsidRPr="0091116A">
        <w:rPr>
          <w:b/>
          <w:bCs/>
        </w:rPr>
        <w:t>Enhanced use</w:t>
      </w:r>
      <w:r>
        <w:rPr>
          <w:b/>
          <w:bCs/>
        </w:rPr>
        <w:t xml:space="preserve"> of data</w:t>
      </w:r>
    </w:p>
    <w:p w14:paraId="37050397" w14:textId="0FB91B52" w:rsidR="004A7B81" w:rsidRDefault="004A7B81" w:rsidP="004A7B81">
      <w:pPr>
        <w:pStyle w:val="ListParagraph"/>
        <w:numPr>
          <w:ilvl w:val="1"/>
          <w:numId w:val="18"/>
        </w:numPr>
      </w:pPr>
      <w:r w:rsidRPr="00A13377">
        <w:t xml:space="preserve">The growing availability of national </w:t>
      </w:r>
      <w:r w:rsidR="00AC0B3C">
        <w:t>joint</w:t>
      </w:r>
      <w:r w:rsidR="000800F3">
        <w:t xml:space="preserve"> </w:t>
      </w:r>
      <w:r w:rsidR="00C4239E">
        <w:t xml:space="preserve">outcome </w:t>
      </w:r>
      <w:r w:rsidRPr="00A13377">
        <w:t>dashboards, alongside robust local reporting, can support more tailored</w:t>
      </w:r>
      <w:r>
        <w:t xml:space="preserve"> </w:t>
      </w:r>
      <w:r w:rsidRPr="003D1635">
        <w:t>service</w:t>
      </w:r>
      <w:r>
        <w:t xml:space="preserve">s </w:t>
      </w:r>
      <w:r w:rsidRPr="003D1635">
        <w:t>for different population groups and needs</w:t>
      </w:r>
      <w:r w:rsidRPr="0091116A">
        <w:t>.</w:t>
      </w:r>
    </w:p>
    <w:p w14:paraId="566782DC" w14:textId="77777777" w:rsidR="004A7B81" w:rsidRDefault="004A7B81" w:rsidP="004A7B81">
      <w:pPr>
        <w:pStyle w:val="ListParagraph"/>
        <w:numPr>
          <w:ilvl w:val="0"/>
          <w:numId w:val="18"/>
        </w:numPr>
      </w:pPr>
      <w:r w:rsidRPr="0091116A">
        <w:rPr>
          <w:b/>
          <w:bCs/>
        </w:rPr>
        <w:t>Digital infrastructure</w:t>
      </w:r>
    </w:p>
    <w:p w14:paraId="5C1404F1" w14:textId="77777777" w:rsidR="004A7B81" w:rsidRDefault="004A7B81" w:rsidP="004A7B81">
      <w:pPr>
        <w:pStyle w:val="ListParagraph"/>
        <w:numPr>
          <w:ilvl w:val="1"/>
          <w:numId w:val="18"/>
        </w:numPr>
      </w:pPr>
      <w:r w:rsidRPr="00A13377">
        <w:t>The introduction of data-sharing initiatives, such as a shared care record, offers opportunities to improve care coordination, reduce duplication, and support trauma-informed practice.</w:t>
      </w:r>
    </w:p>
    <w:p w14:paraId="070E7549" w14:textId="77777777" w:rsidR="004A7B81" w:rsidRDefault="004A7B81" w:rsidP="004A7B81">
      <w:pPr>
        <w:pStyle w:val="ListParagraph"/>
        <w:numPr>
          <w:ilvl w:val="0"/>
          <w:numId w:val="18"/>
        </w:numPr>
      </w:pPr>
      <w:r w:rsidRPr="0091116A">
        <w:rPr>
          <w:b/>
          <w:bCs/>
        </w:rPr>
        <w:t>New system links</w:t>
      </w:r>
    </w:p>
    <w:p w14:paraId="50B61BEE" w14:textId="68F190EC" w:rsidR="004A7B81" w:rsidRDefault="008A6CFE" w:rsidP="004A7B81">
      <w:pPr>
        <w:pStyle w:val="ListParagraph"/>
        <w:numPr>
          <w:ilvl w:val="1"/>
          <w:numId w:val="18"/>
        </w:numPr>
      </w:pPr>
      <w:r w:rsidRPr="008A6CFE">
        <w:t>Recent progress in system-wide engagement</w:t>
      </w:r>
      <w:r>
        <w:t>, f</w:t>
      </w:r>
      <w:r w:rsidRPr="008A6CFE">
        <w:t>or example, improved collaboration with the ambulance service</w:t>
      </w:r>
      <w:r>
        <w:t xml:space="preserve">, </w:t>
      </w:r>
      <w:r w:rsidRPr="008A6CFE">
        <w:t xml:space="preserve">has created opportunities to better reach high-risk and underserved groups. Lessons from </w:t>
      </w:r>
      <w:r w:rsidR="00095469">
        <w:t>‘</w:t>
      </w:r>
      <w:r w:rsidRPr="008A6CFE">
        <w:t>Project ADDER</w:t>
      </w:r>
      <w:r w:rsidR="00095469">
        <w:t>’</w:t>
      </w:r>
      <w:r w:rsidRPr="008A6CFE">
        <w:t xml:space="preserve"> </w:t>
      </w:r>
      <w:r w:rsidR="00095469">
        <w:t xml:space="preserve">(see evidence review) </w:t>
      </w:r>
      <w:r w:rsidRPr="008A6CFE">
        <w:t>demonstrate the value of co</w:t>
      </w:r>
      <w:r w:rsidR="00095469">
        <w:t>-</w:t>
      </w:r>
      <w:r w:rsidRPr="008A6CFE">
        <w:t>ordinated, multi-agency approaches to reducing drug-related harm. These insights have directly informed several recommendations in this report, particularly those on assertive outreach, integrated care pathways, and trauma-informed practice.</w:t>
      </w:r>
    </w:p>
    <w:p w14:paraId="1EB23A95" w14:textId="77777777" w:rsidR="00DA7B3C" w:rsidRDefault="00DA7B3C" w:rsidP="00DA7B3C"/>
    <w:p w14:paraId="610BEEC4" w14:textId="77777777" w:rsidR="000440BD" w:rsidRPr="00DA7B3C" w:rsidRDefault="000440BD" w:rsidP="00DA7B3C"/>
    <w:p w14:paraId="2D8205B4" w14:textId="77777777" w:rsidR="00AB7CDA" w:rsidRDefault="00AB7CDA" w:rsidP="00DA7B3C">
      <w:pPr>
        <w:pStyle w:val="Heading2"/>
        <w:sectPr w:rsidR="00AB7CDA" w:rsidSect="00AC2181">
          <w:footerReference w:type="default" r:id="rId15"/>
          <w:pgSz w:w="11906" w:h="16838"/>
          <w:pgMar w:top="1440" w:right="1440" w:bottom="1440" w:left="1440" w:header="708" w:footer="708" w:gutter="0"/>
          <w:pgNumType w:start="1"/>
          <w:cols w:space="708"/>
          <w:docGrid w:linePitch="360"/>
        </w:sectPr>
      </w:pPr>
    </w:p>
    <w:p w14:paraId="4AD88CA0" w14:textId="7A248BF4" w:rsidR="00635374" w:rsidRDefault="00635374" w:rsidP="00DA7B3C">
      <w:pPr>
        <w:pStyle w:val="Heading2"/>
      </w:pPr>
      <w:bookmarkStart w:id="7" w:name="_Toc204009399"/>
      <w:r>
        <w:t>Recommendations</w:t>
      </w:r>
      <w:bookmarkEnd w:id="7"/>
    </w:p>
    <w:p w14:paraId="58C027AF" w14:textId="2D743465" w:rsidR="008A4953" w:rsidRDefault="008A4953" w:rsidP="008A4953">
      <w:r>
        <w:t xml:space="preserve">The three parts of this needs assessment have informed </w:t>
      </w:r>
      <w:r w:rsidR="00E2441E">
        <w:t xml:space="preserve">16 </w:t>
      </w:r>
      <w:r>
        <w:t>recommendations</w:t>
      </w:r>
      <w:r w:rsidR="00656B8E">
        <w:t>. These</w:t>
      </w:r>
      <w:r w:rsidR="00D711AB">
        <w:t xml:space="preserve"> bring together </w:t>
      </w:r>
      <w:r>
        <w:t>3</w:t>
      </w:r>
      <w:r w:rsidR="007B1166">
        <w:t>6</w:t>
      </w:r>
      <w:r>
        <w:t xml:space="preserve"> </w:t>
      </w:r>
      <w:r w:rsidR="00656B8E">
        <w:t>p</w:t>
      </w:r>
      <w:r w:rsidR="00177AB6">
        <w:t xml:space="preserve">riorities </w:t>
      </w:r>
      <w:r>
        <w:t>from the literature review</w:t>
      </w:r>
      <w:r w:rsidR="00390C31">
        <w:t xml:space="preserve"> (Section 3)</w:t>
      </w:r>
      <w:r>
        <w:t xml:space="preserve"> and quantitative analysis</w:t>
      </w:r>
      <w:r w:rsidR="00375A52">
        <w:t xml:space="preserve"> </w:t>
      </w:r>
      <w:r w:rsidR="005D5A97">
        <w:t>(Sections</w:t>
      </w:r>
      <w:r w:rsidR="00390C31">
        <w:t xml:space="preserve"> </w:t>
      </w:r>
      <w:r w:rsidR="000736DB">
        <w:t>4 and 5)</w:t>
      </w:r>
      <w:r w:rsidR="00F3062B">
        <w:t>,</w:t>
      </w:r>
      <w:r w:rsidR="000736DB">
        <w:t xml:space="preserve"> </w:t>
      </w:r>
      <w:r>
        <w:t xml:space="preserve">and 14 </w:t>
      </w:r>
      <w:r w:rsidR="00656B8E">
        <w:t>p</w:t>
      </w:r>
      <w:r w:rsidR="00D711AB">
        <w:t xml:space="preserve">riorities </w:t>
      </w:r>
      <w:r>
        <w:t>from qualitative analysis</w:t>
      </w:r>
      <w:r w:rsidR="000736DB">
        <w:t xml:space="preserve"> (Section 6)</w:t>
      </w:r>
      <w:r>
        <w:t>.</w:t>
      </w:r>
    </w:p>
    <w:p w14:paraId="60610D58" w14:textId="57CBC4F9" w:rsidR="000528F5" w:rsidRDefault="001C2FA6" w:rsidP="00635374">
      <w:r w:rsidRPr="001C2FA6">
        <w:t xml:space="preserve">A </w:t>
      </w:r>
      <w:r w:rsidRPr="00B41A73">
        <w:rPr>
          <w:b/>
          <w:bCs/>
        </w:rPr>
        <w:t>detailed mapping table</w:t>
      </w:r>
      <w:r w:rsidRPr="001C2FA6">
        <w:t xml:space="preserve"> is provided in </w:t>
      </w:r>
      <w:r w:rsidR="0089671B">
        <w:t xml:space="preserve">the </w:t>
      </w:r>
      <w:r w:rsidRPr="001C2FA6">
        <w:t xml:space="preserve">Appendix </w:t>
      </w:r>
      <w:r w:rsidR="0089671B">
        <w:t xml:space="preserve">(Section </w:t>
      </w:r>
      <w:r w:rsidRPr="001C2FA6">
        <w:t>7</w:t>
      </w:r>
      <w:r w:rsidR="0089671B">
        <w:t>.2)</w:t>
      </w:r>
      <w:r w:rsidRPr="001C2FA6">
        <w:t>, summari</w:t>
      </w:r>
      <w:r>
        <w:t>s</w:t>
      </w:r>
      <w:r w:rsidRPr="001C2FA6">
        <w:t xml:space="preserve">ing how each recommendation aligns with quantitative and qualitative priorities, </w:t>
      </w:r>
      <w:r w:rsidR="00BC1D62">
        <w:t xml:space="preserve">with </w:t>
      </w:r>
      <w:r w:rsidR="00BF767D">
        <w:t xml:space="preserve">signposting </w:t>
      </w:r>
      <w:r w:rsidRPr="001C2FA6">
        <w:t>to</w:t>
      </w:r>
      <w:r w:rsidR="007A20A9">
        <w:t xml:space="preserve"> the</w:t>
      </w:r>
      <w:r w:rsidRPr="001C2FA6">
        <w:t xml:space="preserve"> supporting data sections</w:t>
      </w:r>
      <w:r w:rsidR="000528F5">
        <w:t>.</w:t>
      </w:r>
    </w:p>
    <w:p w14:paraId="5991651B" w14:textId="576FCF9B" w:rsidR="00736252" w:rsidRPr="00447BE0" w:rsidRDefault="00355E76" w:rsidP="00635374">
      <w:pPr>
        <w:rPr>
          <w:b/>
          <w:bCs/>
        </w:rPr>
      </w:pPr>
      <w:r w:rsidRPr="00447BE0">
        <w:rPr>
          <w:b/>
          <w:bCs/>
        </w:rPr>
        <w:t>Recommendation 1</w:t>
      </w:r>
      <w:r w:rsidR="00447BE0" w:rsidRPr="00447BE0">
        <w:rPr>
          <w:b/>
          <w:bCs/>
        </w:rPr>
        <w:t>- Children and Young People</w:t>
      </w:r>
    </w:p>
    <w:p w14:paraId="239FC515" w14:textId="4ED2F385" w:rsidR="009A56EB" w:rsidRDefault="00355E76" w:rsidP="00355E76">
      <w:r>
        <w:t>Strengthen identification, education, and engagement pathways for children and young people (CYP), including those experimenting with substances or affected by parental use.</w:t>
      </w:r>
      <w:r w:rsidR="0084277E">
        <w:t xml:space="preserve"> </w:t>
      </w:r>
      <w:r w:rsidR="0084277E" w:rsidRPr="009A56EB">
        <w:t>Education should begin early, with prevention activity embedded across the syste</w:t>
      </w:r>
      <w:r w:rsidR="0084277E">
        <w:t xml:space="preserve">m, in both universal and targeted services </w:t>
      </w:r>
      <w:r w:rsidR="0084277E" w:rsidRPr="009A56EB">
        <w:t xml:space="preserve">to reach </w:t>
      </w:r>
      <w:r w:rsidR="0084277E">
        <w:t>CYP</w:t>
      </w:r>
      <w:r w:rsidR="0084277E" w:rsidRPr="009A56EB">
        <w:t xml:space="preserve"> before issues escalate</w:t>
      </w:r>
      <w:r w:rsidR="009A56EB" w:rsidRPr="009A56EB">
        <w:t>.</w:t>
      </w:r>
    </w:p>
    <w:p w14:paraId="73074B3D" w14:textId="48D293B1" w:rsidR="004F6A56" w:rsidRDefault="00644BFE" w:rsidP="00355E76">
      <w:r>
        <w:t xml:space="preserve">Enhance </w:t>
      </w:r>
      <w:r w:rsidR="00355E76">
        <w:t xml:space="preserve">partnership working with schools, youth services, </w:t>
      </w:r>
      <w:r w:rsidR="005645F0">
        <w:t xml:space="preserve">council services (such as </w:t>
      </w:r>
      <w:r w:rsidR="00466ECE">
        <w:t xml:space="preserve">Children’s Services and </w:t>
      </w:r>
      <w:r w:rsidR="005645F0">
        <w:t xml:space="preserve">Early </w:t>
      </w:r>
      <w:r w:rsidR="00355E76">
        <w:t>Help</w:t>
      </w:r>
      <w:r w:rsidR="005645F0">
        <w:t>)</w:t>
      </w:r>
      <w:r w:rsidR="00355E76">
        <w:t xml:space="preserve">, </w:t>
      </w:r>
      <w:r w:rsidR="005645F0">
        <w:t>Youth Offending Services (</w:t>
      </w:r>
      <w:r w:rsidR="00355E76">
        <w:t>YOS</w:t>
      </w:r>
      <w:r w:rsidR="005645F0">
        <w:t>)</w:t>
      </w:r>
      <w:r w:rsidR="00355E76">
        <w:t xml:space="preserve">, and </w:t>
      </w:r>
      <w:r w:rsidR="00BC1224">
        <w:t>the Child and Adolescent Substance Use Service (</w:t>
      </w:r>
      <w:r w:rsidR="00355E76">
        <w:t>CASUS</w:t>
      </w:r>
      <w:r w:rsidR="00BC1224">
        <w:t>)</w:t>
      </w:r>
      <w:r w:rsidR="00355E76">
        <w:t xml:space="preserve">. </w:t>
      </w:r>
      <w:r w:rsidR="00A25A96" w:rsidRPr="00A25A96">
        <w:t>Partner with outreach services already working in schools (such as Healthy You and mental health support teams) to improve identification and referral to specialist services.</w:t>
      </w:r>
    </w:p>
    <w:p w14:paraId="3CE912B4" w14:textId="77777777" w:rsidR="0013369D" w:rsidRPr="0013369D" w:rsidRDefault="0013369D" w:rsidP="0013369D">
      <w:r w:rsidRPr="0013369D">
        <w:t>Explore co-located services and outreach methods to reach the most vulnerable, including those not in mainstream education. Embed trauma-informed and gender-sensitive approaches to better support vulnerable groups, particularly those with complex needs such as experiences of abuse.</w:t>
      </w:r>
    </w:p>
    <w:p w14:paraId="3E9DB5C3" w14:textId="0D4C8BEC" w:rsidR="008538E8" w:rsidRPr="00447BE0" w:rsidRDefault="008538E8" w:rsidP="00635374">
      <w:pPr>
        <w:rPr>
          <w:b/>
          <w:bCs/>
        </w:rPr>
      </w:pPr>
      <w:r w:rsidRPr="00447BE0">
        <w:rPr>
          <w:b/>
          <w:bCs/>
        </w:rPr>
        <w:t>Recommendation 2</w:t>
      </w:r>
      <w:r w:rsidR="00447BE0" w:rsidRPr="00447BE0">
        <w:rPr>
          <w:b/>
          <w:bCs/>
        </w:rPr>
        <w:t xml:space="preserve"> - </w:t>
      </w:r>
      <w:r w:rsidR="00447BE0" w:rsidRPr="00DD216B">
        <w:rPr>
          <w:b/>
          <w:bCs/>
        </w:rPr>
        <w:t>Young Adults</w:t>
      </w:r>
    </w:p>
    <w:p w14:paraId="5176D28A" w14:textId="46F5AC96" w:rsidR="006B33D7" w:rsidRDefault="001A50C3" w:rsidP="008538E8">
      <w:r w:rsidRPr="001A50C3">
        <w:t>Address the high unmet treatment needs for drug and alcohol use among younger adults by identifying barriers to access. Develop tailored outreach and messaging specifically targeting males, using age-appropriate and culturally sensitive strategies to improve engagement and intervention effectiveness.</w:t>
      </w:r>
    </w:p>
    <w:p w14:paraId="6A516CA0" w14:textId="063EC6CC" w:rsidR="006B33D7" w:rsidRDefault="00F8365E" w:rsidP="008538E8">
      <w:r w:rsidRPr="00F8365E">
        <w:t>Explore developmentally appropriate service models that extend support up to age 25, ensuring smooth transitions from young people’s to adult services for those with complex needs.</w:t>
      </w:r>
    </w:p>
    <w:p w14:paraId="4C79DB75" w14:textId="5531EBAA" w:rsidR="00E857E7" w:rsidRPr="00447BE0" w:rsidRDefault="00E857E7" w:rsidP="008538E8">
      <w:pPr>
        <w:rPr>
          <w:b/>
          <w:bCs/>
        </w:rPr>
      </w:pPr>
      <w:r w:rsidRPr="00447BE0">
        <w:rPr>
          <w:b/>
          <w:bCs/>
        </w:rPr>
        <w:t>Recommendation 3</w:t>
      </w:r>
      <w:r w:rsidR="00447BE0" w:rsidRPr="00447BE0">
        <w:rPr>
          <w:b/>
          <w:bCs/>
        </w:rPr>
        <w:t xml:space="preserve"> - Adults</w:t>
      </w:r>
    </w:p>
    <w:p w14:paraId="6BC54A3D" w14:textId="55E09ADD" w:rsidR="007B2DB8" w:rsidRDefault="007B2DB8" w:rsidP="007B2DB8">
      <w:r>
        <w:t>Strengthen early intervention and proactive support for alcohol use among working-age adults. This should include routine identification and brief advice (IBA) in key settings such as primary care, workplaces, and hospitals. Local data, such as hospital admission</w:t>
      </w:r>
      <w:r w:rsidR="002D3015">
        <w:t xml:space="preserve"> numbers</w:t>
      </w:r>
      <w:r>
        <w:t xml:space="preserve"> by Primary Care Network (PCN) and liver disease trends, should inform targeted efforts for specific areas and population subgroups.</w:t>
      </w:r>
    </w:p>
    <w:p w14:paraId="15344103" w14:textId="5BA8725B" w:rsidR="00B1600A" w:rsidRDefault="007B2DB8" w:rsidP="007B2DB8">
      <w:r>
        <w:t>Ensure access to low-threshold, flexible support options to minimise barriers to entry. Additionally, explore whether separating alcohol treatment pathways from drug services within the existing model could help reduce stigma and encourage more people to seek support.</w:t>
      </w:r>
    </w:p>
    <w:p w14:paraId="27B4F8C3" w14:textId="62CBE852" w:rsidR="00314428" w:rsidRPr="008D221A" w:rsidRDefault="00314428" w:rsidP="00314428">
      <w:pPr>
        <w:rPr>
          <w:b/>
          <w:bCs/>
        </w:rPr>
      </w:pPr>
      <w:r w:rsidRPr="008D221A">
        <w:rPr>
          <w:b/>
          <w:bCs/>
        </w:rPr>
        <w:t>Recommendation 4</w:t>
      </w:r>
      <w:r w:rsidR="008D221A" w:rsidRPr="008D221A">
        <w:rPr>
          <w:b/>
          <w:bCs/>
        </w:rPr>
        <w:t xml:space="preserve"> - Tailored </w:t>
      </w:r>
      <w:r w:rsidR="0001724A">
        <w:rPr>
          <w:b/>
          <w:bCs/>
        </w:rPr>
        <w:t>L</w:t>
      </w:r>
      <w:r w:rsidR="008D221A" w:rsidRPr="008D221A">
        <w:rPr>
          <w:b/>
          <w:bCs/>
        </w:rPr>
        <w:t xml:space="preserve">ocal and </w:t>
      </w:r>
      <w:r w:rsidR="0001724A">
        <w:rPr>
          <w:b/>
          <w:bCs/>
        </w:rPr>
        <w:t>A</w:t>
      </w:r>
      <w:r w:rsidR="008D221A" w:rsidRPr="008D221A">
        <w:rPr>
          <w:b/>
          <w:bCs/>
        </w:rPr>
        <w:t xml:space="preserve">ge-specific </w:t>
      </w:r>
      <w:r w:rsidR="0001724A">
        <w:rPr>
          <w:b/>
          <w:bCs/>
        </w:rPr>
        <w:t>A</w:t>
      </w:r>
      <w:r w:rsidR="008D221A" w:rsidRPr="008D221A">
        <w:rPr>
          <w:b/>
          <w:bCs/>
        </w:rPr>
        <w:t>pproaches</w:t>
      </w:r>
    </w:p>
    <w:p w14:paraId="4D1B19F9" w14:textId="77777777" w:rsidR="0027793D" w:rsidRDefault="00314428" w:rsidP="00314428">
      <w:r>
        <w:t xml:space="preserve">Service planning should be informed by local population data, including deprivation and housing status, to address area-specific needs. Develop targeted strategies for urban populations and individuals with no fixed address (NFA), who often have distinct substance use patterns. Prioritise harm reduction and opiate-focused support for the NFA group, including outreach, naloxone provision, and low-threshold treatment. </w:t>
      </w:r>
    </w:p>
    <w:p w14:paraId="21EA54CE" w14:textId="106350B0" w:rsidR="007F7587" w:rsidRDefault="00314428" w:rsidP="00314428">
      <w:r>
        <w:t>Additionally, ensure engagement and treatment approaches reflect substance use differences across age groups, tailoring interventions accordingly and using ongoing monitoring to improve effectiveness.</w:t>
      </w:r>
    </w:p>
    <w:p w14:paraId="3D373075" w14:textId="326E36DF" w:rsidR="002608AE" w:rsidRPr="008D221A" w:rsidRDefault="002608AE" w:rsidP="007B2DB8">
      <w:pPr>
        <w:rPr>
          <w:b/>
          <w:bCs/>
        </w:rPr>
      </w:pPr>
      <w:r w:rsidRPr="008D221A">
        <w:rPr>
          <w:b/>
          <w:bCs/>
        </w:rPr>
        <w:t xml:space="preserve">Recommendation </w:t>
      </w:r>
      <w:r w:rsidR="00C62782" w:rsidRPr="008D221A">
        <w:rPr>
          <w:b/>
          <w:bCs/>
        </w:rPr>
        <w:t>5</w:t>
      </w:r>
      <w:r w:rsidR="008D221A">
        <w:rPr>
          <w:b/>
          <w:bCs/>
        </w:rPr>
        <w:t xml:space="preserve"> - </w:t>
      </w:r>
      <w:r w:rsidR="008D221A" w:rsidRPr="00695C04">
        <w:rPr>
          <w:b/>
          <w:bCs/>
        </w:rPr>
        <w:t xml:space="preserve">Mortality and </w:t>
      </w:r>
      <w:r w:rsidR="0001724A">
        <w:rPr>
          <w:b/>
          <w:bCs/>
        </w:rPr>
        <w:t>H</w:t>
      </w:r>
      <w:r w:rsidR="008D221A" w:rsidRPr="00695C04">
        <w:rPr>
          <w:b/>
          <w:bCs/>
        </w:rPr>
        <w:t xml:space="preserve">arm </w:t>
      </w:r>
      <w:r w:rsidR="0001724A">
        <w:rPr>
          <w:b/>
          <w:bCs/>
        </w:rPr>
        <w:t>R</w:t>
      </w:r>
      <w:r w:rsidR="008D221A" w:rsidRPr="00695C04">
        <w:rPr>
          <w:b/>
          <w:bCs/>
        </w:rPr>
        <w:t>eduction</w:t>
      </w:r>
    </w:p>
    <w:p w14:paraId="6476CDB6" w14:textId="033D8213" w:rsidR="002608AE" w:rsidRDefault="00150BE2" w:rsidP="007B2DB8">
      <w:r w:rsidRPr="00150BE2">
        <w:t xml:space="preserve">Enhance harm reduction and </w:t>
      </w:r>
      <w:r w:rsidR="00984654">
        <w:t xml:space="preserve">work to </w:t>
      </w:r>
      <w:r w:rsidRPr="00150BE2">
        <w:t>prevent avoidable deaths by sustaining blood-borne virus (BBV) work, improving access to needle and syringe provision (NSP)</w:t>
      </w:r>
      <w:r w:rsidR="00532495">
        <w:t xml:space="preserve"> and naloxone</w:t>
      </w:r>
      <w:r w:rsidR="0038519E" w:rsidRPr="0038519E">
        <w:t>, and increasing the recording, referral, and support for smoking cessation.</w:t>
      </w:r>
      <w:r w:rsidR="0038519E">
        <w:t xml:space="preserve"> C</w:t>
      </w:r>
      <w:r w:rsidRPr="00150BE2">
        <w:t>onduct a drug- and alcohol-related death audit</w:t>
      </w:r>
      <w:r w:rsidR="0038519E">
        <w:t xml:space="preserve"> to inform targeted action</w:t>
      </w:r>
      <w:r w:rsidRPr="00150BE2">
        <w:t xml:space="preserve">. </w:t>
      </w:r>
      <w:r w:rsidR="004A1E01" w:rsidRPr="004A1E01">
        <w:t>Strengthen the use of real-time data and assertive outreach</w:t>
      </w:r>
      <w:r>
        <w:t xml:space="preserve">, </w:t>
      </w:r>
      <w:r w:rsidRPr="00150BE2">
        <w:t xml:space="preserve">particularly by linking with ambulance services and High </w:t>
      </w:r>
      <w:r w:rsidR="00FC5775">
        <w:t xml:space="preserve">Impact </w:t>
      </w:r>
      <w:r w:rsidRPr="00150BE2">
        <w:t>Use (HIU) teams</w:t>
      </w:r>
      <w:r>
        <w:t xml:space="preserve">, </w:t>
      </w:r>
      <w:r w:rsidRPr="00150BE2">
        <w:t>to identify and support individuals and areas at highest risk.</w:t>
      </w:r>
    </w:p>
    <w:p w14:paraId="7546B031" w14:textId="10B46BB0" w:rsidR="00385E67" w:rsidRPr="0001724A" w:rsidRDefault="00385E67" w:rsidP="00385E67">
      <w:pPr>
        <w:rPr>
          <w:b/>
          <w:bCs/>
        </w:rPr>
      </w:pPr>
      <w:r w:rsidRPr="0001724A">
        <w:rPr>
          <w:b/>
          <w:bCs/>
        </w:rPr>
        <w:t xml:space="preserve">Recommendation </w:t>
      </w:r>
      <w:r w:rsidR="00C62782" w:rsidRPr="0001724A">
        <w:rPr>
          <w:b/>
          <w:bCs/>
        </w:rPr>
        <w:t>6</w:t>
      </w:r>
      <w:r w:rsidR="0001724A">
        <w:rPr>
          <w:b/>
          <w:bCs/>
        </w:rPr>
        <w:t xml:space="preserve"> - Inclusion and E</w:t>
      </w:r>
      <w:r w:rsidR="0001724A" w:rsidRPr="00385E67">
        <w:rPr>
          <w:b/>
          <w:bCs/>
        </w:rPr>
        <w:t xml:space="preserve">quity of </w:t>
      </w:r>
      <w:r w:rsidR="0001724A">
        <w:rPr>
          <w:b/>
          <w:bCs/>
        </w:rPr>
        <w:t>Access to S</w:t>
      </w:r>
      <w:r w:rsidR="0001724A" w:rsidRPr="00385E67">
        <w:rPr>
          <w:b/>
          <w:bCs/>
        </w:rPr>
        <w:t xml:space="preserve">ervices </w:t>
      </w:r>
    </w:p>
    <w:p w14:paraId="2A63B470" w14:textId="569E6E87" w:rsidR="00D81C17" w:rsidRDefault="007F7587" w:rsidP="00385E67">
      <w:r>
        <w:t xml:space="preserve">Improve </w:t>
      </w:r>
      <w:r w:rsidR="000C0376">
        <w:t xml:space="preserve">equality monitoring and data quality by routinely collecting information on all protected characteristics. </w:t>
      </w:r>
      <w:r w:rsidR="00CE389E">
        <w:t>T</w:t>
      </w:r>
      <w:r>
        <w:t>ake targeted action to ensure access and inclusion for under-represented groups (e.g. disabled people, LGBTQ+ individuals, ethnic minorities, veterans, care leavers). Use this intelligence to inform culturally competent services and outreach, including for specific needs like chemsex or learning disabilities.</w:t>
      </w:r>
    </w:p>
    <w:p w14:paraId="0305B5FE" w14:textId="027B62BA" w:rsidR="00385E67" w:rsidRDefault="00D83CFA" w:rsidP="00385E67">
      <w:r>
        <w:t>Ensure</w:t>
      </w:r>
      <w:r w:rsidR="00D81C17" w:rsidRPr="00D81C17">
        <w:t xml:space="preserve"> that information and communication within services are fully accessible, addressing literacy, communication, and other accessibility needs identified among service users.</w:t>
      </w:r>
    </w:p>
    <w:p w14:paraId="3C6A6D79" w14:textId="5557FEDA" w:rsidR="00E05860" w:rsidRDefault="00E05860" w:rsidP="00385E67">
      <w:r w:rsidRPr="00E05860">
        <w:t>Invest in staff training on cultural competence, anti-racism, LGBTQ+ inclusion, and trauma-informed approaches, with a focus on understanding intersecting inequalities and systemic barriers. Actively involve people with lived experience in codesigning and reviewing services to ensure they are safe, relevant, and responsive to the communities they serve.</w:t>
      </w:r>
    </w:p>
    <w:p w14:paraId="74C79E9C" w14:textId="753A71B3" w:rsidR="00C8460D" w:rsidRPr="0001724A" w:rsidRDefault="00C8460D" w:rsidP="007B2DB8">
      <w:pPr>
        <w:rPr>
          <w:b/>
          <w:bCs/>
        </w:rPr>
      </w:pPr>
      <w:r w:rsidRPr="0001724A">
        <w:rPr>
          <w:b/>
          <w:bCs/>
        </w:rPr>
        <w:t xml:space="preserve">Recommendation </w:t>
      </w:r>
      <w:r w:rsidR="00C62782" w:rsidRPr="0001724A">
        <w:rPr>
          <w:b/>
          <w:bCs/>
        </w:rPr>
        <w:t>7</w:t>
      </w:r>
      <w:r w:rsidR="0001724A">
        <w:rPr>
          <w:b/>
          <w:bCs/>
        </w:rPr>
        <w:t xml:space="preserve"> - </w:t>
      </w:r>
      <w:r w:rsidR="0001724A" w:rsidRPr="00C8460D">
        <w:rPr>
          <w:b/>
          <w:bCs/>
        </w:rPr>
        <w:t>Intersecting Vulnerabilities</w:t>
      </w:r>
    </w:p>
    <w:p w14:paraId="3E340DCB" w14:textId="07ABE209" w:rsidR="003841DB" w:rsidRDefault="003841DB" w:rsidP="003841DB">
      <w:r>
        <w:t>Trauma-informed, personalised care should be embedded across all services, acknowledging the high prevalence of intersecting vulnerabilities among people with drug and alcohol needs, such as mental health conditions, housing insecurity and homelessness, unemployment, contact with the criminal justice system, and exposure to domestic violence.</w:t>
      </w:r>
    </w:p>
    <w:p w14:paraId="7D18CF0E" w14:textId="7DCDEB03" w:rsidR="00443DE8" w:rsidRDefault="003841DB" w:rsidP="003841DB">
      <w:r>
        <w:t xml:space="preserve">This requires coordinated, system-wide working and strong communication across services. Outreach roles, co-location models, or designated responsibilities within teams should be developed to engage and support these specific groups more </w:t>
      </w:r>
      <w:r w:rsidR="00872FFA">
        <w:t>effectively</w:t>
      </w:r>
      <w:r>
        <w:t>.</w:t>
      </w:r>
      <w:r w:rsidR="00872FFA">
        <w:t xml:space="preserve"> </w:t>
      </w:r>
      <w:r w:rsidR="00872FFA" w:rsidRPr="00872FFA">
        <w:t xml:space="preserve">Implement shared care planning and records </w:t>
      </w:r>
      <w:r w:rsidR="000843DC">
        <w:t xml:space="preserve">that communicate or are shared </w:t>
      </w:r>
      <w:r w:rsidR="00872FFA" w:rsidRPr="00872FFA">
        <w:t>across services to prevent repeated re-telling of trauma and ensure service users feel heard and supported throughout their journey.</w:t>
      </w:r>
    </w:p>
    <w:p w14:paraId="76FC9597" w14:textId="4FB122AE" w:rsidR="00A05F45" w:rsidRPr="0001724A" w:rsidRDefault="00A05F45" w:rsidP="007B2DB8">
      <w:pPr>
        <w:rPr>
          <w:b/>
          <w:bCs/>
        </w:rPr>
      </w:pPr>
      <w:r w:rsidRPr="0001724A">
        <w:rPr>
          <w:b/>
          <w:bCs/>
        </w:rPr>
        <w:t>Recommendation 8</w:t>
      </w:r>
      <w:r w:rsidR="0001724A">
        <w:rPr>
          <w:b/>
          <w:bCs/>
        </w:rPr>
        <w:t xml:space="preserve"> - </w:t>
      </w:r>
      <w:r w:rsidR="0001724A" w:rsidRPr="00443DE8">
        <w:rPr>
          <w:b/>
          <w:bCs/>
        </w:rPr>
        <w:t>NHS Integration and Continuity of Care</w:t>
      </w:r>
    </w:p>
    <w:p w14:paraId="092ACAFA" w14:textId="1E63D55A" w:rsidR="00443DE8" w:rsidRDefault="00B14BF7" w:rsidP="007B2DB8">
      <w:r w:rsidRPr="00B14BF7">
        <w:t>Maintain and develop hospital liaison roles and improve coordination between hospital and community services to enhance post-discharge engagement. Explore opportunities to expand screening and brief interventions in emergency departments. Additionally, support greater integration of drug and alcohol services within primary care to improve early identification and ongoing support.</w:t>
      </w:r>
    </w:p>
    <w:p w14:paraId="1FAF8E80" w14:textId="27323E4A" w:rsidR="008D4008" w:rsidRDefault="008D4008" w:rsidP="007B2DB8">
      <w:r w:rsidRPr="008D4008">
        <w:t>Ensure handovers and personalised care plans are shared across teams to reduce duplication, support continuity, and avoid repeated trauma from re-telling experiences.</w:t>
      </w:r>
    </w:p>
    <w:p w14:paraId="3F4C02A3" w14:textId="7C938AE2" w:rsidR="00325892" w:rsidRPr="0001724A" w:rsidRDefault="00325892" w:rsidP="00325892">
      <w:pPr>
        <w:rPr>
          <w:b/>
          <w:bCs/>
        </w:rPr>
      </w:pPr>
      <w:r w:rsidRPr="0001724A">
        <w:rPr>
          <w:b/>
          <w:bCs/>
        </w:rPr>
        <w:t xml:space="preserve">Recommendation </w:t>
      </w:r>
      <w:r w:rsidR="001F6898" w:rsidRPr="0001724A">
        <w:rPr>
          <w:b/>
          <w:bCs/>
        </w:rPr>
        <w:t>9</w:t>
      </w:r>
      <w:r w:rsidR="0001724A" w:rsidRPr="0001724A">
        <w:rPr>
          <w:b/>
          <w:bCs/>
        </w:rPr>
        <w:t xml:space="preserve"> - Mental Health and Co-occurring Conditions</w:t>
      </w:r>
    </w:p>
    <w:p w14:paraId="620E0FF6" w14:textId="77777777" w:rsidR="00325892" w:rsidRDefault="00325892" w:rsidP="00325892">
      <w:r>
        <w:t>Improve care for people with co-occurring mental health and substance use needs by embedding joint working and clear referral pathways across all services.</w:t>
      </w:r>
    </w:p>
    <w:p w14:paraId="50874E05" w14:textId="77777777" w:rsidR="00325892" w:rsidRDefault="00325892" w:rsidP="00325892">
      <w:r>
        <w:t>Ensure that care plans routinely consider mental health needs and that no one is excluded from treatment based on co-occurring conditions. Strengthen links between drug and alcohol services and mental health providers through shared care records, joint assessments, and co-commissioning.</w:t>
      </w:r>
    </w:p>
    <w:p w14:paraId="2EF5FEE0" w14:textId="77777777" w:rsidR="00325892" w:rsidRDefault="00325892" w:rsidP="00325892">
      <w:r>
        <w:t>Equip the workforce across sectors with appropriate training and shared protocols to support consistent, person-centred care. Ensure local delivery aligns with the agreed Dual Diagnosis principles and that accountability for pathway delivery is clear.</w:t>
      </w:r>
    </w:p>
    <w:p w14:paraId="75C4D867" w14:textId="55AA5F6C" w:rsidR="00A05F45" w:rsidRPr="0001724A" w:rsidRDefault="00A05F45" w:rsidP="007B2DB8">
      <w:pPr>
        <w:rPr>
          <w:b/>
          <w:bCs/>
        </w:rPr>
      </w:pPr>
      <w:r w:rsidRPr="0001724A">
        <w:rPr>
          <w:b/>
          <w:bCs/>
        </w:rPr>
        <w:t xml:space="preserve">Recommendation </w:t>
      </w:r>
      <w:r w:rsidR="001F6898" w:rsidRPr="0001724A">
        <w:rPr>
          <w:b/>
          <w:bCs/>
        </w:rPr>
        <w:t>10</w:t>
      </w:r>
      <w:r w:rsidR="0001724A">
        <w:rPr>
          <w:b/>
          <w:bCs/>
        </w:rPr>
        <w:t xml:space="preserve"> - </w:t>
      </w:r>
      <w:r w:rsidR="0001724A" w:rsidRPr="00D27E69">
        <w:rPr>
          <w:b/>
          <w:bCs/>
        </w:rPr>
        <w:t>Social Care Pathways and Partnerships</w:t>
      </w:r>
    </w:p>
    <w:p w14:paraId="179BB673" w14:textId="1C61B5AE" w:rsidR="00E11556" w:rsidRDefault="00B67CE7" w:rsidP="007B2DB8">
      <w:r w:rsidRPr="00B67CE7">
        <w:t xml:space="preserve">Improve identification and referral pathways within both Adult Social Care (ASC) and Children’s Social Care (CSC) by enhancing data capture on substance </w:t>
      </w:r>
      <w:r w:rsidR="006F0784">
        <w:t>use</w:t>
      </w:r>
      <w:r w:rsidRPr="00B67CE7">
        <w:t xml:space="preserve"> needs and providing targeted training for staff, including use of validated screening tools like AUDIT. Foster closer partnership working across ASC, CSC, and specialist substance use services to ensure trauma-informed, personalised support for vulnerable individuals and families, particularly those experiencing intersecting vulnerabilities such as mental health issues, housing instability, and exposure to domestic violence. </w:t>
      </w:r>
    </w:p>
    <w:p w14:paraId="3DB94DF0" w14:textId="49458B8C" w:rsidR="00B67CE7" w:rsidRDefault="00454C78" w:rsidP="007B2DB8">
      <w:r w:rsidRPr="00454C78">
        <w:t xml:space="preserve">Address barriers to disclosure and fears around social care involvement, and improve engagement with existing referral pathways such as COSUP. </w:t>
      </w:r>
      <w:r w:rsidR="00DE7791" w:rsidRPr="00DE7791">
        <w:t xml:space="preserve">Ensure ongoing awareness of CASUS among CSC staff, including new recruits, to strengthen referral and support for children and young people. </w:t>
      </w:r>
      <w:r w:rsidR="00B67CE7" w:rsidRPr="00B67CE7">
        <w:t>Co-located or outreach models should be considered to better engage those most at risk, including children affected by parental substance use and adults with complex needs.</w:t>
      </w:r>
    </w:p>
    <w:p w14:paraId="398B0020" w14:textId="0C96B693" w:rsidR="001F6898" w:rsidRPr="0001724A" w:rsidRDefault="001F6898" w:rsidP="007B2DB8">
      <w:pPr>
        <w:rPr>
          <w:b/>
          <w:bCs/>
        </w:rPr>
      </w:pPr>
      <w:r w:rsidRPr="0001724A">
        <w:rPr>
          <w:b/>
          <w:bCs/>
        </w:rPr>
        <w:t>Recommendation 11</w:t>
      </w:r>
      <w:r w:rsidR="0001724A">
        <w:rPr>
          <w:b/>
          <w:bCs/>
        </w:rPr>
        <w:t xml:space="preserve"> - Criminal Justice</w:t>
      </w:r>
    </w:p>
    <w:p w14:paraId="72EB5ECD" w14:textId="117BF2F1" w:rsidR="00594C83" w:rsidRDefault="003A4565" w:rsidP="007B2DB8">
      <w:r w:rsidRPr="003A4565">
        <w:t xml:space="preserve">Strengthen pathways between the criminal justice system and drug and alcohol services to improve identification, referral, and engagement. Build on existing partnerships </w:t>
      </w:r>
      <w:r>
        <w:t xml:space="preserve">and co-location arrangements </w:t>
      </w:r>
      <w:r w:rsidRPr="003A4565">
        <w:t>with probation, courts, and police to ensure earlier</w:t>
      </w:r>
      <w:r w:rsidR="002B3964">
        <w:t xml:space="preserve"> recognition,</w:t>
      </w:r>
      <w:r w:rsidRPr="003A4565">
        <w:t xml:space="preserve"> intervention, continuity of care, and wraparound support for individuals in contact with the justice system. Ensure joint working is trauma-informed, coordinated, and addresses the complex needs of this population.</w:t>
      </w:r>
      <w:r w:rsidR="00C14624">
        <w:t xml:space="preserve"> </w:t>
      </w:r>
      <w:r w:rsidR="00C14624" w:rsidRPr="00C14624">
        <w:t>Embed routine monitoring of referral and engagement data to identify gaps and drive continuous improvement across the system.</w:t>
      </w:r>
    </w:p>
    <w:p w14:paraId="6A31E2B9" w14:textId="60FB0EC0" w:rsidR="00AE50CC" w:rsidRPr="0001724A" w:rsidRDefault="00AE50CC" w:rsidP="007B2DB8">
      <w:pPr>
        <w:rPr>
          <w:b/>
          <w:bCs/>
        </w:rPr>
      </w:pPr>
      <w:r w:rsidRPr="0001724A">
        <w:rPr>
          <w:b/>
          <w:bCs/>
        </w:rPr>
        <w:t>Recommendation 1</w:t>
      </w:r>
      <w:r w:rsidR="004F2ACC" w:rsidRPr="0001724A">
        <w:rPr>
          <w:b/>
          <w:bCs/>
        </w:rPr>
        <w:t>2</w:t>
      </w:r>
      <w:r w:rsidR="0001724A">
        <w:rPr>
          <w:b/>
          <w:bCs/>
        </w:rPr>
        <w:t xml:space="preserve"> - </w:t>
      </w:r>
      <w:r w:rsidR="0001724A" w:rsidRPr="00D27E69">
        <w:rPr>
          <w:b/>
          <w:bCs/>
        </w:rPr>
        <w:t xml:space="preserve">Data </w:t>
      </w:r>
      <w:r w:rsidR="0001724A">
        <w:rPr>
          <w:b/>
          <w:bCs/>
        </w:rPr>
        <w:t>S</w:t>
      </w:r>
      <w:r w:rsidR="0001724A" w:rsidRPr="00D27E69">
        <w:rPr>
          <w:b/>
          <w:bCs/>
        </w:rPr>
        <w:t>haring</w:t>
      </w:r>
      <w:r w:rsidR="0001724A">
        <w:rPr>
          <w:b/>
          <w:bCs/>
        </w:rPr>
        <w:t xml:space="preserve"> and System Collaboration</w:t>
      </w:r>
    </w:p>
    <w:p w14:paraId="6D594EB9" w14:textId="5175B10A" w:rsidR="00E747FB" w:rsidRDefault="00E747FB" w:rsidP="007B2DB8">
      <w:r w:rsidRPr="00E747FB">
        <w:t xml:space="preserve">Continue to develop and strengthen data-sharing agreements and access to Shared Care Records </w:t>
      </w:r>
      <w:r w:rsidR="006C2995">
        <w:t xml:space="preserve">(SCR) </w:t>
      </w:r>
      <w:r w:rsidRPr="00E747FB">
        <w:t>for drug and alcohol services and partner agencies to support coordinated care and system-wide benefits.</w:t>
      </w:r>
    </w:p>
    <w:p w14:paraId="7EA981DA" w14:textId="2ECDF108" w:rsidR="00D353B6" w:rsidRPr="0001724A" w:rsidRDefault="00D353B6" w:rsidP="00D353B6">
      <w:pPr>
        <w:rPr>
          <w:b/>
          <w:bCs/>
        </w:rPr>
      </w:pPr>
      <w:r w:rsidRPr="0001724A">
        <w:rPr>
          <w:b/>
          <w:bCs/>
        </w:rPr>
        <w:t xml:space="preserve">Recommendation </w:t>
      </w:r>
      <w:r w:rsidR="00A05F45" w:rsidRPr="0001724A">
        <w:rPr>
          <w:b/>
          <w:bCs/>
        </w:rPr>
        <w:t>1</w:t>
      </w:r>
      <w:r w:rsidR="004F2ACC" w:rsidRPr="0001724A">
        <w:rPr>
          <w:b/>
          <w:bCs/>
        </w:rPr>
        <w:t>3</w:t>
      </w:r>
      <w:r w:rsidR="0001724A">
        <w:rPr>
          <w:b/>
          <w:bCs/>
        </w:rPr>
        <w:t xml:space="preserve"> - </w:t>
      </w:r>
      <w:r w:rsidR="0001724A" w:rsidRPr="00D353B6">
        <w:rPr>
          <w:b/>
          <w:bCs/>
        </w:rPr>
        <w:t>Inpatient and Residential Services</w:t>
      </w:r>
    </w:p>
    <w:p w14:paraId="6B15E55E" w14:textId="6D98128D" w:rsidR="00D353B6" w:rsidRDefault="00D353B6" w:rsidP="007B2DB8">
      <w:r>
        <w:t xml:space="preserve">Expand access to residential and inpatient treatment in line with </w:t>
      </w:r>
      <w:r w:rsidR="00815571" w:rsidRPr="00815571">
        <w:t xml:space="preserve">Department of Health and Social Care </w:t>
      </w:r>
      <w:r w:rsidR="00815571">
        <w:t>(</w:t>
      </w:r>
      <w:r>
        <w:t>DHSC</w:t>
      </w:r>
      <w:r w:rsidR="00815571">
        <w:t>)</w:t>
      </w:r>
      <w:r>
        <w:t xml:space="preserve"> targets. Address access equity, referral pathways, and practical needs of individuals and families. Protect and sustain funding and partnerships with regional providers.</w:t>
      </w:r>
    </w:p>
    <w:p w14:paraId="0733F3E2" w14:textId="69DC1C06" w:rsidR="00196CA7" w:rsidRPr="0001724A" w:rsidRDefault="00196CA7" w:rsidP="007B2DB8">
      <w:pPr>
        <w:rPr>
          <w:b/>
          <w:bCs/>
        </w:rPr>
      </w:pPr>
      <w:r w:rsidRPr="0001724A">
        <w:rPr>
          <w:b/>
          <w:bCs/>
        </w:rPr>
        <w:t xml:space="preserve">Recommendation </w:t>
      </w:r>
      <w:r w:rsidR="00A05F45" w:rsidRPr="0001724A">
        <w:rPr>
          <w:b/>
          <w:bCs/>
        </w:rPr>
        <w:t>1</w:t>
      </w:r>
      <w:r w:rsidR="004F2ACC" w:rsidRPr="0001724A">
        <w:rPr>
          <w:b/>
          <w:bCs/>
        </w:rPr>
        <w:t>4</w:t>
      </w:r>
      <w:r w:rsidR="0001724A">
        <w:rPr>
          <w:b/>
          <w:bCs/>
        </w:rPr>
        <w:t xml:space="preserve"> - </w:t>
      </w:r>
      <w:r w:rsidR="0001724A" w:rsidRPr="00196CA7">
        <w:rPr>
          <w:b/>
          <w:bCs/>
        </w:rPr>
        <w:t>Lived Experience Involvement</w:t>
      </w:r>
    </w:p>
    <w:p w14:paraId="7A2CF994" w14:textId="292A0E68" w:rsidR="00196CA7" w:rsidRDefault="001D580B" w:rsidP="007B2DB8">
      <w:r w:rsidRPr="001D580B">
        <w:t>Build on the success of the local Lived Experience Recovery Organisation (LERO) model by expanding involvement of people with lived experience in service planning, peer support, and evaluation. Use national guidance to embed peer-led approaches as a core element of service delivery.</w:t>
      </w:r>
    </w:p>
    <w:p w14:paraId="18353627" w14:textId="6F092799" w:rsidR="00BC691F" w:rsidRDefault="00BC691F" w:rsidP="007B2DB8">
      <w:r w:rsidRPr="00BC691F">
        <w:t xml:space="preserve">Ensure </w:t>
      </w:r>
      <w:r w:rsidR="003A23EA">
        <w:t xml:space="preserve">structured volunteer </w:t>
      </w:r>
      <w:r w:rsidRPr="00BC691F">
        <w:t>onboarding and ongoing support by assigning Recovery Coordinators clear mentoring responsibilities</w:t>
      </w:r>
      <w:r w:rsidR="007E1C80">
        <w:t xml:space="preserve">, aiming </w:t>
      </w:r>
      <w:r w:rsidR="00A620BC">
        <w:t xml:space="preserve">to </w:t>
      </w:r>
      <w:r w:rsidR="00A620BC" w:rsidRPr="00A620BC">
        <w:t>enhance volunteer effectiveness and improve service user experiences.</w:t>
      </w:r>
    </w:p>
    <w:p w14:paraId="7C882C07" w14:textId="5F4FD879" w:rsidR="00397707" w:rsidRPr="0001724A" w:rsidRDefault="00397707" w:rsidP="007B2DB8">
      <w:pPr>
        <w:rPr>
          <w:b/>
          <w:bCs/>
        </w:rPr>
      </w:pPr>
      <w:r w:rsidRPr="0001724A">
        <w:rPr>
          <w:b/>
          <w:bCs/>
        </w:rPr>
        <w:t>Recommendation 1</w:t>
      </w:r>
      <w:r w:rsidR="004F2ACC" w:rsidRPr="0001724A">
        <w:rPr>
          <w:b/>
          <w:bCs/>
        </w:rPr>
        <w:t>5</w:t>
      </w:r>
      <w:r w:rsidR="0001724A">
        <w:rPr>
          <w:b/>
          <w:bCs/>
        </w:rPr>
        <w:t xml:space="preserve"> - Quality and Feedback</w:t>
      </w:r>
    </w:p>
    <w:p w14:paraId="6EEEFDA9" w14:textId="0100783B" w:rsidR="00FB0E0C" w:rsidRDefault="00A138B9" w:rsidP="007B2DB8">
      <w:r w:rsidRPr="00D27E69">
        <w:t>Continue to monitor treatment drop-out and re-presentation trends</w:t>
      </w:r>
      <w:r w:rsidR="00390F5B">
        <w:t xml:space="preserve"> for adults</w:t>
      </w:r>
      <w:r w:rsidRPr="00D27E69">
        <w:t xml:space="preserve">, with particular focus on opiate users. </w:t>
      </w:r>
      <w:r w:rsidR="00D64876">
        <w:t>Explore</w:t>
      </w:r>
      <w:r w:rsidR="00FB0E0C" w:rsidRPr="00FB0E0C">
        <w:t xml:space="preserve"> treatment outcomes for children and young people (CYP), particularly where substance use persists at exit, to identify areas for</w:t>
      </w:r>
      <w:r w:rsidR="00120926">
        <w:t xml:space="preserve"> monitoring and</w:t>
      </w:r>
      <w:r w:rsidR="00FB0E0C" w:rsidRPr="00FB0E0C">
        <w:t xml:space="preserve"> targeted support.</w:t>
      </w:r>
    </w:p>
    <w:p w14:paraId="1453F326" w14:textId="2541F8B5" w:rsidR="00196CA7" w:rsidRDefault="00A138B9" w:rsidP="007B2DB8">
      <w:r w:rsidRPr="00D27E69">
        <w:t>Actively seek feedback from service users, including those who disengage, to identify barriers and tailor support accordingly. Leverage established local networks, such as the SUN Network, to maintain ongoing contact and inform service improvements.</w:t>
      </w:r>
    </w:p>
    <w:p w14:paraId="3460EDE7" w14:textId="2EF635E5" w:rsidR="00463B7B" w:rsidRPr="00D27E69" w:rsidRDefault="00463B7B" w:rsidP="007B2DB8">
      <w:r w:rsidRPr="00463B7B">
        <w:t>Ensure there is always reliable support for service users by assigning secondary keyworkers to cover absences, addressing feedback about missed appointments and inconsistent communication.</w:t>
      </w:r>
    </w:p>
    <w:p w14:paraId="4A8F9EC1" w14:textId="6D7E2B1F" w:rsidR="005176AC" w:rsidRPr="0001724A" w:rsidRDefault="005176AC" w:rsidP="007B2DB8">
      <w:pPr>
        <w:rPr>
          <w:b/>
          <w:bCs/>
        </w:rPr>
      </w:pPr>
      <w:r w:rsidRPr="0001724A">
        <w:rPr>
          <w:b/>
          <w:bCs/>
        </w:rPr>
        <w:t xml:space="preserve">Recommendation </w:t>
      </w:r>
      <w:r w:rsidR="00C645AC" w:rsidRPr="0001724A">
        <w:rPr>
          <w:b/>
          <w:bCs/>
        </w:rPr>
        <w:t>1</w:t>
      </w:r>
      <w:r w:rsidR="004F2ACC" w:rsidRPr="0001724A">
        <w:rPr>
          <w:b/>
          <w:bCs/>
        </w:rPr>
        <w:t>6</w:t>
      </w:r>
      <w:r w:rsidR="0001724A">
        <w:rPr>
          <w:b/>
          <w:bCs/>
        </w:rPr>
        <w:t xml:space="preserve"> - </w:t>
      </w:r>
      <w:r w:rsidR="0001724A" w:rsidRPr="005B6332">
        <w:rPr>
          <w:b/>
          <w:bCs/>
        </w:rPr>
        <w:t xml:space="preserve">System </w:t>
      </w:r>
      <w:r w:rsidR="0001724A">
        <w:rPr>
          <w:b/>
          <w:bCs/>
        </w:rPr>
        <w:t>Working</w:t>
      </w:r>
      <w:r w:rsidR="0001724A" w:rsidRPr="005B6332">
        <w:rPr>
          <w:b/>
          <w:bCs/>
        </w:rPr>
        <w:t>, Commissioning, and Sustainability</w:t>
      </w:r>
    </w:p>
    <w:p w14:paraId="4F62E660" w14:textId="240C2429" w:rsidR="002624E6" w:rsidRDefault="00273989" w:rsidP="00414B46">
      <w:r w:rsidRPr="00273989">
        <w:t>Advocate for sustainable funding to support robust commissioning and workforce retention. Monitor system-wide pressures</w:t>
      </w:r>
      <w:r w:rsidR="009279D8">
        <w:t xml:space="preserve"> and change</w:t>
      </w:r>
      <w:r w:rsidR="00DB745F">
        <w:t>s</w:t>
      </w:r>
      <w:r w:rsidRPr="00273989">
        <w:t xml:space="preserve"> (e.g. </w:t>
      </w:r>
      <w:r w:rsidR="00AD2E89">
        <w:t xml:space="preserve">Community </w:t>
      </w:r>
      <w:r w:rsidRPr="00273989">
        <w:t>pharmac</w:t>
      </w:r>
      <w:r w:rsidR="00084ADC">
        <w:t>ies</w:t>
      </w:r>
      <w:r w:rsidRPr="00273989">
        <w:t>, NHS, local government) and proactively assess their potential impact on local drug and alcohol services to inform planning and mitigate disruption.</w:t>
      </w:r>
    </w:p>
    <w:p w14:paraId="3432F3D3" w14:textId="77777777" w:rsidR="001B42DD" w:rsidRDefault="001B42DD" w:rsidP="00414B46"/>
    <w:p w14:paraId="6329F2AD" w14:textId="77777777" w:rsidR="00E857E7" w:rsidRDefault="00E857E7" w:rsidP="008538E8"/>
    <w:p w14:paraId="0EAAC29C" w14:textId="77777777" w:rsidR="008538E8" w:rsidRDefault="008538E8" w:rsidP="00635374"/>
    <w:p w14:paraId="14ECA9CF" w14:textId="77777777" w:rsidR="00355E76" w:rsidRPr="00635374" w:rsidRDefault="00355E76" w:rsidP="00635374"/>
    <w:p w14:paraId="5C56AD8C" w14:textId="77777777" w:rsidR="002150F1" w:rsidRPr="002150F1" w:rsidRDefault="002150F1" w:rsidP="002150F1"/>
    <w:p w14:paraId="38850B42" w14:textId="77777777" w:rsidR="00072AD4" w:rsidRDefault="00072AD4" w:rsidP="007E5C9C">
      <w:pPr>
        <w:pStyle w:val="Heading1"/>
        <w:sectPr w:rsidR="00072AD4">
          <w:footerReference w:type="default" r:id="rId16"/>
          <w:pgSz w:w="11906" w:h="16838"/>
          <w:pgMar w:top="1440" w:right="1440" w:bottom="1440" w:left="1440" w:header="708" w:footer="708" w:gutter="0"/>
          <w:cols w:space="708"/>
          <w:docGrid w:linePitch="360"/>
        </w:sectPr>
      </w:pPr>
    </w:p>
    <w:p w14:paraId="139D9DCC" w14:textId="03E993A6" w:rsidR="00116E5D" w:rsidRDefault="00116E5D" w:rsidP="007E5C9C">
      <w:pPr>
        <w:pStyle w:val="Heading1"/>
      </w:pPr>
      <w:bookmarkStart w:id="8" w:name="_Toc204009400"/>
      <w:r w:rsidRPr="007E5C9C">
        <w:t>Introduction</w:t>
      </w:r>
      <w:bookmarkEnd w:id="8"/>
    </w:p>
    <w:p w14:paraId="569ADD00" w14:textId="0BDFA51C" w:rsidR="005404CD" w:rsidRDefault="005404CD" w:rsidP="00C45E94">
      <w:pPr>
        <w:pStyle w:val="Heading2"/>
      </w:pPr>
      <w:bookmarkStart w:id="9" w:name="_Toc204009401"/>
      <w:r>
        <w:t>Why We Need a Needs Assessment</w:t>
      </w:r>
      <w:bookmarkEnd w:id="9"/>
    </w:p>
    <w:p w14:paraId="196E2231" w14:textId="3AEBC7AE" w:rsidR="00B553D0" w:rsidRDefault="00B553D0" w:rsidP="00B553D0">
      <w:r>
        <w:t xml:space="preserve">This needs assessment is essential for guiding the commissioning of community-based alcohol and drug </w:t>
      </w:r>
      <w:r w:rsidR="006F0784">
        <w:t>use</w:t>
      </w:r>
      <w:r>
        <w:t xml:space="preserve"> treatment services in Cambridgeshire. A recent decoupling of public health services from Peterborough in September 2024 raises a need to reassess the landscape of substance </w:t>
      </w:r>
      <w:r w:rsidR="006F0784">
        <w:t>use</w:t>
      </w:r>
      <w:r>
        <w:t xml:space="preserve"> services to ensure they are effectively meeting the distinct needs of each area, while also acknowledging the overlap in service provision across both regions. </w:t>
      </w:r>
    </w:p>
    <w:p w14:paraId="31226640" w14:textId="0BAAB093" w:rsidR="00B553D0" w:rsidRDefault="00B553D0" w:rsidP="00B553D0">
      <w:r>
        <w:t xml:space="preserve">As trends in drug and alcohol </w:t>
      </w:r>
      <w:r w:rsidR="006F0784">
        <w:t>use</w:t>
      </w:r>
      <w:r>
        <w:t xml:space="preserve"> evolve and financial pressures in the wider system continue to strain service delivery, it is crucial to provide an evidence base that supports the development of responsive and effective treatment services. </w:t>
      </w:r>
      <w:r w:rsidRPr="00B767B8">
        <w:t xml:space="preserve">A comprehensive needs assessment is crucial to understand local trends, identify service gaps, and address health inequalities. By identifying areas of unmet need and highlighting population-specific challenges, this process will support more equitable and effective service delivery. </w:t>
      </w:r>
    </w:p>
    <w:p w14:paraId="0FB984C9" w14:textId="77777777" w:rsidR="00B553D0" w:rsidRDefault="00B553D0" w:rsidP="00B553D0">
      <w:r w:rsidRPr="00B767B8">
        <w:t>This updated assessment builds on the findings of the 2023 needs assessment by incorporating the latest data and addressing emerging issues that were not previously explored.</w:t>
      </w:r>
    </w:p>
    <w:p w14:paraId="0CAABDF6" w14:textId="77777777" w:rsidR="002150F1" w:rsidRPr="002150F1" w:rsidRDefault="002150F1" w:rsidP="002150F1"/>
    <w:p w14:paraId="0E1D222B" w14:textId="7DDB6286" w:rsidR="005404CD" w:rsidRDefault="005404CD" w:rsidP="00C45E94">
      <w:pPr>
        <w:pStyle w:val="Heading2"/>
      </w:pPr>
      <w:bookmarkStart w:id="10" w:name="_Toc204009402"/>
      <w:r>
        <w:t>Why Drug &amp; Alcohol Services Matter</w:t>
      </w:r>
      <w:bookmarkEnd w:id="10"/>
    </w:p>
    <w:p w14:paraId="1B8CC1F0" w14:textId="19E6B338" w:rsidR="00300EBB" w:rsidRDefault="00300EBB" w:rsidP="00300EBB">
      <w:r>
        <w:t xml:space="preserve">Drug and alcohol use significantly impacts individual health, families, communities, and wider society. The cost of substance </w:t>
      </w:r>
      <w:r w:rsidR="006F0784">
        <w:t>use</w:t>
      </w:r>
      <w:r>
        <w:t xml:space="preserve"> is both financial and personal, affecting the lives and wellbeing of individuals, their loved ones, and public resources. Local authority public health teams are tasked with commissioning services that mitigate these harms, and should emphasise evidence-based practice and aim to reduce health inequalities.</w:t>
      </w:r>
    </w:p>
    <w:p w14:paraId="01F8D2C2" w14:textId="77777777" w:rsidR="00300EBB" w:rsidRDefault="00300EBB" w:rsidP="00300EBB">
      <w:r>
        <w:t xml:space="preserve">Alcohol is a leading modifiable risk factor for non-communicable diseases, alongside smoking and obesity. </w:t>
      </w:r>
      <w:r w:rsidRPr="005A2B5F">
        <w:t>Services that support individuals struggling with addiction play a critical role in mitigating these risks and in helping people make healthier choices. Beyond direct health consequences, drug and alcohol use are major drivers of crime and social issues</w:t>
      </w:r>
      <w:r>
        <w:rPr>
          <w:rStyle w:val="FootnoteReference"/>
        </w:rPr>
        <w:footnoteReference w:id="2"/>
      </w:r>
      <w:r w:rsidRPr="00812EE4">
        <w:t>. Nationally, over half of violent crimes involve alcohol</w:t>
      </w:r>
      <w:r>
        <w:t xml:space="preserve"> or </w:t>
      </w:r>
      <w:r w:rsidRPr="00812EE4">
        <w:t>drug-related offenses</w:t>
      </w:r>
      <w:r>
        <w:t xml:space="preserve"> and </w:t>
      </w:r>
      <w:r w:rsidRPr="00812EE4">
        <w:t>societal costs go beyond criminal justice, permeating child welfare, housing, and employment sectors</w:t>
      </w:r>
      <w:r>
        <w:t>.</w:t>
      </w:r>
    </w:p>
    <w:p w14:paraId="41BA034A" w14:textId="77777777" w:rsidR="00300EBB" w:rsidRDefault="00300EBB" w:rsidP="00300EBB">
      <w:r w:rsidRPr="005A2B5F">
        <w:t xml:space="preserve">The economic </w:t>
      </w:r>
      <w:r>
        <w:t xml:space="preserve">argument </w:t>
      </w:r>
      <w:r w:rsidRPr="005A2B5F">
        <w:t xml:space="preserve">is compelling: </w:t>
      </w:r>
      <w:r>
        <w:t>over a ten-year period, e</w:t>
      </w:r>
      <w:r w:rsidRPr="00041503">
        <w:t xml:space="preserve">very pound </w:t>
      </w:r>
      <w:r>
        <w:t xml:space="preserve">invested in </w:t>
      </w:r>
      <w:r w:rsidRPr="00041503">
        <w:t>drug treatment is estimated to save £21</w:t>
      </w:r>
      <w:r>
        <w:t>, whilst alcohol treatment saves £26</w:t>
      </w:r>
      <w:r>
        <w:rPr>
          <w:rStyle w:val="FootnoteReference"/>
        </w:rPr>
        <w:footnoteReference w:id="3"/>
      </w:r>
      <w:r>
        <w:t xml:space="preserve">. These substantial savings are realised across the </w:t>
      </w:r>
      <w:r w:rsidRPr="00041503">
        <w:t>NHS, criminal justice system, and social services.</w:t>
      </w:r>
      <w:r>
        <w:t xml:space="preserve"> </w:t>
      </w:r>
    </w:p>
    <w:p w14:paraId="5B50D7B0" w14:textId="77777777" w:rsidR="002150F1" w:rsidRPr="002150F1" w:rsidRDefault="002150F1" w:rsidP="002150F1"/>
    <w:p w14:paraId="0EB484F2" w14:textId="7ECFD38D" w:rsidR="005404CD" w:rsidRDefault="005404CD" w:rsidP="00C45E94">
      <w:pPr>
        <w:pStyle w:val="Heading2"/>
      </w:pPr>
      <w:bookmarkStart w:id="11" w:name="_Toc204009403"/>
      <w:r>
        <w:t>Objectives</w:t>
      </w:r>
      <w:bookmarkEnd w:id="11"/>
    </w:p>
    <w:p w14:paraId="2EC64EF9" w14:textId="77777777" w:rsidR="00920E27" w:rsidRDefault="00920E27" w:rsidP="00920E27">
      <w:r>
        <w:t>The key objectives of this needs assessment are:</w:t>
      </w:r>
    </w:p>
    <w:p w14:paraId="59BC8BF4" w14:textId="77777777" w:rsidR="00451615" w:rsidRDefault="00451615" w:rsidP="00451615">
      <w:pPr>
        <w:pStyle w:val="ListParagraph"/>
        <w:numPr>
          <w:ilvl w:val="0"/>
          <w:numId w:val="9"/>
        </w:numPr>
      </w:pPr>
      <w:r>
        <w:t xml:space="preserve">To review </w:t>
      </w:r>
      <w:r w:rsidRPr="00DD4F50">
        <w:rPr>
          <w:b/>
          <w:bCs/>
        </w:rPr>
        <w:t>national policy and strategies</w:t>
      </w:r>
      <w:r>
        <w:t xml:space="preserve"> that impact local drug and alcohol service delivery.</w:t>
      </w:r>
    </w:p>
    <w:p w14:paraId="2D95F037" w14:textId="4A5F2AD1" w:rsidR="00451615" w:rsidRDefault="00451615" w:rsidP="00451615">
      <w:pPr>
        <w:pStyle w:val="ListParagraph"/>
        <w:numPr>
          <w:ilvl w:val="0"/>
          <w:numId w:val="9"/>
        </w:numPr>
      </w:pPr>
      <w:r>
        <w:t xml:space="preserve">To introduce </w:t>
      </w:r>
      <w:r w:rsidRPr="00105510">
        <w:rPr>
          <w:b/>
          <w:bCs/>
        </w:rPr>
        <w:t>national trends</w:t>
      </w:r>
      <w:r>
        <w:t xml:space="preserve"> in drug and alcohol </w:t>
      </w:r>
      <w:r w:rsidR="006F0784">
        <w:t>use</w:t>
      </w:r>
      <w:r>
        <w:t xml:space="preserve"> and related harms, providing contextual background.</w:t>
      </w:r>
    </w:p>
    <w:p w14:paraId="4146FBBF" w14:textId="2A2A3AC4" w:rsidR="00920E27" w:rsidRDefault="00920E27" w:rsidP="00920E27">
      <w:pPr>
        <w:pStyle w:val="ListParagraph"/>
        <w:numPr>
          <w:ilvl w:val="0"/>
          <w:numId w:val="9"/>
        </w:numPr>
      </w:pPr>
      <w:r>
        <w:t xml:space="preserve">To outline the </w:t>
      </w:r>
      <w:r w:rsidRPr="00105510">
        <w:rPr>
          <w:b/>
          <w:bCs/>
        </w:rPr>
        <w:t xml:space="preserve">demographic profile and specific needs of the </w:t>
      </w:r>
      <w:r w:rsidR="00735846" w:rsidRPr="00735846">
        <w:rPr>
          <w:b/>
          <w:bCs/>
        </w:rPr>
        <w:t xml:space="preserve">Cambridgeshire </w:t>
      </w:r>
      <w:r>
        <w:t>population, with a focus on identifying at-risk groups.</w:t>
      </w:r>
    </w:p>
    <w:p w14:paraId="02BB5EDA" w14:textId="04E1AEEC" w:rsidR="00451615" w:rsidRDefault="00451615" w:rsidP="00451615">
      <w:pPr>
        <w:pStyle w:val="ListParagraph"/>
        <w:numPr>
          <w:ilvl w:val="0"/>
          <w:numId w:val="9"/>
        </w:numPr>
      </w:pPr>
      <w:r>
        <w:t xml:space="preserve">To describe </w:t>
      </w:r>
      <w:r w:rsidRPr="00E66F71">
        <w:rPr>
          <w:b/>
          <w:bCs/>
        </w:rPr>
        <w:t>at-risk groups and explore wider determinants</w:t>
      </w:r>
      <w:r w:rsidR="00F44600">
        <w:t>, such as social and economic factors,</w:t>
      </w:r>
      <w:r>
        <w:t xml:space="preserve"> that influence substance </w:t>
      </w:r>
      <w:r w:rsidR="006F0784">
        <w:t>use</w:t>
      </w:r>
      <w:r>
        <w:t xml:space="preserve"> outcomes.</w:t>
      </w:r>
    </w:p>
    <w:p w14:paraId="6FD49C5E" w14:textId="77777777" w:rsidR="004A713C" w:rsidRDefault="00920E27" w:rsidP="004A713C">
      <w:pPr>
        <w:pStyle w:val="ListParagraph"/>
        <w:numPr>
          <w:ilvl w:val="0"/>
          <w:numId w:val="9"/>
        </w:numPr>
      </w:pPr>
      <w:r>
        <w:t xml:space="preserve">To </w:t>
      </w:r>
      <w:r w:rsidRPr="00105510">
        <w:rPr>
          <w:b/>
          <w:bCs/>
        </w:rPr>
        <w:t>review current services</w:t>
      </w:r>
      <w:r>
        <w:t>, identifying gaps, strengths, and areas for improvement, to ensure future service delivery is effective and responsive.</w:t>
      </w:r>
    </w:p>
    <w:p w14:paraId="1E26989F" w14:textId="1ED6595D" w:rsidR="00451615" w:rsidRPr="004A713C" w:rsidRDefault="004A713C" w:rsidP="004A713C">
      <w:pPr>
        <w:pStyle w:val="ListParagraph"/>
        <w:numPr>
          <w:ilvl w:val="0"/>
          <w:numId w:val="9"/>
        </w:numPr>
        <w:rPr>
          <w:b/>
          <w:bCs/>
        </w:rPr>
      </w:pPr>
      <w:r w:rsidRPr="004A713C">
        <w:t>To</w:t>
      </w:r>
      <w:r w:rsidRPr="004A713C">
        <w:rPr>
          <w:b/>
          <w:bCs/>
        </w:rPr>
        <w:t xml:space="preserve"> gather feedback </w:t>
      </w:r>
      <w:r w:rsidRPr="004A713C">
        <w:t>from service users, the local population, and stakeholders to ensure the assessment is inclusive and comprehensive.</w:t>
      </w:r>
    </w:p>
    <w:p w14:paraId="3A41904C" w14:textId="77777777" w:rsidR="00920E27" w:rsidRDefault="00920E27" w:rsidP="00920E27">
      <w:pPr>
        <w:pStyle w:val="ListParagraph"/>
        <w:numPr>
          <w:ilvl w:val="0"/>
          <w:numId w:val="9"/>
        </w:numPr>
      </w:pPr>
      <w:r>
        <w:t xml:space="preserve">To </w:t>
      </w:r>
      <w:r w:rsidRPr="00DD4F50">
        <w:rPr>
          <w:b/>
          <w:bCs/>
        </w:rPr>
        <w:t>generate insights</w:t>
      </w:r>
      <w:r>
        <w:t xml:space="preserve"> that will inform evidence-based commissioning and the development of future services.</w:t>
      </w:r>
    </w:p>
    <w:p w14:paraId="19C5B1E9" w14:textId="77777777" w:rsidR="002150F1" w:rsidRPr="002150F1" w:rsidRDefault="002150F1" w:rsidP="002150F1"/>
    <w:p w14:paraId="3E5CE9AB" w14:textId="234C3EBA" w:rsidR="005404CD" w:rsidRDefault="005404CD" w:rsidP="00C45E94">
      <w:pPr>
        <w:pStyle w:val="Heading2"/>
      </w:pPr>
      <w:bookmarkStart w:id="12" w:name="_Toc204009404"/>
      <w:r>
        <w:t>Background; Legal Context</w:t>
      </w:r>
      <w:bookmarkEnd w:id="12"/>
    </w:p>
    <w:p w14:paraId="219F87C4" w14:textId="63BE4885" w:rsidR="00081D70" w:rsidRDefault="00081D70" w:rsidP="00081D70">
      <w:r w:rsidRPr="00047AD6">
        <w:t xml:space="preserve">Key legislation, such as the Health and Social Care Act, the Care Act, and relevant provisions within the Crime and Disorder Act, mandates the provision of effective, accessible, and integrated services for those affected by substance </w:t>
      </w:r>
      <w:r w:rsidR="006F0784">
        <w:t>use</w:t>
      </w:r>
      <w:r w:rsidRPr="00047AD6">
        <w:t>.</w:t>
      </w:r>
    </w:p>
    <w:p w14:paraId="4C35503E" w14:textId="77777777" w:rsidR="002150F1" w:rsidRPr="002150F1" w:rsidRDefault="002150F1" w:rsidP="002150F1"/>
    <w:p w14:paraId="1E04FFCE" w14:textId="2CCDC171" w:rsidR="00022169" w:rsidRDefault="005404CD" w:rsidP="00C45E94">
      <w:pPr>
        <w:pStyle w:val="Heading2"/>
      </w:pPr>
      <w:bookmarkStart w:id="13" w:name="_Toc204009405"/>
      <w:r>
        <w:t>Strategic Context – Local and National Policy</w:t>
      </w:r>
      <w:bookmarkEnd w:id="13"/>
    </w:p>
    <w:p w14:paraId="493FCFCB" w14:textId="5EEA2C99" w:rsidR="00072AD4" w:rsidRPr="00AE5603" w:rsidRDefault="00072AD4" w:rsidP="00072AD4">
      <w:r w:rsidRPr="00C03A6B">
        <w:t xml:space="preserve">The strategic context for drug and alcohol service provision is informed by both local and national policies. Nationally, documents such as the ‘From Harm to Hope’ Drug Strategy and </w:t>
      </w:r>
      <w:r w:rsidR="00815571" w:rsidRPr="00815571">
        <w:t xml:space="preserve">National Institute for Health and Care Excellence </w:t>
      </w:r>
      <w:r w:rsidR="00815571">
        <w:t>(</w:t>
      </w:r>
      <w:r w:rsidRPr="00C03A6B">
        <w:t>NICE</w:t>
      </w:r>
      <w:r w:rsidR="00815571">
        <w:t xml:space="preserve">) </w:t>
      </w:r>
      <w:r w:rsidRPr="00C03A6B">
        <w:t xml:space="preserve">guidance on substance misuse outline a comprehensive framework for prevention, treatment, and recovery. Locally, our strategic planning must align with these national frameworks while also addressing the unique challenges faced by our communities. Although there is a clear national strategy for drugs, the absence of a dedicated alcohol strategy means that local </w:t>
      </w:r>
      <w:r>
        <w:t>practice will</w:t>
      </w:r>
      <w:r w:rsidRPr="00D461A8">
        <w:t xml:space="preserve"> apply existing guidance and evidence to design and deliver effective alcohol services.</w:t>
      </w:r>
    </w:p>
    <w:p w14:paraId="1EEAD421" w14:textId="77777777" w:rsidR="002150F1" w:rsidRDefault="002150F1" w:rsidP="002150F1"/>
    <w:p w14:paraId="22231768" w14:textId="7B1277CB" w:rsidR="00B0058D" w:rsidRDefault="00B0058D" w:rsidP="00B0058D">
      <w:pPr>
        <w:pStyle w:val="Heading2"/>
      </w:pPr>
      <w:bookmarkStart w:id="14" w:name="_Toc204009406"/>
      <w:r>
        <w:t>Structure of this Needs Assessment</w:t>
      </w:r>
      <w:bookmarkEnd w:id="14"/>
    </w:p>
    <w:p w14:paraId="6F4A7C0B" w14:textId="2C10260B" w:rsidR="006F316D" w:rsidRDefault="006F316D" w:rsidP="006F316D">
      <w:r>
        <w:t xml:space="preserve">The full needs assessment that follows </w:t>
      </w:r>
      <w:r w:rsidR="00017626">
        <w:t xml:space="preserve">outlines </w:t>
      </w:r>
      <w:r>
        <w:t>key areas of evidence and analysis. Chapter 3 summarises relevant literature, Chapter 4 presents the national picture, and Chapter 5 explores local epidemiology, treatment data, and service provision in depth. Chapter 6 outlines findings from qualitative engagement with local stakeholders and service users.</w:t>
      </w:r>
    </w:p>
    <w:p w14:paraId="1785980D" w14:textId="485588D9" w:rsidR="006F316D" w:rsidRDefault="006F316D" w:rsidP="006F316D">
      <w:r>
        <w:t xml:space="preserve">Within each major section in Chapter 5, subchapters conclude with a focused summary of </w:t>
      </w:r>
      <w:r w:rsidR="006B0F6F">
        <w:t>‘</w:t>
      </w:r>
      <w:r>
        <w:t>Key Insights and Priorities</w:t>
      </w:r>
      <w:r w:rsidR="006B0F6F">
        <w:t>’</w:t>
      </w:r>
      <w:r>
        <w:t xml:space="preserve">. These draw together the emerging findings from each area and highlight considerations for local planning and service development. They served as the building blocks </w:t>
      </w:r>
      <w:r w:rsidR="00744A30">
        <w:t>that shaped the above R</w:t>
      </w:r>
      <w:r>
        <w:t>ecommendations.</w:t>
      </w:r>
      <w:r w:rsidR="00C52151">
        <w:t xml:space="preserve"> </w:t>
      </w:r>
      <w:r w:rsidR="00E37C52">
        <w:t>A</w:t>
      </w:r>
      <w:r w:rsidR="00E37C52" w:rsidRPr="00E37C52">
        <w:t xml:space="preserve"> </w:t>
      </w:r>
      <w:r w:rsidR="00E37C52" w:rsidRPr="001C2FA6">
        <w:t xml:space="preserve">detailed mapping table is provided in </w:t>
      </w:r>
      <w:r w:rsidR="00E37C52">
        <w:t xml:space="preserve">the </w:t>
      </w:r>
      <w:r w:rsidR="00E37C52" w:rsidRPr="001C2FA6">
        <w:t xml:space="preserve">Appendix </w:t>
      </w:r>
      <w:r w:rsidR="00E37C52">
        <w:t xml:space="preserve">(Section </w:t>
      </w:r>
      <w:r w:rsidR="00E37C52" w:rsidRPr="001C2FA6">
        <w:t>7</w:t>
      </w:r>
      <w:r w:rsidR="00E37C52">
        <w:t>.2)</w:t>
      </w:r>
      <w:r w:rsidR="00E37C52" w:rsidRPr="001C2FA6">
        <w:t>, summari</w:t>
      </w:r>
      <w:r w:rsidR="00E37C52">
        <w:t>s</w:t>
      </w:r>
      <w:r w:rsidR="00E37C52" w:rsidRPr="001C2FA6">
        <w:t xml:space="preserve">ing </w:t>
      </w:r>
      <w:r w:rsidR="00E37C52">
        <w:t xml:space="preserve">how the priorities and </w:t>
      </w:r>
      <w:r w:rsidR="00E37C52" w:rsidRPr="001C2FA6">
        <w:t>recommendation</w:t>
      </w:r>
      <w:r w:rsidR="00E37C52">
        <w:t>s are linked</w:t>
      </w:r>
      <w:r w:rsidR="00C248C5">
        <w:t>.</w:t>
      </w:r>
    </w:p>
    <w:p w14:paraId="4E1174C0" w14:textId="77777777" w:rsidR="00366974" w:rsidRDefault="00366974" w:rsidP="006F316D"/>
    <w:p w14:paraId="614B487E" w14:textId="58EB9FA3" w:rsidR="00366974" w:rsidRDefault="00366974" w:rsidP="00366974">
      <w:pPr>
        <w:pStyle w:val="Heading2"/>
      </w:pPr>
      <w:bookmarkStart w:id="15" w:name="_Toc204009407"/>
      <w:r>
        <w:t>Terminology</w:t>
      </w:r>
      <w:bookmarkEnd w:id="15"/>
    </w:p>
    <w:p w14:paraId="37472EBA" w14:textId="667F8351" w:rsidR="00C42EBA" w:rsidRDefault="00C42EBA" w:rsidP="00C42EBA">
      <w:r>
        <w:t>We have aimed to use person-first, non-stigmatising language throughout this assessment, in line with best practice and feedback from individuals with lived experience. Terms such as “</w:t>
      </w:r>
      <w:r w:rsidR="001D2573">
        <w:t>people</w:t>
      </w:r>
      <w:r>
        <w:t xml:space="preserve"> who use</w:t>
      </w:r>
      <w:r w:rsidR="00493B14">
        <w:t xml:space="preserve"> substances</w:t>
      </w:r>
      <w:r>
        <w:t>” are used to promote dignity and reduce stigma.</w:t>
      </w:r>
    </w:p>
    <w:p w14:paraId="46D5A7BE" w14:textId="3BEBFB64" w:rsidR="00C42EBA" w:rsidRDefault="00C42EBA" w:rsidP="00C42EBA">
      <w:r>
        <w:t>The term “substance use” is primarily used across this document, as it was preferred by people with lived experience and avoids language that may contribute to negative stereotypes. However, where appropriate</w:t>
      </w:r>
      <w:r w:rsidR="00A07B7B">
        <w:t xml:space="preserve">, </w:t>
      </w:r>
      <w:r>
        <w:t>for example, to reflect specific clinical contexts, differentiate levels or patterns of use, or when quoting national data or policy documents</w:t>
      </w:r>
      <w:r w:rsidR="00A07B7B">
        <w:t xml:space="preserve">, </w:t>
      </w:r>
      <w:r>
        <w:t xml:space="preserve">terms such as “misuse”, “dependence”, or “harmful use” </w:t>
      </w:r>
      <w:r w:rsidR="00A07B7B">
        <w:t xml:space="preserve">have been </w:t>
      </w:r>
      <w:r>
        <w:t>used.</w:t>
      </w:r>
    </w:p>
    <w:p w14:paraId="697B522A" w14:textId="67180CCF" w:rsidR="00366974" w:rsidRDefault="00C42EBA" w:rsidP="00C42EBA">
      <w:r>
        <w:t>Care has been taken to apply such language sensitively and only when necessary, to ensure clarity without reinforcing stigma.</w:t>
      </w:r>
    </w:p>
    <w:p w14:paraId="572F3472" w14:textId="77777777" w:rsidR="00E71D9D" w:rsidRPr="00366974" w:rsidRDefault="00E71D9D" w:rsidP="00366974"/>
    <w:p w14:paraId="53B170EB" w14:textId="77777777" w:rsidR="00D450AF" w:rsidRPr="00D450AF" w:rsidRDefault="00D450AF" w:rsidP="00D450AF"/>
    <w:p w14:paraId="049E242D" w14:textId="77777777" w:rsidR="002150F1" w:rsidRDefault="002150F1" w:rsidP="007E5C9C">
      <w:pPr>
        <w:pStyle w:val="Heading1"/>
        <w:sectPr w:rsidR="002150F1">
          <w:footerReference w:type="default" r:id="rId17"/>
          <w:pgSz w:w="11906" w:h="16838"/>
          <w:pgMar w:top="1440" w:right="1440" w:bottom="1440" w:left="1440" w:header="708" w:footer="708" w:gutter="0"/>
          <w:cols w:space="708"/>
          <w:docGrid w:linePitch="360"/>
        </w:sectPr>
      </w:pPr>
    </w:p>
    <w:p w14:paraId="29E60F57" w14:textId="1A8AD6EF" w:rsidR="000D7174" w:rsidRDefault="000D7174" w:rsidP="007E5C9C">
      <w:pPr>
        <w:pStyle w:val="Heading1"/>
      </w:pPr>
      <w:bookmarkStart w:id="16" w:name="_Toc204009408"/>
      <w:r>
        <w:t>Literature Review: Summary</w:t>
      </w:r>
      <w:bookmarkEnd w:id="16"/>
    </w:p>
    <w:p w14:paraId="21794725" w14:textId="646C962D" w:rsidR="00512158" w:rsidRDefault="00512158" w:rsidP="00512158">
      <w:r>
        <w:t xml:space="preserve">An evidence review was conducted to support the Drug and Alcohol Needs Assessment and is available in full </w:t>
      </w:r>
      <w:r w:rsidR="00773529" w:rsidRPr="006A2BF0">
        <w:t>here</w:t>
      </w:r>
      <w:r w:rsidR="006A2BF0">
        <w:t xml:space="preserve">: </w:t>
      </w:r>
      <w:hyperlink r:id="rId18" w:history="1">
        <w:r w:rsidR="006A2BF0" w:rsidRPr="008657C2">
          <w:rPr>
            <w:rStyle w:val="Hyperlink"/>
          </w:rPr>
          <w:t>https://cambridgeshireinsight.org.uk/health-and-socialcare-hub/published-joint-strategic-needs-assessments/</w:t>
        </w:r>
      </w:hyperlink>
      <w:r>
        <w:t xml:space="preserve">. The review summarises key national guidance, research findings, and best practice recommendations. </w:t>
      </w:r>
      <w:r w:rsidRPr="0027231F">
        <w:t xml:space="preserve">It combines rapid reviews, in-depth analyses, national guidelines, and </w:t>
      </w:r>
      <w:r w:rsidR="00E37C52">
        <w:t xml:space="preserve">best practice </w:t>
      </w:r>
      <w:r w:rsidRPr="0027231F">
        <w:t>examples from the National Drug Treatment Monitoring System (NDTMS), rather than a fully systematic review.</w:t>
      </w:r>
    </w:p>
    <w:p w14:paraId="44AB124F" w14:textId="77777777" w:rsidR="00512158" w:rsidRDefault="00512158" w:rsidP="00512158">
      <w:r>
        <w:t>Topics covered include drug and alcohol treatment models, recovery services, early intervention, and integrated care for co-occurring mental health conditions. It also examines specific interventions such as opioid substitution therapy and inpatient treatment, alongside guidance on service provision for children and young people.</w:t>
      </w:r>
    </w:p>
    <w:p w14:paraId="71EA3F8E" w14:textId="77777777" w:rsidR="00512158" w:rsidRDefault="00512158" w:rsidP="00512158">
      <w:r>
        <w:t xml:space="preserve">The synthesis aims to inform local decision-making and service development, ensuring that provision aligns with best practice and meets the needs of the population. </w:t>
      </w:r>
      <w:r w:rsidRPr="007F490B">
        <w:t xml:space="preserve">Key </w:t>
      </w:r>
      <w:r>
        <w:t xml:space="preserve">themes </w:t>
      </w:r>
      <w:r w:rsidRPr="007F490B">
        <w:t xml:space="preserve">are summarised </w:t>
      </w:r>
      <w:r>
        <w:t>below:</w:t>
      </w:r>
    </w:p>
    <w:p w14:paraId="7CE8C005" w14:textId="77777777" w:rsidR="00845DF9" w:rsidRPr="00845DF9" w:rsidRDefault="00845DF9" w:rsidP="00845DF9">
      <w:pPr>
        <w:pStyle w:val="ListParagraph"/>
        <w:numPr>
          <w:ilvl w:val="0"/>
          <w:numId w:val="17"/>
        </w:numPr>
        <w:rPr>
          <w:b/>
          <w:bCs/>
        </w:rPr>
      </w:pPr>
      <w:r w:rsidRPr="00845DF9">
        <w:rPr>
          <w:b/>
          <w:bCs/>
        </w:rPr>
        <w:t>System-wide Working</w:t>
      </w:r>
    </w:p>
    <w:p w14:paraId="5E281FD7" w14:textId="3F54A896" w:rsidR="00845DF9" w:rsidRPr="00845DF9" w:rsidRDefault="00845DF9" w:rsidP="00845DF9">
      <w:pPr>
        <w:pStyle w:val="ListParagraph"/>
        <w:numPr>
          <w:ilvl w:val="1"/>
          <w:numId w:val="17"/>
        </w:numPr>
      </w:pPr>
      <w:r w:rsidRPr="00845DF9">
        <w:t xml:space="preserve">Effective responses to drug and alcohol-related harm require strong collaboration across services, including </w:t>
      </w:r>
      <w:r w:rsidR="004319C4">
        <w:t xml:space="preserve">health care, </w:t>
      </w:r>
      <w:r w:rsidRPr="00845DF9">
        <w:t xml:space="preserve">criminal justice, housing, social care, ambulance and emergency services. </w:t>
      </w:r>
      <w:r w:rsidR="004966EE">
        <w:t xml:space="preserve">National guidance </w:t>
      </w:r>
      <w:r w:rsidR="004966EE" w:rsidRPr="00845DF9">
        <w:t xml:space="preserve">(e.g. </w:t>
      </w:r>
      <w:r w:rsidR="00815571" w:rsidRPr="00815571">
        <w:t xml:space="preserve">Office for Health Improvement and Disparities </w:t>
      </w:r>
      <w:r w:rsidR="00815571">
        <w:t>(</w:t>
      </w:r>
      <w:r w:rsidR="004966EE" w:rsidRPr="00845DF9">
        <w:t>OHID</w:t>
      </w:r>
      <w:r w:rsidR="00815571">
        <w:t>)</w:t>
      </w:r>
      <w:r w:rsidR="004966EE" w:rsidRPr="00845DF9">
        <w:t>, NICE</w:t>
      </w:r>
      <w:r w:rsidR="004966EE">
        <w:t xml:space="preserve">, </w:t>
      </w:r>
      <w:r w:rsidR="00815571" w:rsidRPr="00815571">
        <w:t xml:space="preserve">Advisory Council on the Misuse of Drugs </w:t>
      </w:r>
      <w:r w:rsidR="00815571">
        <w:t>(</w:t>
      </w:r>
      <w:r w:rsidR="004966EE">
        <w:t>ACMD</w:t>
      </w:r>
      <w:r w:rsidR="00815571">
        <w:t>)</w:t>
      </w:r>
      <w:r w:rsidR="004966EE" w:rsidRPr="00845DF9">
        <w:t>)</w:t>
      </w:r>
      <w:r w:rsidR="004966EE">
        <w:t xml:space="preserve"> and e</w:t>
      </w:r>
      <w:r w:rsidR="004966EE" w:rsidRPr="00845DF9">
        <w:t xml:space="preserve">vidence from </w:t>
      </w:r>
      <w:r w:rsidR="004966EE">
        <w:t>‘</w:t>
      </w:r>
      <w:r w:rsidR="004966EE" w:rsidRPr="00845DF9">
        <w:t>Project ADDER</w:t>
      </w:r>
      <w:r w:rsidR="004966EE">
        <w:t>’</w:t>
      </w:r>
      <w:r w:rsidR="004966EE" w:rsidRPr="00845DF9">
        <w:t xml:space="preserve"> highlights </w:t>
      </w:r>
      <w:r w:rsidRPr="00845DF9">
        <w:t>the importance of integrated, multi-agency approaches that are trauma-informed, person-centred, and assertive in reaching underserved populations.</w:t>
      </w:r>
    </w:p>
    <w:p w14:paraId="42952924" w14:textId="285BA07A" w:rsidR="00512158" w:rsidRPr="00EF5980" w:rsidRDefault="00512158" w:rsidP="00512158">
      <w:pPr>
        <w:pStyle w:val="ListParagraph"/>
        <w:numPr>
          <w:ilvl w:val="0"/>
          <w:numId w:val="17"/>
        </w:numPr>
        <w:rPr>
          <w:b/>
          <w:bCs/>
        </w:rPr>
      </w:pPr>
      <w:r w:rsidRPr="00EF5980">
        <w:rPr>
          <w:b/>
          <w:bCs/>
        </w:rPr>
        <w:t>Recovery Services</w:t>
      </w:r>
    </w:p>
    <w:p w14:paraId="6F581BF9" w14:textId="77777777" w:rsidR="00512158" w:rsidRDefault="00512158" w:rsidP="00512158">
      <w:pPr>
        <w:pStyle w:val="ListParagraph"/>
        <w:numPr>
          <w:ilvl w:val="1"/>
          <w:numId w:val="17"/>
        </w:numPr>
      </w:pPr>
      <w:r>
        <w:t>A visible recovery offer should be embedded throughout services, with co-location, community-based support, and strong system-wide links. Recovery services should incorporate peer co-designed elements and Lived Experience Recovery Organisations (LEROs). Services should emphasise cultural competence, particularly for at-risk and minority groups.</w:t>
      </w:r>
    </w:p>
    <w:p w14:paraId="22360DC1" w14:textId="77777777" w:rsidR="00512158" w:rsidRPr="00EF5980" w:rsidRDefault="00512158" w:rsidP="00512158">
      <w:pPr>
        <w:pStyle w:val="ListParagraph"/>
        <w:numPr>
          <w:ilvl w:val="0"/>
          <w:numId w:val="17"/>
        </w:numPr>
        <w:rPr>
          <w:b/>
          <w:bCs/>
        </w:rPr>
      </w:pPr>
      <w:r w:rsidRPr="00EF5980">
        <w:rPr>
          <w:b/>
          <w:bCs/>
        </w:rPr>
        <w:t>Inpatient and Residential Rehabilitation Services</w:t>
      </w:r>
    </w:p>
    <w:p w14:paraId="7BD82E0E" w14:textId="17A7D86C" w:rsidR="00162058" w:rsidRPr="00162058" w:rsidRDefault="00162058" w:rsidP="00162058">
      <w:pPr>
        <w:pStyle w:val="ListParagraph"/>
        <w:numPr>
          <w:ilvl w:val="1"/>
          <w:numId w:val="17"/>
        </w:numPr>
        <w:rPr>
          <w:b/>
          <w:bCs/>
        </w:rPr>
      </w:pPr>
      <w:r w:rsidRPr="00162058">
        <w:t>National standards call for a full range of options to meet varied needs, but availability remains inconsistent. A 2023</w:t>
      </w:r>
      <w:r>
        <w:t>-</w:t>
      </w:r>
      <w:r w:rsidRPr="00162058">
        <w:t>24 local review recommended sustaining funding, improving aftercare, enhancing community services, and addressing equity gaps</w:t>
      </w:r>
      <w:r w:rsidR="00DF14A8">
        <w:t xml:space="preserve">, </w:t>
      </w:r>
      <w:r w:rsidRPr="00162058">
        <w:t>particularly for those with complex needs and underserved groups in Cambridgeshire.</w:t>
      </w:r>
    </w:p>
    <w:p w14:paraId="200D51B3" w14:textId="6E1D79D7" w:rsidR="00512158" w:rsidRPr="00EF5980" w:rsidRDefault="00512158" w:rsidP="00512158">
      <w:pPr>
        <w:pStyle w:val="ListParagraph"/>
        <w:numPr>
          <w:ilvl w:val="0"/>
          <w:numId w:val="17"/>
        </w:numPr>
        <w:rPr>
          <w:b/>
          <w:bCs/>
        </w:rPr>
      </w:pPr>
      <w:r w:rsidRPr="00EF5980">
        <w:rPr>
          <w:b/>
          <w:bCs/>
        </w:rPr>
        <w:t>Mental Health</w:t>
      </w:r>
    </w:p>
    <w:p w14:paraId="3A040171" w14:textId="5FB0AC09" w:rsidR="00512158" w:rsidRDefault="00512158" w:rsidP="00512158">
      <w:pPr>
        <w:pStyle w:val="ListParagraph"/>
        <w:numPr>
          <w:ilvl w:val="1"/>
          <w:numId w:val="17"/>
        </w:numPr>
      </w:pPr>
      <w:r w:rsidRPr="00C90641">
        <w:t>Closer joint working with mental health services, including coordinated care</w:t>
      </w:r>
      <w:r w:rsidR="00E87ED2">
        <w:t xml:space="preserve"> and data</w:t>
      </w:r>
      <w:r w:rsidR="006218B5">
        <w:t xml:space="preserve"> systems</w:t>
      </w:r>
      <w:r w:rsidRPr="00C90641">
        <w:t>, shared training, and joint assessments, where feasible.</w:t>
      </w:r>
    </w:p>
    <w:p w14:paraId="46B8157B" w14:textId="77777777" w:rsidR="00512158" w:rsidRPr="00EF5980" w:rsidRDefault="00512158" w:rsidP="00512158">
      <w:pPr>
        <w:pStyle w:val="ListParagraph"/>
        <w:numPr>
          <w:ilvl w:val="0"/>
          <w:numId w:val="17"/>
        </w:numPr>
        <w:rPr>
          <w:b/>
          <w:bCs/>
        </w:rPr>
      </w:pPr>
      <w:r w:rsidRPr="00EF5980">
        <w:rPr>
          <w:b/>
          <w:bCs/>
        </w:rPr>
        <w:t>Opioid Substitution Therapy (OST)</w:t>
      </w:r>
    </w:p>
    <w:p w14:paraId="1F1CE9D3" w14:textId="77777777" w:rsidR="00512158" w:rsidRDefault="00512158" w:rsidP="00512158">
      <w:pPr>
        <w:pStyle w:val="ListParagraph"/>
        <w:numPr>
          <w:ilvl w:val="1"/>
          <w:numId w:val="17"/>
        </w:numPr>
      </w:pPr>
      <w:r>
        <w:t xml:space="preserve">OST options should include long-acting Buprenorphine, </w:t>
      </w:r>
      <w:r w:rsidRPr="00202750">
        <w:t xml:space="preserve">but its use should be targeted, with patient selection strategies </w:t>
      </w:r>
      <w:r>
        <w:t xml:space="preserve">in </w:t>
      </w:r>
      <w:r w:rsidRPr="00202750">
        <w:t xml:space="preserve">balance </w:t>
      </w:r>
      <w:r>
        <w:t xml:space="preserve">with </w:t>
      </w:r>
      <w:r w:rsidRPr="00202750">
        <w:t>patient-centred care and shared decision-making.</w:t>
      </w:r>
    </w:p>
    <w:p w14:paraId="33430AD6" w14:textId="77777777" w:rsidR="00512158" w:rsidRPr="00EF5980" w:rsidRDefault="00512158" w:rsidP="00512158">
      <w:pPr>
        <w:pStyle w:val="ListParagraph"/>
        <w:numPr>
          <w:ilvl w:val="0"/>
          <w:numId w:val="17"/>
        </w:numPr>
        <w:rPr>
          <w:b/>
          <w:bCs/>
        </w:rPr>
      </w:pPr>
      <w:r>
        <w:rPr>
          <w:b/>
          <w:bCs/>
        </w:rPr>
        <w:t>Children &amp; Young People (</w:t>
      </w:r>
      <w:r w:rsidRPr="00EF5980">
        <w:rPr>
          <w:b/>
          <w:bCs/>
        </w:rPr>
        <w:t>CYP</w:t>
      </w:r>
      <w:r>
        <w:rPr>
          <w:b/>
          <w:bCs/>
        </w:rPr>
        <w:t>)</w:t>
      </w:r>
      <w:r w:rsidRPr="00EF5980">
        <w:rPr>
          <w:b/>
          <w:bCs/>
        </w:rPr>
        <w:t xml:space="preserve"> </w:t>
      </w:r>
      <w:r>
        <w:rPr>
          <w:b/>
          <w:bCs/>
        </w:rPr>
        <w:t>M</w:t>
      </w:r>
      <w:r w:rsidRPr="00EF5980">
        <w:rPr>
          <w:b/>
          <w:bCs/>
        </w:rPr>
        <w:t>odels</w:t>
      </w:r>
    </w:p>
    <w:p w14:paraId="2E037CA6" w14:textId="5489BCD0" w:rsidR="00512158" w:rsidRDefault="00512158" w:rsidP="00512158">
      <w:pPr>
        <w:pStyle w:val="ListParagraph"/>
        <w:numPr>
          <w:ilvl w:val="1"/>
          <w:numId w:val="17"/>
        </w:numPr>
      </w:pPr>
      <w:r>
        <w:t xml:space="preserve">A multi-agency approach is essential, with particular focus on a gradual, coordinated, and well-supported transition to adult services. Consideration should be given to extending service provision up to age 25 where it </w:t>
      </w:r>
      <w:r w:rsidR="004966EE">
        <w:t>c</w:t>
      </w:r>
      <w:r>
        <w:t>ould be beneficial for the service user.</w:t>
      </w:r>
    </w:p>
    <w:p w14:paraId="56D1BC07" w14:textId="77777777" w:rsidR="00512158" w:rsidRPr="00102330" w:rsidRDefault="00512158" w:rsidP="00512158">
      <w:pPr>
        <w:pStyle w:val="ListParagraph"/>
        <w:numPr>
          <w:ilvl w:val="0"/>
          <w:numId w:val="17"/>
        </w:numPr>
        <w:rPr>
          <w:b/>
          <w:bCs/>
        </w:rPr>
      </w:pPr>
      <w:r w:rsidRPr="00102330">
        <w:rPr>
          <w:b/>
          <w:bCs/>
        </w:rPr>
        <w:t>Reducing Unmet Need</w:t>
      </w:r>
    </w:p>
    <w:p w14:paraId="47273C92" w14:textId="77777777" w:rsidR="00512158" w:rsidRDefault="00512158" w:rsidP="00512158">
      <w:pPr>
        <w:pStyle w:val="ListParagraph"/>
        <w:numPr>
          <w:ilvl w:val="1"/>
          <w:numId w:val="17"/>
        </w:numPr>
      </w:pPr>
      <w:r w:rsidRPr="00102330">
        <w:t>Guidance highlights the use of NDTMS data to identify gaps in treatment, improve outreach and engagement (especially for underserved groups), and promote multi-agency, trauma-informed approaches.</w:t>
      </w:r>
    </w:p>
    <w:p w14:paraId="474B99AF" w14:textId="77777777" w:rsidR="00512158" w:rsidRDefault="00512158" w:rsidP="00512158">
      <w:pPr>
        <w:pStyle w:val="ListParagraph"/>
        <w:numPr>
          <w:ilvl w:val="0"/>
          <w:numId w:val="17"/>
        </w:numPr>
      </w:pPr>
      <w:r w:rsidRPr="001F3FCA">
        <w:rPr>
          <w:b/>
          <w:bCs/>
        </w:rPr>
        <w:t>Criminal Justice Pathways</w:t>
      </w:r>
      <w:r>
        <w:t xml:space="preserve"> </w:t>
      </w:r>
    </w:p>
    <w:p w14:paraId="3A53B6F3" w14:textId="77777777" w:rsidR="00512158" w:rsidRDefault="00512158" w:rsidP="00512158">
      <w:pPr>
        <w:pStyle w:val="ListParagraph"/>
        <w:numPr>
          <w:ilvl w:val="1"/>
          <w:numId w:val="17"/>
        </w:numPr>
      </w:pPr>
      <w:r>
        <w:t>National strategy requires improved access to treatment across all points in the justice system, supported by; dedicated criminal justice drug workers, drug testing on arrest (DToA), conditional cautions and diversion schemes, Community Sentence Treatment Requirements (CSTRs) and improved continuity of care from custody to community.</w:t>
      </w:r>
    </w:p>
    <w:p w14:paraId="389E6317" w14:textId="77777777" w:rsidR="00512158" w:rsidRPr="007856C6" w:rsidRDefault="00512158" w:rsidP="00512158">
      <w:pPr>
        <w:pStyle w:val="ListParagraph"/>
        <w:numPr>
          <w:ilvl w:val="0"/>
          <w:numId w:val="17"/>
        </w:numPr>
        <w:rPr>
          <w:b/>
          <w:bCs/>
        </w:rPr>
      </w:pPr>
      <w:r w:rsidRPr="007856C6">
        <w:rPr>
          <w:b/>
          <w:bCs/>
        </w:rPr>
        <w:t>Parents with Problem Substance Use</w:t>
      </w:r>
    </w:p>
    <w:p w14:paraId="2F4C48E4" w14:textId="3487E220" w:rsidR="00512158" w:rsidRDefault="00512158" w:rsidP="00512158">
      <w:pPr>
        <w:pStyle w:val="ListParagraph"/>
        <w:numPr>
          <w:ilvl w:val="1"/>
          <w:numId w:val="17"/>
        </w:numPr>
      </w:pPr>
      <w:r w:rsidRPr="007856C6">
        <w:t>Addressing parental substance use is key to safeguarding and improving outcomes for children. A whole-family, trauma-informed approach is needed, with strong links between adult treatment, children’s services, and local safeguarding partnerships.</w:t>
      </w:r>
    </w:p>
    <w:p w14:paraId="0EFCDB54" w14:textId="3310D71D" w:rsidR="00223181" w:rsidRDefault="00F13AFD" w:rsidP="00223181">
      <w:r w:rsidRPr="0016581E">
        <w:t>Insights from this review are incorporated in recommendations throughout th</w:t>
      </w:r>
      <w:r>
        <w:t>is needs assessment</w:t>
      </w:r>
      <w:r w:rsidRPr="0016581E">
        <w:t>.</w:t>
      </w:r>
      <w:r>
        <w:t xml:space="preserve"> </w:t>
      </w:r>
      <w:r w:rsidR="00E37C52">
        <w:t xml:space="preserve">The table included in the </w:t>
      </w:r>
      <w:r w:rsidR="00E37C52" w:rsidRPr="001C2FA6">
        <w:t xml:space="preserve">Appendix </w:t>
      </w:r>
      <w:r w:rsidR="00E37C52">
        <w:t xml:space="preserve">(Section </w:t>
      </w:r>
      <w:r w:rsidR="00E37C52" w:rsidRPr="001C2FA6">
        <w:t>7</w:t>
      </w:r>
      <w:r w:rsidR="00E37C52">
        <w:t>.2) shows how the evidence is linked to each recommendation.</w:t>
      </w:r>
    </w:p>
    <w:p w14:paraId="31D63ECE" w14:textId="50DFF7AF" w:rsidR="000D7174" w:rsidRDefault="000D7174" w:rsidP="000D7174"/>
    <w:p w14:paraId="1F96966C" w14:textId="77777777" w:rsidR="006216EA" w:rsidRPr="000D7174" w:rsidRDefault="006216EA" w:rsidP="000D7174"/>
    <w:p w14:paraId="3B2DE651" w14:textId="77777777" w:rsidR="001E4C0A" w:rsidRDefault="001E4C0A" w:rsidP="007E5C9C">
      <w:pPr>
        <w:pStyle w:val="Heading1"/>
        <w:sectPr w:rsidR="001E4C0A">
          <w:pgSz w:w="11906" w:h="16838"/>
          <w:pgMar w:top="1440" w:right="1440" w:bottom="1440" w:left="1440" w:header="708" w:footer="708" w:gutter="0"/>
          <w:cols w:space="708"/>
          <w:docGrid w:linePitch="360"/>
        </w:sectPr>
      </w:pPr>
    </w:p>
    <w:p w14:paraId="260206D8" w14:textId="71176762" w:rsidR="005404CD" w:rsidRDefault="00070A00" w:rsidP="007E5C9C">
      <w:pPr>
        <w:pStyle w:val="Heading1"/>
      </w:pPr>
      <w:bookmarkStart w:id="17" w:name="_Toc204009409"/>
      <w:r>
        <w:t>National Epidemiology</w:t>
      </w:r>
      <w:bookmarkEnd w:id="17"/>
    </w:p>
    <w:p w14:paraId="04662CA8" w14:textId="06A72C47" w:rsidR="005B5801" w:rsidRDefault="005B5801" w:rsidP="005B5801">
      <w:r>
        <w:t xml:space="preserve">This section provides an </w:t>
      </w:r>
      <w:r w:rsidRPr="00C51537">
        <w:rPr>
          <w:b/>
          <w:bCs/>
        </w:rPr>
        <w:t>overview of drug and alcohol use at the national level</w:t>
      </w:r>
      <w:r>
        <w:t xml:space="preserve"> to establish a context for understanding local patterns in </w:t>
      </w:r>
      <w:r w:rsidR="00C51537">
        <w:t>Cambridgeshire</w:t>
      </w:r>
      <w:r>
        <w:t xml:space="preserve">. </w:t>
      </w:r>
      <w:r w:rsidRPr="009844DB">
        <w:t>Local data is explored in subsequent sections, where further comparisons are made.</w:t>
      </w:r>
    </w:p>
    <w:p w14:paraId="5ECBE738" w14:textId="5E6EC783" w:rsidR="005B5801" w:rsidRDefault="005B5801" w:rsidP="005B5801">
      <w:r>
        <w:t xml:space="preserve">The analysis first explores drug use trends in adults, including patterns by key demographic factors that influence substance use patterns, followed by levels </w:t>
      </w:r>
      <w:r w:rsidR="001D0E0A">
        <w:t xml:space="preserve">of use </w:t>
      </w:r>
      <w:r>
        <w:t>in children. The same approach is then applied to alcohol.</w:t>
      </w:r>
    </w:p>
    <w:p w14:paraId="65613C60" w14:textId="36A1F386" w:rsidR="00B679AB" w:rsidRDefault="001A6FD9" w:rsidP="00C45E94">
      <w:pPr>
        <w:pStyle w:val="Heading2"/>
      </w:pPr>
      <w:bookmarkStart w:id="18" w:name="_Toc204009410"/>
      <w:r>
        <w:t xml:space="preserve">National </w:t>
      </w:r>
      <w:r w:rsidR="00B679AB">
        <w:t>Drug</w:t>
      </w:r>
      <w:r>
        <w:t xml:space="preserve"> Use</w:t>
      </w:r>
      <w:bookmarkEnd w:id="18"/>
    </w:p>
    <w:p w14:paraId="1E3DF351" w14:textId="77777777" w:rsidR="00A74048" w:rsidRDefault="00A74048" w:rsidP="007E5C9C">
      <w:pPr>
        <w:pStyle w:val="Heading3"/>
      </w:pPr>
      <w:bookmarkStart w:id="19" w:name="_Toc204009411"/>
      <w:r>
        <w:t>General Trends in Drug Use</w:t>
      </w:r>
      <w:bookmarkEnd w:id="19"/>
    </w:p>
    <w:p w14:paraId="17544464" w14:textId="77777777" w:rsidR="008F643E" w:rsidRPr="009844DB" w:rsidRDefault="008F643E" w:rsidP="008F643E">
      <w:pPr>
        <w:rPr>
          <w:b/>
          <w:bCs/>
        </w:rPr>
      </w:pPr>
      <w:r w:rsidRPr="009844DB">
        <w:rPr>
          <w:b/>
          <w:bCs/>
        </w:rPr>
        <w:t>Use of drugs in the last year</w:t>
      </w:r>
    </w:p>
    <w:p w14:paraId="5CF9A231" w14:textId="17F041C1" w:rsidR="00D9463B" w:rsidRDefault="008F643E" w:rsidP="008F643E">
      <w:r>
        <w:t>The Crime Survey for England and Wales (CSEW) 202</w:t>
      </w:r>
      <w:r w:rsidR="00DF0054">
        <w:t>4</w:t>
      </w:r>
      <w:r>
        <w:t xml:space="preserve"> reveals that </w:t>
      </w:r>
      <w:r w:rsidR="00DF0054">
        <w:t>8</w:t>
      </w:r>
      <w:r>
        <w:t>.</w:t>
      </w:r>
      <w:r w:rsidR="00DF0054">
        <w:t>8</w:t>
      </w:r>
      <w:r>
        <w:t xml:space="preserve">% of individuals aged 16 to 59 reported using drugs in the past year, equating to approximately </w:t>
      </w:r>
      <w:r w:rsidR="00DF0054">
        <w:t>2.9</w:t>
      </w:r>
      <w:r>
        <w:t xml:space="preserve"> million people. </w:t>
      </w:r>
      <w:r w:rsidR="004A6932">
        <w:t>While t</w:t>
      </w:r>
      <w:r>
        <w:t xml:space="preserve">his </w:t>
      </w:r>
      <w:r w:rsidR="00E411F4">
        <w:t xml:space="preserve">prevalence </w:t>
      </w:r>
      <w:r w:rsidR="00B23B4A">
        <w:t xml:space="preserve">is </w:t>
      </w:r>
      <w:r w:rsidR="002E3167">
        <w:t xml:space="preserve">similar </w:t>
      </w:r>
      <w:r w:rsidR="00B23B4A">
        <w:t xml:space="preserve">to </w:t>
      </w:r>
      <w:r>
        <w:t xml:space="preserve">2020, </w:t>
      </w:r>
      <w:r w:rsidR="00AD1879">
        <w:t xml:space="preserve">the </w:t>
      </w:r>
      <w:r w:rsidR="00EE61A7">
        <w:t>absolute number of users ha</w:t>
      </w:r>
      <w:r w:rsidR="00AD1879">
        <w:t>s</w:t>
      </w:r>
      <w:r w:rsidR="00EE61A7">
        <w:t xml:space="preserve"> </w:t>
      </w:r>
      <w:r w:rsidR="00B23B4A">
        <w:t xml:space="preserve">increased </w:t>
      </w:r>
      <w:r w:rsidR="00EE61A7">
        <w:t>over time</w:t>
      </w:r>
      <w:r w:rsidR="002E3167">
        <w:t xml:space="preserve"> </w:t>
      </w:r>
      <w:r w:rsidR="00D853EA">
        <w:t>due to population growth</w:t>
      </w:r>
      <w:r w:rsidR="00B23B4A">
        <w:t xml:space="preserve"> and a previously lower prevalence. I</w:t>
      </w:r>
      <w:r w:rsidR="00AD1879">
        <w:t>n 2013</w:t>
      </w:r>
      <w:r w:rsidR="00B80383">
        <w:t>,</w:t>
      </w:r>
      <w:r w:rsidR="00AD1879">
        <w:t xml:space="preserve"> 8.1% </w:t>
      </w:r>
      <w:r w:rsidR="00B80383">
        <w:t>of people age</w:t>
      </w:r>
      <w:r w:rsidR="00F11648">
        <w:t>d 16 to 59</w:t>
      </w:r>
      <w:r w:rsidR="00B80383">
        <w:t xml:space="preserve"> reported drug use, </w:t>
      </w:r>
      <w:r w:rsidR="00AD1879">
        <w:t>around 2</w:t>
      </w:r>
      <w:r w:rsidR="00B80383">
        <w:t>.</w:t>
      </w:r>
      <w:r w:rsidR="00AD1879">
        <w:t>7 million people</w:t>
      </w:r>
      <w:r>
        <w:t xml:space="preserve">. </w:t>
      </w:r>
    </w:p>
    <w:p w14:paraId="16D06036" w14:textId="7717492D" w:rsidR="008F643E" w:rsidRDefault="008F643E" w:rsidP="008F643E">
      <w:r>
        <w:t>Among younger adults (16 to 24 years), prevalence is notably higher at 1</w:t>
      </w:r>
      <w:r w:rsidR="00515BC8">
        <w:t>6.5</w:t>
      </w:r>
      <w:r>
        <w:t xml:space="preserve">%, though this represents a decline from 21% in 2020. </w:t>
      </w:r>
    </w:p>
    <w:p w14:paraId="5307B937" w14:textId="77777777" w:rsidR="008F643E" w:rsidRPr="009844DB" w:rsidRDefault="008F643E" w:rsidP="008F643E">
      <w:pPr>
        <w:rPr>
          <w:b/>
          <w:bCs/>
        </w:rPr>
      </w:pPr>
      <w:r>
        <w:rPr>
          <w:b/>
          <w:bCs/>
        </w:rPr>
        <w:t>More frequent use</w:t>
      </w:r>
    </w:p>
    <w:p w14:paraId="6A596103" w14:textId="254323C4" w:rsidR="008F643E" w:rsidRDefault="008F643E" w:rsidP="008F643E">
      <w:r>
        <w:t>Frequent use of drugs (more than once a month) is less common and CSEW demonstrated that levels in 202</w:t>
      </w:r>
      <w:r w:rsidR="004608C1">
        <w:t>4</w:t>
      </w:r>
      <w:r>
        <w:t xml:space="preserve"> were </w:t>
      </w:r>
      <w:r w:rsidR="004608C1">
        <w:t>lower than recent years</w:t>
      </w:r>
      <w:r>
        <w:t xml:space="preserve">; </w:t>
      </w:r>
      <w:r w:rsidR="008F3908">
        <w:t>1.8</w:t>
      </w:r>
      <w:r>
        <w:t xml:space="preserve">% of adults aged 16 to 59 and </w:t>
      </w:r>
      <w:r w:rsidR="004608C1">
        <w:t>2</w:t>
      </w:r>
      <w:r>
        <w:t>.</w:t>
      </w:r>
      <w:r w:rsidR="004608C1">
        <w:t>5</w:t>
      </w:r>
      <w:r>
        <w:t>% of young adults (16 to 24) reported frequent drug use</w:t>
      </w:r>
      <w:r w:rsidR="002F137B">
        <w:t xml:space="preserve"> (2.3% and 4.7% in 2023 respectively)</w:t>
      </w:r>
      <w:r>
        <w:t>.</w:t>
      </w:r>
    </w:p>
    <w:p w14:paraId="6FFCD48A" w14:textId="77777777" w:rsidR="00A74048" w:rsidRDefault="00A74048" w:rsidP="00405F8A">
      <w:pPr>
        <w:pStyle w:val="Heading3"/>
      </w:pPr>
      <w:bookmarkStart w:id="20" w:name="_Toc204009412"/>
      <w:r>
        <w:t>Substance-Specific Trends and Frequency of Use</w:t>
      </w:r>
      <w:bookmarkEnd w:id="20"/>
    </w:p>
    <w:p w14:paraId="65A06B3C" w14:textId="1BBFD4D9" w:rsidR="00A40D70" w:rsidRDefault="00A40D70" w:rsidP="00A40D70">
      <w:r w:rsidRPr="00F56870">
        <w:t>Understanding the different types of drugs and their associated harms is crucial for developing effective interventions.</w:t>
      </w:r>
      <w:r>
        <w:t xml:space="preserve"> </w:t>
      </w:r>
      <w:r>
        <w:br/>
        <w:t xml:space="preserve">CSEW </w:t>
      </w:r>
      <w:r w:rsidR="004D7C81">
        <w:t xml:space="preserve">2024 </w:t>
      </w:r>
      <w:r>
        <w:t xml:space="preserve">revealed the following prevalence and trends in </w:t>
      </w:r>
      <w:r w:rsidRPr="00405F8A">
        <w:t>different substances</w:t>
      </w:r>
      <w:r>
        <w:t>:</w:t>
      </w:r>
    </w:p>
    <w:p w14:paraId="563EBB0E" w14:textId="41703E78" w:rsidR="00A40D70" w:rsidRDefault="00A40D70" w:rsidP="00A40D70">
      <w:pPr>
        <w:pStyle w:val="ListParagraph"/>
        <w:numPr>
          <w:ilvl w:val="0"/>
          <w:numId w:val="8"/>
        </w:numPr>
      </w:pPr>
      <w:r w:rsidRPr="001E7242">
        <w:rPr>
          <w:b/>
          <w:bCs/>
        </w:rPr>
        <w:t>Cannabis</w:t>
      </w:r>
      <w:r>
        <w:t xml:space="preserve">: This remains the most commonly used drug. </w:t>
      </w:r>
      <w:r w:rsidRPr="005E226C">
        <w:t xml:space="preserve">Among adults aged 16 to 59, </w:t>
      </w:r>
      <w:r w:rsidR="00387689">
        <w:t>6.8</w:t>
      </w:r>
      <w:r w:rsidRPr="005E226C">
        <w:t>% reported using it in 202</w:t>
      </w:r>
      <w:r w:rsidR="00387689">
        <w:t>4 (a decrease from 7.6% in 2023)</w:t>
      </w:r>
      <w:r w:rsidRPr="005E226C">
        <w:t xml:space="preserve">. Among young adults aged 16 to 24, prevalence was </w:t>
      </w:r>
      <w:r w:rsidR="003642E5">
        <w:t>13.8%</w:t>
      </w:r>
      <w:r w:rsidRPr="005E226C">
        <w:t xml:space="preserve">, a decrease from </w:t>
      </w:r>
      <w:r w:rsidR="003642E5" w:rsidRPr="005E226C">
        <w:t>15.4%</w:t>
      </w:r>
      <w:r w:rsidRPr="005E226C">
        <w:t xml:space="preserve"> in </w:t>
      </w:r>
      <w:r w:rsidR="003642E5" w:rsidRPr="005E226C">
        <w:t>202</w:t>
      </w:r>
      <w:r w:rsidR="003642E5">
        <w:t>3</w:t>
      </w:r>
      <w:r w:rsidRPr="005E226C">
        <w:t>.</w:t>
      </w:r>
    </w:p>
    <w:p w14:paraId="3F9AF542" w14:textId="20753152" w:rsidR="00A40D70" w:rsidRDefault="00A40D70" w:rsidP="00A40D70">
      <w:pPr>
        <w:pStyle w:val="ListParagraph"/>
        <w:numPr>
          <w:ilvl w:val="0"/>
          <w:numId w:val="8"/>
        </w:numPr>
      </w:pPr>
      <w:r w:rsidRPr="005E226C">
        <w:rPr>
          <w:b/>
          <w:bCs/>
        </w:rPr>
        <w:t>Class A Drugs</w:t>
      </w:r>
      <w:r>
        <w:t xml:space="preserve">: </w:t>
      </w:r>
      <w:r w:rsidRPr="005E226C">
        <w:t>Overall prevalence of Class A drug use in 2023 was 3.</w:t>
      </w:r>
      <w:r w:rsidR="003C05C1">
        <w:t>0</w:t>
      </w:r>
      <w:r w:rsidRPr="005E226C">
        <w:t xml:space="preserve">% among adults aged 16 to 59 </w:t>
      </w:r>
      <w:r w:rsidR="004B0D5B">
        <w:t xml:space="preserve">(similar to 2023) </w:t>
      </w:r>
      <w:r w:rsidRPr="005E226C">
        <w:t xml:space="preserve">and </w:t>
      </w:r>
      <w:r w:rsidR="007766CE">
        <w:t>5.5</w:t>
      </w:r>
      <w:r w:rsidRPr="005E226C">
        <w:t>% among young adults aged 16 to 24</w:t>
      </w:r>
      <w:r w:rsidR="004B0D5B">
        <w:t xml:space="preserve"> (a reduction from 6.4% in 2023)</w:t>
      </w:r>
      <w:r w:rsidRPr="005E226C">
        <w:t>.</w:t>
      </w:r>
    </w:p>
    <w:p w14:paraId="5BB56678" w14:textId="7A0E65D6" w:rsidR="00F87AA4" w:rsidRDefault="00A40D70" w:rsidP="005374D7">
      <w:pPr>
        <w:pStyle w:val="ListParagraph"/>
        <w:numPr>
          <w:ilvl w:val="1"/>
          <w:numId w:val="8"/>
        </w:numPr>
      </w:pPr>
      <w:r w:rsidRPr="005E226C">
        <w:rPr>
          <w:b/>
          <w:bCs/>
        </w:rPr>
        <w:t>Powder Cocaine</w:t>
      </w:r>
      <w:r>
        <w:t xml:space="preserve"> </w:t>
      </w:r>
      <w:r w:rsidRPr="005E226C">
        <w:t>was the most commonly used Class A drug, with prevalence at 2.</w:t>
      </w:r>
      <w:r w:rsidR="00992C3C">
        <w:t>1</w:t>
      </w:r>
      <w:r w:rsidRPr="005E226C">
        <w:t xml:space="preserve">% for adults aged 16 to 59 and </w:t>
      </w:r>
      <w:r w:rsidR="000C7530">
        <w:t>3</w:t>
      </w:r>
      <w:r w:rsidRPr="005E226C">
        <w:t>.</w:t>
      </w:r>
      <w:r w:rsidR="000C7530">
        <w:t>8</w:t>
      </w:r>
      <w:r w:rsidRPr="005E226C">
        <w:t>% for young adults aged 16 to 24.</w:t>
      </w:r>
    </w:p>
    <w:p w14:paraId="0246D33B" w14:textId="6A849569" w:rsidR="003C2F45" w:rsidRDefault="003C2F45" w:rsidP="00AE5485">
      <w:pPr>
        <w:pStyle w:val="ListParagraph"/>
        <w:numPr>
          <w:ilvl w:val="0"/>
          <w:numId w:val="8"/>
        </w:numPr>
      </w:pPr>
      <w:r w:rsidRPr="00892BDB">
        <w:rPr>
          <w:b/>
          <w:bCs/>
        </w:rPr>
        <w:t>Ketamine</w:t>
      </w:r>
      <w:r>
        <w:rPr>
          <w:b/>
          <w:bCs/>
        </w:rPr>
        <w:t>:</w:t>
      </w:r>
      <w:r w:rsidRPr="003C2F45">
        <w:t xml:space="preserve"> In 2024, 0.8% of adults aged 16 to 59 reported use (up from 0.6% in 2014). Among young adults aged 16 to 24, prevalence was 2.9%, down from 3.8% in 2023, but </w:t>
      </w:r>
      <w:r w:rsidR="00133D81">
        <w:t xml:space="preserve">more than a percentage point </w:t>
      </w:r>
      <w:r w:rsidRPr="003C2F45">
        <w:t xml:space="preserve">higher than 1.8% in 2014. While year-on-year change was not statistically significant, </w:t>
      </w:r>
      <w:r w:rsidR="007125A1">
        <w:t>a</w:t>
      </w:r>
      <w:r w:rsidRPr="003C2F45">
        <w:t xml:space="preserve"> long-term upward trend and contrasting direction to other substances </w:t>
      </w:r>
      <w:r w:rsidR="002F137B">
        <w:t>raise concern</w:t>
      </w:r>
      <w:r w:rsidRPr="003C2F45">
        <w:t>.</w:t>
      </w:r>
    </w:p>
    <w:p w14:paraId="660D77E7" w14:textId="2955369D" w:rsidR="001E6498" w:rsidRDefault="001E6498" w:rsidP="001E6498">
      <w:pPr>
        <w:pStyle w:val="ListParagraph"/>
        <w:numPr>
          <w:ilvl w:val="0"/>
          <w:numId w:val="8"/>
        </w:numPr>
      </w:pPr>
      <w:r w:rsidRPr="001E7242">
        <w:rPr>
          <w:b/>
          <w:bCs/>
        </w:rPr>
        <w:t>Hallucinogens</w:t>
      </w:r>
      <w:r>
        <w:t xml:space="preserve"> (Class A, lysergic acid diethylamide (LSD) and magic mushrooms): Also in contrast to </w:t>
      </w:r>
      <w:r w:rsidRPr="005E226C">
        <w:t xml:space="preserve">other substances, hallucinogens showed an increase in use among adults from 2020 to 2023, with prevalence </w:t>
      </w:r>
      <w:r>
        <w:t>now at</w:t>
      </w:r>
      <w:r w:rsidRPr="005E226C">
        <w:t xml:space="preserve"> 1</w:t>
      </w:r>
      <w:r>
        <w:t>.2</w:t>
      </w:r>
      <w:r w:rsidRPr="005E226C">
        <w:t>%.</w:t>
      </w:r>
    </w:p>
    <w:p w14:paraId="7305A0BF" w14:textId="2A6A51BC" w:rsidR="00A40D70" w:rsidRDefault="00A40D70" w:rsidP="00A40D70">
      <w:pPr>
        <w:pStyle w:val="ListParagraph"/>
        <w:numPr>
          <w:ilvl w:val="0"/>
          <w:numId w:val="8"/>
        </w:numPr>
      </w:pPr>
      <w:r w:rsidRPr="001E7242">
        <w:rPr>
          <w:b/>
          <w:bCs/>
        </w:rPr>
        <w:t>Nitrous Oxide</w:t>
      </w:r>
      <w:r>
        <w:t xml:space="preserve">: </w:t>
      </w:r>
      <w:r w:rsidRPr="005E226C">
        <w:t>Use of nitrous oxide has declined since 2020. In 202</w:t>
      </w:r>
      <w:r w:rsidR="005F40D4">
        <w:t>4</w:t>
      </w:r>
      <w:r w:rsidRPr="005E226C">
        <w:t xml:space="preserve">, </w:t>
      </w:r>
      <w:r w:rsidR="005F40D4">
        <w:t>0.9</w:t>
      </w:r>
      <w:r w:rsidRPr="005E226C">
        <w:t>% of adults aged 16 to 59 reported using it</w:t>
      </w:r>
      <w:r w:rsidR="005374D7">
        <w:t xml:space="preserve"> in the last year</w:t>
      </w:r>
      <w:r w:rsidRPr="005E226C">
        <w:t xml:space="preserve">, compared with 2.4% in 2020. Among young adults aged 16 to 24, prevalence dropped significantly from 8.7% in 2020 to </w:t>
      </w:r>
      <w:r w:rsidR="00D62BBF">
        <w:t>3</w:t>
      </w:r>
      <w:r w:rsidRPr="005E226C">
        <w:t>.</w:t>
      </w:r>
      <w:r w:rsidR="00D62BBF">
        <w:t>3</w:t>
      </w:r>
      <w:r w:rsidRPr="005E226C">
        <w:t>% in 202</w:t>
      </w:r>
      <w:r w:rsidR="00D62BBF">
        <w:t>4</w:t>
      </w:r>
      <w:r w:rsidRPr="005E226C">
        <w:t>.</w:t>
      </w:r>
    </w:p>
    <w:p w14:paraId="272762D6" w14:textId="4C4504D6" w:rsidR="00717254" w:rsidRDefault="00717254" w:rsidP="00AE5485">
      <w:pPr>
        <w:pStyle w:val="Heading3"/>
      </w:pPr>
      <w:bookmarkStart w:id="21" w:name="_Toc204009413"/>
      <w:r>
        <w:t xml:space="preserve">Lifestyle </w:t>
      </w:r>
      <w:r w:rsidR="00B025BB">
        <w:t>Factors and Wellbeing</w:t>
      </w:r>
      <w:bookmarkEnd w:id="21"/>
    </w:p>
    <w:p w14:paraId="7528655B" w14:textId="482F6845" w:rsidR="00383EB2" w:rsidRDefault="00383EB2" w:rsidP="00A34ACC">
      <w:r w:rsidRPr="00383EB2">
        <w:t xml:space="preserve">Findings from the CSEW 2024 </w:t>
      </w:r>
      <w:r>
        <w:t xml:space="preserve">also </w:t>
      </w:r>
      <w:r w:rsidRPr="00383EB2">
        <w:t>reveal associations between substance use, lifestyle factors, and self-reported wellbeing.</w:t>
      </w:r>
    </w:p>
    <w:p w14:paraId="6D7502D2" w14:textId="57ABCEC6" w:rsidR="00180B41" w:rsidRDefault="00180B41" w:rsidP="00A34ACC">
      <w:r w:rsidRPr="00CC7E4F">
        <w:rPr>
          <w:b/>
          <w:bCs/>
        </w:rPr>
        <w:t>Drug use prevalence increases with frequency of alcohol consumption</w:t>
      </w:r>
      <w:r w:rsidRPr="00180B41">
        <w:t>. It is lowest among people who drink less than once a month or not at all (5.5%), and highest among those who drink three or more days a week (15.2%).</w:t>
      </w:r>
    </w:p>
    <w:p w14:paraId="517CBFDE" w14:textId="173CA571" w:rsidR="00180B41" w:rsidRDefault="006A3DC2" w:rsidP="00A34ACC">
      <w:r w:rsidRPr="00CC7E4F">
        <w:rPr>
          <w:b/>
          <w:bCs/>
        </w:rPr>
        <w:t>Drug use is strongly associated with clubs and pubs</w:t>
      </w:r>
      <w:r w:rsidRPr="006A3DC2">
        <w:t>. Prevalence rises from 7.5% among those who hadn’t been to a nightclub in the past month to 28.3% among those who had been 4 or more times. Similarly, drug use increases with pub/bar visits</w:t>
      </w:r>
      <w:r>
        <w:t>;</w:t>
      </w:r>
      <w:r w:rsidRPr="006A3DC2">
        <w:t xml:space="preserve"> from 5.1% (none) to 31.4% for those with 9 or more visits.</w:t>
      </w:r>
    </w:p>
    <w:p w14:paraId="14C68055" w14:textId="783E7FD4" w:rsidR="0018549D" w:rsidRDefault="0018549D" w:rsidP="00717254">
      <w:r w:rsidRPr="00CC7E4F">
        <w:rPr>
          <w:b/>
          <w:bCs/>
        </w:rPr>
        <w:t>Drug use is strongly associated with lower wellbeing</w:t>
      </w:r>
      <w:r w:rsidRPr="0018549D">
        <w:t xml:space="preserve"> across multiple indicators. People reporting low levels of happiness, life satisfaction, sense of life being worthwhile, or high anxiety consistently show higher rates of drug use, particularly of Class A substances. For example, Class A drug use was 5.5% among those with low life satisfaction, compared to just 1.6% among those with very high life satisfaction. For any drug use, prevalence ranged from over 20% among those with low wellbeing scores to around 5</w:t>
      </w:r>
      <w:r w:rsidR="00423DE9">
        <w:t>-</w:t>
      </w:r>
      <w:r w:rsidRPr="0018549D">
        <w:t>6% among those with the highest scores.</w:t>
      </w:r>
    </w:p>
    <w:p w14:paraId="4DD0DA6F" w14:textId="682F9AE2" w:rsidR="005E479A" w:rsidRDefault="00E0073C" w:rsidP="00717254">
      <w:r>
        <w:t xml:space="preserve">In addition, </w:t>
      </w:r>
      <w:r w:rsidR="00AD3A75" w:rsidRPr="00AD3A75">
        <w:t>National OHID data</w:t>
      </w:r>
      <w:bookmarkStart w:id="22" w:name="_Ref203037747"/>
      <w:r w:rsidR="00AD3A75">
        <w:rPr>
          <w:rStyle w:val="FootnoteReference"/>
        </w:rPr>
        <w:footnoteReference w:id="4"/>
      </w:r>
      <w:bookmarkEnd w:id="22"/>
      <w:r w:rsidR="00AD3A75" w:rsidRPr="00AD3A75">
        <w:t xml:space="preserve"> show that </w:t>
      </w:r>
      <w:r w:rsidR="00AD3A75" w:rsidRPr="00A45F62">
        <w:rPr>
          <w:b/>
          <w:bCs/>
        </w:rPr>
        <w:t>smoking prevalence</w:t>
      </w:r>
      <w:r w:rsidR="00AD3A75" w:rsidRPr="00AD3A75">
        <w:t xml:space="preserve"> among individuals in drug and alcohol treatment is significantly higher (47%) than in the general population (13.4% among men and 9.9% among women). Smoking is a major contributor to health inequalities, further negatively impacting wellbeing and increasing both morbidity and mortality risks in this population</w:t>
      </w:r>
      <w:r w:rsidR="005E479A" w:rsidRPr="005E479A">
        <w:t>.</w:t>
      </w:r>
    </w:p>
    <w:p w14:paraId="40EB53AC" w14:textId="77777777" w:rsidR="00423DE9" w:rsidRDefault="00423DE9" w:rsidP="00AE5485"/>
    <w:p w14:paraId="48C7742D" w14:textId="77777777" w:rsidR="00A74048" w:rsidRDefault="00A74048" w:rsidP="002710DE">
      <w:pPr>
        <w:pStyle w:val="Heading3"/>
      </w:pPr>
      <w:bookmarkStart w:id="23" w:name="_Toc204009414"/>
      <w:r>
        <w:t>Demographic Patterns in Drug Use</w:t>
      </w:r>
      <w:bookmarkEnd w:id="23"/>
    </w:p>
    <w:p w14:paraId="48A5B2F6" w14:textId="5716BBBD" w:rsidR="00A74048" w:rsidRDefault="00876A70" w:rsidP="00A74048">
      <w:r>
        <w:t>The CSEW highlights differences in drug use across demographic groups (prevalence is reported use of any illicit drug in the past year):</w:t>
      </w:r>
    </w:p>
    <w:p w14:paraId="32153D97" w14:textId="77777777" w:rsidR="004C5C35" w:rsidRDefault="004C5C35" w:rsidP="004C5C35">
      <w:pPr>
        <w:pStyle w:val="ListParagraph"/>
        <w:numPr>
          <w:ilvl w:val="0"/>
          <w:numId w:val="8"/>
        </w:numPr>
      </w:pPr>
      <w:r w:rsidRPr="00CB7BC8">
        <w:rPr>
          <w:b/>
          <w:bCs/>
        </w:rPr>
        <w:t>Age</w:t>
      </w:r>
      <w:r>
        <w:t>: Drug use is highest among younger adults (16 to 24) and decreases with age.</w:t>
      </w:r>
    </w:p>
    <w:p w14:paraId="73E8AABC" w14:textId="5F6EE13F" w:rsidR="004C5C35" w:rsidRDefault="004C5C35" w:rsidP="004C5C35">
      <w:pPr>
        <w:pStyle w:val="ListParagraph"/>
        <w:numPr>
          <w:ilvl w:val="0"/>
          <w:numId w:val="8"/>
        </w:numPr>
      </w:pPr>
      <w:r>
        <w:rPr>
          <w:b/>
          <w:bCs/>
        </w:rPr>
        <w:t>Sex</w:t>
      </w:r>
      <w:r>
        <w:t xml:space="preserve">: </w:t>
      </w:r>
      <w:r w:rsidRPr="00D62B80">
        <w:t>Men consistently report higher use of illicit drugs compared to women</w:t>
      </w:r>
      <w:r>
        <w:t xml:space="preserve"> (1</w:t>
      </w:r>
      <w:r w:rsidR="000E0543">
        <w:t>0</w:t>
      </w:r>
      <w:r>
        <w:t>.</w:t>
      </w:r>
      <w:r w:rsidR="000E0543">
        <w:t>7</w:t>
      </w:r>
      <w:r>
        <w:t>% and 7.</w:t>
      </w:r>
      <w:r w:rsidR="000E0543">
        <w:t>0</w:t>
      </w:r>
      <w:r>
        <w:t>% respectively)</w:t>
      </w:r>
      <w:r w:rsidRPr="005B0F3E">
        <w:t>.</w:t>
      </w:r>
    </w:p>
    <w:p w14:paraId="3FEAE92E" w14:textId="35071C11" w:rsidR="004C5C35" w:rsidRDefault="004C5C35" w:rsidP="004C5C35">
      <w:pPr>
        <w:pStyle w:val="ListParagraph"/>
        <w:numPr>
          <w:ilvl w:val="0"/>
          <w:numId w:val="8"/>
        </w:numPr>
      </w:pPr>
      <w:r w:rsidRPr="00CB7BC8">
        <w:rPr>
          <w:b/>
          <w:bCs/>
        </w:rPr>
        <w:t>Ethnicity</w:t>
      </w:r>
      <w:r>
        <w:t>: Mixed/</w:t>
      </w:r>
      <w:r w:rsidR="00691E46">
        <w:t xml:space="preserve"> </w:t>
      </w:r>
      <w:r>
        <w:t>Multiple ethnic groups report the highest prevalence (1</w:t>
      </w:r>
      <w:r w:rsidR="00AF1CD3">
        <w:t>2</w:t>
      </w:r>
      <w:r>
        <w:t>.2%), followed by White groups (10.</w:t>
      </w:r>
      <w:r w:rsidR="00AF1CD3">
        <w:t>0</w:t>
      </w:r>
      <w:r>
        <w:t>%). Asian and Black ethnic groups report significantly lower prevalence (</w:t>
      </w:r>
      <w:r w:rsidR="00AF1CD3">
        <w:t>3</w:t>
      </w:r>
      <w:r>
        <w:t>.</w:t>
      </w:r>
      <w:r w:rsidR="00AF1CD3">
        <w:t>0</w:t>
      </w:r>
      <w:r>
        <w:t>% and 5.</w:t>
      </w:r>
      <w:r w:rsidR="00AF1CD3">
        <w:t>5</w:t>
      </w:r>
      <w:r>
        <w:t>%, respectively)</w:t>
      </w:r>
      <w:r w:rsidR="009D14F6">
        <w:t xml:space="preserve">. Individuals in the </w:t>
      </w:r>
      <w:r w:rsidR="008C4DBF">
        <w:t>Other ethnic group</w:t>
      </w:r>
      <w:r w:rsidR="009D14F6">
        <w:t xml:space="preserve"> (</w:t>
      </w:r>
      <w:r w:rsidR="00933A80">
        <w:t>an aggregate category</w:t>
      </w:r>
      <w:r w:rsidR="009D14F6">
        <w:t xml:space="preserve">) </w:t>
      </w:r>
      <w:r w:rsidR="00933A80">
        <w:t xml:space="preserve">report a prevalence of </w:t>
      </w:r>
      <w:r w:rsidR="0020614A">
        <w:t>7.4%</w:t>
      </w:r>
      <w:r>
        <w:t>.</w:t>
      </w:r>
    </w:p>
    <w:p w14:paraId="32005F5B" w14:textId="5D08D70A" w:rsidR="004C5C35" w:rsidRDefault="004C5C35" w:rsidP="004C5C35">
      <w:pPr>
        <w:pStyle w:val="ListParagraph"/>
        <w:numPr>
          <w:ilvl w:val="0"/>
          <w:numId w:val="8"/>
        </w:numPr>
      </w:pPr>
      <w:r w:rsidRPr="000D13FD">
        <w:rPr>
          <w:b/>
          <w:bCs/>
        </w:rPr>
        <w:t>Disability</w:t>
      </w:r>
      <w:r>
        <w:t>: Prevalence of drug use is higher among individuals with disabilities (</w:t>
      </w:r>
      <w:r w:rsidR="00933A80">
        <w:t>13</w:t>
      </w:r>
      <w:r>
        <w:t>.</w:t>
      </w:r>
      <w:r w:rsidR="00933A80">
        <w:t>3</w:t>
      </w:r>
      <w:r>
        <w:t>%) compared to those without (8.</w:t>
      </w:r>
      <w:r w:rsidR="00933A80">
        <w:t>2</w:t>
      </w:r>
      <w:r>
        <w:t>%).</w:t>
      </w:r>
      <w:r w:rsidRPr="000D13FD">
        <w:t xml:space="preserve"> </w:t>
      </w:r>
    </w:p>
    <w:p w14:paraId="5356F123" w14:textId="62992960" w:rsidR="004C5C35" w:rsidRDefault="004C5C35" w:rsidP="004C5C35">
      <w:pPr>
        <w:pStyle w:val="ListParagraph"/>
        <w:numPr>
          <w:ilvl w:val="1"/>
          <w:numId w:val="8"/>
        </w:numPr>
      </w:pPr>
      <w:r>
        <w:t>Although there is no breakdown of disabilities, i</w:t>
      </w:r>
      <w:r w:rsidRPr="0078033C">
        <w:t>t has been recognised that individuals with learning disabilities can be considered a ‘doubly disadvantaged group’, with both substance use and disability often being under-recognised by mainstream services</w:t>
      </w:r>
      <w:r>
        <w:rPr>
          <w:rStyle w:val="FootnoteReference"/>
        </w:rPr>
        <w:footnoteReference w:id="5"/>
      </w:r>
      <w:r w:rsidRPr="0078033C">
        <w:t>.</w:t>
      </w:r>
    </w:p>
    <w:p w14:paraId="496DA5B4" w14:textId="465F05C1" w:rsidR="004C5C35" w:rsidRDefault="004C5C35" w:rsidP="004C5C35">
      <w:pPr>
        <w:pStyle w:val="ListParagraph"/>
        <w:numPr>
          <w:ilvl w:val="0"/>
          <w:numId w:val="8"/>
        </w:numPr>
      </w:pPr>
      <w:r w:rsidRPr="00CB7BC8">
        <w:rPr>
          <w:b/>
          <w:bCs/>
        </w:rPr>
        <w:t>Marital Status</w:t>
      </w:r>
      <w:r>
        <w:t>: Single individuals report higher prevalence of drug use (1</w:t>
      </w:r>
      <w:r w:rsidR="008B10D2">
        <w:t>4</w:t>
      </w:r>
      <w:r>
        <w:t>.5%) compared to married or civil-partnership individuals (</w:t>
      </w:r>
      <w:r w:rsidR="008B10D2">
        <w:t>3</w:t>
      </w:r>
      <w:r>
        <w:t>.</w:t>
      </w:r>
      <w:r w:rsidR="008B10D2">
        <w:t>6</w:t>
      </w:r>
      <w:r>
        <w:t>%).</w:t>
      </w:r>
    </w:p>
    <w:p w14:paraId="0E7ACA01" w14:textId="77777777" w:rsidR="004C5C35" w:rsidRDefault="004C5C35" w:rsidP="004C5C35">
      <w:pPr>
        <w:pStyle w:val="ListParagraph"/>
        <w:numPr>
          <w:ilvl w:val="1"/>
          <w:numId w:val="8"/>
        </w:numPr>
      </w:pPr>
      <w:r>
        <w:t>Note that</w:t>
      </w:r>
      <w:r w:rsidRPr="00EB1A92">
        <w:t xml:space="preserve"> direct comparison does not account for variation with other demographics which may influence this pattern</w:t>
      </w:r>
      <w:r>
        <w:t>, such as age</w:t>
      </w:r>
      <w:r w:rsidRPr="00EB1A92">
        <w:t>.</w:t>
      </w:r>
    </w:p>
    <w:p w14:paraId="17A43326" w14:textId="4CB75988" w:rsidR="004C5C35" w:rsidRDefault="004C5C35" w:rsidP="004C5C35">
      <w:pPr>
        <w:pStyle w:val="ListParagraph"/>
        <w:numPr>
          <w:ilvl w:val="0"/>
          <w:numId w:val="8"/>
        </w:numPr>
      </w:pPr>
      <w:r w:rsidRPr="00AB752C">
        <w:rPr>
          <w:b/>
          <w:bCs/>
        </w:rPr>
        <w:t>Socioeconomic Status</w:t>
      </w:r>
      <w:r>
        <w:t>: Drug use is most prevalent in households earning less than £10,400 annually (</w:t>
      </w:r>
      <w:r w:rsidR="00B356B3">
        <w:t>12.3</w:t>
      </w:r>
      <w:r>
        <w:t xml:space="preserve">%), </w:t>
      </w:r>
      <w:r w:rsidRPr="00782141">
        <w:t>but the trend is not linear</w:t>
      </w:r>
      <w:r>
        <w:t xml:space="preserve"> </w:t>
      </w:r>
      <w:r w:rsidRPr="00782141">
        <w:t xml:space="preserve">with some increases in the higher income groups (e.g., </w:t>
      </w:r>
      <w:r>
        <w:t>Class A drug use was most prevalent</w:t>
      </w:r>
      <w:r w:rsidRPr="00782141">
        <w:t xml:space="preserve"> households earning £52,000 or more </w:t>
      </w:r>
      <w:r>
        <w:t>at 4.</w:t>
      </w:r>
      <w:r w:rsidR="0060655C">
        <w:t>0</w:t>
      </w:r>
      <w:r>
        <w:t>%).</w:t>
      </w:r>
    </w:p>
    <w:p w14:paraId="114B07C8" w14:textId="6E80DEA1" w:rsidR="004C5C35" w:rsidRDefault="004C5C35" w:rsidP="004C5C35">
      <w:pPr>
        <w:pStyle w:val="ListParagraph"/>
        <w:numPr>
          <w:ilvl w:val="0"/>
          <w:numId w:val="8"/>
        </w:numPr>
      </w:pPr>
      <w:r w:rsidRPr="00CB7BC8">
        <w:rPr>
          <w:b/>
          <w:bCs/>
        </w:rPr>
        <w:t>Religion</w:t>
      </w:r>
      <w:r>
        <w:t xml:space="preserve">: </w:t>
      </w:r>
      <w:r w:rsidR="008B5EF3" w:rsidRPr="008B5EF3">
        <w:t>The highest prevalence was observed among individuals with no religious affiliation (12.6%) and those in the 'Other religion' category (18.1%), which combines smaller faith groups.</w:t>
      </w:r>
      <w:r w:rsidR="00CC7E4F">
        <w:t xml:space="preserve"> </w:t>
      </w:r>
      <w:r w:rsidR="00993155">
        <w:t xml:space="preserve">Those </w:t>
      </w:r>
      <w:r>
        <w:t>identifying as Muslim (</w:t>
      </w:r>
      <w:r w:rsidR="0041588A">
        <w:t>1</w:t>
      </w:r>
      <w:r>
        <w:t>.</w:t>
      </w:r>
      <w:r w:rsidR="0041588A">
        <w:t>7</w:t>
      </w:r>
      <w:r>
        <w:t xml:space="preserve">%) or </w:t>
      </w:r>
      <w:r w:rsidR="0041588A">
        <w:t xml:space="preserve">Sikh </w:t>
      </w:r>
      <w:r>
        <w:t>(</w:t>
      </w:r>
      <w:r w:rsidR="0041588A">
        <w:t>0.7</w:t>
      </w:r>
      <w:r>
        <w:t>%) report the lowest</w:t>
      </w:r>
      <w:r w:rsidR="00993155">
        <w:t xml:space="preserve"> prevalence</w:t>
      </w:r>
      <w:r>
        <w:t>.</w:t>
      </w:r>
    </w:p>
    <w:p w14:paraId="0676485F" w14:textId="7EF2D1A6" w:rsidR="004C5C35" w:rsidRDefault="004C5C35" w:rsidP="004C5C35">
      <w:pPr>
        <w:pStyle w:val="ListParagraph"/>
        <w:numPr>
          <w:ilvl w:val="0"/>
          <w:numId w:val="8"/>
        </w:numPr>
      </w:pPr>
      <w:r w:rsidRPr="00CB7BC8">
        <w:rPr>
          <w:b/>
          <w:bCs/>
        </w:rPr>
        <w:t>Sexual Orientation</w:t>
      </w:r>
      <w:r>
        <w:t xml:space="preserve">: </w:t>
      </w:r>
      <w:r w:rsidR="003F5CCF" w:rsidRPr="003F5CCF">
        <w:t>Drug use prevalence is significantly higher among individuals identifying as bisexual (25.0%), gay or lesbian (15.8%), and 'other' sexual orientation (14.0%), compared to those identifying as heterosexual (8.1%).</w:t>
      </w:r>
    </w:p>
    <w:p w14:paraId="02C30748" w14:textId="2763ACE8" w:rsidR="004C5C35" w:rsidRDefault="004C5C35" w:rsidP="004C5C35">
      <w:pPr>
        <w:pStyle w:val="ListParagraph"/>
        <w:numPr>
          <w:ilvl w:val="0"/>
          <w:numId w:val="8"/>
        </w:numPr>
      </w:pPr>
      <w:r>
        <w:rPr>
          <w:b/>
          <w:bCs/>
        </w:rPr>
        <w:t>Gender</w:t>
      </w:r>
      <w:r>
        <w:t xml:space="preserve">: </w:t>
      </w:r>
      <w:r w:rsidRPr="00C2703A">
        <w:t>those whose gender identity is different from the sex they were registered at birth were more likely to report drug use in the last year (2</w:t>
      </w:r>
      <w:r w:rsidR="00761573">
        <w:t>1</w:t>
      </w:r>
      <w:r w:rsidRPr="00C2703A">
        <w:t>.</w:t>
      </w:r>
      <w:r w:rsidR="00761573">
        <w:t>0</w:t>
      </w:r>
      <w:r w:rsidRPr="00C2703A">
        <w:t>%) compared with those who identified as the same sex they were registered at birth (</w:t>
      </w:r>
      <w:r w:rsidR="00761573">
        <w:t>8.</w:t>
      </w:r>
      <w:r w:rsidRPr="00C2703A">
        <w:t>9%).</w:t>
      </w:r>
    </w:p>
    <w:p w14:paraId="2AAD21A4" w14:textId="2EAF74A3" w:rsidR="004D414B" w:rsidRDefault="004D414B" w:rsidP="004D414B">
      <w:r>
        <w:t xml:space="preserve">Note that these differences are in drug use and may not translate or correlate with drug dependency. </w:t>
      </w:r>
      <w:r w:rsidR="00DC724F" w:rsidRPr="00CC7E4F">
        <w:rPr>
          <w:b/>
          <w:bCs/>
        </w:rPr>
        <w:t xml:space="preserve">Some research evidence </w:t>
      </w:r>
      <w:r w:rsidR="00761573" w:rsidRPr="00CC7E4F">
        <w:rPr>
          <w:b/>
          <w:bCs/>
        </w:rPr>
        <w:t xml:space="preserve">has </w:t>
      </w:r>
      <w:r w:rsidR="00DC724F" w:rsidRPr="00CC7E4F">
        <w:rPr>
          <w:b/>
          <w:bCs/>
        </w:rPr>
        <w:t xml:space="preserve">indicated </w:t>
      </w:r>
      <w:r w:rsidRPr="00CC7E4F">
        <w:rPr>
          <w:b/>
          <w:bCs/>
        </w:rPr>
        <w:t xml:space="preserve">differences </w:t>
      </w:r>
      <w:r w:rsidR="00DC724F" w:rsidRPr="00CC7E4F">
        <w:rPr>
          <w:b/>
          <w:bCs/>
        </w:rPr>
        <w:t xml:space="preserve">to </w:t>
      </w:r>
      <w:r w:rsidRPr="00CC7E4F">
        <w:rPr>
          <w:b/>
          <w:bCs/>
        </w:rPr>
        <w:t>the above patterns</w:t>
      </w:r>
      <w:r>
        <w:t>:</w:t>
      </w:r>
    </w:p>
    <w:p w14:paraId="4EF068FE" w14:textId="77777777" w:rsidR="004D414B" w:rsidRDefault="004D414B" w:rsidP="004D414B">
      <w:pPr>
        <w:pStyle w:val="ListParagraph"/>
        <w:numPr>
          <w:ilvl w:val="0"/>
          <w:numId w:val="8"/>
        </w:numPr>
      </w:pPr>
      <w:r w:rsidRPr="00E36D59">
        <w:t xml:space="preserve">The </w:t>
      </w:r>
      <w:r w:rsidRPr="00FC6FA5">
        <w:t xml:space="preserve">Adult Psychiatric Morbidity Survey </w:t>
      </w:r>
      <w:r>
        <w:t>(</w:t>
      </w:r>
      <w:r w:rsidRPr="00E36D59">
        <w:t>APM</w:t>
      </w:r>
      <w:r>
        <w:t xml:space="preserve">S) in England </w:t>
      </w:r>
      <w:r w:rsidRPr="00E36D59">
        <w:t>highlight</w:t>
      </w:r>
      <w:r>
        <w:t>ed</w:t>
      </w:r>
      <w:r w:rsidRPr="00E36D59">
        <w:t xml:space="preserve"> that</w:t>
      </w:r>
      <w:r>
        <w:t xml:space="preserve"> White ethnic groups had the highest rates of drug dependency. Black and mixed/multiple ethnic groups had higher rates of drug use and dependency compared to Asian groups, but lower than White groups. However, </w:t>
      </w:r>
      <w:r w:rsidRPr="00E36D59">
        <w:t xml:space="preserve">the most recent version of this report </w:t>
      </w:r>
      <w:r>
        <w:t>was published 10 years ago (</w:t>
      </w:r>
      <w:r w:rsidRPr="00E36D59">
        <w:t>2014)</w:t>
      </w:r>
      <w:r>
        <w:t>.</w:t>
      </w:r>
    </w:p>
    <w:p w14:paraId="77F8BEFF" w14:textId="77777777" w:rsidR="004D414B" w:rsidRDefault="004D414B" w:rsidP="004D414B">
      <w:r>
        <w:t xml:space="preserve">Whilst </w:t>
      </w:r>
      <w:r w:rsidRPr="00CC7E4F">
        <w:rPr>
          <w:b/>
          <w:bCs/>
        </w:rPr>
        <w:t>other research aligns with CSEW</w:t>
      </w:r>
      <w:r w:rsidRPr="00E36D59">
        <w:t>:</w:t>
      </w:r>
    </w:p>
    <w:p w14:paraId="1CC43DF7" w14:textId="77777777" w:rsidR="004D414B" w:rsidRDefault="004D414B" w:rsidP="004D414B">
      <w:pPr>
        <w:pStyle w:val="ListParagraph"/>
        <w:numPr>
          <w:ilvl w:val="0"/>
          <w:numId w:val="8"/>
        </w:numPr>
      </w:pPr>
      <w:r w:rsidRPr="00E36D59">
        <w:t xml:space="preserve">Studies show higher rates of substance use disorders among sexual minority adults. </w:t>
      </w:r>
      <w:r>
        <w:t>A US study found that f</w:t>
      </w:r>
      <w:r w:rsidRPr="00E36D59">
        <w:t xml:space="preserve">or females, </w:t>
      </w:r>
      <w:r w:rsidRPr="000738FD">
        <w:t xml:space="preserve">26.5% of lesbian and 32.2% of </w:t>
      </w:r>
      <w:r w:rsidRPr="00E36D59">
        <w:t>bisexual individuals are affected</w:t>
      </w:r>
      <w:r>
        <w:t xml:space="preserve"> by substance use disorders</w:t>
      </w:r>
      <w:r w:rsidRPr="00E36D59">
        <w:t>, compared to 13.8% of straight females. For males, 32.2% of gay and 32.4% of bisexual individuals report disorders, compared to 20.7% of straight males.</w:t>
      </w:r>
      <w:r>
        <w:t xml:space="preserve"> </w:t>
      </w:r>
    </w:p>
    <w:p w14:paraId="2F89F3FD" w14:textId="69A75167" w:rsidR="004D414B" w:rsidRDefault="004D414B" w:rsidP="004D414B">
      <w:r w:rsidRPr="00E36D59">
        <w:t xml:space="preserve">Reliable data on drug dependency for all subgroups in the UK is limited, making it challenging to fully understand the extent of </w:t>
      </w:r>
      <w:r>
        <w:t>use and treatment need</w:t>
      </w:r>
      <w:r w:rsidRPr="00E36D59">
        <w:t xml:space="preserve"> across different groups</w:t>
      </w:r>
      <w:r>
        <w:t xml:space="preserve">. However, these differences demonstrate </w:t>
      </w:r>
      <w:r w:rsidRPr="00EF450B">
        <w:t xml:space="preserve">that </w:t>
      </w:r>
      <w:r w:rsidRPr="00CC7E4F">
        <w:rPr>
          <w:b/>
          <w:bCs/>
        </w:rPr>
        <w:t>services must be tailored</w:t>
      </w:r>
      <w:r w:rsidRPr="00EF450B">
        <w:t xml:space="preserve"> to address the diverse needs of </w:t>
      </w:r>
      <w:r>
        <w:t>all</w:t>
      </w:r>
      <w:r w:rsidRPr="00EF450B">
        <w:t xml:space="preserve"> groups effectively.</w:t>
      </w:r>
    </w:p>
    <w:p w14:paraId="39A738AD" w14:textId="77777777" w:rsidR="000738FD" w:rsidRDefault="000738FD" w:rsidP="00744A0B"/>
    <w:p w14:paraId="5BA90CF9" w14:textId="23B94B68" w:rsidR="00A74048" w:rsidRDefault="00A74048" w:rsidP="00AB752C">
      <w:pPr>
        <w:pStyle w:val="Heading3"/>
      </w:pPr>
      <w:bookmarkStart w:id="24" w:name="_Toc204009415"/>
      <w:r>
        <w:t>Children and Young People</w:t>
      </w:r>
      <w:bookmarkEnd w:id="24"/>
    </w:p>
    <w:p w14:paraId="784F7F91" w14:textId="77777777" w:rsidR="00896343" w:rsidRDefault="00896343" w:rsidP="00896343">
      <w:r>
        <w:t>Drug use among children remains a public health concern, with early exposure increasing the likelihood of long-term dependency and associated harms.</w:t>
      </w:r>
    </w:p>
    <w:p w14:paraId="1CDDD0B1" w14:textId="77777777" w:rsidR="00896343" w:rsidRPr="00D07802" w:rsidRDefault="00896343" w:rsidP="00896343">
      <w:r w:rsidRPr="00D07802">
        <w:t xml:space="preserve">A national survey of </w:t>
      </w:r>
      <w:r w:rsidRPr="0080221D">
        <w:rPr>
          <w:b/>
          <w:bCs/>
        </w:rPr>
        <w:t>Smoking, Drinking and Drug Use (SDD)</w:t>
      </w:r>
      <w:r>
        <w:rPr>
          <w:rStyle w:val="FootnoteReference"/>
          <w:b/>
          <w:bCs/>
        </w:rPr>
        <w:footnoteReference w:id="6"/>
      </w:r>
      <w:r>
        <w:t xml:space="preserve"> A</w:t>
      </w:r>
      <w:r w:rsidRPr="00D07802">
        <w:t xml:space="preserve">mong Young People in England was last carried out in 2023, which surveyed secondary school pupils in England in years 7 to 11 (mostly aged 11 to 15), focusing on smoking, drinking and drug use. </w:t>
      </w:r>
    </w:p>
    <w:p w14:paraId="049BE940" w14:textId="77777777" w:rsidR="00896343" w:rsidRPr="00D07802" w:rsidRDefault="00896343" w:rsidP="00896343">
      <w:r w:rsidRPr="00D07802">
        <w:t>For drugs, the survey found that:</w:t>
      </w:r>
    </w:p>
    <w:p w14:paraId="6C4FF2A5" w14:textId="77777777" w:rsidR="00896343" w:rsidRPr="00D07802" w:rsidRDefault="00896343" w:rsidP="00896343">
      <w:pPr>
        <w:numPr>
          <w:ilvl w:val="0"/>
          <w:numId w:val="7"/>
        </w:numPr>
        <w:contextualSpacing/>
      </w:pPr>
      <w:r w:rsidRPr="00D07802">
        <w:t xml:space="preserve">12.6% of pupils reported they had </w:t>
      </w:r>
      <w:r w:rsidRPr="006511D5">
        <w:rPr>
          <w:b/>
          <w:bCs/>
        </w:rPr>
        <w:t>ever taken illicit drugs</w:t>
      </w:r>
      <w:r>
        <w:t xml:space="preserve">. </w:t>
      </w:r>
      <w:r w:rsidRPr="00D07802">
        <w:t xml:space="preserve">In the East of England this was higher, at </w:t>
      </w:r>
      <w:r w:rsidRPr="006511D5">
        <w:rPr>
          <w:b/>
          <w:bCs/>
        </w:rPr>
        <w:t>15.2%.</w:t>
      </w:r>
    </w:p>
    <w:p w14:paraId="521C9F33" w14:textId="77777777" w:rsidR="00896343" w:rsidRDefault="00896343" w:rsidP="00896343">
      <w:pPr>
        <w:numPr>
          <w:ilvl w:val="0"/>
          <w:numId w:val="7"/>
        </w:numPr>
        <w:contextualSpacing/>
      </w:pPr>
      <w:r w:rsidRPr="00D07802">
        <w:t xml:space="preserve">This was a </w:t>
      </w:r>
      <w:r w:rsidRPr="006511D5">
        <w:rPr>
          <w:b/>
          <w:bCs/>
        </w:rPr>
        <w:t>fall in prevalence</w:t>
      </w:r>
      <w:r>
        <w:t xml:space="preserve"> of around 5 percentage points since 2021.</w:t>
      </w:r>
    </w:p>
    <w:p w14:paraId="2F1439BA" w14:textId="77777777" w:rsidR="00896343" w:rsidRDefault="00896343" w:rsidP="00896343">
      <w:pPr>
        <w:numPr>
          <w:ilvl w:val="0"/>
          <w:numId w:val="7"/>
        </w:numPr>
        <w:contextualSpacing/>
      </w:pPr>
      <w:r w:rsidRPr="006511D5">
        <w:rPr>
          <w:b/>
          <w:bCs/>
        </w:rPr>
        <w:t>Cannabis</w:t>
      </w:r>
      <w:r>
        <w:t xml:space="preserve"> remains the most commonly used drug, with 3.0% of pupils reporting use in the last month. This represents a small fall in prevalence, but remains a likely key focus for intervention.</w:t>
      </w:r>
    </w:p>
    <w:p w14:paraId="35F75203" w14:textId="77777777" w:rsidR="00896343" w:rsidRDefault="00896343" w:rsidP="00896343">
      <w:pPr>
        <w:numPr>
          <w:ilvl w:val="0"/>
          <w:numId w:val="7"/>
        </w:numPr>
        <w:contextualSpacing/>
      </w:pPr>
      <w:r w:rsidRPr="006511D5">
        <w:rPr>
          <w:b/>
          <w:bCs/>
        </w:rPr>
        <w:t>Class A drugs</w:t>
      </w:r>
      <w:r>
        <w:t>, including cocaine, ecstasy and LSD, had low prevalence of use in the last month at 0.9%, similar to previous levels.</w:t>
      </w:r>
    </w:p>
    <w:p w14:paraId="6C1214D4" w14:textId="77777777" w:rsidR="00896343" w:rsidRDefault="00896343" w:rsidP="00896343">
      <w:pPr>
        <w:numPr>
          <w:ilvl w:val="0"/>
          <w:numId w:val="7"/>
        </w:numPr>
        <w:contextualSpacing/>
      </w:pPr>
      <w:r w:rsidRPr="006511D5">
        <w:rPr>
          <w:b/>
          <w:bCs/>
        </w:rPr>
        <w:t>Nitrous oxide</w:t>
      </w:r>
      <w:r>
        <w:t xml:space="preserve"> saw a notable decline from 1.4% in 2018 to 0.5% in 2023. Similarly, </w:t>
      </w:r>
      <w:r w:rsidRPr="006511D5">
        <w:rPr>
          <w:b/>
          <w:bCs/>
        </w:rPr>
        <w:t>new</w:t>
      </w:r>
      <w:r>
        <w:t xml:space="preserve"> </w:t>
      </w:r>
      <w:r w:rsidRPr="006511D5">
        <w:rPr>
          <w:b/>
          <w:bCs/>
        </w:rPr>
        <w:t>psychoactive substances</w:t>
      </w:r>
      <w:r>
        <w:t xml:space="preserve"> ("legal highs") have reduced dramatically, from 0.9% in 2021 to 0.2% in 2023.</w:t>
      </w:r>
    </w:p>
    <w:p w14:paraId="0CB5FDC2" w14:textId="77777777" w:rsidR="00896343" w:rsidRDefault="00896343" w:rsidP="00896343">
      <w:pPr>
        <w:numPr>
          <w:ilvl w:val="0"/>
          <w:numId w:val="7"/>
        </w:numPr>
        <w:contextualSpacing/>
      </w:pPr>
      <w:r>
        <w:t xml:space="preserve">Use of </w:t>
      </w:r>
      <w:r w:rsidRPr="006511D5">
        <w:rPr>
          <w:b/>
          <w:bCs/>
        </w:rPr>
        <w:t>volatile substances</w:t>
      </w:r>
      <w:r>
        <w:t xml:space="preserve"> (e.g., glue, gas, aerosols, or solvents) has shown some fluctuation, with 1.4% of pupils reporting use in the last month, down from a peak of 2.1% in 2016.</w:t>
      </w:r>
    </w:p>
    <w:p w14:paraId="1269BF2F" w14:textId="2310BF32" w:rsidR="00472225" w:rsidRDefault="00472225" w:rsidP="00896343">
      <w:pPr>
        <w:numPr>
          <w:ilvl w:val="0"/>
          <w:numId w:val="7"/>
        </w:numPr>
        <w:contextualSpacing/>
      </w:pPr>
      <w:r w:rsidRPr="00AE5485">
        <w:rPr>
          <w:b/>
          <w:bCs/>
        </w:rPr>
        <w:t>Ketamine</w:t>
      </w:r>
      <w:r w:rsidRPr="00472225">
        <w:t xml:space="preserve"> awareness and exposure have increased, with 1.1% of pupils reporting use (2.5% among 15-year-olds). Awareness has risen to 5</w:t>
      </w:r>
      <w:r w:rsidR="001240D1">
        <w:t>1</w:t>
      </w:r>
      <w:r w:rsidRPr="00472225">
        <w:t>%</w:t>
      </w:r>
      <w:r w:rsidR="00472327">
        <w:t xml:space="preserve"> (from </w:t>
      </w:r>
      <w:r w:rsidR="00F96F0B">
        <w:t>35% before 2013)</w:t>
      </w:r>
      <w:r w:rsidRPr="00472225">
        <w:t>, and more pupils report being offered it. Nationally, ketamine is now a growing concern in treatment services, with more young people seeking help for ketamine than for cocaine</w:t>
      </w:r>
      <w:r w:rsidR="00ED1531">
        <w:rPr>
          <w:rStyle w:val="FootnoteReference"/>
        </w:rPr>
        <w:footnoteReference w:id="7"/>
      </w:r>
      <w:r w:rsidRPr="00472225">
        <w:t>.</w:t>
      </w:r>
    </w:p>
    <w:p w14:paraId="3CD4AEF4" w14:textId="77777777" w:rsidR="00896343" w:rsidRDefault="00896343" w:rsidP="00896343">
      <w:pPr>
        <w:contextualSpacing/>
      </w:pPr>
    </w:p>
    <w:p w14:paraId="3001B1A9" w14:textId="4E208001" w:rsidR="00F556CF" w:rsidRDefault="00896343" w:rsidP="00F556CF">
      <w:r w:rsidRPr="00B1378B">
        <w:t>While overall prevalence of drug use among children has declined in recent years, the continued use of cannabis and the rise and fall of other substances, such as nitrous oxide</w:t>
      </w:r>
      <w:r w:rsidR="00A05F6E">
        <w:t xml:space="preserve">, </w:t>
      </w:r>
      <w:r w:rsidRPr="00B1378B">
        <w:t>volatile substances</w:t>
      </w:r>
      <w:r w:rsidR="00A05F6E">
        <w:t xml:space="preserve"> and ketamine</w:t>
      </w:r>
      <w:r w:rsidRPr="00B1378B">
        <w:t xml:space="preserve">, highlight the need for ongoing vigilance. </w:t>
      </w:r>
      <w:r w:rsidR="00EC15A9">
        <w:t>In addition</w:t>
      </w:r>
      <w:r w:rsidR="00AB6048">
        <w:t xml:space="preserve"> to this, there is evidence of an </w:t>
      </w:r>
      <w:r w:rsidR="00AB6048" w:rsidRPr="00AB6048">
        <w:t xml:space="preserve">increase in drug-related harm </w:t>
      </w:r>
      <w:r w:rsidR="00FA1DC0">
        <w:t xml:space="preserve">increasing drug-related </w:t>
      </w:r>
      <w:r w:rsidR="00AB6048" w:rsidRPr="00AB6048">
        <w:t>school exclusions and suspensions, hospital presentations, and deaths</w:t>
      </w:r>
      <w:r w:rsidR="00FF11AD">
        <w:rPr>
          <w:rStyle w:val="FootnoteReference"/>
        </w:rPr>
        <w:footnoteReference w:id="8"/>
      </w:r>
      <w:r w:rsidR="00AB6048" w:rsidRPr="00AB6048">
        <w:t>.</w:t>
      </w:r>
    </w:p>
    <w:p w14:paraId="46489850" w14:textId="73BE2BF3" w:rsidR="00F556CF" w:rsidRDefault="00896343" w:rsidP="00F556CF">
      <w:pPr>
        <w:contextualSpacing/>
      </w:pPr>
      <w:r w:rsidRPr="00B1378B">
        <w:t xml:space="preserve">Targeted interventions focusing on education, early prevention, and support for vulnerable </w:t>
      </w:r>
      <w:r>
        <w:t>young people</w:t>
      </w:r>
      <w:r w:rsidRPr="00B1378B">
        <w:t xml:space="preserve"> are essential to sustain progress and address emerging trends.</w:t>
      </w:r>
    </w:p>
    <w:p w14:paraId="0BCC39E4" w14:textId="77777777" w:rsidR="00A74048" w:rsidRDefault="00A74048" w:rsidP="00A74048"/>
    <w:p w14:paraId="25AAB484" w14:textId="7F7FB750" w:rsidR="005C4BF4" w:rsidRDefault="001A6FD9" w:rsidP="00C45E94">
      <w:pPr>
        <w:pStyle w:val="Heading2"/>
      </w:pPr>
      <w:bookmarkStart w:id="25" w:name="_Toc204009416"/>
      <w:r>
        <w:t xml:space="preserve">National </w:t>
      </w:r>
      <w:r w:rsidR="005C4BF4">
        <w:t>Alcohol</w:t>
      </w:r>
      <w:r>
        <w:t xml:space="preserve"> Use</w:t>
      </w:r>
      <w:bookmarkEnd w:id="25"/>
    </w:p>
    <w:p w14:paraId="1FA51D2F" w14:textId="1B28A4AD" w:rsidR="005C4BF4" w:rsidRPr="00D07802" w:rsidRDefault="005C4BF4" w:rsidP="005C4BF4">
      <w:pPr>
        <w:spacing w:before="100" w:beforeAutospacing="1" w:after="0" w:afterAutospacing="1" w:line="240" w:lineRule="auto"/>
        <w:textAlignment w:val="baseline"/>
        <w:rPr>
          <w:rFonts w:ascii="Aptos" w:eastAsiaTheme="majorEastAsia" w:hAnsi="Aptos" w:cs="Times New Roman"/>
          <w:lang w:eastAsia="en-GB"/>
        </w:rPr>
      </w:pPr>
      <w:r w:rsidRPr="00D07802">
        <w:rPr>
          <w:rFonts w:ascii="Aptos" w:eastAsiaTheme="majorEastAsia" w:hAnsi="Aptos" w:cs="Times New Roman"/>
          <w:lang w:eastAsia="en-GB"/>
        </w:rPr>
        <w:t xml:space="preserve">Alcohol </w:t>
      </w:r>
      <w:r w:rsidR="007645B0">
        <w:rPr>
          <w:rFonts w:ascii="Aptos" w:eastAsiaTheme="majorEastAsia" w:hAnsi="Aptos" w:cs="Times New Roman"/>
          <w:lang w:eastAsia="en-GB"/>
        </w:rPr>
        <w:t>mis</w:t>
      </w:r>
      <w:r w:rsidRPr="00D07802">
        <w:rPr>
          <w:rFonts w:ascii="Aptos" w:eastAsiaTheme="majorEastAsia" w:hAnsi="Aptos" w:cs="Times New Roman"/>
          <w:lang w:eastAsia="en-GB"/>
        </w:rPr>
        <w:t>use is the biggest risk factor for death, ill-health, and disability among 15–49-year-olds in the UK</w:t>
      </w:r>
      <w:r w:rsidR="00CC7E4F">
        <w:rPr>
          <w:rStyle w:val="FootnoteReference"/>
          <w:rFonts w:ascii="Aptos" w:eastAsiaTheme="majorEastAsia" w:hAnsi="Aptos" w:cs="Times New Roman"/>
          <w:lang w:eastAsia="en-GB"/>
        </w:rPr>
        <w:footnoteReference w:id="9"/>
      </w:r>
      <w:r w:rsidRPr="00D07802">
        <w:rPr>
          <w:rFonts w:ascii="Aptos" w:eastAsiaTheme="majorEastAsia" w:hAnsi="Aptos" w:cs="Times New Roman"/>
          <w:lang w:eastAsia="en-GB"/>
        </w:rPr>
        <w:t>. It’s also the fifth biggest risk factor across all ages and is a causal factor in more than 60 medical conditions, including:</w:t>
      </w:r>
    </w:p>
    <w:p w14:paraId="1C5D6393" w14:textId="77777777" w:rsidR="005C4BF4" w:rsidRPr="00D07802" w:rsidRDefault="005C4BF4" w:rsidP="005C4BF4">
      <w:pPr>
        <w:numPr>
          <w:ilvl w:val="0"/>
          <w:numId w:val="7"/>
        </w:numPr>
        <w:spacing w:before="100" w:beforeAutospacing="1" w:after="0" w:afterAutospacing="1" w:line="240" w:lineRule="auto"/>
        <w:textAlignment w:val="baseline"/>
        <w:rPr>
          <w:rFonts w:ascii="Aptos" w:eastAsiaTheme="majorEastAsia" w:hAnsi="Aptos" w:cs="Times New Roman"/>
          <w:lang w:eastAsia="en-GB"/>
        </w:rPr>
      </w:pPr>
      <w:r w:rsidRPr="00D07802">
        <w:rPr>
          <w:rFonts w:ascii="Aptos" w:eastAsiaTheme="majorEastAsia" w:hAnsi="Aptos" w:cs="Times New Roman"/>
          <w:lang w:eastAsia="en-GB"/>
        </w:rPr>
        <w:t>Cancers (mouth, throat, stomach, liver and breast)</w:t>
      </w:r>
    </w:p>
    <w:p w14:paraId="45C1CD87" w14:textId="77777777" w:rsidR="005C4BF4" w:rsidRPr="00D07802" w:rsidRDefault="005C4BF4" w:rsidP="005C4BF4">
      <w:pPr>
        <w:numPr>
          <w:ilvl w:val="0"/>
          <w:numId w:val="7"/>
        </w:numPr>
        <w:spacing w:before="100" w:beforeAutospacing="1" w:after="0" w:afterAutospacing="1" w:line="240" w:lineRule="auto"/>
        <w:textAlignment w:val="baseline"/>
        <w:rPr>
          <w:rFonts w:ascii="Aptos" w:eastAsiaTheme="majorEastAsia" w:hAnsi="Aptos" w:cs="Times New Roman"/>
          <w:lang w:eastAsia="en-GB"/>
        </w:rPr>
      </w:pPr>
      <w:r w:rsidRPr="00D07802">
        <w:rPr>
          <w:rFonts w:ascii="Aptos" w:eastAsiaTheme="majorEastAsia" w:hAnsi="Aptos" w:cs="Times New Roman"/>
          <w:lang w:eastAsia="en-GB"/>
        </w:rPr>
        <w:t>High blood pressure</w:t>
      </w:r>
    </w:p>
    <w:p w14:paraId="36F686B1" w14:textId="77777777" w:rsidR="005C4BF4" w:rsidRPr="00D07802" w:rsidRDefault="005C4BF4" w:rsidP="005C4BF4">
      <w:pPr>
        <w:numPr>
          <w:ilvl w:val="0"/>
          <w:numId w:val="7"/>
        </w:numPr>
        <w:spacing w:after="0" w:line="240" w:lineRule="auto"/>
        <w:textAlignment w:val="baseline"/>
        <w:rPr>
          <w:rFonts w:ascii="Aptos" w:eastAsiaTheme="majorEastAsia" w:hAnsi="Aptos" w:cs="Times New Roman"/>
          <w:lang w:eastAsia="en-GB"/>
        </w:rPr>
      </w:pPr>
      <w:r w:rsidRPr="00D07802">
        <w:rPr>
          <w:rFonts w:ascii="Aptos" w:eastAsiaTheme="majorEastAsia" w:hAnsi="Aptos" w:cs="Times New Roman"/>
          <w:lang w:eastAsia="en-GB"/>
        </w:rPr>
        <w:t>Cirrhosis of the liver</w:t>
      </w:r>
    </w:p>
    <w:p w14:paraId="2A99F531" w14:textId="77777777" w:rsidR="005C4BF4" w:rsidRPr="00D07802" w:rsidRDefault="005C4BF4" w:rsidP="005C4BF4">
      <w:pPr>
        <w:numPr>
          <w:ilvl w:val="0"/>
          <w:numId w:val="7"/>
        </w:numPr>
        <w:spacing w:after="0" w:line="240" w:lineRule="auto"/>
        <w:textAlignment w:val="baseline"/>
        <w:rPr>
          <w:rFonts w:ascii="Aptos" w:eastAsiaTheme="majorEastAsia" w:hAnsi="Aptos" w:cs="Times New Roman"/>
          <w:lang w:eastAsia="en-GB"/>
        </w:rPr>
      </w:pPr>
      <w:r w:rsidRPr="00D07802">
        <w:rPr>
          <w:rFonts w:ascii="Aptos" w:eastAsiaTheme="majorEastAsia" w:hAnsi="Aptos" w:cs="Times New Roman"/>
          <w:lang w:eastAsia="en-GB"/>
        </w:rPr>
        <w:t>Depression</w:t>
      </w:r>
    </w:p>
    <w:p w14:paraId="6F6017D0" w14:textId="77777777" w:rsidR="005C4BF4" w:rsidRPr="00D07802" w:rsidRDefault="005C4BF4" w:rsidP="005C4BF4">
      <w:pPr>
        <w:spacing w:after="0" w:line="240" w:lineRule="auto"/>
        <w:textAlignment w:val="baseline"/>
        <w:rPr>
          <w:rFonts w:ascii="Aptos" w:eastAsiaTheme="majorEastAsia" w:hAnsi="Aptos" w:cs="Times New Roman"/>
          <w:lang w:eastAsia="en-GB"/>
        </w:rPr>
      </w:pPr>
    </w:p>
    <w:p w14:paraId="62B9F56A" w14:textId="77777777" w:rsidR="009F670E" w:rsidRDefault="009F670E" w:rsidP="009F670E">
      <w:pPr>
        <w:rPr>
          <w:lang w:eastAsia="en-GB"/>
        </w:rPr>
      </w:pPr>
      <w:r w:rsidRPr="00D07802">
        <w:rPr>
          <w:lang w:eastAsia="en-GB"/>
        </w:rPr>
        <w:t>Current national guidance on alcohol consumption from England’s Chief Medical Officer</w:t>
      </w:r>
      <w:r>
        <w:rPr>
          <w:lang w:eastAsia="en-GB"/>
        </w:rPr>
        <w:t xml:space="preserve"> (CMO)</w:t>
      </w:r>
      <w:bookmarkStart w:id="26" w:name="_Ref197511567"/>
      <w:r>
        <w:rPr>
          <w:rStyle w:val="FootnoteReference"/>
          <w:lang w:eastAsia="en-GB"/>
        </w:rPr>
        <w:footnoteReference w:id="10"/>
      </w:r>
      <w:bookmarkEnd w:id="26"/>
      <w:r w:rsidRPr="00D07802">
        <w:rPr>
          <w:lang w:eastAsia="en-GB"/>
        </w:rPr>
        <w:t xml:space="preserve"> is that adults should not drink more than 14 units of alcohol per week, to keep health risks from alcohol to a low level.</w:t>
      </w:r>
    </w:p>
    <w:p w14:paraId="310E2E7E" w14:textId="77777777" w:rsidR="005C4BF4" w:rsidRPr="00A74048" w:rsidRDefault="005C4BF4" w:rsidP="005C4BF4"/>
    <w:p w14:paraId="2F905B6D" w14:textId="77777777" w:rsidR="00A74048" w:rsidRDefault="00A74048" w:rsidP="0059075D">
      <w:pPr>
        <w:pStyle w:val="Heading3"/>
      </w:pPr>
      <w:bookmarkStart w:id="27" w:name="_Toc204009417"/>
      <w:r>
        <w:t>General Trends in Alcohol Use</w:t>
      </w:r>
      <w:bookmarkEnd w:id="27"/>
    </w:p>
    <w:p w14:paraId="6E458430" w14:textId="77777777" w:rsidR="001829B7" w:rsidRDefault="001829B7" w:rsidP="001829B7">
      <w:r w:rsidRPr="002F270A">
        <w:t xml:space="preserve">The Health Survey for England (HSE) monitors trends in the nation’s health and care and includes questions about alcohol. The most recent data available is from </w:t>
      </w:r>
      <w:r>
        <w:t>HSE</w:t>
      </w:r>
      <w:r w:rsidRPr="002F270A">
        <w:t xml:space="preserve"> 2022, which showed</w:t>
      </w:r>
      <w:r>
        <w:t>:</w:t>
      </w:r>
    </w:p>
    <w:p w14:paraId="7BED2124" w14:textId="77777777" w:rsidR="001829B7" w:rsidRDefault="001829B7" w:rsidP="001829B7">
      <w:pPr>
        <w:pStyle w:val="ListParagraph"/>
        <w:numPr>
          <w:ilvl w:val="0"/>
          <w:numId w:val="7"/>
        </w:numPr>
      </w:pPr>
      <w:r w:rsidRPr="007B2B96">
        <w:rPr>
          <w:b/>
          <w:bCs/>
        </w:rPr>
        <w:t>81%</w:t>
      </w:r>
      <w:r w:rsidRPr="002F270A">
        <w:t xml:space="preserve"> of adults reported that they </w:t>
      </w:r>
      <w:r w:rsidRPr="007B2B96">
        <w:rPr>
          <w:b/>
          <w:bCs/>
        </w:rPr>
        <w:t>had drunk alcohol</w:t>
      </w:r>
      <w:r w:rsidRPr="002F270A">
        <w:t xml:space="preserve"> in the last 12 months.</w:t>
      </w:r>
      <w:r>
        <w:t xml:space="preserve"> </w:t>
      </w:r>
    </w:p>
    <w:p w14:paraId="531D5E15" w14:textId="77777777" w:rsidR="001829B7" w:rsidRDefault="001829B7" w:rsidP="001829B7">
      <w:pPr>
        <w:pStyle w:val="ListParagraph"/>
        <w:numPr>
          <w:ilvl w:val="0"/>
          <w:numId w:val="7"/>
        </w:numPr>
      </w:pPr>
      <w:r w:rsidRPr="00D07802">
        <w:rPr>
          <w:lang w:eastAsia="en-GB"/>
        </w:rPr>
        <w:t xml:space="preserve">Data since 2011 suggest a </w:t>
      </w:r>
      <w:r w:rsidRPr="007B2B96">
        <w:rPr>
          <w:b/>
          <w:bCs/>
          <w:lang w:eastAsia="en-GB"/>
        </w:rPr>
        <w:t>gradual decrease</w:t>
      </w:r>
      <w:r w:rsidRPr="00D07802">
        <w:rPr>
          <w:lang w:eastAsia="en-GB"/>
        </w:rPr>
        <w:t xml:space="preserve"> </w:t>
      </w:r>
      <w:r w:rsidRPr="007B2B96">
        <w:rPr>
          <w:b/>
          <w:bCs/>
          <w:lang w:eastAsia="en-GB"/>
        </w:rPr>
        <w:t>in alcohol consumption</w:t>
      </w:r>
      <w:r w:rsidRPr="00D07802">
        <w:rPr>
          <w:lang w:eastAsia="en-GB"/>
        </w:rPr>
        <w:t xml:space="preserve"> among adults, alongside an increase in the proportion of non-drinkers. </w:t>
      </w:r>
    </w:p>
    <w:p w14:paraId="28AF3D26" w14:textId="77777777" w:rsidR="001829B7" w:rsidRDefault="001829B7" w:rsidP="001829B7">
      <w:pPr>
        <w:pStyle w:val="ListParagraph"/>
        <w:numPr>
          <w:ilvl w:val="0"/>
          <w:numId w:val="7"/>
        </w:numPr>
      </w:pPr>
      <w:r w:rsidRPr="00D07802">
        <w:rPr>
          <w:lang w:eastAsia="en-GB"/>
        </w:rPr>
        <w:t xml:space="preserve">The mean number of units of alcohol consumed by all adults </w:t>
      </w:r>
      <w:r>
        <w:rPr>
          <w:lang w:eastAsia="en-GB"/>
        </w:rPr>
        <w:t xml:space="preserve">per week </w:t>
      </w:r>
      <w:r w:rsidRPr="00D07802">
        <w:rPr>
          <w:lang w:eastAsia="en-GB"/>
        </w:rPr>
        <w:t xml:space="preserve">has decreased from 13.4 in 2011 to 12.5 in 2022, reflecting a general decline in average alcohol intake. </w:t>
      </w:r>
    </w:p>
    <w:p w14:paraId="65C99566" w14:textId="77777777" w:rsidR="001829B7" w:rsidRPr="00D07802" w:rsidRDefault="001829B7" w:rsidP="001829B7">
      <w:pPr>
        <w:pStyle w:val="ListParagraph"/>
        <w:numPr>
          <w:ilvl w:val="0"/>
          <w:numId w:val="7"/>
        </w:numPr>
      </w:pPr>
      <w:r w:rsidRPr="00D07802">
        <w:rPr>
          <w:lang w:eastAsia="en-GB"/>
        </w:rPr>
        <w:t>Similarly, the median number of units consumed has fallen from 6.8 in 2011 to less than 6 in 2022, indicating that more individuals are consuming lower amounts of alcohol.</w:t>
      </w:r>
    </w:p>
    <w:p w14:paraId="7AC1BD3E" w14:textId="77777777" w:rsidR="002F270A" w:rsidRDefault="002F270A" w:rsidP="00A74048"/>
    <w:p w14:paraId="04CD6B46" w14:textId="77777777" w:rsidR="002F270A" w:rsidRDefault="002F270A" w:rsidP="002F270A">
      <w:pPr>
        <w:pStyle w:val="Heading3"/>
      </w:pPr>
      <w:bookmarkStart w:id="28" w:name="_Toc204009418"/>
      <w:r>
        <w:t>Demographic Patterns in Alcohol Use</w:t>
      </w:r>
      <w:bookmarkEnd w:id="28"/>
    </w:p>
    <w:p w14:paraId="78FD2AAF" w14:textId="77777777" w:rsidR="005A0E6C" w:rsidRDefault="005A0E6C" w:rsidP="005A0E6C">
      <w:r>
        <w:t>As seen in drug use, patterns of alcohol consumption also vary by demographic factors. This was demonstrated in findings in HSE 2022:</w:t>
      </w:r>
    </w:p>
    <w:p w14:paraId="235B63CD" w14:textId="77777777" w:rsidR="005A0E6C" w:rsidRDefault="005A0E6C" w:rsidP="005A0E6C">
      <w:pPr>
        <w:pStyle w:val="ListParagraph"/>
        <w:numPr>
          <w:ilvl w:val="0"/>
          <w:numId w:val="7"/>
        </w:numPr>
      </w:pPr>
      <w:r w:rsidRPr="00B55625">
        <w:rPr>
          <w:b/>
          <w:bCs/>
        </w:rPr>
        <w:t>Age</w:t>
      </w:r>
      <w:r>
        <w:t xml:space="preserve">: </w:t>
      </w:r>
      <w:r w:rsidRPr="00BC3E22">
        <w:t xml:space="preserve">Alcohol consumption varies by age; </w:t>
      </w:r>
    </w:p>
    <w:p w14:paraId="04107C6E" w14:textId="77777777" w:rsidR="005A0E6C" w:rsidRDefault="005A0E6C" w:rsidP="005A0E6C">
      <w:pPr>
        <w:pStyle w:val="ListParagraph"/>
        <w:numPr>
          <w:ilvl w:val="1"/>
          <w:numId w:val="7"/>
        </w:numPr>
      </w:pPr>
      <w:r w:rsidRPr="00BC3E22">
        <w:t>30% of those aged 55 to 74 drank at least 14 units of alcohol per week, compared with 19-24% of other age groups.</w:t>
      </w:r>
      <w:r>
        <w:t xml:space="preserve"> </w:t>
      </w:r>
    </w:p>
    <w:p w14:paraId="078229FB" w14:textId="77777777" w:rsidR="005A0E6C" w:rsidRPr="00B55625" w:rsidRDefault="005A0E6C" w:rsidP="005A0E6C">
      <w:pPr>
        <w:pStyle w:val="ListParagraph"/>
        <w:numPr>
          <w:ilvl w:val="1"/>
          <w:numId w:val="7"/>
        </w:numPr>
      </w:pPr>
      <w:r>
        <w:t>Younger adults report lower levels of alcohol consumption compared to older age groups, but some patterns of drinking in younger age groups are known to present more health risks.</w:t>
      </w:r>
    </w:p>
    <w:p w14:paraId="2791477E" w14:textId="77777777" w:rsidR="005A0E6C" w:rsidRDefault="005A0E6C" w:rsidP="005A0E6C">
      <w:pPr>
        <w:pStyle w:val="ListParagraph"/>
        <w:numPr>
          <w:ilvl w:val="0"/>
          <w:numId w:val="7"/>
        </w:numPr>
      </w:pPr>
      <w:r w:rsidRPr="00CD443F">
        <w:rPr>
          <w:b/>
          <w:bCs/>
        </w:rPr>
        <w:t>Sex</w:t>
      </w:r>
      <w:r>
        <w:t xml:space="preserve">: Men tend to drink more than women, although the gap has reduced over time. </w:t>
      </w:r>
    </w:p>
    <w:p w14:paraId="0B70874A" w14:textId="77777777" w:rsidR="005A0E6C" w:rsidRDefault="005A0E6C" w:rsidP="005A0E6C">
      <w:pPr>
        <w:pStyle w:val="ListParagraph"/>
        <w:numPr>
          <w:ilvl w:val="1"/>
          <w:numId w:val="7"/>
        </w:numPr>
      </w:pPr>
      <w:r w:rsidRPr="00CD443F">
        <w:t>32% of men and 15% of women drank at levels that put them at increasing or higher risk of alcohol-related harm (over 14 units in the last week).</w:t>
      </w:r>
    </w:p>
    <w:p w14:paraId="7702E58A" w14:textId="282EDBAD" w:rsidR="005A0E6C" w:rsidRDefault="005A0E6C" w:rsidP="005A0E6C">
      <w:pPr>
        <w:pStyle w:val="ListParagraph"/>
        <w:numPr>
          <w:ilvl w:val="0"/>
          <w:numId w:val="7"/>
        </w:numPr>
      </w:pPr>
      <w:r>
        <w:rPr>
          <w:b/>
          <w:bCs/>
        </w:rPr>
        <w:t>Ethnicity</w:t>
      </w:r>
      <w:r>
        <w:t xml:space="preserve">: </w:t>
      </w:r>
      <w:r w:rsidRPr="00874080">
        <w:t>Alcohol consumption varies significantly across ethnic groups</w:t>
      </w:r>
      <w:r w:rsidR="00A224E2">
        <w:t>.</w:t>
      </w:r>
    </w:p>
    <w:p w14:paraId="76C96592" w14:textId="77777777" w:rsidR="00A224E2" w:rsidRDefault="00A224E2" w:rsidP="00A224E2">
      <w:pPr>
        <w:pStyle w:val="ListParagraph"/>
        <w:numPr>
          <w:ilvl w:val="1"/>
          <w:numId w:val="7"/>
        </w:numPr>
      </w:pPr>
      <w:r w:rsidRPr="00874080">
        <w:t>Individuals from White backgrounds are more likely to consume alcohol compared to other ethnic groups. For instance, 91% of White British men and 86% of White British women reported drinking alcohol in the past year. In contrast, only 9% of Pakistani men and 2% of Pakistani women reported alcohol consumption in the same period.</w:t>
      </w:r>
    </w:p>
    <w:p w14:paraId="274A7C10" w14:textId="77777777" w:rsidR="00A224E2" w:rsidRDefault="00A224E2" w:rsidP="00A224E2">
      <w:pPr>
        <w:pStyle w:val="ListParagraph"/>
        <w:numPr>
          <w:ilvl w:val="0"/>
          <w:numId w:val="7"/>
        </w:numPr>
      </w:pPr>
      <w:r w:rsidRPr="00CD443F">
        <w:rPr>
          <w:b/>
          <w:bCs/>
        </w:rPr>
        <w:t>Socioeconomic Status</w:t>
      </w:r>
      <w:r>
        <w:t>: Those in higher income brackets tend to report higher alcohol use, but harmful drinking behaviours are more prevalent in lower-income groups.</w:t>
      </w:r>
    </w:p>
    <w:p w14:paraId="6F864C8C" w14:textId="77777777" w:rsidR="00A224E2" w:rsidRDefault="00A224E2" w:rsidP="00A224E2">
      <w:pPr>
        <w:pStyle w:val="ListParagraph"/>
        <w:numPr>
          <w:ilvl w:val="0"/>
          <w:numId w:val="7"/>
        </w:numPr>
      </w:pPr>
      <w:r w:rsidRPr="0068103A">
        <w:rPr>
          <w:b/>
          <w:bCs/>
        </w:rPr>
        <w:t>Sexual Orientation</w:t>
      </w:r>
      <w:r>
        <w:t>: L</w:t>
      </w:r>
      <w:r w:rsidRPr="00DF1F30">
        <w:t>esbian, gay, and bisexual adults</w:t>
      </w:r>
      <w:r>
        <w:t xml:space="preserve"> are more likely to drink at levels which put them at increased or higher risk of alcohol-related harm.</w:t>
      </w:r>
    </w:p>
    <w:p w14:paraId="0E3395CB" w14:textId="77777777" w:rsidR="00A224E2" w:rsidRDefault="00A224E2" w:rsidP="00A224E2">
      <w:pPr>
        <w:pStyle w:val="ListParagraph"/>
        <w:numPr>
          <w:ilvl w:val="1"/>
          <w:numId w:val="7"/>
        </w:numPr>
      </w:pPr>
      <w:r w:rsidRPr="00AB7FA7">
        <w:t xml:space="preserve">32% reported drinking more than 14 units in the last week, compared with 24% </w:t>
      </w:r>
      <w:r>
        <w:t xml:space="preserve">of heterosexual adults </w:t>
      </w:r>
    </w:p>
    <w:p w14:paraId="6C0634D5" w14:textId="77777777" w:rsidR="00A224E2" w:rsidRDefault="00A224E2" w:rsidP="00A224E2">
      <w:pPr>
        <w:pStyle w:val="ListParagraph"/>
        <w:numPr>
          <w:ilvl w:val="1"/>
          <w:numId w:val="7"/>
        </w:numPr>
      </w:pPr>
      <w:r>
        <w:t>Lesbian, gay and bisexual adults estimated weekly alcohol intake was 17.7 units on average, compared with 12.7 units on average amongst</w:t>
      </w:r>
      <w:r w:rsidRPr="00DF1F30">
        <w:t xml:space="preserve"> heterosexual </w:t>
      </w:r>
    </w:p>
    <w:p w14:paraId="4525B009" w14:textId="77777777" w:rsidR="00A224E2" w:rsidRPr="001618A5" w:rsidRDefault="00A224E2" w:rsidP="00A224E2">
      <w:pPr>
        <w:pStyle w:val="ListParagraph"/>
        <w:numPr>
          <w:ilvl w:val="0"/>
          <w:numId w:val="7"/>
        </w:numPr>
      </w:pPr>
      <w:r w:rsidRPr="001618A5">
        <w:rPr>
          <w:b/>
          <w:bCs/>
        </w:rPr>
        <w:t>Disability</w:t>
      </w:r>
      <w:r>
        <w:rPr>
          <w:b/>
          <w:bCs/>
        </w:rPr>
        <w:t>, gender, religion</w:t>
      </w:r>
      <w:r>
        <w:t>: No breakdown in HSE</w:t>
      </w:r>
    </w:p>
    <w:p w14:paraId="24AC085C" w14:textId="061C49AC" w:rsidR="00A224E2" w:rsidRDefault="00A224E2" w:rsidP="00A224E2">
      <w:r w:rsidRPr="00AB7FA7">
        <w:t xml:space="preserve">The notable variation across demographic groups highlights the importance of </w:t>
      </w:r>
      <w:r>
        <w:t>understanding</w:t>
      </w:r>
      <w:r w:rsidRPr="00AB7FA7">
        <w:t xml:space="preserve"> alcohol consumption </w:t>
      </w:r>
      <w:r>
        <w:t xml:space="preserve">patterns </w:t>
      </w:r>
      <w:r w:rsidRPr="00AB7FA7">
        <w:t>within our population</w:t>
      </w:r>
      <w:r>
        <w:t>,</w:t>
      </w:r>
      <w:r w:rsidRPr="00AB7FA7">
        <w:t xml:space="preserve"> and </w:t>
      </w:r>
      <w:r>
        <w:t xml:space="preserve">again </w:t>
      </w:r>
      <w:r w:rsidRPr="00AB7FA7">
        <w:t>tailoring interventions to meet the diverse needs of different groups effectively.</w:t>
      </w:r>
    </w:p>
    <w:p w14:paraId="6612BFAF" w14:textId="77777777" w:rsidR="00A74048" w:rsidRDefault="00A74048" w:rsidP="00A74048"/>
    <w:p w14:paraId="17BCD721" w14:textId="27CAB385" w:rsidR="0079362E" w:rsidRDefault="0079362E" w:rsidP="0079362E">
      <w:pPr>
        <w:pStyle w:val="Heading3"/>
      </w:pPr>
      <w:bookmarkStart w:id="29" w:name="_Toc204009419"/>
      <w:r>
        <w:t>Children and Young People</w:t>
      </w:r>
      <w:bookmarkEnd w:id="29"/>
    </w:p>
    <w:p w14:paraId="4A7BBEC9" w14:textId="09AD56CC" w:rsidR="00B96EB3" w:rsidRPr="00D07802" w:rsidRDefault="00B96EB3" w:rsidP="00B96EB3">
      <w:r>
        <w:t>In addition to drug use, t</w:t>
      </w:r>
      <w:r w:rsidRPr="00D07802">
        <w:t xml:space="preserve">he </w:t>
      </w:r>
      <w:r w:rsidRPr="00576BFE">
        <w:rPr>
          <w:b/>
          <w:bCs/>
        </w:rPr>
        <w:t xml:space="preserve">national survey </w:t>
      </w:r>
      <w:r w:rsidRPr="00A201D2">
        <w:t xml:space="preserve">(SDD </w:t>
      </w:r>
      <w:r w:rsidRPr="00D07802">
        <w:t xml:space="preserve">2023) </w:t>
      </w:r>
      <w:r>
        <w:t xml:space="preserve">also </w:t>
      </w:r>
      <w:r w:rsidRPr="00D07802">
        <w:t>collected information about alcohol</w:t>
      </w:r>
      <w:r w:rsidR="007C5842">
        <w:t xml:space="preserve"> use</w:t>
      </w:r>
      <w:r w:rsidRPr="00D07802">
        <w:t xml:space="preserve"> among secondary school pupils in England in years 7 to 11 (mostly aged 11 to 15)</w:t>
      </w:r>
      <w:r>
        <w:t xml:space="preserve">. This revealed that prevalence of </w:t>
      </w:r>
      <w:r w:rsidRPr="00576BFE">
        <w:rPr>
          <w:b/>
          <w:bCs/>
        </w:rPr>
        <w:t>alcohol use rises with age in children</w:t>
      </w:r>
      <w:r>
        <w:t xml:space="preserve">, and levels </w:t>
      </w:r>
      <w:r w:rsidR="007C5842">
        <w:t>we</w:t>
      </w:r>
      <w:r>
        <w:t>re similar or lower than previous years</w:t>
      </w:r>
      <w:r w:rsidRPr="00D07802">
        <w:t>:</w:t>
      </w:r>
    </w:p>
    <w:p w14:paraId="08530A2D" w14:textId="77777777" w:rsidR="00B96EB3" w:rsidRDefault="00B96EB3" w:rsidP="00B96EB3">
      <w:pPr>
        <w:pStyle w:val="ListParagraph"/>
        <w:numPr>
          <w:ilvl w:val="0"/>
          <w:numId w:val="7"/>
        </w:numPr>
      </w:pPr>
      <w:r w:rsidRPr="00576BFE">
        <w:rPr>
          <w:b/>
          <w:bCs/>
        </w:rPr>
        <w:t>37%</w:t>
      </w:r>
      <w:r w:rsidRPr="00D07802">
        <w:t xml:space="preserve"> of pupils said they had </w:t>
      </w:r>
      <w:r w:rsidRPr="00576BFE">
        <w:rPr>
          <w:b/>
          <w:bCs/>
        </w:rPr>
        <w:t>ever had an alcoholic drink</w:t>
      </w:r>
      <w:r w:rsidRPr="00D07802">
        <w:t xml:space="preserve">. </w:t>
      </w:r>
    </w:p>
    <w:p w14:paraId="74BA1C10" w14:textId="77777777" w:rsidR="00B96EB3" w:rsidRDefault="00B96EB3" w:rsidP="00B96EB3">
      <w:pPr>
        <w:pStyle w:val="ListParagraph"/>
        <w:numPr>
          <w:ilvl w:val="0"/>
          <w:numId w:val="7"/>
        </w:numPr>
      </w:pPr>
      <w:r w:rsidRPr="00576BFE">
        <w:rPr>
          <w:b/>
          <w:bCs/>
        </w:rPr>
        <w:t>5%</w:t>
      </w:r>
      <w:r w:rsidRPr="00D07802">
        <w:t xml:space="preserve"> of all pupils said they usually drank alcohol </w:t>
      </w:r>
      <w:r w:rsidRPr="00576BFE">
        <w:rPr>
          <w:b/>
          <w:bCs/>
        </w:rPr>
        <w:t>at least once per week</w:t>
      </w:r>
    </w:p>
    <w:p w14:paraId="22D3891A" w14:textId="77777777" w:rsidR="00B96EB3" w:rsidRDefault="00B96EB3" w:rsidP="00B96EB3">
      <w:pPr>
        <w:pStyle w:val="ListParagraph"/>
        <w:numPr>
          <w:ilvl w:val="1"/>
          <w:numId w:val="7"/>
        </w:numPr>
      </w:pPr>
      <w:r w:rsidRPr="00D07802">
        <w:t>This was similar to 2021 (6%)</w:t>
      </w:r>
    </w:p>
    <w:p w14:paraId="283F6484" w14:textId="77777777" w:rsidR="00B96EB3" w:rsidRDefault="00B96EB3" w:rsidP="00B96EB3">
      <w:pPr>
        <w:pStyle w:val="ListParagraph"/>
        <w:numPr>
          <w:ilvl w:val="0"/>
          <w:numId w:val="7"/>
        </w:numPr>
      </w:pPr>
      <w:r w:rsidRPr="00D07802">
        <w:t xml:space="preserve">The proportion of those who drink alcohol once at least a week </w:t>
      </w:r>
      <w:r w:rsidRPr="00576BFE">
        <w:rPr>
          <w:b/>
          <w:bCs/>
        </w:rPr>
        <w:t>increases with age</w:t>
      </w:r>
      <w:r w:rsidRPr="00D07802">
        <w:t>, from 1% of 11- and 12-year-olds to 11% of 15-year-olds</w:t>
      </w:r>
    </w:p>
    <w:p w14:paraId="22FFED07" w14:textId="77777777" w:rsidR="00B96EB3" w:rsidRDefault="00B96EB3" w:rsidP="00B96EB3">
      <w:pPr>
        <w:pStyle w:val="ListParagraph"/>
        <w:numPr>
          <w:ilvl w:val="0"/>
          <w:numId w:val="7"/>
        </w:numPr>
      </w:pPr>
      <w:r w:rsidRPr="00F62E73">
        <w:t>Overall</w:t>
      </w:r>
      <w:r>
        <w:t>,</w:t>
      </w:r>
      <w:r w:rsidRPr="00F62E73">
        <w:t xml:space="preserve"> </w:t>
      </w:r>
      <w:r w:rsidRPr="00B34D4C">
        <w:rPr>
          <w:b/>
          <w:bCs/>
        </w:rPr>
        <w:t>6.8%</w:t>
      </w:r>
      <w:r w:rsidRPr="00F62E73">
        <w:t xml:space="preserve"> of those aged 11-15 were found to </w:t>
      </w:r>
      <w:r w:rsidRPr="00B34D4C">
        <w:rPr>
          <w:b/>
          <w:bCs/>
        </w:rPr>
        <w:t>have been drunk in the last four weeks</w:t>
      </w:r>
      <w:r w:rsidRPr="00F62E73">
        <w:t>,</w:t>
      </w:r>
      <w:r>
        <w:t xml:space="preserve"> lower than 8.2% found in 2021.</w:t>
      </w:r>
    </w:p>
    <w:p w14:paraId="4F34ED8C" w14:textId="77777777" w:rsidR="00B96EB3" w:rsidRDefault="00B96EB3" w:rsidP="00B96EB3">
      <w:pPr>
        <w:pStyle w:val="ListParagraph"/>
        <w:numPr>
          <w:ilvl w:val="1"/>
          <w:numId w:val="7"/>
        </w:numPr>
      </w:pPr>
      <w:r>
        <w:t xml:space="preserve">This also </w:t>
      </w:r>
      <w:r w:rsidRPr="00B34D4C">
        <w:rPr>
          <w:b/>
          <w:bCs/>
        </w:rPr>
        <w:t>increased with age</w:t>
      </w:r>
      <w:r>
        <w:t xml:space="preserve">; at </w:t>
      </w:r>
      <w:r w:rsidRPr="00F62E73">
        <w:t xml:space="preserve">0.8% for those aged 11 </w:t>
      </w:r>
      <w:r>
        <w:t xml:space="preserve">and </w:t>
      </w:r>
      <w:r w:rsidRPr="00F62E73">
        <w:t xml:space="preserve">18.7% for those aged 15. </w:t>
      </w:r>
    </w:p>
    <w:p w14:paraId="3C8A030E" w14:textId="77777777" w:rsidR="00B96EB3" w:rsidRDefault="00B96EB3" w:rsidP="00B96EB3">
      <w:pPr>
        <w:pStyle w:val="ListParagraph"/>
        <w:numPr>
          <w:ilvl w:val="1"/>
          <w:numId w:val="7"/>
        </w:numPr>
      </w:pPr>
      <w:r w:rsidRPr="00F62E73">
        <w:t xml:space="preserve">The proportion was lowest amongst </w:t>
      </w:r>
      <w:r w:rsidRPr="00B34D4C">
        <w:rPr>
          <w:b/>
          <w:bCs/>
        </w:rPr>
        <w:t>boys</w:t>
      </w:r>
      <w:r>
        <w:t xml:space="preserve"> </w:t>
      </w:r>
      <w:r w:rsidRPr="00B34D4C">
        <w:rPr>
          <w:b/>
          <w:bCs/>
        </w:rPr>
        <w:t>at 5.7%,</w:t>
      </w:r>
      <w:r w:rsidRPr="00F62E73">
        <w:t xml:space="preserve"> then </w:t>
      </w:r>
      <w:r w:rsidRPr="00B34D4C">
        <w:rPr>
          <w:b/>
          <w:bCs/>
        </w:rPr>
        <w:t>girls</w:t>
      </w:r>
      <w:r>
        <w:t xml:space="preserve"> </w:t>
      </w:r>
      <w:r w:rsidRPr="00B34D4C">
        <w:rPr>
          <w:b/>
          <w:bCs/>
        </w:rPr>
        <w:t>at 7.7%,</w:t>
      </w:r>
      <w:r w:rsidRPr="00F62E73">
        <w:t xml:space="preserve"> and </w:t>
      </w:r>
      <w:r w:rsidRPr="00B34D4C">
        <w:rPr>
          <w:b/>
          <w:bCs/>
        </w:rPr>
        <w:t>highest in those with another gender identity</w:t>
      </w:r>
      <w:r>
        <w:t xml:space="preserve"> </w:t>
      </w:r>
      <w:r w:rsidRPr="00B34D4C">
        <w:rPr>
          <w:b/>
          <w:bCs/>
        </w:rPr>
        <w:t>at 8.3%.</w:t>
      </w:r>
      <w:r w:rsidRPr="00F62E73">
        <w:t xml:space="preserve"> </w:t>
      </w:r>
      <w:r>
        <w:tab/>
      </w:r>
    </w:p>
    <w:p w14:paraId="15A3F8D8" w14:textId="77777777" w:rsidR="00B96EB3" w:rsidRPr="00D07802" w:rsidRDefault="00B96EB3" w:rsidP="00B96EB3">
      <w:pPr>
        <w:contextualSpacing/>
      </w:pPr>
    </w:p>
    <w:p w14:paraId="4E8E3841" w14:textId="77777777" w:rsidR="00B96EB3" w:rsidRPr="00D07802" w:rsidRDefault="00B96EB3" w:rsidP="00B96EB3">
      <w:r w:rsidRPr="00D07802">
        <w:t xml:space="preserve">The responses from the survey were also analysed by </w:t>
      </w:r>
      <w:r w:rsidRPr="00380C40">
        <w:rPr>
          <w:b/>
          <w:bCs/>
        </w:rPr>
        <w:t>individual measures</w:t>
      </w:r>
      <w:r w:rsidRPr="00D07802">
        <w:t xml:space="preserve">, to explore associations with drinking. This revealed that pupil likelihood of having drunk alcohol in the last week </w:t>
      </w:r>
      <w:r w:rsidRPr="00380C40">
        <w:rPr>
          <w:b/>
          <w:bCs/>
        </w:rPr>
        <w:t>varied according to age, gender, ethnicity, family affluence, and whether they had used illicit drugs or used e-cigarettes</w:t>
      </w:r>
      <w:r w:rsidRPr="00D07802">
        <w:t xml:space="preserve">. This </w:t>
      </w:r>
      <w:r>
        <w:t xml:space="preserve">indicates </w:t>
      </w:r>
      <w:r w:rsidRPr="00D07802">
        <w:t>that further information according to these characteristics should be explored within our local areas, and targeted prevention and intervention efforts may need to consider these demographic and behavioural factors to effectively address alcohol use among young people.</w:t>
      </w:r>
    </w:p>
    <w:p w14:paraId="28A7748A" w14:textId="66DCF8BE" w:rsidR="00A74048" w:rsidRPr="008B3E35" w:rsidRDefault="00A74048" w:rsidP="008B3E35"/>
    <w:p w14:paraId="1A16CBA3" w14:textId="45549952" w:rsidR="00B679AB" w:rsidRDefault="001A6FD9" w:rsidP="00C45E94">
      <w:pPr>
        <w:pStyle w:val="Heading2"/>
      </w:pPr>
      <w:bookmarkStart w:id="30" w:name="_Toc204009420"/>
      <w:r>
        <w:t xml:space="preserve">National </w:t>
      </w:r>
      <w:r w:rsidR="00B679AB">
        <w:t>Mortality</w:t>
      </w:r>
      <w:bookmarkEnd w:id="30"/>
    </w:p>
    <w:p w14:paraId="1A6B9E72" w14:textId="406D99F5" w:rsidR="0032701F" w:rsidRDefault="00F13A03" w:rsidP="005C4BF4">
      <w:r w:rsidRPr="00F13A03">
        <w:t xml:space="preserve">Nationally, </w:t>
      </w:r>
      <w:r>
        <w:rPr>
          <w:b/>
          <w:bCs/>
        </w:rPr>
        <w:t>m</w:t>
      </w:r>
      <w:r w:rsidR="00BC52D0" w:rsidRPr="003403A4">
        <w:rPr>
          <w:b/>
          <w:bCs/>
        </w:rPr>
        <w:t>ortality rates from both drugs and alcohol ha</w:t>
      </w:r>
      <w:r>
        <w:rPr>
          <w:b/>
          <w:bCs/>
        </w:rPr>
        <w:t>ve</w:t>
      </w:r>
      <w:r w:rsidR="00BC52D0" w:rsidRPr="003403A4">
        <w:rPr>
          <w:b/>
          <w:bCs/>
        </w:rPr>
        <w:t xml:space="preserve"> risen </w:t>
      </w:r>
      <w:r w:rsidR="00BC52D0" w:rsidRPr="00145C4E">
        <w:t>in recent years</w:t>
      </w:r>
      <w:r w:rsidR="00BC52D0">
        <w:t>.</w:t>
      </w:r>
    </w:p>
    <w:p w14:paraId="48E8558A" w14:textId="0D5EB31B" w:rsidR="00796A48" w:rsidRDefault="00796A48" w:rsidP="00796A48">
      <w:pPr>
        <w:pStyle w:val="Heading3"/>
      </w:pPr>
      <w:bookmarkStart w:id="31" w:name="_Toc204009421"/>
      <w:r>
        <w:t>Drugs</w:t>
      </w:r>
      <w:bookmarkEnd w:id="31"/>
    </w:p>
    <w:p w14:paraId="6FA8756E" w14:textId="3430CCC9" w:rsidR="00557EE3" w:rsidRDefault="00557EE3" w:rsidP="00557EE3">
      <w:r w:rsidRPr="003E0939">
        <w:t xml:space="preserve">Deaths related to drug use have been </w:t>
      </w:r>
      <w:r w:rsidRPr="003403A4">
        <w:rPr>
          <w:b/>
          <w:bCs/>
        </w:rPr>
        <w:t>increasing over the last 30 years</w:t>
      </w:r>
      <w:r w:rsidRPr="003E0939">
        <w:t xml:space="preserve"> and </w:t>
      </w:r>
      <w:r w:rsidRPr="003403A4">
        <w:rPr>
          <w:b/>
          <w:bCs/>
        </w:rPr>
        <w:t>males</w:t>
      </w:r>
      <w:r w:rsidRPr="003E0939">
        <w:t xml:space="preserve"> have consistently </w:t>
      </w:r>
      <w:r w:rsidRPr="003403A4">
        <w:rPr>
          <w:b/>
          <w:bCs/>
        </w:rPr>
        <w:t>had a higher mortality rate</w:t>
      </w:r>
      <w:r w:rsidRPr="003E0939">
        <w:t xml:space="preserve"> from drug use compared with females, as shown in </w:t>
      </w:r>
      <w:r>
        <w:t>Figure 4.3a.</w:t>
      </w:r>
    </w:p>
    <w:p w14:paraId="6816E4E3" w14:textId="3053B0D4" w:rsidR="00113B2D" w:rsidRDefault="00E71C17" w:rsidP="005C4BF4">
      <w:r>
        <w:t>‘</w:t>
      </w:r>
      <w:r w:rsidR="00886737" w:rsidRPr="00FF2A28">
        <w:t>Age-standardised mortality rates from drug misuse</w:t>
      </w:r>
      <w:r>
        <w:t>’</w:t>
      </w:r>
      <w:r w:rsidR="00886737" w:rsidRPr="00FF2A28">
        <w:t xml:space="preserve"> from </w:t>
      </w:r>
      <w:r w:rsidR="00E36FEB">
        <w:t xml:space="preserve">the </w:t>
      </w:r>
      <w:r w:rsidR="00E36FEB" w:rsidRPr="00E36FEB">
        <w:t xml:space="preserve">Office for National Statistics </w:t>
      </w:r>
      <w:r w:rsidR="00E36FEB">
        <w:t>(</w:t>
      </w:r>
      <w:r w:rsidR="00886737" w:rsidRPr="00FF2A28">
        <w:t>ONS</w:t>
      </w:r>
      <w:r w:rsidR="00E36FEB">
        <w:t>)</w:t>
      </w:r>
      <w:r w:rsidR="00886737" w:rsidRPr="00FF2A28">
        <w:t xml:space="preserve"> </w:t>
      </w:r>
      <w:r w:rsidR="00691057">
        <w:t xml:space="preserve">are </w:t>
      </w:r>
      <w:r w:rsidR="00886737" w:rsidRPr="00FF2A28">
        <w:t>recorded and monitored as part of a broader effort to understand the public health impact of drug use, and has been given increased emphasis as deaths began to surge across England since 2012. The measure specifically captures deaths where drug use, including opioids, cannabinoids, and stimulants, w</w:t>
      </w:r>
      <w:r w:rsidR="007A02B2">
        <w:t>ere</w:t>
      </w:r>
      <w:r w:rsidR="00886737" w:rsidRPr="00FF2A28">
        <w:t xml:space="preserve"> a contributing factor. </w:t>
      </w:r>
      <w:r w:rsidR="00886737">
        <w:t xml:space="preserve"> </w:t>
      </w:r>
    </w:p>
    <w:p w14:paraId="159979A6" w14:textId="10D1B608" w:rsidR="00113B2D" w:rsidRDefault="00113B2D" w:rsidP="005C4BF4">
      <w:r>
        <w:t xml:space="preserve">Figure </w:t>
      </w:r>
      <w:r w:rsidR="00896855">
        <w:t>4.3a</w:t>
      </w:r>
      <w:r>
        <w:t>.</w:t>
      </w:r>
      <w:r w:rsidR="00CC417E">
        <w:t xml:space="preserve"> </w:t>
      </w:r>
      <w:r w:rsidR="00CC417E" w:rsidRPr="00DE540F">
        <w:t>Age-standardised mortality rate for death related to drug misuse, by sex, England and Wales, registered between 1993 and 2023</w:t>
      </w:r>
      <w:r w:rsidR="00CC417E">
        <w:t>.</w:t>
      </w:r>
    </w:p>
    <w:p w14:paraId="492F59FB" w14:textId="3E814948" w:rsidR="00EA6886" w:rsidRDefault="00736653" w:rsidP="005C4BF4">
      <w:r w:rsidRPr="00DE540F">
        <w:rPr>
          <w:noProof/>
        </w:rPr>
        <w:drawing>
          <wp:inline distT="0" distB="0" distL="0" distR="0" wp14:anchorId="00E52268" wp14:editId="0697F7BD">
            <wp:extent cx="5731510" cy="3238500"/>
            <wp:effectExtent l="0" t="0" r="2540" b="0"/>
            <wp:docPr id="21" name="Picture 20" descr="A graph of people with numbers and a black background&#10;&#10;Description automatically generated with medium confidence">
              <a:extLst xmlns:a="http://schemas.openxmlformats.org/drawingml/2006/main">
                <a:ext uri="{FF2B5EF4-FFF2-40B4-BE49-F238E27FC236}">
                  <a16:creationId xmlns:a16="http://schemas.microsoft.com/office/drawing/2014/main" id="{622D78C0-466A-69D2-7295-5A605C9AC9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graph of people with numbers and a black background&#10;&#10;Description automatically generated with medium confidence">
                      <a:extLst>
                        <a:ext uri="{FF2B5EF4-FFF2-40B4-BE49-F238E27FC236}">
                          <a16:creationId xmlns:a16="http://schemas.microsoft.com/office/drawing/2014/main" id="{622D78C0-466A-69D2-7295-5A605C9AC922}"/>
                        </a:ext>
                      </a:extLst>
                    </pic:cNvPr>
                    <pic:cNvPicPr>
                      <a:picLocks noChangeAspect="1"/>
                    </pic:cNvPicPr>
                  </pic:nvPicPr>
                  <pic:blipFill>
                    <a:blip r:embed="rId19"/>
                    <a:stretch>
                      <a:fillRect/>
                    </a:stretch>
                  </pic:blipFill>
                  <pic:spPr>
                    <a:xfrm>
                      <a:off x="0" y="0"/>
                      <a:ext cx="5731510" cy="3238500"/>
                    </a:xfrm>
                    <a:prstGeom prst="rect">
                      <a:avLst/>
                    </a:prstGeom>
                  </pic:spPr>
                </pic:pic>
              </a:graphicData>
            </a:graphic>
          </wp:inline>
        </w:drawing>
      </w:r>
    </w:p>
    <w:p w14:paraId="5FC150A6" w14:textId="0F0236EE" w:rsidR="003914F2" w:rsidRPr="00DE540F" w:rsidRDefault="003914F2" w:rsidP="003914F2">
      <w:pPr>
        <w:rPr>
          <w:sz w:val="20"/>
          <w:szCs w:val="20"/>
        </w:rPr>
      </w:pPr>
      <w:r w:rsidRPr="00DE540F">
        <w:rPr>
          <w:sz w:val="20"/>
          <w:szCs w:val="20"/>
        </w:rPr>
        <w:t xml:space="preserve">Source: Drug poisoning in England and Wales from </w:t>
      </w:r>
      <w:r w:rsidR="00E36FEB">
        <w:rPr>
          <w:sz w:val="20"/>
          <w:szCs w:val="20"/>
        </w:rPr>
        <w:t>ONS</w:t>
      </w:r>
      <w:r>
        <w:rPr>
          <w:rStyle w:val="FootnoteReference"/>
          <w:sz w:val="20"/>
          <w:szCs w:val="20"/>
        </w:rPr>
        <w:footnoteReference w:id="11"/>
      </w:r>
    </w:p>
    <w:p w14:paraId="612EE85C" w14:textId="77777777" w:rsidR="00E36F7F" w:rsidRDefault="00E36F7F" w:rsidP="00E36F7F">
      <w:r w:rsidRPr="003E7243">
        <w:t xml:space="preserve">The highest rates of drug misuse deaths are currently observed among individuals aged </w:t>
      </w:r>
      <w:r w:rsidRPr="003403A4">
        <w:rPr>
          <w:b/>
          <w:bCs/>
        </w:rPr>
        <w:t>40 to 49 years</w:t>
      </w:r>
      <w:r>
        <w:t>. T</w:t>
      </w:r>
      <w:r w:rsidRPr="00D07206">
        <w:t>he average age at death for drug misuse deaths in 2023 was 44.5 years for males and 47.5 for females</w:t>
      </w:r>
      <w:r>
        <w:t xml:space="preserve">, which is over </w:t>
      </w:r>
      <w:r w:rsidRPr="00A27019">
        <w:rPr>
          <w:b/>
          <w:bCs/>
        </w:rPr>
        <w:t>30 years younger than the average age of death</w:t>
      </w:r>
      <w:r w:rsidRPr="00D12E38">
        <w:t xml:space="preserve"> </w:t>
      </w:r>
      <w:r>
        <w:t xml:space="preserve">from </w:t>
      </w:r>
      <w:r w:rsidRPr="00D12E38">
        <w:t xml:space="preserve">all causes in England </w:t>
      </w:r>
      <w:r>
        <w:t>(</w:t>
      </w:r>
      <w:r w:rsidRPr="00D12E38">
        <w:t>78.0 years</w:t>
      </w:r>
      <w:r>
        <w:t>)</w:t>
      </w:r>
      <w:r w:rsidRPr="00D12E38">
        <w:t>.</w:t>
      </w:r>
    </w:p>
    <w:p w14:paraId="5F94FFCB" w14:textId="77777777" w:rsidR="00E36F7F" w:rsidRDefault="00E36F7F" w:rsidP="00E36F7F">
      <w:r w:rsidRPr="00113B2D">
        <w:t xml:space="preserve">The </w:t>
      </w:r>
      <w:r w:rsidRPr="00A27019">
        <w:rPr>
          <w:b/>
          <w:bCs/>
        </w:rPr>
        <w:t>biggest rises</w:t>
      </w:r>
      <w:r w:rsidRPr="00113B2D">
        <w:t xml:space="preserve"> </w:t>
      </w:r>
      <w:r>
        <w:t xml:space="preserve">in mortality </w:t>
      </w:r>
      <w:r w:rsidRPr="00113B2D">
        <w:t xml:space="preserve">have been observed since 2012, with the most significant increase in </w:t>
      </w:r>
      <w:r w:rsidRPr="00A27019">
        <w:rPr>
          <w:b/>
          <w:bCs/>
        </w:rPr>
        <w:t>opioid-related deaths</w:t>
      </w:r>
      <w:r w:rsidRPr="00113B2D">
        <w:t xml:space="preserve">. Deaths involving </w:t>
      </w:r>
      <w:r w:rsidRPr="00A27019">
        <w:rPr>
          <w:b/>
          <w:bCs/>
        </w:rPr>
        <w:t>new psychoactive substances</w:t>
      </w:r>
      <w:r w:rsidRPr="00113B2D">
        <w:t xml:space="preserve"> have also surged in recent years, although the numbers remain much lower than for traditional substances like heroin or methadone.</w:t>
      </w:r>
    </w:p>
    <w:p w14:paraId="7225EE94" w14:textId="77777777" w:rsidR="00E36F7F" w:rsidRDefault="00E36F7F" w:rsidP="00E36F7F">
      <w:r>
        <w:t xml:space="preserve">Drug-related deaths show a </w:t>
      </w:r>
      <w:r w:rsidRPr="00A27019">
        <w:rPr>
          <w:b/>
          <w:bCs/>
        </w:rPr>
        <w:t>stark disparity based on deprivation</w:t>
      </w:r>
      <w:r>
        <w:t>, with individuals in the most deprived areas facing significantly higher risks of fatal overdoses. Mortality rates in these areas are approximately 2.5 times higher than in the least deprived areas; the mortality rate in for the period 2020-2022 in the most deprived decile was 8.5 per 100,000, compared with 2.9 per 100,000 in the least deprived decile.</w:t>
      </w:r>
    </w:p>
    <w:p w14:paraId="50BAC3E7" w14:textId="77777777" w:rsidR="007768EE" w:rsidRDefault="007768EE" w:rsidP="007768EE">
      <w:r w:rsidRPr="00971A96">
        <w:t xml:space="preserve">Awareness of substance-specific mortality trends is crucial, especially given the overall rise in drug-related deaths. </w:t>
      </w:r>
      <w:r w:rsidRPr="00A01097">
        <w:rPr>
          <w:b/>
          <w:bCs/>
        </w:rPr>
        <w:t>Opiates</w:t>
      </w:r>
      <w:r w:rsidRPr="00971A96">
        <w:t xml:space="preserve"> remain the </w:t>
      </w:r>
      <w:r w:rsidRPr="00A01097">
        <w:rPr>
          <w:b/>
          <w:bCs/>
        </w:rPr>
        <w:t>most frequently implicated substances</w:t>
      </w:r>
      <w:r w:rsidRPr="00971A96">
        <w:t xml:space="preserve">, involved in nearly half of drug-poisoning deaths, with heroin and morphine being prominent contributors. </w:t>
      </w:r>
      <w:r w:rsidRPr="00A01097">
        <w:rPr>
          <w:b/>
          <w:bCs/>
        </w:rPr>
        <w:t>Deaths involving cocaine have surged by over 30% in a year</w:t>
      </w:r>
      <w:r w:rsidRPr="00971A96">
        <w:t>,</w:t>
      </w:r>
      <w:r>
        <w:t xml:space="preserve"> </w:t>
      </w:r>
      <w:r w:rsidRPr="002940C5">
        <w:t xml:space="preserve">while </w:t>
      </w:r>
      <w:r w:rsidRPr="00A01097">
        <w:rPr>
          <w:b/>
          <w:bCs/>
        </w:rPr>
        <w:t>synthetic opioids</w:t>
      </w:r>
      <w:r w:rsidRPr="002940C5">
        <w:t xml:space="preserve"> such as nitazenes and fentanyls </w:t>
      </w:r>
      <w:r w:rsidRPr="00EE234D">
        <w:t xml:space="preserve">are an </w:t>
      </w:r>
      <w:r w:rsidRPr="00A01097">
        <w:rPr>
          <w:b/>
          <w:bCs/>
        </w:rPr>
        <w:t>emerging</w:t>
      </w:r>
      <w:r w:rsidRPr="00EE234D">
        <w:t xml:space="preserve"> </w:t>
      </w:r>
      <w:r w:rsidRPr="00A01097">
        <w:rPr>
          <w:b/>
          <w:bCs/>
        </w:rPr>
        <w:t>threat</w:t>
      </w:r>
      <w:r w:rsidRPr="00EE234D">
        <w:t xml:space="preserve"> due to their potency and high overdose risk. In the year ending May 2024, there were 179 deaths involving synthetic opioids nationally, with cases unevenly spread across nine regions of England. In the East of England, 33 deaths were recorded, accounting for a significant portion of the national total</w:t>
      </w:r>
      <w:r>
        <w:rPr>
          <w:rStyle w:val="FootnoteReference"/>
        </w:rPr>
        <w:footnoteReference w:id="12"/>
      </w:r>
      <w:r w:rsidRPr="00EE234D">
        <w:t>.</w:t>
      </w:r>
    </w:p>
    <w:p w14:paraId="3900BB4C" w14:textId="77777777" w:rsidR="00D645FB" w:rsidRDefault="00D645FB" w:rsidP="00B259E1"/>
    <w:p w14:paraId="1B58D467" w14:textId="5D99A1A2" w:rsidR="005C4BF4" w:rsidRDefault="005C4BF4" w:rsidP="00796A48">
      <w:pPr>
        <w:pStyle w:val="Heading3"/>
      </w:pPr>
      <w:bookmarkStart w:id="32" w:name="_Toc204009422"/>
      <w:r>
        <w:t>Alcohol</w:t>
      </w:r>
      <w:bookmarkEnd w:id="32"/>
    </w:p>
    <w:p w14:paraId="4DD5608E" w14:textId="24433E75" w:rsidR="00116BE3" w:rsidRDefault="00116BE3" w:rsidP="00116BE3">
      <w:r>
        <w:t xml:space="preserve">In England in 2023, there were 8,274 </w:t>
      </w:r>
      <w:r w:rsidRPr="00116BE3">
        <w:rPr>
          <w:b/>
          <w:bCs/>
        </w:rPr>
        <w:t>alcohol-specific deaths</w:t>
      </w:r>
      <w:r>
        <w:t xml:space="preserve"> (wholly due to alcohol), which is a rate of </w:t>
      </w:r>
      <w:r w:rsidRPr="00116BE3">
        <w:rPr>
          <w:b/>
          <w:bCs/>
        </w:rPr>
        <w:t>15.0 per 100,000 population in 2023</w:t>
      </w:r>
      <w:r>
        <w:t xml:space="preserve">. This was the </w:t>
      </w:r>
      <w:r w:rsidRPr="00116BE3">
        <w:rPr>
          <w:b/>
          <w:bCs/>
        </w:rPr>
        <w:t>highest rate</w:t>
      </w:r>
      <w:r>
        <w:t xml:space="preserve"> for alcohol-specific mortality since the start of the data series in 2006 (5,050 deaths, 10.7 per 100,000), as shown in Figure 4.3b.</w:t>
      </w:r>
    </w:p>
    <w:p w14:paraId="3A696BB3" w14:textId="52592228" w:rsidR="00116BE3" w:rsidRDefault="00116BE3" w:rsidP="00116BE3">
      <w:r>
        <w:t>Figure 4.3b. Age-standardised alcohol-specific mortality rate per 100,000 population (all ages): single year, England 2006 to 2023</w:t>
      </w:r>
    </w:p>
    <w:p w14:paraId="1EE6D81D" w14:textId="32D06C2D" w:rsidR="00A74048" w:rsidRDefault="00511A04" w:rsidP="00116BE3">
      <w:r w:rsidRPr="00DE0DCE">
        <w:rPr>
          <w:noProof/>
        </w:rPr>
        <w:drawing>
          <wp:inline distT="0" distB="0" distL="0" distR="0" wp14:anchorId="00D2DA56" wp14:editId="4544DC9B">
            <wp:extent cx="5113325" cy="3127181"/>
            <wp:effectExtent l="0" t="0" r="0" b="0"/>
            <wp:docPr id="2109105619"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70455" name="Picture 1" descr="A graph with a line&#10;&#10;Description automatically generated"/>
                    <pic:cNvPicPr/>
                  </pic:nvPicPr>
                  <pic:blipFill rotWithShape="1">
                    <a:blip r:embed="rId20"/>
                    <a:srcRect t="12490" b="16494"/>
                    <a:stretch/>
                  </pic:blipFill>
                  <pic:spPr bwMode="auto">
                    <a:xfrm>
                      <a:off x="0" y="0"/>
                      <a:ext cx="5120493" cy="3131565"/>
                    </a:xfrm>
                    <a:prstGeom prst="rect">
                      <a:avLst/>
                    </a:prstGeom>
                    <a:ln>
                      <a:noFill/>
                    </a:ln>
                    <a:extLst>
                      <a:ext uri="{53640926-AAD7-44D8-BBD7-CCE9431645EC}">
                        <a14:shadowObscured xmlns:a14="http://schemas.microsoft.com/office/drawing/2010/main"/>
                      </a:ext>
                    </a:extLst>
                  </pic:spPr>
                </pic:pic>
              </a:graphicData>
            </a:graphic>
          </wp:inline>
        </w:drawing>
      </w:r>
    </w:p>
    <w:p w14:paraId="0D6134D3" w14:textId="1F3D81C7" w:rsidR="00213428" w:rsidRDefault="00213428" w:rsidP="00116BE3">
      <w:r w:rsidRPr="00276AA2">
        <w:rPr>
          <w:sz w:val="20"/>
          <w:szCs w:val="20"/>
        </w:rPr>
        <w:t>Source: calculated by OHID Population Health Analysis team from ONS death registration data and ONS mid-year population estimates</w:t>
      </w:r>
      <w:r>
        <w:rPr>
          <w:rStyle w:val="FootnoteReference"/>
          <w:sz w:val="20"/>
          <w:szCs w:val="20"/>
        </w:rPr>
        <w:footnoteReference w:id="13"/>
      </w:r>
      <w:r w:rsidRPr="00276AA2">
        <w:rPr>
          <w:sz w:val="20"/>
          <w:szCs w:val="20"/>
        </w:rPr>
        <w:t>.</w:t>
      </w:r>
    </w:p>
    <w:p w14:paraId="55AEFFDB" w14:textId="4F600C9B" w:rsidR="00A74048" w:rsidRDefault="00A74048" w:rsidP="00A74048"/>
    <w:p w14:paraId="31C0C26F" w14:textId="77777777" w:rsidR="00994716" w:rsidRDefault="00994716" w:rsidP="00994716">
      <w:r w:rsidRPr="00D12E38">
        <w:t xml:space="preserve">The average (mean) age of death for alcohol-specific mortality in England in 2023 was </w:t>
      </w:r>
      <w:r w:rsidRPr="00A01097">
        <w:rPr>
          <w:b/>
          <w:bCs/>
        </w:rPr>
        <w:t>57.2 years</w:t>
      </w:r>
      <w:r>
        <w:t xml:space="preserve">, which is around </w:t>
      </w:r>
      <w:r w:rsidRPr="00A01097">
        <w:rPr>
          <w:b/>
          <w:bCs/>
        </w:rPr>
        <w:t>20 years younger than the average age of death</w:t>
      </w:r>
      <w:r w:rsidRPr="00D12E38">
        <w:t xml:space="preserve"> </w:t>
      </w:r>
      <w:r>
        <w:t xml:space="preserve">from </w:t>
      </w:r>
      <w:r w:rsidRPr="00D12E38">
        <w:t xml:space="preserve">all causes in England </w:t>
      </w:r>
      <w:r>
        <w:t>(</w:t>
      </w:r>
      <w:r w:rsidRPr="00D12E38">
        <w:t>78.0 years</w:t>
      </w:r>
      <w:r>
        <w:t>)</w:t>
      </w:r>
      <w:r w:rsidRPr="00D12E38">
        <w:t>.</w:t>
      </w:r>
    </w:p>
    <w:p w14:paraId="4AEFE946" w14:textId="7C1BE115" w:rsidR="00994716" w:rsidRDefault="00994716" w:rsidP="00994716">
      <w:r>
        <w:t xml:space="preserve">National data shows that mortality rates </w:t>
      </w:r>
      <w:r w:rsidR="00834AC8">
        <w:rPr>
          <w:b/>
          <w:bCs/>
        </w:rPr>
        <w:t xml:space="preserve">are linked to levels of </w:t>
      </w:r>
      <w:r w:rsidRPr="00A01097">
        <w:rPr>
          <w:b/>
          <w:bCs/>
        </w:rPr>
        <w:t>deprivation</w:t>
      </w:r>
      <w:r>
        <w:t xml:space="preserve">, with the </w:t>
      </w:r>
      <w:r w:rsidRPr="003D1D66">
        <w:rPr>
          <w:b/>
          <w:bCs/>
        </w:rPr>
        <w:t xml:space="preserve">most deprived areas </w:t>
      </w:r>
      <w:r w:rsidR="00253717" w:rsidRPr="003D1D66">
        <w:rPr>
          <w:b/>
          <w:bCs/>
        </w:rPr>
        <w:t xml:space="preserve">experiencing </w:t>
      </w:r>
      <w:r w:rsidR="00B16560">
        <w:rPr>
          <w:b/>
          <w:bCs/>
        </w:rPr>
        <w:t>around</w:t>
      </w:r>
      <w:r w:rsidR="007F5BEC" w:rsidRPr="003D1D66">
        <w:rPr>
          <w:b/>
          <w:bCs/>
        </w:rPr>
        <w:t xml:space="preserve"> </w:t>
      </w:r>
      <w:r w:rsidRPr="003D1D66">
        <w:rPr>
          <w:b/>
          <w:bCs/>
        </w:rPr>
        <w:t>double</w:t>
      </w:r>
      <w:r>
        <w:t xml:space="preserve"> the </w:t>
      </w:r>
      <w:r w:rsidR="00253717">
        <w:t xml:space="preserve">mortality </w:t>
      </w:r>
      <w:r>
        <w:t xml:space="preserve">rate </w:t>
      </w:r>
      <w:r w:rsidR="0035562B">
        <w:t>compared with</w:t>
      </w:r>
      <w:r>
        <w:t xml:space="preserve"> </w:t>
      </w:r>
      <w:r w:rsidR="007F5BEC">
        <w:t xml:space="preserve">the </w:t>
      </w:r>
      <w:r>
        <w:t xml:space="preserve">least deprived </w:t>
      </w:r>
      <w:r w:rsidR="007F5BEC">
        <w:t>areas; a</w:t>
      </w:r>
      <w:r>
        <w:t xml:space="preserve">lcohol-specific mortality </w:t>
      </w:r>
      <w:r w:rsidR="00851B86">
        <w:t xml:space="preserve">in </w:t>
      </w:r>
      <w:r w:rsidR="00102F64">
        <w:t xml:space="preserve">2023 </w:t>
      </w:r>
      <w:r>
        <w:t>was 20.9 per 100,000 in the most-deprived decile</w:t>
      </w:r>
      <w:r w:rsidR="0035562B">
        <w:t xml:space="preserve"> of </w:t>
      </w:r>
      <w:r w:rsidR="003D1D66">
        <w:t>local authorities</w:t>
      </w:r>
      <w:r>
        <w:t>, and 9.</w:t>
      </w:r>
      <w:r w:rsidR="003E55CD">
        <w:t>8</w:t>
      </w:r>
      <w:r>
        <w:t xml:space="preserve"> in the least deprived</w:t>
      </w:r>
      <w:r w:rsidR="003E55CD">
        <w:rPr>
          <w:rStyle w:val="FootnoteReference"/>
        </w:rPr>
        <w:footnoteReference w:id="14"/>
      </w:r>
      <w:r>
        <w:t>.</w:t>
      </w:r>
    </w:p>
    <w:p w14:paraId="7B36FB1C" w14:textId="77777777" w:rsidR="00D645FB" w:rsidRPr="00A74048" w:rsidRDefault="00D645FB" w:rsidP="0037729E"/>
    <w:p w14:paraId="4965FE98" w14:textId="5E265465" w:rsidR="00B679AB" w:rsidRDefault="00AC704D" w:rsidP="00C45E94">
      <w:pPr>
        <w:pStyle w:val="Heading2"/>
      </w:pPr>
      <w:bookmarkStart w:id="33" w:name="_Toc204009423"/>
      <w:r>
        <w:t>Intersecting Vulnerabilities</w:t>
      </w:r>
      <w:bookmarkEnd w:id="33"/>
    </w:p>
    <w:p w14:paraId="4D34DBC2" w14:textId="4C43882B" w:rsidR="002126AB" w:rsidRDefault="006D3AF7" w:rsidP="002126AB">
      <w:r w:rsidRPr="00D07802">
        <w:t xml:space="preserve">In addition to the influence of individual </w:t>
      </w:r>
      <w:r>
        <w:t>demographics as</w:t>
      </w:r>
      <w:r w:rsidRPr="00D07802">
        <w:t xml:space="preserve"> highlighted above, </w:t>
      </w:r>
      <w:r>
        <w:t xml:space="preserve">certain groups are more vulnerable to substance use due to additional factors, including </w:t>
      </w:r>
      <w:r w:rsidRPr="00A01097">
        <w:rPr>
          <w:b/>
          <w:bCs/>
        </w:rPr>
        <w:t>housing instability, social environment, and life experiences</w:t>
      </w:r>
      <w:r>
        <w:t>.</w:t>
      </w:r>
      <w:r w:rsidR="002126AB">
        <w:t xml:space="preserve"> </w:t>
      </w:r>
      <w:r w:rsidR="002126AB" w:rsidRPr="00D07802">
        <w:t xml:space="preserve">This </w:t>
      </w:r>
      <w:r w:rsidR="002126AB">
        <w:t xml:space="preserve">needs </w:t>
      </w:r>
      <w:r w:rsidR="002126AB" w:rsidRPr="00D07802">
        <w:t xml:space="preserve">assessment will consider </w:t>
      </w:r>
      <w:r w:rsidR="002126AB">
        <w:t xml:space="preserve">potential </w:t>
      </w:r>
      <w:r w:rsidR="002126AB" w:rsidRPr="00A01097">
        <w:rPr>
          <w:b/>
          <w:bCs/>
        </w:rPr>
        <w:t>disproportionate</w:t>
      </w:r>
      <w:r w:rsidR="002126AB">
        <w:rPr>
          <w:b/>
          <w:bCs/>
        </w:rPr>
        <w:t xml:space="preserve"> harm</w:t>
      </w:r>
      <w:r w:rsidR="002126AB" w:rsidRPr="00A01097">
        <w:rPr>
          <w:b/>
          <w:bCs/>
        </w:rPr>
        <w:t xml:space="preserve"> </w:t>
      </w:r>
      <w:r w:rsidR="002126AB">
        <w:t>from substance use in these groups</w:t>
      </w:r>
      <w:r w:rsidR="00A22B62">
        <w:t xml:space="preserve">, driven by </w:t>
      </w:r>
      <w:r w:rsidR="002126AB" w:rsidRPr="00971A96">
        <w:t>systemic inequalities and personal circumstances.</w:t>
      </w:r>
      <w:r w:rsidR="002126AB" w:rsidRPr="00D07802">
        <w:t xml:space="preserve"> </w:t>
      </w:r>
    </w:p>
    <w:p w14:paraId="6702E619" w14:textId="7321ACC2" w:rsidR="006D3AF7" w:rsidRPr="00D07802" w:rsidRDefault="006D3AF7" w:rsidP="006D3AF7">
      <w:r>
        <w:t>The following sub-groups have been identified as experiencing heightened vulnerability to substance use:</w:t>
      </w:r>
    </w:p>
    <w:p w14:paraId="75423CA6" w14:textId="77777777" w:rsidR="006D3AF7" w:rsidRDefault="006D3AF7" w:rsidP="006D3AF7">
      <w:pPr>
        <w:numPr>
          <w:ilvl w:val="0"/>
          <w:numId w:val="7"/>
        </w:numPr>
        <w:contextualSpacing/>
      </w:pPr>
      <w:r w:rsidRPr="00D07802">
        <w:rPr>
          <w:b/>
          <w:bCs/>
        </w:rPr>
        <w:t>People with mental health conditions</w:t>
      </w:r>
      <w:r>
        <w:t>:</w:t>
      </w:r>
      <w:r w:rsidRPr="00D07802">
        <w:t xml:space="preserve"> tend to have higher rates of substance use, </w:t>
      </w:r>
      <w:r>
        <w:t xml:space="preserve">with use of </w:t>
      </w:r>
      <w:r w:rsidRPr="00D07802">
        <w:t>drugs or alcohol as a coping mechanism.</w:t>
      </w:r>
    </w:p>
    <w:p w14:paraId="091D97E8" w14:textId="1AEFA904" w:rsidR="006D3AF7" w:rsidRPr="00EE234D" w:rsidRDefault="006D3AF7" w:rsidP="006D3AF7">
      <w:pPr>
        <w:numPr>
          <w:ilvl w:val="0"/>
          <w:numId w:val="7"/>
        </w:numPr>
        <w:contextualSpacing/>
      </w:pPr>
      <w:r w:rsidRPr="00EE234D">
        <w:rPr>
          <w:b/>
          <w:bCs/>
        </w:rPr>
        <w:t>Women</w:t>
      </w:r>
      <w:r>
        <w:t xml:space="preserve">: some women face increased vulnerabilities due to intersecting factors such as a history of domestic violence, </w:t>
      </w:r>
      <w:r w:rsidRPr="00EE234D">
        <w:t xml:space="preserve">trauma, and experiences of sex work. These factors may exacerbate </w:t>
      </w:r>
      <w:r w:rsidR="00AC3160">
        <w:t xml:space="preserve">their </w:t>
      </w:r>
      <w:r w:rsidR="00AC3160" w:rsidRPr="00AC3160">
        <w:t xml:space="preserve">risk of </w:t>
      </w:r>
      <w:r w:rsidR="00AC3160">
        <w:t xml:space="preserve">both </w:t>
      </w:r>
      <w:r w:rsidR="00AC3160" w:rsidRPr="00AC3160">
        <w:t>substance use and associated harms.</w:t>
      </w:r>
    </w:p>
    <w:p w14:paraId="4F594C76" w14:textId="65C02750" w:rsidR="006D3AF7" w:rsidRPr="00D07802" w:rsidRDefault="006D3AF7" w:rsidP="006D3AF7">
      <w:pPr>
        <w:numPr>
          <w:ilvl w:val="0"/>
          <w:numId w:val="7"/>
        </w:numPr>
        <w:contextualSpacing/>
      </w:pPr>
      <w:r>
        <w:rPr>
          <w:b/>
          <w:bCs/>
        </w:rPr>
        <w:t>P</w:t>
      </w:r>
      <w:r w:rsidRPr="00D07802">
        <w:rPr>
          <w:b/>
          <w:bCs/>
        </w:rPr>
        <w:t xml:space="preserve">rison </w:t>
      </w:r>
      <w:r>
        <w:rPr>
          <w:b/>
          <w:bCs/>
        </w:rPr>
        <w:t>and prison leavers</w:t>
      </w:r>
      <w:r>
        <w:t>:</w:t>
      </w:r>
      <w:r w:rsidRPr="00D07802">
        <w:t xml:space="preserve"> </w:t>
      </w:r>
      <w:r>
        <w:t>t</w:t>
      </w:r>
      <w:r w:rsidRPr="006A33D9">
        <w:t>his group is at a higher risk of substance use, often linked to past trauma, mental health conditions, and the challenges of reintegrating into society post-release.</w:t>
      </w:r>
    </w:p>
    <w:p w14:paraId="2FD73903" w14:textId="52CEC5D7" w:rsidR="006D3AF7" w:rsidRPr="00D07802" w:rsidRDefault="006D3AF7" w:rsidP="006D3AF7">
      <w:pPr>
        <w:numPr>
          <w:ilvl w:val="0"/>
          <w:numId w:val="7"/>
        </w:numPr>
        <w:contextualSpacing/>
      </w:pPr>
      <w:r w:rsidRPr="00D07802">
        <w:rPr>
          <w:b/>
          <w:bCs/>
        </w:rPr>
        <w:t xml:space="preserve">Individuals experiencing </w:t>
      </w:r>
      <w:r>
        <w:rPr>
          <w:b/>
          <w:bCs/>
        </w:rPr>
        <w:t xml:space="preserve">housing instability and </w:t>
      </w:r>
      <w:r w:rsidRPr="00D07802">
        <w:rPr>
          <w:b/>
          <w:bCs/>
        </w:rPr>
        <w:t>homelessness</w:t>
      </w:r>
      <w:r>
        <w:rPr>
          <w:b/>
          <w:bCs/>
        </w:rPr>
        <w:t>:</w:t>
      </w:r>
      <w:r w:rsidRPr="00D07802">
        <w:t xml:space="preserve"> who often face high levels of substance use due to social isolation, mental health issues, and limited access to support services.</w:t>
      </w:r>
    </w:p>
    <w:p w14:paraId="6EB30260" w14:textId="6BC94D4C" w:rsidR="006D3AF7" w:rsidRPr="006A33D9" w:rsidRDefault="006D3AF7" w:rsidP="006D3AF7">
      <w:pPr>
        <w:numPr>
          <w:ilvl w:val="0"/>
          <w:numId w:val="7"/>
        </w:numPr>
        <w:contextualSpacing/>
      </w:pPr>
      <w:r w:rsidRPr="006A33D9">
        <w:rPr>
          <w:b/>
          <w:bCs/>
        </w:rPr>
        <w:t>Parents and families</w:t>
      </w:r>
      <w:r>
        <w:t>:</w:t>
      </w:r>
      <w:r w:rsidRPr="006A33D9">
        <w:t xml:space="preserve"> </w:t>
      </w:r>
      <w:r>
        <w:t>p</w:t>
      </w:r>
      <w:r w:rsidRPr="006A33D9">
        <w:t>arents in treatment services may be dealing with the pressures of caring for children while managing their own substance use</w:t>
      </w:r>
      <w:r>
        <w:t xml:space="preserve">, whilst </w:t>
      </w:r>
      <w:r w:rsidRPr="006A33D9">
        <w:t>children living in families where substance use is a concern may face increased risks, such as neglect, abuse, or involvement with social services.</w:t>
      </w:r>
    </w:p>
    <w:p w14:paraId="646F185B" w14:textId="7DCFEF83" w:rsidR="006D3AF7" w:rsidRPr="006A33D9" w:rsidRDefault="006D3AF7" w:rsidP="006D3AF7">
      <w:pPr>
        <w:numPr>
          <w:ilvl w:val="0"/>
          <w:numId w:val="7"/>
        </w:numPr>
        <w:contextualSpacing/>
      </w:pPr>
      <w:r w:rsidRPr="006A33D9">
        <w:rPr>
          <w:b/>
          <w:bCs/>
        </w:rPr>
        <w:t>People in unstable</w:t>
      </w:r>
      <w:r>
        <w:rPr>
          <w:b/>
          <w:bCs/>
        </w:rPr>
        <w:t xml:space="preserve"> employment:</w:t>
      </w:r>
      <w:r w:rsidRPr="006A33D9">
        <w:rPr>
          <w:b/>
          <w:bCs/>
        </w:rPr>
        <w:t xml:space="preserve"> </w:t>
      </w:r>
      <w:r w:rsidRPr="006A33D9">
        <w:t xml:space="preserve">Employment status can influence substance use, </w:t>
      </w:r>
      <w:r w:rsidR="00982E6B" w:rsidRPr="00982E6B">
        <w:t>with individuals in precarious or low-income jobs facing higher stressors and limited access to support, alongside additional barriers to accessing services. Data from CSEW 2024 shows that drug use is highest among unemployed people and students, and elevated among those inactive due to illness</w:t>
      </w:r>
      <w:r w:rsidR="00982E6B">
        <w:t xml:space="preserve">, </w:t>
      </w:r>
      <w:r w:rsidR="00982E6B" w:rsidRPr="00982E6B">
        <w:t>highlighting the association between socio-economic vulnerability and substance use.</w:t>
      </w:r>
    </w:p>
    <w:p w14:paraId="15064217" w14:textId="77777777" w:rsidR="006D3AF7" w:rsidRPr="00D07802" w:rsidRDefault="006D3AF7" w:rsidP="006D3AF7">
      <w:pPr>
        <w:contextualSpacing/>
      </w:pPr>
    </w:p>
    <w:p w14:paraId="2C221677" w14:textId="42A4CE5D" w:rsidR="006D3AF7" w:rsidRPr="0061661D" w:rsidRDefault="006D3AF7" w:rsidP="006D3AF7">
      <w:r w:rsidRPr="006A33D9">
        <w:t xml:space="preserve">The aim of exploring these groups is to </w:t>
      </w:r>
      <w:r w:rsidRPr="00153F4F">
        <w:rPr>
          <w:b/>
          <w:bCs/>
        </w:rPr>
        <w:t>better understand</w:t>
      </w:r>
      <w:r w:rsidRPr="006A33D9">
        <w:t xml:space="preserve"> how their </w:t>
      </w:r>
      <w:r w:rsidRPr="00153F4F">
        <w:rPr>
          <w:b/>
          <w:bCs/>
        </w:rPr>
        <w:t>specific needs and</w:t>
      </w:r>
      <w:r w:rsidRPr="006A33D9">
        <w:t xml:space="preserve"> </w:t>
      </w:r>
      <w:r w:rsidRPr="00153F4F">
        <w:rPr>
          <w:b/>
          <w:bCs/>
        </w:rPr>
        <w:t>vulnerabilities</w:t>
      </w:r>
      <w:r w:rsidRPr="006A33D9">
        <w:t xml:space="preserve"> contribute to substance use and associated harms. This analysis will help inform the development of targeted services and interventions.</w:t>
      </w:r>
      <w:r>
        <w:t xml:space="preserve"> </w:t>
      </w:r>
      <w:r w:rsidRPr="00D07802">
        <w:t xml:space="preserve">It aligns with the </w:t>
      </w:r>
      <w:r w:rsidRPr="00153F4F">
        <w:rPr>
          <w:b/>
          <w:bCs/>
        </w:rPr>
        <w:t>objectives</w:t>
      </w:r>
      <w:r w:rsidRPr="00D07802">
        <w:t xml:space="preserve"> outlined in the</w:t>
      </w:r>
      <w:r w:rsidR="00876E8C">
        <w:t xml:space="preserve"> overarching</w:t>
      </w:r>
      <w:r w:rsidRPr="00D07802">
        <w:t xml:space="preserve"> </w:t>
      </w:r>
      <w:r w:rsidRPr="00153F4F">
        <w:rPr>
          <w:b/>
          <w:bCs/>
        </w:rPr>
        <w:t>Joint Strategic Needs Assessment for Cambridgeshire and Peterborough</w:t>
      </w:r>
      <w:r>
        <w:rPr>
          <w:b/>
          <w:bCs/>
        </w:rPr>
        <w:t xml:space="preserve"> 2023</w:t>
      </w:r>
      <w:r w:rsidR="00876E8C">
        <w:rPr>
          <w:rStyle w:val="FootnoteReference"/>
          <w:b/>
          <w:bCs/>
        </w:rPr>
        <w:footnoteReference w:id="15"/>
      </w:r>
      <w:r w:rsidRPr="00D07802">
        <w:t xml:space="preserve">, which emphasises the importance of public health initiatives in </w:t>
      </w:r>
      <w:r w:rsidRPr="00153F4F">
        <w:rPr>
          <w:b/>
          <w:bCs/>
        </w:rPr>
        <w:t>reducing unfair differences</w:t>
      </w:r>
      <w:r w:rsidRPr="00D07802">
        <w:t xml:space="preserve"> in health across our population.</w:t>
      </w:r>
    </w:p>
    <w:p w14:paraId="518716D8" w14:textId="77777777" w:rsidR="0061661D" w:rsidRPr="0061661D" w:rsidRDefault="0061661D" w:rsidP="0061661D"/>
    <w:p w14:paraId="005E709F" w14:textId="77777777" w:rsidR="00631AD7" w:rsidRPr="00B679AB" w:rsidRDefault="00631AD7" w:rsidP="00B679AB"/>
    <w:p w14:paraId="41DE800E" w14:textId="77777777" w:rsidR="002150F1" w:rsidRDefault="002150F1" w:rsidP="007E5C9C">
      <w:pPr>
        <w:pStyle w:val="Heading1"/>
        <w:sectPr w:rsidR="002150F1">
          <w:footerReference w:type="default" r:id="rId21"/>
          <w:pgSz w:w="11906" w:h="16838"/>
          <w:pgMar w:top="1440" w:right="1440" w:bottom="1440" w:left="1440" w:header="708" w:footer="708" w:gutter="0"/>
          <w:cols w:space="708"/>
          <w:docGrid w:linePitch="360"/>
        </w:sectPr>
      </w:pPr>
    </w:p>
    <w:p w14:paraId="033EA6F4" w14:textId="1A0DEE0B" w:rsidR="00070A00" w:rsidRDefault="00BC3C40" w:rsidP="007E5C9C">
      <w:pPr>
        <w:pStyle w:val="Heading1"/>
      </w:pPr>
      <w:bookmarkStart w:id="34" w:name="_Toc204009424"/>
      <w:r>
        <w:t>Cambridgeshire</w:t>
      </w:r>
      <w:bookmarkEnd w:id="34"/>
    </w:p>
    <w:p w14:paraId="6A5B56A3" w14:textId="77777777" w:rsidR="00BC3C40" w:rsidRDefault="00BC3C40" w:rsidP="00C45E94">
      <w:pPr>
        <w:pStyle w:val="Heading2"/>
      </w:pPr>
      <w:bookmarkStart w:id="35" w:name="_Toc204009425"/>
      <w:r>
        <w:t>Demographics</w:t>
      </w:r>
      <w:bookmarkEnd w:id="35"/>
    </w:p>
    <w:p w14:paraId="1C6FAF78" w14:textId="2F8EC0C3" w:rsidR="00DE5042" w:rsidRDefault="00DE5042" w:rsidP="00DE5042">
      <w:pPr>
        <w:pStyle w:val="Heading3"/>
      </w:pPr>
      <w:bookmarkStart w:id="36" w:name="_Toc204009426"/>
      <w:r>
        <w:t>Population</w:t>
      </w:r>
      <w:bookmarkEnd w:id="36"/>
    </w:p>
    <w:p w14:paraId="629D1826" w14:textId="77777777" w:rsidR="00452CB5" w:rsidRDefault="00452CB5" w:rsidP="00DE5042">
      <w:r w:rsidRPr="00452CB5">
        <w:t>The size and distribution of the population influence the scale and nature of drug and alcohol (DA) need, as different age groups may have varying risk factors, service requirements, and levels of vulnerability.</w:t>
      </w:r>
    </w:p>
    <w:p w14:paraId="5BA988B6" w14:textId="358A14CE" w:rsidR="00DE5042" w:rsidRDefault="00E90202" w:rsidP="00DE5042">
      <w:r w:rsidRPr="00F77733">
        <w:t xml:space="preserve">As of the most recent census in 2021, </w:t>
      </w:r>
      <w:r>
        <w:rPr>
          <w:b/>
          <w:bCs/>
        </w:rPr>
        <w:t>Cambridgeshire’s</w:t>
      </w:r>
      <w:r w:rsidRPr="00153F4F">
        <w:rPr>
          <w:b/>
          <w:bCs/>
        </w:rPr>
        <w:t xml:space="preserve"> population </w:t>
      </w:r>
      <w:r w:rsidRPr="00502E01">
        <w:rPr>
          <w:b/>
          <w:bCs/>
        </w:rPr>
        <w:t xml:space="preserve">was </w:t>
      </w:r>
      <w:r w:rsidR="00502E01" w:rsidRPr="00502E01">
        <w:rPr>
          <w:b/>
          <w:bCs/>
        </w:rPr>
        <w:t>678,855</w:t>
      </w:r>
      <w:r w:rsidRPr="00F77733">
        <w:t>.</w:t>
      </w:r>
      <w:r w:rsidR="00502E01">
        <w:t xml:space="preserve"> </w:t>
      </w:r>
      <w:r w:rsidR="00AD3E99">
        <w:t xml:space="preserve">The age distribution of residents across the county is similar to England, as shown in Figure </w:t>
      </w:r>
      <w:r w:rsidR="000014BD">
        <w:t>5.1a</w:t>
      </w:r>
      <w:r w:rsidR="00AD3E99">
        <w:t>.</w:t>
      </w:r>
    </w:p>
    <w:p w14:paraId="24E0DE50" w14:textId="6569681E" w:rsidR="001A017F" w:rsidRPr="001529D6" w:rsidRDefault="001A017F" w:rsidP="00DE5042">
      <w:pPr>
        <w:rPr>
          <w:i/>
          <w:color w:val="7F7F7F" w:themeColor="text1" w:themeTint="80"/>
        </w:rPr>
      </w:pPr>
      <w:r w:rsidRPr="001529D6">
        <w:rPr>
          <w:i/>
          <w:color w:val="7F7F7F" w:themeColor="text1" w:themeTint="80"/>
        </w:rPr>
        <w:t xml:space="preserve">Figure </w:t>
      </w:r>
      <w:r w:rsidR="00C5215D" w:rsidRPr="001529D6">
        <w:rPr>
          <w:i/>
          <w:color w:val="7F7F7F" w:themeColor="text1" w:themeTint="80"/>
        </w:rPr>
        <w:t>5.1a</w:t>
      </w:r>
      <w:r w:rsidRPr="001529D6">
        <w:rPr>
          <w:i/>
          <w:color w:val="7F7F7F" w:themeColor="text1" w:themeTint="80"/>
        </w:rPr>
        <w:t xml:space="preserve">. </w:t>
      </w:r>
      <w:r w:rsidR="00EF5711">
        <w:rPr>
          <w:i/>
          <w:color w:val="7F7F7F" w:themeColor="text1" w:themeTint="80"/>
        </w:rPr>
        <w:t xml:space="preserve">Resident </w:t>
      </w:r>
      <w:r w:rsidR="00984D83">
        <w:rPr>
          <w:i/>
          <w:color w:val="7F7F7F" w:themeColor="text1" w:themeTint="80"/>
        </w:rPr>
        <w:t>p</w:t>
      </w:r>
      <w:r w:rsidR="00C5215D" w:rsidRPr="001529D6">
        <w:rPr>
          <w:i/>
          <w:color w:val="7F7F7F" w:themeColor="text1" w:themeTint="80"/>
        </w:rPr>
        <w:t xml:space="preserve">opulation </w:t>
      </w:r>
      <w:r w:rsidR="00984D83">
        <w:rPr>
          <w:i/>
          <w:color w:val="7F7F7F" w:themeColor="text1" w:themeTint="80"/>
        </w:rPr>
        <w:t>a</w:t>
      </w:r>
      <w:r w:rsidR="00C5215D" w:rsidRPr="001529D6">
        <w:rPr>
          <w:i/>
          <w:color w:val="7F7F7F" w:themeColor="text1" w:themeTint="80"/>
        </w:rPr>
        <w:t xml:space="preserve">ge </w:t>
      </w:r>
      <w:r w:rsidR="00984D83">
        <w:rPr>
          <w:i/>
          <w:color w:val="7F7F7F" w:themeColor="text1" w:themeTint="80"/>
        </w:rPr>
        <w:t>p</w:t>
      </w:r>
      <w:r w:rsidR="00C5215D" w:rsidRPr="001529D6">
        <w:rPr>
          <w:i/>
          <w:color w:val="7F7F7F" w:themeColor="text1" w:themeTint="80"/>
        </w:rPr>
        <w:t>rofile</w:t>
      </w:r>
      <w:r w:rsidR="00D15BC4">
        <w:rPr>
          <w:i/>
          <w:color w:val="7F7F7F" w:themeColor="text1" w:themeTint="80"/>
        </w:rPr>
        <w:t xml:space="preserve">; </w:t>
      </w:r>
      <w:r w:rsidR="00C5215D" w:rsidRPr="001529D6">
        <w:rPr>
          <w:i/>
          <w:color w:val="7F7F7F" w:themeColor="text1" w:themeTint="80"/>
        </w:rPr>
        <w:t>Cambridgeshire</w:t>
      </w:r>
      <w:r w:rsidR="00984D83">
        <w:rPr>
          <w:i/>
          <w:color w:val="7F7F7F" w:themeColor="text1" w:themeTint="80"/>
        </w:rPr>
        <w:t xml:space="preserve"> </w:t>
      </w:r>
      <w:r w:rsidR="00C5215D" w:rsidRPr="001529D6">
        <w:rPr>
          <w:i/>
          <w:color w:val="7F7F7F" w:themeColor="text1" w:themeTint="80"/>
        </w:rPr>
        <w:t>compared with England and East of England</w:t>
      </w:r>
      <w:r w:rsidR="00AD4FC9" w:rsidRPr="001529D6">
        <w:rPr>
          <w:i/>
          <w:color w:val="7F7F7F" w:themeColor="text1" w:themeTint="80"/>
        </w:rPr>
        <w:t>, 2022</w:t>
      </w:r>
      <w:r w:rsidRPr="001529D6">
        <w:rPr>
          <w:i/>
          <w:color w:val="7F7F7F" w:themeColor="text1" w:themeTint="80"/>
        </w:rPr>
        <w:t>.</w:t>
      </w:r>
    </w:p>
    <w:p w14:paraId="206ADD99" w14:textId="2168B5C4" w:rsidR="00BD205B" w:rsidRDefault="00AD3E99" w:rsidP="00FE175D">
      <w:r w:rsidRPr="00665697">
        <w:rPr>
          <w:noProof/>
        </w:rPr>
        <w:drawing>
          <wp:inline distT="0" distB="0" distL="0" distR="0" wp14:anchorId="4075C092" wp14:editId="2B17E98E">
            <wp:extent cx="5731510" cy="3171140"/>
            <wp:effectExtent l="0" t="0" r="2540" b="0"/>
            <wp:docPr id="1097898588" name="Picture 1" descr="A blue and purpl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98588" name="Picture 1" descr="A blue and purple graph&#10;&#10;Description automatically generated"/>
                    <pic:cNvPicPr/>
                  </pic:nvPicPr>
                  <pic:blipFill rotWithShape="1">
                    <a:blip r:embed="rId22"/>
                    <a:srcRect t="11077"/>
                    <a:stretch/>
                  </pic:blipFill>
                  <pic:spPr bwMode="auto">
                    <a:xfrm>
                      <a:off x="0" y="0"/>
                      <a:ext cx="5731510" cy="3171140"/>
                    </a:xfrm>
                    <a:prstGeom prst="rect">
                      <a:avLst/>
                    </a:prstGeom>
                    <a:ln>
                      <a:noFill/>
                    </a:ln>
                    <a:extLst>
                      <a:ext uri="{53640926-AAD7-44D8-BBD7-CCE9431645EC}">
                        <a14:shadowObscured xmlns:a14="http://schemas.microsoft.com/office/drawing/2010/main"/>
                      </a:ext>
                    </a:extLst>
                  </pic:spPr>
                </pic:pic>
              </a:graphicData>
            </a:graphic>
          </wp:inline>
        </w:drawing>
      </w:r>
    </w:p>
    <w:p w14:paraId="3ED0484F" w14:textId="33FA879D" w:rsidR="00BA098A" w:rsidRPr="00BA098A" w:rsidRDefault="00BA098A" w:rsidP="00FE175D">
      <w:pPr>
        <w:rPr>
          <w:sz w:val="20"/>
          <w:szCs w:val="20"/>
        </w:rPr>
      </w:pPr>
      <w:r>
        <w:rPr>
          <w:sz w:val="20"/>
          <w:szCs w:val="20"/>
        </w:rPr>
        <w:t>Source: Fingertips/ OHID</w:t>
      </w:r>
      <w:r w:rsidR="00E87BBF">
        <w:rPr>
          <w:rStyle w:val="FootnoteReference"/>
          <w:sz w:val="20"/>
          <w:szCs w:val="20"/>
        </w:rPr>
        <w:footnoteReference w:id="16"/>
      </w:r>
    </w:p>
    <w:p w14:paraId="33E76D2B" w14:textId="02F8D707" w:rsidR="00780BB1" w:rsidRDefault="00FE175D" w:rsidP="0083200B">
      <w:r w:rsidRPr="00665697">
        <w:t>The county is characterised by a blend of urban and rural communities</w:t>
      </w:r>
      <w:r w:rsidR="008C34E4" w:rsidRPr="008C34E4">
        <w:t xml:space="preserve"> </w:t>
      </w:r>
      <w:r w:rsidR="008C34E4">
        <w:t xml:space="preserve">across </w:t>
      </w:r>
      <w:r w:rsidR="008C34E4" w:rsidRPr="00665697">
        <w:t>five districts, each with unique demographic and socio-economic profiles</w:t>
      </w:r>
      <w:r w:rsidR="008C34E4">
        <w:t xml:space="preserve">; </w:t>
      </w:r>
      <w:r w:rsidR="008C34E4" w:rsidRPr="00665697">
        <w:t>Cambridge, East Cambridgeshire, Fenland, Huntingdonshire, and South Cambridgeshire</w:t>
      </w:r>
      <w:r w:rsidR="008C34E4">
        <w:t xml:space="preserve">. </w:t>
      </w:r>
      <w:r w:rsidR="0083200B">
        <w:t xml:space="preserve">Residents are </w:t>
      </w:r>
      <w:r w:rsidR="00780BB1">
        <w:t xml:space="preserve">unevenly distributed across the five districts in the county, as shown in Table </w:t>
      </w:r>
      <w:r w:rsidR="000014BD">
        <w:t>5.1a</w:t>
      </w:r>
      <w:r w:rsidR="006F08E8">
        <w:t xml:space="preserve"> (using population estimates from 2023)</w:t>
      </w:r>
      <w:r w:rsidR="00780BB1">
        <w:t>.</w:t>
      </w:r>
    </w:p>
    <w:p w14:paraId="10A5BE7B" w14:textId="79960B8F" w:rsidR="00215143" w:rsidRPr="001529D6" w:rsidRDefault="00780BB1" w:rsidP="00FE175D">
      <w:pPr>
        <w:rPr>
          <w:i/>
          <w:color w:val="7F7F7F" w:themeColor="text1" w:themeTint="80"/>
        </w:rPr>
      </w:pPr>
      <w:r w:rsidRPr="001529D6">
        <w:rPr>
          <w:i/>
          <w:color w:val="7F7F7F" w:themeColor="text1" w:themeTint="80"/>
        </w:rPr>
        <w:t xml:space="preserve">Table </w:t>
      </w:r>
      <w:r w:rsidR="001529D6" w:rsidRPr="001529D6">
        <w:rPr>
          <w:i/>
          <w:color w:val="7F7F7F" w:themeColor="text1" w:themeTint="80"/>
        </w:rPr>
        <w:t>5.1a</w:t>
      </w:r>
      <w:r w:rsidRPr="001529D6">
        <w:rPr>
          <w:i/>
          <w:color w:val="7F7F7F" w:themeColor="text1" w:themeTint="80"/>
        </w:rPr>
        <w:t>.</w:t>
      </w:r>
      <w:r w:rsidR="00EE0422">
        <w:rPr>
          <w:i/>
          <w:color w:val="7F7F7F" w:themeColor="text1" w:themeTint="80"/>
        </w:rPr>
        <w:t xml:space="preserve"> Resident </w:t>
      </w:r>
      <w:r w:rsidR="0021563E">
        <w:rPr>
          <w:i/>
          <w:color w:val="7F7F7F" w:themeColor="text1" w:themeTint="80"/>
        </w:rPr>
        <w:t>p</w:t>
      </w:r>
      <w:r w:rsidR="00EE0422">
        <w:rPr>
          <w:i/>
          <w:color w:val="7F7F7F" w:themeColor="text1" w:themeTint="80"/>
        </w:rPr>
        <w:t xml:space="preserve">opulation </w:t>
      </w:r>
      <w:r w:rsidR="0021563E">
        <w:rPr>
          <w:i/>
          <w:color w:val="7F7F7F" w:themeColor="text1" w:themeTint="80"/>
        </w:rPr>
        <w:t>a</w:t>
      </w:r>
      <w:r w:rsidR="0016137F">
        <w:rPr>
          <w:i/>
          <w:color w:val="7F7F7F" w:themeColor="text1" w:themeTint="80"/>
        </w:rPr>
        <w:t xml:space="preserve">cross </w:t>
      </w:r>
      <w:r w:rsidR="000F5D3B">
        <w:rPr>
          <w:i/>
          <w:color w:val="7F7F7F" w:themeColor="text1" w:themeTint="80"/>
        </w:rPr>
        <w:t xml:space="preserve">Cambridgeshire </w:t>
      </w:r>
      <w:r w:rsidR="0016137F">
        <w:rPr>
          <w:i/>
          <w:color w:val="7F7F7F" w:themeColor="text1" w:themeTint="80"/>
        </w:rPr>
        <w:t>districts</w:t>
      </w:r>
    </w:p>
    <w:tbl>
      <w:tblPr>
        <w:tblStyle w:val="TableGrid"/>
        <w:tblW w:w="0" w:type="auto"/>
        <w:tblLook w:val="04A0" w:firstRow="1" w:lastRow="0" w:firstColumn="1" w:lastColumn="0" w:noHBand="0" w:noVBand="1"/>
      </w:tblPr>
      <w:tblGrid>
        <w:gridCol w:w="2388"/>
        <w:gridCol w:w="2002"/>
        <w:gridCol w:w="4394"/>
      </w:tblGrid>
      <w:tr w:rsidR="00382AB5" w:rsidRPr="001172DE" w14:paraId="2BEF8D2D" w14:textId="77777777" w:rsidTr="00E94212">
        <w:trPr>
          <w:trHeight w:val="315"/>
        </w:trPr>
        <w:tc>
          <w:tcPr>
            <w:tcW w:w="2388" w:type="dxa"/>
            <w:noWrap/>
          </w:tcPr>
          <w:p w14:paraId="2A680E55" w14:textId="77777777" w:rsidR="00382AB5" w:rsidRPr="00185870" w:rsidRDefault="00382AB5">
            <w:pPr>
              <w:rPr>
                <w:b/>
                <w:bCs/>
              </w:rPr>
            </w:pPr>
            <w:r w:rsidRPr="00185870">
              <w:rPr>
                <w:b/>
                <w:bCs/>
              </w:rPr>
              <w:t>District</w:t>
            </w:r>
          </w:p>
        </w:tc>
        <w:tc>
          <w:tcPr>
            <w:tcW w:w="2002" w:type="dxa"/>
            <w:noWrap/>
          </w:tcPr>
          <w:p w14:paraId="74FA9F3A" w14:textId="206DD722" w:rsidR="00382AB5" w:rsidRPr="00185870" w:rsidRDefault="00E94212">
            <w:pPr>
              <w:rPr>
                <w:b/>
                <w:bCs/>
              </w:rPr>
            </w:pPr>
            <w:r>
              <w:rPr>
                <w:b/>
                <w:bCs/>
              </w:rPr>
              <w:t>Residents (</w:t>
            </w:r>
            <w:r w:rsidR="00382AB5" w:rsidRPr="00185870">
              <w:rPr>
                <w:b/>
                <w:bCs/>
              </w:rPr>
              <w:t>2023</w:t>
            </w:r>
            <w:r>
              <w:rPr>
                <w:b/>
                <w:bCs/>
              </w:rPr>
              <w:t>)</w:t>
            </w:r>
          </w:p>
        </w:tc>
        <w:tc>
          <w:tcPr>
            <w:tcW w:w="4394" w:type="dxa"/>
            <w:noWrap/>
          </w:tcPr>
          <w:p w14:paraId="4DBB77CB" w14:textId="77777777" w:rsidR="00382AB5" w:rsidRPr="00185870" w:rsidRDefault="00382AB5">
            <w:pPr>
              <w:rPr>
                <w:b/>
                <w:bCs/>
              </w:rPr>
            </w:pPr>
            <w:r w:rsidRPr="00185870">
              <w:rPr>
                <w:b/>
                <w:bCs/>
              </w:rPr>
              <w:t>Proportion of Cambridgeshire population</w:t>
            </w:r>
          </w:p>
        </w:tc>
      </w:tr>
      <w:tr w:rsidR="00382AB5" w:rsidRPr="001172DE" w14:paraId="22E5F927" w14:textId="77777777" w:rsidTr="00E94212">
        <w:trPr>
          <w:trHeight w:val="315"/>
        </w:trPr>
        <w:tc>
          <w:tcPr>
            <w:tcW w:w="2388" w:type="dxa"/>
            <w:noWrap/>
            <w:hideMark/>
          </w:tcPr>
          <w:p w14:paraId="2007B671" w14:textId="77777777" w:rsidR="00382AB5" w:rsidRPr="001172DE" w:rsidRDefault="00382AB5">
            <w:r w:rsidRPr="001172DE">
              <w:t>Cambridge</w:t>
            </w:r>
          </w:p>
        </w:tc>
        <w:tc>
          <w:tcPr>
            <w:tcW w:w="2002" w:type="dxa"/>
            <w:noWrap/>
            <w:hideMark/>
          </w:tcPr>
          <w:p w14:paraId="62EEBE47" w14:textId="77777777" w:rsidR="00382AB5" w:rsidRPr="001172DE" w:rsidRDefault="00382AB5">
            <w:r w:rsidRPr="001172DE">
              <w:t>149,963</w:t>
            </w:r>
          </w:p>
        </w:tc>
        <w:tc>
          <w:tcPr>
            <w:tcW w:w="4394" w:type="dxa"/>
            <w:noWrap/>
            <w:hideMark/>
          </w:tcPr>
          <w:p w14:paraId="7C069097" w14:textId="559BC877" w:rsidR="00382AB5" w:rsidRPr="001172DE" w:rsidRDefault="00382AB5">
            <w:r w:rsidRPr="001172DE">
              <w:t>21%</w:t>
            </w:r>
          </w:p>
        </w:tc>
      </w:tr>
      <w:tr w:rsidR="00382AB5" w:rsidRPr="001172DE" w14:paraId="029810BE" w14:textId="77777777" w:rsidTr="00E94212">
        <w:trPr>
          <w:trHeight w:val="315"/>
        </w:trPr>
        <w:tc>
          <w:tcPr>
            <w:tcW w:w="2388" w:type="dxa"/>
            <w:noWrap/>
            <w:hideMark/>
          </w:tcPr>
          <w:p w14:paraId="6B94103A" w14:textId="77777777" w:rsidR="00382AB5" w:rsidRPr="001172DE" w:rsidRDefault="00382AB5">
            <w:r w:rsidRPr="001172DE">
              <w:t>East Cambridgeshire</w:t>
            </w:r>
          </w:p>
        </w:tc>
        <w:tc>
          <w:tcPr>
            <w:tcW w:w="2002" w:type="dxa"/>
            <w:noWrap/>
            <w:hideMark/>
          </w:tcPr>
          <w:p w14:paraId="2A3F70B7" w14:textId="77777777" w:rsidR="00382AB5" w:rsidRPr="001172DE" w:rsidRDefault="00382AB5">
            <w:r w:rsidRPr="001172DE">
              <w:t>91,466</w:t>
            </w:r>
          </w:p>
        </w:tc>
        <w:tc>
          <w:tcPr>
            <w:tcW w:w="4394" w:type="dxa"/>
            <w:noWrap/>
            <w:hideMark/>
          </w:tcPr>
          <w:p w14:paraId="5ED3E8D5" w14:textId="54665712" w:rsidR="00382AB5" w:rsidRPr="001172DE" w:rsidRDefault="00382AB5">
            <w:r w:rsidRPr="001172DE">
              <w:t>13%</w:t>
            </w:r>
          </w:p>
        </w:tc>
      </w:tr>
      <w:tr w:rsidR="00382AB5" w:rsidRPr="001172DE" w14:paraId="29C2A40F" w14:textId="77777777" w:rsidTr="00E94212">
        <w:trPr>
          <w:trHeight w:val="315"/>
        </w:trPr>
        <w:tc>
          <w:tcPr>
            <w:tcW w:w="2388" w:type="dxa"/>
            <w:noWrap/>
            <w:hideMark/>
          </w:tcPr>
          <w:p w14:paraId="1EC708F1" w14:textId="77777777" w:rsidR="00382AB5" w:rsidRPr="001172DE" w:rsidRDefault="00382AB5">
            <w:r w:rsidRPr="001172DE">
              <w:t>Fenland</w:t>
            </w:r>
          </w:p>
        </w:tc>
        <w:tc>
          <w:tcPr>
            <w:tcW w:w="2002" w:type="dxa"/>
            <w:noWrap/>
            <w:hideMark/>
          </w:tcPr>
          <w:p w14:paraId="54AEB6B5" w14:textId="77777777" w:rsidR="00382AB5" w:rsidRPr="001172DE" w:rsidRDefault="00382AB5">
            <w:r w:rsidRPr="001172DE">
              <w:t>103,537</w:t>
            </w:r>
          </w:p>
        </w:tc>
        <w:tc>
          <w:tcPr>
            <w:tcW w:w="4394" w:type="dxa"/>
            <w:noWrap/>
            <w:hideMark/>
          </w:tcPr>
          <w:p w14:paraId="4DA40E3A" w14:textId="75271F35" w:rsidR="00382AB5" w:rsidRPr="001172DE" w:rsidRDefault="00382AB5">
            <w:r w:rsidRPr="001172DE">
              <w:t>1</w:t>
            </w:r>
            <w:r w:rsidR="000F60A2">
              <w:t>5</w:t>
            </w:r>
            <w:r w:rsidRPr="001172DE">
              <w:t>%</w:t>
            </w:r>
          </w:p>
        </w:tc>
      </w:tr>
      <w:tr w:rsidR="00382AB5" w:rsidRPr="001172DE" w14:paraId="06FAC16D" w14:textId="77777777" w:rsidTr="00E94212">
        <w:trPr>
          <w:trHeight w:val="315"/>
        </w:trPr>
        <w:tc>
          <w:tcPr>
            <w:tcW w:w="2388" w:type="dxa"/>
            <w:noWrap/>
            <w:hideMark/>
          </w:tcPr>
          <w:p w14:paraId="2B1C96E3" w14:textId="77777777" w:rsidR="00382AB5" w:rsidRPr="001172DE" w:rsidRDefault="00382AB5">
            <w:r w:rsidRPr="001172DE">
              <w:t>Huntingdonshire</w:t>
            </w:r>
          </w:p>
        </w:tc>
        <w:tc>
          <w:tcPr>
            <w:tcW w:w="2002" w:type="dxa"/>
            <w:noWrap/>
            <w:hideMark/>
          </w:tcPr>
          <w:p w14:paraId="02D5483A" w14:textId="77777777" w:rsidR="00382AB5" w:rsidRPr="001172DE" w:rsidRDefault="00382AB5">
            <w:r w:rsidRPr="001172DE">
              <w:t>186,066</w:t>
            </w:r>
          </w:p>
        </w:tc>
        <w:tc>
          <w:tcPr>
            <w:tcW w:w="4394" w:type="dxa"/>
            <w:noWrap/>
            <w:hideMark/>
          </w:tcPr>
          <w:p w14:paraId="4B4090AB" w14:textId="78E53401" w:rsidR="00382AB5" w:rsidRPr="001172DE" w:rsidRDefault="00382AB5">
            <w:r w:rsidRPr="001172DE">
              <w:t>2</w:t>
            </w:r>
            <w:r w:rsidR="000F60A2">
              <w:t>7</w:t>
            </w:r>
            <w:r w:rsidRPr="001172DE">
              <w:t>%</w:t>
            </w:r>
          </w:p>
        </w:tc>
      </w:tr>
      <w:tr w:rsidR="00382AB5" w:rsidRPr="001172DE" w14:paraId="04F970B9" w14:textId="77777777" w:rsidTr="00E94212">
        <w:trPr>
          <w:trHeight w:val="315"/>
        </w:trPr>
        <w:tc>
          <w:tcPr>
            <w:tcW w:w="2388" w:type="dxa"/>
            <w:noWrap/>
            <w:hideMark/>
          </w:tcPr>
          <w:p w14:paraId="5CDB19C9" w14:textId="77777777" w:rsidR="00382AB5" w:rsidRPr="001172DE" w:rsidRDefault="00382AB5">
            <w:r w:rsidRPr="001172DE">
              <w:t>South Cambridgeshire</w:t>
            </w:r>
          </w:p>
        </w:tc>
        <w:tc>
          <w:tcPr>
            <w:tcW w:w="2002" w:type="dxa"/>
            <w:noWrap/>
            <w:hideMark/>
          </w:tcPr>
          <w:p w14:paraId="5C790DC8" w14:textId="77777777" w:rsidR="00382AB5" w:rsidRPr="001172DE" w:rsidRDefault="00382AB5">
            <w:r w:rsidRPr="001172DE">
              <w:t>168,541</w:t>
            </w:r>
          </w:p>
        </w:tc>
        <w:tc>
          <w:tcPr>
            <w:tcW w:w="4394" w:type="dxa"/>
            <w:noWrap/>
            <w:hideMark/>
          </w:tcPr>
          <w:p w14:paraId="2B12A2BA" w14:textId="0C08FF08" w:rsidR="00382AB5" w:rsidRPr="001172DE" w:rsidRDefault="00382AB5">
            <w:r w:rsidRPr="001172DE">
              <w:t>24%</w:t>
            </w:r>
          </w:p>
        </w:tc>
      </w:tr>
      <w:tr w:rsidR="00382AB5" w:rsidRPr="001172DE" w14:paraId="17252252" w14:textId="77777777" w:rsidTr="00E94212">
        <w:trPr>
          <w:trHeight w:val="300"/>
        </w:trPr>
        <w:tc>
          <w:tcPr>
            <w:tcW w:w="2388" w:type="dxa"/>
            <w:noWrap/>
            <w:hideMark/>
          </w:tcPr>
          <w:p w14:paraId="706610B1" w14:textId="77777777" w:rsidR="00382AB5" w:rsidRPr="001172DE" w:rsidRDefault="00382AB5"/>
        </w:tc>
        <w:tc>
          <w:tcPr>
            <w:tcW w:w="2002" w:type="dxa"/>
            <w:noWrap/>
            <w:hideMark/>
          </w:tcPr>
          <w:p w14:paraId="169B4BF1" w14:textId="77777777" w:rsidR="00382AB5" w:rsidRPr="001172DE" w:rsidRDefault="00382AB5">
            <w:r w:rsidRPr="001172DE">
              <w:t>699,573</w:t>
            </w:r>
          </w:p>
        </w:tc>
        <w:tc>
          <w:tcPr>
            <w:tcW w:w="4394" w:type="dxa"/>
            <w:noWrap/>
            <w:hideMark/>
          </w:tcPr>
          <w:p w14:paraId="5EBD16EB" w14:textId="502C8257" w:rsidR="00382AB5" w:rsidRPr="001172DE" w:rsidRDefault="00382AB5">
            <w:r w:rsidRPr="001172DE">
              <w:t>100%</w:t>
            </w:r>
          </w:p>
        </w:tc>
      </w:tr>
    </w:tbl>
    <w:p w14:paraId="084D0ABB" w14:textId="520E2374" w:rsidR="00780BB1" w:rsidRPr="00E94212" w:rsidRDefault="00E94212" w:rsidP="00FE175D">
      <w:pPr>
        <w:rPr>
          <w:sz w:val="20"/>
          <w:szCs w:val="20"/>
        </w:rPr>
      </w:pPr>
      <w:r>
        <w:rPr>
          <w:sz w:val="20"/>
          <w:szCs w:val="20"/>
        </w:rPr>
        <w:t xml:space="preserve">Source: </w:t>
      </w:r>
      <w:r w:rsidR="003A4826">
        <w:rPr>
          <w:sz w:val="20"/>
          <w:szCs w:val="20"/>
        </w:rPr>
        <w:t>ONS, residents are mid-year estimates for 2023</w:t>
      </w:r>
    </w:p>
    <w:p w14:paraId="593A14EF" w14:textId="2C1D40C4" w:rsidR="00FE175D" w:rsidRDefault="00F276C1" w:rsidP="00FE175D">
      <w:r w:rsidRPr="00F276C1">
        <w:t>Of the five districts, Cambridge has the most distinct age profile, with a notably higher proportion of young adults compared to the national average.</w:t>
      </w:r>
      <w:r w:rsidR="00C90511" w:rsidRPr="00C90511">
        <w:t xml:space="preserve"> This is largely due to the presence of a significant student population, which influences the demographic makeup and the specific needs of the area. </w:t>
      </w:r>
      <w:r w:rsidRPr="00F276C1">
        <w:t>In contrast, the other districts in Cambridgeshire tend to have older populations, with proportionally fewer young adults than seen nationally</w:t>
      </w:r>
      <w:r w:rsidR="003A4826">
        <w:t xml:space="preserve">, as shown in Figure </w:t>
      </w:r>
      <w:r w:rsidR="000014BD">
        <w:t>5.2b</w:t>
      </w:r>
      <w:r w:rsidR="003A4826">
        <w:t>.</w:t>
      </w:r>
    </w:p>
    <w:p w14:paraId="61223744" w14:textId="61641E94" w:rsidR="003A4826" w:rsidRDefault="003A4826" w:rsidP="00FE175D">
      <w:r w:rsidRPr="00EF5711">
        <w:rPr>
          <w:i/>
          <w:color w:val="7F7F7F" w:themeColor="text1" w:themeTint="80"/>
        </w:rPr>
        <w:t xml:space="preserve">Figure </w:t>
      </w:r>
      <w:r w:rsidR="00FF58B2" w:rsidRPr="00EF5711">
        <w:rPr>
          <w:i/>
          <w:color w:val="7F7F7F" w:themeColor="text1" w:themeTint="80"/>
        </w:rPr>
        <w:t>5.b</w:t>
      </w:r>
      <w:r w:rsidR="00FF58B2" w:rsidRPr="001529D6">
        <w:rPr>
          <w:i/>
          <w:color w:val="7F7F7F" w:themeColor="text1" w:themeTint="80"/>
        </w:rPr>
        <w:t xml:space="preserve">. </w:t>
      </w:r>
      <w:r w:rsidR="00FF58B2">
        <w:rPr>
          <w:i/>
          <w:color w:val="7F7F7F" w:themeColor="text1" w:themeTint="80"/>
        </w:rPr>
        <w:t xml:space="preserve">Resident </w:t>
      </w:r>
      <w:r w:rsidR="00FF58B2" w:rsidRPr="001529D6">
        <w:rPr>
          <w:i/>
          <w:color w:val="7F7F7F" w:themeColor="text1" w:themeTint="80"/>
        </w:rPr>
        <w:t>Population Age Profile of Cambridgeshire</w:t>
      </w:r>
      <w:r w:rsidR="00EF5711">
        <w:rPr>
          <w:i/>
          <w:color w:val="7F7F7F" w:themeColor="text1" w:themeTint="80"/>
        </w:rPr>
        <w:t xml:space="preserve"> Districts, </w:t>
      </w:r>
      <w:r w:rsidR="00FF58B2" w:rsidRPr="001529D6">
        <w:rPr>
          <w:i/>
          <w:color w:val="7F7F7F" w:themeColor="text1" w:themeTint="80"/>
        </w:rPr>
        <w:t>2022.</w:t>
      </w:r>
    </w:p>
    <w:p w14:paraId="3D770357" w14:textId="3BC95850" w:rsidR="008C34E4" w:rsidRDefault="003B1F7A" w:rsidP="00FE175D">
      <w:r w:rsidRPr="00665697">
        <w:rPr>
          <w:noProof/>
        </w:rPr>
        <w:drawing>
          <wp:inline distT="0" distB="0" distL="0" distR="0" wp14:anchorId="364DBC78" wp14:editId="05A18D9F">
            <wp:extent cx="5731510" cy="2517140"/>
            <wp:effectExtent l="0" t="0" r="2540" b="0"/>
            <wp:docPr id="1775558032" name="Picture 26" descr="A screenshot of a computer screen&#10;&#10;Description automatically generated">
              <a:extLst xmlns:a="http://schemas.openxmlformats.org/drawingml/2006/main">
                <a:ext uri="{FF2B5EF4-FFF2-40B4-BE49-F238E27FC236}">
                  <a16:creationId xmlns:a16="http://schemas.microsoft.com/office/drawing/2014/main" id="{27A62E1C-4090-27DB-0E4B-450AF386D3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A screenshot of a computer screen&#10;&#10;Description automatically generated">
                      <a:extLst>
                        <a:ext uri="{FF2B5EF4-FFF2-40B4-BE49-F238E27FC236}">
                          <a16:creationId xmlns:a16="http://schemas.microsoft.com/office/drawing/2014/main" id="{27A62E1C-4090-27DB-0E4B-450AF386D307}"/>
                        </a:ext>
                      </a:extLst>
                    </pic:cNvPr>
                    <pic:cNvPicPr>
                      <a:picLocks noChangeAspect="1"/>
                    </pic:cNvPicPr>
                  </pic:nvPicPr>
                  <pic:blipFill>
                    <a:blip r:embed="rId23"/>
                    <a:stretch>
                      <a:fillRect/>
                    </a:stretch>
                  </pic:blipFill>
                  <pic:spPr>
                    <a:xfrm>
                      <a:off x="0" y="0"/>
                      <a:ext cx="5731510" cy="2517140"/>
                    </a:xfrm>
                    <a:prstGeom prst="rect">
                      <a:avLst/>
                    </a:prstGeom>
                  </pic:spPr>
                </pic:pic>
              </a:graphicData>
            </a:graphic>
          </wp:inline>
        </w:drawing>
      </w:r>
    </w:p>
    <w:p w14:paraId="45D5F719" w14:textId="6C2CC141" w:rsidR="003B1F7A" w:rsidRPr="003B1F7A" w:rsidRDefault="003B1F7A" w:rsidP="00FE175D">
      <w:pPr>
        <w:rPr>
          <w:sz w:val="20"/>
          <w:szCs w:val="20"/>
        </w:rPr>
      </w:pPr>
      <w:r>
        <w:rPr>
          <w:sz w:val="20"/>
          <w:szCs w:val="20"/>
        </w:rPr>
        <w:t>Source: Fingertips/ OHID</w:t>
      </w:r>
    </w:p>
    <w:p w14:paraId="6F6B14BB" w14:textId="77777777" w:rsidR="00215143" w:rsidRPr="00665697" w:rsidRDefault="00215143" w:rsidP="00215143">
      <w:r w:rsidRPr="00665697">
        <w:t xml:space="preserve">Between the 2011 and 2021 censuses, Cambridgeshire experienced a </w:t>
      </w:r>
      <w:r w:rsidRPr="00DF025B">
        <w:rPr>
          <w:b/>
          <w:bCs/>
        </w:rPr>
        <w:t>population increase</w:t>
      </w:r>
      <w:r w:rsidRPr="00665697">
        <w:t xml:space="preserve"> of 9.2%, which is higher than the national growth rate of 6.6%. Cambridge city saw the most rapid growth within the county at 17%, making it one of the </w:t>
      </w:r>
      <w:r w:rsidRPr="00F276C1">
        <w:rPr>
          <w:b/>
          <w:bCs/>
        </w:rPr>
        <w:t>fastest-growing areas</w:t>
      </w:r>
      <w:r w:rsidRPr="00665697">
        <w:t xml:space="preserve"> in the East of England. The county's age structure is shifting, with notable growth in the 0-19 and 65+ age groups, reflecting both an increase in younger families and an aging population</w:t>
      </w:r>
      <w:r w:rsidRPr="00665697">
        <w:rPr>
          <w:rFonts w:ascii="Arial" w:hAnsi="Arial" w:cs="Arial"/>
        </w:rPr>
        <w:t>​.</w:t>
      </w:r>
    </w:p>
    <w:p w14:paraId="08057528" w14:textId="03BE534A" w:rsidR="00AB31ED" w:rsidRDefault="009341C8" w:rsidP="009341C8">
      <w:r w:rsidRPr="00665697">
        <w:t xml:space="preserve">Cambridgeshire's </w:t>
      </w:r>
      <w:r w:rsidRPr="00DF025B">
        <w:rPr>
          <w:b/>
          <w:bCs/>
        </w:rPr>
        <w:t>population density</w:t>
      </w:r>
      <w:r w:rsidRPr="00665697">
        <w:t xml:space="preserve"> varies significantly across its districts. On average, the county has a population density of 229.7 residents per square kilometre</w:t>
      </w:r>
      <w:r w:rsidR="00AB31ED">
        <w:t xml:space="preserve"> (/km</w:t>
      </w:r>
      <w:r w:rsidR="00AB31ED" w:rsidRPr="00AB31ED">
        <w:rPr>
          <w:vertAlign w:val="superscript"/>
        </w:rPr>
        <w:t>2</w:t>
      </w:r>
      <w:r w:rsidR="00AB31ED">
        <w:t>)</w:t>
      </w:r>
      <w:r w:rsidRPr="00665697">
        <w:t>, below the national average of 434 /km</w:t>
      </w:r>
      <w:r w:rsidRPr="00665697">
        <w:rPr>
          <w:vertAlign w:val="superscript"/>
        </w:rPr>
        <w:t>2</w:t>
      </w:r>
      <w:r w:rsidRPr="00665697">
        <w:t xml:space="preserve">. Cambridge City, the most densely populated district, contrasts sharply with rural areas such as East Cambridgeshire and Fenland, as shown in </w:t>
      </w:r>
      <w:r>
        <w:t>F</w:t>
      </w:r>
      <w:r w:rsidRPr="00665697">
        <w:t xml:space="preserve">igure </w:t>
      </w:r>
      <w:r w:rsidR="00707193">
        <w:t>5.1c</w:t>
      </w:r>
      <w:r w:rsidRPr="00665697">
        <w:t xml:space="preserve">. </w:t>
      </w:r>
    </w:p>
    <w:p w14:paraId="60130561" w14:textId="6C41471E" w:rsidR="001E77B6" w:rsidRDefault="001E77B6" w:rsidP="009341C8">
      <w:r w:rsidRPr="001E77B6">
        <w:t xml:space="preserve">These geographic differences influence </w:t>
      </w:r>
      <w:r w:rsidRPr="001E77B6">
        <w:rPr>
          <w:b/>
          <w:bCs/>
        </w:rPr>
        <w:t>access to services</w:t>
      </w:r>
      <w:r w:rsidRPr="001E77B6">
        <w:t>, transport, and socio-economic conditions</w:t>
      </w:r>
      <w:r>
        <w:t xml:space="preserve">, </w:t>
      </w:r>
      <w:r w:rsidRPr="001E77B6">
        <w:t>all of which are important factors in addressing substance use. In particular, residents in more remote or rural areas may face greater challenges in accessing drug and alcohol support.</w:t>
      </w:r>
    </w:p>
    <w:p w14:paraId="40563B87" w14:textId="070C8521" w:rsidR="009341C8" w:rsidRPr="009D09B5" w:rsidRDefault="009341C8" w:rsidP="009341C8">
      <w:pPr>
        <w:rPr>
          <w:i/>
          <w:color w:val="7F7F7F" w:themeColor="text1" w:themeTint="80"/>
        </w:rPr>
      </w:pPr>
      <w:r w:rsidRPr="009D09B5">
        <w:rPr>
          <w:i/>
          <w:color w:val="7F7F7F" w:themeColor="text1" w:themeTint="80"/>
        </w:rPr>
        <w:t xml:space="preserve">Figure </w:t>
      </w:r>
      <w:r w:rsidR="009D09B5">
        <w:rPr>
          <w:i/>
          <w:color w:val="7F7F7F" w:themeColor="text1" w:themeTint="80"/>
        </w:rPr>
        <w:t>5.1c</w:t>
      </w:r>
      <w:r w:rsidRPr="009D09B5">
        <w:rPr>
          <w:i/>
          <w:color w:val="7F7F7F" w:themeColor="text1" w:themeTint="80"/>
        </w:rPr>
        <w:t>. Population density across districts in Cambridgeshire 202</w:t>
      </w:r>
      <w:r w:rsidR="00946278" w:rsidRPr="009D09B5">
        <w:rPr>
          <w:i/>
          <w:color w:val="7F7F7F" w:themeColor="text1" w:themeTint="80"/>
        </w:rPr>
        <w:t>3</w:t>
      </w:r>
      <w:r w:rsidRPr="009D09B5">
        <w:rPr>
          <w:i/>
          <w:color w:val="7F7F7F" w:themeColor="text1" w:themeTint="80"/>
        </w:rPr>
        <w:t>.</w:t>
      </w:r>
    </w:p>
    <w:p w14:paraId="47366DC7" w14:textId="5D276C81" w:rsidR="009341C8" w:rsidRPr="00665697" w:rsidRDefault="00946278" w:rsidP="009341C8">
      <w:r w:rsidRPr="00946278">
        <w:rPr>
          <w:noProof/>
        </w:rPr>
        <w:drawing>
          <wp:inline distT="0" distB="0" distL="0" distR="0" wp14:anchorId="4C7A7AF6" wp14:editId="192ABE7A">
            <wp:extent cx="5731510" cy="4515902"/>
            <wp:effectExtent l="0" t="0" r="0" b="0"/>
            <wp:docPr id="204316248" name="Picture 9" descr="A yellow and red map with black text&#10;&#10;AI-generated content may be incorrect.">
              <a:extLst xmlns:a="http://schemas.openxmlformats.org/drawingml/2006/main">
                <a:ext uri="{FF2B5EF4-FFF2-40B4-BE49-F238E27FC236}">
                  <a16:creationId xmlns:a16="http://schemas.microsoft.com/office/drawing/2014/main" id="{9EB66C51-FA0A-E769-2E4C-1726A668C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6248" name="Picture 9" descr="A yellow and red map with black text&#10;&#10;AI-generated content may be incorrect.">
                      <a:extLst>
                        <a:ext uri="{FF2B5EF4-FFF2-40B4-BE49-F238E27FC236}">
                          <a16:creationId xmlns:a16="http://schemas.microsoft.com/office/drawing/2014/main" id="{9EB66C51-FA0A-E769-2E4C-1726A668C7E5}"/>
                        </a:ext>
                      </a:extLst>
                    </pic:cNvPr>
                    <pic:cNvPicPr>
                      <a:picLocks noChangeAspect="1"/>
                    </pic:cNvPicPr>
                  </pic:nvPicPr>
                  <pic:blipFill rotWithShape="1">
                    <a:blip r:embed="rId24"/>
                    <a:srcRect b="5806"/>
                    <a:stretch/>
                  </pic:blipFill>
                  <pic:spPr bwMode="auto">
                    <a:xfrm>
                      <a:off x="0" y="0"/>
                      <a:ext cx="5731510" cy="4515902"/>
                    </a:xfrm>
                    <a:prstGeom prst="rect">
                      <a:avLst/>
                    </a:prstGeom>
                    <a:ln>
                      <a:noFill/>
                    </a:ln>
                    <a:extLst>
                      <a:ext uri="{53640926-AAD7-44D8-BBD7-CCE9431645EC}">
                        <a14:shadowObscured xmlns:a14="http://schemas.microsoft.com/office/drawing/2010/main"/>
                      </a:ext>
                    </a:extLst>
                  </pic:spPr>
                </pic:pic>
              </a:graphicData>
            </a:graphic>
          </wp:inline>
        </w:drawing>
      </w:r>
    </w:p>
    <w:p w14:paraId="1412CF42" w14:textId="108F2082" w:rsidR="0085424C" w:rsidRPr="00464649" w:rsidRDefault="00AC44DB" w:rsidP="0085424C">
      <w:pPr>
        <w:rPr>
          <w:sz w:val="20"/>
          <w:szCs w:val="20"/>
        </w:rPr>
      </w:pPr>
      <w:r w:rsidRPr="00464649">
        <w:rPr>
          <w:sz w:val="20"/>
          <w:szCs w:val="20"/>
        </w:rPr>
        <w:t xml:space="preserve">Source: </w:t>
      </w:r>
      <w:r w:rsidR="00341CCA" w:rsidRPr="00464649">
        <w:rPr>
          <w:sz w:val="20"/>
          <w:szCs w:val="20"/>
        </w:rPr>
        <w:t xml:space="preserve">Adapted from </w:t>
      </w:r>
      <w:hyperlink r:id="rId25" w:history="1">
        <w:r w:rsidR="00341CCA" w:rsidRPr="00464649">
          <w:rPr>
            <w:rStyle w:val="Hyperlink"/>
            <w:sz w:val="20"/>
            <w:szCs w:val="20"/>
          </w:rPr>
          <w:t>https://citypopulation.de/en/uk/eastofengland/E10000003__cambridgeshire/</w:t>
        </w:r>
      </w:hyperlink>
      <w:r w:rsidR="00341CCA" w:rsidRPr="00464649">
        <w:rPr>
          <w:sz w:val="20"/>
          <w:szCs w:val="20"/>
        </w:rPr>
        <w:t xml:space="preserve"> </w:t>
      </w:r>
    </w:p>
    <w:p w14:paraId="3F2ED08B" w14:textId="1956C9E5" w:rsidR="002273B2" w:rsidRDefault="002273B2" w:rsidP="002273B2"/>
    <w:p w14:paraId="1BF01EAE" w14:textId="22C5C9E5" w:rsidR="001625E4" w:rsidRPr="00665697" w:rsidRDefault="00746746" w:rsidP="00746746">
      <w:pPr>
        <w:pStyle w:val="Heading4"/>
      </w:pPr>
      <w:r>
        <w:t>Wider Determinants and Other Demographics</w:t>
      </w:r>
    </w:p>
    <w:p w14:paraId="02E00B20" w14:textId="28FA18D2" w:rsidR="00065057" w:rsidRDefault="007918CF" w:rsidP="0085424C">
      <w:r w:rsidRPr="00665697">
        <w:t xml:space="preserve">Deprivation and social determinants play a critical role in drug and alcohol use. According to the 2019 Index of Multiple Deprivation (IMD), the districts in Cambridgeshire span a wide range of deprivation levels, ranking from the second to the tenth decile nationally, as demonstrated in </w:t>
      </w:r>
      <w:r>
        <w:t>F</w:t>
      </w:r>
      <w:r w:rsidRPr="00665697">
        <w:t xml:space="preserve">igure </w:t>
      </w:r>
      <w:r w:rsidR="006E6575">
        <w:t>5.1d</w:t>
      </w:r>
      <w:r w:rsidRPr="00665697">
        <w:t xml:space="preserve">. </w:t>
      </w:r>
      <w:r w:rsidR="003F6E2A" w:rsidRPr="003F6E2A">
        <w:rPr>
          <w:b/>
          <w:bCs/>
        </w:rPr>
        <w:t>Levels of deprivation are higher in Fenland than in the more affluent districts of South and East Cambridgeshire.</w:t>
      </w:r>
      <w:r w:rsidR="00B11BF0">
        <w:rPr>
          <w:b/>
          <w:bCs/>
        </w:rPr>
        <w:t xml:space="preserve"> </w:t>
      </w:r>
      <w:r w:rsidR="00B11BF0" w:rsidRPr="00AE5485">
        <w:t>There are also pockets of significant deprivation in Cambridge City, Huntingdonshire, and other areas that may be obscured by overall district-level averages.</w:t>
      </w:r>
    </w:p>
    <w:p w14:paraId="763E1566" w14:textId="20CC2A69" w:rsidR="007918CF" w:rsidRDefault="009D45D5" w:rsidP="0085424C">
      <w:r w:rsidRPr="009D09B5">
        <w:rPr>
          <w:i/>
          <w:color w:val="7F7F7F" w:themeColor="text1" w:themeTint="80"/>
        </w:rPr>
        <w:t xml:space="preserve">Figure </w:t>
      </w:r>
      <w:r>
        <w:rPr>
          <w:i/>
          <w:color w:val="7F7F7F" w:themeColor="text1" w:themeTint="80"/>
        </w:rPr>
        <w:t xml:space="preserve">5.1d. </w:t>
      </w:r>
      <w:r w:rsidR="008F17FA">
        <w:rPr>
          <w:i/>
          <w:color w:val="7F7F7F" w:themeColor="text1" w:themeTint="80"/>
        </w:rPr>
        <w:t>Deprivation</w:t>
      </w:r>
      <w:r w:rsidR="00707193">
        <w:rPr>
          <w:i/>
          <w:color w:val="7F7F7F" w:themeColor="text1" w:themeTint="80"/>
        </w:rPr>
        <w:t xml:space="preserve"> levels across Cambridgeshire districts.</w:t>
      </w:r>
    </w:p>
    <w:p w14:paraId="2A1FA2F3" w14:textId="2B75A280" w:rsidR="00610535" w:rsidRDefault="00610535" w:rsidP="0085424C">
      <w:r w:rsidRPr="00610535">
        <w:rPr>
          <w:noProof/>
        </w:rPr>
        <w:drawing>
          <wp:inline distT="0" distB="0" distL="0" distR="0" wp14:anchorId="5AE7C929" wp14:editId="5152DEA0">
            <wp:extent cx="5731510" cy="1229360"/>
            <wp:effectExtent l="0" t="0" r="2540" b="8890"/>
            <wp:docPr id="45" name="Picture 44" descr="A black background with squares&#10;&#10;AI-generated content may be incorrect.">
              <a:extLst xmlns:a="http://schemas.openxmlformats.org/drawingml/2006/main">
                <a:ext uri="{FF2B5EF4-FFF2-40B4-BE49-F238E27FC236}">
                  <a16:creationId xmlns:a16="http://schemas.microsoft.com/office/drawing/2014/main" id="{E841F7E2-7523-7298-665E-2F5953907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A black background with squares&#10;&#10;AI-generated content may be incorrect.">
                      <a:extLst>
                        <a:ext uri="{FF2B5EF4-FFF2-40B4-BE49-F238E27FC236}">
                          <a16:creationId xmlns:a16="http://schemas.microsoft.com/office/drawing/2014/main" id="{E841F7E2-7523-7298-665E-2F59539073BF}"/>
                        </a:ext>
                      </a:extLst>
                    </pic:cNvPr>
                    <pic:cNvPicPr>
                      <a:picLocks noChangeAspect="1"/>
                    </pic:cNvPicPr>
                  </pic:nvPicPr>
                  <pic:blipFill>
                    <a:blip r:embed="rId26"/>
                    <a:stretch>
                      <a:fillRect/>
                    </a:stretch>
                  </pic:blipFill>
                  <pic:spPr>
                    <a:xfrm>
                      <a:off x="0" y="0"/>
                      <a:ext cx="5731510" cy="1229360"/>
                    </a:xfrm>
                    <a:prstGeom prst="rect">
                      <a:avLst/>
                    </a:prstGeom>
                  </pic:spPr>
                </pic:pic>
              </a:graphicData>
            </a:graphic>
          </wp:inline>
        </w:drawing>
      </w:r>
    </w:p>
    <w:p w14:paraId="453E1662" w14:textId="79ED78FA" w:rsidR="00261397" w:rsidRDefault="00261397" w:rsidP="0085424C">
      <w:r w:rsidRPr="00665697">
        <w:rPr>
          <w:noProof/>
        </w:rPr>
        <w:drawing>
          <wp:inline distT="0" distB="0" distL="0" distR="0" wp14:anchorId="264704AF" wp14:editId="1B3786FA">
            <wp:extent cx="5731510" cy="4598035"/>
            <wp:effectExtent l="0" t="0" r="2540" b="0"/>
            <wp:docPr id="797942841" name="Picture 21" descr="A map of different colors&#10;&#10;Description automatically generated">
              <a:extLst xmlns:a="http://schemas.openxmlformats.org/drawingml/2006/main">
                <a:ext uri="{FF2B5EF4-FFF2-40B4-BE49-F238E27FC236}">
                  <a16:creationId xmlns:a16="http://schemas.microsoft.com/office/drawing/2014/main" id="{F7B35F23-C56D-DBAD-3242-F950E3ED1F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map of different colors&#10;&#10;Description automatically generated">
                      <a:extLst>
                        <a:ext uri="{FF2B5EF4-FFF2-40B4-BE49-F238E27FC236}">
                          <a16:creationId xmlns:a16="http://schemas.microsoft.com/office/drawing/2014/main" id="{F7B35F23-C56D-DBAD-3242-F950E3ED1F14}"/>
                        </a:ext>
                      </a:extLst>
                    </pic:cNvPr>
                    <pic:cNvPicPr>
                      <a:picLocks noChangeAspect="1"/>
                    </pic:cNvPicPr>
                  </pic:nvPicPr>
                  <pic:blipFill>
                    <a:blip r:embed="rId27"/>
                    <a:stretch>
                      <a:fillRect/>
                    </a:stretch>
                  </pic:blipFill>
                  <pic:spPr>
                    <a:xfrm>
                      <a:off x="0" y="0"/>
                      <a:ext cx="5731510" cy="4598035"/>
                    </a:xfrm>
                    <a:prstGeom prst="rect">
                      <a:avLst/>
                    </a:prstGeom>
                  </pic:spPr>
                </pic:pic>
              </a:graphicData>
            </a:graphic>
          </wp:inline>
        </w:drawing>
      </w:r>
    </w:p>
    <w:p w14:paraId="497D5A75" w14:textId="4A89A016" w:rsidR="00261397" w:rsidRPr="00261397" w:rsidRDefault="00261397" w:rsidP="0085424C">
      <w:pPr>
        <w:rPr>
          <w:sz w:val="20"/>
          <w:szCs w:val="20"/>
        </w:rPr>
      </w:pPr>
      <w:r w:rsidRPr="00261397">
        <w:rPr>
          <w:sz w:val="20"/>
          <w:szCs w:val="20"/>
        </w:rPr>
        <w:t>Source: Adapted from</w:t>
      </w:r>
      <w:r w:rsidR="005E6E62">
        <w:rPr>
          <w:sz w:val="20"/>
          <w:szCs w:val="20"/>
        </w:rPr>
        <w:t xml:space="preserve"> </w:t>
      </w:r>
      <w:hyperlink r:id="rId28" w:history="1">
        <w:r w:rsidR="005E6E62" w:rsidRPr="00D828F2">
          <w:rPr>
            <w:rStyle w:val="Hyperlink"/>
            <w:sz w:val="20"/>
            <w:szCs w:val="20"/>
          </w:rPr>
          <w:t>https://data.cdrc.ac.uk/dataset/index-multiple-deprivation-imd</w:t>
        </w:r>
      </w:hyperlink>
      <w:r w:rsidR="005E6E62">
        <w:rPr>
          <w:sz w:val="20"/>
          <w:szCs w:val="20"/>
        </w:rPr>
        <w:t xml:space="preserve"> </w:t>
      </w:r>
    </w:p>
    <w:p w14:paraId="19110233" w14:textId="77777777" w:rsidR="003F6E2A" w:rsidRDefault="003F6E2A" w:rsidP="0085424C"/>
    <w:p w14:paraId="52A8F5A5" w14:textId="0BC82A72" w:rsidR="00261397" w:rsidRDefault="004C649B" w:rsidP="0085424C">
      <w:r w:rsidRPr="00665697">
        <w:t xml:space="preserve">The number of residents </w:t>
      </w:r>
      <w:r w:rsidRPr="00DC5EF3">
        <w:rPr>
          <w:b/>
          <w:bCs/>
        </w:rPr>
        <w:t>born outside England</w:t>
      </w:r>
      <w:r w:rsidRPr="00665697">
        <w:t xml:space="preserve"> has grown significantly in areas like Cambridge where 40.9% of residents were born outside England, a higher proportion than in 2011 (33.1%) and </w:t>
      </w:r>
      <w:r w:rsidR="00343C86">
        <w:t xml:space="preserve">higher </w:t>
      </w:r>
      <w:r w:rsidRPr="00665697">
        <w:t xml:space="preserve">than </w:t>
      </w:r>
      <w:r>
        <w:t xml:space="preserve">the </w:t>
      </w:r>
      <w:r w:rsidRPr="00665697">
        <w:t xml:space="preserve">national average of 19.7%. </w:t>
      </w:r>
      <w:r w:rsidR="00E77C13">
        <w:t xml:space="preserve">This proportion was lower or similar to the national average in the </w:t>
      </w:r>
      <w:r w:rsidRPr="00665697">
        <w:t xml:space="preserve">other districts in the region (East </w:t>
      </w:r>
      <w:r w:rsidR="00E77C13" w:rsidRPr="00665697">
        <w:t>Camb</w:t>
      </w:r>
      <w:r w:rsidR="00E77C13">
        <w:t>ridgeshire</w:t>
      </w:r>
      <w:r w:rsidR="00E77C13" w:rsidRPr="00665697">
        <w:t xml:space="preserve"> </w:t>
      </w:r>
      <w:r w:rsidRPr="00665697">
        <w:t>14.4%, Fenland 14.3%, Huntingdonshire 15.4%, S</w:t>
      </w:r>
      <w:r w:rsidR="00E77C13">
        <w:t>outh</w:t>
      </w:r>
      <w:r w:rsidRPr="00665697">
        <w:t xml:space="preserve"> Camb</w:t>
      </w:r>
      <w:r w:rsidR="00E77C13">
        <w:t>ridgeshire</w:t>
      </w:r>
      <w:r w:rsidRPr="00665697">
        <w:t xml:space="preserve"> 19.2%).</w:t>
      </w:r>
    </w:p>
    <w:p w14:paraId="72BFCCE6" w14:textId="6F1008BB" w:rsidR="00464649" w:rsidRDefault="00B125B1" w:rsidP="0085424C">
      <w:r w:rsidRPr="00665697">
        <w:t xml:space="preserve">91.4% in Cambridgeshire of residents reported English as their main </w:t>
      </w:r>
      <w:r w:rsidRPr="00DC5EF3">
        <w:rPr>
          <w:b/>
          <w:bCs/>
        </w:rPr>
        <w:t>language</w:t>
      </w:r>
      <w:r w:rsidRPr="00665697">
        <w:t xml:space="preserve"> in 2021, while 8.6% primarily spoke other languages, reflecting the area’s growing diversity. Polish is the most commonly spoken non-English language (2.2%), followed by Lithuanian (1.6%) and Romanian (1%). These figures emphasise the need for language-sensitive services, particularly in urban centres like Cambridge, which attract diverse international populations.</w:t>
      </w:r>
    </w:p>
    <w:p w14:paraId="73CE6CDB" w14:textId="7F3B31BF" w:rsidR="00F61EDE" w:rsidRPr="00665697" w:rsidRDefault="00F61EDE" w:rsidP="00F61EDE">
      <w:r w:rsidRPr="00665697">
        <w:t xml:space="preserve">Cambridgeshire has become increasingly </w:t>
      </w:r>
      <w:r w:rsidRPr="00DC5EF3">
        <w:rPr>
          <w:b/>
          <w:bCs/>
        </w:rPr>
        <w:t>ethnically</w:t>
      </w:r>
      <w:r w:rsidRPr="00665697">
        <w:t xml:space="preserve"> diverse</w:t>
      </w:r>
      <w:r w:rsidR="003638B2">
        <w:t xml:space="preserve"> in recent years, </w:t>
      </w:r>
      <w:r w:rsidR="003638B2" w:rsidRPr="003638B2">
        <w:t>though the picture varies significantly between districts</w:t>
      </w:r>
      <w:r w:rsidR="00A84D94">
        <w:rPr>
          <w:rStyle w:val="FootnoteReference"/>
        </w:rPr>
        <w:footnoteReference w:id="17"/>
      </w:r>
      <w:r w:rsidRPr="00665697">
        <w:t xml:space="preserve">. </w:t>
      </w:r>
      <w:r w:rsidR="00D75D5D" w:rsidRPr="00D75D5D">
        <w:t>In Cambridge city, 74.6% of residents identified as White in the 2021 Census, meaning about 25.4% belong to other ethnic groups</w:t>
      </w:r>
      <w:r w:rsidR="00D75D5D">
        <w:t>,</w:t>
      </w:r>
      <w:r w:rsidR="00157D9B">
        <w:t xml:space="preserve"> which is </w:t>
      </w:r>
      <w:r w:rsidR="00D75D5D" w:rsidRPr="00D75D5D">
        <w:t>higher than the national average</w:t>
      </w:r>
      <w:r w:rsidR="005108C8">
        <w:t xml:space="preserve"> (</w:t>
      </w:r>
      <w:r w:rsidR="00D75D5D" w:rsidRPr="00D75D5D">
        <w:t xml:space="preserve">81.7% </w:t>
      </w:r>
      <w:r w:rsidR="005108C8">
        <w:t xml:space="preserve">of the population </w:t>
      </w:r>
      <w:r w:rsidR="005108C8" w:rsidRPr="00D75D5D">
        <w:t xml:space="preserve">England and Wales </w:t>
      </w:r>
      <w:r w:rsidR="00D75D5D" w:rsidRPr="00D75D5D">
        <w:t>identify as White</w:t>
      </w:r>
      <w:r w:rsidR="005108C8">
        <w:t>)</w:t>
      </w:r>
      <w:r w:rsidR="00D75D5D" w:rsidRPr="00D75D5D">
        <w:t xml:space="preserve">. Cambridge has notably higher proportions of Asian (14.8%) and mixed ethnic groups (5.1%) compared to national figures. In contrast, more rural districts like South Cambridgeshire and Fenland have predominantly White populations </w:t>
      </w:r>
      <w:r w:rsidR="005108C8">
        <w:t>(</w:t>
      </w:r>
      <w:r w:rsidR="00D75D5D" w:rsidRPr="00D75D5D">
        <w:t>89.0% and 94.5% respectively</w:t>
      </w:r>
      <w:r w:rsidR="005108C8">
        <w:t>)</w:t>
      </w:r>
      <w:r w:rsidR="00D75D5D" w:rsidRPr="00D75D5D">
        <w:t>, and smaller proportions from minority ethnic groups.</w:t>
      </w:r>
    </w:p>
    <w:p w14:paraId="317BAD30" w14:textId="24B4F450" w:rsidR="0027572D" w:rsidRDefault="0027572D" w:rsidP="0027572D">
      <w:r>
        <w:t xml:space="preserve">Residents in </w:t>
      </w:r>
      <w:r w:rsidRPr="00665697">
        <w:t xml:space="preserve">Cambridgeshire </w:t>
      </w:r>
      <w:r w:rsidR="00A803B4">
        <w:t>demonstrate</w:t>
      </w:r>
      <w:r>
        <w:t xml:space="preserve"> a </w:t>
      </w:r>
      <w:r w:rsidRPr="00665697">
        <w:t xml:space="preserve">diversity </w:t>
      </w:r>
      <w:r>
        <w:t xml:space="preserve">of </w:t>
      </w:r>
      <w:r w:rsidRPr="00DC5EF3">
        <w:rPr>
          <w:b/>
          <w:bCs/>
        </w:rPr>
        <w:t>religious</w:t>
      </w:r>
      <w:r w:rsidR="00A803B4">
        <w:t xml:space="preserve"> </w:t>
      </w:r>
      <w:r w:rsidR="00A803B4" w:rsidRPr="00A803B4">
        <w:t>affiliation</w:t>
      </w:r>
      <w:r w:rsidR="00A803B4">
        <w:t>,</w:t>
      </w:r>
      <w:r>
        <w:t xml:space="preserve"> </w:t>
      </w:r>
      <w:r w:rsidRPr="00665697">
        <w:t>with Christianity being the predominant faith</w:t>
      </w:r>
      <w:r w:rsidR="00AA3290">
        <w:t xml:space="preserve">, </w:t>
      </w:r>
      <w:r w:rsidRPr="00665697">
        <w:t xml:space="preserve">a significant representation of Islam, Hinduism, and Buddhism, </w:t>
      </w:r>
      <w:r w:rsidR="00AA3290">
        <w:t xml:space="preserve">and </w:t>
      </w:r>
      <w:r w:rsidRPr="00665697">
        <w:t>a growing number of people identify as having no religion.</w:t>
      </w:r>
    </w:p>
    <w:p w14:paraId="1DB07C33" w14:textId="03A2EE90" w:rsidR="00DC5EF3" w:rsidRPr="00665697" w:rsidRDefault="00DC5EF3" w:rsidP="00DC5EF3">
      <w:r w:rsidRPr="00665697">
        <w:t xml:space="preserve">According to the 2021 Census, 7.6% of Cambridgeshire residents reported being </w:t>
      </w:r>
      <w:r w:rsidR="00540F69">
        <w:t>‘</w:t>
      </w:r>
      <w:r w:rsidRPr="00DC5EF3">
        <w:rPr>
          <w:b/>
          <w:bCs/>
        </w:rPr>
        <w:t>disabled</w:t>
      </w:r>
      <w:r w:rsidRPr="00665697">
        <w:t xml:space="preserve"> and limited a lot</w:t>
      </w:r>
      <w:r w:rsidR="00540F69">
        <w:t>’</w:t>
      </w:r>
      <w:r w:rsidRPr="00665697">
        <w:t xml:space="preserve">, which is very similar to the national average of 7.5%. An additional 10.2% of residents reported being </w:t>
      </w:r>
      <w:r w:rsidR="00EE47EE">
        <w:t>‘</w:t>
      </w:r>
      <w:r w:rsidRPr="00665697">
        <w:t>disabled and limited a little</w:t>
      </w:r>
      <w:r w:rsidR="00EE47EE">
        <w:t>’</w:t>
      </w:r>
      <w:r w:rsidRPr="00665697">
        <w:t>, while the majority, 82.2%, were not disabled.</w:t>
      </w:r>
    </w:p>
    <w:p w14:paraId="2142E0A2" w14:textId="7036A4A0" w:rsidR="00DC5EF3" w:rsidRDefault="00061D03" w:rsidP="0027572D">
      <w:r w:rsidRPr="00665697">
        <w:t xml:space="preserve">The 2021 Census data for Cambridgeshire indicates that the vast majority of residents, 88.3%, identify as straight or heterosexual. Among other </w:t>
      </w:r>
      <w:r w:rsidRPr="00061D03">
        <w:rPr>
          <w:b/>
          <w:bCs/>
        </w:rPr>
        <w:t>sexual orientations</w:t>
      </w:r>
      <w:r w:rsidRPr="00665697">
        <w:t>, 1.5% identify as gay or lesbian, 1.8% as bisexual, 0.3% as pansexual, 0.1% as asexual, and 0.1% as queer.</w:t>
      </w:r>
      <w:r w:rsidR="00EE4D64">
        <w:t xml:space="preserve"> S</w:t>
      </w:r>
      <w:r w:rsidR="00EE4D64" w:rsidRPr="00533264">
        <w:t xml:space="preserve">ome data sources aggregate </w:t>
      </w:r>
      <w:r w:rsidR="00EE4D64">
        <w:t>these</w:t>
      </w:r>
      <w:r w:rsidR="00EE4D64">
        <w:rPr>
          <w:b/>
          <w:bCs/>
        </w:rPr>
        <w:t xml:space="preserve"> </w:t>
      </w:r>
      <w:r w:rsidR="00EE4D64" w:rsidRPr="00A339FA">
        <w:t>categories</w:t>
      </w:r>
      <w:r w:rsidR="00EE4D64" w:rsidRPr="00533264">
        <w:t xml:space="preserve"> without further breakdown</w:t>
      </w:r>
      <w:r w:rsidR="00EE4D64">
        <w:t xml:space="preserve">, so the overall proportion </w:t>
      </w:r>
      <w:r w:rsidR="00EE4D64" w:rsidRPr="00533264">
        <w:t>can be a useful reference point</w:t>
      </w:r>
      <w:r w:rsidR="00EE4D64">
        <w:t>, which was</w:t>
      </w:r>
      <w:r w:rsidRPr="00665697">
        <w:t xml:space="preserve"> 4.2%</w:t>
      </w:r>
      <w:r w:rsidR="00EE4D64">
        <w:t>. It</w:t>
      </w:r>
      <w:r w:rsidR="00E6144B">
        <w:t>’</w:t>
      </w:r>
      <w:r w:rsidR="00EE4D64">
        <w:t xml:space="preserve">s </w:t>
      </w:r>
      <w:r w:rsidRPr="00665697">
        <w:t xml:space="preserve">important to note that social and privacy concerns, as well as survey methodology, may lead to under-reporting of </w:t>
      </w:r>
      <w:r w:rsidR="00E6144B">
        <w:t xml:space="preserve">minority </w:t>
      </w:r>
      <w:r w:rsidRPr="00665697">
        <w:t>identities</w:t>
      </w:r>
      <w:r w:rsidR="004B6D61">
        <w:rPr>
          <w:rStyle w:val="FootnoteReference"/>
        </w:rPr>
        <w:footnoteReference w:id="18"/>
      </w:r>
      <w:r w:rsidRPr="00665697">
        <w:t>.</w:t>
      </w:r>
      <w:r w:rsidR="009058AB">
        <w:t xml:space="preserve"> </w:t>
      </w:r>
      <w:r w:rsidR="009058AB" w:rsidRPr="00665697">
        <w:t>Approximately 8% of respondents did not disclose their sexual orientation.</w:t>
      </w:r>
    </w:p>
    <w:p w14:paraId="34F884CC" w14:textId="0B47A472" w:rsidR="00D42EB0" w:rsidRPr="00665697" w:rsidRDefault="00D42EB0" w:rsidP="0027572D">
      <w:r w:rsidRPr="00665697">
        <w:t xml:space="preserve">In Cambridgeshire, the 2021 Census data shows that 93.2% of residents identify with the same </w:t>
      </w:r>
      <w:r w:rsidRPr="00D42EB0">
        <w:rPr>
          <w:b/>
          <w:bCs/>
        </w:rPr>
        <w:t>gender</w:t>
      </w:r>
      <w:r w:rsidRPr="00665697">
        <w:t xml:space="preserve"> as their sex registered at birth. Around 1% of the population identifies as a different gender, including transgender individuals, while 6.2% chose not to answer.</w:t>
      </w:r>
      <w:r w:rsidR="00B85BFF">
        <w:t xml:space="preserve"> </w:t>
      </w:r>
      <w:r w:rsidR="00B85BFF" w:rsidRPr="00B85BFF">
        <w:t>The Office for National Statistics</w:t>
      </w:r>
      <w:r w:rsidR="00AE6C63">
        <w:t xml:space="preserve"> (ONS)</w:t>
      </w:r>
      <w:r w:rsidR="00B85BFF" w:rsidRPr="00B85BFF">
        <w:t xml:space="preserve"> advises caution in interpreting this data, noting that this was a new and sensitive question which may have affected how people responded</w:t>
      </w:r>
      <w:r w:rsidR="0069032C">
        <w:rPr>
          <w:rStyle w:val="FootnoteReference"/>
        </w:rPr>
        <w:footnoteReference w:id="19"/>
      </w:r>
      <w:r w:rsidR="00B85BFF" w:rsidRPr="00B85BFF">
        <w:t>.</w:t>
      </w:r>
      <w:r w:rsidRPr="00665697">
        <w:t xml:space="preserve"> As with sexual orientation data, self-reported gender identity can be influenced by stigma and privacy concerns, potentially leading to under-representation of diverse gender identities.</w:t>
      </w:r>
    </w:p>
    <w:p w14:paraId="6BFD99F7" w14:textId="77777777" w:rsidR="00464649" w:rsidRPr="0085424C" w:rsidRDefault="00464649" w:rsidP="0085424C"/>
    <w:p w14:paraId="4AC4C9B4" w14:textId="3E58B744" w:rsidR="00652AF0" w:rsidRDefault="00B844AF" w:rsidP="00C45E94">
      <w:pPr>
        <w:pStyle w:val="Heading2"/>
      </w:pPr>
      <w:bookmarkStart w:id="37" w:name="_Toc204009427"/>
      <w:r>
        <w:t>Drug</w:t>
      </w:r>
      <w:r w:rsidR="00EC7236">
        <w:t xml:space="preserve"> Use in Cambridgeshire</w:t>
      </w:r>
      <w:bookmarkEnd w:id="37"/>
    </w:p>
    <w:p w14:paraId="70A4E180" w14:textId="1DFDC00C" w:rsidR="007B301D" w:rsidRDefault="0015533B" w:rsidP="00652AF0">
      <w:r>
        <w:t>This section includes p</w:t>
      </w:r>
      <w:r w:rsidR="007B3BDF">
        <w:t xml:space="preserve">revalence, </w:t>
      </w:r>
      <w:r>
        <w:t>t</w:t>
      </w:r>
      <w:r w:rsidR="007B3BDF">
        <w:t xml:space="preserve">reatment </w:t>
      </w:r>
      <w:r>
        <w:t xml:space="preserve">numbers </w:t>
      </w:r>
      <w:r w:rsidR="007B3BDF">
        <w:t xml:space="preserve">and </w:t>
      </w:r>
      <w:r>
        <w:t>u</w:t>
      </w:r>
      <w:r w:rsidR="007B3BDF">
        <w:t xml:space="preserve">nmet </w:t>
      </w:r>
      <w:r>
        <w:t>n</w:t>
      </w:r>
      <w:r w:rsidR="007B3BDF">
        <w:t>eed</w:t>
      </w:r>
      <w:r>
        <w:t xml:space="preserve"> for drug use in Cambridgeshire.</w:t>
      </w:r>
    </w:p>
    <w:p w14:paraId="55B4E369" w14:textId="1A47228F" w:rsidR="002150F1" w:rsidRDefault="00D472D3" w:rsidP="00EE708D">
      <w:pPr>
        <w:pStyle w:val="Heading3"/>
      </w:pPr>
      <w:bookmarkStart w:id="38" w:name="_Toc204009428"/>
      <w:r>
        <w:t>Drug</w:t>
      </w:r>
      <w:r w:rsidR="00E40396">
        <w:t xml:space="preserve"> Use</w:t>
      </w:r>
      <w:r>
        <w:t xml:space="preserve">; </w:t>
      </w:r>
      <w:r w:rsidR="002150F1" w:rsidRPr="002150F1">
        <w:t>Prevalence</w:t>
      </w:r>
      <w:bookmarkEnd w:id="38"/>
    </w:p>
    <w:tbl>
      <w:tblPr>
        <w:tblStyle w:val="TableGrid"/>
        <w:tblW w:w="9037" w:type="dxa"/>
        <w:tblLook w:val="04A0" w:firstRow="1" w:lastRow="0" w:firstColumn="1" w:lastColumn="0" w:noHBand="0" w:noVBand="1"/>
      </w:tblPr>
      <w:tblGrid>
        <w:gridCol w:w="9037"/>
      </w:tblGrid>
      <w:tr w:rsidR="00F70BE0" w14:paraId="3CFFD0D3" w14:textId="77777777" w:rsidTr="00AE5485">
        <w:trPr>
          <w:trHeight w:val="841"/>
        </w:trPr>
        <w:tc>
          <w:tcPr>
            <w:tcW w:w="9037" w:type="dxa"/>
            <w:vAlign w:val="center"/>
          </w:tcPr>
          <w:p w14:paraId="5706DAAC" w14:textId="77777777" w:rsidR="00F70BE0" w:rsidRDefault="00F70BE0">
            <w:bookmarkStart w:id="39" w:name="_Hlk190358155"/>
            <w:r>
              <w:rPr>
                <w:b/>
                <w:bCs/>
              </w:rPr>
              <w:t>Key</w:t>
            </w:r>
            <w:r w:rsidRPr="002554DD">
              <w:rPr>
                <w:b/>
                <w:bCs/>
              </w:rPr>
              <w:t xml:space="preserve"> National Figure:</w:t>
            </w:r>
            <w:r>
              <w:t xml:space="preserve"> </w:t>
            </w:r>
            <w:r w:rsidRPr="004E32A7">
              <w:t xml:space="preserve">The most recent comprehensive data on drug dependence </w:t>
            </w:r>
            <w:r>
              <w:t xml:space="preserve">is over 10 years old (2014) but </w:t>
            </w:r>
            <w:r w:rsidRPr="004E32A7">
              <w:t xml:space="preserve">reported </w:t>
            </w:r>
            <w:r w:rsidRPr="00EB6540">
              <w:rPr>
                <w:b/>
                <w:bCs/>
              </w:rPr>
              <w:t>that 3.1% of people aged 16 years or over showed signs of drug dependence</w:t>
            </w:r>
            <w:r w:rsidRPr="004E32A7">
              <w:t>. This included 2.3% who were dependent on cannabis only, and 0.8% who were dependent on other drugs</w:t>
            </w:r>
            <w:r>
              <w:rPr>
                <w:rStyle w:val="FootnoteReference"/>
              </w:rPr>
              <w:footnoteReference w:id="20"/>
            </w:r>
            <w:r w:rsidRPr="004E32A7">
              <w:t xml:space="preserve">. </w:t>
            </w:r>
          </w:p>
        </w:tc>
      </w:tr>
      <w:bookmarkEnd w:id="39"/>
    </w:tbl>
    <w:p w14:paraId="01271FA0" w14:textId="77777777" w:rsidR="00F70BE0" w:rsidRPr="00B96A9A" w:rsidRDefault="00F70BE0" w:rsidP="00F70BE0">
      <w:pPr>
        <w:rPr>
          <w:sz w:val="4"/>
          <w:szCs w:val="4"/>
        </w:rPr>
      </w:pPr>
    </w:p>
    <w:p w14:paraId="6FCD4F5A" w14:textId="77777777" w:rsidR="006202E4" w:rsidRDefault="006202E4" w:rsidP="006C233D">
      <w:r w:rsidRPr="006202E4">
        <w:t>This section presents available data on the prevalence of drug use in Cambridgeshire, covering both adults and young people. It explores treatment engagement and service user characteristics, highlighting areas of unmet need. Where possible, data is disaggregated by demographic characteristics and compared with national benchmarks to contextualise local patterns.</w:t>
      </w:r>
    </w:p>
    <w:p w14:paraId="586346A6" w14:textId="354A076D" w:rsidR="006C233D" w:rsidRDefault="006C233D" w:rsidP="006C233D">
      <w:r w:rsidRPr="00C11F9B">
        <w:t>A significant portion of this data is sourced from the National Drug Treatment Monitoring System (NDTMS), which tracks individuals in treatment for drug use</w:t>
      </w:r>
      <w:r>
        <w:t xml:space="preserve">. </w:t>
      </w:r>
      <w:r w:rsidR="00165626" w:rsidRPr="00165626">
        <w:t>Most figures included are from the year ending March 2024, as more recent data remains restricted until its formal release.</w:t>
      </w:r>
    </w:p>
    <w:p w14:paraId="75F8D960" w14:textId="71E09FA1" w:rsidR="00F31D37" w:rsidRDefault="006202E4" w:rsidP="00F31D37">
      <w:r>
        <w:t xml:space="preserve">Trends </w:t>
      </w:r>
      <w:r w:rsidR="00F31D37" w:rsidRPr="00C93A62">
        <w:t xml:space="preserve">over time </w:t>
      </w:r>
      <w:r w:rsidR="00F31D37">
        <w:t xml:space="preserve">provide insights into </w:t>
      </w:r>
      <w:r w:rsidR="00F31D37" w:rsidRPr="00C93A62">
        <w:t xml:space="preserve">changes in prevalence, and comparison with national figures </w:t>
      </w:r>
      <w:r w:rsidR="00F31D37">
        <w:t xml:space="preserve">are </w:t>
      </w:r>
      <w:r w:rsidR="00F31D37" w:rsidRPr="00C93A62">
        <w:t>made</w:t>
      </w:r>
      <w:r w:rsidR="00F31D37">
        <w:t xml:space="preserve"> to </w:t>
      </w:r>
      <w:r w:rsidR="00F31D37" w:rsidRPr="00C93A62">
        <w:t xml:space="preserve">offer a clearer picture of substance use patterns within our local context in </w:t>
      </w:r>
      <w:r w:rsidR="00F31D37">
        <w:t>Cambridgeshire</w:t>
      </w:r>
      <w:r w:rsidR="00F31D37" w:rsidRPr="00C93A62">
        <w:t>.</w:t>
      </w:r>
    </w:p>
    <w:p w14:paraId="36C6E799" w14:textId="446E7BAA" w:rsidR="00F31D37" w:rsidRDefault="00F31D37" w:rsidP="00F31D37">
      <w:r>
        <w:t xml:space="preserve">Many </w:t>
      </w:r>
      <w:r w:rsidRPr="00C93A62">
        <w:t xml:space="preserve">illicit substances </w:t>
      </w:r>
      <w:r>
        <w:t xml:space="preserve">lack </w:t>
      </w:r>
      <w:r w:rsidRPr="00C93A62">
        <w:t>reliable prevalence estimates</w:t>
      </w:r>
      <w:r>
        <w:t xml:space="preserve"> so cannot be included here</w:t>
      </w:r>
      <w:r w:rsidR="00E7784C">
        <w:t>.</w:t>
      </w:r>
    </w:p>
    <w:p w14:paraId="0FA6CEB2" w14:textId="469B7CB4" w:rsidR="00C93A62" w:rsidRDefault="00C93A62" w:rsidP="00F31D37"/>
    <w:p w14:paraId="22449ECF" w14:textId="1B512FE3" w:rsidR="00AB7951" w:rsidRDefault="00AB7951" w:rsidP="00AB7951">
      <w:pPr>
        <w:pStyle w:val="Heading4"/>
      </w:pPr>
      <w:r>
        <w:t>Adults</w:t>
      </w:r>
    </w:p>
    <w:p w14:paraId="1645FD16" w14:textId="77777777" w:rsidR="0077122E" w:rsidRPr="00AB7951" w:rsidRDefault="0077122E" w:rsidP="0077122E">
      <w:r>
        <w:t>Unless otherwise stated, the following data refers to adults aged 18 or older.</w:t>
      </w:r>
    </w:p>
    <w:p w14:paraId="14B705C3" w14:textId="77777777" w:rsidR="000F48AE" w:rsidRPr="00040B3C" w:rsidRDefault="000F48AE" w:rsidP="000F48AE">
      <w:pPr>
        <w:rPr>
          <w:b/>
          <w:bCs/>
        </w:rPr>
      </w:pPr>
      <w:r w:rsidRPr="00040B3C">
        <w:rPr>
          <w:b/>
          <w:bCs/>
        </w:rPr>
        <w:t>Opiates and Crack Cocaine</w:t>
      </w:r>
    </w:p>
    <w:p w14:paraId="4C64B872" w14:textId="5F887FDF" w:rsidR="000F48AE" w:rsidRDefault="000F48AE" w:rsidP="000F48AE">
      <w:r>
        <w:t xml:space="preserve">Opiate and crack cocaine use (OCU) is closely monitored due to the significant public health and societal impacts of their use. </w:t>
      </w:r>
      <w:r w:rsidRPr="00490101">
        <w:t xml:space="preserve">Key data sources </w:t>
      </w:r>
      <w:r>
        <w:t xml:space="preserve">in England </w:t>
      </w:r>
      <w:r w:rsidRPr="00490101">
        <w:t xml:space="preserve">include </w:t>
      </w:r>
      <w:r>
        <w:t xml:space="preserve">DA </w:t>
      </w:r>
      <w:r w:rsidRPr="00490101">
        <w:t>treatment services, hospital episode statistics, and criminal justice records.</w:t>
      </w:r>
      <w:r>
        <w:t xml:space="preserve"> NDTMS use this data to derive </w:t>
      </w:r>
      <w:r w:rsidRPr="00B97297">
        <w:rPr>
          <w:b/>
          <w:bCs/>
        </w:rPr>
        <w:t>prevalence estimates</w:t>
      </w:r>
      <w:r>
        <w:t>; the most recent estimates are from 2019-20, and are presented as a total (</w:t>
      </w:r>
      <w:r w:rsidR="00E36FEB">
        <w:t>‘</w:t>
      </w:r>
      <w:r>
        <w:t>OCU</w:t>
      </w:r>
      <w:r w:rsidR="00E36FEB">
        <w:t>’</w:t>
      </w:r>
      <w:r>
        <w:t xml:space="preserve">) and also categorised in three groups; users of both substances, users of opiate-only and users of crack-only. </w:t>
      </w:r>
    </w:p>
    <w:p w14:paraId="7A3D7E04" w14:textId="55202020" w:rsidR="00000210" w:rsidRDefault="00000210" w:rsidP="00000210">
      <w:r>
        <w:t xml:space="preserve">Cambridgeshire </w:t>
      </w:r>
      <w:r w:rsidR="00FF3F74">
        <w:t xml:space="preserve">was estimated to have a </w:t>
      </w:r>
      <w:r w:rsidRPr="00B97297">
        <w:rPr>
          <w:b/>
          <w:bCs/>
        </w:rPr>
        <w:t xml:space="preserve">lower overall </w:t>
      </w:r>
      <w:r w:rsidR="0098231E" w:rsidRPr="00B97297">
        <w:rPr>
          <w:b/>
          <w:bCs/>
        </w:rPr>
        <w:t>OCU</w:t>
      </w:r>
      <w:r w:rsidRPr="00B97297">
        <w:rPr>
          <w:b/>
          <w:bCs/>
        </w:rPr>
        <w:t xml:space="preserve"> (6.1 per 1,000) compared to England (9.5 per 1,000).</w:t>
      </w:r>
      <w:r>
        <w:t xml:space="preserve"> </w:t>
      </w:r>
      <w:r w:rsidR="00DA175F">
        <w:t>T</w:t>
      </w:r>
      <w:r w:rsidR="00704E0F">
        <w:t xml:space="preserve">he prevalence rates were highest for </w:t>
      </w:r>
      <w:r>
        <w:t>opiate-only</w:t>
      </w:r>
      <w:r w:rsidR="00704E0F">
        <w:t xml:space="preserve"> users</w:t>
      </w:r>
      <w:r>
        <w:t>, followed by those using both substances, with crack-only users being the smallest group. Cambridgeshire had a relatively high proportion of crack-only users within its overall cohort compared to national average proportions</w:t>
      </w:r>
      <w:r w:rsidR="00562342">
        <w:t xml:space="preserve">, as shown in Figure </w:t>
      </w:r>
      <w:r w:rsidR="00105CB0">
        <w:t>5.</w:t>
      </w:r>
      <w:r w:rsidR="00897D23">
        <w:t>2a</w:t>
      </w:r>
      <w:r w:rsidR="00562342">
        <w:t>.</w:t>
      </w:r>
    </w:p>
    <w:p w14:paraId="422D55BB" w14:textId="7DE44734" w:rsidR="00000210" w:rsidRPr="00105CB0" w:rsidRDefault="00707193" w:rsidP="00000210">
      <w:pPr>
        <w:rPr>
          <w:i/>
          <w:color w:val="7F7F7F" w:themeColor="text1" w:themeTint="80"/>
        </w:rPr>
      </w:pPr>
      <w:r w:rsidRPr="009D09B5">
        <w:rPr>
          <w:i/>
          <w:color w:val="7F7F7F" w:themeColor="text1" w:themeTint="80"/>
        </w:rPr>
        <w:t xml:space="preserve">Figure </w:t>
      </w:r>
      <w:r>
        <w:rPr>
          <w:i/>
          <w:color w:val="7F7F7F" w:themeColor="text1" w:themeTint="80"/>
        </w:rPr>
        <w:t>5.</w:t>
      </w:r>
      <w:r w:rsidR="00897D23">
        <w:rPr>
          <w:i/>
          <w:color w:val="7F7F7F" w:themeColor="text1" w:themeTint="80"/>
        </w:rPr>
        <w:t>2a</w:t>
      </w:r>
      <w:r w:rsidR="00105CB0">
        <w:rPr>
          <w:i/>
          <w:color w:val="7F7F7F" w:themeColor="text1" w:themeTint="80"/>
        </w:rPr>
        <w:t>.</w:t>
      </w:r>
      <w:r w:rsidR="00000210" w:rsidRPr="00105CB0">
        <w:rPr>
          <w:i/>
          <w:color w:val="7F7F7F" w:themeColor="text1" w:themeTint="80"/>
        </w:rPr>
        <w:t xml:space="preserve"> OCU prevalence rates per 1000 population, by substance type in Cambridgeshire and England 2016-17 to 2019-20</w:t>
      </w:r>
    </w:p>
    <w:p w14:paraId="5C0EAFD5" w14:textId="431E4EA8" w:rsidR="00374140" w:rsidRDefault="00FA7B07" w:rsidP="00374140">
      <w:r w:rsidRPr="00FA7B07">
        <w:rPr>
          <w:noProof/>
        </w:rPr>
        <w:drawing>
          <wp:inline distT="0" distB="0" distL="0" distR="0" wp14:anchorId="7CBC542D" wp14:editId="0B6BDE11">
            <wp:extent cx="5731510" cy="3485515"/>
            <wp:effectExtent l="0" t="0" r="2540" b="635"/>
            <wp:docPr id="805958471" name="Picture 25" descr="A screenshot of a graph&#10;&#10;AI-generated content may be incorrect.">
              <a:extLst xmlns:a="http://schemas.openxmlformats.org/drawingml/2006/main">
                <a:ext uri="{FF2B5EF4-FFF2-40B4-BE49-F238E27FC236}">
                  <a16:creationId xmlns:a16="http://schemas.microsoft.com/office/drawing/2014/main" id="{3BB68AC3-DA86-840D-C619-2C29509B2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58471" name="Picture 25" descr="A screenshot of a graph&#10;&#10;AI-generated content may be incorrect.">
                      <a:extLst>
                        <a:ext uri="{FF2B5EF4-FFF2-40B4-BE49-F238E27FC236}">
                          <a16:creationId xmlns:a16="http://schemas.microsoft.com/office/drawing/2014/main" id="{3BB68AC3-DA86-840D-C619-2C29509B2EF6}"/>
                        </a:ext>
                      </a:extLst>
                    </pic:cNvPr>
                    <pic:cNvPicPr>
                      <a:picLocks noChangeAspect="1"/>
                    </pic:cNvPicPr>
                  </pic:nvPicPr>
                  <pic:blipFill>
                    <a:blip r:embed="rId29"/>
                    <a:stretch>
                      <a:fillRect/>
                    </a:stretch>
                  </pic:blipFill>
                  <pic:spPr>
                    <a:xfrm>
                      <a:off x="0" y="0"/>
                      <a:ext cx="5731510" cy="3485515"/>
                    </a:xfrm>
                    <a:prstGeom prst="rect">
                      <a:avLst/>
                    </a:prstGeom>
                  </pic:spPr>
                </pic:pic>
              </a:graphicData>
            </a:graphic>
          </wp:inline>
        </w:drawing>
      </w:r>
    </w:p>
    <w:p w14:paraId="3A7C5FDC" w14:textId="52FB8DDB" w:rsidR="00374140" w:rsidRPr="00FA7B07" w:rsidRDefault="00FA7B07" w:rsidP="00374140">
      <w:pPr>
        <w:rPr>
          <w:sz w:val="20"/>
          <w:szCs w:val="20"/>
        </w:rPr>
      </w:pPr>
      <w:r w:rsidRPr="00FA7B07">
        <w:rPr>
          <w:sz w:val="20"/>
          <w:szCs w:val="20"/>
        </w:rPr>
        <w:t>Source: NDTMS.</w:t>
      </w:r>
    </w:p>
    <w:p w14:paraId="0B4E04F0" w14:textId="77777777" w:rsidR="00396596" w:rsidRDefault="00374140" w:rsidP="00374140">
      <w:r>
        <w:t xml:space="preserve">From 2016 to 2020, </w:t>
      </w:r>
      <w:r w:rsidRPr="00396596">
        <w:rPr>
          <w:b/>
          <w:bCs/>
        </w:rPr>
        <w:t>opiate and crack use increase</w:t>
      </w:r>
      <w:r w:rsidRPr="00AE5485">
        <w:rPr>
          <w:b/>
          <w:bCs/>
        </w:rPr>
        <w:t>d</w:t>
      </w:r>
      <w:r w:rsidR="00396596">
        <w:t xml:space="preserve"> both</w:t>
      </w:r>
      <w:r>
        <w:t xml:space="preserve"> locally and nationally. Cambridgeshire saw a greater rise (1.2 per 1,000) compared to England (0.4 per 1,000), equating to nearly 500 additional users. Users of both substances have increased as a proportion, while opiate-only use has declined slightly. </w:t>
      </w:r>
    </w:p>
    <w:p w14:paraId="507660D3" w14:textId="14444C33" w:rsidR="00374140" w:rsidRDefault="00374140" w:rsidP="00374140">
      <w:r>
        <w:t xml:space="preserve">Applying 2019-20 prevalence rates to 2023 population estimates suggests an </w:t>
      </w:r>
      <w:r w:rsidRPr="00396596">
        <w:rPr>
          <w:b/>
          <w:bCs/>
        </w:rPr>
        <w:t>8.6% rise in service demand due to population growth</w:t>
      </w:r>
      <w:r w:rsidRPr="00011D10">
        <w:t xml:space="preserve">, as shown in </w:t>
      </w:r>
      <w:r w:rsidR="009F35FB">
        <w:t>F</w:t>
      </w:r>
      <w:r w:rsidRPr="00011D10">
        <w:t xml:space="preserve">igure </w:t>
      </w:r>
      <w:r w:rsidR="00D94EFC">
        <w:t>5.</w:t>
      </w:r>
      <w:r w:rsidR="00F20821">
        <w:t>2b</w:t>
      </w:r>
      <w:r>
        <w:t>.</w:t>
      </w:r>
    </w:p>
    <w:p w14:paraId="4C7E0887" w14:textId="2D40BD1A" w:rsidR="00E06777" w:rsidRPr="00CD32A6" w:rsidRDefault="00CD32A6" w:rsidP="00E06777">
      <w:pPr>
        <w:rPr>
          <w:i/>
          <w:color w:val="7F7F7F" w:themeColor="text1" w:themeTint="80"/>
        </w:rPr>
      </w:pPr>
      <w:r w:rsidRPr="009D09B5">
        <w:rPr>
          <w:i/>
          <w:color w:val="7F7F7F" w:themeColor="text1" w:themeTint="80"/>
        </w:rPr>
        <w:t xml:space="preserve">Figure </w:t>
      </w:r>
      <w:r>
        <w:rPr>
          <w:i/>
          <w:color w:val="7F7F7F" w:themeColor="text1" w:themeTint="80"/>
        </w:rPr>
        <w:t>5.</w:t>
      </w:r>
      <w:r w:rsidR="00F20821">
        <w:rPr>
          <w:i/>
          <w:color w:val="7F7F7F" w:themeColor="text1" w:themeTint="80"/>
        </w:rPr>
        <w:t>2b</w:t>
      </w:r>
      <w:r>
        <w:rPr>
          <w:i/>
          <w:color w:val="7F7F7F" w:themeColor="text1" w:themeTint="80"/>
        </w:rPr>
        <w:t>.</w:t>
      </w:r>
      <w:r w:rsidR="00322CCB" w:rsidRPr="00CD32A6">
        <w:rPr>
          <w:i/>
          <w:color w:val="7F7F7F" w:themeColor="text1" w:themeTint="80"/>
        </w:rPr>
        <w:t xml:space="preserve"> Predicted increase in OCU due to population growth in Cambridgeshire.</w:t>
      </w:r>
    </w:p>
    <w:p w14:paraId="1A19EE46" w14:textId="77777777" w:rsidR="00E06777" w:rsidRDefault="00E06777" w:rsidP="00E06777">
      <w:r>
        <w:rPr>
          <w:rStyle w:val="wacimagecontainer"/>
          <w:rFonts w:ascii="Segoe UI" w:hAnsi="Segoe UI" w:cs="Segoe UI"/>
          <w:noProof/>
          <w:color w:val="000000"/>
          <w:sz w:val="18"/>
          <w:szCs w:val="18"/>
          <w:shd w:val="clear" w:color="auto" w:fill="FFFFFF"/>
        </w:rPr>
        <w:drawing>
          <wp:inline distT="0" distB="0" distL="0" distR="0" wp14:anchorId="066CA0AE" wp14:editId="105CF9CC">
            <wp:extent cx="5731510" cy="3423920"/>
            <wp:effectExtent l="0" t="0" r="2540" b="5080"/>
            <wp:docPr id="1642119791" name="Picture 1" descr="A graph of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19791" name="Picture 1" descr="A graph of numbers and a number of people&#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423920"/>
                    </a:xfrm>
                    <a:prstGeom prst="rect">
                      <a:avLst/>
                    </a:prstGeom>
                    <a:noFill/>
                    <a:ln>
                      <a:noFill/>
                    </a:ln>
                  </pic:spPr>
                </pic:pic>
              </a:graphicData>
            </a:graphic>
          </wp:inline>
        </w:drawing>
      </w:r>
    </w:p>
    <w:p w14:paraId="0465AC4B" w14:textId="77777777" w:rsidR="00290292" w:rsidRPr="00904F0D" w:rsidRDefault="00290292" w:rsidP="00290292">
      <w:pPr>
        <w:rPr>
          <w:sz w:val="20"/>
          <w:szCs w:val="20"/>
        </w:rPr>
      </w:pPr>
      <w:r>
        <w:rPr>
          <w:sz w:val="20"/>
          <w:szCs w:val="20"/>
        </w:rPr>
        <w:t>Source: NDTMS data, population estimates from ONS.</w:t>
      </w:r>
    </w:p>
    <w:p w14:paraId="6FD6B4FD" w14:textId="189F415B" w:rsidR="00E06777" w:rsidRDefault="00E06777" w:rsidP="00E06777">
      <w:r w:rsidRPr="007F77F1">
        <w:t xml:space="preserve">This modelling should be considered with caution, as it does not account for any change in prevalence. </w:t>
      </w:r>
    </w:p>
    <w:p w14:paraId="1AEA4BA4" w14:textId="76226340" w:rsidR="00E06777" w:rsidRDefault="00E06777" w:rsidP="00E06777">
      <w:r w:rsidRPr="00396596">
        <w:rPr>
          <w:b/>
          <w:bCs/>
        </w:rPr>
        <w:t>Injecting drug use</w:t>
      </w:r>
      <w:r>
        <w:t xml:space="preserve"> poses risks like blood-borne viruses and overdose. In 2019-20, </w:t>
      </w:r>
      <w:r w:rsidR="00FB52D1">
        <w:t xml:space="preserve">prevalence estimates in </w:t>
      </w:r>
      <w:r>
        <w:t xml:space="preserve">Cambridgeshire </w:t>
      </w:r>
      <w:r w:rsidR="00FB52D1">
        <w:t xml:space="preserve">predicted </w:t>
      </w:r>
      <w:r>
        <w:t xml:space="preserve">a </w:t>
      </w:r>
      <w:r w:rsidRPr="00290292">
        <w:rPr>
          <w:b/>
          <w:bCs/>
        </w:rPr>
        <w:t>higher proportion of current injectors</w:t>
      </w:r>
      <w:r>
        <w:t xml:space="preserve"> (29.5%) compared to England (18.9%), with fewer who had never injected (47.5% vs. 56.8%). Estimates </w:t>
      </w:r>
      <w:r w:rsidR="00FB52D1">
        <w:t xml:space="preserve">based on these rates predict </w:t>
      </w:r>
      <w:r w:rsidR="00FC2867">
        <w:t xml:space="preserve">there to be </w:t>
      </w:r>
      <w:r w:rsidR="00517948">
        <w:t xml:space="preserve">around </w:t>
      </w:r>
      <w:r>
        <w:t>80</w:t>
      </w:r>
      <w:r w:rsidR="00517948">
        <w:t>0</w:t>
      </w:r>
      <w:r>
        <w:t xml:space="preserve"> inject</w:t>
      </w:r>
      <w:r w:rsidR="00AF0957">
        <w:t>ing OCU</w:t>
      </w:r>
      <w:r>
        <w:t xml:space="preserve"> in 2023, underscoring the need for harm-reduction services like needle exchange and naloxone provision.</w:t>
      </w:r>
    </w:p>
    <w:p w14:paraId="15089C9B" w14:textId="60C56BB3" w:rsidR="00E06777" w:rsidRDefault="00E06777" w:rsidP="00E06777"/>
    <w:p w14:paraId="395F122A" w14:textId="545A6ACB" w:rsidR="00322CCB" w:rsidRPr="0066316C" w:rsidRDefault="00FB0D4E" w:rsidP="0066316C">
      <w:pPr>
        <w:rPr>
          <w:b/>
          <w:bCs/>
        </w:rPr>
      </w:pPr>
      <w:r w:rsidRPr="0066316C">
        <w:rPr>
          <w:b/>
          <w:bCs/>
        </w:rPr>
        <w:t>Demographic Breakdown</w:t>
      </w:r>
    </w:p>
    <w:p w14:paraId="71444256" w14:textId="727A0BCB" w:rsidR="00FB0D4E" w:rsidRPr="0066316C" w:rsidRDefault="00FB0D4E" w:rsidP="0066316C">
      <w:pPr>
        <w:rPr>
          <w:b/>
          <w:bCs/>
        </w:rPr>
      </w:pPr>
      <w:r w:rsidRPr="0066316C">
        <w:rPr>
          <w:b/>
          <w:bCs/>
        </w:rPr>
        <w:t>Age</w:t>
      </w:r>
    </w:p>
    <w:p w14:paraId="7BE85F7F" w14:textId="631EFA4B" w:rsidR="00FB0D4E" w:rsidRPr="00FB0D4E" w:rsidRDefault="00FB0D4E" w:rsidP="00FB0D4E">
      <w:r w:rsidRPr="00FB0D4E">
        <w:t xml:space="preserve">In Cambridgeshire, the highest prevalence of opiate and crack use is </w:t>
      </w:r>
      <w:r w:rsidR="00025D3A">
        <w:t xml:space="preserve">estimated to be </w:t>
      </w:r>
      <w:r w:rsidRPr="00FB0D4E">
        <w:t>in people aged 25</w:t>
      </w:r>
      <w:r w:rsidR="002614BF">
        <w:t>-</w:t>
      </w:r>
      <w:r w:rsidRPr="00FB0D4E">
        <w:t>34, differing from the national trend where</w:t>
      </w:r>
      <w:r w:rsidR="002614BF">
        <w:t xml:space="preserve"> </w:t>
      </w:r>
      <w:r w:rsidRPr="00FB0D4E">
        <w:t>35</w:t>
      </w:r>
      <w:r w:rsidR="002614BF">
        <w:t>-</w:t>
      </w:r>
      <w:r w:rsidRPr="00FB0D4E">
        <w:t>64</w:t>
      </w:r>
      <w:r w:rsidR="00DA7BB1">
        <w:t>-year-olds have the highest prevalence</w:t>
      </w:r>
      <w:r w:rsidRPr="00FB0D4E">
        <w:t xml:space="preserve">, as shown in </w:t>
      </w:r>
      <w:r w:rsidR="00CC3152">
        <w:t xml:space="preserve">Table </w:t>
      </w:r>
      <w:r w:rsidR="00E36FEB">
        <w:t>5.1b</w:t>
      </w:r>
      <w:r w:rsidRPr="00FB0D4E">
        <w:t>.</w:t>
      </w:r>
    </w:p>
    <w:p w14:paraId="1CA49109" w14:textId="7EB1F78A" w:rsidR="00FB0D4E" w:rsidRDefault="00CC3152" w:rsidP="00FB0D4E">
      <w:r>
        <w:t>Table</w:t>
      </w:r>
      <w:r w:rsidR="00FB0D4E" w:rsidRPr="00FB0D4E">
        <w:t xml:space="preserve"> </w:t>
      </w:r>
      <w:r w:rsidR="00D94EFC">
        <w:t>5.1b</w:t>
      </w:r>
      <w:r w:rsidR="00FB0D4E" w:rsidRPr="00FB0D4E">
        <w:t>. OCU prevalence by age groups in Cambridgeshire and England.</w:t>
      </w:r>
      <w:r w:rsidR="00871167">
        <w:t xml:space="preserve"> </w:t>
      </w:r>
    </w:p>
    <w:tbl>
      <w:tblPr>
        <w:tblStyle w:val="TableGrid"/>
        <w:tblW w:w="0" w:type="auto"/>
        <w:tblLook w:val="04A0" w:firstRow="1" w:lastRow="0" w:firstColumn="1" w:lastColumn="0" w:noHBand="0" w:noVBand="1"/>
      </w:tblPr>
      <w:tblGrid>
        <w:gridCol w:w="993"/>
        <w:gridCol w:w="1337"/>
        <w:gridCol w:w="1337"/>
        <w:gridCol w:w="1337"/>
        <w:gridCol w:w="1337"/>
        <w:gridCol w:w="1337"/>
        <w:gridCol w:w="1338"/>
      </w:tblGrid>
      <w:tr w:rsidR="007D5F9E" w14:paraId="2FAC719D" w14:textId="77777777">
        <w:tc>
          <w:tcPr>
            <w:tcW w:w="993" w:type="dxa"/>
            <w:tcBorders>
              <w:top w:val="nil"/>
              <w:left w:val="nil"/>
              <w:bottom w:val="single" w:sz="4" w:space="0" w:color="auto"/>
              <w:right w:val="nil"/>
            </w:tcBorders>
          </w:tcPr>
          <w:p w14:paraId="58E9AD49" w14:textId="77777777" w:rsidR="007D5F9E" w:rsidRDefault="007D5F9E"/>
        </w:tc>
        <w:tc>
          <w:tcPr>
            <w:tcW w:w="6685" w:type="dxa"/>
            <w:gridSpan w:val="5"/>
            <w:tcBorders>
              <w:top w:val="nil"/>
              <w:left w:val="nil"/>
              <w:bottom w:val="single" w:sz="8" w:space="0" w:color="auto"/>
              <w:right w:val="single" w:sz="8" w:space="0" w:color="808080" w:themeColor="background1" w:themeShade="80"/>
            </w:tcBorders>
          </w:tcPr>
          <w:p w14:paraId="17A9AA8E" w14:textId="32885748" w:rsidR="007D5F9E" w:rsidRDefault="007D5F9E">
            <w:r>
              <w:rPr>
                <w:b/>
                <w:bCs/>
                <w:color w:val="00826E"/>
                <w:sz w:val="24"/>
                <w:szCs w:val="24"/>
              </w:rPr>
              <w:t xml:space="preserve">    </w:t>
            </w:r>
            <w:r w:rsidRPr="007D5F9E">
              <w:rPr>
                <w:b/>
                <w:bCs/>
                <w:color w:val="00826E"/>
                <w:sz w:val="24"/>
                <w:szCs w:val="24"/>
              </w:rPr>
              <w:t>Cambridgeshire</w:t>
            </w:r>
          </w:p>
        </w:tc>
        <w:tc>
          <w:tcPr>
            <w:tcW w:w="1338" w:type="dxa"/>
            <w:tcBorders>
              <w:top w:val="nil"/>
              <w:left w:val="single" w:sz="8" w:space="0" w:color="808080" w:themeColor="background1" w:themeShade="80"/>
              <w:bottom w:val="single" w:sz="8" w:space="0" w:color="auto"/>
              <w:right w:val="nil"/>
            </w:tcBorders>
          </w:tcPr>
          <w:p w14:paraId="6300C5AD" w14:textId="77777777" w:rsidR="007D5F9E" w:rsidRDefault="007D5F9E">
            <w:r w:rsidRPr="00E17E4B">
              <w:rPr>
                <w:b/>
                <w:bCs/>
                <w:color w:val="3D1D72"/>
                <w:sz w:val="24"/>
                <w:szCs w:val="24"/>
              </w:rPr>
              <w:t>England</w:t>
            </w:r>
          </w:p>
        </w:tc>
      </w:tr>
      <w:tr w:rsidR="007D5F9E" w14:paraId="0D29002A" w14:textId="77777777">
        <w:tc>
          <w:tcPr>
            <w:tcW w:w="993" w:type="dxa"/>
            <w:tcBorders>
              <w:top w:val="single" w:sz="4" w:space="0" w:color="auto"/>
            </w:tcBorders>
            <w:vAlign w:val="bottom"/>
          </w:tcPr>
          <w:p w14:paraId="058F5FDE" w14:textId="77777777" w:rsidR="007D5F9E" w:rsidRDefault="007D5F9E">
            <w:r>
              <w:t>Group (years)*</w:t>
            </w:r>
          </w:p>
        </w:tc>
        <w:tc>
          <w:tcPr>
            <w:tcW w:w="1337" w:type="dxa"/>
            <w:tcBorders>
              <w:top w:val="single" w:sz="8" w:space="0" w:color="auto"/>
            </w:tcBorders>
            <w:vAlign w:val="bottom"/>
          </w:tcPr>
          <w:p w14:paraId="685D743B" w14:textId="77777777" w:rsidR="007D5F9E" w:rsidRDefault="007D5F9E">
            <w:r>
              <w:t>Rate per 1000 (RPT) population</w:t>
            </w:r>
          </w:p>
        </w:tc>
        <w:tc>
          <w:tcPr>
            <w:tcW w:w="1337" w:type="dxa"/>
            <w:tcBorders>
              <w:top w:val="single" w:sz="8" w:space="0" w:color="auto"/>
            </w:tcBorders>
            <w:vAlign w:val="bottom"/>
          </w:tcPr>
          <w:p w14:paraId="6440D831" w14:textId="77777777" w:rsidR="007D5F9E" w:rsidRDefault="007D5F9E">
            <w:r>
              <w:t>RPT lower bound</w:t>
            </w:r>
          </w:p>
        </w:tc>
        <w:tc>
          <w:tcPr>
            <w:tcW w:w="1337" w:type="dxa"/>
            <w:tcBorders>
              <w:top w:val="single" w:sz="8" w:space="0" w:color="auto"/>
            </w:tcBorders>
            <w:vAlign w:val="bottom"/>
          </w:tcPr>
          <w:p w14:paraId="26B2CB0F" w14:textId="77777777" w:rsidR="007D5F9E" w:rsidRDefault="007D5F9E">
            <w:r>
              <w:t>RPT upper bound</w:t>
            </w:r>
          </w:p>
        </w:tc>
        <w:tc>
          <w:tcPr>
            <w:tcW w:w="1337" w:type="dxa"/>
            <w:tcBorders>
              <w:top w:val="single" w:sz="8" w:space="0" w:color="auto"/>
            </w:tcBorders>
            <w:vAlign w:val="bottom"/>
          </w:tcPr>
          <w:p w14:paraId="3424D092" w14:textId="02DFF829" w:rsidR="007D5F9E" w:rsidRDefault="007D5F9E">
            <w:r>
              <w:t>Population estimate</w:t>
            </w:r>
            <w:r w:rsidR="007170A2" w:rsidRPr="007170A2">
              <w:rPr>
                <w:vertAlign w:val="superscript"/>
              </w:rPr>
              <w:t>†</w:t>
            </w:r>
          </w:p>
        </w:tc>
        <w:tc>
          <w:tcPr>
            <w:tcW w:w="1337" w:type="dxa"/>
            <w:tcBorders>
              <w:top w:val="single" w:sz="8" w:space="0" w:color="auto"/>
              <w:right w:val="single" w:sz="12" w:space="0" w:color="auto"/>
            </w:tcBorders>
            <w:vAlign w:val="bottom"/>
          </w:tcPr>
          <w:p w14:paraId="03624DE1" w14:textId="77777777" w:rsidR="007D5F9E" w:rsidRDefault="007D5F9E">
            <w:r>
              <w:t>Estimated users (OCU)</w:t>
            </w:r>
          </w:p>
        </w:tc>
        <w:tc>
          <w:tcPr>
            <w:tcW w:w="1338" w:type="dxa"/>
            <w:tcBorders>
              <w:top w:val="single" w:sz="8" w:space="0" w:color="auto"/>
              <w:left w:val="single" w:sz="12" w:space="0" w:color="auto"/>
            </w:tcBorders>
            <w:vAlign w:val="bottom"/>
          </w:tcPr>
          <w:p w14:paraId="6D52663C" w14:textId="77777777" w:rsidR="007D5F9E" w:rsidRDefault="007D5F9E">
            <w:r>
              <w:t>Rate per 1000 (RPT) population</w:t>
            </w:r>
          </w:p>
        </w:tc>
      </w:tr>
      <w:tr w:rsidR="007D5F9E" w14:paraId="4B4DC9B2" w14:textId="77777777">
        <w:tc>
          <w:tcPr>
            <w:tcW w:w="993" w:type="dxa"/>
          </w:tcPr>
          <w:p w14:paraId="78F8022D" w14:textId="77777777" w:rsidR="007D5F9E" w:rsidRDefault="007D5F9E">
            <w:r>
              <w:t>15-24</w:t>
            </w:r>
          </w:p>
        </w:tc>
        <w:tc>
          <w:tcPr>
            <w:tcW w:w="1337" w:type="dxa"/>
          </w:tcPr>
          <w:p w14:paraId="5D787E05" w14:textId="7DD0B77B" w:rsidR="007D5F9E" w:rsidRDefault="007D5F9E">
            <w:r>
              <w:t>2.4</w:t>
            </w:r>
          </w:p>
        </w:tc>
        <w:tc>
          <w:tcPr>
            <w:tcW w:w="1337" w:type="dxa"/>
          </w:tcPr>
          <w:p w14:paraId="72876173" w14:textId="01FE6505" w:rsidR="007D5F9E" w:rsidRDefault="007D5F9E">
            <w:r>
              <w:t>1.9</w:t>
            </w:r>
          </w:p>
        </w:tc>
        <w:tc>
          <w:tcPr>
            <w:tcW w:w="1337" w:type="dxa"/>
          </w:tcPr>
          <w:p w14:paraId="4EB27E99" w14:textId="46838566" w:rsidR="007D5F9E" w:rsidRDefault="007D5F9E">
            <w:r>
              <w:t>3.0</w:t>
            </w:r>
          </w:p>
        </w:tc>
        <w:tc>
          <w:tcPr>
            <w:tcW w:w="1337" w:type="dxa"/>
          </w:tcPr>
          <w:p w14:paraId="30AF9D4F" w14:textId="006CCAFF" w:rsidR="007D5F9E" w:rsidRDefault="006E7510">
            <w:r>
              <w:t>85</w:t>
            </w:r>
            <w:r w:rsidR="0082126C">
              <w:t>,800</w:t>
            </w:r>
          </w:p>
        </w:tc>
        <w:tc>
          <w:tcPr>
            <w:tcW w:w="1337" w:type="dxa"/>
            <w:tcBorders>
              <w:right w:val="single" w:sz="12" w:space="0" w:color="auto"/>
            </w:tcBorders>
          </w:tcPr>
          <w:p w14:paraId="5C329E7D" w14:textId="7574AC46" w:rsidR="007D5F9E" w:rsidRDefault="00C3143B">
            <w:r>
              <w:t>206</w:t>
            </w:r>
          </w:p>
        </w:tc>
        <w:tc>
          <w:tcPr>
            <w:tcW w:w="1338" w:type="dxa"/>
            <w:tcBorders>
              <w:left w:val="single" w:sz="12" w:space="0" w:color="auto"/>
            </w:tcBorders>
          </w:tcPr>
          <w:p w14:paraId="1CF7037E" w14:textId="77777777" w:rsidR="007D5F9E" w:rsidRDefault="007D5F9E">
            <w:r>
              <w:t>3.8</w:t>
            </w:r>
          </w:p>
        </w:tc>
      </w:tr>
      <w:tr w:rsidR="007D5F9E" w14:paraId="4EF92581" w14:textId="77777777">
        <w:tc>
          <w:tcPr>
            <w:tcW w:w="993" w:type="dxa"/>
          </w:tcPr>
          <w:p w14:paraId="023F921A" w14:textId="77777777" w:rsidR="007D5F9E" w:rsidRDefault="007D5F9E">
            <w:r>
              <w:t>25-34</w:t>
            </w:r>
          </w:p>
        </w:tc>
        <w:tc>
          <w:tcPr>
            <w:tcW w:w="1337" w:type="dxa"/>
          </w:tcPr>
          <w:p w14:paraId="5BD49A27" w14:textId="1EDEE4AC" w:rsidR="007D5F9E" w:rsidRDefault="00C76FAD">
            <w:r>
              <w:t>7.9</w:t>
            </w:r>
          </w:p>
        </w:tc>
        <w:tc>
          <w:tcPr>
            <w:tcW w:w="1337" w:type="dxa"/>
          </w:tcPr>
          <w:p w14:paraId="062AB88B" w14:textId="42496FC8" w:rsidR="007D5F9E" w:rsidRDefault="00C76FAD">
            <w:r>
              <w:t>6.6</w:t>
            </w:r>
          </w:p>
        </w:tc>
        <w:tc>
          <w:tcPr>
            <w:tcW w:w="1337" w:type="dxa"/>
          </w:tcPr>
          <w:p w14:paraId="2FF665F8" w14:textId="415D11FD" w:rsidR="007D5F9E" w:rsidRDefault="00C76FAD">
            <w:r>
              <w:t>9.2</w:t>
            </w:r>
          </w:p>
        </w:tc>
        <w:tc>
          <w:tcPr>
            <w:tcW w:w="1337" w:type="dxa"/>
          </w:tcPr>
          <w:p w14:paraId="1AB29AC9" w14:textId="30ACF842" w:rsidR="007D5F9E" w:rsidRDefault="0082126C">
            <w:r>
              <w:t>94,848</w:t>
            </w:r>
          </w:p>
        </w:tc>
        <w:tc>
          <w:tcPr>
            <w:tcW w:w="1337" w:type="dxa"/>
            <w:tcBorders>
              <w:right w:val="single" w:sz="12" w:space="0" w:color="auto"/>
            </w:tcBorders>
          </w:tcPr>
          <w:p w14:paraId="50E8D3A1" w14:textId="7904C8D4" w:rsidR="007D5F9E" w:rsidRDefault="00C3143B">
            <w:r>
              <w:t>749</w:t>
            </w:r>
          </w:p>
        </w:tc>
        <w:tc>
          <w:tcPr>
            <w:tcW w:w="1338" w:type="dxa"/>
            <w:tcBorders>
              <w:left w:val="single" w:sz="12" w:space="0" w:color="auto"/>
            </w:tcBorders>
          </w:tcPr>
          <w:p w14:paraId="0F0BB3B0" w14:textId="77777777" w:rsidR="007D5F9E" w:rsidRDefault="007D5F9E">
            <w:r>
              <w:t>10.3</w:t>
            </w:r>
          </w:p>
        </w:tc>
      </w:tr>
      <w:tr w:rsidR="007D5F9E" w14:paraId="618CAB2A" w14:textId="77777777">
        <w:tc>
          <w:tcPr>
            <w:tcW w:w="993" w:type="dxa"/>
          </w:tcPr>
          <w:p w14:paraId="4720930A" w14:textId="77777777" w:rsidR="007D5F9E" w:rsidRDefault="007D5F9E">
            <w:r>
              <w:t>35-64</w:t>
            </w:r>
          </w:p>
        </w:tc>
        <w:tc>
          <w:tcPr>
            <w:tcW w:w="1337" w:type="dxa"/>
          </w:tcPr>
          <w:p w14:paraId="47B5C3EB" w14:textId="329D3511" w:rsidR="007D5F9E" w:rsidRDefault="00C76FAD">
            <w:r>
              <w:t>6.8</w:t>
            </w:r>
          </w:p>
        </w:tc>
        <w:tc>
          <w:tcPr>
            <w:tcW w:w="1337" w:type="dxa"/>
          </w:tcPr>
          <w:p w14:paraId="2329EDAF" w14:textId="73C5D0DA" w:rsidR="007D5F9E" w:rsidRDefault="00C76FAD">
            <w:r>
              <w:t>6.0</w:t>
            </w:r>
          </w:p>
        </w:tc>
        <w:tc>
          <w:tcPr>
            <w:tcW w:w="1337" w:type="dxa"/>
          </w:tcPr>
          <w:p w14:paraId="1A9007DA" w14:textId="09B4DE02" w:rsidR="007D5F9E" w:rsidRDefault="00C76FAD">
            <w:r>
              <w:t>7.7</w:t>
            </w:r>
          </w:p>
        </w:tc>
        <w:tc>
          <w:tcPr>
            <w:tcW w:w="1337" w:type="dxa"/>
          </w:tcPr>
          <w:p w14:paraId="2289EF4B" w14:textId="36B489D2" w:rsidR="007D5F9E" w:rsidRDefault="0082126C">
            <w:r>
              <w:t>271,130</w:t>
            </w:r>
          </w:p>
        </w:tc>
        <w:tc>
          <w:tcPr>
            <w:tcW w:w="1337" w:type="dxa"/>
            <w:tcBorders>
              <w:right w:val="single" w:sz="12" w:space="0" w:color="auto"/>
            </w:tcBorders>
          </w:tcPr>
          <w:p w14:paraId="20ADD376" w14:textId="15AF586D" w:rsidR="007D5F9E" w:rsidRDefault="007170A2">
            <w:r>
              <w:t>1844</w:t>
            </w:r>
          </w:p>
        </w:tc>
        <w:tc>
          <w:tcPr>
            <w:tcW w:w="1338" w:type="dxa"/>
            <w:tcBorders>
              <w:left w:val="single" w:sz="12" w:space="0" w:color="auto"/>
            </w:tcBorders>
          </w:tcPr>
          <w:p w14:paraId="479606B8" w14:textId="77777777" w:rsidR="007D5F9E" w:rsidRDefault="007D5F9E">
            <w:r>
              <w:t>11.0</w:t>
            </w:r>
          </w:p>
        </w:tc>
      </w:tr>
    </w:tbl>
    <w:p w14:paraId="51FFDE6E" w14:textId="56C085C3" w:rsidR="00A55167" w:rsidRPr="007170A2" w:rsidRDefault="00A55167" w:rsidP="00A55167">
      <w:pPr>
        <w:rPr>
          <w:sz w:val="20"/>
          <w:szCs w:val="20"/>
        </w:rPr>
      </w:pPr>
      <w:r w:rsidRPr="002012C0">
        <w:rPr>
          <w:sz w:val="20"/>
          <w:szCs w:val="20"/>
        </w:rPr>
        <w:t>Source: NDTMS</w:t>
      </w:r>
      <w:r>
        <w:rPr>
          <w:sz w:val="20"/>
          <w:szCs w:val="20"/>
        </w:rPr>
        <w:t xml:space="preserve">. * Note that the oldest age band </w:t>
      </w:r>
      <w:r w:rsidR="00B863D2" w:rsidRPr="00B863D2">
        <w:rPr>
          <w:sz w:val="20"/>
          <w:szCs w:val="20"/>
        </w:rPr>
        <w:t xml:space="preserve">spans a broader age range, and no additional </w:t>
      </w:r>
      <w:r>
        <w:rPr>
          <w:sz w:val="20"/>
          <w:szCs w:val="20"/>
        </w:rPr>
        <w:t xml:space="preserve">breakdown </w:t>
      </w:r>
      <w:r w:rsidR="00B863D2">
        <w:rPr>
          <w:sz w:val="20"/>
          <w:szCs w:val="20"/>
        </w:rPr>
        <w:t xml:space="preserve">is </w:t>
      </w:r>
      <w:r>
        <w:rPr>
          <w:sz w:val="20"/>
          <w:szCs w:val="20"/>
        </w:rPr>
        <w:t>available to examine subgroup</w:t>
      </w:r>
      <w:r w:rsidR="00B863D2">
        <w:rPr>
          <w:sz w:val="20"/>
          <w:szCs w:val="20"/>
        </w:rPr>
        <w:t xml:space="preserve"> prevalence</w:t>
      </w:r>
      <w:r>
        <w:rPr>
          <w:sz w:val="20"/>
          <w:szCs w:val="20"/>
        </w:rPr>
        <w:t xml:space="preserve"> within this range.</w:t>
      </w:r>
      <w:r w:rsidR="007170A2">
        <w:rPr>
          <w:sz w:val="20"/>
          <w:szCs w:val="20"/>
        </w:rPr>
        <w:t xml:space="preserve"> </w:t>
      </w:r>
      <w:r w:rsidR="007170A2" w:rsidRPr="007170A2">
        <w:rPr>
          <w:vertAlign w:val="superscript"/>
        </w:rPr>
        <w:t>†</w:t>
      </w:r>
      <w:r w:rsidR="007170A2">
        <w:t xml:space="preserve"> </w:t>
      </w:r>
      <w:r w:rsidR="006E48DA" w:rsidRPr="006E48DA">
        <w:rPr>
          <w:sz w:val="20"/>
          <w:szCs w:val="20"/>
        </w:rPr>
        <w:t xml:space="preserve">2023 </w:t>
      </w:r>
      <w:r w:rsidR="007170A2" w:rsidRPr="006E48DA">
        <w:rPr>
          <w:sz w:val="20"/>
          <w:szCs w:val="20"/>
        </w:rPr>
        <w:t xml:space="preserve">Mid-year estimate </w:t>
      </w:r>
      <w:r w:rsidR="006E48DA" w:rsidRPr="006E48DA">
        <w:rPr>
          <w:sz w:val="20"/>
          <w:szCs w:val="20"/>
        </w:rPr>
        <w:t>from ONS</w:t>
      </w:r>
      <w:r w:rsidR="006E48DA">
        <w:rPr>
          <w:sz w:val="20"/>
          <w:szCs w:val="20"/>
        </w:rPr>
        <w:t>.</w:t>
      </w:r>
    </w:p>
    <w:p w14:paraId="33B87EBF" w14:textId="1CC9AAE1" w:rsidR="00FB0D4E" w:rsidRPr="00FB0D4E" w:rsidRDefault="00FB0D4E" w:rsidP="00FB0D4E">
      <w:r w:rsidRPr="00FB0D4E">
        <w:t>Among young users (15–24), opiates are the most commonly used substance</w:t>
      </w:r>
      <w:r w:rsidR="004A5328">
        <w:t xml:space="preserve">, </w:t>
      </w:r>
      <w:r w:rsidRPr="00FB0D4E">
        <w:t xml:space="preserve">as seen in other age groups, but </w:t>
      </w:r>
      <w:r w:rsidR="00BC0164">
        <w:t xml:space="preserve">the proportional number of those who </w:t>
      </w:r>
      <w:r w:rsidR="00506A14">
        <w:t xml:space="preserve">only use crack is larger </w:t>
      </w:r>
      <w:r w:rsidRPr="00FB0D4E">
        <w:t>compared to other age groups. Numerically, the 35</w:t>
      </w:r>
      <w:r w:rsidR="005877C9">
        <w:t>-</w:t>
      </w:r>
      <w:r w:rsidRPr="00FB0D4E">
        <w:t>64 age group has more users due to its larger population size, despite slightly lower rates.</w:t>
      </w:r>
    </w:p>
    <w:p w14:paraId="088125C8" w14:textId="6F6D981D" w:rsidR="00FB0D4E" w:rsidRPr="00613A2F" w:rsidRDefault="00FB0D4E" w:rsidP="00613A2F">
      <w:pPr>
        <w:rPr>
          <w:b/>
          <w:bCs/>
        </w:rPr>
      </w:pPr>
      <w:r w:rsidRPr="00613A2F">
        <w:rPr>
          <w:b/>
          <w:bCs/>
        </w:rPr>
        <w:t>Sex</w:t>
      </w:r>
    </w:p>
    <w:p w14:paraId="6C0C69AF" w14:textId="565EF79C" w:rsidR="00206E5A" w:rsidRPr="001F1D58" w:rsidRDefault="00206E5A" w:rsidP="00206E5A">
      <w:r w:rsidRPr="001F1D58">
        <w:t xml:space="preserve">Note that data presented here as ‘sex’ is from NDTMS and is self-reported, it may reflect ‘gender’ for some, but </w:t>
      </w:r>
      <w:r>
        <w:t xml:space="preserve">male and female </w:t>
      </w:r>
      <w:r w:rsidR="005A714C">
        <w:t xml:space="preserve">are the only options and </w:t>
      </w:r>
      <w:r>
        <w:t xml:space="preserve">are </w:t>
      </w:r>
      <w:r w:rsidRPr="001F1D58">
        <w:t>referred to as ‘sex’ in national data.</w:t>
      </w:r>
    </w:p>
    <w:p w14:paraId="702C11B6" w14:textId="5DC97CDA" w:rsidR="00FB0D4E" w:rsidRPr="00FB0D4E" w:rsidRDefault="00FB0D4E" w:rsidP="00FB0D4E">
      <w:r w:rsidRPr="00FB0D4E">
        <w:t xml:space="preserve">Rates of opiate and crack use are consistently over 3.5 times higher in males than females, both locally and nationally, with minimal variation over time, as shown in </w:t>
      </w:r>
      <w:r w:rsidR="00F20821">
        <w:t>F</w:t>
      </w:r>
      <w:r w:rsidRPr="00FB0D4E">
        <w:t xml:space="preserve">igure </w:t>
      </w:r>
      <w:r w:rsidR="00F20821">
        <w:t>5.2c</w:t>
      </w:r>
      <w:r w:rsidRPr="00FB0D4E">
        <w:t>.</w:t>
      </w:r>
    </w:p>
    <w:p w14:paraId="65B06096" w14:textId="39E34A32" w:rsidR="00FB0D4E" w:rsidRDefault="00FB0D4E" w:rsidP="00FB0D4E">
      <w:pPr>
        <w:rPr>
          <w:sz w:val="20"/>
          <w:szCs w:val="20"/>
        </w:rPr>
      </w:pPr>
      <w:r w:rsidRPr="00FB0D4E">
        <w:rPr>
          <w:sz w:val="20"/>
          <w:szCs w:val="20"/>
        </w:rPr>
        <w:t xml:space="preserve">Figure </w:t>
      </w:r>
      <w:r w:rsidR="00F20821">
        <w:t>5.2c</w:t>
      </w:r>
      <w:r w:rsidRPr="00FB0D4E">
        <w:rPr>
          <w:sz w:val="20"/>
          <w:szCs w:val="20"/>
        </w:rPr>
        <w:t>. OCU prevalence</w:t>
      </w:r>
      <w:r w:rsidR="001B4CA7">
        <w:rPr>
          <w:sz w:val="20"/>
          <w:szCs w:val="20"/>
        </w:rPr>
        <w:t xml:space="preserve"> among adults (aged 15-64)</w:t>
      </w:r>
      <w:r w:rsidRPr="00FB0D4E">
        <w:rPr>
          <w:sz w:val="20"/>
          <w:szCs w:val="20"/>
        </w:rPr>
        <w:t xml:space="preserve"> by sex in Cambridgeshire and England.</w:t>
      </w:r>
    </w:p>
    <w:tbl>
      <w:tblPr>
        <w:tblStyle w:val="TableGrid"/>
        <w:tblW w:w="0" w:type="auto"/>
        <w:tblLook w:val="04A0" w:firstRow="1" w:lastRow="0" w:firstColumn="1" w:lastColumn="0" w:noHBand="0" w:noVBand="1"/>
      </w:tblPr>
      <w:tblGrid>
        <w:gridCol w:w="993"/>
        <w:gridCol w:w="1337"/>
        <w:gridCol w:w="1337"/>
        <w:gridCol w:w="1337"/>
        <w:gridCol w:w="1337"/>
        <w:gridCol w:w="1337"/>
        <w:gridCol w:w="1338"/>
      </w:tblGrid>
      <w:tr w:rsidR="00520669" w14:paraId="45919B0B" w14:textId="77777777">
        <w:trPr>
          <w:trHeight w:val="338"/>
        </w:trPr>
        <w:tc>
          <w:tcPr>
            <w:tcW w:w="993" w:type="dxa"/>
            <w:tcBorders>
              <w:top w:val="nil"/>
              <w:left w:val="nil"/>
              <w:bottom w:val="single" w:sz="4" w:space="0" w:color="auto"/>
              <w:right w:val="nil"/>
            </w:tcBorders>
          </w:tcPr>
          <w:p w14:paraId="42B1F678" w14:textId="77777777" w:rsidR="00520669" w:rsidRDefault="00520669"/>
        </w:tc>
        <w:tc>
          <w:tcPr>
            <w:tcW w:w="6685" w:type="dxa"/>
            <w:gridSpan w:val="5"/>
            <w:tcBorders>
              <w:top w:val="nil"/>
              <w:left w:val="nil"/>
              <w:bottom w:val="single" w:sz="4" w:space="0" w:color="auto"/>
              <w:right w:val="single" w:sz="8" w:space="0" w:color="808080" w:themeColor="background1" w:themeShade="80"/>
            </w:tcBorders>
          </w:tcPr>
          <w:p w14:paraId="4049341C" w14:textId="16810051" w:rsidR="00520669" w:rsidRPr="006D307A" w:rsidRDefault="00520669">
            <w:pPr>
              <w:rPr>
                <w:b/>
                <w:bCs/>
                <w:color w:val="00826E"/>
                <w:sz w:val="24"/>
                <w:szCs w:val="24"/>
              </w:rPr>
            </w:pPr>
            <w:r>
              <w:rPr>
                <w:b/>
                <w:bCs/>
                <w:color w:val="00826E"/>
                <w:sz w:val="24"/>
                <w:szCs w:val="24"/>
              </w:rPr>
              <w:t xml:space="preserve">    </w:t>
            </w:r>
            <w:r w:rsidRPr="00520669">
              <w:rPr>
                <w:b/>
                <w:bCs/>
                <w:color w:val="00826E"/>
                <w:sz w:val="24"/>
                <w:szCs w:val="24"/>
              </w:rPr>
              <w:t>Cambridgeshire</w:t>
            </w:r>
          </w:p>
        </w:tc>
        <w:tc>
          <w:tcPr>
            <w:tcW w:w="1338" w:type="dxa"/>
            <w:tcBorders>
              <w:top w:val="nil"/>
              <w:left w:val="single" w:sz="8" w:space="0" w:color="808080" w:themeColor="background1" w:themeShade="80"/>
              <w:bottom w:val="single" w:sz="4" w:space="0" w:color="auto"/>
              <w:right w:val="nil"/>
            </w:tcBorders>
          </w:tcPr>
          <w:p w14:paraId="5360D9D5" w14:textId="77777777" w:rsidR="00520669" w:rsidRPr="00E17E4B" w:rsidRDefault="00520669">
            <w:pPr>
              <w:rPr>
                <w:b/>
                <w:bCs/>
                <w:color w:val="3D1D72"/>
                <w:sz w:val="24"/>
                <w:szCs w:val="24"/>
              </w:rPr>
            </w:pPr>
            <w:r w:rsidRPr="00E17E4B">
              <w:rPr>
                <w:b/>
                <w:bCs/>
                <w:color w:val="3D1D72"/>
                <w:sz w:val="24"/>
                <w:szCs w:val="24"/>
              </w:rPr>
              <w:t>England</w:t>
            </w:r>
          </w:p>
        </w:tc>
      </w:tr>
      <w:tr w:rsidR="00520669" w14:paraId="68784B4F" w14:textId="77777777">
        <w:tc>
          <w:tcPr>
            <w:tcW w:w="993" w:type="dxa"/>
            <w:tcBorders>
              <w:top w:val="single" w:sz="4" w:space="0" w:color="auto"/>
            </w:tcBorders>
            <w:vAlign w:val="bottom"/>
          </w:tcPr>
          <w:p w14:paraId="7DF5C697" w14:textId="77777777" w:rsidR="00520669" w:rsidRDefault="00520669">
            <w:r>
              <w:t>Sex</w:t>
            </w:r>
          </w:p>
        </w:tc>
        <w:tc>
          <w:tcPr>
            <w:tcW w:w="1337" w:type="dxa"/>
            <w:tcBorders>
              <w:top w:val="single" w:sz="4" w:space="0" w:color="auto"/>
            </w:tcBorders>
            <w:tcMar>
              <w:right w:w="57" w:type="dxa"/>
            </w:tcMar>
            <w:vAlign w:val="bottom"/>
          </w:tcPr>
          <w:p w14:paraId="58D087A4" w14:textId="77777777" w:rsidR="00520669" w:rsidRDefault="00520669">
            <w:r>
              <w:t>Rate per 1000 (RPT) population</w:t>
            </w:r>
          </w:p>
        </w:tc>
        <w:tc>
          <w:tcPr>
            <w:tcW w:w="1337" w:type="dxa"/>
            <w:tcBorders>
              <w:top w:val="single" w:sz="4" w:space="0" w:color="auto"/>
            </w:tcBorders>
            <w:tcMar>
              <w:right w:w="57" w:type="dxa"/>
            </w:tcMar>
            <w:vAlign w:val="bottom"/>
          </w:tcPr>
          <w:p w14:paraId="52F070EC" w14:textId="77777777" w:rsidR="00520669" w:rsidRDefault="00520669">
            <w:r>
              <w:t>RPT lower bound</w:t>
            </w:r>
          </w:p>
        </w:tc>
        <w:tc>
          <w:tcPr>
            <w:tcW w:w="1337" w:type="dxa"/>
            <w:tcBorders>
              <w:top w:val="single" w:sz="4" w:space="0" w:color="auto"/>
            </w:tcBorders>
            <w:tcMar>
              <w:right w:w="57" w:type="dxa"/>
            </w:tcMar>
            <w:vAlign w:val="bottom"/>
          </w:tcPr>
          <w:p w14:paraId="6D28FF79" w14:textId="77777777" w:rsidR="00520669" w:rsidRDefault="00520669">
            <w:r>
              <w:t>RPT upper bound</w:t>
            </w:r>
          </w:p>
        </w:tc>
        <w:tc>
          <w:tcPr>
            <w:tcW w:w="1337" w:type="dxa"/>
            <w:tcBorders>
              <w:top w:val="single" w:sz="4" w:space="0" w:color="auto"/>
            </w:tcBorders>
            <w:tcMar>
              <w:right w:w="57" w:type="dxa"/>
            </w:tcMar>
            <w:vAlign w:val="bottom"/>
          </w:tcPr>
          <w:p w14:paraId="58DDBAD1" w14:textId="47300216" w:rsidR="00520669" w:rsidRDefault="00520669">
            <w:r>
              <w:t>Population estimate</w:t>
            </w:r>
            <w:r w:rsidR="001B4CA7" w:rsidRPr="007170A2">
              <w:rPr>
                <w:vertAlign w:val="superscript"/>
              </w:rPr>
              <w:t>†</w:t>
            </w:r>
          </w:p>
        </w:tc>
        <w:tc>
          <w:tcPr>
            <w:tcW w:w="1337" w:type="dxa"/>
            <w:tcBorders>
              <w:top w:val="single" w:sz="4" w:space="0" w:color="auto"/>
              <w:right w:val="single" w:sz="12" w:space="0" w:color="auto"/>
            </w:tcBorders>
            <w:tcMar>
              <w:right w:w="57" w:type="dxa"/>
            </w:tcMar>
            <w:vAlign w:val="bottom"/>
          </w:tcPr>
          <w:p w14:paraId="4D54D97D" w14:textId="77777777" w:rsidR="00520669" w:rsidRDefault="00520669">
            <w:r>
              <w:t>Estimated users (OCU)</w:t>
            </w:r>
          </w:p>
        </w:tc>
        <w:tc>
          <w:tcPr>
            <w:tcW w:w="1338" w:type="dxa"/>
            <w:tcBorders>
              <w:top w:val="single" w:sz="4" w:space="0" w:color="auto"/>
              <w:left w:val="single" w:sz="12" w:space="0" w:color="auto"/>
            </w:tcBorders>
            <w:tcMar>
              <w:right w:w="57" w:type="dxa"/>
            </w:tcMar>
            <w:vAlign w:val="bottom"/>
          </w:tcPr>
          <w:p w14:paraId="4B286A06" w14:textId="77777777" w:rsidR="00520669" w:rsidRDefault="00520669">
            <w:r>
              <w:t>Rate per 1000 (RPT) population</w:t>
            </w:r>
          </w:p>
        </w:tc>
      </w:tr>
      <w:tr w:rsidR="00520669" w14:paraId="751CD07F" w14:textId="77777777">
        <w:tc>
          <w:tcPr>
            <w:tcW w:w="993" w:type="dxa"/>
          </w:tcPr>
          <w:p w14:paraId="69EDFB73" w14:textId="77777777" w:rsidR="00520669" w:rsidRDefault="00520669">
            <w:r>
              <w:t>Female</w:t>
            </w:r>
          </w:p>
        </w:tc>
        <w:tc>
          <w:tcPr>
            <w:tcW w:w="1337" w:type="dxa"/>
            <w:tcMar>
              <w:right w:w="57" w:type="dxa"/>
            </w:tcMar>
          </w:tcPr>
          <w:p w14:paraId="69D45E3D" w14:textId="346B9152" w:rsidR="00520669" w:rsidRDefault="00520669">
            <w:r>
              <w:t>2.7</w:t>
            </w:r>
          </w:p>
        </w:tc>
        <w:tc>
          <w:tcPr>
            <w:tcW w:w="1337" w:type="dxa"/>
            <w:tcMar>
              <w:right w:w="57" w:type="dxa"/>
            </w:tcMar>
          </w:tcPr>
          <w:p w14:paraId="133046D8" w14:textId="38145169" w:rsidR="00520669" w:rsidRDefault="00BB2004">
            <w:r>
              <w:t>2.4</w:t>
            </w:r>
          </w:p>
        </w:tc>
        <w:tc>
          <w:tcPr>
            <w:tcW w:w="1337" w:type="dxa"/>
            <w:tcMar>
              <w:right w:w="57" w:type="dxa"/>
            </w:tcMar>
          </w:tcPr>
          <w:p w14:paraId="3E1A8989" w14:textId="666235D6" w:rsidR="00520669" w:rsidRDefault="00BB2004">
            <w:r>
              <w:t>3.0</w:t>
            </w:r>
          </w:p>
        </w:tc>
        <w:tc>
          <w:tcPr>
            <w:tcW w:w="1337" w:type="dxa"/>
            <w:tcMar>
              <w:right w:w="57" w:type="dxa"/>
            </w:tcMar>
          </w:tcPr>
          <w:p w14:paraId="1B1B2809" w14:textId="22B33BF8" w:rsidR="00520669" w:rsidRDefault="00F378BC">
            <w:r>
              <w:t>227,069</w:t>
            </w:r>
          </w:p>
        </w:tc>
        <w:tc>
          <w:tcPr>
            <w:tcW w:w="1337" w:type="dxa"/>
            <w:tcBorders>
              <w:right w:val="single" w:sz="12" w:space="0" w:color="auto"/>
            </w:tcBorders>
            <w:tcMar>
              <w:right w:w="57" w:type="dxa"/>
            </w:tcMar>
          </w:tcPr>
          <w:p w14:paraId="7BDB9DE2" w14:textId="79BBB9D4" w:rsidR="00520669" w:rsidRDefault="0064196E">
            <w:r>
              <w:t>613</w:t>
            </w:r>
          </w:p>
        </w:tc>
        <w:tc>
          <w:tcPr>
            <w:tcW w:w="1338" w:type="dxa"/>
            <w:tcBorders>
              <w:left w:val="single" w:sz="12" w:space="0" w:color="auto"/>
            </w:tcBorders>
            <w:tcMar>
              <w:right w:w="57" w:type="dxa"/>
            </w:tcMar>
          </w:tcPr>
          <w:p w14:paraId="3344E548" w14:textId="77777777" w:rsidR="00520669" w:rsidRDefault="00520669">
            <w:r>
              <w:t>4.0</w:t>
            </w:r>
          </w:p>
        </w:tc>
      </w:tr>
      <w:tr w:rsidR="00520669" w14:paraId="5F54C824" w14:textId="77777777">
        <w:tc>
          <w:tcPr>
            <w:tcW w:w="993" w:type="dxa"/>
          </w:tcPr>
          <w:p w14:paraId="6D779411" w14:textId="77777777" w:rsidR="00520669" w:rsidRDefault="00520669">
            <w:r>
              <w:t>Male</w:t>
            </w:r>
          </w:p>
        </w:tc>
        <w:tc>
          <w:tcPr>
            <w:tcW w:w="1337" w:type="dxa"/>
            <w:tcMar>
              <w:right w:w="57" w:type="dxa"/>
            </w:tcMar>
          </w:tcPr>
          <w:p w14:paraId="1F783ACD" w14:textId="0699F13C" w:rsidR="00520669" w:rsidRDefault="00BB2004">
            <w:r>
              <w:t>9.5</w:t>
            </w:r>
          </w:p>
        </w:tc>
        <w:tc>
          <w:tcPr>
            <w:tcW w:w="1337" w:type="dxa"/>
            <w:tcMar>
              <w:right w:w="57" w:type="dxa"/>
            </w:tcMar>
          </w:tcPr>
          <w:p w14:paraId="6274903B" w14:textId="398CEBE4" w:rsidR="00520669" w:rsidRDefault="00BB2004">
            <w:r>
              <w:t>8.3</w:t>
            </w:r>
          </w:p>
        </w:tc>
        <w:tc>
          <w:tcPr>
            <w:tcW w:w="1337" w:type="dxa"/>
            <w:tcMar>
              <w:right w:w="57" w:type="dxa"/>
            </w:tcMar>
          </w:tcPr>
          <w:p w14:paraId="2CCE0565" w14:textId="275F5CD5" w:rsidR="00520669" w:rsidRDefault="00BB2004">
            <w:r>
              <w:t>10.9</w:t>
            </w:r>
          </w:p>
        </w:tc>
        <w:tc>
          <w:tcPr>
            <w:tcW w:w="1337" w:type="dxa"/>
            <w:tcMar>
              <w:right w:w="57" w:type="dxa"/>
            </w:tcMar>
          </w:tcPr>
          <w:p w14:paraId="76B1C4FC" w14:textId="6950C268" w:rsidR="00520669" w:rsidRDefault="00F378BC">
            <w:r>
              <w:t>224</w:t>
            </w:r>
            <w:r w:rsidR="003312E0">
              <w:t>,709</w:t>
            </w:r>
          </w:p>
        </w:tc>
        <w:tc>
          <w:tcPr>
            <w:tcW w:w="1337" w:type="dxa"/>
            <w:tcBorders>
              <w:right w:val="single" w:sz="12" w:space="0" w:color="auto"/>
            </w:tcBorders>
            <w:tcMar>
              <w:right w:w="57" w:type="dxa"/>
            </w:tcMar>
          </w:tcPr>
          <w:p w14:paraId="1CDEFAD3" w14:textId="668758C9" w:rsidR="00520669" w:rsidRDefault="0064196E">
            <w:r>
              <w:t>2135</w:t>
            </w:r>
          </w:p>
        </w:tc>
        <w:tc>
          <w:tcPr>
            <w:tcW w:w="1338" w:type="dxa"/>
            <w:tcBorders>
              <w:left w:val="single" w:sz="12" w:space="0" w:color="auto"/>
            </w:tcBorders>
            <w:tcMar>
              <w:right w:w="57" w:type="dxa"/>
            </w:tcMar>
          </w:tcPr>
          <w:p w14:paraId="31492D1F" w14:textId="77777777" w:rsidR="00520669" w:rsidRDefault="00520669">
            <w:r>
              <w:t>15.1</w:t>
            </w:r>
          </w:p>
        </w:tc>
      </w:tr>
    </w:tbl>
    <w:p w14:paraId="274EAC70" w14:textId="77777777" w:rsidR="00BE70EB" w:rsidRPr="00BE70EB" w:rsidRDefault="00BE70EB" w:rsidP="00FB0D4E">
      <w:pPr>
        <w:rPr>
          <w:sz w:val="4"/>
          <w:szCs w:val="4"/>
        </w:rPr>
      </w:pPr>
    </w:p>
    <w:p w14:paraId="3A7642DE" w14:textId="3A4FED48" w:rsidR="00FB0D4E" w:rsidRPr="00FB0D4E" w:rsidRDefault="00FB0D4E" w:rsidP="00FB0D4E">
      <w:pPr>
        <w:rPr>
          <w:sz w:val="20"/>
          <w:szCs w:val="20"/>
        </w:rPr>
      </w:pPr>
      <w:r w:rsidRPr="00FB0D4E">
        <w:rPr>
          <w:noProof/>
          <w:sz w:val="20"/>
          <w:szCs w:val="20"/>
        </w:rPr>
        <w:drawing>
          <wp:inline distT="0" distB="0" distL="0" distR="0" wp14:anchorId="1CE670AE" wp14:editId="1B00ED14">
            <wp:extent cx="5731510" cy="2430551"/>
            <wp:effectExtent l="0" t="0" r="2540" b="8255"/>
            <wp:docPr id="128280227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6486" name="Picture 1" descr="A screenshot of a graph&#10;&#10;Description automatically generated"/>
                    <pic:cNvPicPr/>
                  </pic:nvPicPr>
                  <pic:blipFill rotWithShape="1">
                    <a:blip r:embed="rId31"/>
                    <a:srcRect t="30089"/>
                    <a:stretch/>
                  </pic:blipFill>
                  <pic:spPr bwMode="auto">
                    <a:xfrm>
                      <a:off x="0" y="0"/>
                      <a:ext cx="5731510" cy="2430551"/>
                    </a:xfrm>
                    <a:prstGeom prst="rect">
                      <a:avLst/>
                    </a:prstGeom>
                    <a:ln>
                      <a:noFill/>
                    </a:ln>
                    <a:extLst>
                      <a:ext uri="{53640926-AAD7-44D8-BBD7-CCE9431645EC}">
                        <a14:shadowObscured xmlns:a14="http://schemas.microsoft.com/office/drawing/2010/main"/>
                      </a:ext>
                    </a:extLst>
                  </pic:spPr>
                </pic:pic>
              </a:graphicData>
            </a:graphic>
          </wp:inline>
        </w:drawing>
      </w:r>
    </w:p>
    <w:p w14:paraId="65F01976" w14:textId="0840A69B" w:rsidR="00FB0D4E" w:rsidRDefault="00BB2004" w:rsidP="00FB0D4E">
      <w:pPr>
        <w:rPr>
          <w:sz w:val="20"/>
          <w:szCs w:val="20"/>
        </w:rPr>
      </w:pPr>
      <w:r>
        <w:rPr>
          <w:sz w:val="20"/>
          <w:szCs w:val="20"/>
        </w:rPr>
        <w:t xml:space="preserve">Source: </w:t>
      </w:r>
      <w:r w:rsidR="00FB0D4E" w:rsidRPr="00FB0D4E">
        <w:rPr>
          <w:sz w:val="20"/>
          <w:szCs w:val="20"/>
        </w:rPr>
        <w:t>NDTMS</w:t>
      </w:r>
      <w:r>
        <w:rPr>
          <w:sz w:val="20"/>
          <w:szCs w:val="20"/>
        </w:rPr>
        <w:t>.</w:t>
      </w:r>
      <w:r w:rsidR="001B4CA7">
        <w:rPr>
          <w:sz w:val="20"/>
          <w:szCs w:val="20"/>
        </w:rPr>
        <w:t xml:space="preserve"> </w:t>
      </w:r>
      <w:r w:rsidR="001B4CA7" w:rsidRPr="007170A2">
        <w:rPr>
          <w:vertAlign w:val="superscript"/>
        </w:rPr>
        <w:t>†</w:t>
      </w:r>
      <w:r w:rsidR="001B4CA7">
        <w:t xml:space="preserve"> </w:t>
      </w:r>
      <w:r w:rsidR="001B4CA7" w:rsidRPr="006E48DA">
        <w:rPr>
          <w:sz w:val="20"/>
          <w:szCs w:val="20"/>
        </w:rPr>
        <w:t>2023 Mid-year estimate from ONS</w:t>
      </w:r>
      <w:r w:rsidR="001B4CA7">
        <w:rPr>
          <w:sz w:val="20"/>
          <w:szCs w:val="20"/>
        </w:rPr>
        <w:t>.</w:t>
      </w:r>
    </w:p>
    <w:p w14:paraId="18EAD09B" w14:textId="0D21776E" w:rsidR="00AB7951" w:rsidRPr="00393207" w:rsidRDefault="00AB7951" w:rsidP="00BB2004">
      <w:pPr>
        <w:rPr>
          <w:b/>
          <w:bCs/>
        </w:rPr>
      </w:pPr>
      <w:r w:rsidRPr="00393207">
        <w:rPr>
          <w:b/>
          <w:bCs/>
        </w:rPr>
        <w:t xml:space="preserve">Other </w:t>
      </w:r>
      <w:r w:rsidR="00393207">
        <w:rPr>
          <w:b/>
          <w:bCs/>
        </w:rPr>
        <w:t>Substances</w:t>
      </w:r>
    </w:p>
    <w:p w14:paraId="506DA87D" w14:textId="57E4C8FC" w:rsidR="00BA4B9B" w:rsidRDefault="00BA4B9B" w:rsidP="00BA4B9B">
      <w:r w:rsidRPr="00C11F9B">
        <w:t>Prevalence estimates for other substances are not available, patterns of use and trend</w:t>
      </w:r>
      <w:r w:rsidR="002B5917">
        <w:t xml:space="preserve">s may be </w:t>
      </w:r>
      <w:r w:rsidRPr="00C11F9B">
        <w:t xml:space="preserve">monitored through service user reports, national surveys, and routine data. </w:t>
      </w:r>
      <w:r>
        <w:t>S</w:t>
      </w:r>
      <w:r w:rsidRPr="00D35834">
        <w:t>ubstances reported by adult service users as their ‘top three’ problem substances</w:t>
      </w:r>
      <w:r>
        <w:t xml:space="preserve"> </w:t>
      </w:r>
      <w:r w:rsidRPr="00C11F9B">
        <w:t>provide some insight into local trends</w:t>
      </w:r>
      <w:r w:rsidR="00860B06">
        <w:t xml:space="preserve"> as is available on NDTMS</w:t>
      </w:r>
      <w:r w:rsidR="00E67502">
        <w:t xml:space="preserve">, grouped as ‘non-opiates’. It is </w:t>
      </w:r>
      <w:r w:rsidRPr="00C11F9B">
        <w:t>important to note that this data reflects only those in treatment and doesn't represent the wider population.</w:t>
      </w:r>
      <w:r>
        <w:t xml:space="preserve"> </w:t>
      </w:r>
      <w:r w:rsidR="00A71622">
        <w:t xml:space="preserve">Additionally, </w:t>
      </w:r>
      <w:r>
        <w:t>s</w:t>
      </w:r>
      <w:r w:rsidRPr="00815DC2">
        <w:t xml:space="preserve">ubstances used in combination may be underrepresented due to the </w:t>
      </w:r>
      <w:r>
        <w:t>‘</w:t>
      </w:r>
      <w:r w:rsidRPr="00815DC2">
        <w:t>top-three</w:t>
      </w:r>
      <w:r>
        <w:t>’</w:t>
      </w:r>
      <w:r w:rsidRPr="00815DC2">
        <w:t xml:space="preserve"> rule, and the percentages should not be interpreted as prevalence rates.</w:t>
      </w:r>
    </w:p>
    <w:p w14:paraId="16AE7848" w14:textId="35351CE4" w:rsidR="00AB7951" w:rsidRPr="004D332E" w:rsidRDefault="007B74C5" w:rsidP="00AB7951">
      <w:r w:rsidRPr="007B74C5">
        <w:t>Th</w:t>
      </w:r>
      <w:r w:rsidR="00A71622">
        <w:t xml:space="preserve">e ‘non-opiate’ </w:t>
      </w:r>
      <w:r w:rsidRPr="007B74C5">
        <w:t>category includes crack (already covered under OCU in the previous section) along with a range of other substances</w:t>
      </w:r>
      <w:r w:rsidR="00AB7951">
        <w:t xml:space="preserve">. </w:t>
      </w:r>
      <w:r w:rsidR="00AB7951" w:rsidRPr="00A651C6">
        <w:rPr>
          <w:b/>
          <w:bCs/>
        </w:rPr>
        <w:t>The most commonly cited substances are cannabis</w:t>
      </w:r>
      <w:r w:rsidR="009379E5" w:rsidRPr="00A651C6">
        <w:rPr>
          <w:b/>
          <w:bCs/>
        </w:rPr>
        <w:t xml:space="preserve"> (53.3% of citations)</w:t>
      </w:r>
      <w:r w:rsidR="00AB7951" w:rsidRPr="00A651C6">
        <w:rPr>
          <w:b/>
          <w:bCs/>
        </w:rPr>
        <w:t>, powdered cocaine</w:t>
      </w:r>
      <w:r w:rsidR="009379E5" w:rsidRPr="00A651C6">
        <w:rPr>
          <w:b/>
          <w:bCs/>
        </w:rPr>
        <w:t xml:space="preserve"> (41.1%)</w:t>
      </w:r>
      <w:r w:rsidR="00AB7951" w:rsidRPr="00A651C6">
        <w:rPr>
          <w:b/>
          <w:bCs/>
        </w:rPr>
        <w:t>, and crack</w:t>
      </w:r>
      <w:r w:rsidR="009379E5" w:rsidRPr="00A651C6">
        <w:rPr>
          <w:b/>
          <w:bCs/>
        </w:rPr>
        <w:t xml:space="preserve"> (14.9%)</w:t>
      </w:r>
      <w:r w:rsidR="00AB7951" w:rsidRPr="00A651C6">
        <w:rPr>
          <w:b/>
          <w:bCs/>
        </w:rPr>
        <w:t>.</w:t>
      </w:r>
      <w:r w:rsidR="00AB7951" w:rsidRPr="004D332E">
        <w:t xml:space="preserve"> Notable </w:t>
      </w:r>
      <w:r w:rsidR="00AF345E">
        <w:t xml:space="preserve">other </w:t>
      </w:r>
      <w:r w:rsidR="00AB7951" w:rsidRPr="004D332E">
        <w:t>trends in Cambridgeshire include:</w:t>
      </w:r>
    </w:p>
    <w:p w14:paraId="2BC687C6" w14:textId="77777777" w:rsidR="0072721A" w:rsidRDefault="0072721A" w:rsidP="0072721A">
      <w:pPr>
        <w:pStyle w:val="ListParagraph"/>
        <w:numPr>
          <w:ilvl w:val="0"/>
          <w:numId w:val="1"/>
        </w:numPr>
      </w:pPr>
      <w:r w:rsidRPr="004D332E">
        <w:t>A narrower range of substances reported locally (15 substances) compared to England (29 substances).</w:t>
      </w:r>
    </w:p>
    <w:p w14:paraId="3E4928D0" w14:textId="565E3C7A" w:rsidR="00AB7951" w:rsidRPr="004D332E" w:rsidRDefault="00350EAD" w:rsidP="00AB7951">
      <w:pPr>
        <w:pStyle w:val="ListParagraph"/>
        <w:numPr>
          <w:ilvl w:val="0"/>
          <w:numId w:val="1"/>
        </w:numPr>
      </w:pPr>
      <w:r>
        <w:t>A</w:t>
      </w:r>
      <w:r w:rsidR="00AB7951" w:rsidRPr="004D332E">
        <w:t xml:space="preserve">mphetamine and benzodiazepine </w:t>
      </w:r>
      <w:r>
        <w:t xml:space="preserve">are more commonly cited in Cambridgeshire </w:t>
      </w:r>
      <w:r w:rsidR="00AB7951" w:rsidRPr="004D332E">
        <w:t>than nationally</w:t>
      </w:r>
      <w:r w:rsidR="00D03F22">
        <w:t>; 5.7% and 5.4% respectively, compared with 3.6% and 4.9% nationally</w:t>
      </w:r>
      <w:r w:rsidR="00AB7951" w:rsidRPr="004D332E">
        <w:t>.</w:t>
      </w:r>
    </w:p>
    <w:p w14:paraId="17AF986B" w14:textId="1B34C2D1" w:rsidR="00AB7951" w:rsidRPr="004D332E" w:rsidRDefault="009E0554" w:rsidP="00AB7951">
      <w:pPr>
        <w:pStyle w:val="ListParagraph"/>
        <w:numPr>
          <w:ilvl w:val="0"/>
          <w:numId w:val="1"/>
        </w:numPr>
      </w:pPr>
      <w:r>
        <w:t xml:space="preserve">Proportional reporting of </w:t>
      </w:r>
      <w:r w:rsidR="00AB7951" w:rsidRPr="004D332E">
        <w:t xml:space="preserve">prescription drug use </w:t>
      </w:r>
      <w:r>
        <w:t xml:space="preserve">was higher </w:t>
      </w:r>
      <w:r w:rsidR="00E5642F">
        <w:t xml:space="preserve">locally; </w:t>
      </w:r>
      <w:r w:rsidR="00AB7951" w:rsidRPr="004D332E">
        <w:t>1.3% vs. 0.5% nationally.</w:t>
      </w:r>
    </w:p>
    <w:p w14:paraId="6EB5D499" w14:textId="70882CCA" w:rsidR="003E16E8" w:rsidRDefault="003E16E8" w:rsidP="003E16E8">
      <w:r>
        <w:t>See section 5.4 for further consideration of substance use trends.</w:t>
      </w:r>
    </w:p>
    <w:p w14:paraId="002EF861" w14:textId="7842EFF4" w:rsidR="00AB7951" w:rsidRDefault="00AB7951" w:rsidP="00AB7951"/>
    <w:p w14:paraId="24FB420F" w14:textId="3F049BEF" w:rsidR="00AB7951" w:rsidRDefault="009B5041" w:rsidP="009B5041">
      <w:pPr>
        <w:pStyle w:val="Heading4"/>
      </w:pPr>
      <w:r>
        <w:t>Children</w:t>
      </w:r>
    </w:p>
    <w:p w14:paraId="36BBDF64" w14:textId="4E1A2EDB" w:rsidR="00351FB1" w:rsidRDefault="00351FB1" w:rsidP="00351FB1">
      <w:r w:rsidRPr="00381B74">
        <w:t>The</w:t>
      </w:r>
      <w:r>
        <w:t xml:space="preserve">re are no </w:t>
      </w:r>
      <w:r w:rsidRPr="00381B74">
        <w:t>prevalence estimate</w:t>
      </w:r>
      <w:r>
        <w:t xml:space="preserve">s for all those aged under 18 on NDTMS, although the </w:t>
      </w:r>
      <w:r w:rsidR="00EC4F56">
        <w:t xml:space="preserve">data above </w:t>
      </w:r>
      <w:r>
        <w:t>includes some children in groups</w:t>
      </w:r>
      <w:r w:rsidR="00EC4F56">
        <w:t xml:space="preserve"> that start at </w:t>
      </w:r>
      <w:r>
        <w:t xml:space="preserve">age </w:t>
      </w:r>
      <w:r w:rsidRPr="00381B74">
        <w:t xml:space="preserve">15. </w:t>
      </w:r>
    </w:p>
    <w:p w14:paraId="6075D9C4" w14:textId="28C180C8" w:rsidR="00351FB1" w:rsidRDefault="00351FB1" w:rsidP="00351FB1">
      <w:r w:rsidRPr="00381B74">
        <w:t xml:space="preserve">A </w:t>
      </w:r>
      <w:r w:rsidRPr="005443E5">
        <w:rPr>
          <w:b/>
          <w:bCs/>
        </w:rPr>
        <w:t>local survey</w:t>
      </w:r>
      <w:r w:rsidRPr="00381B74">
        <w:t xml:space="preserve">, the Health-Related Behaviours Survey (HRBS), is conducted biennially in </w:t>
      </w:r>
      <w:r>
        <w:t>Cambridgeshire</w:t>
      </w:r>
      <w:r w:rsidRPr="00381B74">
        <w:t xml:space="preserve"> </w:t>
      </w:r>
      <w:r w:rsidR="003D306D">
        <w:t>for</w:t>
      </w:r>
      <w:r>
        <w:t xml:space="preserve"> </w:t>
      </w:r>
      <w:r w:rsidR="00CB428F">
        <w:t>students in y</w:t>
      </w:r>
      <w:r w:rsidRPr="00A67AF1">
        <w:t xml:space="preserve">ear 8 and </w:t>
      </w:r>
      <w:r w:rsidR="00CB428F">
        <w:t>y</w:t>
      </w:r>
      <w:r w:rsidRPr="00A67AF1">
        <w:t xml:space="preserve">ear 10 </w:t>
      </w:r>
      <w:r>
        <w:t xml:space="preserve">(aged 12-15) </w:t>
      </w:r>
      <w:r w:rsidRPr="00381B74">
        <w:t xml:space="preserve">and provides valuable </w:t>
      </w:r>
      <w:r>
        <w:t xml:space="preserve">insights about </w:t>
      </w:r>
      <w:r w:rsidRPr="00381B74">
        <w:t>substance use</w:t>
      </w:r>
      <w:r>
        <w:t xml:space="preserve"> in this area</w:t>
      </w:r>
      <w:r w:rsidRPr="00381B74">
        <w:t>. This data can be utili</w:t>
      </w:r>
      <w:r>
        <w:t>s</w:t>
      </w:r>
      <w:r w:rsidRPr="00381B74">
        <w:t>ed to understand current behavio</w:t>
      </w:r>
      <w:r>
        <w:t>u</w:t>
      </w:r>
      <w:r w:rsidRPr="00381B74">
        <w:t>rs, identify trends over time, and inform targeted health interventions for the youth in the community.</w:t>
      </w:r>
    </w:p>
    <w:p w14:paraId="0A950728" w14:textId="6291C16B" w:rsidR="00125D24" w:rsidRDefault="00351FB1" w:rsidP="00351FB1">
      <w:pPr>
        <w:rPr>
          <w:highlight w:val="yellow"/>
        </w:rPr>
      </w:pPr>
      <w:r w:rsidRPr="007A6702">
        <w:t xml:space="preserve">The most recent HRBS was conducted in 2024 </w:t>
      </w:r>
      <w:r w:rsidR="00974ED7">
        <w:t>in Cambridgeshire</w:t>
      </w:r>
      <w:r w:rsidR="0076764B">
        <w:t xml:space="preserve">. </w:t>
      </w:r>
      <w:r w:rsidR="0076764B" w:rsidRPr="00C11F9B">
        <w:t>It should be noted that this survey included</w:t>
      </w:r>
      <w:r w:rsidR="0076764B">
        <w:t xml:space="preserve"> </w:t>
      </w:r>
      <w:r w:rsidR="00F94D13">
        <w:t>6</w:t>
      </w:r>
      <w:r w:rsidR="00D73130">
        <w:t>,</w:t>
      </w:r>
      <w:r w:rsidR="00F94D13">
        <w:t>955</w:t>
      </w:r>
      <w:r w:rsidR="0076764B" w:rsidRPr="00C11F9B">
        <w:t xml:space="preserve"> </w:t>
      </w:r>
      <w:r w:rsidR="00BF3432">
        <w:t>young people</w:t>
      </w:r>
      <w:r w:rsidR="000B4EF0">
        <w:t xml:space="preserve"> </w:t>
      </w:r>
      <w:r w:rsidR="0076764B" w:rsidRPr="00C11F9B">
        <w:t>and was conducted through schools. As such, the findings may not be fully representative of all young people in the area</w:t>
      </w:r>
      <w:r w:rsidR="0076764B">
        <w:t xml:space="preserve">; </w:t>
      </w:r>
      <w:r w:rsidR="0076764B" w:rsidRPr="00C11F9B">
        <w:t>it excludes those not attending school and may not capture the diversity of experiences across different communities.</w:t>
      </w:r>
      <w:r w:rsidR="0076764B">
        <w:t xml:space="preserve"> Data by gender here is only broken down into male and female as lower numbers in other genders </w:t>
      </w:r>
      <w:r w:rsidR="0076764B" w:rsidRPr="002A5B2D">
        <w:t>have been suppressed to maintain confidentiality</w:t>
      </w:r>
      <w:r w:rsidR="0076764B">
        <w:t>.</w:t>
      </w:r>
    </w:p>
    <w:p w14:paraId="4FC9A746" w14:textId="1004CB88" w:rsidR="00CC6D92" w:rsidRDefault="00CC6D92" w:rsidP="00CC6D92">
      <w:r w:rsidRPr="00D3330B">
        <w:t xml:space="preserve">Among </w:t>
      </w:r>
      <w:r>
        <w:t>y</w:t>
      </w:r>
      <w:r w:rsidRPr="00D3330B">
        <w:t xml:space="preserve">ear 8 and </w:t>
      </w:r>
      <w:r>
        <w:t>y</w:t>
      </w:r>
      <w:r w:rsidRPr="00D3330B">
        <w:t xml:space="preserve">ear 10 students surveyed, the </w:t>
      </w:r>
      <w:r w:rsidRPr="00F86B43">
        <w:rPr>
          <w:b/>
          <w:bCs/>
        </w:rPr>
        <w:t>likelihood of being offered drugs</w:t>
      </w:r>
      <w:r w:rsidRPr="00D3330B">
        <w:t xml:space="preserve"> </w:t>
      </w:r>
      <w:r w:rsidRPr="003703CD">
        <w:rPr>
          <w:b/>
          <w:bCs/>
        </w:rPr>
        <w:t>increased significantly with age</w:t>
      </w:r>
      <w:r w:rsidRPr="00D3330B">
        <w:t xml:space="preserve">. While </w:t>
      </w:r>
      <w:r>
        <w:t>7</w:t>
      </w:r>
      <w:r w:rsidRPr="00D3330B">
        <w:t xml:space="preserve">% of </w:t>
      </w:r>
      <w:r>
        <w:t>y</w:t>
      </w:r>
      <w:r w:rsidRPr="00D3330B">
        <w:t xml:space="preserve">ear 8 </w:t>
      </w:r>
      <w:r w:rsidR="008604C1">
        <w:t>respondents</w:t>
      </w:r>
      <w:r w:rsidR="008604C1" w:rsidRPr="00D3330B">
        <w:t xml:space="preserve"> </w:t>
      </w:r>
      <w:r w:rsidRPr="00D3330B">
        <w:t>reported being offered cannabis or other drugs to get high, this rose to 2</w:t>
      </w:r>
      <w:r>
        <w:t>4.5%</w:t>
      </w:r>
      <w:r w:rsidRPr="00D3330B">
        <w:t xml:space="preserve"> </w:t>
      </w:r>
      <w:r>
        <w:t>of y</w:t>
      </w:r>
      <w:r w:rsidRPr="00D3330B">
        <w:t xml:space="preserve">ear 10 </w:t>
      </w:r>
      <w:r w:rsidR="008604C1">
        <w:t>respondents</w:t>
      </w:r>
      <w:r w:rsidRPr="00D3330B">
        <w:t xml:space="preserve">. </w:t>
      </w:r>
      <w:r>
        <w:t>A slightly higher proportion of females reported being offered drugs, but this was not statistically significant.</w:t>
      </w:r>
      <w:r w:rsidR="00461D2A">
        <w:t xml:space="preserve"> Overall, the proportion of pupils who were offered drugs was </w:t>
      </w:r>
      <w:r w:rsidR="0058760D">
        <w:t>around 2 percentage points lower than in previous surveys (in 2021 and 2022)</w:t>
      </w:r>
      <w:r w:rsidR="00820D11">
        <w:t>.</w:t>
      </w:r>
    </w:p>
    <w:p w14:paraId="6C15C23E" w14:textId="7C60505B" w:rsidR="00810813" w:rsidRDefault="00810813" w:rsidP="00810813">
      <w:r w:rsidRPr="00F86B43">
        <w:rPr>
          <w:b/>
          <w:bCs/>
        </w:rPr>
        <w:t>Actual drug use was</w:t>
      </w:r>
      <w:r w:rsidRPr="002D6319">
        <w:t xml:space="preserve"> lower than the figures for being offered drugs, with </w:t>
      </w:r>
      <w:r>
        <w:rPr>
          <w:b/>
          <w:bCs/>
        </w:rPr>
        <w:t>6</w:t>
      </w:r>
      <w:r w:rsidRPr="00563D08">
        <w:rPr>
          <w:b/>
          <w:bCs/>
        </w:rPr>
        <w:t>.</w:t>
      </w:r>
      <w:r>
        <w:rPr>
          <w:b/>
          <w:bCs/>
        </w:rPr>
        <w:t>4</w:t>
      </w:r>
      <w:r w:rsidRPr="00563D08">
        <w:rPr>
          <w:b/>
          <w:bCs/>
        </w:rPr>
        <w:t xml:space="preserve">% of </w:t>
      </w:r>
      <w:r w:rsidR="008604C1" w:rsidRPr="008604C1">
        <w:rPr>
          <w:b/>
          <w:bCs/>
        </w:rPr>
        <w:t>respondents</w:t>
      </w:r>
      <w:r w:rsidR="008604C1" w:rsidRPr="002D6319">
        <w:t xml:space="preserve"> </w:t>
      </w:r>
      <w:r w:rsidRPr="002D6319">
        <w:t xml:space="preserve">across both year groups and </w:t>
      </w:r>
      <w:r>
        <w:t xml:space="preserve">all </w:t>
      </w:r>
      <w:r w:rsidRPr="002D6319">
        <w:t xml:space="preserve">genders </w:t>
      </w:r>
      <w:r>
        <w:t xml:space="preserve">stating that they </w:t>
      </w:r>
      <w:r w:rsidRPr="00563D08">
        <w:rPr>
          <w:b/>
          <w:bCs/>
        </w:rPr>
        <w:t>had taken any drugs to get high</w:t>
      </w:r>
      <w:r w:rsidRPr="002D6319">
        <w:t xml:space="preserve">. </w:t>
      </w:r>
    </w:p>
    <w:p w14:paraId="19C9C69A" w14:textId="1C0C5925" w:rsidR="00810813" w:rsidRDefault="00810813" w:rsidP="00810813">
      <w:pPr>
        <w:pStyle w:val="ListParagraph"/>
        <w:numPr>
          <w:ilvl w:val="0"/>
          <w:numId w:val="14"/>
        </w:numPr>
      </w:pPr>
      <w:r w:rsidRPr="00D24DF6">
        <w:rPr>
          <w:b/>
          <w:bCs/>
        </w:rPr>
        <w:t>Year 10</w:t>
      </w:r>
      <w:r w:rsidR="008604C1">
        <w:rPr>
          <w:b/>
          <w:bCs/>
        </w:rPr>
        <w:t>s</w:t>
      </w:r>
      <w:r w:rsidRPr="002D6319">
        <w:t xml:space="preserve"> reported </w:t>
      </w:r>
      <w:r w:rsidRPr="00D24DF6">
        <w:rPr>
          <w:b/>
          <w:bCs/>
        </w:rPr>
        <w:t>higher</w:t>
      </w:r>
      <w:r w:rsidRPr="002D6319">
        <w:t xml:space="preserve"> levels of use compared to their </w:t>
      </w:r>
      <w:r>
        <w:t>y</w:t>
      </w:r>
      <w:r w:rsidRPr="002D6319">
        <w:t>ear 8 counterparts (</w:t>
      </w:r>
      <w:r>
        <w:t>11.6</w:t>
      </w:r>
      <w:r w:rsidRPr="002D6319">
        <w:t>% versus 2</w:t>
      </w:r>
      <w:r>
        <w:t>.1</w:t>
      </w:r>
      <w:r w:rsidRPr="002D6319">
        <w:t xml:space="preserve">%). </w:t>
      </w:r>
    </w:p>
    <w:p w14:paraId="6CD4C202" w14:textId="21827F7D" w:rsidR="00810813" w:rsidRDefault="00810813" w:rsidP="00810813">
      <w:pPr>
        <w:pStyle w:val="ListParagraph"/>
        <w:numPr>
          <w:ilvl w:val="0"/>
          <w:numId w:val="14"/>
        </w:numPr>
      </w:pPr>
      <w:r>
        <w:t xml:space="preserve">The </w:t>
      </w:r>
      <w:r w:rsidRPr="00D24DF6">
        <w:rPr>
          <w:b/>
          <w:bCs/>
        </w:rPr>
        <w:t>most commonly</w:t>
      </w:r>
      <w:r>
        <w:t xml:space="preserve"> used substance was </w:t>
      </w:r>
      <w:r w:rsidRPr="00D24DF6">
        <w:rPr>
          <w:b/>
          <w:bCs/>
        </w:rPr>
        <w:t>cannabis</w:t>
      </w:r>
      <w:r>
        <w:t>, with 2.6</w:t>
      </w:r>
      <w:r w:rsidRPr="00E728E0">
        <w:t xml:space="preserve">% of all </w:t>
      </w:r>
      <w:r w:rsidR="00A12506">
        <w:t>respondents</w:t>
      </w:r>
      <w:r w:rsidR="00A12506" w:rsidRPr="00E728E0">
        <w:t xml:space="preserve"> </w:t>
      </w:r>
      <w:r w:rsidRPr="00E728E0">
        <w:t>report</w:t>
      </w:r>
      <w:r>
        <w:t>ing</w:t>
      </w:r>
      <w:r w:rsidRPr="00E728E0">
        <w:t xml:space="preserve"> us</w:t>
      </w:r>
      <w:r>
        <w:t>e</w:t>
      </w:r>
      <w:r w:rsidRPr="00E728E0">
        <w:t xml:space="preserve"> in the last month</w:t>
      </w:r>
      <w:r>
        <w:t xml:space="preserve">. </w:t>
      </w:r>
    </w:p>
    <w:p w14:paraId="3923AC2E" w14:textId="64D12F0B" w:rsidR="00810813" w:rsidRDefault="00810813" w:rsidP="00254957">
      <w:pPr>
        <w:pStyle w:val="ListParagraph"/>
        <w:numPr>
          <w:ilvl w:val="1"/>
          <w:numId w:val="14"/>
        </w:numPr>
      </w:pPr>
      <w:r>
        <w:t>This proportion was significantly higher for year 10</w:t>
      </w:r>
      <w:r w:rsidR="00A12506">
        <w:t xml:space="preserve">s </w:t>
      </w:r>
      <w:r>
        <w:t>(5.2%) compared with year 8</w:t>
      </w:r>
      <w:r w:rsidR="00A12506">
        <w:t>s</w:t>
      </w:r>
      <w:r>
        <w:t xml:space="preserve"> (0.4%).</w:t>
      </w:r>
    </w:p>
    <w:p w14:paraId="28913874" w14:textId="77777777" w:rsidR="00810813" w:rsidRDefault="00810813" w:rsidP="00810813">
      <w:pPr>
        <w:pStyle w:val="ListParagraph"/>
        <w:numPr>
          <w:ilvl w:val="0"/>
          <w:numId w:val="14"/>
        </w:numPr>
      </w:pPr>
      <w:r>
        <w:t xml:space="preserve">There was no statistically significant difference between </w:t>
      </w:r>
      <w:r w:rsidRPr="002D6319">
        <w:t xml:space="preserve">females </w:t>
      </w:r>
      <w:r>
        <w:t xml:space="preserve">and </w:t>
      </w:r>
      <w:r w:rsidRPr="002D6319">
        <w:t>males reporting having taken drugs</w:t>
      </w:r>
      <w:r>
        <w:t xml:space="preserve"> to get high</w:t>
      </w:r>
      <w:r w:rsidRPr="002D6319">
        <w:t>.</w:t>
      </w:r>
      <w:r>
        <w:t xml:space="preserve"> </w:t>
      </w:r>
    </w:p>
    <w:p w14:paraId="004A2DF7" w14:textId="5CCE5BD3" w:rsidR="00680DC6" w:rsidRDefault="00C26B41" w:rsidP="00810813">
      <w:pPr>
        <w:pStyle w:val="ListParagraph"/>
        <w:numPr>
          <w:ilvl w:val="0"/>
          <w:numId w:val="14"/>
        </w:numPr>
      </w:pPr>
      <w:r>
        <w:t xml:space="preserve">6.4% is </w:t>
      </w:r>
      <w:r w:rsidR="00680DC6">
        <w:t>similar to levels in recent years, but lower than 2018 when the level was around 9%.</w:t>
      </w:r>
    </w:p>
    <w:p w14:paraId="55169BB2" w14:textId="099403DE" w:rsidR="002D0A79" w:rsidRDefault="002D0A79" w:rsidP="002D0A79">
      <w:r>
        <w:t>Other substances were less likely to have been taken; synthetic cannabinoids were taken by 0.7% of respondents</w:t>
      </w:r>
      <w:r w:rsidR="001B5BE5">
        <w:t xml:space="preserve">, </w:t>
      </w:r>
      <w:r>
        <w:t>hallucinogens, solvents and ketamine, were each reported by 0.3-0.4% of respondents, ecstasy and nitrous by 0.2% each.</w:t>
      </w:r>
    </w:p>
    <w:p w14:paraId="7E4DF261" w14:textId="59B41088" w:rsidR="00350D8C" w:rsidRDefault="00350D8C" w:rsidP="00350D8C">
      <w:r>
        <w:t>Most students denied knowing anyone who they believed took drugs to get high</w:t>
      </w:r>
      <w:r w:rsidR="006C78CF">
        <w:t xml:space="preserve"> (70.9%)</w:t>
      </w:r>
      <w:r>
        <w:t xml:space="preserve">, but the proportion of students in year 10 who are </w:t>
      </w:r>
      <w:r w:rsidRPr="00A342A3">
        <w:rPr>
          <w:b/>
          <w:bCs/>
        </w:rPr>
        <w:t>aware of drug use</w:t>
      </w:r>
      <w:r>
        <w:t xml:space="preserve"> is significant, specifically:</w:t>
      </w:r>
    </w:p>
    <w:p w14:paraId="0F58716C" w14:textId="42501E18" w:rsidR="00350D8C" w:rsidRDefault="00666851" w:rsidP="00350D8C">
      <w:pPr>
        <w:pStyle w:val="ListParagraph"/>
        <w:numPr>
          <w:ilvl w:val="0"/>
          <w:numId w:val="14"/>
        </w:numPr>
      </w:pPr>
      <w:r>
        <w:t>16.9</w:t>
      </w:r>
      <w:r w:rsidR="00350D8C">
        <w:t>% of year 10</w:t>
      </w:r>
      <w:r w:rsidR="00A12506">
        <w:t xml:space="preserve">s </w:t>
      </w:r>
      <w:r w:rsidR="00350D8C">
        <w:t>were certain that they knew someone who used drugs</w:t>
      </w:r>
      <w:r w:rsidR="00B26413">
        <w:t xml:space="preserve"> (</w:t>
      </w:r>
      <w:r w:rsidR="00F27713">
        <w:t xml:space="preserve">the </w:t>
      </w:r>
      <w:r>
        <w:t xml:space="preserve">proportion </w:t>
      </w:r>
      <w:r w:rsidR="00F27713">
        <w:t xml:space="preserve">was slightly higher for </w:t>
      </w:r>
      <w:r>
        <w:t xml:space="preserve">females, but </w:t>
      </w:r>
      <w:r w:rsidR="00F27713">
        <w:t xml:space="preserve">was not </w:t>
      </w:r>
      <w:r w:rsidR="00B26413">
        <w:t>statistically significant</w:t>
      </w:r>
      <w:r w:rsidR="00F27713">
        <w:t>ly different to males)</w:t>
      </w:r>
    </w:p>
    <w:p w14:paraId="4F03EB37" w14:textId="31F0FF5B" w:rsidR="00350D8C" w:rsidRDefault="00350D8C" w:rsidP="00A12506">
      <w:pPr>
        <w:pStyle w:val="ListParagraph"/>
        <w:numPr>
          <w:ilvl w:val="0"/>
          <w:numId w:val="14"/>
        </w:numPr>
      </w:pPr>
      <w:r>
        <w:t>In year 8</w:t>
      </w:r>
      <w:r w:rsidR="00A12506">
        <w:t>s</w:t>
      </w:r>
      <w:r>
        <w:t>, 4.</w:t>
      </w:r>
      <w:r w:rsidR="008E6E18">
        <w:t>6</w:t>
      </w:r>
      <w:r>
        <w:t xml:space="preserve">% of </w:t>
      </w:r>
      <w:r w:rsidR="008E6E18">
        <w:t xml:space="preserve">respondents </w:t>
      </w:r>
      <w:r>
        <w:t>were certain they knew someone who used drugs.</w:t>
      </w:r>
    </w:p>
    <w:p w14:paraId="4754CFA5" w14:textId="08BAA4BC" w:rsidR="000426F3" w:rsidRDefault="004A41CB" w:rsidP="00AE5485">
      <w:r>
        <w:t>When br</w:t>
      </w:r>
      <w:r w:rsidR="00F24D55">
        <w:t xml:space="preserve">oken </w:t>
      </w:r>
      <w:r>
        <w:t>down by district</w:t>
      </w:r>
      <w:r w:rsidR="00773C40">
        <w:t xml:space="preserve">, </w:t>
      </w:r>
      <w:r w:rsidR="00F24D55">
        <w:t xml:space="preserve">the </w:t>
      </w:r>
      <w:r w:rsidR="00AB37AC">
        <w:t>rates of being offered drugs were slightly higher in East Cambridgeshire</w:t>
      </w:r>
      <w:r w:rsidR="00773C40">
        <w:t xml:space="preserve"> by 3</w:t>
      </w:r>
      <w:r w:rsidR="00F24D55">
        <w:t xml:space="preserve"> to </w:t>
      </w:r>
      <w:r w:rsidR="00773C40">
        <w:t>4 percentage points</w:t>
      </w:r>
      <w:r>
        <w:t>,</w:t>
      </w:r>
      <w:r w:rsidR="00F24D55">
        <w:t xml:space="preserve"> while</w:t>
      </w:r>
      <w:r>
        <w:t xml:space="preserve"> </w:t>
      </w:r>
      <w:r w:rsidR="009208E1">
        <w:t xml:space="preserve">the proportion of respondents who </w:t>
      </w:r>
      <w:r w:rsidR="00AB37AC">
        <w:t xml:space="preserve">had </w:t>
      </w:r>
      <w:r w:rsidR="0064229D">
        <w:t xml:space="preserve">actually </w:t>
      </w:r>
      <w:r w:rsidR="00AB37AC">
        <w:t>taken drugs was similar across all five</w:t>
      </w:r>
      <w:r w:rsidR="00773C40">
        <w:t xml:space="preserve"> areas.</w:t>
      </w:r>
    </w:p>
    <w:p w14:paraId="57F1624C" w14:textId="0CDCE7CD" w:rsidR="000141AD" w:rsidRDefault="00833406" w:rsidP="00833406">
      <w:r w:rsidRPr="00C63517">
        <w:t xml:space="preserve">A </w:t>
      </w:r>
      <w:r w:rsidRPr="00833406">
        <w:rPr>
          <w:b/>
          <w:bCs/>
        </w:rPr>
        <w:t xml:space="preserve">significant level of uncertainty </w:t>
      </w:r>
      <w:r w:rsidRPr="00C63517">
        <w:t xml:space="preserve">about drug use among </w:t>
      </w:r>
      <w:r w:rsidR="008D0070">
        <w:t>respondents</w:t>
      </w:r>
      <w:r w:rsidR="008D0070" w:rsidRPr="00C63517">
        <w:t xml:space="preserve"> </w:t>
      </w:r>
      <w:r w:rsidRPr="00C63517">
        <w:t>(1</w:t>
      </w:r>
      <w:r w:rsidR="00B331F7">
        <w:t>0.5</w:t>
      </w:r>
      <w:r w:rsidRPr="00C63517">
        <w:t>% reported ‘not sure’) may point to the need for initiatives that reduce stigma and encourage open conversations, enabling young people to seek help and make informed decisions about drug-related risks.</w:t>
      </w:r>
    </w:p>
    <w:p w14:paraId="7110E040" w14:textId="0DD93BD9" w:rsidR="00C74DF0" w:rsidRDefault="00C74DF0" w:rsidP="00C74DF0">
      <w:r>
        <w:t xml:space="preserve">Finally, the survey explored </w:t>
      </w:r>
      <w:r w:rsidRPr="00C74DF0">
        <w:rPr>
          <w:b/>
          <w:bCs/>
        </w:rPr>
        <w:t>coping behaviours</w:t>
      </w:r>
      <w:r>
        <w:t xml:space="preserve"> among respondents, revealing that </w:t>
      </w:r>
      <w:r w:rsidRPr="00A15D09">
        <w:rPr>
          <w:b/>
          <w:bCs/>
        </w:rPr>
        <w:t>some use drugs, smoking, vaping, and alcohol in response to problems</w:t>
      </w:r>
      <w:r>
        <w:t xml:space="preserve">. When asked what they do when they have a problem, 6.3% of respondents reported that they "usually" or "always" engage in one or more of these behaviours. </w:t>
      </w:r>
      <w:r w:rsidR="00C07323">
        <w:t>I</w:t>
      </w:r>
      <w:r>
        <w:t>ncluding those who answered "sometimes"</w:t>
      </w:r>
      <w:r w:rsidR="00B74887">
        <w:t>,</w:t>
      </w:r>
      <w:r>
        <w:t xml:space="preserve"> this figure rises to 16.2%. As with previous findings, the proportion was higher among older students (9.6% in year 8, rising to 24.2% in year 10) and was also higher for females compared with males (18.6% vs. 13.4%).</w:t>
      </w:r>
    </w:p>
    <w:p w14:paraId="742D0AAF" w14:textId="3BFE949B" w:rsidR="00A145A8" w:rsidRDefault="004A48C5" w:rsidP="00C74DF0">
      <w:r w:rsidRPr="004A48C5">
        <w:t>Among these behaviours, vaping emerged as the most commonly reported substance, followed by alcohol.</w:t>
      </w:r>
      <w:r>
        <w:t xml:space="preserve"> N</w:t>
      </w:r>
      <w:r w:rsidR="00A145A8" w:rsidRPr="00A145A8">
        <w:t>otable gender differences</w:t>
      </w:r>
      <w:r>
        <w:t xml:space="preserve"> were observed</w:t>
      </w:r>
      <w:r w:rsidR="00A145A8" w:rsidRPr="00A145A8">
        <w:t xml:space="preserve">, as shown in Figure </w:t>
      </w:r>
      <w:r w:rsidR="00F20821">
        <w:t>5.2d</w:t>
      </w:r>
      <w:r w:rsidR="00A145A8" w:rsidRPr="00A145A8">
        <w:t xml:space="preserve">. </w:t>
      </w:r>
      <w:r w:rsidR="00A145A8">
        <w:t xml:space="preserve">Note that </w:t>
      </w:r>
      <w:r w:rsidR="00B42F48" w:rsidRPr="00A145A8">
        <w:t xml:space="preserve">these proportions illustrate the </w:t>
      </w:r>
      <w:r w:rsidR="00B42F48" w:rsidRPr="004A48C5">
        <w:rPr>
          <w:b/>
          <w:bCs/>
        </w:rPr>
        <w:t>relative frequency</w:t>
      </w:r>
      <w:r w:rsidR="00B42F48" w:rsidRPr="00A145A8">
        <w:t xml:space="preserve"> of each substance </w:t>
      </w:r>
      <w:r w:rsidR="00AE7E50" w:rsidRPr="00AE7E50">
        <w:t>among those engaging in coping-related substance use, rather than overall prevalence, and that respondents could report more than one substance.</w:t>
      </w:r>
    </w:p>
    <w:p w14:paraId="31FCC126" w14:textId="7456DDDF" w:rsidR="004C6413" w:rsidRDefault="004C6413" w:rsidP="00C74DF0">
      <w:r>
        <w:t xml:space="preserve">Figure </w:t>
      </w:r>
      <w:r w:rsidR="00F20821">
        <w:t>5.2d</w:t>
      </w:r>
      <w:r>
        <w:t xml:space="preserve">. </w:t>
      </w:r>
    </w:p>
    <w:p w14:paraId="7D66A3F3" w14:textId="7087438C" w:rsidR="00D50E93" w:rsidRDefault="00DF6509" w:rsidP="00833406">
      <w:r>
        <w:rPr>
          <w:noProof/>
        </w:rPr>
        <w:drawing>
          <wp:inline distT="0" distB="0" distL="0" distR="0" wp14:anchorId="771A8DD7" wp14:editId="2DD7D73D">
            <wp:extent cx="5567083" cy="2619774"/>
            <wp:effectExtent l="0" t="0" r="0" b="9525"/>
            <wp:docPr id="1041462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6653" cy="2628983"/>
                    </a:xfrm>
                    <a:prstGeom prst="rect">
                      <a:avLst/>
                    </a:prstGeom>
                    <a:noFill/>
                  </pic:spPr>
                </pic:pic>
              </a:graphicData>
            </a:graphic>
          </wp:inline>
        </w:drawing>
      </w:r>
    </w:p>
    <w:p w14:paraId="74BA8B18" w14:textId="4F053D32" w:rsidR="00042294" w:rsidRPr="00042294" w:rsidRDefault="00842DBA" w:rsidP="00833406">
      <w:pPr>
        <w:rPr>
          <w:sz w:val="20"/>
          <w:szCs w:val="20"/>
        </w:rPr>
      </w:pPr>
      <w:r>
        <w:rPr>
          <w:sz w:val="20"/>
          <w:szCs w:val="20"/>
        </w:rPr>
        <w:t xml:space="preserve">Source: HRBS data. </w:t>
      </w:r>
      <w:r w:rsidR="00B863D2">
        <w:rPr>
          <w:sz w:val="20"/>
          <w:szCs w:val="20"/>
        </w:rPr>
        <w:t>Note this is a subgroup of all respondents, e</w:t>
      </w:r>
      <w:r w:rsidR="00042294">
        <w:rPr>
          <w:sz w:val="20"/>
          <w:szCs w:val="20"/>
        </w:rPr>
        <w:t xml:space="preserve">xample </w:t>
      </w:r>
      <w:r w:rsidR="00AE7E50">
        <w:rPr>
          <w:sz w:val="20"/>
          <w:szCs w:val="20"/>
        </w:rPr>
        <w:t>interpretation:</w:t>
      </w:r>
      <w:r w:rsidR="00042294">
        <w:rPr>
          <w:sz w:val="20"/>
          <w:szCs w:val="20"/>
        </w:rPr>
        <w:t xml:space="preserve"> “</w:t>
      </w:r>
      <w:r w:rsidR="00734EE1">
        <w:rPr>
          <w:sz w:val="20"/>
          <w:szCs w:val="20"/>
        </w:rPr>
        <w:t xml:space="preserve">among </w:t>
      </w:r>
      <w:r w:rsidR="00BC72D0">
        <w:rPr>
          <w:sz w:val="20"/>
          <w:szCs w:val="20"/>
        </w:rPr>
        <w:t xml:space="preserve">responses </w:t>
      </w:r>
      <w:r w:rsidR="004B34C2">
        <w:rPr>
          <w:sz w:val="20"/>
          <w:szCs w:val="20"/>
        </w:rPr>
        <w:t xml:space="preserve">indicating </w:t>
      </w:r>
      <w:r w:rsidR="008F5316">
        <w:rPr>
          <w:sz w:val="20"/>
          <w:szCs w:val="20"/>
        </w:rPr>
        <w:t>substance</w:t>
      </w:r>
      <w:r w:rsidR="004B34C2">
        <w:rPr>
          <w:sz w:val="20"/>
          <w:szCs w:val="20"/>
        </w:rPr>
        <w:t xml:space="preserve"> use</w:t>
      </w:r>
      <w:r w:rsidR="008F5316">
        <w:rPr>
          <w:sz w:val="20"/>
          <w:szCs w:val="20"/>
        </w:rPr>
        <w:t xml:space="preserve"> or vaping </w:t>
      </w:r>
      <w:r w:rsidR="007A65A0">
        <w:rPr>
          <w:sz w:val="20"/>
          <w:szCs w:val="20"/>
        </w:rPr>
        <w:t>as a coping mechanism,</w:t>
      </w:r>
      <w:r w:rsidR="00B863D2">
        <w:rPr>
          <w:sz w:val="20"/>
          <w:szCs w:val="20"/>
        </w:rPr>
        <w:t xml:space="preserve"> for females,</w:t>
      </w:r>
      <w:r w:rsidR="007A65A0">
        <w:rPr>
          <w:sz w:val="20"/>
          <w:szCs w:val="20"/>
        </w:rPr>
        <w:t xml:space="preserve"> </w:t>
      </w:r>
      <w:r w:rsidR="00BC72D0">
        <w:rPr>
          <w:sz w:val="20"/>
          <w:szCs w:val="20"/>
        </w:rPr>
        <w:t>1</w:t>
      </w:r>
      <w:r w:rsidR="00B863D2">
        <w:rPr>
          <w:sz w:val="20"/>
          <w:szCs w:val="20"/>
        </w:rPr>
        <w:t>3</w:t>
      </w:r>
      <w:r w:rsidR="00BC72D0">
        <w:rPr>
          <w:sz w:val="20"/>
          <w:szCs w:val="20"/>
        </w:rPr>
        <w:t xml:space="preserve">% </w:t>
      </w:r>
      <w:r w:rsidR="00B863D2">
        <w:rPr>
          <w:sz w:val="20"/>
          <w:szCs w:val="20"/>
        </w:rPr>
        <w:t xml:space="preserve">reported </w:t>
      </w:r>
      <w:r w:rsidR="00BC72D0">
        <w:rPr>
          <w:sz w:val="20"/>
          <w:szCs w:val="20"/>
        </w:rPr>
        <w:t>smoking, 4</w:t>
      </w:r>
      <w:r w:rsidR="00B863D2">
        <w:rPr>
          <w:sz w:val="20"/>
          <w:szCs w:val="20"/>
        </w:rPr>
        <w:t>8</w:t>
      </w:r>
      <w:r w:rsidR="00BC72D0">
        <w:rPr>
          <w:sz w:val="20"/>
          <w:szCs w:val="20"/>
        </w:rPr>
        <w:t>% vaping</w:t>
      </w:r>
      <w:r w:rsidR="00C01169">
        <w:rPr>
          <w:sz w:val="20"/>
          <w:szCs w:val="20"/>
        </w:rPr>
        <w:t>, 26% alcohol and 1</w:t>
      </w:r>
      <w:r w:rsidR="00B863D2">
        <w:rPr>
          <w:sz w:val="20"/>
          <w:szCs w:val="20"/>
        </w:rPr>
        <w:t>2</w:t>
      </w:r>
      <w:r w:rsidR="00C01169">
        <w:rPr>
          <w:sz w:val="20"/>
          <w:szCs w:val="20"/>
        </w:rPr>
        <w:t>% drug</w:t>
      </w:r>
      <w:r w:rsidR="006D0EEC">
        <w:rPr>
          <w:sz w:val="20"/>
          <w:szCs w:val="20"/>
        </w:rPr>
        <w:t xml:space="preserve"> u</w:t>
      </w:r>
      <w:r w:rsidR="00C01169">
        <w:rPr>
          <w:sz w:val="20"/>
          <w:szCs w:val="20"/>
        </w:rPr>
        <w:t>s</w:t>
      </w:r>
      <w:r w:rsidR="006D0EEC">
        <w:rPr>
          <w:sz w:val="20"/>
          <w:szCs w:val="20"/>
        </w:rPr>
        <w:t>e</w:t>
      </w:r>
      <w:r w:rsidR="00747D0C">
        <w:rPr>
          <w:sz w:val="20"/>
          <w:szCs w:val="20"/>
        </w:rPr>
        <w:t>.</w:t>
      </w:r>
      <w:r w:rsidR="00F83DD9">
        <w:rPr>
          <w:sz w:val="20"/>
          <w:szCs w:val="20"/>
        </w:rPr>
        <w:t>”</w:t>
      </w:r>
    </w:p>
    <w:p w14:paraId="5D024D60" w14:textId="32324986" w:rsidR="00093F6F" w:rsidRDefault="00A2641F" w:rsidP="00093F6F">
      <w:r>
        <w:t>(</w:t>
      </w:r>
      <w:r w:rsidR="00093F6F">
        <w:t xml:space="preserve">Further breakdown of use of alcohol is </w:t>
      </w:r>
      <w:r>
        <w:t xml:space="preserve">included in section </w:t>
      </w:r>
      <w:r w:rsidR="00093F6F">
        <w:t>5.3.1.2.</w:t>
      </w:r>
      <w:r>
        <w:t>)</w:t>
      </w:r>
    </w:p>
    <w:p w14:paraId="62C73EB1" w14:textId="561B0AED" w:rsidR="00833406" w:rsidRDefault="00A2641F" w:rsidP="00833406">
      <w:r>
        <w:br/>
        <w:t>Drug e</w:t>
      </w:r>
      <w:r w:rsidR="00833406">
        <w:t xml:space="preserve">xposure and use patterns identified in this data can </w:t>
      </w:r>
      <w:r w:rsidR="00833406" w:rsidRPr="00C63517">
        <w:t xml:space="preserve">inform </w:t>
      </w:r>
      <w:r w:rsidR="00833406" w:rsidRPr="00A37A81">
        <w:rPr>
          <w:b/>
          <w:bCs/>
        </w:rPr>
        <w:t>timing and targeting of prevention programs</w:t>
      </w:r>
      <w:r w:rsidR="00833406">
        <w:t>,</w:t>
      </w:r>
      <w:r w:rsidR="00833406" w:rsidRPr="00C63517">
        <w:t xml:space="preserve"> </w:t>
      </w:r>
      <w:r w:rsidR="00833406">
        <w:t xml:space="preserve">which </w:t>
      </w:r>
      <w:r w:rsidR="00833406" w:rsidRPr="00E10AED">
        <w:t>should consider the increasing exposure in older students and tailor interventions to address gender-specific risks and peer dynamics.</w:t>
      </w:r>
    </w:p>
    <w:p w14:paraId="591B0BD4" w14:textId="77777777" w:rsidR="00322CCB" w:rsidRPr="00C93A62" w:rsidRDefault="00322CCB" w:rsidP="00000210"/>
    <w:p w14:paraId="4E7A1F8D" w14:textId="7BBFFEF3" w:rsidR="002150F1" w:rsidRDefault="00D472D3" w:rsidP="00EE708D">
      <w:pPr>
        <w:pStyle w:val="Heading3"/>
      </w:pPr>
      <w:bookmarkStart w:id="40" w:name="_Toc204009429"/>
      <w:r>
        <w:t>Drug</w:t>
      </w:r>
      <w:r w:rsidR="00E40396">
        <w:t xml:space="preserve"> Use</w:t>
      </w:r>
      <w:r>
        <w:t xml:space="preserve">; </w:t>
      </w:r>
      <w:r w:rsidR="002150F1">
        <w:t>Service User Epidemiology</w:t>
      </w:r>
      <w:bookmarkEnd w:id="40"/>
    </w:p>
    <w:p w14:paraId="310FCA59" w14:textId="22B1A411" w:rsidR="003B0820" w:rsidRDefault="003B0820" w:rsidP="003B0820">
      <w:pPr>
        <w:pStyle w:val="Heading4"/>
      </w:pPr>
      <w:r>
        <w:t>Adults</w:t>
      </w:r>
    </w:p>
    <w:p w14:paraId="0D04DFD5" w14:textId="64F54974" w:rsidR="000410FC" w:rsidRDefault="000410FC" w:rsidP="00BC0FE0">
      <w:r>
        <w:t>This section presents analysis of people in community-based treatment for drugs, including those in treatment for opiates and non-opiates both with and without additional use of alcohol. Those in treatment for alcohol-only are discussed later.</w:t>
      </w:r>
    </w:p>
    <w:p w14:paraId="0C24D980" w14:textId="50740D60" w:rsidR="00BC0FE0" w:rsidRDefault="00BC0FE0" w:rsidP="00BC0FE0">
      <w:r>
        <w:t xml:space="preserve">In the year ending March 2024, there were </w:t>
      </w:r>
      <w:r w:rsidRPr="006D310E">
        <w:rPr>
          <w:b/>
          <w:bCs/>
        </w:rPr>
        <w:t>1</w:t>
      </w:r>
      <w:r w:rsidR="0020274D">
        <w:rPr>
          <w:b/>
          <w:bCs/>
        </w:rPr>
        <w:t>,</w:t>
      </w:r>
      <w:r w:rsidRPr="006D310E">
        <w:rPr>
          <w:b/>
          <w:bCs/>
        </w:rPr>
        <w:t>885 adults</w:t>
      </w:r>
      <w:r>
        <w:t xml:space="preserve"> (18 years and above) in treatment for drugs in Cambridgeshire. This marks a significant increase of 11.7% </w:t>
      </w:r>
      <w:r w:rsidR="0020274D">
        <w:t>(</w:t>
      </w:r>
      <w:r>
        <w:t>from 1</w:t>
      </w:r>
      <w:r w:rsidR="0020274D">
        <w:t>,</w:t>
      </w:r>
      <w:r>
        <w:t>687</w:t>
      </w:r>
      <w:r w:rsidR="0020274D">
        <w:t>)</w:t>
      </w:r>
      <w:r>
        <w:t xml:space="preserve"> in the year ending March 2023. </w:t>
      </w:r>
      <w:r w:rsidR="006D310E">
        <w:t xml:space="preserve">This rise is in the context of uncertain prevalence trends but suggests that </w:t>
      </w:r>
      <w:r w:rsidR="006D310E" w:rsidRPr="0098780D">
        <w:rPr>
          <w:b/>
          <w:bCs/>
        </w:rPr>
        <w:t xml:space="preserve">additional funding and concerted local efforts </w:t>
      </w:r>
      <w:r w:rsidR="006D310E" w:rsidRPr="001522CD">
        <w:t>to engage more individuals</w:t>
      </w:r>
      <w:r w:rsidR="006D310E">
        <w:t xml:space="preserve"> in need of support </w:t>
      </w:r>
      <w:r w:rsidR="006D310E" w:rsidRPr="0098780D">
        <w:rPr>
          <w:b/>
          <w:bCs/>
        </w:rPr>
        <w:t>have had an impact</w:t>
      </w:r>
      <w:r w:rsidR="006D310E">
        <w:t>. Nationally, treatment numbers have increased by a smaller amount over the same time period (6.4%).</w:t>
      </w:r>
      <w:r w:rsidR="00186B62">
        <w:t xml:space="preserve"> The proportion of </w:t>
      </w:r>
      <w:r w:rsidR="00B52D93">
        <w:t xml:space="preserve">people in treatment that were new presentations in the year ending March 2024 was 43.3%, similar to the national level of </w:t>
      </w:r>
      <w:r w:rsidR="00725105">
        <w:t>42.9%.</w:t>
      </w:r>
    </w:p>
    <w:p w14:paraId="01A830F3" w14:textId="77777777" w:rsidR="00083AAC" w:rsidRDefault="00083AAC" w:rsidP="00083AAC">
      <w:r>
        <w:t xml:space="preserve">Analysis of treatment </w:t>
      </w:r>
      <w:r w:rsidRPr="00777C28">
        <w:t xml:space="preserve">numbers by substance type reveals </w:t>
      </w:r>
      <w:r>
        <w:t>that the</w:t>
      </w:r>
      <w:r w:rsidRPr="00777C28">
        <w:t xml:space="preserve"> </w:t>
      </w:r>
      <w:r>
        <w:t xml:space="preserve">increase in the </w:t>
      </w:r>
      <w:r w:rsidRPr="00777C28">
        <w:t xml:space="preserve">number </w:t>
      </w:r>
      <w:r>
        <w:t xml:space="preserve">of people </w:t>
      </w:r>
      <w:r w:rsidRPr="00777C28">
        <w:t xml:space="preserve">in treatment </w:t>
      </w:r>
      <w:r>
        <w:t xml:space="preserve">is </w:t>
      </w:r>
      <w:r w:rsidRPr="00DC648A">
        <w:rPr>
          <w:b/>
          <w:bCs/>
        </w:rPr>
        <w:t>not equally spread across all substances</w:t>
      </w:r>
      <w:r>
        <w:t>. This is analysed and presented here in substance groups as categorised by NDTMS</w:t>
      </w:r>
      <w:r>
        <w:rPr>
          <w:rStyle w:val="FootnoteReference"/>
        </w:rPr>
        <w:footnoteReference w:id="21"/>
      </w:r>
      <w:r>
        <w:t>.</w:t>
      </w:r>
    </w:p>
    <w:p w14:paraId="5B54EAD9" w14:textId="0F5A8843" w:rsidR="00C424E7" w:rsidRDefault="00242FF3" w:rsidP="008B5DA4">
      <w:r w:rsidRPr="00242FF3">
        <w:t>The number of people in treatment for opiates (with and without crack) is only slightly</w:t>
      </w:r>
      <w:r w:rsidR="006F6DA8">
        <w:t>, 5%,</w:t>
      </w:r>
      <w:r w:rsidRPr="00242FF3">
        <w:t xml:space="preserve"> higher than in previous years</w:t>
      </w:r>
      <w:r w:rsidR="006F6DA8">
        <w:t xml:space="preserve"> (</w:t>
      </w:r>
      <w:r w:rsidRPr="00242FF3">
        <w:t>up by 51 since 2022, from 1,096 to 1,147</w:t>
      </w:r>
      <w:r w:rsidR="006F6DA8">
        <w:t>)</w:t>
      </w:r>
      <w:r w:rsidRPr="00242FF3">
        <w:t xml:space="preserve">. Meanwhile, the </w:t>
      </w:r>
      <w:r w:rsidRPr="00A4724D">
        <w:rPr>
          <w:b/>
          <w:bCs/>
        </w:rPr>
        <w:t xml:space="preserve">number of people in treatment for non-opiates (with and without alcohol) increased by </w:t>
      </w:r>
      <w:r w:rsidR="006F6DA8" w:rsidRPr="00A4724D">
        <w:rPr>
          <w:b/>
          <w:bCs/>
        </w:rPr>
        <w:t>29%</w:t>
      </w:r>
      <w:r w:rsidR="006F6DA8">
        <w:t xml:space="preserve"> </w:t>
      </w:r>
      <w:r w:rsidRPr="00242FF3">
        <w:t>in the same time period</w:t>
      </w:r>
      <w:r w:rsidR="00886021">
        <w:t xml:space="preserve"> (up by 166, </w:t>
      </w:r>
      <w:r w:rsidRPr="00242FF3">
        <w:t>from 572 to 738</w:t>
      </w:r>
      <w:r w:rsidR="00886021">
        <w:t>)</w:t>
      </w:r>
      <w:r>
        <w:t>.</w:t>
      </w:r>
      <w:r w:rsidR="00C424E7">
        <w:t xml:space="preserve"> I</w:t>
      </w:r>
      <w:r w:rsidR="00C424E7" w:rsidRPr="00C424E7">
        <w:t xml:space="preserve">ndividuals tend to remain in treatment for opiates for longer, </w:t>
      </w:r>
      <w:r w:rsidR="00C424E7">
        <w:t xml:space="preserve">so </w:t>
      </w:r>
      <w:r w:rsidR="00C424E7" w:rsidRPr="00C424E7">
        <w:t xml:space="preserve">the difference becomes more pronounced when considering only new presentations, as shown in Figure </w:t>
      </w:r>
      <w:r w:rsidR="00F20821">
        <w:t>5.2e</w:t>
      </w:r>
      <w:r w:rsidR="00C424E7" w:rsidRPr="00C424E7">
        <w:t>.</w:t>
      </w:r>
    </w:p>
    <w:p w14:paraId="1C998DA5" w14:textId="47911F7C" w:rsidR="008B5DA4" w:rsidRDefault="008B5DA4" w:rsidP="008B5DA4">
      <w:r w:rsidRPr="00264626">
        <w:t xml:space="preserve">Figure </w:t>
      </w:r>
      <w:r w:rsidR="00F20821">
        <w:t>5.2e</w:t>
      </w:r>
      <w:r w:rsidRPr="00264626">
        <w:t>. Number of adults (18 years +) newly presenting for treatment for drugs</w:t>
      </w:r>
      <w:r w:rsidR="00C424E7">
        <w:t xml:space="preserve"> in Cambridgeshire</w:t>
      </w:r>
      <w:r w:rsidR="009764D1">
        <w:t xml:space="preserve"> between March 2022 and March 2024,</w:t>
      </w:r>
      <w:r w:rsidRPr="00264626">
        <w:t xml:space="preserve"> by substance type:</w:t>
      </w:r>
    </w:p>
    <w:p w14:paraId="49DBBDCB" w14:textId="7F052F29" w:rsidR="008B5DA4" w:rsidRDefault="00806A26" w:rsidP="008B5DA4">
      <w:r w:rsidRPr="00806A26">
        <w:rPr>
          <w:noProof/>
        </w:rPr>
        <w:drawing>
          <wp:inline distT="0" distB="0" distL="0" distR="0" wp14:anchorId="04EF25D1" wp14:editId="6D83A991">
            <wp:extent cx="5731510" cy="2583732"/>
            <wp:effectExtent l="0" t="0" r="2540" b="7620"/>
            <wp:docPr id="91" name="Picture 90" descr="A graph of a number of people&#10;&#10;AI-generated content may be incorrect.">
              <a:extLst xmlns:a="http://schemas.openxmlformats.org/drawingml/2006/main">
                <a:ext uri="{FF2B5EF4-FFF2-40B4-BE49-F238E27FC236}">
                  <a16:creationId xmlns:a16="http://schemas.microsoft.com/office/drawing/2014/main" id="{FD4D3FC0-4CD7-9134-3FD8-71C83409C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0" descr="A graph of a number of people&#10;&#10;AI-generated content may be incorrect.">
                      <a:extLst>
                        <a:ext uri="{FF2B5EF4-FFF2-40B4-BE49-F238E27FC236}">
                          <a16:creationId xmlns:a16="http://schemas.microsoft.com/office/drawing/2014/main" id="{FD4D3FC0-4CD7-9134-3FD8-71C83409CA85}"/>
                        </a:ext>
                      </a:extLst>
                    </pic:cNvPr>
                    <pic:cNvPicPr>
                      <a:picLocks noChangeAspect="1"/>
                    </pic:cNvPicPr>
                  </pic:nvPicPr>
                  <pic:blipFill rotWithShape="1">
                    <a:blip r:embed="rId33"/>
                    <a:srcRect t="8193"/>
                    <a:stretch/>
                  </pic:blipFill>
                  <pic:spPr bwMode="auto">
                    <a:xfrm>
                      <a:off x="0" y="0"/>
                      <a:ext cx="5731510" cy="2583732"/>
                    </a:xfrm>
                    <a:prstGeom prst="rect">
                      <a:avLst/>
                    </a:prstGeom>
                    <a:ln>
                      <a:noFill/>
                    </a:ln>
                    <a:extLst>
                      <a:ext uri="{53640926-AAD7-44D8-BBD7-CCE9431645EC}">
                        <a14:shadowObscured xmlns:a14="http://schemas.microsoft.com/office/drawing/2010/main"/>
                      </a:ext>
                    </a:extLst>
                  </pic:spPr>
                </pic:pic>
              </a:graphicData>
            </a:graphic>
          </wp:inline>
        </w:drawing>
      </w:r>
    </w:p>
    <w:p w14:paraId="0E0D0032" w14:textId="71FFB2CA" w:rsidR="008B5DA4" w:rsidRDefault="004D0E67" w:rsidP="008B5DA4">
      <w:pPr>
        <w:rPr>
          <w:sz w:val="18"/>
          <w:szCs w:val="18"/>
        </w:rPr>
      </w:pPr>
      <w:r>
        <w:rPr>
          <w:sz w:val="18"/>
          <w:szCs w:val="18"/>
        </w:rPr>
        <w:t xml:space="preserve">Source: </w:t>
      </w:r>
      <w:r w:rsidR="008B5DA4" w:rsidRPr="00C76BBD">
        <w:rPr>
          <w:sz w:val="18"/>
          <w:szCs w:val="18"/>
        </w:rPr>
        <w:t>Adapted from NDTMS</w:t>
      </w:r>
      <w:r>
        <w:rPr>
          <w:sz w:val="18"/>
          <w:szCs w:val="18"/>
        </w:rPr>
        <w:t>.</w:t>
      </w:r>
    </w:p>
    <w:p w14:paraId="58811DF1" w14:textId="02647C1C" w:rsidR="008B5DA4" w:rsidRPr="00A4724D" w:rsidRDefault="00347DBC" w:rsidP="00DD493C">
      <w:pPr>
        <w:rPr>
          <w:b/>
          <w:bCs/>
        </w:rPr>
      </w:pPr>
      <w:r w:rsidRPr="00A4724D">
        <w:rPr>
          <w:b/>
          <w:bCs/>
        </w:rPr>
        <w:t>Service User Demographics</w:t>
      </w:r>
      <w:r w:rsidR="00DD493C" w:rsidRPr="00A4724D">
        <w:rPr>
          <w:b/>
          <w:bCs/>
        </w:rPr>
        <w:t>: Age</w:t>
      </w:r>
    </w:p>
    <w:p w14:paraId="70D25AF2" w14:textId="59CB4601" w:rsidR="00347DBC" w:rsidRDefault="008D06CF" w:rsidP="00347DBC">
      <w:r w:rsidRPr="008D06CF">
        <w:t>The majority of service users in Cambridgeshire are aged 30</w:t>
      </w:r>
      <w:r w:rsidR="00DD493C">
        <w:t>-</w:t>
      </w:r>
      <w:r w:rsidRPr="008D06CF">
        <w:t xml:space="preserve">49, accounting for 1,160 </w:t>
      </w:r>
      <w:r w:rsidR="009C6F20">
        <w:t>individuals in the year ending March 2024</w:t>
      </w:r>
      <w:r w:rsidRPr="008D06CF">
        <w:t>. 315 were younger adults aged 18–29, and 410 were aged over 50.</w:t>
      </w:r>
    </w:p>
    <w:p w14:paraId="6A7C8D57" w14:textId="46EA2274" w:rsidR="006F76B1" w:rsidRDefault="006F76B1" w:rsidP="006F76B1">
      <w:r>
        <w:t>The overall increase in number of service users described above was not in all age groups, for all substance types</w:t>
      </w:r>
      <w:r w:rsidR="00A4724D">
        <w:t xml:space="preserve">. This is demonstrated in </w:t>
      </w:r>
      <w:r>
        <w:t>Table 5.2a, which shows:</w:t>
      </w:r>
    </w:p>
    <w:p w14:paraId="08509080" w14:textId="77777777" w:rsidR="006B5D7B" w:rsidRDefault="008A54CF" w:rsidP="006B5D7B">
      <w:pPr>
        <w:pStyle w:val="ListParagraph"/>
        <w:numPr>
          <w:ilvl w:val="0"/>
          <w:numId w:val="14"/>
        </w:numPr>
      </w:pPr>
      <w:r w:rsidRPr="00400915">
        <w:t xml:space="preserve">Treatment numbers declined among adults aged 18–29 </w:t>
      </w:r>
      <w:r>
        <w:t>overall</w:t>
      </w:r>
      <w:r w:rsidR="002E605B">
        <w:t>,</w:t>
      </w:r>
    </w:p>
    <w:p w14:paraId="63207BCD" w14:textId="795160D2" w:rsidR="006B5D7B" w:rsidRDefault="006B5D7B">
      <w:pPr>
        <w:pStyle w:val="ListParagraph"/>
        <w:numPr>
          <w:ilvl w:val="0"/>
          <w:numId w:val="14"/>
        </w:numPr>
      </w:pPr>
      <w:r w:rsidRPr="00400915">
        <w:t>Among adults aged 30</w:t>
      </w:r>
      <w:r w:rsidR="00A86E67">
        <w:t>-</w:t>
      </w:r>
      <w:r w:rsidRPr="00400915">
        <w:t xml:space="preserve">49, overall numbers rose, </w:t>
      </w:r>
      <w:r w:rsidR="00E83B37">
        <w:t xml:space="preserve">although </w:t>
      </w:r>
      <w:r w:rsidR="005B3FE2">
        <w:t xml:space="preserve">numbers in treatment for </w:t>
      </w:r>
      <w:r w:rsidRPr="00400915">
        <w:t xml:space="preserve">opiates </w:t>
      </w:r>
      <w:r w:rsidR="005B3FE2">
        <w:t>d</w:t>
      </w:r>
      <w:r w:rsidRPr="00400915">
        <w:t>ecreased by about 10%</w:t>
      </w:r>
      <w:r w:rsidR="005B3FE2">
        <w:t>,</w:t>
      </w:r>
    </w:p>
    <w:p w14:paraId="04311844" w14:textId="16A56BAD" w:rsidR="006F76B1" w:rsidRDefault="006B5D7B">
      <w:pPr>
        <w:pStyle w:val="ListParagraph"/>
        <w:numPr>
          <w:ilvl w:val="0"/>
          <w:numId w:val="14"/>
        </w:numPr>
      </w:pPr>
      <w:r w:rsidRPr="00400915">
        <w:t>Adults aged 50+ saw the largest increase, with numbers rising across all substance groups.</w:t>
      </w:r>
    </w:p>
    <w:p w14:paraId="6056228D" w14:textId="56C788AC" w:rsidR="00FB3FA3" w:rsidRPr="0007468C" w:rsidRDefault="00FD1402" w:rsidP="00892FE7">
      <w:r>
        <w:t xml:space="preserve">Table </w:t>
      </w:r>
      <w:r w:rsidR="00F20821">
        <w:t>5.2a</w:t>
      </w:r>
      <w:r>
        <w:t xml:space="preserve">. </w:t>
      </w:r>
      <w:r w:rsidR="00892FE7">
        <w:t>Adult Drug Treatment Numbers by Substance Type Group and Age Band</w:t>
      </w:r>
      <w:r w:rsidR="00094853">
        <w:t xml:space="preserve">. </w:t>
      </w:r>
      <w:r w:rsidR="00892FE7">
        <w:t xml:space="preserve">12-Month Rolling Total for years ending March 2021-2024. </w:t>
      </w:r>
      <w:r w:rsidR="00094853">
        <w:br/>
      </w:r>
      <w:r w:rsidR="00892FE7">
        <w:t>‘Change’ is from</w:t>
      </w:r>
      <w:r w:rsidR="00B13E1A">
        <w:t xml:space="preserve"> average over</w:t>
      </w:r>
      <w:r w:rsidR="00892FE7">
        <w:t xml:space="preserve"> 2-year periods 202</w:t>
      </w:r>
      <w:r w:rsidR="00795DD4">
        <w:t>0</w:t>
      </w:r>
      <w:r w:rsidR="00892FE7">
        <w:t>-2</w:t>
      </w:r>
      <w:r w:rsidR="00795DD4">
        <w:t>2</w:t>
      </w:r>
      <w:r w:rsidR="00892FE7">
        <w:t xml:space="preserve"> to 202</w:t>
      </w:r>
      <w:r w:rsidR="00795DD4">
        <w:t>2</w:t>
      </w:r>
      <w:r w:rsidR="00892FE7">
        <w:t>-24</w:t>
      </w:r>
      <w:r w:rsidR="00B13E1A">
        <w:t>.</w:t>
      </w:r>
    </w:p>
    <w:tbl>
      <w:tblPr>
        <w:tblW w:w="9498" w:type="dxa"/>
        <w:tblLayout w:type="fixed"/>
        <w:tblLook w:val="04A0" w:firstRow="1" w:lastRow="0" w:firstColumn="1" w:lastColumn="0" w:noHBand="0" w:noVBand="1"/>
      </w:tblPr>
      <w:tblGrid>
        <w:gridCol w:w="3402"/>
        <w:gridCol w:w="973"/>
        <w:gridCol w:w="974"/>
        <w:gridCol w:w="973"/>
        <w:gridCol w:w="974"/>
        <w:gridCol w:w="974"/>
        <w:gridCol w:w="1228"/>
      </w:tblGrid>
      <w:tr w:rsidR="00FD1402" w:rsidRPr="008C7914" w14:paraId="5F67CD32" w14:textId="77777777">
        <w:trPr>
          <w:trHeight w:val="300"/>
        </w:trPr>
        <w:tc>
          <w:tcPr>
            <w:tcW w:w="3402" w:type="dxa"/>
            <w:tcBorders>
              <w:top w:val="nil"/>
              <w:left w:val="nil"/>
              <w:bottom w:val="nil"/>
              <w:right w:val="nil"/>
            </w:tcBorders>
            <w:shd w:val="clear" w:color="auto" w:fill="auto"/>
            <w:vAlign w:val="bottom"/>
            <w:hideMark/>
          </w:tcPr>
          <w:p w14:paraId="64877218" w14:textId="77777777" w:rsidR="00FD1402" w:rsidRPr="008C7914" w:rsidRDefault="00FD1402">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18-29</w:t>
            </w:r>
          </w:p>
        </w:tc>
        <w:tc>
          <w:tcPr>
            <w:tcW w:w="973" w:type="dxa"/>
            <w:tcBorders>
              <w:top w:val="nil"/>
              <w:left w:val="nil"/>
              <w:bottom w:val="nil"/>
              <w:right w:val="nil"/>
            </w:tcBorders>
            <w:shd w:val="clear" w:color="auto" w:fill="auto"/>
            <w:noWrap/>
            <w:vAlign w:val="bottom"/>
            <w:hideMark/>
          </w:tcPr>
          <w:p w14:paraId="3B3100E6" w14:textId="77777777" w:rsidR="00FD1402" w:rsidRPr="008C7914" w:rsidRDefault="00FD1402">
            <w:pPr>
              <w:spacing w:after="0" w:line="240" w:lineRule="auto"/>
              <w:rPr>
                <w:rFonts w:ascii="Aptos Narrow" w:eastAsia="Times New Roman" w:hAnsi="Aptos Narrow" w:cs="Times New Roman"/>
                <w:b/>
                <w:bCs/>
                <w:color w:val="000000"/>
                <w:lang w:eastAsia="en-GB"/>
              </w:rPr>
            </w:pPr>
          </w:p>
        </w:tc>
        <w:tc>
          <w:tcPr>
            <w:tcW w:w="974" w:type="dxa"/>
            <w:tcBorders>
              <w:top w:val="nil"/>
              <w:left w:val="nil"/>
              <w:bottom w:val="nil"/>
              <w:right w:val="nil"/>
            </w:tcBorders>
            <w:shd w:val="clear" w:color="auto" w:fill="auto"/>
            <w:noWrap/>
            <w:vAlign w:val="bottom"/>
            <w:hideMark/>
          </w:tcPr>
          <w:p w14:paraId="61FC4CE5" w14:textId="77777777" w:rsidR="00FD1402" w:rsidRPr="008C7914" w:rsidRDefault="00FD1402">
            <w:pPr>
              <w:spacing w:after="0" w:line="240" w:lineRule="auto"/>
              <w:rPr>
                <w:rFonts w:ascii="Times New Roman" w:eastAsia="Times New Roman" w:hAnsi="Times New Roman" w:cs="Times New Roman"/>
                <w:sz w:val="20"/>
                <w:szCs w:val="20"/>
                <w:lang w:eastAsia="en-GB"/>
              </w:rPr>
            </w:pPr>
          </w:p>
        </w:tc>
        <w:tc>
          <w:tcPr>
            <w:tcW w:w="973" w:type="dxa"/>
            <w:tcBorders>
              <w:top w:val="nil"/>
              <w:left w:val="nil"/>
              <w:bottom w:val="nil"/>
              <w:right w:val="nil"/>
            </w:tcBorders>
            <w:shd w:val="clear" w:color="auto" w:fill="auto"/>
            <w:noWrap/>
            <w:vAlign w:val="bottom"/>
            <w:hideMark/>
          </w:tcPr>
          <w:p w14:paraId="271EE920" w14:textId="77777777" w:rsidR="00FD1402" w:rsidRPr="008C7914" w:rsidRDefault="00FD1402">
            <w:pPr>
              <w:spacing w:after="0" w:line="240" w:lineRule="auto"/>
              <w:rPr>
                <w:rFonts w:ascii="Times New Roman" w:eastAsia="Times New Roman" w:hAnsi="Times New Roman" w:cs="Times New Roman"/>
                <w:sz w:val="20"/>
                <w:szCs w:val="20"/>
                <w:lang w:eastAsia="en-GB"/>
              </w:rPr>
            </w:pPr>
          </w:p>
        </w:tc>
        <w:tc>
          <w:tcPr>
            <w:tcW w:w="974" w:type="dxa"/>
            <w:tcBorders>
              <w:top w:val="nil"/>
              <w:left w:val="nil"/>
              <w:bottom w:val="nil"/>
              <w:right w:val="nil"/>
            </w:tcBorders>
            <w:shd w:val="clear" w:color="auto" w:fill="auto"/>
            <w:noWrap/>
            <w:vAlign w:val="bottom"/>
            <w:hideMark/>
          </w:tcPr>
          <w:p w14:paraId="67E234BC" w14:textId="77777777" w:rsidR="00FD1402" w:rsidRPr="008C7914" w:rsidRDefault="00FD1402">
            <w:pPr>
              <w:spacing w:after="0" w:line="240" w:lineRule="auto"/>
              <w:rPr>
                <w:rFonts w:ascii="Times New Roman" w:eastAsia="Times New Roman" w:hAnsi="Times New Roman" w:cs="Times New Roman"/>
                <w:sz w:val="20"/>
                <w:szCs w:val="20"/>
                <w:lang w:eastAsia="en-GB"/>
              </w:rPr>
            </w:pPr>
          </w:p>
        </w:tc>
        <w:tc>
          <w:tcPr>
            <w:tcW w:w="974" w:type="dxa"/>
            <w:tcBorders>
              <w:top w:val="nil"/>
              <w:left w:val="nil"/>
              <w:bottom w:val="nil"/>
              <w:right w:val="nil"/>
            </w:tcBorders>
            <w:shd w:val="clear" w:color="auto" w:fill="auto"/>
            <w:noWrap/>
            <w:vAlign w:val="bottom"/>
            <w:hideMark/>
          </w:tcPr>
          <w:p w14:paraId="6C0DEE68" w14:textId="77777777" w:rsidR="00FD1402" w:rsidRPr="008C7914" w:rsidRDefault="00FD1402">
            <w:pPr>
              <w:spacing w:after="0" w:line="240" w:lineRule="auto"/>
              <w:rPr>
                <w:rFonts w:ascii="Times New Roman" w:eastAsia="Times New Roman" w:hAnsi="Times New Roman" w:cs="Times New Roman"/>
                <w:sz w:val="20"/>
                <w:szCs w:val="20"/>
                <w:lang w:eastAsia="en-GB"/>
              </w:rPr>
            </w:pPr>
          </w:p>
        </w:tc>
        <w:tc>
          <w:tcPr>
            <w:tcW w:w="1228" w:type="dxa"/>
            <w:tcBorders>
              <w:top w:val="nil"/>
              <w:left w:val="nil"/>
              <w:bottom w:val="nil"/>
              <w:right w:val="nil"/>
            </w:tcBorders>
            <w:shd w:val="clear" w:color="auto" w:fill="auto"/>
            <w:noWrap/>
            <w:vAlign w:val="bottom"/>
            <w:hideMark/>
          </w:tcPr>
          <w:p w14:paraId="6D7FEB03" w14:textId="77777777" w:rsidR="00FD1402" w:rsidRPr="008C7914" w:rsidRDefault="00FD1402">
            <w:pPr>
              <w:spacing w:after="0" w:line="240" w:lineRule="auto"/>
              <w:rPr>
                <w:rFonts w:ascii="Times New Roman" w:eastAsia="Times New Roman" w:hAnsi="Times New Roman" w:cs="Times New Roman"/>
                <w:sz w:val="20"/>
                <w:szCs w:val="20"/>
                <w:lang w:eastAsia="en-GB"/>
              </w:rPr>
            </w:pPr>
          </w:p>
        </w:tc>
      </w:tr>
      <w:tr w:rsidR="00FE52BC" w:rsidRPr="008C7914" w14:paraId="139503BF" w14:textId="77777777">
        <w:trPr>
          <w:trHeight w:val="300"/>
        </w:trPr>
        <w:tc>
          <w:tcPr>
            <w:tcW w:w="3402" w:type="dxa"/>
            <w:tcBorders>
              <w:top w:val="nil"/>
              <w:left w:val="nil"/>
              <w:bottom w:val="nil"/>
              <w:right w:val="nil"/>
            </w:tcBorders>
            <w:shd w:val="clear" w:color="C0E6F5" w:fill="C0E6F5"/>
            <w:noWrap/>
            <w:vAlign w:val="bottom"/>
            <w:hideMark/>
          </w:tcPr>
          <w:p w14:paraId="2C37E1CA" w14:textId="77777777" w:rsidR="00FE52BC" w:rsidRPr="008C7914" w:rsidRDefault="00FE52BC">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 </w:t>
            </w:r>
          </w:p>
        </w:tc>
        <w:tc>
          <w:tcPr>
            <w:tcW w:w="973" w:type="dxa"/>
            <w:tcBorders>
              <w:top w:val="nil"/>
              <w:left w:val="nil"/>
              <w:bottom w:val="nil"/>
              <w:right w:val="nil"/>
            </w:tcBorders>
            <w:shd w:val="clear" w:color="C0E6F5" w:fill="C0E6F5"/>
            <w:noWrap/>
            <w:vAlign w:val="bottom"/>
            <w:hideMark/>
          </w:tcPr>
          <w:p w14:paraId="76DDC810" w14:textId="77777777" w:rsidR="00FE52BC" w:rsidRPr="008C7914" w:rsidRDefault="00FE52BC">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2021</w:t>
            </w:r>
          </w:p>
        </w:tc>
        <w:tc>
          <w:tcPr>
            <w:tcW w:w="974" w:type="dxa"/>
            <w:tcBorders>
              <w:top w:val="nil"/>
              <w:left w:val="nil"/>
              <w:bottom w:val="nil"/>
              <w:right w:val="nil"/>
            </w:tcBorders>
            <w:shd w:val="clear" w:color="C0E6F5" w:fill="C0E6F5"/>
            <w:noWrap/>
            <w:vAlign w:val="bottom"/>
            <w:hideMark/>
          </w:tcPr>
          <w:p w14:paraId="35510B2B" w14:textId="77777777" w:rsidR="00FE52BC" w:rsidRPr="008C7914" w:rsidRDefault="00FE52BC">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2022</w:t>
            </w:r>
          </w:p>
        </w:tc>
        <w:tc>
          <w:tcPr>
            <w:tcW w:w="973" w:type="dxa"/>
            <w:tcBorders>
              <w:top w:val="nil"/>
              <w:left w:val="nil"/>
              <w:bottom w:val="nil"/>
              <w:right w:val="nil"/>
            </w:tcBorders>
            <w:shd w:val="clear" w:color="C0E6F5" w:fill="C0E6F5"/>
            <w:noWrap/>
            <w:vAlign w:val="bottom"/>
            <w:hideMark/>
          </w:tcPr>
          <w:p w14:paraId="0126461E" w14:textId="77777777" w:rsidR="00FE52BC" w:rsidRPr="008C7914" w:rsidRDefault="00FE52BC">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2023</w:t>
            </w:r>
          </w:p>
        </w:tc>
        <w:tc>
          <w:tcPr>
            <w:tcW w:w="974" w:type="dxa"/>
            <w:tcBorders>
              <w:top w:val="nil"/>
              <w:left w:val="nil"/>
              <w:bottom w:val="nil"/>
              <w:right w:val="single" w:sz="6" w:space="0" w:color="595959" w:themeColor="text1" w:themeTint="A6"/>
            </w:tcBorders>
            <w:shd w:val="clear" w:color="C0E6F5" w:fill="C0E6F5"/>
            <w:noWrap/>
            <w:vAlign w:val="bottom"/>
            <w:hideMark/>
          </w:tcPr>
          <w:p w14:paraId="345CAA0A" w14:textId="77777777" w:rsidR="00FE52BC" w:rsidRPr="008C7914" w:rsidRDefault="00FE52BC">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2024</w:t>
            </w:r>
          </w:p>
        </w:tc>
        <w:tc>
          <w:tcPr>
            <w:tcW w:w="2202" w:type="dxa"/>
            <w:gridSpan w:val="2"/>
            <w:tcBorders>
              <w:top w:val="nil"/>
              <w:left w:val="single" w:sz="6" w:space="0" w:color="595959" w:themeColor="text1" w:themeTint="A6"/>
              <w:bottom w:val="nil"/>
              <w:right w:val="nil"/>
            </w:tcBorders>
            <w:shd w:val="clear" w:color="C0E6F5" w:fill="C0E6F5"/>
            <w:noWrap/>
            <w:vAlign w:val="bottom"/>
            <w:hideMark/>
          </w:tcPr>
          <w:p w14:paraId="6E10BFA5" w14:textId="7FCD2C1D" w:rsidR="00FE52BC" w:rsidRPr="008C7914" w:rsidRDefault="009E1C28" w:rsidP="007235F3">
            <w:pPr>
              <w:spacing w:after="0" w:line="240" w:lineRule="auto"/>
              <w:jc w:val="center"/>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Change</w:t>
            </w:r>
            <w:r>
              <w:rPr>
                <w:rFonts w:ascii="Aptos Narrow" w:eastAsia="Times New Roman" w:hAnsi="Aptos Narrow" w:cs="Times New Roman"/>
                <w:b/>
                <w:bCs/>
                <w:color w:val="000000"/>
                <w:lang w:eastAsia="en-GB"/>
              </w:rPr>
              <w:t xml:space="preserve"> 20-22 </w:t>
            </w:r>
            <w:r>
              <w:rPr>
                <w:rFonts w:ascii="Aptos Narrow" w:eastAsia="Times New Roman" w:hAnsi="Aptos Narrow" w:cs="Times New Roman"/>
                <w:b/>
                <w:bCs/>
                <w:color w:val="000000"/>
                <w:lang w:eastAsia="en-GB"/>
              </w:rPr>
              <w:br/>
              <w:t>to 22-24 (%)</w:t>
            </w:r>
            <w:r w:rsidRPr="00D2566A">
              <w:rPr>
                <w:rFonts w:ascii="Aptos Narrow" w:eastAsia="Times New Roman" w:hAnsi="Aptos Narrow" w:cs="Times New Roman"/>
                <w:b/>
                <w:bCs/>
                <w:color w:val="000000"/>
                <w:vertAlign w:val="superscript"/>
                <w:lang w:eastAsia="en-GB"/>
              </w:rPr>
              <w:t>†</w:t>
            </w:r>
          </w:p>
        </w:tc>
      </w:tr>
      <w:tr w:rsidR="000F6072" w:rsidRPr="008C7914" w14:paraId="6942033A" w14:textId="77777777">
        <w:trPr>
          <w:trHeight w:val="300"/>
        </w:trPr>
        <w:tc>
          <w:tcPr>
            <w:tcW w:w="3402" w:type="dxa"/>
            <w:tcBorders>
              <w:top w:val="nil"/>
              <w:left w:val="nil"/>
              <w:bottom w:val="nil"/>
              <w:right w:val="nil"/>
            </w:tcBorders>
            <w:shd w:val="clear" w:color="auto" w:fill="auto"/>
            <w:noWrap/>
            <w:vAlign w:val="bottom"/>
            <w:hideMark/>
          </w:tcPr>
          <w:p w14:paraId="56BD71F4" w14:textId="77777777" w:rsidR="000F6072" w:rsidRPr="008C7914" w:rsidRDefault="000F6072" w:rsidP="000F6072">
            <w:pPr>
              <w:spacing w:after="0" w:line="240" w:lineRule="auto"/>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Crack (no opiates)</w:t>
            </w:r>
          </w:p>
        </w:tc>
        <w:tc>
          <w:tcPr>
            <w:tcW w:w="973" w:type="dxa"/>
            <w:tcBorders>
              <w:top w:val="nil"/>
              <w:left w:val="nil"/>
              <w:bottom w:val="nil"/>
              <w:right w:val="nil"/>
            </w:tcBorders>
            <w:shd w:val="clear" w:color="auto" w:fill="auto"/>
            <w:noWrap/>
            <w:vAlign w:val="bottom"/>
            <w:hideMark/>
          </w:tcPr>
          <w:p w14:paraId="3CC986FE" w14:textId="77777777" w:rsidR="000F6072" w:rsidRPr="008C7914" w:rsidRDefault="000F6072" w:rsidP="000F6072">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11</w:t>
            </w:r>
          </w:p>
        </w:tc>
        <w:tc>
          <w:tcPr>
            <w:tcW w:w="974" w:type="dxa"/>
            <w:tcBorders>
              <w:top w:val="nil"/>
              <w:left w:val="nil"/>
              <w:bottom w:val="nil"/>
              <w:right w:val="nil"/>
            </w:tcBorders>
            <w:shd w:val="clear" w:color="auto" w:fill="auto"/>
            <w:noWrap/>
            <w:vAlign w:val="bottom"/>
            <w:hideMark/>
          </w:tcPr>
          <w:p w14:paraId="1A4C8096" w14:textId="3F10C259" w:rsidR="000F6072" w:rsidRPr="008C7914" w:rsidRDefault="0083741C" w:rsidP="000F6072">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w:t>
            </w:r>
          </w:p>
        </w:tc>
        <w:tc>
          <w:tcPr>
            <w:tcW w:w="973" w:type="dxa"/>
            <w:tcBorders>
              <w:top w:val="nil"/>
              <w:left w:val="nil"/>
              <w:bottom w:val="nil"/>
              <w:right w:val="nil"/>
            </w:tcBorders>
            <w:shd w:val="clear" w:color="auto" w:fill="auto"/>
            <w:noWrap/>
            <w:vAlign w:val="bottom"/>
            <w:hideMark/>
          </w:tcPr>
          <w:p w14:paraId="03EDCAD2" w14:textId="77777777" w:rsidR="000F6072" w:rsidRPr="008C7914" w:rsidRDefault="000F6072" w:rsidP="000F6072">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12</w:t>
            </w:r>
          </w:p>
        </w:tc>
        <w:tc>
          <w:tcPr>
            <w:tcW w:w="974" w:type="dxa"/>
            <w:tcBorders>
              <w:top w:val="nil"/>
              <w:left w:val="nil"/>
              <w:bottom w:val="nil"/>
              <w:right w:val="single" w:sz="6" w:space="0" w:color="595959" w:themeColor="text1" w:themeTint="A6"/>
            </w:tcBorders>
            <w:shd w:val="clear" w:color="auto" w:fill="auto"/>
            <w:noWrap/>
            <w:vAlign w:val="bottom"/>
            <w:hideMark/>
          </w:tcPr>
          <w:p w14:paraId="548A82F9" w14:textId="77777777" w:rsidR="000F6072" w:rsidRPr="008C7914" w:rsidRDefault="000F6072" w:rsidP="000F6072">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16</w:t>
            </w:r>
          </w:p>
        </w:tc>
        <w:tc>
          <w:tcPr>
            <w:tcW w:w="974" w:type="dxa"/>
            <w:tcBorders>
              <w:top w:val="nil"/>
              <w:left w:val="single" w:sz="6" w:space="0" w:color="595959" w:themeColor="text1" w:themeTint="A6"/>
              <w:bottom w:val="nil"/>
              <w:right w:val="nil"/>
            </w:tcBorders>
            <w:shd w:val="clear" w:color="auto" w:fill="auto"/>
            <w:noWrap/>
            <w:vAlign w:val="bottom"/>
            <w:hideMark/>
          </w:tcPr>
          <w:p w14:paraId="60CF7C7F" w14:textId="7AC9F690" w:rsidR="000F6072" w:rsidRPr="008C7914" w:rsidRDefault="000F6072" w:rsidP="000F6072">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+7</w:t>
            </w:r>
          </w:p>
        </w:tc>
        <w:tc>
          <w:tcPr>
            <w:tcW w:w="1228" w:type="dxa"/>
            <w:tcBorders>
              <w:top w:val="nil"/>
              <w:left w:val="nil"/>
              <w:bottom w:val="nil"/>
              <w:right w:val="nil"/>
            </w:tcBorders>
            <w:shd w:val="clear" w:color="auto" w:fill="auto"/>
            <w:noWrap/>
            <w:vAlign w:val="bottom"/>
            <w:hideMark/>
          </w:tcPr>
          <w:p w14:paraId="12E7FF83" w14:textId="23F2B9A2" w:rsidR="000F6072" w:rsidRPr="008C7914" w:rsidRDefault="000F6072" w:rsidP="000F6072">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+86.7%</w:t>
            </w:r>
          </w:p>
        </w:tc>
      </w:tr>
      <w:tr w:rsidR="000F6072" w:rsidRPr="008C7914" w14:paraId="44D0DEFE" w14:textId="77777777">
        <w:trPr>
          <w:trHeight w:val="300"/>
        </w:trPr>
        <w:tc>
          <w:tcPr>
            <w:tcW w:w="3402" w:type="dxa"/>
            <w:tcBorders>
              <w:top w:val="nil"/>
              <w:left w:val="nil"/>
              <w:bottom w:val="nil"/>
              <w:right w:val="nil"/>
            </w:tcBorders>
            <w:shd w:val="clear" w:color="auto" w:fill="auto"/>
            <w:noWrap/>
            <w:vAlign w:val="bottom"/>
            <w:hideMark/>
          </w:tcPr>
          <w:p w14:paraId="2482C294" w14:textId="77777777" w:rsidR="000F6072" w:rsidRPr="008C7914" w:rsidRDefault="000F6072" w:rsidP="000F6072">
            <w:pPr>
              <w:spacing w:after="0" w:line="240" w:lineRule="auto"/>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Non-opiates and alcohol (no crack)</w:t>
            </w:r>
          </w:p>
        </w:tc>
        <w:tc>
          <w:tcPr>
            <w:tcW w:w="973" w:type="dxa"/>
            <w:tcBorders>
              <w:top w:val="nil"/>
              <w:left w:val="nil"/>
              <w:bottom w:val="nil"/>
              <w:right w:val="nil"/>
            </w:tcBorders>
            <w:shd w:val="clear" w:color="auto" w:fill="auto"/>
            <w:noWrap/>
            <w:vAlign w:val="bottom"/>
            <w:hideMark/>
          </w:tcPr>
          <w:p w14:paraId="476F80EE" w14:textId="77777777" w:rsidR="000F6072" w:rsidRPr="008C7914" w:rsidRDefault="000F6072" w:rsidP="000F6072">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107</w:t>
            </w:r>
          </w:p>
        </w:tc>
        <w:tc>
          <w:tcPr>
            <w:tcW w:w="974" w:type="dxa"/>
            <w:tcBorders>
              <w:top w:val="nil"/>
              <w:left w:val="nil"/>
              <w:bottom w:val="nil"/>
              <w:right w:val="nil"/>
            </w:tcBorders>
            <w:shd w:val="clear" w:color="auto" w:fill="auto"/>
            <w:noWrap/>
            <w:vAlign w:val="bottom"/>
            <w:hideMark/>
          </w:tcPr>
          <w:p w14:paraId="1BB20A26" w14:textId="77777777" w:rsidR="000F6072" w:rsidRPr="008C7914" w:rsidRDefault="000F6072" w:rsidP="000F6072">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101</w:t>
            </w:r>
          </w:p>
        </w:tc>
        <w:tc>
          <w:tcPr>
            <w:tcW w:w="973" w:type="dxa"/>
            <w:tcBorders>
              <w:top w:val="nil"/>
              <w:left w:val="nil"/>
              <w:bottom w:val="nil"/>
              <w:right w:val="nil"/>
            </w:tcBorders>
            <w:shd w:val="clear" w:color="auto" w:fill="auto"/>
            <w:noWrap/>
            <w:vAlign w:val="bottom"/>
            <w:hideMark/>
          </w:tcPr>
          <w:p w14:paraId="183C058F" w14:textId="77777777" w:rsidR="000F6072" w:rsidRPr="008C7914" w:rsidRDefault="000F6072" w:rsidP="000F6072">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86</w:t>
            </w:r>
          </w:p>
        </w:tc>
        <w:tc>
          <w:tcPr>
            <w:tcW w:w="974" w:type="dxa"/>
            <w:tcBorders>
              <w:top w:val="nil"/>
              <w:left w:val="nil"/>
              <w:bottom w:val="nil"/>
              <w:right w:val="single" w:sz="6" w:space="0" w:color="595959" w:themeColor="text1" w:themeTint="A6"/>
            </w:tcBorders>
            <w:shd w:val="clear" w:color="auto" w:fill="auto"/>
            <w:noWrap/>
            <w:vAlign w:val="bottom"/>
            <w:hideMark/>
          </w:tcPr>
          <w:p w14:paraId="51AE09CD" w14:textId="77777777" w:rsidR="000F6072" w:rsidRPr="008C7914" w:rsidRDefault="000F6072" w:rsidP="000F6072">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117</w:t>
            </w:r>
          </w:p>
        </w:tc>
        <w:tc>
          <w:tcPr>
            <w:tcW w:w="974" w:type="dxa"/>
            <w:tcBorders>
              <w:top w:val="nil"/>
              <w:left w:val="single" w:sz="6" w:space="0" w:color="595959" w:themeColor="text1" w:themeTint="A6"/>
              <w:bottom w:val="nil"/>
              <w:right w:val="nil"/>
            </w:tcBorders>
            <w:shd w:val="clear" w:color="auto" w:fill="auto"/>
            <w:noWrap/>
            <w:vAlign w:val="bottom"/>
            <w:hideMark/>
          </w:tcPr>
          <w:p w14:paraId="1CBAE8EC" w14:textId="6AB4F9B1" w:rsidR="000F6072" w:rsidRPr="008C7914" w:rsidRDefault="000F6072" w:rsidP="000F6072">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-3</w:t>
            </w:r>
          </w:p>
        </w:tc>
        <w:tc>
          <w:tcPr>
            <w:tcW w:w="1228" w:type="dxa"/>
            <w:tcBorders>
              <w:top w:val="nil"/>
              <w:left w:val="nil"/>
              <w:bottom w:val="nil"/>
              <w:right w:val="nil"/>
            </w:tcBorders>
            <w:shd w:val="clear" w:color="auto" w:fill="auto"/>
            <w:noWrap/>
            <w:vAlign w:val="bottom"/>
            <w:hideMark/>
          </w:tcPr>
          <w:p w14:paraId="49866B58" w14:textId="7C80ECC1" w:rsidR="000F6072" w:rsidRPr="008C7914" w:rsidRDefault="000F6072" w:rsidP="000F6072">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-2.4%</w:t>
            </w:r>
          </w:p>
        </w:tc>
      </w:tr>
      <w:tr w:rsidR="000F6072" w:rsidRPr="008C7914" w14:paraId="03493F19" w14:textId="77777777">
        <w:trPr>
          <w:trHeight w:val="300"/>
        </w:trPr>
        <w:tc>
          <w:tcPr>
            <w:tcW w:w="3402" w:type="dxa"/>
            <w:tcBorders>
              <w:top w:val="nil"/>
              <w:left w:val="nil"/>
              <w:bottom w:val="nil"/>
              <w:right w:val="nil"/>
            </w:tcBorders>
            <w:shd w:val="clear" w:color="auto" w:fill="auto"/>
            <w:noWrap/>
            <w:vAlign w:val="bottom"/>
            <w:hideMark/>
          </w:tcPr>
          <w:p w14:paraId="1C078FD1" w14:textId="77777777" w:rsidR="000F6072" w:rsidRPr="008C7914" w:rsidRDefault="000F6072" w:rsidP="000F6072">
            <w:pPr>
              <w:spacing w:after="0" w:line="240" w:lineRule="auto"/>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Non-opiates only (no crack)</w:t>
            </w:r>
          </w:p>
        </w:tc>
        <w:tc>
          <w:tcPr>
            <w:tcW w:w="973" w:type="dxa"/>
            <w:tcBorders>
              <w:top w:val="nil"/>
              <w:left w:val="nil"/>
              <w:bottom w:val="nil"/>
              <w:right w:val="nil"/>
            </w:tcBorders>
            <w:shd w:val="clear" w:color="auto" w:fill="auto"/>
            <w:noWrap/>
            <w:vAlign w:val="bottom"/>
            <w:hideMark/>
          </w:tcPr>
          <w:p w14:paraId="6924FAB9" w14:textId="77777777" w:rsidR="000F6072" w:rsidRPr="008C7914" w:rsidRDefault="000F6072" w:rsidP="000F6072">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145</w:t>
            </w:r>
          </w:p>
        </w:tc>
        <w:tc>
          <w:tcPr>
            <w:tcW w:w="974" w:type="dxa"/>
            <w:tcBorders>
              <w:top w:val="nil"/>
              <w:left w:val="nil"/>
              <w:bottom w:val="nil"/>
              <w:right w:val="nil"/>
            </w:tcBorders>
            <w:shd w:val="clear" w:color="auto" w:fill="auto"/>
            <w:noWrap/>
            <w:vAlign w:val="bottom"/>
            <w:hideMark/>
          </w:tcPr>
          <w:p w14:paraId="4AB37515" w14:textId="77777777" w:rsidR="000F6072" w:rsidRPr="008C7914" w:rsidRDefault="000F6072" w:rsidP="000F6072">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128</w:t>
            </w:r>
          </w:p>
        </w:tc>
        <w:tc>
          <w:tcPr>
            <w:tcW w:w="973" w:type="dxa"/>
            <w:tcBorders>
              <w:top w:val="nil"/>
              <w:left w:val="nil"/>
              <w:bottom w:val="nil"/>
              <w:right w:val="nil"/>
            </w:tcBorders>
            <w:shd w:val="clear" w:color="auto" w:fill="auto"/>
            <w:noWrap/>
            <w:vAlign w:val="bottom"/>
            <w:hideMark/>
          </w:tcPr>
          <w:p w14:paraId="619F735B" w14:textId="77777777" w:rsidR="000F6072" w:rsidRPr="008C7914" w:rsidRDefault="000F6072" w:rsidP="000F6072">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98</w:t>
            </w:r>
          </w:p>
        </w:tc>
        <w:tc>
          <w:tcPr>
            <w:tcW w:w="974" w:type="dxa"/>
            <w:tcBorders>
              <w:top w:val="nil"/>
              <w:left w:val="nil"/>
              <w:bottom w:val="nil"/>
              <w:right w:val="single" w:sz="6" w:space="0" w:color="595959" w:themeColor="text1" w:themeTint="A6"/>
            </w:tcBorders>
            <w:shd w:val="clear" w:color="auto" w:fill="auto"/>
            <w:noWrap/>
            <w:vAlign w:val="bottom"/>
            <w:hideMark/>
          </w:tcPr>
          <w:p w14:paraId="3D1943E6" w14:textId="77777777" w:rsidR="000F6072" w:rsidRPr="008C7914" w:rsidRDefault="000F6072" w:rsidP="000F6072">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112</w:t>
            </w:r>
          </w:p>
        </w:tc>
        <w:tc>
          <w:tcPr>
            <w:tcW w:w="974" w:type="dxa"/>
            <w:tcBorders>
              <w:top w:val="nil"/>
              <w:left w:val="single" w:sz="6" w:space="0" w:color="595959" w:themeColor="text1" w:themeTint="A6"/>
              <w:bottom w:val="nil"/>
              <w:right w:val="nil"/>
            </w:tcBorders>
            <w:shd w:val="clear" w:color="auto" w:fill="auto"/>
            <w:noWrap/>
            <w:vAlign w:val="bottom"/>
            <w:hideMark/>
          </w:tcPr>
          <w:p w14:paraId="0D4EA03B" w14:textId="34FF26B0" w:rsidR="000F6072" w:rsidRPr="008C7914" w:rsidRDefault="000F6072" w:rsidP="000F6072">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-32</w:t>
            </w:r>
          </w:p>
        </w:tc>
        <w:tc>
          <w:tcPr>
            <w:tcW w:w="1228" w:type="dxa"/>
            <w:tcBorders>
              <w:top w:val="nil"/>
              <w:left w:val="nil"/>
              <w:bottom w:val="nil"/>
              <w:right w:val="nil"/>
            </w:tcBorders>
            <w:shd w:val="clear" w:color="auto" w:fill="auto"/>
            <w:noWrap/>
            <w:vAlign w:val="bottom"/>
            <w:hideMark/>
          </w:tcPr>
          <w:p w14:paraId="1C65AA76" w14:textId="2162A209" w:rsidR="000F6072" w:rsidRPr="008C7914" w:rsidRDefault="000F6072" w:rsidP="000F6072">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-23.1%</w:t>
            </w:r>
          </w:p>
        </w:tc>
      </w:tr>
      <w:tr w:rsidR="000F6072" w:rsidRPr="008C7914" w14:paraId="290865A7" w14:textId="77777777">
        <w:trPr>
          <w:trHeight w:val="300"/>
        </w:trPr>
        <w:tc>
          <w:tcPr>
            <w:tcW w:w="3402" w:type="dxa"/>
            <w:tcBorders>
              <w:top w:val="nil"/>
              <w:left w:val="nil"/>
              <w:bottom w:val="nil"/>
              <w:right w:val="nil"/>
            </w:tcBorders>
            <w:shd w:val="clear" w:color="auto" w:fill="auto"/>
            <w:noWrap/>
            <w:vAlign w:val="bottom"/>
            <w:hideMark/>
          </w:tcPr>
          <w:p w14:paraId="2C064779" w14:textId="77777777" w:rsidR="000F6072" w:rsidRPr="008C7914" w:rsidRDefault="000F6072" w:rsidP="000F6072">
            <w:pPr>
              <w:spacing w:after="0" w:line="240" w:lineRule="auto"/>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Opiates and crack</w:t>
            </w:r>
          </w:p>
        </w:tc>
        <w:tc>
          <w:tcPr>
            <w:tcW w:w="973" w:type="dxa"/>
            <w:tcBorders>
              <w:top w:val="nil"/>
              <w:left w:val="nil"/>
              <w:bottom w:val="nil"/>
              <w:right w:val="nil"/>
            </w:tcBorders>
            <w:shd w:val="clear" w:color="auto" w:fill="auto"/>
            <w:noWrap/>
            <w:vAlign w:val="bottom"/>
            <w:hideMark/>
          </w:tcPr>
          <w:p w14:paraId="07F0B8F1" w14:textId="77777777" w:rsidR="000F6072" w:rsidRPr="008C7914" w:rsidRDefault="000F6072" w:rsidP="000F6072">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36</w:t>
            </w:r>
          </w:p>
        </w:tc>
        <w:tc>
          <w:tcPr>
            <w:tcW w:w="974" w:type="dxa"/>
            <w:tcBorders>
              <w:top w:val="nil"/>
              <w:left w:val="nil"/>
              <w:bottom w:val="nil"/>
              <w:right w:val="nil"/>
            </w:tcBorders>
            <w:shd w:val="clear" w:color="auto" w:fill="auto"/>
            <w:noWrap/>
            <w:vAlign w:val="bottom"/>
            <w:hideMark/>
          </w:tcPr>
          <w:p w14:paraId="38F3A0B6" w14:textId="77777777" w:rsidR="000F6072" w:rsidRPr="008C7914" w:rsidRDefault="000F6072" w:rsidP="000F6072">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34</w:t>
            </w:r>
          </w:p>
        </w:tc>
        <w:tc>
          <w:tcPr>
            <w:tcW w:w="973" w:type="dxa"/>
            <w:tcBorders>
              <w:top w:val="nil"/>
              <w:left w:val="nil"/>
              <w:bottom w:val="nil"/>
              <w:right w:val="nil"/>
            </w:tcBorders>
            <w:shd w:val="clear" w:color="auto" w:fill="auto"/>
            <w:noWrap/>
            <w:vAlign w:val="bottom"/>
            <w:hideMark/>
          </w:tcPr>
          <w:p w14:paraId="75693191" w14:textId="77777777" w:rsidR="000F6072" w:rsidRPr="008C7914" w:rsidRDefault="000F6072" w:rsidP="000F6072">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34</w:t>
            </w:r>
          </w:p>
        </w:tc>
        <w:tc>
          <w:tcPr>
            <w:tcW w:w="974" w:type="dxa"/>
            <w:tcBorders>
              <w:top w:val="nil"/>
              <w:left w:val="nil"/>
              <w:bottom w:val="nil"/>
              <w:right w:val="single" w:sz="6" w:space="0" w:color="595959" w:themeColor="text1" w:themeTint="A6"/>
            </w:tcBorders>
            <w:shd w:val="clear" w:color="auto" w:fill="auto"/>
            <w:noWrap/>
            <w:vAlign w:val="bottom"/>
            <w:hideMark/>
          </w:tcPr>
          <w:p w14:paraId="5F9F8481" w14:textId="77777777" w:rsidR="000F6072" w:rsidRPr="008C7914" w:rsidRDefault="000F6072" w:rsidP="000F6072">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33</w:t>
            </w:r>
          </w:p>
        </w:tc>
        <w:tc>
          <w:tcPr>
            <w:tcW w:w="974" w:type="dxa"/>
            <w:tcBorders>
              <w:top w:val="nil"/>
              <w:left w:val="single" w:sz="6" w:space="0" w:color="595959" w:themeColor="text1" w:themeTint="A6"/>
              <w:bottom w:val="nil"/>
              <w:right w:val="nil"/>
            </w:tcBorders>
            <w:shd w:val="clear" w:color="auto" w:fill="auto"/>
            <w:noWrap/>
            <w:vAlign w:val="bottom"/>
            <w:hideMark/>
          </w:tcPr>
          <w:p w14:paraId="05AB3A62" w14:textId="6C812EC3" w:rsidR="000F6072" w:rsidRPr="008C7914" w:rsidRDefault="000F6072" w:rsidP="000F6072">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-2</w:t>
            </w:r>
          </w:p>
        </w:tc>
        <w:tc>
          <w:tcPr>
            <w:tcW w:w="1228" w:type="dxa"/>
            <w:tcBorders>
              <w:top w:val="nil"/>
              <w:left w:val="nil"/>
              <w:bottom w:val="nil"/>
              <w:right w:val="nil"/>
            </w:tcBorders>
            <w:shd w:val="clear" w:color="auto" w:fill="auto"/>
            <w:noWrap/>
            <w:vAlign w:val="bottom"/>
            <w:hideMark/>
          </w:tcPr>
          <w:p w14:paraId="14EB7C33" w14:textId="1D196EF5" w:rsidR="000F6072" w:rsidRPr="008C7914" w:rsidRDefault="000F6072" w:rsidP="000F6072">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-4.3%</w:t>
            </w:r>
          </w:p>
        </w:tc>
      </w:tr>
      <w:tr w:rsidR="000F6072" w:rsidRPr="008C7914" w14:paraId="4F5390CF" w14:textId="77777777">
        <w:trPr>
          <w:trHeight w:val="300"/>
        </w:trPr>
        <w:tc>
          <w:tcPr>
            <w:tcW w:w="3402" w:type="dxa"/>
            <w:tcBorders>
              <w:top w:val="nil"/>
              <w:left w:val="nil"/>
              <w:bottom w:val="nil"/>
              <w:right w:val="nil"/>
            </w:tcBorders>
            <w:shd w:val="clear" w:color="auto" w:fill="auto"/>
            <w:noWrap/>
            <w:vAlign w:val="bottom"/>
            <w:hideMark/>
          </w:tcPr>
          <w:p w14:paraId="42308931" w14:textId="77777777" w:rsidR="000F6072" w:rsidRPr="008C7914" w:rsidRDefault="000F6072" w:rsidP="000F6072">
            <w:pPr>
              <w:spacing w:after="0" w:line="240" w:lineRule="auto"/>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Opiates only</w:t>
            </w:r>
          </w:p>
        </w:tc>
        <w:tc>
          <w:tcPr>
            <w:tcW w:w="973" w:type="dxa"/>
            <w:tcBorders>
              <w:top w:val="nil"/>
              <w:left w:val="nil"/>
              <w:bottom w:val="nil"/>
              <w:right w:val="nil"/>
            </w:tcBorders>
            <w:shd w:val="clear" w:color="auto" w:fill="auto"/>
            <w:noWrap/>
            <w:vAlign w:val="bottom"/>
            <w:hideMark/>
          </w:tcPr>
          <w:p w14:paraId="5B0BE841" w14:textId="77777777" w:rsidR="000F6072" w:rsidRPr="008C7914" w:rsidRDefault="000F6072" w:rsidP="000F6072">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43</w:t>
            </w:r>
          </w:p>
        </w:tc>
        <w:tc>
          <w:tcPr>
            <w:tcW w:w="974" w:type="dxa"/>
            <w:tcBorders>
              <w:top w:val="nil"/>
              <w:left w:val="nil"/>
              <w:bottom w:val="nil"/>
              <w:right w:val="nil"/>
            </w:tcBorders>
            <w:shd w:val="clear" w:color="auto" w:fill="auto"/>
            <w:noWrap/>
            <w:vAlign w:val="bottom"/>
            <w:hideMark/>
          </w:tcPr>
          <w:p w14:paraId="72D9DC14" w14:textId="77777777" w:rsidR="000F6072" w:rsidRPr="008C7914" w:rsidRDefault="000F6072" w:rsidP="000F6072">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34</w:t>
            </w:r>
          </w:p>
        </w:tc>
        <w:tc>
          <w:tcPr>
            <w:tcW w:w="973" w:type="dxa"/>
            <w:tcBorders>
              <w:top w:val="nil"/>
              <w:left w:val="nil"/>
              <w:bottom w:val="nil"/>
              <w:right w:val="nil"/>
            </w:tcBorders>
            <w:shd w:val="clear" w:color="auto" w:fill="auto"/>
            <w:noWrap/>
            <w:vAlign w:val="bottom"/>
            <w:hideMark/>
          </w:tcPr>
          <w:p w14:paraId="2ADCDCA2" w14:textId="77777777" w:rsidR="000F6072" w:rsidRPr="008C7914" w:rsidRDefault="000F6072" w:rsidP="000F6072">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29</w:t>
            </w:r>
          </w:p>
        </w:tc>
        <w:tc>
          <w:tcPr>
            <w:tcW w:w="974" w:type="dxa"/>
            <w:tcBorders>
              <w:top w:val="nil"/>
              <w:left w:val="nil"/>
              <w:bottom w:val="nil"/>
              <w:right w:val="single" w:sz="6" w:space="0" w:color="595959" w:themeColor="text1" w:themeTint="A6"/>
            </w:tcBorders>
            <w:shd w:val="clear" w:color="auto" w:fill="auto"/>
            <w:noWrap/>
            <w:vAlign w:val="bottom"/>
            <w:hideMark/>
          </w:tcPr>
          <w:p w14:paraId="760905F2" w14:textId="77777777" w:rsidR="000F6072" w:rsidRPr="008C7914" w:rsidRDefault="000F6072" w:rsidP="000F6072">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37</w:t>
            </w:r>
          </w:p>
        </w:tc>
        <w:tc>
          <w:tcPr>
            <w:tcW w:w="974" w:type="dxa"/>
            <w:tcBorders>
              <w:top w:val="nil"/>
              <w:left w:val="single" w:sz="6" w:space="0" w:color="595959" w:themeColor="text1" w:themeTint="A6"/>
              <w:bottom w:val="nil"/>
              <w:right w:val="nil"/>
            </w:tcBorders>
            <w:shd w:val="clear" w:color="auto" w:fill="auto"/>
            <w:noWrap/>
            <w:vAlign w:val="bottom"/>
            <w:hideMark/>
          </w:tcPr>
          <w:p w14:paraId="5335FF9C" w14:textId="04692FEF" w:rsidR="000F6072" w:rsidRPr="008C7914" w:rsidRDefault="000F6072" w:rsidP="000F6072">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-6</w:t>
            </w:r>
          </w:p>
        </w:tc>
        <w:tc>
          <w:tcPr>
            <w:tcW w:w="1228" w:type="dxa"/>
            <w:tcBorders>
              <w:top w:val="nil"/>
              <w:left w:val="nil"/>
              <w:bottom w:val="nil"/>
              <w:right w:val="nil"/>
            </w:tcBorders>
            <w:shd w:val="clear" w:color="auto" w:fill="auto"/>
            <w:noWrap/>
            <w:vAlign w:val="bottom"/>
            <w:hideMark/>
          </w:tcPr>
          <w:p w14:paraId="599BF6B0" w14:textId="6098DF9F" w:rsidR="000F6072" w:rsidRPr="008C7914" w:rsidRDefault="000F6072" w:rsidP="000F6072">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-14.3%</w:t>
            </w:r>
          </w:p>
        </w:tc>
      </w:tr>
      <w:tr w:rsidR="000F6072" w:rsidRPr="008C7914" w14:paraId="63B545C8" w14:textId="77777777">
        <w:trPr>
          <w:trHeight w:val="300"/>
        </w:trPr>
        <w:tc>
          <w:tcPr>
            <w:tcW w:w="3402" w:type="dxa"/>
            <w:tcBorders>
              <w:top w:val="single" w:sz="4" w:space="0" w:color="44B3E1"/>
              <w:left w:val="nil"/>
              <w:bottom w:val="nil"/>
              <w:right w:val="nil"/>
            </w:tcBorders>
            <w:shd w:val="clear" w:color="C0E6F5" w:fill="C0E6F5"/>
            <w:noWrap/>
            <w:vAlign w:val="bottom"/>
            <w:hideMark/>
          </w:tcPr>
          <w:p w14:paraId="53E72AFE" w14:textId="77777777" w:rsidR="000F6072" w:rsidRPr="008C7914" w:rsidRDefault="000F6072" w:rsidP="000F6072">
            <w:pPr>
              <w:spacing w:after="0" w:line="240" w:lineRule="auto"/>
              <w:jc w:val="right"/>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Total</w:t>
            </w:r>
          </w:p>
        </w:tc>
        <w:tc>
          <w:tcPr>
            <w:tcW w:w="973" w:type="dxa"/>
            <w:tcBorders>
              <w:top w:val="single" w:sz="4" w:space="0" w:color="44B3E1"/>
              <w:left w:val="nil"/>
              <w:bottom w:val="nil"/>
              <w:right w:val="nil"/>
            </w:tcBorders>
            <w:shd w:val="clear" w:color="C0E6F5" w:fill="C0E6F5"/>
            <w:noWrap/>
            <w:vAlign w:val="bottom"/>
            <w:hideMark/>
          </w:tcPr>
          <w:p w14:paraId="66692B49" w14:textId="77777777" w:rsidR="000F6072" w:rsidRPr="008C7914" w:rsidRDefault="000F6072" w:rsidP="000F6072">
            <w:pPr>
              <w:spacing w:after="0" w:line="240" w:lineRule="auto"/>
              <w:jc w:val="right"/>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342</w:t>
            </w:r>
          </w:p>
        </w:tc>
        <w:tc>
          <w:tcPr>
            <w:tcW w:w="974" w:type="dxa"/>
            <w:tcBorders>
              <w:top w:val="single" w:sz="4" w:space="0" w:color="44B3E1"/>
              <w:left w:val="nil"/>
              <w:bottom w:val="nil"/>
              <w:right w:val="nil"/>
            </w:tcBorders>
            <w:shd w:val="clear" w:color="C0E6F5" w:fill="C0E6F5"/>
            <w:noWrap/>
            <w:vAlign w:val="bottom"/>
            <w:hideMark/>
          </w:tcPr>
          <w:p w14:paraId="6BAE87A1" w14:textId="77777777" w:rsidR="000F6072" w:rsidRPr="008C7914" w:rsidRDefault="000F6072" w:rsidP="000F6072">
            <w:pPr>
              <w:spacing w:after="0" w:line="240" w:lineRule="auto"/>
              <w:jc w:val="right"/>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301</w:t>
            </w:r>
          </w:p>
        </w:tc>
        <w:tc>
          <w:tcPr>
            <w:tcW w:w="973" w:type="dxa"/>
            <w:tcBorders>
              <w:top w:val="single" w:sz="4" w:space="0" w:color="44B3E1"/>
              <w:left w:val="nil"/>
              <w:bottom w:val="nil"/>
              <w:right w:val="nil"/>
            </w:tcBorders>
            <w:shd w:val="clear" w:color="C0E6F5" w:fill="C0E6F5"/>
            <w:noWrap/>
            <w:vAlign w:val="bottom"/>
            <w:hideMark/>
          </w:tcPr>
          <w:p w14:paraId="21960BD9" w14:textId="77777777" w:rsidR="000F6072" w:rsidRPr="008C7914" w:rsidRDefault="000F6072" w:rsidP="000F6072">
            <w:pPr>
              <w:spacing w:after="0" w:line="240" w:lineRule="auto"/>
              <w:jc w:val="right"/>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259</w:t>
            </w:r>
          </w:p>
        </w:tc>
        <w:tc>
          <w:tcPr>
            <w:tcW w:w="974" w:type="dxa"/>
            <w:tcBorders>
              <w:top w:val="single" w:sz="4" w:space="0" w:color="44B3E1"/>
              <w:left w:val="nil"/>
              <w:bottom w:val="nil"/>
              <w:right w:val="single" w:sz="6" w:space="0" w:color="595959" w:themeColor="text1" w:themeTint="A6"/>
            </w:tcBorders>
            <w:shd w:val="clear" w:color="C0E6F5" w:fill="C0E6F5"/>
            <w:noWrap/>
            <w:vAlign w:val="bottom"/>
            <w:hideMark/>
          </w:tcPr>
          <w:p w14:paraId="14514E17" w14:textId="77777777" w:rsidR="000F6072" w:rsidRPr="008C7914" w:rsidRDefault="000F6072" w:rsidP="000F6072">
            <w:pPr>
              <w:spacing w:after="0" w:line="240" w:lineRule="auto"/>
              <w:jc w:val="right"/>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315</w:t>
            </w:r>
          </w:p>
        </w:tc>
        <w:tc>
          <w:tcPr>
            <w:tcW w:w="974" w:type="dxa"/>
            <w:tcBorders>
              <w:top w:val="single" w:sz="4" w:space="0" w:color="44B3E1"/>
              <w:left w:val="single" w:sz="6" w:space="0" w:color="595959" w:themeColor="text1" w:themeTint="A6"/>
              <w:bottom w:val="nil"/>
              <w:right w:val="nil"/>
            </w:tcBorders>
            <w:shd w:val="clear" w:color="C0E6F5" w:fill="C0E6F5"/>
            <w:noWrap/>
            <w:vAlign w:val="bottom"/>
            <w:hideMark/>
          </w:tcPr>
          <w:p w14:paraId="0E2D7C0F" w14:textId="03CB1C33" w:rsidR="000F6072" w:rsidRPr="000F6072" w:rsidRDefault="000F6072" w:rsidP="000F6072">
            <w:pPr>
              <w:spacing w:after="0" w:line="240" w:lineRule="auto"/>
              <w:jc w:val="right"/>
              <w:rPr>
                <w:rFonts w:ascii="Aptos Narrow" w:eastAsia="Times New Roman" w:hAnsi="Aptos Narrow" w:cs="Times New Roman"/>
                <w:b/>
                <w:bCs/>
                <w:color w:val="000000"/>
                <w:lang w:eastAsia="en-GB"/>
              </w:rPr>
            </w:pPr>
            <w:r w:rsidRPr="000F6072">
              <w:rPr>
                <w:rFonts w:ascii="Aptos Narrow" w:hAnsi="Aptos Narrow"/>
                <w:b/>
                <w:bCs/>
                <w:color w:val="000000"/>
              </w:rPr>
              <w:t>-35</w:t>
            </w:r>
          </w:p>
        </w:tc>
        <w:tc>
          <w:tcPr>
            <w:tcW w:w="1228" w:type="dxa"/>
            <w:tcBorders>
              <w:top w:val="single" w:sz="4" w:space="0" w:color="44B3E1"/>
              <w:left w:val="nil"/>
              <w:bottom w:val="nil"/>
              <w:right w:val="nil"/>
            </w:tcBorders>
            <w:shd w:val="clear" w:color="C0E6F5" w:fill="C0E6F5"/>
            <w:noWrap/>
            <w:vAlign w:val="bottom"/>
            <w:hideMark/>
          </w:tcPr>
          <w:p w14:paraId="01FD0BAB" w14:textId="4A5518A3" w:rsidR="000F6072" w:rsidRPr="000F6072" w:rsidRDefault="000F6072" w:rsidP="000F6072">
            <w:pPr>
              <w:spacing w:after="0" w:line="240" w:lineRule="auto"/>
              <w:jc w:val="right"/>
              <w:rPr>
                <w:rFonts w:ascii="Aptos Narrow" w:eastAsia="Times New Roman" w:hAnsi="Aptos Narrow" w:cs="Times New Roman"/>
                <w:b/>
                <w:bCs/>
                <w:color w:val="000000"/>
                <w:lang w:eastAsia="en-GB"/>
              </w:rPr>
            </w:pPr>
            <w:r w:rsidRPr="000F6072">
              <w:rPr>
                <w:rFonts w:ascii="Aptos Narrow" w:hAnsi="Aptos Narrow"/>
                <w:b/>
                <w:bCs/>
                <w:color w:val="000000"/>
              </w:rPr>
              <w:t>-10.7%</w:t>
            </w:r>
          </w:p>
        </w:tc>
      </w:tr>
      <w:tr w:rsidR="00FD1402" w:rsidRPr="008C7914" w14:paraId="1AE007E9" w14:textId="77777777">
        <w:trPr>
          <w:trHeight w:val="300"/>
        </w:trPr>
        <w:tc>
          <w:tcPr>
            <w:tcW w:w="3402" w:type="dxa"/>
            <w:tcBorders>
              <w:top w:val="nil"/>
              <w:left w:val="nil"/>
              <w:bottom w:val="nil"/>
              <w:right w:val="nil"/>
            </w:tcBorders>
            <w:shd w:val="clear" w:color="auto" w:fill="auto"/>
            <w:noWrap/>
            <w:vAlign w:val="bottom"/>
            <w:hideMark/>
          </w:tcPr>
          <w:p w14:paraId="3C42FF5F" w14:textId="77777777" w:rsidR="00FD1402" w:rsidRPr="008C7914" w:rsidRDefault="00FD1402">
            <w:pPr>
              <w:spacing w:after="0" w:line="240" w:lineRule="auto"/>
              <w:jc w:val="right"/>
              <w:rPr>
                <w:rFonts w:ascii="Aptos Narrow" w:eastAsia="Times New Roman" w:hAnsi="Aptos Narrow" w:cs="Times New Roman"/>
                <w:b/>
                <w:bCs/>
                <w:color w:val="000000"/>
                <w:lang w:eastAsia="en-GB"/>
              </w:rPr>
            </w:pPr>
          </w:p>
        </w:tc>
        <w:tc>
          <w:tcPr>
            <w:tcW w:w="973" w:type="dxa"/>
            <w:tcBorders>
              <w:top w:val="nil"/>
              <w:left w:val="nil"/>
              <w:bottom w:val="nil"/>
              <w:right w:val="nil"/>
            </w:tcBorders>
            <w:shd w:val="clear" w:color="auto" w:fill="auto"/>
            <w:noWrap/>
            <w:vAlign w:val="bottom"/>
            <w:hideMark/>
          </w:tcPr>
          <w:p w14:paraId="714BB7B3" w14:textId="77777777" w:rsidR="00FD1402" w:rsidRPr="008C7914" w:rsidRDefault="00FD1402">
            <w:pPr>
              <w:spacing w:after="0" w:line="240" w:lineRule="auto"/>
              <w:rPr>
                <w:rFonts w:ascii="Times New Roman" w:eastAsia="Times New Roman" w:hAnsi="Times New Roman" w:cs="Times New Roman"/>
                <w:sz w:val="20"/>
                <w:szCs w:val="20"/>
                <w:lang w:eastAsia="en-GB"/>
              </w:rPr>
            </w:pPr>
          </w:p>
        </w:tc>
        <w:tc>
          <w:tcPr>
            <w:tcW w:w="974" w:type="dxa"/>
            <w:tcBorders>
              <w:top w:val="nil"/>
              <w:left w:val="nil"/>
              <w:bottom w:val="nil"/>
              <w:right w:val="nil"/>
            </w:tcBorders>
            <w:shd w:val="clear" w:color="auto" w:fill="auto"/>
            <w:noWrap/>
            <w:vAlign w:val="bottom"/>
            <w:hideMark/>
          </w:tcPr>
          <w:p w14:paraId="00D34637" w14:textId="77777777" w:rsidR="00FD1402" w:rsidRPr="008C7914" w:rsidRDefault="00FD1402">
            <w:pPr>
              <w:spacing w:after="0" w:line="240" w:lineRule="auto"/>
              <w:rPr>
                <w:rFonts w:ascii="Times New Roman" w:eastAsia="Times New Roman" w:hAnsi="Times New Roman" w:cs="Times New Roman"/>
                <w:sz w:val="20"/>
                <w:szCs w:val="20"/>
                <w:lang w:eastAsia="en-GB"/>
              </w:rPr>
            </w:pPr>
          </w:p>
        </w:tc>
        <w:tc>
          <w:tcPr>
            <w:tcW w:w="973" w:type="dxa"/>
            <w:tcBorders>
              <w:top w:val="nil"/>
              <w:left w:val="nil"/>
              <w:bottom w:val="nil"/>
              <w:right w:val="nil"/>
            </w:tcBorders>
            <w:shd w:val="clear" w:color="auto" w:fill="auto"/>
            <w:noWrap/>
            <w:vAlign w:val="bottom"/>
            <w:hideMark/>
          </w:tcPr>
          <w:p w14:paraId="44396CF2" w14:textId="77777777" w:rsidR="00FD1402" w:rsidRPr="008C7914" w:rsidRDefault="00FD1402">
            <w:pPr>
              <w:spacing w:after="0" w:line="240" w:lineRule="auto"/>
              <w:rPr>
                <w:rFonts w:ascii="Times New Roman" w:eastAsia="Times New Roman" w:hAnsi="Times New Roman" w:cs="Times New Roman"/>
                <w:sz w:val="20"/>
                <w:szCs w:val="20"/>
                <w:lang w:eastAsia="en-GB"/>
              </w:rPr>
            </w:pPr>
          </w:p>
        </w:tc>
        <w:tc>
          <w:tcPr>
            <w:tcW w:w="974" w:type="dxa"/>
            <w:tcBorders>
              <w:top w:val="nil"/>
              <w:left w:val="nil"/>
              <w:bottom w:val="nil"/>
              <w:right w:val="nil"/>
            </w:tcBorders>
            <w:shd w:val="clear" w:color="auto" w:fill="auto"/>
            <w:noWrap/>
            <w:vAlign w:val="bottom"/>
            <w:hideMark/>
          </w:tcPr>
          <w:p w14:paraId="6A1545E5" w14:textId="77777777" w:rsidR="00FD1402" w:rsidRPr="008C7914" w:rsidRDefault="00FD1402">
            <w:pPr>
              <w:spacing w:after="0" w:line="240" w:lineRule="auto"/>
              <w:rPr>
                <w:rFonts w:ascii="Times New Roman" w:eastAsia="Times New Roman" w:hAnsi="Times New Roman" w:cs="Times New Roman"/>
                <w:sz w:val="20"/>
                <w:szCs w:val="20"/>
                <w:lang w:eastAsia="en-GB"/>
              </w:rPr>
            </w:pPr>
          </w:p>
        </w:tc>
        <w:tc>
          <w:tcPr>
            <w:tcW w:w="974" w:type="dxa"/>
            <w:tcBorders>
              <w:top w:val="nil"/>
              <w:left w:val="nil"/>
              <w:bottom w:val="nil"/>
              <w:right w:val="nil"/>
            </w:tcBorders>
            <w:shd w:val="clear" w:color="auto" w:fill="auto"/>
            <w:noWrap/>
            <w:vAlign w:val="bottom"/>
            <w:hideMark/>
          </w:tcPr>
          <w:p w14:paraId="4D276085" w14:textId="77777777" w:rsidR="00FD1402" w:rsidRPr="008C7914" w:rsidRDefault="00FD1402">
            <w:pPr>
              <w:spacing w:after="0" w:line="240" w:lineRule="auto"/>
              <w:rPr>
                <w:rFonts w:ascii="Times New Roman" w:eastAsia="Times New Roman" w:hAnsi="Times New Roman" w:cs="Times New Roman"/>
                <w:sz w:val="20"/>
                <w:szCs w:val="20"/>
                <w:lang w:eastAsia="en-GB"/>
              </w:rPr>
            </w:pPr>
          </w:p>
        </w:tc>
        <w:tc>
          <w:tcPr>
            <w:tcW w:w="1228" w:type="dxa"/>
            <w:tcBorders>
              <w:top w:val="nil"/>
              <w:left w:val="nil"/>
              <w:bottom w:val="nil"/>
              <w:right w:val="nil"/>
            </w:tcBorders>
            <w:shd w:val="clear" w:color="auto" w:fill="auto"/>
            <w:noWrap/>
            <w:vAlign w:val="bottom"/>
            <w:hideMark/>
          </w:tcPr>
          <w:p w14:paraId="7AAEB198" w14:textId="77777777" w:rsidR="00FD1402" w:rsidRPr="008C7914" w:rsidRDefault="00FD1402">
            <w:pPr>
              <w:spacing w:after="0" w:line="240" w:lineRule="auto"/>
              <w:rPr>
                <w:rFonts w:ascii="Times New Roman" w:eastAsia="Times New Roman" w:hAnsi="Times New Roman" w:cs="Times New Roman"/>
                <w:sz w:val="20"/>
                <w:szCs w:val="20"/>
                <w:lang w:eastAsia="en-GB"/>
              </w:rPr>
            </w:pPr>
          </w:p>
        </w:tc>
      </w:tr>
      <w:tr w:rsidR="00FD1402" w:rsidRPr="008C7914" w14:paraId="2F24D41C" w14:textId="77777777">
        <w:trPr>
          <w:trHeight w:val="300"/>
        </w:trPr>
        <w:tc>
          <w:tcPr>
            <w:tcW w:w="3402" w:type="dxa"/>
            <w:tcBorders>
              <w:top w:val="nil"/>
              <w:left w:val="nil"/>
              <w:bottom w:val="nil"/>
              <w:right w:val="nil"/>
            </w:tcBorders>
            <w:shd w:val="clear" w:color="auto" w:fill="auto"/>
            <w:noWrap/>
            <w:vAlign w:val="bottom"/>
            <w:hideMark/>
          </w:tcPr>
          <w:p w14:paraId="1F9C3A82" w14:textId="77777777" w:rsidR="00FD1402" w:rsidRPr="008C7914" w:rsidRDefault="00FD1402">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30-49</w:t>
            </w:r>
          </w:p>
        </w:tc>
        <w:tc>
          <w:tcPr>
            <w:tcW w:w="973" w:type="dxa"/>
            <w:tcBorders>
              <w:top w:val="nil"/>
              <w:left w:val="nil"/>
              <w:bottom w:val="nil"/>
              <w:right w:val="nil"/>
            </w:tcBorders>
            <w:shd w:val="clear" w:color="auto" w:fill="auto"/>
            <w:noWrap/>
            <w:vAlign w:val="bottom"/>
            <w:hideMark/>
          </w:tcPr>
          <w:p w14:paraId="477D3DEE" w14:textId="77777777" w:rsidR="00FD1402" w:rsidRPr="008C7914" w:rsidRDefault="00FD1402">
            <w:pPr>
              <w:spacing w:after="0" w:line="240" w:lineRule="auto"/>
              <w:rPr>
                <w:rFonts w:ascii="Aptos Narrow" w:eastAsia="Times New Roman" w:hAnsi="Aptos Narrow" w:cs="Times New Roman"/>
                <w:b/>
                <w:bCs/>
                <w:color w:val="000000"/>
                <w:lang w:eastAsia="en-GB"/>
              </w:rPr>
            </w:pPr>
          </w:p>
        </w:tc>
        <w:tc>
          <w:tcPr>
            <w:tcW w:w="974" w:type="dxa"/>
            <w:tcBorders>
              <w:top w:val="nil"/>
              <w:left w:val="nil"/>
              <w:bottom w:val="nil"/>
              <w:right w:val="nil"/>
            </w:tcBorders>
            <w:shd w:val="clear" w:color="auto" w:fill="auto"/>
            <w:noWrap/>
            <w:vAlign w:val="bottom"/>
            <w:hideMark/>
          </w:tcPr>
          <w:p w14:paraId="2ABDAFD9" w14:textId="77777777" w:rsidR="00FD1402" w:rsidRPr="008C7914" w:rsidRDefault="00FD1402">
            <w:pPr>
              <w:spacing w:after="0" w:line="240" w:lineRule="auto"/>
              <w:rPr>
                <w:rFonts w:ascii="Times New Roman" w:eastAsia="Times New Roman" w:hAnsi="Times New Roman" w:cs="Times New Roman"/>
                <w:sz w:val="20"/>
                <w:szCs w:val="20"/>
                <w:lang w:eastAsia="en-GB"/>
              </w:rPr>
            </w:pPr>
          </w:p>
        </w:tc>
        <w:tc>
          <w:tcPr>
            <w:tcW w:w="973" w:type="dxa"/>
            <w:tcBorders>
              <w:top w:val="nil"/>
              <w:left w:val="nil"/>
              <w:bottom w:val="nil"/>
              <w:right w:val="nil"/>
            </w:tcBorders>
            <w:shd w:val="clear" w:color="auto" w:fill="auto"/>
            <w:noWrap/>
            <w:vAlign w:val="bottom"/>
            <w:hideMark/>
          </w:tcPr>
          <w:p w14:paraId="4A0FF03F" w14:textId="77777777" w:rsidR="00FD1402" w:rsidRPr="008C7914" w:rsidRDefault="00FD1402">
            <w:pPr>
              <w:spacing w:after="0" w:line="240" w:lineRule="auto"/>
              <w:rPr>
                <w:rFonts w:ascii="Times New Roman" w:eastAsia="Times New Roman" w:hAnsi="Times New Roman" w:cs="Times New Roman"/>
                <w:sz w:val="20"/>
                <w:szCs w:val="20"/>
                <w:lang w:eastAsia="en-GB"/>
              </w:rPr>
            </w:pPr>
          </w:p>
        </w:tc>
        <w:tc>
          <w:tcPr>
            <w:tcW w:w="974" w:type="dxa"/>
            <w:tcBorders>
              <w:top w:val="nil"/>
              <w:left w:val="nil"/>
              <w:bottom w:val="nil"/>
              <w:right w:val="nil"/>
            </w:tcBorders>
            <w:shd w:val="clear" w:color="auto" w:fill="auto"/>
            <w:noWrap/>
            <w:vAlign w:val="bottom"/>
            <w:hideMark/>
          </w:tcPr>
          <w:p w14:paraId="6080879D" w14:textId="77777777" w:rsidR="00FD1402" w:rsidRPr="008C7914" w:rsidRDefault="00FD1402">
            <w:pPr>
              <w:spacing w:after="0" w:line="240" w:lineRule="auto"/>
              <w:rPr>
                <w:rFonts w:ascii="Times New Roman" w:eastAsia="Times New Roman" w:hAnsi="Times New Roman" w:cs="Times New Roman"/>
                <w:sz w:val="20"/>
                <w:szCs w:val="20"/>
                <w:lang w:eastAsia="en-GB"/>
              </w:rPr>
            </w:pPr>
          </w:p>
        </w:tc>
        <w:tc>
          <w:tcPr>
            <w:tcW w:w="974" w:type="dxa"/>
            <w:tcBorders>
              <w:top w:val="nil"/>
              <w:left w:val="nil"/>
              <w:bottom w:val="nil"/>
              <w:right w:val="nil"/>
            </w:tcBorders>
            <w:shd w:val="clear" w:color="auto" w:fill="auto"/>
            <w:noWrap/>
            <w:vAlign w:val="bottom"/>
            <w:hideMark/>
          </w:tcPr>
          <w:p w14:paraId="3DDF6D00" w14:textId="77777777" w:rsidR="00FD1402" w:rsidRPr="008C7914" w:rsidRDefault="00FD1402">
            <w:pPr>
              <w:spacing w:after="0" w:line="240" w:lineRule="auto"/>
              <w:rPr>
                <w:rFonts w:ascii="Times New Roman" w:eastAsia="Times New Roman" w:hAnsi="Times New Roman" w:cs="Times New Roman"/>
                <w:sz w:val="20"/>
                <w:szCs w:val="20"/>
                <w:lang w:eastAsia="en-GB"/>
              </w:rPr>
            </w:pPr>
          </w:p>
        </w:tc>
        <w:tc>
          <w:tcPr>
            <w:tcW w:w="1228" w:type="dxa"/>
            <w:tcBorders>
              <w:top w:val="nil"/>
              <w:left w:val="nil"/>
              <w:bottom w:val="nil"/>
              <w:right w:val="nil"/>
            </w:tcBorders>
            <w:shd w:val="clear" w:color="auto" w:fill="auto"/>
            <w:noWrap/>
            <w:vAlign w:val="bottom"/>
            <w:hideMark/>
          </w:tcPr>
          <w:p w14:paraId="3F65601B" w14:textId="77777777" w:rsidR="00FD1402" w:rsidRPr="008C7914" w:rsidRDefault="00FD1402">
            <w:pPr>
              <w:spacing w:after="0" w:line="240" w:lineRule="auto"/>
              <w:rPr>
                <w:rFonts w:ascii="Times New Roman" w:eastAsia="Times New Roman" w:hAnsi="Times New Roman" w:cs="Times New Roman"/>
                <w:sz w:val="20"/>
                <w:szCs w:val="20"/>
                <w:lang w:eastAsia="en-GB"/>
              </w:rPr>
            </w:pPr>
          </w:p>
        </w:tc>
      </w:tr>
      <w:tr w:rsidR="00397214" w:rsidRPr="008C7914" w14:paraId="37F4CAB2" w14:textId="77777777">
        <w:trPr>
          <w:trHeight w:val="300"/>
        </w:trPr>
        <w:tc>
          <w:tcPr>
            <w:tcW w:w="3402" w:type="dxa"/>
            <w:tcBorders>
              <w:top w:val="nil"/>
              <w:left w:val="nil"/>
              <w:bottom w:val="nil"/>
              <w:right w:val="nil"/>
            </w:tcBorders>
            <w:shd w:val="clear" w:color="C0E6F5" w:fill="C0E6F5"/>
            <w:noWrap/>
            <w:vAlign w:val="bottom"/>
            <w:hideMark/>
          </w:tcPr>
          <w:p w14:paraId="32EA0A05" w14:textId="77777777" w:rsidR="00397214" w:rsidRPr="008C7914" w:rsidRDefault="00397214">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 </w:t>
            </w:r>
          </w:p>
        </w:tc>
        <w:tc>
          <w:tcPr>
            <w:tcW w:w="973" w:type="dxa"/>
            <w:tcBorders>
              <w:top w:val="nil"/>
              <w:left w:val="nil"/>
              <w:bottom w:val="nil"/>
              <w:right w:val="nil"/>
            </w:tcBorders>
            <w:shd w:val="clear" w:color="C0E6F5" w:fill="C0E6F5"/>
            <w:noWrap/>
            <w:vAlign w:val="bottom"/>
            <w:hideMark/>
          </w:tcPr>
          <w:p w14:paraId="578F1F1B" w14:textId="77777777" w:rsidR="00397214" w:rsidRPr="008C7914" w:rsidRDefault="00397214">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2021</w:t>
            </w:r>
          </w:p>
        </w:tc>
        <w:tc>
          <w:tcPr>
            <w:tcW w:w="974" w:type="dxa"/>
            <w:tcBorders>
              <w:top w:val="nil"/>
              <w:left w:val="nil"/>
              <w:bottom w:val="nil"/>
              <w:right w:val="nil"/>
            </w:tcBorders>
            <w:shd w:val="clear" w:color="C0E6F5" w:fill="C0E6F5"/>
            <w:noWrap/>
            <w:vAlign w:val="bottom"/>
            <w:hideMark/>
          </w:tcPr>
          <w:p w14:paraId="28A93EFA" w14:textId="77777777" w:rsidR="00397214" w:rsidRPr="008C7914" w:rsidRDefault="00397214">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2022</w:t>
            </w:r>
          </w:p>
        </w:tc>
        <w:tc>
          <w:tcPr>
            <w:tcW w:w="973" w:type="dxa"/>
            <w:tcBorders>
              <w:top w:val="nil"/>
              <w:left w:val="nil"/>
              <w:bottom w:val="nil"/>
              <w:right w:val="nil"/>
            </w:tcBorders>
            <w:shd w:val="clear" w:color="C0E6F5" w:fill="C0E6F5"/>
            <w:noWrap/>
            <w:vAlign w:val="bottom"/>
            <w:hideMark/>
          </w:tcPr>
          <w:p w14:paraId="7FE1D36F" w14:textId="77777777" w:rsidR="00397214" w:rsidRPr="008C7914" w:rsidRDefault="00397214">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2023</w:t>
            </w:r>
          </w:p>
        </w:tc>
        <w:tc>
          <w:tcPr>
            <w:tcW w:w="974" w:type="dxa"/>
            <w:tcBorders>
              <w:top w:val="nil"/>
              <w:left w:val="nil"/>
              <w:bottom w:val="nil"/>
              <w:right w:val="single" w:sz="6" w:space="0" w:color="595959" w:themeColor="text1" w:themeTint="A6"/>
            </w:tcBorders>
            <w:shd w:val="clear" w:color="C0E6F5" w:fill="C0E6F5"/>
            <w:noWrap/>
            <w:vAlign w:val="bottom"/>
            <w:hideMark/>
          </w:tcPr>
          <w:p w14:paraId="157948A1" w14:textId="77777777" w:rsidR="00397214" w:rsidRPr="008C7914" w:rsidRDefault="00397214">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2024</w:t>
            </w:r>
          </w:p>
        </w:tc>
        <w:tc>
          <w:tcPr>
            <w:tcW w:w="2202" w:type="dxa"/>
            <w:gridSpan w:val="2"/>
            <w:tcBorders>
              <w:top w:val="nil"/>
              <w:left w:val="single" w:sz="6" w:space="0" w:color="595959" w:themeColor="text1" w:themeTint="A6"/>
              <w:bottom w:val="nil"/>
              <w:right w:val="nil"/>
            </w:tcBorders>
            <w:shd w:val="clear" w:color="C0E6F5" w:fill="C0E6F5"/>
            <w:noWrap/>
            <w:vAlign w:val="bottom"/>
            <w:hideMark/>
          </w:tcPr>
          <w:p w14:paraId="10C6DC0E" w14:textId="42C16D4A" w:rsidR="00397214" w:rsidRPr="008C7914" w:rsidRDefault="00397214" w:rsidP="00397214">
            <w:pPr>
              <w:spacing w:after="0" w:line="240" w:lineRule="auto"/>
              <w:jc w:val="center"/>
              <w:rPr>
                <w:rFonts w:ascii="Aptos Narrow" w:eastAsia="Times New Roman" w:hAnsi="Aptos Narrow" w:cs="Times New Roman"/>
                <w:b/>
                <w:bCs/>
                <w:color w:val="000000"/>
                <w:lang w:eastAsia="en-GB"/>
              </w:rPr>
            </w:pPr>
            <w:r w:rsidRPr="00397214">
              <w:rPr>
                <w:rFonts w:ascii="Aptos Narrow" w:eastAsia="Times New Roman" w:hAnsi="Aptos Narrow" w:cs="Times New Roman"/>
                <w:b/>
                <w:bCs/>
                <w:color w:val="000000"/>
                <w:lang w:eastAsia="en-GB"/>
              </w:rPr>
              <w:t xml:space="preserve">Change 20-22 </w:t>
            </w:r>
            <w:r w:rsidRPr="00397214">
              <w:rPr>
                <w:rFonts w:ascii="Aptos Narrow" w:eastAsia="Times New Roman" w:hAnsi="Aptos Narrow" w:cs="Times New Roman"/>
                <w:b/>
                <w:bCs/>
                <w:color w:val="000000"/>
                <w:lang w:eastAsia="en-GB"/>
              </w:rPr>
              <w:br/>
              <w:t>to 22-24 (%)</w:t>
            </w:r>
            <w:r w:rsidRPr="00397214">
              <w:rPr>
                <w:rFonts w:ascii="Aptos Narrow" w:eastAsia="Times New Roman" w:hAnsi="Aptos Narrow" w:cs="Times New Roman"/>
                <w:b/>
                <w:bCs/>
                <w:color w:val="000000"/>
                <w:vertAlign w:val="superscript"/>
                <w:lang w:eastAsia="en-GB"/>
              </w:rPr>
              <w:t>†</w:t>
            </w:r>
          </w:p>
        </w:tc>
      </w:tr>
      <w:tr w:rsidR="00607467" w:rsidRPr="008C7914" w14:paraId="3C8D9236" w14:textId="77777777">
        <w:trPr>
          <w:trHeight w:val="300"/>
        </w:trPr>
        <w:tc>
          <w:tcPr>
            <w:tcW w:w="3402" w:type="dxa"/>
            <w:tcBorders>
              <w:top w:val="nil"/>
              <w:left w:val="nil"/>
              <w:bottom w:val="nil"/>
              <w:right w:val="nil"/>
            </w:tcBorders>
            <w:shd w:val="clear" w:color="auto" w:fill="auto"/>
            <w:noWrap/>
            <w:vAlign w:val="bottom"/>
            <w:hideMark/>
          </w:tcPr>
          <w:p w14:paraId="4510DEB0" w14:textId="77777777" w:rsidR="00607467" w:rsidRPr="008C7914" w:rsidRDefault="00607467" w:rsidP="00607467">
            <w:pPr>
              <w:spacing w:after="0" w:line="240" w:lineRule="auto"/>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Crack (no opiates)</w:t>
            </w:r>
          </w:p>
        </w:tc>
        <w:tc>
          <w:tcPr>
            <w:tcW w:w="973" w:type="dxa"/>
            <w:tcBorders>
              <w:top w:val="nil"/>
              <w:left w:val="nil"/>
              <w:bottom w:val="nil"/>
              <w:right w:val="nil"/>
            </w:tcBorders>
            <w:shd w:val="clear" w:color="auto" w:fill="auto"/>
            <w:noWrap/>
            <w:vAlign w:val="bottom"/>
            <w:hideMark/>
          </w:tcPr>
          <w:p w14:paraId="333BDF7A" w14:textId="77777777" w:rsidR="00607467" w:rsidRPr="008C7914" w:rsidRDefault="00607467" w:rsidP="00607467">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47</w:t>
            </w:r>
          </w:p>
        </w:tc>
        <w:tc>
          <w:tcPr>
            <w:tcW w:w="974" w:type="dxa"/>
            <w:tcBorders>
              <w:top w:val="nil"/>
              <w:left w:val="nil"/>
              <w:bottom w:val="nil"/>
              <w:right w:val="nil"/>
            </w:tcBorders>
            <w:shd w:val="clear" w:color="auto" w:fill="auto"/>
            <w:noWrap/>
            <w:vAlign w:val="bottom"/>
            <w:hideMark/>
          </w:tcPr>
          <w:p w14:paraId="1AF9277C" w14:textId="77777777" w:rsidR="00607467" w:rsidRPr="008C7914" w:rsidRDefault="00607467" w:rsidP="00607467">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49</w:t>
            </w:r>
          </w:p>
        </w:tc>
        <w:tc>
          <w:tcPr>
            <w:tcW w:w="973" w:type="dxa"/>
            <w:tcBorders>
              <w:top w:val="nil"/>
              <w:left w:val="nil"/>
              <w:bottom w:val="nil"/>
              <w:right w:val="nil"/>
            </w:tcBorders>
            <w:shd w:val="clear" w:color="auto" w:fill="auto"/>
            <w:noWrap/>
            <w:vAlign w:val="bottom"/>
            <w:hideMark/>
          </w:tcPr>
          <w:p w14:paraId="636C838E" w14:textId="77777777" w:rsidR="00607467" w:rsidRPr="008C7914" w:rsidRDefault="00607467" w:rsidP="00607467">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52</w:t>
            </w:r>
          </w:p>
        </w:tc>
        <w:tc>
          <w:tcPr>
            <w:tcW w:w="974" w:type="dxa"/>
            <w:tcBorders>
              <w:top w:val="nil"/>
              <w:left w:val="nil"/>
              <w:bottom w:val="nil"/>
              <w:right w:val="single" w:sz="6" w:space="0" w:color="595959" w:themeColor="text1" w:themeTint="A6"/>
            </w:tcBorders>
            <w:shd w:val="clear" w:color="auto" w:fill="auto"/>
            <w:noWrap/>
            <w:vAlign w:val="bottom"/>
            <w:hideMark/>
          </w:tcPr>
          <w:p w14:paraId="54FFD1AD" w14:textId="77777777" w:rsidR="00607467" w:rsidRPr="008C7914" w:rsidRDefault="00607467" w:rsidP="00607467">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63</w:t>
            </w:r>
          </w:p>
        </w:tc>
        <w:tc>
          <w:tcPr>
            <w:tcW w:w="974" w:type="dxa"/>
            <w:tcBorders>
              <w:top w:val="nil"/>
              <w:left w:val="single" w:sz="6" w:space="0" w:color="595959" w:themeColor="text1" w:themeTint="A6"/>
              <w:bottom w:val="nil"/>
              <w:right w:val="nil"/>
            </w:tcBorders>
            <w:shd w:val="clear" w:color="auto" w:fill="auto"/>
            <w:noWrap/>
            <w:vAlign w:val="bottom"/>
            <w:hideMark/>
          </w:tcPr>
          <w:p w14:paraId="751BB3AF" w14:textId="6BC42459" w:rsidR="00607467" w:rsidRPr="008C7914" w:rsidRDefault="00607467" w:rsidP="00607467">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+10</w:t>
            </w:r>
          </w:p>
        </w:tc>
        <w:tc>
          <w:tcPr>
            <w:tcW w:w="1228" w:type="dxa"/>
            <w:tcBorders>
              <w:top w:val="nil"/>
              <w:left w:val="nil"/>
              <w:bottom w:val="nil"/>
              <w:right w:val="nil"/>
            </w:tcBorders>
            <w:shd w:val="clear" w:color="auto" w:fill="auto"/>
            <w:noWrap/>
            <w:vAlign w:val="bottom"/>
            <w:hideMark/>
          </w:tcPr>
          <w:p w14:paraId="42C9389C" w14:textId="201CC8C8" w:rsidR="00607467" w:rsidRPr="008C7914" w:rsidRDefault="00607467" w:rsidP="00607467">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+19.8%</w:t>
            </w:r>
          </w:p>
        </w:tc>
      </w:tr>
      <w:tr w:rsidR="00607467" w:rsidRPr="008C7914" w14:paraId="651629D2" w14:textId="77777777">
        <w:trPr>
          <w:trHeight w:val="300"/>
        </w:trPr>
        <w:tc>
          <w:tcPr>
            <w:tcW w:w="3402" w:type="dxa"/>
            <w:tcBorders>
              <w:top w:val="nil"/>
              <w:left w:val="nil"/>
              <w:bottom w:val="nil"/>
              <w:right w:val="nil"/>
            </w:tcBorders>
            <w:shd w:val="clear" w:color="auto" w:fill="auto"/>
            <w:noWrap/>
            <w:vAlign w:val="bottom"/>
            <w:hideMark/>
          </w:tcPr>
          <w:p w14:paraId="1E2EFDC8" w14:textId="77777777" w:rsidR="00607467" w:rsidRPr="008C7914" w:rsidRDefault="00607467" w:rsidP="00607467">
            <w:pPr>
              <w:spacing w:after="0" w:line="240" w:lineRule="auto"/>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Non-opiates and alcohol (no crack)</w:t>
            </w:r>
          </w:p>
        </w:tc>
        <w:tc>
          <w:tcPr>
            <w:tcW w:w="973" w:type="dxa"/>
            <w:tcBorders>
              <w:top w:val="nil"/>
              <w:left w:val="nil"/>
              <w:bottom w:val="nil"/>
              <w:right w:val="nil"/>
            </w:tcBorders>
            <w:shd w:val="clear" w:color="auto" w:fill="auto"/>
            <w:noWrap/>
            <w:vAlign w:val="bottom"/>
            <w:hideMark/>
          </w:tcPr>
          <w:p w14:paraId="0BCAA52C" w14:textId="77777777" w:rsidR="00607467" w:rsidRPr="008C7914" w:rsidRDefault="00607467" w:rsidP="00607467">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147</w:t>
            </w:r>
          </w:p>
        </w:tc>
        <w:tc>
          <w:tcPr>
            <w:tcW w:w="974" w:type="dxa"/>
            <w:tcBorders>
              <w:top w:val="nil"/>
              <w:left w:val="nil"/>
              <w:bottom w:val="nil"/>
              <w:right w:val="nil"/>
            </w:tcBorders>
            <w:shd w:val="clear" w:color="auto" w:fill="auto"/>
            <w:noWrap/>
            <w:vAlign w:val="bottom"/>
            <w:hideMark/>
          </w:tcPr>
          <w:p w14:paraId="782F2F58" w14:textId="77777777" w:rsidR="00607467" w:rsidRPr="008C7914" w:rsidRDefault="00607467" w:rsidP="00607467">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121</w:t>
            </w:r>
          </w:p>
        </w:tc>
        <w:tc>
          <w:tcPr>
            <w:tcW w:w="973" w:type="dxa"/>
            <w:tcBorders>
              <w:top w:val="nil"/>
              <w:left w:val="nil"/>
              <w:bottom w:val="nil"/>
              <w:right w:val="nil"/>
            </w:tcBorders>
            <w:shd w:val="clear" w:color="auto" w:fill="auto"/>
            <w:noWrap/>
            <w:vAlign w:val="bottom"/>
            <w:hideMark/>
          </w:tcPr>
          <w:p w14:paraId="4538432C" w14:textId="77777777" w:rsidR="00607467" w:rsidRPr="008C7914" w:rsidRDefault="00607467" w:rsidP="00607467">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154</w:t>
            </w:r>
          </w:p>
        </w:tc>
        <w:tc>
          <w:tcPr>
            <w:tcW w:w="974" w:type="dxa"/>
            <w:tcBorders>
              <w:top w:val="nil"/>
              <w:left w:val="nil"/>
              <w:bottom w:val="nil"/>
              <w:right w:val="single" w:sz="6" w:space="0" w:color="595959" w:themeColor="text1" w:themeTint="A6"/>
            </w:tcBorders>
            <w:shd w:val="clear" w:color="auto" w:fill="auto"/>
            <w:noWrap/>
            <w:vAlign w:val="bottom"/>
            <w:hideMark/>
          </w:tcPr>
          <w:p w14:paraId="1A75C0BC" w14:textId="77777777" w:rsidR="00607467" w:rsidRPr="008C7914" w:rsidRDefault="00607467" w:rsidP="00607467">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231</w:t>
            </w:r>
          </w:p>
        </w:tc>
        <w:tc>
          <w:tcPr>
            <w:tcW w:w="974" w:type="dxa"/>
            <w:tcBorders>
              <w:top w:val="nil"/>
              <w:left w:val="single" w:sz="6" w:space="0" w:color="595959" w:themeColor="text1" w:themeTint="A6"/>
              <w:bottom w:val="nil"/>
              <w:right w:val="nil"/>
            </w:tcBorders>
            <w:shd w:val="clear" w:color="auto" w:fill="auto"/>
            <w:noWrap/>
            <w:vAlign w:val="bottom"/>
            <w:hideMark/>
          </w:tcPr>
          <w:p w14:paraId="326FA64B" w14:textId="01C51B34" w:rsidR="00607467" w:rsidRPr="008C7914" w:rsidRDefault="00607467" w:rsidP="00607467">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+59</w:t>
            </w:r>
          </w:p>
        </w:tc>
        <w:tc>
          <w:tcPr>
            <w:tcW w:w="1228" w:type="dxa"/>
            <w:tcBorders>
              <w:top w:val="nil"/>
              <w:left w:val="nil"/>
              <w:bottom w:val="nil"/>
              <w:right w:val="nil"/>
            </w:tcBorders>
            <w:shd w:val="clear" w:color="auto" w:fill="auto"/>
            <w:noWrap/>
            <w:vAlign w:val="bottom"/>
            <w:hideMark/>
          </w:tcPr>
          <w:p w14:paraId="004B555B" w14:textId="08A18FF5" w:rsidR="00607467" w:rsidRPr="008C7914" w:rsidRDefault="00607467" w:rsidP="00607467">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+43.7%</w:t>
            </w:r>
          </w:p>
        </w:tc>
      </w:tr>
      <w:tr w:rsidR="00607467" w:rsidRPr="008C7914" w14:paraId="0AA8223E" w14:textId="77777777">
        <w:trPr>
          <w:trHeight w:val="300"/>
        </w:trPr>
        <w:tc>
          <w:tcPr>
            <w:tcW w:w="3402" w:type="dxa"/>
            <w:tcBorders>
              <w:top w:val="nil"/>
              <w:left w:val="nil"/>
              <w:bottom w:val="nil"/>
              <w:right w:val="nil"/>
            </w:tcBorders>
            <w:shd w:val="clear" w:color="auto" w:fill="auto"/>
            <w:noWrap/>
            <w:vAlign w:val="bottom"/>
            <w:hideMark/>
          </w:tcPr>
          <w:p w14:paraId="1E4F4C1D" w14:textId="77777777" w:rsidR="00607467" w:rsidRPr="008C7914" w:rsidRDefault="00607467" w:rsidP="00607467">
            <w:pPr>
              <w:spacing w:after="0" w:line="240" w:lineRule="auto"/>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Non-opiates only (no crack)</w:t>
            </w:r>
          </w:p>
        </w:tc>
        <w:tc>
          <w:tcPr>
            <w:tcW w:w="973" w:type="dxa"/>
            <w:tcBorders>
              <w:top w:val="nil"/>
              <w:left w:val="nil"/>
              <w:bottom w:val="nil"/>
              <w:right w:val="nil"/>
            </w:tcBorders>
            <w:shd w:val="clear" w:color="auto" w:fill="auto"/>
            <w:noWrap/>
            <w:vAlign w:val="bottom"/>
            <w:hideMark/>
          </w:tcPr>
          <w:p w14:paraId="6327A8D5" w14:textId="77777777" w:rsidR="00607467" w:rsidRPr="008C7914" w:rsidRDefault="00607467" w:rsidP="00607467">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102</w:t>
            </w:r>
          </w:p>
        </w:tc>
        <w:tc>
          <w:tcPr>
            <w:tcW w:w="974" w:type="dxa"/>
            <w:tcBorders>
              <w:top w:val="nil"/>
              <w:left w:val="nil"/>
              <w:bottom w:val="nil"/>
              <w:right w:val="nil"/>
            </w:tcBorders>
            <w:shd w:val="clear" w:color="auto" w:fill="auto"/>
            <w:noWrap/>
            <w:vAlign w:val="bottom"/>
            <w:hideMark/>
          </w:tcPr>
          <w:p w14:paraId="0384EB58" w14:textId="77777777" w:rsidR="00607467" w:rsidRPr="008C7914" w:rsidRDefault="00607467" w:rsidP="00607467">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124</w:t>
            </w:r>
          </w:p>
        </w:tc>
        <w:tc>
          <w:tcPr>
            <w:tcW w:w="973" w:type="dxa"/>
            <w:tcBorders>
              <w:top w:val="nil"/>
              <w:left w:val="nil"/>
              <w:bottom w:val="nil"/>
              <w:right w:val="nil"/>
            </w:tcBorders>
            <w:shd w:val="clear" w:color="auto" w:fill="auto"/>
            <w:noWrap/>
            <w:vAlign w:val="bottom"/>
            <w:hideMark/>
          </w:tcPr>
          <w:p w14:paraId="1D453B07" w14:textId="77777777" w:rsidR="00607467" w:rsidRPr="008C7914" w:rsidRDefault="00607467" w:rsidP="00607467">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118</w:t>
            </w:r>
          </w:p>
        </w:tc>
        <w:tc>
          <w:tcPr>
            <w:tcW w:w="974" w:type="dxa"/>
            <w:tcBorders>
              <w:top w:val="nil"/>
              <w:left w:val="nil"/>
              <w:bottom w:val="nil"/>
              <w:right w:val="single" w:sz="6" w:space="0" w:color="595959" w:themeColor="text1" w:themeTint="A6"/>
            </w:tcBorders>
            <w:shd w:val="clear" w:color="auto" w:fill="auto"/>
            <w:noWrap/>
            <w:vAlign w:val="bottom"/>
            <w:hideMark/>
          </w:tcPr>
          <w:p w14:paraId="03F64DE5" w14:textId="77777777" w:rsidR="00607467" w:rsidRPr="008C7914" w:rsidRDefault="00607467" w:rsidP="00607467">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138</w:t>
            </w:r>
          </w:p>
        </w:tc>
        <w:tc>
          <w:tcPr>
            <w:tcW w:w="974" w:type="dxa"/>
            <w:tcBorders>
              <w:top w:val="nil"/>
              <w:left w:val="single" w:sz="6" w:space="0" w:color="595959" w:themeColor="text1" w:themeTint="A6"/>
              <w:bottom w:val="nil"/>
              <w:right w:val="nil"/>
            </w:tcBorders>
            <w:shd w:val="clear" w:color="auto" w:fill="auto"/>
            <w:noWrap/>
            <w:vAlign w:val="bottom"/>
            <w:hideMark/>
          </w:tcPr>
          <w:p w14:paraId="1B16EF35" w14:textId="1120D106" w:rsidR="00607467" w:rsidRPr="008C7914" w:rsidRDefault="00607467" w:rsidP="00607467">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+15</w:t>
            </w:r>
          </w:p>
        </w:tc>
        <w:tc>
          <w:tcPr>
            <w:tcW w:w="1228" w:type="dxa"/>
            <w:tcBorders>
              <w:top w:val="nil"/>
              <w:left w:val="nil"/>
              <w:bottom w:val="nil"/>
              <w:right w:val="nil"/>
            </w:tcBorders>
            <w:shd w:val="clear" w:color="auto" w:fill="auto"/>
            <w:noWrap/>
            <w:vAlign w:val="bottom"/>
            <w:hideMark/>
          </w:tcPr>
          <w:p w14:paraId="59E393C0" w14:textId="13AC20DD" w:rsidR="00607467" w:rsidRPr="008C7914" w:rsidRDefault="00607467" w:rsidP="00607467">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+13.3%</w:t>
            </w:r>
          </w:p>
        </w:tc>
      </w:tr>
      <w:tr w:rsidR="00607467" w:rsidRPr="008C7914" w14:paraId="297912AD" w14:textId="77777777">
        <w:trPr>
          <w:trHeight w:val="300"/>
        </w:trPr>
        <w:tc>
          <w:tcPr>
            <w:tcW w:w="3402" w:type="dxa"/>
            <w:tcBorders>
              <w:top w:val="nil"/>
              <w:left w:val="nil"/>
              <w:bottom w:val="nil"/>
              <w:right w:val="nil"/>
            </w:tcBorders>
            <w:shd w:val="clear" w:color="auto" w:fill="auto"/>
            <w:noWrap/>
            <w:vAlign w:val="bottom"/>
            <w:hideMark/>
          </w:tcPr>
          <w:p w14:paraId="6F3650CE" w14:textId="77777777" w:rsidR="00607467" w:rsidRPr="008C7914" w:rsidRDefault="00607467" w:rsidP="00607467">
            <w:pPr>
              <w:spacing w:after="0" w:line="240" w:lineRule="auto"/>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Opiates and crack</w:t>
            </w:r>
          </w:p>
        </w:tc>
        <w:tc>
          <w:tcPr>
            <w:tcW w:w="973" w:type="dxa"/>
            <w:tcBorders>
              <w:top w:val="nil"/>
              <w:left w:val="nil"/>
              <w:bottom w:val="nil"/>
              <w:right w:val="nil"/>
            </w:tcBorders>
            <w:shd w:val="clear" w:color="auto" w:fill="auto"/>
            <w:noWrap/>
            <w:vAlign w:val="bottom"/>
            <w:hideMark/>
          </w:tcPr>
          <w:p w14:paraId="11C6D617" w14:textId="77777777" w:rsidR="00607467" w:rsidRPr="008C7914" w:rsidRDefault="00607467" w:rsidP="00607467">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397</w:t>
            </w:r>
          </w:p>
        </w:tc>
        <w:tc>
          <w:tcPr>
            <w:tcW w:w="974" w:type="dxa"/>
            <w:tcBorders>
              <w:top w:val="nil"/>
              <w:left w:val="nil"/>
              <w:bottom w:val="nil"/>
              <w:right w:val="nil"/>
            </w:tcBorders>
            <w:shd w:val="clear" w:color="auto" w:fill="auto"/>
            <w:noWrap/>
            <w:vAlign w:val="bottom"/>
            <w:hideMark/>
          </w:tcPr>
          <w:p w14:paraId="140FEF86" w14:textId="77777777" w:rsidR="00607467" w:rsidRPr="008C7914" w:rsidRDefault="00607467" w:rsidP="00607467">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375</w:t>
            </w:r>
          </w:p>
        </w:tc>
        <w:tc>
          <w:tcPr>
            <w:tcW w:w="973" w:type="dxa"/>
            <w:tcBorders>
              <w:top w:val="nil"/>
              <w:left w:val="nil"/>
              <w:bottom w:val="nil"/>
              <w:right w:val="nil"/>
            </w:tcBorders>
            <w:shd w:val="clear" w:color="auto" w:fill="auto"/>
            <w:noWrap/>
            <w:vAlign w:val="bottom"/>
            <w:hideMark/>
          </w:tcPr>
          <w:p w14:paraId="42649FE0" w14:textId="77777777" w:rsidR="00607467" w:rsidRPr="008C7914" w:rsidRDefault="00607467" w:rsidP="00607467">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392</w:t>
            </w:r>
          </w:p>
        </w:tc>
        <w:tc>
          <w:tcPr>
            <w:tcW w:w="974" w:type="dxa"/>
            <w:tcBorders>
              <w:top w:val="nil"/>
              <w:left w:val="nil"/>
              <w:bottom w:val="nil"/>
              <w:right w:val="single" w:sz="6" w:space="0" w:color="595959" w:themeColor="text1" w:themeTint="A6"/>
            </w:tcBorders>
            <w:shd w:val="clear" w:color="auto" w:fill="auto"/>
            <w:noWrap/>
            <w:vAlign w:val="bottom"/>
            <w:hideMark/>
          </w:tcPr>
          <w:p w14:paraId="2956370F" w14:textId="77777777" w:rsidR="00607467" w:rsidRPr="008C7914" w:rsidRDefault="00607467" w:rsidP="00607467">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397</w:t>
            </w:r>
          </w:p>
        </w:tc>
        <w:tc>
          <w:tcPr>
            <w:tcW w:w="974" w:type="dxa"/>
            <w:tcBorders>
              <w:top w:val="nil"/>
              <w:left w:val="single" w:sz="6" w:space="0" w:color="595959" w:themeColor="text1" w:themeTint="A6"/>
              <w:bottom w:val="nil"/>
              <w:right w:val="nil"/>
            </w:tcBorders>
            <w:shd w:val="clear" w:color="auto" w:fill="auto"/>
            <w:noWrap/>
            <w:vAlign w:val="bottom"/>
            <w:hideMark/>
          </w:tcPr>
          <w:p w14:paraId="6B8AF664" w14:textId="30E4519F" w:rsidR="00607467" w:rsidRPr="008C7914" w:rsidRDefault="00607467" w:rsidP="00607467">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+9</w:t>
            </w:r>
          </w:p>
        </w:tc>
        <w:tc>
          <w:tcPr>
            <w:tcW w:w="1228" w:type="dxa"/>
            <w:tcBorders>
              <w:top w:val="nil"/>
              <w:left w:val="nil"/>
              <w:bottom w:val="nil"/>
              <w:right w:val="nil"/>
            </w:tcBorders>
            <w:shd w:val="clear" w:color="auto" w:fill="auto"/>
            <w:noWrap/>
            <w:vAlign w:val="bottom"/>
            <w:hideMark/>
          </w:tcPr>
          <w:p w14:paraId="4D1B4028" w14:textId="486997D2" w:rsidR="00607467" w:rsidRPr="008C7914" w:rsidRDefault="00607467" w:rsidP="00607467">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+2.2%</w:t>
            </w:r>
          </w:p>
        </w:tc>
      </w:tr>
      <w:tr w:rsidR="00607467" w:rsidRPr="008C7914" w14:paraId="6E360788" w14:textId="77777777">
        <w:trPr>
          <w:trHeight w:val="300"/>
        </w:trPr>
        <w:tc>
          <w:tcPr>
            <w:tcW w:w="3402" w:type="dxa"/>
            <w:tcBorders>
              <w:top w:val="nil"/>
              <w:left w:val="nil"/>
              <w:bottom w:val="nil"/>
              <w:right w:val="nil"/>
            </w:tcBorders>
            <w:shd w:val="clear" w:color="auto" w:fill="auto"/>
            <w:noWrap/>
            <w:vAlign w:val="bottom"/>
            <w:hideMark/>
          </w:tcPr>
          <w:p w14:paraId="24CE5004" w14:textId="77777777" w:rsidR="00607467" w:rsidRPr="008C7914" w:rsidRDefault="00607467" w:rsidP="00607467">
            <w:pPr>
              <w:spacing w:after="0" w:line="240" w:lineRule="auto"/>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Opiates only</w:t>
            </w:r>
          </w:p>
        </w:tc>
        <w:tc>
          <w:tcPr>
            <w:tcW w:w="973" w:type="dxa"/>
            <w:tcBorders>
              <w:top w:val="nil"/>
              <w:left w:val="nil"/>
              <w:bottom w:val="nil"/>
              <w:right w:val="nil"/>
            </w:tcBorders>
            <w:shd w:val="clear" w:color="auto" w:fill="auto"/>
            <w:noWrap/>
            <w:vAlign w:val="bottom"/>
            <w:hideMark/>
          </w:tcPr>
          <w:p w14:paraId="19E062C7" w14:textId="77777777" w:rsidR="00607467" w:rsidRPr="008C7914" w:rsidRDefault="00607467" w:rsidP="00607467">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368</w:t>
            </w:r>
          </w:p>
        </w:tc>
        <w:tc>
          <w:tcPr>
            <w:tcW w:w="974" w:type="dxa"/>
            <w:tcBorders>
              <w:top w:val="nil"/>
              <w:left w:val="nil"/>
              <w:bottom w:val="nil"/>
              <w:right w:val="nil"/>
            </w:tcBorders>
            <w:shd w:val="clear" w:color="auto" w:fill="auto"/>
            <w:noWrap/>
            <w:vAlign w:val="bottom"/>
            <w:hideMark/>
          </w:tcPr>
          <w:p w14:paraId="503A1E0B" w14:textId="77777777" w:rsidR="00607467" w:rsidRPr="008C7914" w:rsidRDefault="00607467" w:rsidP="00607467">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363</w:t>
            </w:r>
          </w:p>
        </w:tc>
        <w:tc>
          <w:tcPr>
            <w:tcW w:w="973" w:type="dxa"/>
            <w:tcBorders>
              <w:top w:val="nil"/>
              <w:left w:val="nil"/>
              <w:bottom w:val="nil"/>
              <w:right w:val="nil"/>
            </w:tcBorders>
            <w:shd w:val="clear" w:color="auto" w:fill="auto"/>
            <w:noWrap/>
            <w:vAlign w:val="bottom"/>
            <w:hideMark/>
          </w:tcPr>
          <w:p w14:paraId="609F7D36" w14:textId="77777777" w:rsidR="00607467" w:rsidRPr="008C7914" w:rsidRDefault="00607467" w:rsidP="00607467">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351</w:t>
            </w:r>
          </w:p>
        </w:tc>
        <w:tc>
          <w:tcPr>
            <w:tcW w:w="974" w:type="dxa"/>
            <w:tcBorders>
              <w:top w:val="nil"/>
              <w:left w:val="nil"/>
              <w:bottom w:val="nil"/>
              <w:right w:val="single" w:sz="6" w:space="0" w:color="595959" w:themeColor="text1" w:themeTint="A6"/>
            </w:tcBorders>
            <w:shd w:val="clear" w:color="auto" w:fill="auto"/>
            <w:noWrap/>
            <w:vAlign w:val="bottom"/>
            <w:hideMark/>
          </w:tcPr>
          <w:p w14:paraId="61936C10" w14:textId="77777777" w:rsidR="00607467" w:rsidRPr="008C7914" w:rsidRDefault="00607467" w:rsidP="00607467">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331</w:t>
            </w:r>
          </w:p>
        </w:tc>
        <w:tc>
          <w:tcPr>
            <w:tcW w:w="974" w:type="dxa"/>
            <w:tcBorders>
              <w:top w:val="nil"/>
              <w:left w:val="single" w:sz="6" w:space="0" w:color="595959" w:themeColor="text1" w:themeTint="A6"/>
              <w:bottom w:val="nil"/>
              <w:right w:val="nil"/>
            </w:tcBorders>
            <w:shd w:val="clear" w:color="auto" w:fill="auto"/>
            <w:noWrap/>
            <w:vAlign w:val="bottom"/>
            <w:hideMark/>
          </w:tcPr>
          <w:p w14:paraId="6FA58DC8" w14:textId="05360E1F" w:rsidR="00607467" w:rsidRPr="008C7914" w:rsidRDefault="00607467" w:rsidP="00607467">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-25</w:t>
            </w:r>
          </w:p>
        </w:tc>
        <w:tc>
          <w:tcPr>
            <w:tcW w:w="1228" w:type="dxa"/>
            <w:tcBorders>
              <w:top w:val="nil"/>
              <w:left w:val="nil"/>
              <w:bottom w:val="nil"/>
              <w:right w:val="nil"/>
            </w:tcBorders>
            <w:shd w:val="clear" w:color="auto" w:fill="auto"/>
            <w:noWrap/>
            <w:vAlign w:val="bottom"/>
            <w:hideMark/>
          </w:tcPr>
          <w:p w14:paraId="3D3D280B" w14:textId="781E99DE" w:rsidR="00607467" w:rsidRPr="008C7914" w:rsidRDefault="00607467" w:rsidP="00607467">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-6.7%</w:t>
            </w:r>
          </w:p>
        </w:tc>
      </w:tr>
      <w:tr w:rsidR="00607467" w:rsidRPr="008C7914" w14:paraId="0CBE2B22" w14:textId="77777777">
        <w:trPr>
          <w:trHeight w:val="300"/>
        </w:trPr>
        <w:tc>
          <w:tcPr>
            <w:tcW w:w="3402" w:type="dxa"/>
            <w:tcBorders>
              <w:top w:val="single" w:sz="4" w:space="0" w:color="44B3E1"/>
              <w:left w:val="nil"/>
              <w:bottom w:val="nil"/>
              <w:right w:val="nil"/>
            </w:tcBorders>
            <w:shd w:val="clear" w:color="C0E6F5" w:fill="C0E6F5"/>
            <w:noWrap/>
            <w:vAlign w:val="bottom"/>
            <w:hideMark/>
          </w:tcPr>
          <w:p w14:paraId="29CBEEEF" w14:textId="77777777" w:rsidR="00607467" w:rsidRPr="008C7914" w:rsidRDefault="00607467" w:rsidP="00607467">
            <w:pPr>
              <w:spacing w:after="0" w:line="240" w:lineRule="auto"/>
              <w:jc w:val="right"/>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Total</w:t>
            </w:r>
          </w:p>
        </w:tc>
        <w:tc>
          <w:tcPr>
            <w:tcW w:w="973" w:type="dxa"/>
            <w:tcBorders>
              <w:top w:val="single" w:sz="4" w:space="0" w:color="44B3E1"/>
              <w:left w:val="nil"/>
              <w:bottom w:val="nil"/>
              <w:right w:val="nil"/>
            </w:tcBorders>
            <w:shd w:val="clear" w:color="C0E6F5" w:fill="C0E6F5"/>
            <w:noWrap/>
            <w:vAlign w:val="bottom"/>
            <w:hideMark/>
          </w:tcPr>
          <w:p w14:paraId="0F9A0A7D" w14:textId="77777777" w:rsidR="00607467" w:rsidRPr="008C7914" w:rsidRDefault="00607467" w:rsidP="00607467">
            <w:pPr>
              <w:spacing w:after="0" w:line="240" w:lineRule="auto"/>
              <w:jc w:val="right"/>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1061</w:t>
            </w:r>
          </w:p>
        </w:tc>
        <w:tc>
          <w:tcPr>
            <w:tcW w:w="974" w:type="dxa"/>
            <w:tcBorders>
              <w:top w:val="single" w:sz="4" w:space="0" w:color="44B3E1"/>
              <w:left w:val="nil"/>
              <w:bottom w:val="nil"/>
              <w:right w:val="nil"/>
            </w:tcBorders>
            <w:shd w:val="clear" w:color="C0E6F5" w:fill="C0E6F5"/>
            <w:noWrap/>
            <w:vAlign w:val="bottom"/>
            <w:hideMark/>
          </w:tcPr>
          <w:p w14:paraId="239111B6" w14:textId="77777777" w:rsidR="00607467" w:rsidRPr="008C7914" w:rsidRDefault="00607467" w:rsidP="00607467">
            <w:pPr>
              <w:spacing w:after="0" w:line="240" w:lineRule="auto"/>
              <w:jc w:val="right"/>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1032</w:t>
            </w:r>
          </w:p>
        </w:tc>
        <w:tc>
          <w:tcPr>
            <w:tcW w:w="973" w:type="dxa"/>
            <w:tcBorders>
              <w:top w:val="single" w:sz="4" w:space="0" w:color="44B3E1"/>
              <w:left w:val="nil"/>
              <w:bottom w:val="nil"/>
              <w:right w:val="nil"/>
            </w:tcBorders>
            <w:shd w:val="clear" w:color="C0E6F5" w:fill="C0E6F5"/>
            <w:noWrap/>
            <w:vAlign w:val="bottom"/>
            <w:hideMark/>
          </w:tcPr>
          <w:p w14:paraId="0F6144B8" w14:textId="77777777" w:rsidR="00607467" w:rsidRPr="008C7914" w:rsidRDefault="00607467" w:rsidP="00607467">
            <w:pPr>
              <w:spacing w:after="0" w:line="240" w:lineRule="auto"/>
              <w:jc w:val="right"/>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1067</w:t>
            </w:r>
          </w:p>
        </w:tc>
        <w:tc>
          <w:tcPr>
            <w:tcW w:w="974" w:type="dxa"/>
            <w:tcBorders>
              <w:top w:val="single" w:sz="4" w:space="0" w:color="44B3E1"/>
              <w:left w:val="nil"/>
              <w:bottom w:val="nil"/>
              <w:right w:val="single" w:sz="6" w:space="0" w:color="595959" w:themeColor="text1" w:themeTint="A6"/>
            </w:tcBorders>
            <w:shd w:val="clear" w:color="C0E6F5" w:fill="C0E6F5"/>
            <w:noWrap/>
            <w:vAlign w:val="bottom"/>
            <w:hideMark/>
          </w:tcPr>
          <w:p w14:paraId="2195F2E7" w14:textId="77777777" w:rsidR="00607467" w:rsidRPr="008C7914" w:rsidRDefault="00607467" w:rsidP="00607467">
            <w:pPr>
              <w:spacing w:after="0" w:line="240" w:lineRule="auto"/>
              <w:jc w:val="right"/>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1160</w:t>
            </w:r>
          </w:p>
        </w:tc>
        <w:tc>
          <w:tcPr>
            <w:tcW w:w="974" w:type="dxa"/>
            <w:tcBorders>
              <w:top w:val="single" w:sz="4" w:space="0" w:color="44B3E1"/>
              <w:left w:val="single" w:sz="6" w:space="0" w:color="595959" w:themeColor="text1" w:themeTint="A6"/>
              <w:right w:val="nil"/>
            </w:tcBorders>
            <w:shd w:val="clear" w:color="C0E6F5" w:fill="C0E6F5"/>
            <w:noWrap/>
            <w:vAlign w:val="bottom"/>
            <w:hideMark/>
          </w:tcPr>
          <w:p w14:paraId="10945A44" w14:textId="6734B02F" w:rsidR="00607467" w:rsidRPr="00607467" w:rsidRDefault="00607467" w:rsidP="00607467">
            <w:pPr>
              <w:spacing w:after="0" w:line="240" w:lineRule="auto"/>
              <w:jc w:val="right"/>
              <w:rPr>
                <w:rFonts w:ascii="Aptos Narrow" w:eastAsia="Times New Roman" w:hAnsi="Aptos Narrow" w:cs="Times New Roman"/>
                <w:b/>
                <w:bCs/>
                <w:color w:val="000000"/>
                <w:lang w:eastAsia="en-GB"/>
              </w:rPr>
            </w:pPr>
            <w:r w:rsidRPr="00607467">
              <w:rPr>
                <w:rFonts w:ascii="Aptos Narrow" w:hAnsi="Aptos Narrow"/>
                <w:b/>
                <w:bCs/>
                <w:color w:val="000000"/>
              </w:rPr>
              <w:t>+67</w:t>
            </w:r>
          </w:p>
        </w:tc>
        <w:tc>
          <w:tcPr>
            <w:tcW w:w="1228" w:type="dxa"/>
            <w:tcBorders>
              <w:top w:val="single" w:sz="4" w:space="0" w:color="44B3E1"/>
              <w:left w:val="nil"/>
              <w:bottom w:val="nil"/>
              <w:right w:val="nil"/>
            </w:tcBorders>
            <w:shd w:val="clear" w:color="C0E6F5" w:fill="C0E6F5"/>
            <w:noWrap/>
            <w:vAlign w:val="bottom"/>
            <w:hideMark/>
          </w:tcPr>
          <w:p w14:paraId="2657AE15" w14:textId="26F6DF7F" w:rsidR="00607467" w:rsidRPr="00607467" w:rsidRDefault="00607467" w:rsidP="00607467">
            <w:pPr>
              <w:spacing w:after="0" w:line="240" w:lineRule="auto"/>
              <w:jc w:val="right"/>
              <w:rPr>
                <w:rFonts w:ascii="Aptos Narrow" w:eastAsia="Times New Roman" w:hAnsi="Aptos Narrow" w:cs="Times New Roman"/>
                <w:b/>
                <w:bCs/>
                <w:color w:val="000000"/>
                <w:lang w:eastAsia="en-GB"/>
              </w:rPr>
            </w:pPr>
            <w:r w:rsidRPr="00607467">
              <w:rPr>
                <w:rFonts w:ascii="Aptos Narrow" w:hAnsi="Aptos Narrow"/>
                <w:b/>
                <w:bCs/>
                <w:color w:val="000000"/>
              </w:rPr>
              <w:t>+6.4%</w:t>
            </w:r>
          </w:p>
        </w:tc>
      </w:tr>
      <w:tr w:rsidR="00FD1402" w:rsidRPr="008C7914" w14:paraId="33D207B3" w14:textId="77777777">
        <w:trPr>
          <w:trHeight w:val="300"/>
        </w:trPr>
        <w:tc>
          <w:tcPr>
            <w:tcW w:w="3402" w:type="dxa"/>
            <w:tcBorders>
              <w:top w:val="nil"/>
              <w:left w:val="nil"/>
              <w:bottom w:val="nil"/>
              <w:right w:val="nil"/>
            </w:tcBorders>
            <w:shd w:val="clear" w:color="auto" w:fill="auto"/>
            <w:noWrap/>
            <w:vAlign w:val="bottom"/>
            <w:hideMark/>
          </w:tcPr>
          <w:p w14:paraId="7689601C" w14:textId="77777777" w:rsidR="00FD1402" w:rsidRPr="008C7914" w:rsidRDefault="00FD1402">
            <w:pPr>
              <w:spacing w:after="0" w:line="240" w:lineRule="auto"/>
              <w:jc w:val="right"/>
              <w:rPr>
                <w:rFonts w:ascii="Aptos Narrow" w:eastAsia="Times New Roman" w:hAnsi="Aptos Narrow" w:cs="Times New Roman"/>
                <w:b/>
                <w:bCs/>
                <w:color w:val="000000"/>
                <w:lang w:eastAsia="en-GB"/>
              </w:rPr>
            </w:pPr>
          </w:p>
        </w:tc>
        <w:tc>
          <w:tcPr>
            <w:tcW w:w="973" w:type="dxa"/>
            <w:tcBorders>
              <w:top w:val="nil"/>
              <w:left w:val="nil"/>
              <w:bottom w:val="nil"/>
              <w:right w:val="nil"/>
            </w:tcBorders>
            <w:shd w:val="clear" w:color="auto" w:fill="auto"/>
            <w:noWrap/>
            <w:vAlign w:val="bottom"/>
            <w:hideMark/>
          </w:tcPr>
          <w:p w14:paraId="0F390B2F" w14:textId="77777777" w:rsidR="00FD1402" w:rsidRPr="008C7914" w:rsidRDefault="00FD1402">
            <w:pPr>
              <w:spacing w:after="0" w:line="240" w:lineRule="auto"/>
              <w:rPr>
                <w:rFonts w:ascii="Times New Roman" w:eastAsia="Times New Roman" w:hAnsi="Times New Roman" w:cs="Times New Roman"/>
                <w:sz w:val="20"/>
                <w:szCs w:val="20"/>
                <w:lang w:eastAsia="en-GB"/>
              </w:rPr>
            </w:pPr>
          </w:p>
        </w:tc>
        <w:tc>
          <w:tcPr>
            <w:tcW w:w="974" w:type="dxa"/>
            <w:tcBorders>
              <w:top w:val="nil"/>
              <w:left w:val="nil"/>
              <w:bottom w:val="nil"/>
              <w:right w:val="nil"/>
            </w:tcBorders>
            <w:shd w:val="clear" w:color="auto" w:fill="auto"/>
            <w:noWrap/>
            <w:vAlign w:val="bottom"/>
            <w:hideMark/>
          </w:tcPr>
          <w:p w14:paraId="1A6ECB0A" w14:textId="77777777" w:rsidR="00FD1402" w:rsidRPr="008C7914" w:rsidRDefault="00FD1402">
            <w:pPr>
              <w:spacing w:after="0" w:line="240" w:lineRule="auto"/>
              <w:rPr>
                <w:rFonts w:ascii="Times New Roman" w:eastAsia="Times New Roman" w:hAnsi="Times New Roman" w:cs="Times New Roman"/>
                <w:sz w:val="20"/>
                <w:szCs w:val="20"/>
                <w:lang w:eastAsia="en-GB"/>
              </w:rPr>
            </w:pPr>
          </w:p>
        </w:tc>
        <w:tc>
          <w:tcPr>
            <w:tcW w:w="973" w:type="dxa"/>
            <w:tcBorders>
              <w:top w:val="nil"/>
              <w:left w:val="nil"/>
              <w:bottom w:val="nil"/>
              <w:right w:val="nil"/>
            </w:tcBorders>
            <w:shd w:val="clear" w:color="auto" w:fill="auto"/>
            <w:noWrap/>
            <w:vAlign w:val="bottom"/>
            <w:hideMark/>
          </w:tcPr>
          <w:p w14:paraId="2770049E" w14:textId="77777777" w:rsidR="00FD1402" w:rsidRPr="008C7914" w:rsidRDefault="00FD1402">
            <w:pPr>
              <w:spacing w:after="0" w:line="240" w:lineRule="auto"/>
              <w:rPr>
                <w:rFonts w:ascii="Times New Roman" w:eastAsia="Times New Roman" w:hAnsi="Times New Roman" w:cs="Times New Roman"/>
                <w:sz w:val="20"/>
                <w:szCs w:val="20"/>
                <w:lang w:eastAsia="en-GB"/>
              </w:rPr>
            </w:pPr>
          </w:p>
        </w:tc>
        <w:tc>
          <w:tcPr>
            <w:tcW w:w="974" w:type="dxa"/>
            <w:tcBorders>
              <w:top w:val="nil"/>
              <w:left w:val="nil"/>
              <w:bottom w:val="nil"/>
            </w:tcBorders>
            <w:shd w:val="clear" w:color="auto" w:fill="auto"/>
            <w:noWrap/>
            <w:vAlign w:val="bottom"/>
            <w:hideMark/>
          </w:tcPr>
          <w:p w14:paraId="0F6DEDE7" w14:textId="77777777" w:rsidR="00FD1402" w:rsidRPr="008C7914" w:rsidRDefault="00FD1402">
            <w:pPr>
              <w:spacing w:after="0" w:line="240" w:lineRule="auto"/>
              <w:rPr>
                <w:rFonts w:ascii="Times New Roman" w:eastAsia="Times New Roman" w:hAnsi="Times New Roman" w:cs="Times New Roman"/>
                <w:sz w:val="20"/>
                <w:szCs w:val="20"/>
                <w:lang w:eastAsia="en-GB"/>
              </w:rPr>
            </w:pPr>
          </w:p>
        </w:tc>
        <w:tc>
          <w:tcPr>
            <w:tcW w:w="974" w:type="dxa"/>
            <w:tcBorders>
              <w:top w:val="nil"/>
              <w:bottom w:val="nil"/>
              <w:right w:val="nil"/>
            </w:tcBorders>
            <w:shd w:val="clear" w:color="auto" w:fill="auto"/>
            <w:noWrap/>
            <w:vAlign w:val="bottom"/>
            <w:hideMark/>
          </w:tcPr>
          <w:p w14:paraId="074C7BDB" w14:textId="77777777" w:rsidR="00FD1402" w:rsidRPr="008C7914" w:rsidRDefault="00FD1402">
            <w:pPr>
              <w:spacing w:after="0" w:line="240" w:lineRule="auto"/>
              <w:rPr>
                <w:rFonts w:ascii="Times New Roman" w:eastAsia="Times New Roman" w:hAnsi="Times New Roman" w:cs="Times New Roman"/>
                <w:sz w:val="20"/>
                <w:szCs w:val="20"/>
                <w:lang w:eastAsia="en-GB"/>
              </w:rPr>
            </w:pPr>
          </w:p>
        </w:tc>
        <w:tc>
          <w:tcPr>
            <w:tcW w:w="1228" w:type="dxa"/>
            <w:tcBorders>
              <w:top w:val="nil"/>
              <w:left w:val="nil"/>
              <w:bottom w:val="nil"/>
              <w:right w:val="nil"/>
            </w:tcBorders>
            <w:shd w:val="clear" w:color="auto" w:fill="auto"/>
            <w:noWrap/>
            <w:vAlign w:val="bottom"/>
            <w:hideMark/>
          </w:tcPr>
          <w:p w14:paraId="1C38383C" w14:textId="77777777" w:rsidR="00FD1402" w:rsidRPr="008C7914" w:rsidRDefault="00FD1402">
            <w:pPr>
              <w:spacing w:after="0" w:line="240" w:lineRule="auto"/>
              <w:rPr>
                <w:rFonts w:ascii="Times New Roman" w:eastAsia="Times New Roman" w:hAnsi="Times New Roman" w:cs="Times New Roman"/>
                <w:sz w:val="20"/>
                <w:szCs w:val="20"/>
                <w:lang w:eastAsia="en-GB"/>
              </w:rPr>
            </w:pPr>
          </w:p>
        </w:tc>
      </w:tr>
      <w:tr w:rsidR="00FD1402" w:rsidRPr="008C7914" w14:paraId="70ACCFB1" w14:textId="77777777">
        <w:trPr>
          <w:trHeight w:val="300"/>
        </w:trPr>
        <w:tc>
          <w:tcPr>
            <w:tcW w:w="3402" w:type="dxa"/>
            <w:tcBorders>
              <w:top w:val="nil"/>
              <w:left w:val="nil"/>
              <w:bottom w:val="nil"/>
              <w:right w:val="nil"/>
            </w:tcBorders>
            <w:shd w:val="clear" w:color="auto" w:fill="auto"/>
            <w:noWrap/>
            <w:vAlign w:val="bottom"/>
            <w:hideMark/>
          </w:tcPr>
          <w:p w14:paraId="1B7E36D2" w14:textId="77777777" w:rsidR="00FD1402" w:rsidRPr="008C7914" w:rsidRDefault="00FD1402">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50+</w:t>
            </w:r>
          </w:p>
        </w:tc>
        <w:tc>
          <w:tcPr>
            <w:tcW w:w="973" w:type="dxa"/>
            <w:tcBorders>
              <w:top w:val="nil"/>
              <w:left w:val="nil"/>
              <w:bottom w:val="nil"/>
              <w:right w:val="nil"/>
            </w:tcBorders>
            <w:shd w:val="clear" w:color="auto" w:fill="auto"/>
            <w:noWrap/>
            <w:vAlign w:val="bottom"/>
            <w:hideMark/>
          </w:tcPr>
          <w:p w14:paraId="5409D321" w14:textId="77777777" w:rsidR="00FD1402" w:rsidRPr="008C7914" w:rsidRDefault="00FD1402">
            <w:pPr>
              <w:spacing w:after="0" w:line="240" w:lineRule="auto"/>
              <w:rPr>
                <w:rFonts w:ascii="Aptos Narrow" w:eastAsia="Times New Roman" w:hAnsi="Aptos Narrow" w:cs="Times New Roman"/>
                <w:b/>
                <w:bCs/>
                <w:color w:val="000000"/>
                <w:lang w:eastAsia="en-GB"/>
              </w:rPr>
            </w:pPr>
          </w:p>
        </w:tc>
        <w:tc>
          <w:tcPr>
            <w:tcW w:w="974" w:type="dxa"/>
            <w:tcBorders>
              <w:top w:val="nil"/>
              <w:left w:val="nil"/>
              <w:bottom w:val="nil"/>
              <w:right w:val="nil"/>
            </w:tcBorders>
            <w:shd w:val="clear" w:color="auto" w:fill="auto"/>
            <w:noWrap/>
            <w:vAlign w:val="bottom"/>
            <w:hideMark/>
          </w:tcPr>
          <w:p w14:paraId="17F585B6" w14:textId="77777777" w:rsidR="00FD1402" w:rsidRPr="008C7914" w:rsidRDefault="00FD1402">
            <w:pPr>
              <w:spacing w:after="0" w:line="240" w:lineRule="auto"/>
              <w:rPr>
                <w:rFonts w:ascii="Times New Roman" w:eastAsia="Times New Roman" w:hAnsi="Times New Roman" w:cs="Times New Roman"/>
                <w:sz w:val="20"/>
                <w:szCs w:val="20"/>
                <w:lang w:eastAsia="en-GB"/>
              </w:rPr>
            </w:pPr>
          </w:p>
        </w:tc>
        <w:tc>
          <w:tcPr>
            <w:tcW w:w="973" w:type="dxa"/>
            <w:tcBorders>
              <w:top w:val="nil"/>
              <w:left w:val="nil"/>
              <w:bottom w:val="nil"/>
              <w:right w:val="nil"/>
            </w:tcBorders>
            <w:shd w:val="clear" w:color="auto" w:fill="auto"/>
            <w:noWrap/>
            <w:vAlign w:val="bottom"/>
            <w:hideMark/>
          </w:tcPr>
          <w:p w14:paraId="41176019" w14:textId="77777777" w:rsidR="00FD1402" w:rsidRPr="008C7914" w:rsidRDefault="00FD1402">
            <w:pPr>
              <w:spacing w:after="0" w:line="240" w:lineRule="auto"/>
              <w:rPr>
                <w:rFonts w:ascii="Times New Roman" w:eastAsia="Times New Roman" w:hAnsi="Times New Roman" w:cs="Times New Roman"/>
                <w:sz w:val="20"/>
                <w:szCs w:val="20"/>
                <w:lang w:eastAsia="en-GB"/>
              </w:rPr>
            </w:pPr>
          </w:p>
        </w:tc>
        <w:tc>
          <w:tcPr>
            <w:tcW w:w="974" w:type="dxa"/>
            <w:tcBorders>
              <w:top w:val="nil"/>
              <w:left w:val="nil"/>
              <w:bottom w:val="nil"/>
              <w:right w:val="nil"/>
            </w:tcBorders>
            <w:shd w:val="clear" w:color="auto" w:fill="auto"/>
            <w:noWrap/>
            <w:vAlign w:val="bottom"/>
            <w:hideMark/>
          </w:tcPr>
          <w:p w14:paraId="38CE75C6" w14:textId="77777777" w:rsidR="00FD1402" w:rsidRPr="008C7914" w:rsidRDefault="00FD1402">
            <w:pPr>
              <w:spacing w:after="0" w:line="240" w:lineRule="auto"/>
              <w:rPr>
                <w:rFonts w:ascii="Times New Roman" w:eastAsia="Times New Roman" w:hAnsi="Times New Roman" w:cs="Times New Roman"/>
                <w:sz w:val="20"/>
                <w:szCs w:val="20"/>
                <w:lang w:eastAsia="en-GB"/>
              </w:rPr>
            </w:pPr>
          </w:p>
        </w:tc>
        <w:tc>
          <w:tcPr>
            <w:tcW w:w="974" w:type="dxa"/>
            <w:tcBorders>
              <w:top w:val="nil"/>
              <w:left w:val="nil"/>
              <w:bottom w:val="nil"/>
              <w:right w:val="nil"/>
            </w:tcBorders>
            <w:shd w:val="clear" w:color="auto" w:fill="auto"/>
            <w:noWrap/>
            <w:vAlign w:val="bottom"/>
            <w:hideMark/>
          </w:tcPr>
          <w:p w14:paraId="63890CD6" w14:textId="77777777" w:rsidR="00FD1402" w:rsidRPr="008C7914" w:rsidRDefault="00FD1402">
            <w:pPr>
              <w:spacing w:after="0" w:line="240" w:lineRule="auto"/>
              <w:rPr>
                <w:rFonts w:ascii="Times New Roman" w:eastAsia="Times New Roman" w:hAnsi="Times New Roman" w:cs="Times New Roman"/>
                <w:sz w:val="20"/>
                <w:szCs w:val="20"/>
                <w:lang w:eastAsia="en-GB"/>
              </w:rPr>
            </w:pPr>
          </w:p>
        </w:tc>
        <w:tc>
          <w:tcPr>
            <w:tcW w:w="1228" w:type="dxa"/>
            <w:tcBorders>
              <w:top w:val="nil"/>
              <w:left w:val="nil"/>
              <w:bottom w:val="nil"/>
              <w:right w:val="nil"/>
            </w:tcBorders>
            <w:shd w:val="clear" w:color="auto" w:fill="auto"/>
            <w:noWrap/>
            <w:vAlign w:val="bottom"/>
            <w:hideMark/>
          </w:tcPr>
          <w:p w14:paraId="1BBE5AC4" w14:textId="77777777" w:rsidR="00FD1402" w:rsidRPr="008C7914" w:rsidRDefault="00FD1402">
            <w:pPr>
              <w:spacing w:after="0" w:line="240" w:lineRule="auto"/>
              <w:rPr>
                <w:rFonts w:ascii="Times New Roman" w:eastAsia="Times New Roman" w:hAnsi="Times New Roman" w:cs="Times New Roman"/>
                <w:sz w:val="20"/>
                <w:szCs w:val="20"/>
                <w:lang w:eastAsia="en-GB"/>
              </w:rPr>
            </w:pPr>
          </w:p>
        </w:tc>
      </w:tr>
      <w:tr w:rsidR="00397214" w:rsidRPr="008C7914" w14:paraId="7B9007F1" w14:textId="77777777" w:rsidTr="00397214">
        <w:trPr>
          <w:trHeight w:val="300"/>
        </w:trPr>
        <w:tc>
          <w:tcPr>
            <w:tcW w:w="3402" w:type="dxa"/>
            <w:tcBorders>
              <w:top w:val="nil"/>
              <w:left w:val="nil"/>
              <w:bottom w:val="nil"/>
              <w:right w:val="nil"/>
            </w:tcBorders>
            <w:shd w:val="clear" w:color="C0E6F5" w:fill="C0E6F5"/>
            <w:noWrap/>
            <w:vAlign w:val="bottom"/>
            <w:hideMark/>
          </w:tcPr>
          <w:p w14:paraId="30A8A5E0" w14:textId="77777777" w:rsidR="00397214" w:rsidRPr="008C7914" w:rsidRDefault="00397214">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 </w:t>
            </w:r>
          </w:p>
        </w:tc>
        <w:tc>
          <w:tcPr>
            <w:tcW w:w="973" w:type="dxa"/>
            <w:tcBorders>
              <w:top w:val="nil"/>
              <w:left w:val="nil"/>
              <w:bottom w:val="nil"/>
              <w:right w:val="nil"/>
            </w:tcBorders>
            <w:shd w:val="clear" w:color="C0E6F5" w:fill="C0E6F5"/>
            <w:noWrap/>
            <w:vAlign w:val="bottom"/>
            <w:hideMark/>
          </w:tcPr>
          <w:p w14:paraId="50F03D7E" w14:textId="77777777" w:rsidR="00397214" w:rsidRPr="008C7914" w:rsidRDefault="00397214">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2021</w:t>
            </w:r>
          </w:p>
        </w:tc>
        <w:tc>
          <w:tcPr>
            <w:tcW w:w="974" w:type="dxa"/>
            <w:tcBorders>
              <w:top w:val="nil"/>
              <w:left w:val="nil"/>
              <w:bottom w:val="nil"/>
              <w:right w:val="nil"/>
            </w:tcBorders>
            <w:shd w:val="clear" w:color="C0E6F5" w:fill="C0E6F5"/>
            <w:noWrap/>
            <w:vAlign w:val="bottom"/>
            <w:hideMark/>
          </w:tcPr>
          <w:p w14:paraId="2B73F0AD" w14:textId="77777777" w:rsidR="00397214" w:rsidRPr="008C7914" w:rsidRDefault="00397214">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2022</w:t>
            </w:r>
          </w:p>
        </w:tc>
        <w:tc>
          <w:tcPr>
            <w:tcW w:w="973" w:type="dxa"/>
            <w:tcBorders>
              <w:top w:val="nil"/>
              <w:left w:val="nil"/>
              <w:bottom w:val="nil"/>
              <w:right w:val="nil"/>
            </w:tcBorders>
            <w:shd w:val="clear" w:color="C0E6F5" w:fill="C0E6F5"/>
            <w:noWrap/>
            <w:vAlign w:val="bottom"/>
            <w:hideMark/>
          </w:tcPr>
          <w:p w14:paraId="19E4F7E3" w14:textId="77777777" w:rsidR="00397214" w:rsidRPr="008C7914" w:rsidRDefault="00397214">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2023</w:t>
            </w:r>
          </w:p>
        </w:tc>
        <w:tc>
          <w:tcPr>
            <w:tcW w:w="974" w:type="dxa"/>
            <w:tcBorders>
              <w:top w:val="nil"/>
              <w:left w:val="nil"/>
              <w:bottom w:val="nil"/>
              <w:right w:val="single" w:sz="6" w:space="0" w:color="595959" w:themeColor="text1" w:themeTint="A6"/>
            </w:tcBorders>
            <w:shd w:val="clear" w:color="C0E6F5" w:fill="C0E6F5"/>
            <w:noWrap/>
            <w:vAlign w:val="bottom"/>
            <w:hideMark/>
          </w:tcPr>
          <w:p w14:paraId="00068D8B" w14:textId="77777777" w:rsidR="00397214" w:rsidRPr="008C7914" w:rsidRDefault="00397214">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2024</w:t>
            </w:r>
          </w:p>
        </w:tc>
        <w:tc>
          <w:tcPr>
            <w:tcW w:w="2202" w:type="dxa"/>
            <w:gridSpan w:val="2"/>
            <w:tcBorders>
              <w:top w:val="nil"/>
              <w:left w:val="single" w:sz="6" w:space="0" w:color="595959" w:themeColor="text1" w:themeTint="A6"/>
              <w:bottom w:val="nil"/>
              <w:right w:val="nil"/>
            </w:tcBorders>
            <w:shd w:val="clear" w:color="C0E6F5" w:fill="C0E6F5"/>
            <w:noWrap/>
            <w:vAlign w:val="bottom"/>
          </w:tcPr>
          <w:p w14:paraId="0034904A" w14:textId="05E66E37" w:rsidR="00397214" w:rsidRPr="008C7914" w:rsidRDefault="00397214" w:rsidP="00397214">
            <w:pPr>
              <w:spacing w:after="0" w:line="240" w:lineRule="auto"/>
              <w:jc w:val="center"/>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Change</w:t>
            </w:r>
            <w:r>
              <w:rPr>
                <w:rFonts w:ascii="Aptos Narrow" w:eastAsia="Times New Roman" w:hAnsi="Aptos Narrow" w:cs="Times New Roman"/>
                <w:b/>
                <w:bCs/>
                <w:color w:val="000000"/>
                <w:lang w:eastAsia="en-GB"/>
              </w:rPr>
              <w:t xml:space="preserve"> 20-22 </w:t>
            </w:r>
            <w:r>
              <w:rPr>
                <w:rFonts w:ascii="Aptos Narrow" w:eastAsia="Times New Roman" w:hAnsi="Aptos Narrow" w:cs="Times New Roman"/>
                <w:b/>
                <w:bCs/>
                <w:color w:val="000000"/>
                <w:lang w:eastAsia="en-GB"/>
              </w:rPr>
              <w:br/>
              <w:t>to 22-24 (%)</w:t>
            </w:r>
            <w:r w:rsidRPr="00D2566A">
              <w:rPr>
                <w:rFonts w:ascii="Aptos Narrow" w:eastAsia="Times New Roman" w:hAnsi="Aptos Narrow" w:cs="Times New Roman"/>
                <w:b/>
                <w:bCs/>
                <w:color w:val="000000"/>
                <w:vertAlign w:val="superscript"/>
                <w:lang w:eastAsia="en-GB"/>
              </w:rPr>
              <w:t>†</w:t>
            </w:r>
          </w:p>
        </w:tc>
      </w:tr>
      <w:tr w:rsidR="00094853" w:rsidRPr="008C7914" w14:paraId="0BAEAD58" w14:textId="77777777">
        <w:trPr>
          <w:trHeight w:val="300"/>
        </w:trPr>
        <w:tc>
          <w:tcPr>
            <w:tcW w:w="3402" w:type="dxa"/>
            <w:tcBorders>
              <w:top w:val="nil"/>
              <w:left w:val="nil"/>
              <w:bottom w:val="nil"/>
              <w:right w:val="nil"/>
            </w:tcBorders>
            <w:shd w:val="clear" w:color="auto" w:fill="auto"/>
            <w:noWrap/>
            <w:vAlign w:val="bottom"/>
            <w:hideMark/>
          </w:tcPr>
          <w:p w14:paraId="5F8DA4E0" w14:textId="77777777" w:rsidR="00094853" w:rsidRPr="008C7914" w:rsidRDefault="00094853" w:rsidP="00094853">
            <w:pPr>
              <w:spacing w:after="0" w:line="240" w:lineRule="auto"/>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Crack (no opiates)</w:t>
            </w:r>
          </w:p>
        </w:tc>
        <w:tc>
          <w:tcPr>
            <w:tcW w:w="973" w:type="dxa"/>
            <w:tcBorders>
              <w:top w:val="nil"/>
              <w:left w:val="nil"/>
              <w:bottom w:val="nil"/>
              <w:right w:val="nil"/>
            </w:tcBorders>
            <w:shd w:val="clear" w:color="auto" w:fill="auto"/>
            <w:noWrap/>
            <w:vAlign w:val="bottom"/>
            <w:hideMark/>
          </w:tcPr>
          <w:p w14:paraId="57FB12FE" w14:textId="4318AF13" w:rsidR="00094853" w:rsidRPr="008C7914" w:rsidRDefault="0083741C" w:rsidP="00094853">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w:t>
            </w:r>
          </w:p>
        </w:tc>
        <w:tc>
          <w:tcPr>
            <w:tcW w:w="974" w:type="dxa"/>
            <w:tcBorders>
              <w:top w:val="nil"/>
              <w:left w:val="nil"/>
              <w:bottom w:val="nil"/>
              <w:right w:val="nil"/>
            </w:tcBorders>
            <w:shd w:val="clear" w:color="auto" w:fill="auto"/>
            <w:noWrap/>
            <w:vAlign w:val="bottom"/>
            <w:hideMark/>
          </w:tcPr>
          <w:p w14:paraId="56149082" w14:textId="77777777" w:rsidR="00094853" w:rsidRPr="008C7914" w:rsidRDefault="00094853" w:rsidP="00094853">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6</w:t>
            </w:r>
          </w:p>
        </w:tc>
        <w:tc>
          <w:tcPr>
            <w:tcW w:w="973" w:type="dxa"/>
            <w:tcBorders>
              <w:top w:val="nil"/>
              <w:left w:val="nil"/>
              <w:bottom w:val="nil"/>
              <w:right w:val="nil"/>
            </w:tcBorders>
            <w:shd w:val="clear" w:color="auto" w:fill="auto"/>
            <w:noWrap/>
            <w:vAlign w:val="bottom"/>
            <w:hideMark/>
          </w:tcPr>
          <w:p w14:paraId="6DF8BD31" w14:textId="77777777" w:rsidR="00094853" w:rsidRPr="008C7914" w:rsidRDefault="00094853" w:rsidP="00094853">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9</w:t>
            </w:r>
          </w:p>
        </w:tc>
        <w:tc>
          <w:tcPr>
            <w:tcW w:w="974" w:type="dxa"/>
            <w:tcBorders>
              <w:top w:val="nil"/>
              <w:left w:val="nil"/>
              <w:bottom w:val="nil"/>
              <w:right w:val="single" w:sz="6" w:space="0" w:color="595959" w:themeColor="text1" w:themeTint="A6"/>
            </w:tcBorders>
            <w:shd w:val="clear" w:color="auto" w:fill="auto"/>
            <w:noWrap/>
            <w:vAlign w:val="bottom"/>
            <w:hideMark/>
          </w:tcPr>
          <w:p w14:paraId="7A7EE534" w14:textId="77777777" w:rsidR="00094853" w:rsidRPr="008C7914" w:rsidRDefault="00094853" w:rsidP="00094853">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7</w:t>
            </w:r>
          </w:p>
        </w:tc>
        <w:tc>
          <w:tcPr>
            <w:tcW w:w="974" w:type="dxa"/>
            <w:tcBorders>
              <w:top w:val="nil"/>
              <w:left w:val="single" w:sz="6" w:space="0" w:color="595959" w:themeColor="text1" w:themeTint="A6"/>
              <w:bottom w:val="nil"/>
              <w:right w:val="nil"/>
            </w:tcBorders>
            <w:shd w:val="clear" w:color="auto" w:fill="auto"/>
            <w:noWrap/>
            <w:vAlign w:val="bottom"/>
            <w:hideMark/>
          </w:tcPr>
          <w:p w14:paraId="712BE503" w14:textId="51F95A24" w:rsidR="00094853" w:rsidRPr="008C7914" w:rsidRDefault="00094853" w:rsidP="00094853">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+5</w:t>
            </w:r>
          </w:p>
        </w:tc>
        <w:tc>
          <w:tcPr>
            <w:tcW w:w="1228" w:type="dxa"/>
            <w:tcBorders>
              <w:top w:val="nil"/>
              <w:left w:val="nil"/>
              <w:bottom w:val="nil"/>
              <w:right w:val="nil"/>
            </w:tcBorders>
            <w:shd w:val="clear" w:color="auto" w:fill="auto"/>
            <w:noWrap/>
            <w:vAlign w:val="bottom"/>
            <w:hideMark/>
          </w:tcPr>
          <w:p w14:paraId="3BFD9E4C" w14:textId="416C0B77" w:rsidR="00094853" w:rsidRPr="008C7914" w:rsidRDefault="00094853" w:rsidP="00094853">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+128.6%</w:t>
            </w:r>
          </w:p>
        </w:tc>
      </w:tr>
      <w:tr w:rsidR="00094853" w:rsidRPr="008C7914" w14:paraId="70AA150F" w14:textId="77777777">
        <w:trPr>
          <w:trHeight w:val="300"/>
        </w:trPr>
        <w:tc>
          <w:tcPr>
            <w:tcW w:w="3402" w:type="dxa"/>
            <w:tcBorders>
              <w:top w:val="nil"/>
              <w:left w:val="nil"/>
              <w:bottom w:val="nil"/>
              <w:right w:val="nil"/>
            </w:tcBorders>
            <w:shd w:val="clear" w:color="auto" w:fill="auto"/>
            <w:noWrap/>
            <w:vAlign w:val="bottom"/>
            <w:hideMark/>
          </w:tcPr>
          <w:p w14:paraId="473CB361" w14:textId="77777777" w:rsidR="00094853" w:rsidRPr="008C7914" w:rsidRDefault="00094853" w:rsidP="00094853">
            <w:pPr>
              <w:spacing w:after="0" w:line="240" w:lineRule="auto"/>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Non-opiates and alcohol (no crack)</w:t>
            </w:r>
          </w:p>
        </w:tc>
        <w:tc>
          <w:tcPr>
            <w:tcW w:w="973" w:type="dxa"/>
            <w:tcBorders>
              <w:top w:val="nil"/>
              <w:left w:val="nil"/>
              <w:bottom w:val="nil"/>
              <w:right w:val="nil"/>
            </w:tcBorders>
            <w:shd w:val="clear" w:color="auto" w:fill="auto"/>
            <w:noWrap/>
            <w:vAlign w:val="bottom"/>
            <w:hideMark/>
          </w:tcPr>
          <w:p w14:paraId="7EBA62BB" w14:textId="77777777" w:rsidR="00094853" w:rsidRPr="008C7914" w:rsidRDefault="00094853" w:rsidP="00094853">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22</w:t>
            </w:r>
          </w:p>
        </w:tc>
        <w:tc>
          <w:tcPr>
            <w:tcW w:w="974" w:type="dxa"/>
            <w:tcBorders>
              <w:top w:val="nil"/>
              <w:left w:val="nil"/>
              <w:bottom w:val="nil"/>
              <w:right w:val="nil"/>
            </w:tcBorders>
            <w:shd w:val="clear" w:color="auto" w:fill="auto"/>
            <w:noWrap/>
            <w:vAlign w:val="bottom"/>
            <w:hideMark/>
          </w:tcPr>
          <w:p w14:paraId="4F6A9F9C" w14:textId="77777777" w:rsidR="00094853" w:rsidRPr="008C7914" w:rsidRDefault="00094853" w:rsidP="00094853">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32</w:t>
            </w:r>
          </w:p>
        </w:tc>
        <w:tc>
          <w:tcPr>
            <w:tcW w:w="973" w:type="dxa"/>
            <w:tcBorders>
              <w:top w:val="nil"/>
              <w:left w:val="nil"/>
              <w:bottom w:val="nil"/>
              <w:right w:val="nil"/>
            </w:tcBorders>
            <w:shd w:val="clear" w:color="auto" w:fill="auto"/>
            <w:noWrap/>
            <w:vAlign w:val="bottom"/>
            <w:hideMark/>
          </w:tcPr>
          <w:p w14:paraId="487A114B" w14:textId="77777777" w:rsidR="00094853" w:rsidRPr="008C7914" w:rsidRDefault="00094853" w:rsidP="00094853">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31</w:t>
            </w:r>
          </w:p>
        </w:tc>
        <w:tc>
          <w:tcPr>
            <w:tcW w:w="974" w:type="dxa"/>
            <w:tcBorders>
              <w:top w:val="nil"/>
              <w:left w:val="nil"/>
              <w:bottom w:val="nil"/>
              <w:right w:val="single" w:sz="6" w:space="0" w:color="595959" w:themeColor="text1" w:themeTint="A6"/>
            </w:tcBorders>
            <w:shd w:val="clear" w:color="auto" w:fill="auto"/>
            <w:noWrap/>
            <w:vAlign w:val="bottom"/>
            <w:hideMark/>
          </w:tcPr>
          <w:p w14:paraId="0DF63A1F" w14:textId="77777777" w:rsidR="00094853" w:rsidRPr="008C7914" w:rsidRDefault="00094853" w:rsidP="00094853">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35</w:t>
            </w:r>
          </w:p>
        </w:tc>
        <w:tc>
          <w:tcPr>
            <w:tcW w:w="974" w:type="dxa"/>
            <w:tcBorders>
              <w:top w:val="nil"/>
              <w:left w:val="single" w:sz="6" w:space="0" w:color="595959" w:themeColor="text1" w:themeTint="A6"/>
              <w:bottom w:val="nil"/>
              <w:right w:val="nil"/>
            </w:tcBorders>
            <w:shd w:val="clear" w:color="auto" w:fill="auto"/>
            <w:noWrap/>
            <w:vAlign w:val="bottom"/>
            <w:hideMark/>
          </w:tcPr>
          <w:p w14:paraId="3A2082DD" w14:textId="58766D7B" w:rsidR="00094853" w:rsidRPr="008C7914" w:rsidRDefault="00094853" w:rsidP="00094853">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+6</w:t>
            </w:r>
          </w:p>
        </w:tc>
        <w:tc>
          <w:tcPr>
            <w:tcW w:w="1228" w:type="dxa"/>
            <w:tcBorders>
              <w:top w:val="nil"/>
              <w:left w:val="nil"/>
              <w:bottom w:val="nil"/>
              <w:right w:val="nil"/>
            </w:tcBorders>
            <w:shd w:val="clear" w:color="auto" w:fill="auto"/>
            <w:noWrap/>
            <w:vAlign w:val="bottom"/>
            <w:hideMark/>
          </w:tcPr>
          <w:p w14:paraId="0C493CB1" w14:textId="509A03BD" w:rsidR="00094853" w:rsidRPr="008C7914" w:rsidRDefault="00094853" w:rsidP="00094853">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+22.2%</w:t>
            </w:r>
          </w:p>
        </w:tc>
      </w:tr>
      <w:tr w:rsidR="00094853" w:rsidRPr="008C7914" w14:paraId="3937EDA5" w14:textId="77777777">
        <w:trPr>
          <w:trHeight w:val="300"/>
        </w:trPr>
        <w:tc>
          <w:tcPr>
            <w:tcW w:w="3402" w:type="dxa"/>
            <w:tcBorders>
              <w:top w:val="nil"/>
              <w:left w:val="nil"/>
              <w:bottom w:val="nil"/>
              <w:right w:val="nil"/>
            </w:tcBorders>
            <w:shd w:val="clear" w:color="auto" w:fill="auto"/>
            <w:noWrap/>
            <w:vAlign w:val="bottom"/>
            <w:hideMark/>
          </w:tcPr>
          <w:p w14:paraId="47F6DA95" w14:textId="77777777" w:rsidR="00094853" w:rsidRPr="008C7914" w:rsidRDefault="00094853" w:rsidP="00094853">
            <w:pPr>
              <w:spacing w:after="0" w:line="240" w:lineRule="auto"/>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Non-opiates only (no crack)</w:t>
            </w:r>
          </w:p>
        </w:tc>
        <w:tc>
          <w:tcPr>
            <w:tcW w:w="973" w:type="dxa"/>
            <w:tcBorders>
              <w:top w:val="nil"/>
              <w:left w:val="nil"/>
              <w:bottom w:val="nil"/>
              <w:right w:val="nil"/>
            </w:tcBorders>
            <w:shd w:val="clear" w:color="auto" w:fill="auto"/>
            <w:noWrap/>
            <w:vAlign w:val="bottom"/>
            <w:hideMark/>
          </w:tcPr>
          <w:p w14:paraId="642C62F7" w14:textId="77777777" w:rsidR="00094853" w:rsidRPr="008C7914" w:rsidRDefault="00094853" w:rsidP="00094853">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9</w:t>
            </w:r>
          </w:p>
        </w:tc>
        <w:tc>
          <w:tcPr>
            <w:tcW w:w="974" w:type="dxa"/>
            <w:tcBorders>
              <w:top w:val="nil"/>
              <w:left w:val="nil"/>
              <w:bottom w:val="nil"/>
              <w:right w:val="nil"/>
            </w:tcBorders>
            <w:shd w:val="clear" w:color="auto" w:fill="auto"/>
            <w:noWrap/>
            <w:vAlign w:val="bottom"/>
            <w:hideMark/>
          </w:tcPr>
          <w:p w14:paraId="15DD7998" w14:textId="77777777" w:rsidR="00094853" w:rsidRPr="008C7914" w:rsidRDefault="00094853" w:rsidP="00094853">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7</w:t>
            </w:r>
          </w:p>
        </w:tc>
        <w:tc>
          <w:tcPr>
            <w:tcW w:w="973" w:type="dxa"/>
            <w:tcBorders>
              <w:top w:val="nil"/>
              <w:left w:val="nil"/>
              <w:bottom w:val="nil"/>
              <w:right w:val="nil"/>
            </w:tcBorders>
            <w:shd w:val="clear" w:color="auto" w:fill="auto"/>
            <w:noWrap/>
            <w:vAlign w:val="bottom"/>
            <w:hideMark/>
          </w:tcPr>
          <w:p w14:paraId="6C8E8A37" w14:textId="77777777" w:rsidR="00094853" w:rsidRPr="008C7914" w:rsidRDefault="00094853" w:rsidP="00094853">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11</w:t>
            </w:r>
          </w:p>
        </w:tc>
        <w:tc>
          <w:tcPr>
            <w:tcW w:w="974" w:type="dxa"/>
            <w:tcBorders>
              <w:top w:val="nil"/>
              <w:left w:val="nil"/>
              <w:bottom w:val="nil"/>
              <w:right w:val="single" w:sz="6" w:space="0" w:color="595959" w:themeColor="text1" w:themeTint="A6"/>
            </w:tcBorders>
            <w:shd w:val="clear" w:color="auto" w:fill="auto"/>
            <w:noWrap/>
            <w:vAlign w:val="bottom"/>
            <w:hideMark/>
          </w:tcPr>
          <w:p w14:paraId="3359638E" w14:textId="77777777" w:rsidR="00094853" w:rsidRPr="008C7914" w:rsidRDefault="00094853" w:rsidP="00094853">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19</w:t>
            </w:r>
          </w:p>
        </w:tc>
        <w:tc>
          <w:tcPr>
            <w:tcW w:w="974" w:type="dxa"/>
            <w:tcBorders>
              <w:top w:val="nil"/>
              <w:left w:val="single" w:sz="6" w:space="0" w:color="595959" w:themeColor="text1" w:themeTint="A6"/>
              <w:bottom w:val="nil"/>
              <w:right w:val="nil"/>
            </w:tcBorders>
            <w:shd w:val="clear" w:color="auto" w:fill="auto"/>
            <w:noWrap/>
            <w:vAlign w:val="bottom"/>
            <w:hideMark/>
          </w:tcPr>
          <w:p w14:paraId="074D16EE" w14:textId="5189629C" w:rsidR="00094853" w:rsidRPr="008C7914" w:rsidRDefault="00094853" w:rsidP="00094853">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+7</w:t>
            </w:r>
          </w:p>
        </w:tc>
        <w:tc>
          <w:tcPr>
            <w:tcW w:w="1228" w:type="dxa"/>
            <w:tcBorders>
              <w:top w:val="nil"/>
              <w:left w:val="nil"/>
              <w:bottom w:val="nil"/>
              <w:right w:val="nil"/>
            </w:tcBorders>
            <w:shd w:val="clear" w:color="auto" w:fill="auto"/>
            <w:noWrap/>
            <w:vAlign w:val="bottom"/>
            <w:hideMark/>
          </w:tcPr>
          <w:p w14:paraId="337561DB" w14:textId="67965D57" w:rsidR="00094853" w:rsidRPr="008C7914" w:rsidRDefault="00094853" w:rsidP="00094853">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+87.5%</w:t>
            </w:r>
          </w:p>
        </w:tc>
      </w:tr>
      <w:tr w:rsidR="00094853" w:rsidRPr="008C7914" w14:paraId="6526D26B" w14:textId="77777777">
        <w:trPr>
          <w:trHeight w:val="300"/>
        </w:trPr>
        <w:tc>
          <w:tcPr>
            <w:tcW w:w="3402" w:type="dxa"/>
            <w:tcBorders>
              <w:top w:val="nil"/>
              <w:left w:val="nil"/>
              <w:bottom w:val="nil"/>
              <w:right w:val="nil"/>
            </w:tcBorders>
            <w:shd w:val="clear" w:color="auto" w:fill="auto"/>
            <w:noWrap/>
            <w:vAlign w:val="bottom"/>
            <w:hideMark/>
          </w:tcPr>
          <w:p w14:paraId="31A499AD" w14:textId="77777777" w:rsidR="00094853" w:rsidRPr="008C7914" w:rsidRDefault="00094853" w:rsidP="00094853">
            <w:pPr>
              <w:spacing w:after="0" w:line="240" w:lineRule="auto"/>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Opiates and crack</w:t>
            </w:r>
          </w:p>
        </w:tc>
        <w:tc>
          <w:tcPr>
            <w:tcW w:w="973" w:type="dxa"/>
            <w:tcBorders>
              <w:top w:val="nil"/>
              <w:left w:val="nil"/>
              <w:bottom w:val="nil"/>
              <w:right w:val="nil"/>
            </w:tcBorders>
            <w:shd w:val="clear" w:color="auto" w:fill="auto"/>
            <w:noWrap/>
            <w:vAlign w:val="bottom"/>
            <w:hideMark/>
          </w:tcPr>
          <w:p w14:paraId="12A8474F" w14:textId="77777777" w:rsidR="00094853" w:rsidRPr="008C7914" w:rsidRDefault="00094853" w:rsidP="00094853">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110</w:t>
            </w:r>
          </w:p>
        </w:tc>
        <w:tc>
          <w:tcPr>
            <w:tcW w:w="974" w:type="dxa"/>
            <w:tcBorders>
              <w:top w:val="nil"/>
              <w:left w:val="nil"/>
              <w:bottom w:val="nil"/>
              <w:right w:val="nil"/>
            </w:tcBorders>
            <w:shd w:val="clear" w:color="auto" w:fill="auto"/>
            <w:noWrap/>
            <w:vAlign w:val="bottom"/>
            <w:hideMark/>
          </w:tcPr>
          <w:p w14:paraId="5CC463C9" w14:textId="77777777" w:rsidR="00094853" w:rsidRPr="008C7914" w:rsidRDefault="00094853" w:rsidP="00094853">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111</w:t>
            </w:r>
          </w:p>
        </w:tc>
        <w:tc>
          <w:tcPr>
            <w:tcW w:w="973" w:type="dxa"/>
            <w:tcBorders>
              <w:top w:val="nil"/>
              <w:left w:val="nil"/>
              <w:bottom w:val="nil"/>
              <w:right w:val="nil"/>
            </w:tcBorders>
            <w:shd w:val="clear" w:color="auto" w:fill="auto"/>
            <w:noWrap/>
            <w:vAlign w:val="bottom"/>
            <w:hideMark/>
          </w:tcPr>
          <w:p w14:paraId="7534F7CC" w14:textId="77777777" w:rsidR="00094853" w:rsidRPr="008C7914" w:rsidRDefault="00094853" w:rsidP="00094853">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117</w:t>
            </w:r>
          </w:p>
        </w:tc>
        <w:tc>
          <w:tcPr>
            <w:tcW w:w="974" w:type="dxa"/>
            <w:tcBorders>
              <w:top w:val="nil"/>
              <w:left w:val="nil"/>
              <w:bottom w:val="nil"/>
              <w:right w:val="single" w:sz="6" w:space="0" w:color="595959" w:themeColor="text1" w:themeTint="A6"/>
            </w:tcBorders>
            <w:shd w:val="clear" w:color="auto" w:fill="auto"/>
            <w:noWrap/>
            <w:vAlign w:val="bottom"/>
            <w:hideMark/>
          </w:tcPr>
          <w:p w14:paraId="0C134EE3" w14:textId="77777777" w:rsidR="00094853" w:rsidRPr="008C7914" w:rsidRDefault="00094853" w:rsidP="00094853">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140</w:t>
            </w:r>
          </w:p>
        </w:tc>
        <w:tc>
          <w:tcPr>
            <w:tcW w:w="974" w:type="dxa"/>
            <w:tcBorders>
              <w:top w:val="nil"/>
              <w:left w:val="single" w:sz="6" w:space="0" w:color="595959" w:themeColor="text1" w:themeTint="A6"/>
              <w:bottom w:val="nil"/>
              <w:right w:val="nil"/>
            </w:tcBorders>
            <w:shd w:val="clear" w:color="auto" w:fill="auto"/>
            <w:noWrap/>
            <w:vAlign w:val="bottom"/>
            <w:hideMark/>
          </w:tcPr>
          <w:p w14:paraId="5BC62504" w14:textId="062600A2" w:rsidR="00094853" w:rsidRPr="008C7914" w:rsidRDefault="00094853" w:rsidP="00094853">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+18</w:t>
            </w:r>
          </w:p>
        </w:tc>
        <w:tc>
          <w:tcPr>
            <w:tcW w:w="1228" w:type="dxa"/>
            <w:tcBorders>
              <w:top w:val="nil"/>
              <w:left w:val="nil"/>
              <w:bottom w:val="nil"/>
              <w:right w:val="nil"/>
            </w:tcBorders>
            <w:shd w:val="clear" w:color="auto" w:fill="auto"/>
            <w:noWrap/>
            <w:vAlign w:val="bottom"/>
            <w:hideMark/>
          </w:tcPr>
          <w:p w14:paraId="5B870064" w14:textId="562C9DAE" w:rsidR="00094853" w:rsidRPr="008C7914" w:rsidRDefault="00094853" w:rsidP="00094853">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+16.3%</w:t>
            </w:r>
          </w:p>
        </w:tc>
      </w:tr>
      <w:tr w:rsidR="00094853" w:rsidRPr="008C7914" w14:paraId="37F9DB94" w14:textId="77777777">
        <w:trPr>
          <w:trHeight w:val="300"/>
        </w:trPr>
        <w:tc>
          <w:tcPr>
            <w:tcW w:w="3402" w:type="dxa"/>
            <w:tcBorders>
              <w:top w:val="nil"/>
              <w:left w:val="nil"/>
              <w:bottom w:val="nil"/>
              <w:right w:val="nil"/>
            </w:tcBorders>
            <w:shd w:val="clear" w:color="auto" w:fill="auto"/>
            <w:noWrap/>
            <w:vAlign w:val="bottom"/>
            <w:hideMark/>
          </w:tcPr>
          <w:p w14:paraId="1D6347C3" w14:textId="77777777" w:rsidR="00094853" w:rsidRPr="008C7914" w:rsidRDefault="00094853" w:rsidP="00094853">
            <w:pPr>
              <w:spacing w:after="0" w:line="240" w:lineRule="auto"/>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Opiates only</w:t>
            </w:r>
          </w:p>
        </w:tc>
        <w:tc>
          <w:tcPr>
            <w:tcW w:w="973" w:type="dxa"/>
            <w:tcBorders>
              <w:top w:val="nil"/>
              <w:left w:val="nil"/>
              <w:bottom w:val="nil"/>
              <w:right w:val="nil"/>
            </w:tcBorders>
            <w:shd w:val="clear" w:color="auto" w:fill="auto"/>
            <w:noWrap/>
            <w:vAlign w:val="bottom"/>
            <w:hideMark/>
          </w:tcPr>
          <w:p w14:paraId="04C4C51B" w14:textId="77777777" w:rsidR="00094853" w:rsidRPr="008C7914" w:rsidRDefault="00094853" w:rsidP="00094853">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165</w:t>
            </w:r>
          </w:p>
        </w:tc>
        <w:tc>
          <w:tcPr>
            <w:tcW w:w="974" w:type="dxa"/>
            <w:tcBorders>
              <w:top w:val="nil"/>
              <w:left w:val="nil"/>
              <w:bottom w:val="nil"/>
              <w:right w:val="nil"/>
            </w:tcBorders>
            <w:shd w:val="clear" w:color="auto" w:fill="auto"/>
            <w:noWrap/>
            <w:vAlign w:val="bottom"/>
            <w:hideMark/>
          </w:tcPr>
          <w:p w14:paraId="0BCA584E" w14:textId="77777777" w:rsidR="00094853" w:rsidRPr="008C7914" w:rsidRDefault="00094853" w:rsidP="00094853">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179</w:t>
            </w:r>
          </w:p>
        </w:tc>
        <w:tc>
          <w:tcPr>
            <w:tcW w:w="973" w:type="dxa"/>
            <w:tcBorders>
              <w:top w:val="nil"/>
              <w:left w:val="nil"/>
              <w:bottom w:val="nil"/>
              <w:right w:val="nil"/>
            </w:tcBorders>
            <w:shd w:val="clear" w:color="auto" w:fill="auto"/>
            <w:noWrap/>
            <w:vAlign w:val="bottom"/>
            <w:hideMark/>
          </w:tcPr>
          <w:p w14:paraId="6CAA645A" w14:textId="77777777" w:rsidR="00094853" w:rsidRPr="008C7914" w:rsidRDefault="00094853" w:rsidP="00094853">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193</w:t>
            </w:r>
          </w:p>
        </w:tc>
        <w:tc>
          <w:tcPr>
            <w:tcW w:w="974" w:type="dxa"/>
            <w:tcBorders>
              <w:top w:val="nil"/>
              <w:left w:val="nil"/>
              <w:bottom w:val="nil"/>
              <w:right w:val="single" w:sz="6" w:space="0" w:color="595959" w:themeColor="text1" w:themeTint="A6"/>
            </w:tcBorders>
            <w:shd w:val="clear" w:color="auto" w:fill="auto"/>
            <w:noWrap/>
            <w:vAlign w:val="bottom"/>
            <w:hideMark/>
          </w:tcPr>
          <w:p w14:paraId="5FD8BD7D" w14:textId="77777777" w:rsidR="00094853" w:rsidRPr="008C7914" w:rsidRDefault="00094853" w:rsidP="00094853">
            <w:pPr>
              <w:spacing w:after="0" w:line="240" w:lineRule="auto"/>
              <w:jc w:val="right"/>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209</w:t>
            </w:r>
          </w:p>
        </w:tc>
        <w:tc>
          <w:tcPr>
            <w:tcW w:w="974" w:type="dxa"/>
            <w:tcBorders>
              <w:top w:val="nil"/>
              <w:left w:val="single" w:sz="6" w:space="0" w:color="595959" w:themeColor="text1" w:themeTint="A6"/>
              <w:bottom w:val="nil"/>
              <w:right w:val="nil"/>
            </w:tcBorders>
            <w:shd w:val="clear" w:color="auto" w:fill="auto"/>
            <w:noWrap/>
            <w:vAlign w:val="bottom"/>
            <w:hideMark/>
          </w:tcPr>
          <w:p w14:paraId="18EA5ABA" w14:textId="7AB029A2" w:rsidR="00094853" w:rsidRPr="008C7914" w:rsidRDefault="00094853" w:rsidP="00094853">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+29</w:t>
            </w:r>
          </w:p>
        </w:tc>
        <w:tc>
          <w:tcPr>
            <w:tcW w:w="1228" w:type="dxa"/>
            <w:tcBorders>
              <w:top w:val="nil"/>
              <w:left w:val="nil"/>
              <w:bottom w:val="nil"/>
              <w:right w:val="nil"/>
            </w:tcBorders>
            <w:shd w:val="clear" w:color="auto" w:fill="auto"/>
            <w:noWrap/>
            <w:vAlign w:val="bottom"/>
            <w:hideMark/>
          </w:tcPr>
          <w:p w14:paraId="71A73DC6" w14:textId="79BEA692" w:rsidR="00094853" w:rsidRPr="008C7914" w:rsidRDefault="00094853" w:rsidP="00094853">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+16.9%</w:t>
            </w:r>
          </w:p>
        </w:tc>
      </w:tr>
      <w:tr w:rsidR="00094853" w:rsidRPr="008C7914" w14:paraId="024317DF" w14:textId="77777777">
        <w:trPr>
          <w:trHeight w:val="300"/>
        </w:trPr>
        <w:tc>
          <w:tcPr>
            <w:tcW w:w="3402" w:type="dxa"/>
            <w:tcBorders>
              <w:top w:val="single" w:sz="4" w:space="0" w:color="44B3E1"/>
              <w:left w:val="nil"/>
              <w:bottom w:val="nil"/>
              <w:right w:val="nil"/>
            </w:tcBorders>
            <w:shd w:val="clear" w:color="C0E6F5" w:fill="C0E6F5"/>
            <w:noWrap/>
            <w:vAlign w:val="bottom"/>
            <w:hideMark/>
          </w:tcPr>
          <w:p w14:paraId="07697FFB" w14:textId="77777777" w:rsidR="00094853" w:rsidRPr="008C7914" w:rsidRDefault="00094853" w:rsidP="00094853">
            <w:pPr>
              <w:spacing w:after="0" w:line="240" w:lineRule="auto"/>
              <w:jc w:val="right"/>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Total</w:t>
            </w:r>
          </w:p>
        </w:tc>
        <w:tc>
          <w:tcPr>
            <w:tcW w:w="973" w:type="dxa"/>
            <w:tcBorders>
              <w:top w:val="single" w:sz="4" w:space="0" w:color="44B3E1"/>
              <w:left w:val="nil"/>
              <w:bottom w:val="nil"/>
              <w:right w:val="nil"/>
            </w:tcBorders>
            <w:shd w:val="clear" w:color="C0E6F5" w:fill="C0E6F5"/>
            <w:noWrap/>
            <w:vAlign w:val="bottom"/>
            <w:hideMark/>
          </w:tcPr>
          <w:p w14:paraId="755F7109" w14:textId="77777777" w:rsidR="00094853" w:rsidRPr="008C7914" w:rsidRDefault="00094853" w:rsidP="00094853">
            <w:pPr>
              <w:spacing w:after="0" w:line="240" w:lineRule="auto"/>
              <w:jc w:val="right"/>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307</w:t>
            </w:r>
          </w:p>
        </w:tc>
        <w:tc>
          <w:tcPr>
            <w:tcW w:w="974" w:type="dxa"/>
            <w:tcBorders>
              <w:top w:val="single" w:sz="4" w:space="0" w:color="44B3E1"/>
              <w:left w:val="nil"/>
              <w:bottom w:val="nil"/>
              <w:right w:val="nil"/>
            </w:tcBorders>
            <w:shd w:val="clear" w:color="C0E6F5" w:fill="C0E6F5"/>
            <w:noWrap/>
            <w:vAlign w:val="bottom"/>
            <w:hideMark/>
          </w:tcPr>
          <w:p w14:paraId="69805097" w14:textId="77777777" w:rsidR="00094853" w:rsidRPr="008C7914" w:rsidRDefault="00094853" w:rsidP="00094853">
            <w:pPr>
              <w:spacing w:after="0" w:line="240" w:lineRule="auto"/>
              <w:jc w:val="right"/>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335</w:t>
            </w:r>
          </w:p>
        </w:tc>
        <w:tc>
          <w:tcPr>
            <w:tcW w:w="973" w:type="dxa"/>
            <w:tcBorders>
              <w:top w:val="single" w:sz="4" w:space="0" w:color="44B3E1"/>
              <w:left w:val="nil"/>
              <w:bottom w:val="nil"/>
              <w:right w:val="nil"/>
            </w:tcBorders>
            <w:shd w:val="clear" w:color="C0E6F5" w:fill="C0E6F5"/>
            <w:noWrap/>
            <w:vAlign w:val="bottom"/>
            <w:hideMark/>
          </w:tcPr>
          <w:p w14:paraId="7AA0A777" w14:textId="77777777" w:rsidR="00094853" w:rsidRPr="008C7914" w:rsidRDefault="00094853" w:rsidP="00094853">
            <w:pPr>
              <w:spacing w:after="0" w:line="240" w:lineRule="auto"/>
              <w:jc w:val="right"/>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361</w:t>
            </w:r>
          </w:p>
        </w:tc>
        <w:tc>
          <w:tcPr>
            <w:tcW w:w="974" w:type="dxa"/>
            <w:tcBorders>
              <w:top w:val="single" w:sz="4" w:space="0" w:color="44B3E1"/>
              <w:left w:val="nil"/>
              <w:bottom w:val="nil"/>
              <w:right w:val="single" w:sz="6" w:space="0" w:color="595959" w:themeColor="text1" w:themeTint="A6"/>
            </w:tcBorders>
            <w:shd w:val="clear" w:color="C0E6F5" w:fill="C0E6F5"/>
            <w:noWrap/>
            <w:vAlign w:val="bottom"/>
            <w:hideMark/>
          </w:tcPr>
          <w:p w14:paraId="00456EAE" w14:textId="77777777" w:rsidR="00094853" w:rsidRPr="008C7914" w:rsidRDefault="00094853" w:rsidP="00094853">
            <w:pPr>
              <w:spacing w:after="0" w:line="240" w:lineRule="auto"/>
              <w:jc w:val="right"/>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410</w:t>
            </w:r>
          </w:p>
        </w:tc>
        <w:tc>
          <w:tcPr>
            <w:tcW w:w="974" w:type="dxa"/>
            <w:tcBorders>
              <w:top w:val="single" w:sz="4" w:space="0" w:color="44B3E1"/>
              <w:left w:val="single" w:sz="6" w:space="0" w:color="595959" w:themeColor="text1" w:themeTint="A6"/>
              <w:bottom w:val="nil"/>
              <w:right w:val="nil"/>
            </w:tcBorders>
            <w:shd w:val="clear" w:color="C0E6F5" w:fill="C0E6F5"/>
            <w:noWrap/>
            <w:vAlign w:val="bottom"/>
            <w:hideMark/>
          </w:tcPr>
          <w:p w14:paraId="02B3B2CD" w14:textId="5524122B" w:rsidR="00094853" w:rsidRPr="00094853" w:rsidRDefault="00094853" w:rsidP="00094853">
            <w:pPr>
              <w:spacing w:after="0" w:line="240" w:lineRule="auto"/>
              <w:jc w:val="right"/>
              <w:rPr>
                <w:rFonts w:ascii="Aptos Narrow" w:eastAsia="Times New Roman" w:hAnsi="Aptos Narrow" w:cs="Times New Roman"/>
                <w:b/>
                <w:bCs/>
                <w:color w:val="000000"/>
                <w:lang w:eastAsia="en-GB"/>
              </w:rPr>
            </w:pPr>
            <w:r w:rsidRPr="00094853">
              <w:rPr>
                <w:rFonts w:ascii="Aptos Narrow" w:hAnsi="Aptos Narrow"/>
                <w:b/>
                <w:bCs/>
                <w:color w:val="000000"/>
              </w:rPr>
              <w:t>+65</w:t>
            </w:r>
          </w:p>
        </w:tc>
        <w:tc>
          <w:tcPr>
            <w:tcW w:w="1228" w:type="dxa"/>
            <w:tcBorders>
              <w:top w:val="single" w:sz="4" w:space="0" w:color="44B3E1"/>
              <w:left w:val="nil"/>
              <w:bottom w:val="nil"/>
              <w:right w:val="nil"/>
            </w:tcBorders>
            <w:shd w:val="clear" w:color="C0E6F5" w:fill="C0E6F5"/>
            <w:noWrap/>
            <w:vAlign w:val="bottom"/>
            <w:hideMark/>
          </w:tcPr>
          <w:p w14:paraId="42DF0EAF" w14:textId="39826326" w:rsidR="00094853" w:rsidRPr="00094853" w:rsidRDefault="00094853" w:rsidP="00094853">
            <w:pPr>
              <w:spacing w:after="0" w:line="240" w:lineRule="auto"/>
              <w:jc w:val="right"/>
              <w:rPr>
                <w:rFonts w:ascii="Aptos Narrow" w:eastAsia="Times New Roman" w:hAnsi="Aptos Narrow" w:cs="Times New Roman"/>
                <w:b/>
                <w:bCs/>
                <w:color w:val="000000"/>
                <w:lang w:eastAsia="en-GB"/>
              </w:rPr>
            </w:pPr>
            <w:r w:rsidRPr="00094853">
              <w:rPr>
                <w:rFonts w:ascii="Aptos Narrow" w:hAnsi="Aptos Narrow"/>
                <w:b/>
                <w:bCs/>
                <w:color w:val="000000"/>
              </w:rPr>
              <w:t>+20.1%</w:t>
            </w:r>
          </w:p>
        </w:tc>
      </w:tr>
    </w:tbl>
    <w:p w14:paraId="62F7846D" w14:textId="470E23AD" w:rsidR="00FD1402" w:rsidRPr="009E1C28" w:rsidRDefault="00094853" w:rsidP="00FD1402">
      <w:pPr>
        <w:rPr>
          <w:sz w:val="18"/>
          <w:szCs w:val="18"/>
        </w:rPr>
      </w:pPr>
      <w:r>
        <w:rPr>
          <w:sz w:val="18"/>
          <w:szCs w:val="18"/>
        </w:rPr>
        <w:t>Source: NDTMS data.</w:t>
      </w:r>
      <w:r w:rsidR="009E1C28">
        <w:rPr>
          <w:sz w:val="18"/>
          <w:szCs w:val="18"/>
        </w:rPr>
        <w:t xml:space="preserve"> * </w:t>
      </w:r>
      <w:r w:rsidR="00A37A81">
        <w:rPr>
          <w:sz w:val="18"/>
          <w:szCs w:val="18"/>
        </w:rPr>
        <w:t>Suppressed</w:t>
      </w:r>
      <w:r w:rsidR="0083741C">
        <w:rPr>
          <w:sz w:val="18"/>
          <w:szCs w:val="18"/>
        </w:rPr>
        <w:t xml:space="preserve"> due to small numbers. </w:t>
      </w:r>
      <w:r w:rsidR="0083741C" w:rsidRPr="00D2566A">
        <w:rPr>
          <w:rFonts w:ascii="Aptos Narrow" w:eastAsia="Times New Roman" w:hAnsi="Aptos Narrow" w:cs="Times New Roman"/>
          <w:b/>
          <w:bCs/>
          <w:color w:val="000000"/>
          <w:vertAlign w:val="superscript"/>
          <w:lang w:eastAsia="en-GB"/>
        </w:rPr>
        <w:t>†</w:t>
      </w:r>
      <w:r w:rsidR="0083741C">
        <w:rPr>
          <w:sz w:val="18"/>
          <w:szCs w:val="18"/>
        </w:rPr>
        <w:t xml:space="preserve"> </w:t>
      </w:r>
      <w:r w:rsidR="00A37A81">
        <w:rPr>
          <w:sz w:val="18"/>
          <w:szCs w:val="18"/>
        </w:rPr>
        <w:t>Average</w:t>
      </w:r>
      <w:r w:rsidR="0083741C">
        <w:rPr>
          <w:sz w:val="18"/>
          <w:szCs w:val="18"/>
        </w:rPr>
        <w:t xml:space="preserve"> yearly numbers taken over two-year periods April 2020 to March 2022 and April 2022 to March 2024 to reduce the effect of fluctuations due to small numbers.</w:t>
      </w:r>
    </w:p>
    <w:p w14:paraId="3DC2C91F" w14:textId="77777777" w:rsidR="00CF6E8B" w:rsidRDefault="00CF6E8B" w:rsidP="00CF6E8B">
      <w:pPr>
        <w:rPr>
          <w:b/>
          <w:bCs/>
        </w:rPr>
      </w:pPr>
    </w:p>
    <w:p w14:paraId="4CBB4DD8" w14:textId="4C3F91A2" w:rsidR="00CF6E8B" w:rsidRPr="004A3DA3" w:rsidRDefault="00CF6E8B" w:rsidP="00CF6E8B">
      <w:pPr>
        <w:rPr>
          <w:b/>
          <w:bCs/>
        </w:rPr>
      </w:pPr>
      <w:r w:rsidRPr="0072732C">
        <w:rPr>
          <w:b/>
          <w:bCs/>
        </w:rPr>
        <w:t xml:space="preserve">Service User Demographics: </w:t>
      </w:r>
      <w:r>
        <w:rPr>
          <w:b/>
          <w:bCs/>
        </w:rPr>
        <w:t>Sex</w:t>
      </w:r>
    </w:p>
    <w:p w14:paraId="61D17D32" w14:textId="2BAC5EE8" w:rsidR="003A5DEA" w:rsidRDefault="003A5DEA" w:rsidP="003A5DEA">
      <w:r>
        <w:t>In the year ending March 2024, there were more males in treatment services for drug use than females across all substance types in Cambridgeshire (1347</w:t>
      </w:r>
      <w:r w:rsidR="00B57051">
        <w:t xml:space="preserve"> vs. 528)</w:t>
      </w:r>
      <w:r>
        <w:t>. On average, the number of females in treatment is around one-third of the number of males and proportional numbers by substance type are similar. This has been consistent over time and is in line with national patterns.</w:t>
      </w:r>
    </w:p>
    <w:p w14:paraId="5336673F" w14:textId="2D4CEB94" w:rsidR="00A86E67" w:rsidRDefault="00CD78E5" w:rsidP="003A5DEA">
      <w:r>
        <w:t>See section 5.2.3 for analysis of these numbers in the context of prevalence</w:t>
      </w:r>
      <w:r w:rsidR="004957D3">
        <w:t xml:space="preserve"> estimates</w:t>
      </w:r>
      <w:r>
        <w:t xml:space="preserve"> (‘unmet need’).</w:t>
      </w:r>
    </w:p>
    <w:p w14:paraId="2BDF5308" w14:textId="77777777" w:rsidR="00765BF1" w:rsidRDefault="00765BF1" w:rsidP="003A5DEA"/>
    <w:p w14:paraId="60BF03C7" w14:textId="31C34965" w:rsidR="005A4FFF" w:rsidRDefault="00E96C65" w:rsidP="00376ABD">
      <w:pPr>
        <w:pStyle w:val="Heading4"/>
      </w:pPr>
      <w:r>
        <w:t>Children</w:t>
      </w:r>
    </w:p>
    <w:p w14:paraId="2215E868" w14:textId="77777777" w:rsidR="00B04BE8" w:rsidRDefault="00B04BE8" w:rsidP="00B04BE8">
      <w:r>
        <w:t xml:space="preserve">NDTMS </w:t>
      </w:r>
      <w:r w:rsidRPr="00DD5440">
        <w:t xml:space="preserve">data </w:t>
      </w:r>
      <w:r>
        <w:t xml:space="preserve">for service users </w:t>
      </w:r>
      <w:r w:rsidRPr="00DD5440">
        <w:t xml:space="preserve">aged under 18 is </w:t>
      </w:r>
      <w:r>
        <w:t xml:space="preserve">recorded as all substances, so this section includes </w:t>
      </w:r>
      <w:r w:rsidRPr="00DB659D">
        <w:rPr>
          <w:b/>
          <w:bCs/>
        </w:rPr>
        <w:t>numbers for children and young people (CYP) in treatment for alcohol, as well as drugs</w:t>
      </w:r>
      <w:r>
        <w:t>.</w:t>
      </w:r>
    </w:p>
    <w:p w14:paraId="40F48061" w14:textId="4D730557" w:rsidR="004D2068" w:rsidRDefault="004D2068" w:rsidP="004D2068">
      <w:r w:rsidRPr="00B72F51">
        <w:t xml:space="preserve">In Cambridgeshire, in March 2024, there were 152 young people aged 0-17 receiving treatment for substance use. This represents 0.23% of the population aged 10-17 in this area. Nationally there are a similar proportion of 10-17-year-olds in treatment, 0.24%. Without prevalence estimates for this age group, it is difficult </w:t>
      </w:r>
      <w:r>
        <w:t>to understand how this proportion compares to the level of need in this population.</w:t>
      </w:r>
    </w:p>
    <w:p w14:paraId="6B89ABAF" w14:textId="7E73E728" w:rsidR="000316C0" w:rsidRDefault="00DF21D7" w:rsidP="00DF21D7">
      <w:pPr>
        <w:pStyle w:val="ListParagraph"/>
        <w:numPr>
          <w:ilvl w:val="0"/>
          <w:numId w:val="14"/>
        </w:numPr>
      </w:pPr>
      <w:r>
        <w:t xml:space="preserve">This </w:t>
      </w:r>
      <w:r w:rsidR="00825D39">
        <w:t xml:space="preserve">number </w:t>
      </w:r>
      <w:r w:rsidR="00825D39" w:rsidRPr="00E55EDD">
        <w:t xml:space="preserve">in treatment </w:t>
      </w:r>
      <w:r w:rsidR="00825D39">
        <w:t xml:space="preserve">for substance use in Cambridgeshire in 2024 demonstrates an increase of </w:t>
      </w:r>
      <w:r w:rsidR="00825D39" w:rsidRPr="00E55EDD">
        <w:t xml:space="preserve">over </w:t>
      </w:r>
      <w:r w:rsidR="00825D39">
        <w:t>50</w:t>
      </w:r>
      <w:r w:rsidR="00825D39" w:rsidRPr="00E55EDD">
        <w:t>% since a low of 100 in early 2022.</w:t>
      </w:r>
    </w:p>
    <w:p w14:paraId="62DB75F3" w14:textId="44BE3A79" w:rsidR="00A21855" w:rsidRDefault="00A91647" w:rsidP="00DF21D7">
      <w:pPr>
        <w:pStyle w:val="ListParagraph"/>
        <w:numPr>
          <w:ilvl w:val="0"/>
          <w:numId w:val="14"/>
        </w:numPr>
      </w:pPr>
      <w:r w:rsidRPr="00DE2F4D">
        <w:rPr>
          <w:b/>
          <w:bCs/>
        </w:rPr>
        <w:t>There were higher numbers of service users previously</w:t>
      </w:r>
      <w:r>
        <w:rPr>
          <w:b/>
          <w:bCs/>
        </w:rPr>
        <w:t xml:space="preserve">; </w:t>
      </w:r>
      <w:r w:rsidR="00AC3F56">
        <w:t xml:space="preserve">in February 2020 there were 205 CYP </w:t>
      </w:r>
      <w:r w:rsidR="00AC3F56" w:rsidRPr="006D5407">
        <w:t>in treatment</w:t>
      </w:r>
      <w:r w:rsidR="00AC3F56">
        <w:t>, a number which has not been matched since.</w:t>
      </w:r>
    </w:p>
    <w:p w14:paraId="51B6EF21" w14:textId="77777777" w:rsidR="00FD3497" w:rsidRDefault="00FD3497" w:rsidP="00FD3497">
      <w:pPr>
        <w:pStyle w:val="ListParagraph"/>
        <w:numPr>
          <w:ilvl w:val="0"/>
          <w:numId w:val="14"/>
        </w:numPr>
      </w:pPr>
      <w:r>
        <w:t xml:space="preserve">This suggests </w:t>
      </w:r>
      <w:r w:rsidRPr="005B1221">
        <w:rPr>
          <w:b/>
          <w:bCs/>
        </w:rPr>
        <w:t>either lower need or higher unmet need</w:t>
      </w:r>
      <w:r>
        <w:t xml:space="preserve">, especially in the context of population increases (by an average 1% a year from 2020 to 2023). </w:t>
      </w:r>
    </w:p>
    <w:p w14:paraId="0BE6DA05" w14:textId="6AE897F2" w:rsidR="00FD3497" w:rsidRDefault="00FD3497" w:rsidP="00FD3497">
      <w:pPr>
        <w:pStyle w:val="ListParagraph"/>
        <w:numPr>
          <w:ilvl w:val="0"/>
          <w:numId w:val="14"/>
        </w:numPr>
      </w:pPr>
      <w:r>
        <w:t xml:space="preserve">Nationally, numbers have recently rebounded to nearly match highest levels at a similar time, as shown in Figure </w:t>
      </w:r>
      <w:r w:rsidR="00FE7315">
        <w:t>5.2f</w:t>
      </w:r>
      <w:r>
        <w:t>.</w:t>
      </w:r>
    </w:p>
    <w:p w14:paraId="61C0D572" w14:textId="5FA4CB76" w:rsidR="00376ABD" w:rsidRDefault="00376ABD" w:rsidP="00376ABD">
      <w:r>
        <w:t xml:space="preserve">Figure </w:t>
      </w:r>
      <w:r w:rsidR="00FE7315">
        <w:t>5.2f</w:t>
      </w:r>
      <w:r>
        <w:t>. Total number of under 18-year-olds in treatment for any substance, rolling 12m numbers for Cambridgeshire and England</w:t>
      </w:r>
      <w:r w:rsidRPr="00231217">
        <w:rPr>
          <w:noProof/>
        </w:rPr>
        <w:drawing>
          <wp:inline distT="0" distB="0" distL="0" distR="0" wp14:anchorId="28F98FE2" wp14:editId="091191D8">
            <wp:extent cx="5731510" cy="3274060"/>
            <wp:effectExtent l="0" t="0" r="2540" b="2540"/>
            <wp:docPr id="205092870"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2870" name="Picture 1" descr="A graph of a number of data&#10;&#10;Description automatically generated with medium confidence"/>
                    <pic:cNvPicPr/>
                  </pic:nvPicPr>
                  <pic:blipFill>
                    <a:blip r:embed="rId34"/>
                    <a:stretch>
                      <a:fillRect/>
                    </a:stretch>
                  </pic:blipFill>
                  <pic:spPr>
                    <a:xfrm>
                      <a:off x="0" y="0"/>
                      <a:ext cx="5731510" cy="3274060"/>
                    </a:xfrm>
                    <a:prstGeom prst="rect">
                      <a:avLst/>
                    </a:prstGeom>
                  </pic:spPr>
                </pic:pic>
              </a:graphicData>
            </a:graphic>
          </wp:inline>
        </w:drawing>
      </w:r>
    </w:p>
    <w:p w14:paraId="3DC96DC6" w14:textId="10BAF8F4" w:rsidR="00376ABD" w:rsidRPr="001B57F4" w:rsidRDefault="00455A48" w:rsidP="00376ABD">
      <w:pPr>
        <w:rPr>
          <w:sz w:val="20"/>
          <w:szCs w:val="20"/>
        </w:rPr>
      </w:pPr>
      <w:r w:rsidRPr="001B57F4">
        <w:rPr>
          <w:sz w:val="20"/>
          <w:szCs w:val="20"/>
        </w:rPr>
        <w:t>Source: NDTMS.</w:t>
      </w:r>
    </w:p>
    <w:p w14:paraId="1055CFB9" w14:textId="5EEB054E" w:rsidR="00B37199" w:rsidRDefault="002A636D" w:rsidP="00376ABD">
      <w:r>
        <w:t xml:space="preserve">Of </w:t>
      </w:r>
      <w:r w:rsidR="00B228AF">
        <w:t>152</w:t>
      </w:r>
      <w:r w:rsidR="000600E0">
        <w:t xml:space="preserve"> young people </w:t>
      </w:r>
      <w:r w:rsidR="00376ABD" w:rsidRPr="00514943">
        <w:t xml:space="preserve">in treatment in Cambridgeshire </w:t>
      </w:r>
      <w:r w:rsidR="008F2978">
        <w:t xml:space="preserve">in the year ending March 2024, </w:t>
      </w:r>
      <w:r w:rsidR="00376ABD">
        <w:t>92</w:t>
      </w:r>
      <w:r w:rsidR="00470533">
        <w:t xml:space="preserve"> </w:t>
      </w:r>
      <w:r w:rsidR="00EF79C0">
        <w:t xml:space="preserve">were male </w:t>
      </w:r>
      <w:r w:rsidR="00470533">
        <w:t>(</w:t>
      </w:r>
      <w:r w:rsidR="00DE724A">
        <w:t>60.5%</w:t>
      </w:r>
      <w:r w:rsidR="00470533">
        <w:t xml:space="preserve">) </w:t>
      </w:r>
      <w:r w:rsidR="00EF79C0">
        <w:t xml:space="preserve">and </w:t>
      </w:r>
      <w:r w:rsidR="00376ABD">
        <w:t xml:space="preserve">60 </w:t>
      </w:r>
      <w:r w:rsidR="00EF79C0">
        <w:t>were female</w:t>
      </w:r>
      <w:r w:rsidR="00DE724A">
        <w:t xml:space="preserve"> (39.5%)</w:t>
      </w:r>
      <w:r w:rsidR="00EF79C0">
        <w:t xml:space="preserve">. </w:t>
      </w:r>
      <w:r w:rsidR="00AB0506">
        <w:t xml:space="preserve">This was consistent with proportions in adults, but </w:t>
      </w:r>
      <w:r w:rsidR="008F143D">
        <w:t>has not always been the distribution</w:t>
      </w:r>
      <w:r w:rsidR="00F81481">
        <w:t>;</w:t>
      </w:r>
      <w:r w:rsidR="008F143D">
        <w:t xml:space="preserve"> </w:t>
      </w:r>
      <w:r w:rsidR="00CE7738">
        <w:t>there were similar numbers</w:t>
      </w:r>
      <w:r w:rsidR="00F81481">
        <w:t xml:space="preserve"> of males and females in treatment</w:t>
      </w:r>
      <w:r w:rsidR="00CE7738">
        <w:t xml:space="preserve"> </w:t>
      </w:r>
      <w:r w:rsidR="00010CA7">
        <w:t>between</w:t>
      </w:r>
      <w:r w:rsidR="00DB4F5C">
        <w:t xml:space="preserve"> June 2022 </w:t>
      </w:r>
      <w:r w:rsidR="00F81481">
        <w:t xml:space="preserve">and </w:t>
      </w:r>
      <w:r w:rsidR="00DB4F5C">
        <w:t>June 2023</w:t>
      </w:r>
      <w:r w:rsidR="00F81481">
        <w:t>. F</w:t>
      </w:r>
      <w:r w:rsidR="00376ABD" w:rsidRPr="00514943">
        <w:t xml:space="preserve">rom autumn 2023, male numbers </w:t>
      </w:r>
      <w:r w:rsidR="00F81481">
        <w:t xml:space="preserve">increased </w:t>
      </w:r>
      <w:r w:rsidR="00376ABD" w:rsidRPr="00514943">
        <w:t>while female numbers plateaued and slightly declined</w:t>
      </w:r>
      <w:r w:rsidR="00376ABD">
        <w:t xml:space="preserve">, as shown in </w:t>
      </w:r>
      <w:r w:rsidR="00010CA7">
        <w:t>F</w:t>
      </w:r>
      <w:r w:rsidR="00376ABD">
        <w:t xml:space="preserve">igure </w:t>
      </w:r>
      <w:r w:rsidR="00FE7315">
        <w:t>5.2g</w:t>
      </w:r>
      <w:r w:rsidR="00376ABD">
        <w:t>.</w:t>
      </w:r>
      <w:r w:rsidR="00F90824">
        <w:t xml:space="preserve"> </w:t>
      </w:r>
      <w:r w:rsidR="00B37199">
        <w:t>F</w:t>
      </w:r>
      <w:r w:rsidR="00B37199" w:rsidRPr="00B37199">
        <w:t>luctuations are more pronounced than national patterns, which is expected given the smaller cohort sizes at local level.</w:t>
      </w:r>
    </w:p>
    <w:p w14:paraId="16D504D6" w14:textId="66416DF3" w:rsidR="00376ABD" w:rsidRDefault="00376ABD" w:rsidP="00376ABD">
      <w:r>
        <w:t xml:space="preserve">Figure </w:t>
      </w:r>
      <w:r w:rsidR="00FE7315">
        <w:t>5.2g</w:t>
      </w:r>
      <w:r>
        <w:t>. Number of children and young people (under age 18) in treatment for drugs and or alcohol in Cambridgeshire and England over time, by sex.</w:t>
      </w:r>
      <w:r w:rsidRPr="0040497D">
        <w:rPr>
          <w:noProof/>
        </w:rPr>
        <w:drawing>
          <wp:inline distT="0" distB="0" distL="0" distR="0" wp14:anchorId="0214BC8D" wp14:editId="14DCB035">
            <wp:extent cx="5303520" cy="3002547"/>
            <wp:effectExtent l="0" t="0" r="0" b="7620"/>
            <wp:docPr id="1690959620"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59620" name="Picture 1" descr="A graph of a number of people&#10;&#10;Description automatically generated with medium confidence"/>
                    <pic:cNvPicPr/>
                  </pic:nvPicPr>
                  <pic:blipFill>
                    <a:blip r:embed="rId35"/>
                    <a:stretch>
                      <a:fillRect/>
                    </a:stretch>
                  </pic:blipFill>
                  <pic:spPr>
                    <a:xfrm>
                      <a:off x="0" y="0"/>
                      <a:ext cx="5312640" cy="3007710"/>
                    </a:xfrm>
                    <a:prstGeom prst="rect">
                      <a:avLst/>
                    </a:prstGeom>
                  </pic:spPr>
                </pic:pic>
              </a:graphicData>
            </a:graphic>
          </wp:inline>
        </w:drawing>
      </w:r>
    </w:p>
    <w:p w14:paraId="3D309D56" w14:textId="688F502C" w:rsidR="00F90824" w:rsidRPr="00F90824" w:rsidRDefault="00F90824" w:rsidP="00376ABD">
      <w:pPr>
        <w:rPr>
          <w:sz w:val="20"/>
          <w:szCs w:val="20"/>
        </w:rPr>
      </w:pPr>
      <w:r w:rsidRPr="00F90824">
        <w:rPr>
          <w:sz w:val="20"/>
          <w:szCs w:val="20"/>
        </w:rPr>
        <w:t>Source: NDTMS.</w:t>
      </w:r>
    </w:p>
    <w:p w14:paraId="53B52C59" w14:textId="41D90869" w:rsidR="00374954" w:rsidRDefault="005B4BCF" w:rsidP="00A1088F">
      <w:r w:rsidRPr="005B4BCF">
        <w:t xml:space="preserve">The </w:t>
      </w:r>
      <w:r w:rsidRPr="00B37199">
        <w:rPr>
          <w:b/>
          <w:bCs/>
        </w:rPr>
        <w:t>age distribution</w:t>
      </w:r>
      <w:r w:rsidRPr="005B4BCF">
        <w:t xml:space="preserve"> of under-18s in treatment has fluctuated, which is expected given the relatively low numbers. </w:t>
      </w:r>
      <w:r w:rsidR="00374954" w:rsidRPr="00374954">
        <w:t xml:space="preserve">However, recent patterns do not show </w:t>
      </w:r>
      <w:r w:rsidR="00374954">
        <w:t xml:space="preserve">an </w:t>
      </w:r>
      <w:r w:rsidR="00374954" w:rsidRPr="00374954">
        <w:t xml:space="preserve">increase in service users with </w:t>
      </w:r>
      <w:r w:rsidR="00374954">
        <w:t xml:space="preserve">increasing </w:t>
      </w:r>
      <w:r w:rsidR="00374954" w:rsidRPr="00374954">
        <w:t xml:space="preserve">age, despite substance use </w:t>
      </w:r>
      <w:r w:rsidR="00FE4BA9">
        <w:t xml:space="preserve">insights </w:t>
      </w:r>
      <w:r w:rsidR="00374954" w:rsidRPr="00374954">
        <w:t>indicating higher prevalence among older adolescents, as shown in Table</w:t>
      </w:r>
      <w:r w:rsidR="005D462F">
        <w:t xml:space="preserve"> </w:t>
      </w:r>
      <w:r w:rsidR="00064F55">
        <w:t>5.2b</w:t>
      </w:r>
      <w:r w:rsidR="005D462F">
        <w:t>.</w:t>
      </w:r>
    </w:p>
    <w:p w14:paraId="76B24250" w14:textId="3E248A92" w:rsidR="007D4556" w:rsidRDefault="005B4BCF" w:rsidP="00A1088F">
      <w:r w:rsidRPr="005B4BCF">
        <w:t>Table</w:t>
      </w:r>
      <w:r>
        <w:t xml:space="preserve"> </w:t>
      </w:r>
      <w:r w:rsidR="00064F55">
        <w:t>5.2b</w:t>
      </w:r>
      <w:r w:rsidR="007D4556">
        <w:t>.</w:t>
      </w:r>
      <w:r w:rsidR="005D462F">
        <w:t xml:space="preserve"> Age distribution of CYP in Cambridgeshire in 2021 and 2021.</w:t>
      </w:r>
    </w:p>
    <w:tbl>
      <w:tblPr>
        <w:tblStyle w:val="TableGrid"/>
        <w:tblW w:w="0" w:type="auto"/>
        <w:tblLook w:val="04A0" w:firstRow="1" w:lastRow="0" w:firstColumn="1" w:lastColumn="0" w:noHBand="0" w:noVBand="1"/>
      </w:tblPr>
      <w:tblGrid>
        <w:gridCol w:w="1334"/>
        <w:gridCol w:w="1350"/>
        <w:gridCol w:w="1244"/>
        <w:gridCol w:w="1350"/>
        <w:gridCol w:w="1226"/>
      </w:tblGrid>
      <w:tr w:rsidR="0064196C" w14:paraId="1901D730" w14:textId="197555C8" w:rsidTr="006B59C7">
        <w:trPr>
          <w:trHeight w:val="259"/>
        </w:trPr>
        <w:tc>
          <w:tcPr>
            <w:tcW w:w="1334" w:type="dxa"/>
          </w:tcPr>
          <w:p w14:paraId="2E6E55F2" w14:textId="05C13EE1" w:rsidR="0064196C" w:rsidRDefault="00AB67CA" w:rsidP="006B59C7">
            <w:r>
              <w:t>Age</w:t>
            </w:r>
          </w:p>
        </w:tc>
        <w:tc>
          <w:tcPr>
            <w:tcW w:w="2594" w:type="dxa"/>
            <w:gridSpan w:val="2"/>
          </w:tcPr>
          <w:p w14:paraId="663D7675" w14:textId="58EEDC1E" w:rsidR="0064196C" w:rsidRDefault="0064196C" w:rsidP="00A1088F">
            <w:r>
              <w:t>March 2021</w:t>
            </w:r>
          </w:p>
        </w:tc>
        <w:tc>
          <w:tcPr>
            <w:tcW w:w="2576" w:type="dxa"/>
            <w:gridSpan w:val="2"/>
          </w:tcPr>
          <w:p w14:paraId="456897EC" w14:textId="49193413" w:rsidR="0064196C" w:rsidRDefault="0064196C" w:rsidP="00A1088F">
            <w:r>
              <w:t>March 2024</w:t>
            </w:r>
          </w:p>
        </w:tc>
      </w:tr>
      <w:tr w:rsidR="0064196C" w14:paraId="2D58C011" w14:textId="256DAA77" w:rsidTr="006B59C7">
        <w:trPr>
          <w:trHeight w:val="259"/>
        </w:trPr>
        <w:tc>
          <w:tcPr>
            <w:tcW w:w="1334" w:type="dxa"/>
          </w:tcPr>
          <w:p w14:paraId="76A903CE" w14:textId="01A3F6B1" w:rsidR="0064196C" w:rsidRDefault="00AB67CA" w:rsidP="0064196C">
            <w:r>
              <w:t>U</w:t>
            </w:r>
            <w:r w:rsidR="0064196C">
              <w:t>nder</w:t>
            </w:r>
            <w:r>
              <w:t xml:space="preserve"> 15</w:t>
            </w:r>
          </w:p>
        </w:tc>
        <w:tc>
          <w:tcPr>
            <w:tcW w:w="1350" w:type="dxa"/>
          </w:tcPr>
          <w:p w14:paraId="77CC966E" w14:textId="5BAEDDF1" w:rsidR="0064196C" w:rsidRDefault="0064196C" w:rsidP="0064196C">
            <w:r>
              <w:t>15</w:t>
            </w:r>
          </w:p>
        </w:tc>
        <w:tc>
          <w:tcPr>
            <w:tcW w:w="1243" w:type="dxa"/>
            <w:vAlign w:val="bottom"/>
          </w:tcPr>
          <w:p w14:paraId="7FA02918" w14:textId="5290A042" w:rsidR="0064196C" w:rsidRDefault="0064196C" w:rsidP="0064196C">
            <w:r>
              <w:rPr>
                <w:rFonts w:ascii="Aptos Narrow" w:hAnsi="Aptos Narrow"/>
                <w:color w:val="000000"/>
              </w:rPr>
              <w:t>16.5%</w:t>
            </w:r>
          </w:p>
        </w:tc>
        <w:tc>
          <w:tcPr>
            <w:tcW w:w="1350" w:type="dxa"/>
          </w:tcPr>
          <w:p w14:paraId="4D03FEF4" w14:textId="7004B4FC" w:rsidR="0064196C" w:rsidRDefault="0064196C" w:rsidP="0064196C">
            <w:r>
              <w:t>31</w:t>
            </w:r>
          </w:p>
        </w:tc>
        <w:tc>
          <w:tcPr>
            <w:tcW w:w="1225" w:type="dxa"/>
            <w:vAlign w:val="bottom"/>
          </w:tcPr>
          <w:p w14:paraId="7B315A97" w14:textId="589AC94E" w:rsidR="0064196C" w:rsidRDefault="0064196C" w:rsidP="0064196C">
            <w:r>
              <w:rPr>
                <w:rFonts w:ascii="Aptos Narrow" w:hAnsi="Aptos Narrow"/>
                <w:color w:val="000000"/>
              </w:rPr>
              <w:t>20.4%</w:t>
            </w:r>
          </w:p>
        </w:tc>
      </w:tr>
      <w:tr w:rsidR="0064196C" w14:paraId="6A2AF02D" w14:textId="4956606D" w:rsidTr="006B59C7">
        <w:trPr>
          <w:trHeight w:val="270"/>
        </w:trPr>
        <w:tc>
          <w:tcPr>
            <w:tcW w:w="1334" w:type="dxa"/>
          </w:tcPr>
          <w:p w14:paraId="40CD1575" w14:textId="0180A2B1" w:rsidR="0064196C" w:rsidRDefault="0064196C" w:rsidP="0064196C">
            <w:r>
              <w:t>15</w:t>
            </w:r>
          </w:p>
        </w:tc>
        <w:tc>
          <w:tcPr>
            <w:tcW w:w="1350" w:type="dxa"/>
          </w:tcPr>
          <w:p w14:paraId="6B97A963" w14:textId="574FD147" w:rsidR="0064196C" w:rsidRDefault="0064196C" w:rsidP="0064196C">
            <w:r>
              <w:t>21</w:t>
            </w:r>
          </w:p>
        </w:tc>
        <w:tc>
          <w:tcPr>
            <w:tcW w:w="1243" w:type="dxa"/>
            <w:vAlign w:val="bottom"/>
          </w:tcPr>
          <w:p w14:paraId="02F4E130" w14:textId="1160F858" w:rsidR="0064196C" w:rsidRDefault="0064196C" w:rsidP="0064196C">
            <w:r>
              <w:rPr>
                <w:rFonts w:ascii="Aptos Narrow" w:hAnsi="Aptos Narrow"/>
                <w:color w:val="000000"/>
              </w:rPr>
              <w:t>23.1%</w:t>
            </w:r>
          </w:p>
        </w:tc>
        <w:tc>
          <w:tcPr>
            <w:tcW w:w="1350" w:type="dxa"/>
          </w:tcPr>
          <w:p w14:paraId="16BCF5B5" w14:textId="6042EFC2" w:rsidR="0064196C" w:rsidRDefault="0064196C" w:rsidP="0064196C">
            <w:r>
              <w:t>45</w:t>
            </w:r>
          </w:p>
        </w:tc>
        <w:tc>
          <w:tcPr>
            <w:tcW w:w="1225" w:type="dxa"/>
            <w:vAlign w:val="bottom"/>
          </w:tcPr>
          <w:p w14:paraId="11BE11D6" w14:textId="4529958B" w:rsidR="0064196C" w:rsidRDefault="0064196C" w:rsidP="0064196C">
            <w:r>
              <w:rPr>
                <w:rFonts w:ascii="Aptos Narrow" w:hAnsi="Aptos Narrow"/>
                <w:color w:val="000000"/>
              </w:rPr>
              <w:t>29.6%</w:t>
            </w:r>
          </w:p>
        </w:tc>
      </w:tr>
      <w:tr w:rsidR="0064196C" w14:paraId="5DA35462" w14:textId="0DCD0F48" w:rsidTr="006B59C7">
        <w:trPr>
          <w:trHeight w:val="259"/>
        </w:trPr>
        <w:tc>
          <w:tcPr>
            <w:tcW w:w="1334" w:type="dxa"/>
          </w:tcPr>
          <w:p w14:paraId="0C4CDCDF" w14:textId="5095F2A7" w:rsidR="0064196C" w:rsidRDefault="0064196C" w:rsidP="0064196C">
            <w:r>
              <w:t>16</w:t>
            </w:r>
          </w:p>
        </w:tc>
        <w:tc>
          <w:tcPr>
            <w:tcW w:w="1350" w:type="dxa"/>
          </w:tcPr>
          <w:p w14:paraId="7CC7841C" w14:textId="2C000E58" w:rsidR="0064196C" w:rsidRDefault="0064196C" w:rsidP="0064196C">
            <w:r>
              <w:t>22</w:t>
            </w:r>
          </w:p>
        </w:tc>
        <w:tc>
          <w:tcPr>
            <w:tcW w:w="1243" w:type="dxa"/>
            <w:vAlign w:val="bottom"/>
          </w:tcPr>
          <w:p w14:paraId="652C75E5" w14:textId="5023FED1" w:rsidR="0064196C" w:rsidRDefault="0064196C" w:rsidP="0064196C">
            <w:r>
              <w:rPr>
                <w:rFonts w:ascii="Aptos Narrow" w:hAnsi="Aptos Narrow"/>
                <w:color w:val="000000"/>
              </w:rPr>
              <w:t>24.2%</w:t>
            </w:r>
          </w:p>
        </w:tc>
        <w:tc>
          <w:tcPr>
            <w:tcW w:w="1350" w:type="dxa"/>
          </w:tcPr>
          <w:p w14:paraId="7BC20769" w14:textId="68ECF2D3" w:rsidR="0064196C" w:rsidRDefault="0064196C" w:rsidP="0064196C">
            <w:r>
              <w:t>33</w:t>
            </w:r>
          </w:p>
        </w:tc>
        <w:tc>
          <w:tcPr>
            <w:tcW w:w="1225" w:type="dxa"/>
            <w:vAlign w:val="bottom"/>
          </w:tcPr>
          <w:p w14:paraId="0ECFE4F2" w14:textId="675AD806" w:rsidR="0064196C" w:rsidRDefault="0064196C" w:rsidP="0064196C">
            <w:r>
              <w:rPr>
                <w:rFonts w:ascii="Aptos Narrow" w:hAnsi="Aptos Narrow"/>
                <w:color w:val="000000"/>
              </w:rPr>
              <w:t>21.7%</w:t>
            </w:r>
          </w:p>
        </w:tc>
      </w:tr>
      <w:tr w:rsidR="0064196C" w14:paraId="609B1582" w14:textId="7F409F21" w:rsidTr="005B0CC3">
        <w:trPr>
          <w:trHeight w:val="259"/>
        </w:trPr>
        <w:tc>
          <w:tcPr>
            <w:tcW w:w="1334" w:type="dxa"/>
            <w:tcBorders>
              <w:bottom w:val="single" w:sz="12" w:space="0" w:color="auto"/>
            </w:tcBorders>
          </w:tcPr>
          <w:p w14:paraId="5DE91C93" w14:textId="1F0EC8D3" w:rsidR="0064196C" w:rsidRDefault="0064196C" w:rsidP="0064196C">
            <w:r>
              <w:t>17</w:t>
            </w:r>
          </w:p>
        </w:tc>
        <w:tc>
          <w:tcPr>
            <w:tcW w:w="1350" w:type="dxa"/>
            <w:tcBorders>
              <w:bottom w:val="single" w:sz="12" w:space="0" w:color="auto"/>
            </w:tcBorders>
          </w:tcPr>
          <w:p w14:paraId="1A0CD355" w14:textId="49FE73B6" w:rsidR="0064196C" w:rsidRDefault="0064196C" w:rsidP="0064196C">
            <w:r>
              <w:t>33</w:t>
            </w:r>
          </w:p>
        </w:tc>
        <w:tc>
          <w:tcPr>
            <w:tcW w:w="1243" w:type="dxa"/>
            <w:tcBorders>
              <w:bottom w:val="single" w:sz="12" w:space="0" w:color="auto"/>
            </w:tcBorders>
            <w:vAlign w:val="bottom"/>
          </w:tcPr>
          <w:p w14:paraId="28AB4E23" w14:textId="0FF37045" w:rsidR="0064196C" w:rsidRDefault="0064196C" w:rsidP="0064196C">
            <w:r>
              <w:rPr>
                <w:rFonts w:ascii="Aptos Narrow" w:hAnsi="Aptos Narrow"/>
                <w:color w:val="000000"/>
              </w:rPr>
              <w:t>36.3%</w:t>
            </w:r>
          </w:p>
        </w:tc>
        <w:tc>
          <w:tcPr>
            <w:tcW w:w="1350" w:type="dxa"/>
            <w:tcBorders>
              <w:bottom w:val="single" w:sz="12" w:space="0" w:color="auto"/>
            </w:tcBorders>
          </w:tcPr>
          <w:p w14:paraId="52FA1F99" w14:textId="690CBC93" w:rsidR="0064196C" w:rsidRDefault="0064196C" w:rsidP="0064196C">
            <w:r>
              <w:t>43</w:t>
            </w:r>
          </w:p>
        </w:tc>
        <w:tc>
          <w:tcPr>
            <w:tcW w:w="1225" w:type="dxa"/>
            <w:tcBorders>
              <w:bottom w:val="single" w:sz="12" w:space="0" w:color="auto"/>
            </w:tcBorders>
            <w:vAlign w:val="bottom"/>
          </w:tcPr>
          <w:p w14:paraId="6D25B364" w14:textId="231E58EA" w:rsidR="0064196C" w:rsidRDefault="0064196C" w:rsidP="0064196C">
            <w:r>
              <w:rPr>
                <w:rFonts w:ascii="Aptos Narrow" w:hAnsi="Aptos Narrow"/>
                <w:color w:val="000000"/>
              </w:rPr>
              <w:t>28.3%</w:t>
            </w:r>
          </w:p>
        </w:tc>
      </w:tr>
      <w:tr w:rsidR="0064196C" w14:paraId="649D12D2" w14:textId="77777777" w:rsidTr="005B0CC3">
        <w:trPr>
          <w:trHeight w:val="259"/>
        </w:trPr>
        <w:tc>
          <w:tcPr>
            <w:tcW w:w="1334" w:type="dxa"/>
            <w:tcBorders>
              <w:top w:val="single" w:sz="12" w:space="0" w:color="auto"/>
            </w:tcBorders>
          </w:tcPr>
          <w:p w14:paraId="33DF58E3" w14:textId="3AE4442B" w:rsidR="0064196C" w:rsidRDefault="0064196C" w:rsidP="0064196C">
            <w:pPr>
              <w:jc w:val="right"/>
            </w:pPr>
            <w:r>
              <w:t>Total</w:t>
            </w:r>
          </w:p>
        </w:tc>
        <w:tc>
          <w:tcPr>
            <w:tcW w:w="1350" w:type="dxa"/>
            <w:tcBorders>
              <w:top w:val="single" w:sz="12" w:space="0" w:color="auto"/>
            </w:tcBorders>
          </w:tcPr>
          <w:p w14:paraId="1A61BE08" w14:textId="75C323D1" w:rsidR="0064196C" w:rsidRDefault="0064196C" w:rsidP="0064196C">
            <w:r>
              <w:t>91</w:t>
            </w:r>
          </w:p>
        </w:tc>
        <w:tc>
          <w:tcPr>
            <w:tcW w:w="1243" w:type="dxa"/>
            <w:tcBorders>
              <w:top w:val="single" w:sz="12" w:space="0" w:color="auto"/>
            </w:tcBorders>
            <w:vAlign w:val="bottom"/>
          </w:tcPr>
          <w:p w14:paraId="32C3E9E9" w14:textId="24326ACA" w:rsidR="0064196C" w:rsidRDefault="005B0CC3" w:rsidP="0064196C">
            <w:pPr>
              <w:rPr>
                <w:rFonts w:ascii="Aptos Narrow" w:hAnsi="Aptos Narrow"/>
                <w:color w:val="000000"/>
              </w:rPr>
            </w:pPr>
            <w:r>
              <w:rPr>
                <w:rFonts w:ascii="Aptos Narrow" w:hAnsi="Aptos Narrow"/>
                <w:color w:val="000000"/>
              </w:rPr>
              <w:t>100%</w:t>
            </w:r>
          </w:p>
        </w:tc>
        <w:tc>
          <w:tcPr>
            <w:tcW w:w="1350" w:type="dxa"/>
            <w:tcBorders>
              <w:top w:val="single" w:sz="12" w:space="0" w:color="auto"/>
            </w:tcBorders>
          </w:tcPr>
          <w:p w14:paraId="20F1618B" w14:textId="284829EB" w:rsidR="0064196C" w:rsidRDefault="0064196C" w:rsidP="0064196C">
            <w:r>
              <w:t>152</w:t>
            </w:r>
          </w:p>
        </w:tc>
        <w:tc>
          <w:tcPr>
            <w:tcW w:w="1225" w:type="dxa"/>
            <w:tcBorders>
              <w:top w:val="single" w:sz="12" w:space="0" w:color="auto"/>
            </w:tcBorders>
            <w:vAlign w:val="bottom"/>
          </w:tcPr>
          <w:p w14:paraId="6737D96D" w14:textId="5FCAE644" w:rsidR="0064196C" w:rsidRDefault="005B0CC3" w:rsidP="0064196C">
            <w:pPr>
              <w:rPr>
                <w:rFonts w:ascii="Aptos Narrow" w:hAnsi="Aptos Narrow"/>
                <w:color w:val="000000"/>
              </w:rPr>
            </w:pPr>
            <w:r>
              <w:rPr>
                <w:rFonts w:ascii="Aptos Narrow" w:hAnsi="Aptos Narrow"/>
                <w:color w:val="000000"/>
              </w:rPr>
              <w:t>100%</w:t>
            </w:r>
          </w:p>
        </w:tc>
      </w:tr>
    </w:tbl>
    <w:p w14:paraId="3C56979C" w14:textId="24145D24" w:rsidR="001A0DDC" w:rsidRPr="006B59C7" w:rsidRDefault="0064196C" w:rsidP="00A1088F">
      <w:pPr>
        <w:rPr>
          <w:sz w:val="20"/>
          <w:szCs w:val="20"/>
        </w:rPr>
      </w:pPr>
      <w:r w:rsidRPr="006B59C7">
        <w:rPr>
          <w:sz w:val="20"/>
          <w:szCs w:val="20"/>
        </w:rPr>
        <w:t>Source: NDTMS data.</w:t>
      </w:r>
    </w:p>
    <w:p w14:paraId="12385E06" w14:textId="03CBADA0" w:rsidR="00A1088F" w:rsidRDefault="00A41A49" w:rsidP="00A1088F">
      <w:r>
        <w:t xml:space="preserve">This </w:t>
      </w:r>
      <w:r w:rsidRPr="00A41A49">
        <w:t>suggests a potential gap in access or engagement that may need further investigation.</w:t>
      </w:r>
      <w:r>
        <w:t xml:space="preserve"> </w:t>
      </w:r>
      <w:r w:rsidR="00B87E1E" w:rsidRPr="00B87E1E">
        <w:t xml:space="preserve">suggests a </w:t>
      </w:r>
      <w:r w:rsidR="00B87E1E" w:rsidRPr="00C079A9">
        <w:rPr>
          <w:b/>
          <w:bCs/>
        </w:rPr>
        <w:t>need for targeted efforts to reach 16- and 17-year-olds</w:t>
      </w:r>
      <w:r w:rsidR="00B87E1E" w:rsidRPr="00B87E1E">
        <w:t>. While these findings should be interpreted with caution due to small numbers</w:t>
      </w:r>
      <w:r w:rsidR="007F3032">
        <w:t xml:space="preserve">, </w:t>
      </w:r>
      <w:r w:rsidR="00C079A9">
        <w:t xml:space="preserve">a similar </w:t>
      </w:r>
      <w:r w:rsidR="007F3032">
        <w:t xml:space="preserve">pattern </w:t>
      </w:r>
      <w:r w:rsidR="00C079A9">
        <w:t xml:space="preserve">is </w:t>
      </w:r>
      <w:r w:rsidR="007F3032">
        <w:t>seen nationally</w:t>
      </w:r>
      <w:r w:rsidR="005479EE">
        <w:t>,</w:t>
      </w:r>
      <w:r w:rsidR="005479EE" w:rsidRPr="005479EE">
        <w:t xml:space="preserve"> indicating a broader trend that may require further investigation and action.</w:t>
      </w:r>
    </w:p>
    <w:p w14:paraId="3256048E" w14:textId="77777777" w:rsidR="00376ABD" w:rsidRDefault="00376ABD" w:rsidP="00376ABD"/>
    <w:p w14:paraId="21074B18" w14:textId="3DB619D6" w:rsidR="002150F1" w:rsidRDefault="00E40396" w:rsidP="00EE708D">
      <w:pPr>
        <w:pStyle w:val="Heading3"/>
      </w:pPr>
      <w:bookmarkStart w:id="41" w:name="_Toc204009430"/>
      <w:r>
        <w:t xml:space="preserve">Drug Use; </w:t>
      </w:r>
      <w:r w:rsidR="002150F1">
        <w:t>Unmet Need</w:t>
      </w:r>
      <w:bookmarkEnd w:id="41"/>
    </w:p>
    <w:p w14:paraId="2552E6DD" w14:textId="77777777" w:rsidR="00FD7D23" w:rsidRDefault="00FD7D23" w:rsidP="00FD7D23">
      <w:r>
        <w:t xml:space="preserve">Unmet refers </w:t>
      </w:r>
      <w:r w:rsidRPr="00826A85">
        <w:t xml:space="preserve">to </w:t>
      </w:r>
      <w:r w:rsidRPr="00B77FF3">
        <w:rPr>
          <w:b/>
          <w:bCs/>
        </w:rPr>
        <w:t>individuals who are not currently receiving treatment for drug and/or alcohol problems but could benefit from it</w:t>
      </w:r>
      <w:r w:rsidRPr="00826A85">
        <w:t>. They may have never accessed treatment</w:t>
      </w:r>
      <w:r>
        <w:t xml:space="preserve"> </w:t>
      </w:r>
      <w:r w:rsidRPr="00826A85">
        <w:t>or may have been in treatment before but are not currently.</w:t>
      </w:r>
      <w:r>
        <w:t xml:space="preserve"> Formal estimates for unmet need on NDTMS are based on prevalence estimates, so are only available for opiate and crack users (OCU). </w:t>
      </w:r>
      <w:r w:rsidRPr="00453B5A">
        <w:t>The</w:t>
      </w:r>
      <w:r>
        <w:t xml:space="preserve"> unmet need figure is established</w:t>
      </w:r>
      <w:r w:rsidRPr="00453B5A">
        <w:t xml:space="preserve"> by subtracting the number of individuals receiving treatment from the estimated prevalence of substance use.</w:t>
      </w:r>
    </w:p>
    <w:p w14:paraId="56F57DA3" w14:textId="42FA3C54" w:rsidR="002B6706" w:rsidRDefault="0035362A" w:rsidP="00873A73">
      <w:r>
        <w:t xml:space="preserve">Unmet need for </w:t>
      </w:r>
      <w:r w:rsidRPr="00B77FF3">
        <w:rPr>
          <w:b/>
          <w:bCs/>
        </w:rPr>
        <w:t xml:space="preserve">OCU in </w:t>
      </w:r>
      <w:r>
        <w:rPr>
          <w:b/>
          <w:bCs/>
        </w:rPr>
        <w:t xml:space="preserve">Cambridgeshire </w:t>
      </w:r>
      <w:r w:rsidR="002B6706" w:rsidRPr="00B77FF3">
        <w:rPr>
          <w:b/>
          <w:bCs/>
        </w:rPr>
        <w:t xml:space="preserve">in the year ending March 2024 </w:t>
      </w:r>
      <w:r w:rsidR="00A04392">
        <w:rPr>
          <w:b/>
          <w:bCs/>
        </w:rPr>
        <w:t>was 52.5%</w:t>
      </w:r>
      <w:r w:rsidR="004911A4">
        <w:rPr>
          <w:b/>
          <w:bCs/>
        </w:rPr>
        <w:t xml:space="preserve">, 4.9 percentage points </w:t>
      </w:r>
      <w:r w:rsidR="00745585">
        <w:t xml:space="preserve">lower than the national average of 57.4%, as shown in Figure </w:t>
      </w:r>
      <w:r w:rsidR="00FE7315">
        <w:t>5.2h</w:t>
      </w:r>
      <w:r w:rsidR="00745585">
        <w:t>.</w:t>
      </w:r>
    </w:p>
    <w:p w14:paraId="4BB520E0" w14:textId="11DA5A86" w:rsidR="004E706A" w:rsidRDefault="004E706A" w:rsidP="00873A73">
      <w:r>
        <w:t xml:space="preserve">Figure </w:t>
      </w:r>
      <w:r w:rsidR="00FE7315">
        <w:t>5.2h</w:t>
      </w:r>
      <w:r>
        <w:t xml:space="preserve">. </w:t>
      </w:r>
    </w:p>
    <w:p w14:paraId="5189279D" w14:textId="273F7EAE" w:rsidR="004E706A" w:rsidRDefault="00A93529" w:rsidP="00873A73">
      <w:r w:rsidRPr="00A93529">
        <w:rPr>
          <w:noProof/>
        </w:rPr>
        <w:drawing>
          <wp:inline distT="0" distB="0" distL="0" distR="0" wp14:anchorId="49EBAFAE" wp14:editId="19DD20C4">
            <wp:extent cx="5731510" cy="2245995"/>
            <wp:effectExtent l="0" t="0" r="0" b="0"/>
            <wp:docPr id="10" name="Picture 9" descr="A graph with green and pink bars&#10;&#10;AI-generated content may be incorrect.">
              <a:extLst xmlns:a="http://schemas.openxmlformats.org/drawingml/2006/main">
                <a:ext uri="{FF2B5EF4-FFF2-40B4-BE49-F238E27FC236}">
                  <a16:creationId xmlns:a16="http://schemas.microsoft.com/office/drawing/2014/main" id="{89468280-974B-CFA7-8608-8DA9B35B6B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graph with green and pink bars&#10;&#10;AI-generated content may be incorrect.">
                      <a:extLst>
                        <a:ext uri="{FF2B5EF4-FFF2-40B4-BE49-F238E27FC236}">
                          <a16:creationId xmlns:a16="http://schemas.microsoft.com/office/drawing/2014/main" id="{89468280-974B-CFA7-8608-8DA9B35B6B1C}"/>
                        </a:ext>
                      </a:extLst>
                    </pic:cNvPr>
                    <pic:cNvPicPr>
                      <a:picLocks noChangeAspect="1"/>
                    </pic:cNvPicPr>
                  </pic:nvPicPr>
                  <pic:blipFill>
                    <a:blip r:embed="rId36"/>
                    <a:stretch>
                      <a:fillRect/>
                    </a:stretch>
                  </pic:blipFill>
                  <pic:spPr>
                    <a:xfrm>
                      <a:off x="0" y="0"/>
                      <a:ext cx="5731510" cy="2245995"/>
                    </a:xfrm>
                    <a:prstGeom prst="rect">
                      <a:avLst/>
                    </a:prstGeom>
                  </pic:spPr>
                </pic:pic>
              </a:graphicData>
            </a:graphic>
          </wp:inline>
        </w:drawing>
      </w:r>
    </w:p>
    <w:p w14:paraId="2811869C" w14:textId="437E9CEA" w:rsidR="00A93529" w:rsidRPr="00A93529" w:rsidRDefault="00A93529" w:rsidP="00873A73">
      <w:pPr>
        <w:rPr>
          <w:sz w:val="20"/>
          <w:szCs w:val="20"/>
        </w:rPr>
      </w:pPr>
      <w:r w:rsidRPr="00A93529">
        <w:rPr>
          <w:sz w:val="20"/>
          <w:szCs w:val="20"/>
        </w:rPr>
        <w:t>Source: NDTMS data.</w:t>
      </w:r>
    </w:p>
    <w:p w14:paraId="0BAE46F7" w14:textId="2E703ED8" w:rsidR="005146AE" w:rsidRDefault="00D55CF1" w:rsidP="005146AE">
      <w:r>
        <w:t xml:space="preserve">This was </w:t>
      </w:r>
      <w:r w:rsidRPr="00B77FF3">
        <w:rPr>
          <w:b/>
          <w:bCs/>
        </w:rPr>
        <w:t>not evenly spread across subgroups</w:t>
      </w:r>
      <w:r>
        <w:t xml:space="preserve"> </w:t>
      </w:r>
      <w:r w:rsidRPr="00F04D8B">
        <w:rPr>
          <w:b/>
          <w:bCs/>
        </w:rPr>
        <w:t>within OCU</w:t>
      </w:r>
      <w:r w:rsidR="003E4CB9">
        <w:rPr>
          <w:b/>
          <w:bCs/>
        </w:rPr>
        <w:t>.</w:t>
      </w:r>
      <w:r>
        <w:t xml:space="preserve"> </w:t>
      </w:r>
      <w:r w:rsidR="00272086">
        <w:t>T</w:t>
      </w:r>
      <w:r>
        <w:t xml:space="preserve">he highest unmet need </w:t>
      </w:r>
      <w:r w:rsidR="0098050E">
        <w:t xml:space="preserve">is seen </w:t>
      </w:r>
      <w:r>
        <w:t xml:space="preserve">for those requiring treatment for crack only at </w:t>
      </w:r>
      <w:r w:rsidR="0041322D">
        <w:t>73.4%</w:t>
      </w:r>
      <w:r w:rsidR="003E4CB9">
        <w:t xml:space="preserve"> in Cambridgeshire,</w:t>
      </w:r>
      <w:r>
        <w:t xml:space="preserve"> followed by </w:t>
      </w:r>
      <w:r w:rsidR="00673F9A">
        <w:t>56.2</w:t>
      </w:r>
      <w:r>
        <w:t>% unmet need for opiates only, and 3</w:t>
      </w:r>
      <w:r w:rsidR="00673F9A">
        <w:t>9</w:t>
      </w:r>
      <w:r>
        <w:t>.</w:t>
      </w:r>
      <w:r w:rsidR="00673F9A">
        <w:t>4</w:t>
      </w:r>
      <w:r>
        <w:t xml:space="preserve">% unmet need for opiates and crack. </w:t>
      </w:r>
      <w:r w:rsidR="00F43023">
        <w:t xml:space="preserve">This is shown in Table </w:t>
      </w:r>
      <w:r w:rsidR="00064F55">
        <w:t>5.2c</w:t>
      </w:r>
      <w:r w:rsidR="00F43023">
        <w:t>.</w:t>
      </w:r>
    </w:p>
    <w:p w14:paraId="30E10198" w14:textId="5AB8015D" w:rsidR="005146AE" w:rsidRDefault="005146AE" w:rsidP="00C03137">
      <w:pPr>
        <w:rPr>
          <w:rFonts w:ascii="Aptos" w:eastAsia="Aptos" w:hAnsi="Aptos" w:cs="Times New Roman"/>
        </w:rPr>
      </w:pPr>
      <w:r>
        <w:t xml:space="preserve">Table </w:t>
      </w:r>
      <w:r w:rsidR="00064F55">
        <w:t>5.2c</w:t>
      </w:r>
      <w:r>
        <w:t>. Summary table of unmet treatment need for OCU, England and Cambridgeshire in year ending March 2024:</w:t>
      </w:r>
    </w:p>
    <w:tbl>
      <w:tblPr>
        <w:tblStyle w:val="TableGrid"/>
        <w:tblW w:w="9016" w:type="dxa"/>
        <w:tblLook w:val="04A0" w:firstRow="1" w:lastRow="0" w:firstColumn="1" w:lastColumn="0" w:noHBand="0" w:noVBand="1"/>
      </w:tblPr>
      <w:tblGrid>
        <w:gridCol w:w="2366"/>
        <w:gridCol w:w="1825"/>
        <w:gridCol w:w="1583"/>
        <w:gridCol w:w="1025"/>
        <w:gridCol w:w="2217"/>
      </w:tblGrid>
      <w:tr w:rsidR="00002430" w:rsidRPr="002C0DD1" w14:paraId="2EBF8DA0" w14:textId="77777777" w:rsidTr="00AE5485">
        <w:trPr>
          <w:trHeight w:val="300"/>
        </w:trPr>
        <w:tc>
          <w:tcPr>
            <w:tcW w:w="2366" w:type="dxa"/>
            <w:tcBorders>
              <w:bottom w:val="single" w:sz="4" w:space="0" w:color="auto"/>
            </w:tcBorders>
            <w:noWrap/>
            <w:hideMark/>
          </w:tcPr>
          <w:p w14:paraId="43070075" w14:textId="77777777" w:rsidR="002C7ACD" w:rsidRPr="00856CA8" w:rsidRDefault="002C7ACD">
            <w:pPr>
              <w:rPr>
                <w:b/>
                <w:bCs/>
              </w:rPr>
            </w:pPr>
          </w:p>
        </w:tc>
        <w:tc>
          <w:tcPr>
            <w:tcW w:w="1825" w:type="dxa"/>
            <w:tcBorders>
              <w:bottom w:val="single" w:sz="4" w:space="0" w:color="auto"/>
            </w:tcBorders>
            <w:noWrap/>
            <w:vAlign w:val="bottom"/>
            <w:hideMark/>
          </w:tcPr>
          <w:p w14:paraId="7533F884" w14:textId="77777777" w:rsidR="002C7ACD" w:rsidRDefault="002C7ACD" w:rsidP="00E33E10">
            <w:pPr>
              <w:rPr>
                <w:b/>
                <w:bCs/>
              </w:rPr>
            </w:pPr>
            <w:r w:rsidRPr="00856CA8">
              <w:rPr>
                <w:b/>
                <w:bCs/>
              </w:rPr>
              <w:t>Cambridgeshire</w:t>
            </w:r>
          </w:p>
          <w:p w14:paraId="7EA952FB" w14:textId="2410B37E" w:rsidR="00F854CA" w:rsidRPr="00856CA8" w:rsidRDefault="00F854CA" w:rsidP="00E33E10">
            <w:pPr>
              <w:rPr>
                <w:b/>
                <w:bCs/>
              </w:rPr>
            </w:pPr>
            <w:r>
              <w:rPr>
                <w:b/>
                <w:bCs/>
              </w:rPr>
              <w:t xml:space="preserve">Estimated proportion </w:t>
            </w:r>
            <w:r w:rsidR="00FD665B">
              <w:rPr>
                <w:b/>
                <w:bCs/>
              </w:rPr>
              <w:t>with</w:t>
            </w:r>
            <w:r>
              <w:rPr>
                <w:b/>
                <w:bCs/>
              </w:rPr>
              <w:t xml:space="preserve"> unmet need</w:t>
            </w:r>
          </w:p>
        </w:tc>
        <w:tc>
          <w:tcPr>
            <w:tcW w:w="1616" w:type="dxa"/>
            <w:tcBorders>
              <w:bottom w:val="single" w:sz="4" w:space="0" w:color="auto"/>
            </w:tcBorders>
            <w:vAlign w:val="bottom"/>
          </w:tcPr>
          <w:p w14:paraId="4151793C" w14:textId="1930EC6B" w:rsidR="002C7ACD" w:rsidRPr="00856CA8" w:rsidRDefault="00002430" w:rsidP="00002430">
            <w:pPr>
              <w:rPr>
                <w:b/>
                <w:bCs/>
              </w:rPr>
            </w:pPr>
            <w:r>
              <w:rPr>
                <w:b/>
                <w:bCs/>
              </w:rPr>
              <w:t>Estimated number of people</w:t>
            </w:r>
            <w:r w:rsidR="009069F9">
              <w:rPr>
                <w:b/>
                <w:bCs/>
              </w:rPr>
              <w:t xml:space="preserve"> with unmet need</w:t>
            </w:r>
            <w:r w:rsidR="002C5314">
              <w:rPr>
                <w:b/>
                <w:bCs/>
              </w:rPr>
              <w:t>*</w:t>
            </w:r>
          </w:p>
        </w:tc>
        <w:tc>
          <w:tcPr>
            <w:tcW w:w="992" w:type="dxa"/>
            <w:tcBorders>
              <w:bottom w:val="single" w:sz="4" w:space="0" w:color="auto"/>
            </w:tcBorders>
            <w:noWrap/>
            <w:vAlign w:val="bottom"/>
            <w:hideMark/>
          </w:tcPr>
          <w:p w14:paraId="40E15627" w14:textId="77A99F4E" w:rsidR="002C7ACD" w:rsidRPr="00856CA8" w:rsidRDefault="002C7ACD" w:rsidP="00E33E10">
            <w:pPr>
              <w:rPr>
                <w:b/>
                <w:bCs/>
              </w:rPr>
            </w:pPr>
            <w:r w:rsidRPr="00856CA8">
              <w:rPr>
                <w:b/>
                <w:bCs/>
              </w:rPr>
              <w:t>England</w:t>
            </w:r>
          </w:p>
        </w:tc>
        <w:tc>
          <w:tcPr>
            <w:tcW w:w="2217" w:type="dxa"/>
            <w:tcBorders>
              <w:bottom w:val="single" w:sz="4" w:space="0" w:color="auto"/>
            </w:tcBorders>
            <w:noWrap/>
            <w:vAlign w:val="bottom"/>
            <w:hideMark/>
          </w:tcPr>
          <w:p w14:paraId="1FB2F075" w14:textId="1D5C32CA" w:rsidR="002C7ACD" w:rsidRPr="009B4691" w:rsidRDefault="002C7ACD" w:rsidP="00E33E10">
            <w:pPr>
              <w:rPr>
                <w:b/>
                <w:bCs/>
              </w:rPr>
            </w:pPr>
            <w:r w:rsidRPr="009B4691">
              <w:rPr>
                <w:b/>
                <w:bCs/>
              </w:rPr>
              <w:t>Difference</w:t>
            </w:r>
            <w:r>
              <w:rPr>
                <w:b/>
                <w:bCs/>
              </w:rPr>
              <w:t>; Cambridgeshire vs. England (percentage points)</w:t>
            </w:r>
          </w:p>
        </w:tc>
      </w:tr>
      <w:tr w:rsidR="00002430" w:rsidRPr="002C0DD1" w14:paraId="52D4995E" w14:textId="77777777" w:rsidTr="00AE5485">
        <w:trPr>
          <w:trHeight w:val="300"/>
        </w:trPr>
        <w:tc>
          <w:tcPr>
            <w:tcW w:w="2366" w:type="dxa"/>
            <w:tcBorders>
              <w:bottom w:val="single" w:sz="12" w:space="0" w:color="auto"/>
            </w:tcBorders>
            <w:noWrap/>
            <w:hideMark/>
          </w:tcPr>
          <w:p w14:paraId="05A8F3CB" w14:textId="77777777" w:rsidR="002C7ACD" w:rsidRPr="00856CA8" w:rsidRDefault="002C7ACD">
            <w:r w:rsidRPr="00856CA8">
              <w:t>OCU</w:t>
            </w:r>
          </w:p>
        </w:tc>
        <w:tc>
          <w:tcPr>
            <w:tcW w:w="1825" w:type="dxa"/>
            <w:tcBorders>
              <w:bottom w:val="single" w:sz="12" w:space="0" w:color="auto"/>
            </w:tcBorders>
            <w:noWrap/>
            <w:hideMark/>
          </w:tcPr>
          <w:p w14:paraId="3D9D5CDB" w14:textId="77777777" w:rsidR="002C7ACD" w:rsidRPr="00856CA8" w:rsidRDefault="002C7ACD">
            <w:pPr>
              <w:jc w:val="right"/>
            </w:pPr>
            <w:r w:rsidRPr="00856CA8">
              <w:t>52.5%</w:t>
            </w:r>
          </w:p>
        </w:tc>
        <w:tc>
          <w:tcPr>
            <w:tcW w:w="1616" w:type="dxa"/>
            <w:tcBorders>
              <w:bottom w:val="single" w:sz="12" w:space="0" w:color="auto"/>
            </w:tcBorders>
          </w:tcPr>
          <w:p w14:paraId="5AA22859" w14:textId="6AF4434D" w:rsidR="002C7ACD" w:rsidRPr="00856CA8" w:rsidRDefault="005F40CC">
            <w:pPr>
              <w:jc w:val="right"/>
            </w:pPr>
            <w:r>
              <w:t>1323</w:t>
            </w:r>
          </w:p>
        </w:tc>
        <w:tc>
          <w:tcPr>
            <w:tcW w:w="992" w:type="dxa"/>
            <w:tcBorders>
              <w:bottom w:val="single" w:sz="12" w:space="0" w:color="auto"/>
            </w:tcBorders>
            <w:noWrap/>
            <w:hideMark/>
          </w:tcPr>
          <w:p w14:paraId="59001A8B" w14:textId="5AB486BF" w:rsidR="002C7ACD" w:rsidRPr="00856CA8" w:rsidRDefault="002C7ACD">
            <w:pPr>
              <w:jc w:val="right"/>
            </w:pPr>
            <w:r w:rsidRPr="00856CA8">
              <w:t>57.4%</w:t>
            </w:r>
          </w:p>
        </w:tc>
        <w:tc>
          <w:tcPr>
            <w:tcW w:w="2217" w:type="dxa"/>
            <w:tcBorders>
              <w:bottom w:val="single" w:sz="12" w:space="0" w:color="auto"/>
            </w:tcBorders>
            <w:shd w:val="clear" w:color="auto" w:fill="auto"/>
            <w:noWrap/>
            <w:hideMark/>
          </w:tcPr>
          <w:p w14:paraId="7407304B" w14:textId="0015912D" w:rsidR="002C7ACD" w:rsidRPr="002C0DD1" w:rsidRDefault="002C7ACD" w:rsidP="003820AA">
            <w:r>
              <w:t>- 4.9</w:t>
            </w:r>
          </w:p>
        </w:tc>
      </w:tr>
      <w:tr w:rsidR="00002430" w:rsidRPr="002C0DD1" w14:paraId="0E5DC8EA" w14:textId="77777777" w:rsidTr="00AE5485">
        <w:trPr>
          <w:trHeight w:val="300"/>
        </w:trPr>
        <w:tc>
          <w:tcPr>
            <w:tcW w:w="2366" w:type="dxa"/>
            <w:tcBorders>
              <w:top w:val="single" w:sz="12" w:space="0" w:color="auto"/>
            </w:tcBorders>
            <w:noWrap/>
            <w:hideMark/>
          </w:tcPr>
          <w:p w14:paraId="410C892F" w14:textId="77777777" w:rsidR="002C7ACD" w:rsidRPr="00856CA8" w:rsidRDefault="002C7ACD">
            <w:r w:rsidRPr="00856CA8">
              <w:t>Opiates only</w:t>
            </w:r>
          </w:p>
        </w:tc>
        <w:tc>
          <w:tcPr>
            <w:tcW w:w="1825" w:type="dxa"/>
            <w:tcBorders>
              <w:top w:val="single" w:sz="12" w:space="0" w:color="auto"/>
            </w:tcBorders>
            <w:noWrap/>
            <w:hideMark/>
          </w:tcPr>
          <w:p w14:paraId="18F7A858" w14:textId="77777777" w:rsidR="002C7ACD" w:rsidRPr="00856CA8" w:rsidRDefault="002C7ACD">
            <w:pPr>
              <w:jc w:val="right"/>
            </w:pPr>
            <w:r w:rsidRPr="00856CA8">
              <w:t>56.2%</w:t>
            </w:r>
          </w:p>
        </w:tc>
        <w:tc>
          <w:tcPr>
            <w:tcW w:w="1616" w:type="dxa"/>
            <w:tcBorders>
              <w:top w:val="single" w:sz="12" w:space="0" w:color="auto"/>
            </w:tcBorders>
          </w:tcPr>
          <w:p w14:paraId="342B4996" w14:textId="79D44508" w:rsidR="002C7ACD" w:rsidRPr="00856CA8" w:rsidRDefault="005F40CC">
            <w:pPr>
              <w:jc w:val="right"/>
            </w:pPr>
            <w:r>
              <w:t>719</w:t>
            </w:r>
          </w:p>
        </w:tc>
        <w:tc>
          <w:tcPr>
            <w:tcW w:w="992" w:type="dxa"/>
            <w:tcBorders>
              <w:top w:val="single" w:sz="12" w:space="0" w:color="auto"/>
            </w:tcBorders>
            <w:noWrap/>
            <w:hideMark/>
          </w:tcPr>
          <w:p w14:paraId="7001EA65" w14:textId="084402C7" w:rsidR="002C7ACD" w:rsidRPr="00856CA8" w:rsidRDefault="002C7ACD">
            <w:pPr>
              <w:jc w:val="right"/>
            </w:pPr>
            <w:r w:rsidRPr="00856CA8">
              <w:t>60.6%</w:t>
            </w:r>
          </w:p>
        </w:tc>
        <w:tc>
          <w:tcPr>
            <w:tcW w:w="2217" w:type="dxa"/>
            <w:tcBorders>
              <w:top w:val="single" w:sz="12" w:space="0" w:color="auto"/>
            </w:tcBorders>
            <w:shd w:val="clear" w:color="auto" w:fill="auto"/>
            <w:noWrap/>
            <w:hideMark/>
          </w:tcPr>
          <w:p w14:paraId="148A07E6" w14:textId="79F7B1EB" w:rsidR="002C7ACD" w:rsidRPr="002C0DD1" w:rsidRDefault="002C7ACD" w:rsidP="003820AA">
            <w:r>
              <w:t>- 4.4</w:t>
            </w:r>
          </w:p>
        </w:tc>
      </w:tr>
      <w:tr w:rsidR="00002430" w:rsidRPr="002C0DD1" w14:paraId="01E536EA" w14:textId="77777777" w:rsidTr="00AE5485">
        <w:trPr>
          <w:trHeight w:val="300"/>
        </w:trPr>
        <w:tc>
          <w:tcPr>
            <w:tcW w:w="2366" w:type="dxa"/>
            <w:noWrap/>
            <w:hideMark/>
          </w:tcPr>
          <w:p w14:paraId="3EF181FD" w14:textId="77777777" w:rsidR="002C7ACD" w:rsidRPr="00856CA8" w:rsidRDefault="002C7ACD">
            <w:r w:rsidRPr="00856CA8">
              <w:t>Crack only</w:t>
            </w:r>
          </w:p>
        </w:tc>
        <w:tc>
          <w:tcPr>
            <w:tcW w:w="1825" w:type="dxa"/>
            <w:noWrap/>
            <w:hideMark/>
          </w:tcPr>
          <w:p w14:paraId="52149D9A" w14:textId="77777777" w:rsidR="002C7ACD" w:rsidRPr="00856CA8" w:rsidRDefault="002C7ACD">
            <w:pPr>
              <w:jc w:val="right"/>
            </w:pPr>
            <w:r w:rsidRPr="00856CA8">
              <w:t>73.4%</w:t>
            </w:r>
          </w:p>
        </w:tc>
        <w:tc>
          <w:tcPr>
            <w:tcW w:w="1616" w:type="dxa"/>
          </w:tcPr>
          <w:p w14:paraId="55B9D6DE" w14:textId="7387033B" w:rsidR="002C7ACD" w:rsidRPr="00856CA8" w:rsidRDefault="005F40CC">
            <w:pPr>
              <w:jc w:val="right"/>
            </w:pPr>
            <w:r>
              <w:t>237</w:t>
            </w:r>
          </w:p>
        </w:tc>
        <w:tc>
          <w:tcPr>
            <w:tcW w:w="992" w:type="dxa"/>
            <w:noWrap/>
            <w:hideMark/>
          </w:tcPr>
          <w:p w14:paraId="7BEEFCDA" w14:textId="20436D03" w:rsidR="002C7ACD" w:rsidRPr="00856CA8" w:rsidRDefault="002C7ACD">
            <w:pPr>
              <w:jc w:val="right"/>
            </w:pPr>
            <w:r w:rsidRPr="00856CA8">
              <w:t>78.3%</w:t>
            </w:r>
          </w:p>
        </w:tc>
        <w:tc>
          <w:tcPr>
            <w:tcW w:w="2217" w:type="dxa"/>
            <w:shd w:val="clear" w:color="auto" w:fill="auto"/>
            <w:noWrap/>
            <w:hideMark/>
          </w:tcPr>
          <w:p w14:paraId="1A672438" w14:textId="2E717A62" w:rsidR="002C7ACD" w:rsidRPr="002C0DD1" w:rsidRDefault="002C7ACD" w:rsidP="003820AA">
            <w:r>
              <w:t>- 4.9</w:t>
            </w:r>
          </w:p>
        </w:tc>
      </w:tr>
      <w:tr w:rsidR="00002430" w:rsidRPr="002C0DD1" w14:paraId="1EFF6902" w14:textId="77777777" w:rsidTr="00AE5485">
        <w:trPr>
          <w:trHeight w:val="300"/>
        </w:trPr>
        <w:tc>
          <w:tcPr>
            <w:tcW w:w="2366" w:type="dxa"/>
            <w:noWrap/>
            <w:hideMark/>
          </w:tcPr>
          <w:p w14:paraId="517855D2" w14:textId="77777777" w:rsidR="002C7ACD" w:rsidRPr="00856CA8" w:rsidRDefault="002C7ACD">
            <w:r w:rsidRPr="00856CA8">
              <w:t>Both opiates and crack</w:t>
            </w:r>
          </w:p>
        </w:tc>
        <w:tc>
          <w:tcPr>
            <w:tcW w:w="1825" w:type="dxa"/>
            <w:noWrap/>
            <w:hideMark/>
          </w:tcPr>
          <w:p w14:paraId="10813695" w14:textId="77777777" w:rsidR="002C7ACD" w:rsidRPr="00856CA8" w:rsidRDefault="002C7ACD">
            <w:pPr>
              <w:jc w:val="right"/>
            </w:pPr>
            <w:r w:rsidRPr="00856CA8">
              <w:t>39.4%</w:t>
            </w:r>
          </w:p>
        </w:tc>
        <w:tc>
          <w:tcPr>
            <w:tcW w:w="1616" w:type="dxa"/>
          </w:tcPr>
          <w:p w14:paraId="3912AED6" w14:textId="78607380" w:rsidR="002C7ACD" w:rsidRPr="00856CA8" w:rsidRDefault="005F40CC">
            <w:pPr>
              <w:jc w:val="right"/>
            </w:pPr>
            <w:r>
              <w:t>368</w:t>
            </w:r>
          </w:p>
        </w:tc>
        <w:tc>
          <w:tcPr>
            <w:tcW w:w="992" w:type="dxa"/>
            <w:noWrap/>
            <w:hideMark/>
          </w:tcPr>
          <w:p w14:paraId="48179BB7" w14:textId="52AFB07E" w:rsidR="002C7ACD" w:rsidRPr="00856CA8" w:rsidRDefault="002C7ACD">
            <w:pPr>
              <w:jc w:val="right"/>
            </w:pPr>
            <w:r w:rsidRPr="00856CA8">
              <w:t>45.8%</w:t>
            </w:r>
          </w:p>
        </w:tc>
        <w:tc>
          <w:tcPr>
            <w:tcW w:w="2217" w:type="dxa"/>
            <w:shd w:val="clear" w:color="auto" w:fill="auto"/>
            <w:noWrap/>
            <w:hideMark/>
          </w:tcPr>
          <w:p w14:paraId="4CBD8E0D" w14:textId="5270DEBD" w:rsidR="002C7ACD" w:rsidRPr="002C0DD1" w:rsidRDefault="002C7ACD" w:rsidP="003820AA">
            <w:r>
              <w:t>- 6.4</w:t>
            </w:r>
          </w:p>
        </w:tc>
      </w:tr>
    </w:tbl>
    <w:p w14:paraId="476C34DD" w14:textId="6A8019E7" w:rsidR="005146AE" w:rsidRPr="00C03137" w:rsidRDefault="00C03137" w:rsidP="00C03137">
      <w:pPr>
        <w:spacing w:line="256" w:lineRule="auto"/>
        <w:contextualSpacing/>
        <w:rPr>
          <w:rFonts w:ascii="Aptos" w:eastAsia="Aptos" w:hAnsi="Aptos" w:cs="Times New Roman"/>
          <w:sz w:val="20"/>
          <w:szCs w:val="20"/>
        </w:rPr>
      </w:pPr>
      <w:r>
        <w:rPr>
          <w:rFonts w:ascii="Aptos" w:eastAsia="Aptos" w:hAnsi="Aptos" w:cs="Times New Roman"/>
          <w:sz w:val="20"/>
          <w:szCs w:val="20"/>
        </w:rPr>
        <w:t>Source: NDTMS data.</w:t>
      </w:r>
      <w:r w:rsidR="002C5314">
        <w:rPr>
          <w:rFonts w:ascii="Aptos" w:eastAsia="Aptos" w:hAnsi="Aptos" w:cs="Times New Roman"/>
          <w:sz w:val="20"/>
          <w:szCs w:val="20"/>
        </w:rPr>
        <w:t xml:space="preserve"> * </w:t>
      </w:r>
      <w:r w:rsidR="005409B4">
        <w:rPr>
          <w:rFonts w:ascii="Aptos" w:eastAsia="Aptos" w:hAnsi="Aptos" w:cs="Times New Roman"/>
          <w:sz w:val="20"/>
          <w:szCs w:val="20"/>
        </w:rPr>
        <w:t>2019-20 prevalence estimates compared with numbers in treatment</w:t>
      </w:r>
      <w:r w:rsidR="0052714E">
        <w:rPr>
          <w:rFonts w:ascii="Aptos" w:eastAsia="Aptos" w:hAnsi="Aptos" w:cs="Times New Roman"/>
          <w:sz w:val="20"/>
          <w:szCs w:val="20"/>
        </w:rPr>
        <w:t>.</w:t>
      </w:r>
    </w:p>
    <w:p w14:paraId="6828E5DD" w14:textId="77777777" w:rsidR="00631019" w:rsidRDefault="00631019" w:rsidP="00F63020"/>
    <w:p w14:paraId="4A582312" w14:textId="2C47EB44" w:rsidR="00CA5DFE" w:rsidRDefault="00F43023" w:rsidP="00CA5DFE">
      <w:pPr>
        <w:spacing w:line="256" w:lineRule="auto"/>
        <w:rPr>
          <w:rFonts w:ascii="Aptos" w:eastAsia="Aptos" w:hAnsi="Aptos" w:cs="Times New Roman"/>
          <w:b/>
          <w:bCs/>
        </w:rPr>
      </w:pPr>
      <w:r>
        <w:rPr>
          <w:rFonts w:ascii="Aptos" w:eastAsia="Aptos" w:hAnsi="Aptos" w:cs="Times New Roman"/>
          <w:b/>
          <w:bCs/>
        </w:rPr>
        <w:t xml:space="preserve">OCU Unmet Need: </w:t>
      </w:r>
      <w:r w:rsidR="00CA5DFE" w:rsidRPr="00CA5DFE">
        <w:rPr>
          <w:rFonts w:ascii="Aptos" w:eastAsia="Aptos" w:hAnsi="Aptos" w:cs="Times New Roman"/>
          <w:b/>
          <w:bCs/>
        </w:rPr>
        <w:t>Trend over time</w:t>
      </w:r>
    </w:p>
    <w:p w14:paraId="6C6FCD97" w14:textId="189CA77A" w:rsidR="00CA5DFE" w:rsidRDefault="00BD29F8" w:rsidP="007640DA">
      <w:pPr>
        <w:spacing w:line="256" w:lineRule="auto"/>
        <w:rPr>
          <w:rFonts w:ascii="Aptos" w:eastAsia="Aptos" w:hAnsi="Aptos" w:cs="Times New Roman"/>
        </w:rPr>
      </w:pPr>
      <w:r>
        <w:rPr>
          <w:rFonts w:ascii="Aptos" w:eastAsia="Aptos" w:hAnsi="Aptos" w:cs="Times New Roman"/>
        </w:rPr>
        <w:t>Unmet need for OCU in</w:t>
      </w:r>
      <w:r w:rsidRPr="00BD29F8">
        <w:rPr>
          <w:rFonts w:ascii="Aptos" w:eastAsia="Aptos" w:hAnsi="Aptos" w:cs="Times New Roman"/>
        </w:rPr>
        <w:t xml:space="preserve"> </w:t>
      </w:r>
      <w:r w:rsidRPr="00CA5DFE">
        <w:rPr>
          <w:rFonts w:ascii="Aptos" w:eastAsia="Aptos" w:hAnsi="Aptos" w:cs="Times New Roman"/>
        </w:rPr>
        <w:t>Cambridgeshire</w:t>
      </w:r>
      <w:r>
        <w:rPr>
          <w:rFonts w:ascii="Aptos" w:eastAsia="Aptos" w:hAnsi="Aptos" w:cs="Times New Roman"/>
        </w:rPr>
        <w:t xml:space="preserve"> </w:t>
      </w:r>
      <w:r w:rsidRPr="00A37A81">
        <w:rPr>
          <w:rFonts w:ascii="Aptos" w:eastAsia="Aptos" w:hAnsi="Aptos" w:cs="Times New Roman"/>
          <w:b/>
          <w:bCs/>
        </w:rPr>
        <w:t>reduced</w:t>
      </w:r>
      <w:r>
        <w:rPr>
          <w:rFonts w:ascii="Aptos" w:eastAsia="Aptos" w:hAnsi="Aptos" w:cs="Times New Roman"/>
        </w:rPr>
        <w:t xml:space="preserve"> </w:t>
      </w:r>
      <w:r w:rsidR="009F6C5D">
        <w:rPr>
          <w:rFonts w:ascii="Aptos" w:eastAsia="Aptos" w:hAnsi="Aptos" w:cs="Times New Roman"/>
        </w:rPr>
        <w:t>between years ending March 2022 to 2024 by 2.6 percentage points</w:t>
      </w:r>
      <w:r w:rsidR="00DC25E2">
        <w:rPr>
          <w:rFonts w:ascii="Aptos" w:eastAsia="Aptos" w:hAnsi="Aptos" w:cs="Times New Roman"/>
        </w:rPr>
        <w:t xml:space="preserve">, from </w:t>
      </w:r>
      <w:r w:rsidR="00DC25E2" w:rsidRPr="00CA5DFE">
        <w:rPr>
          <w:rFonts w:ascii="Aptos" w:eastAsia="Aptos" w:hAnsi="Aptos" w:cs="Times New Roman"/>
        </w:rPr>
        <w:t>54.8% to 52.2%</w:t>
      </w:r>
      <w:r w:rsidR="003866B9">
        <w:rPr>
          <w:rFonts w:ascii="Aptos" w:eastAsia="Aptos" w:hAnsi="Aptos" w:cs="Times New Roman"/>
        </w:rPr>
        <w:t xml:space="preserve">. The biggest </w:t>
      </w:r>
      <w:r w:rsidR="000C1FD3">
        <w:rPr>
          <w:rFonts w:ascii="Aptos" w:eastAsia="Aptos" w:hAnsi="Aptos" w:cs="Times New Roman"/>
        </w:rPr>
        <w:t>substance-specific reduction in unmet need was seen for users of crack only (</w:t>
      </w:r>
      <w:r w:rsidR="000C1FD3" w:rsidRPr="00C4275B">
        <w:t>by 8</w:t>
      </w:r>
      <w:r w:rsidR="000C1FD3">
        <w:t xml:space="preserve"> percentage points</w:t>
      </w:r>
      <w:r w:rsidR="000C1FD3" w:rsidRPr="00C4275B">
        <w:t xml:space="preserve"> </w:t>
      </w:r>
      <w:r w:rsidR="000C1FD3">
        <w:t xml:space="preserve">from </w:t>
      </w:r>
      <w:r w:rsidR="000C1FD3" w:rsidRPr="00CA5DFE">
        <w:rPr>
          <w:rFonts w:ascii="Aptos" w:eastAsia="Aptos" w:hAnsi="Aptos" w:cs="Times New Roman"/>
        </w:rPr>
        <w:t>81.4% to 73.4%)</w:t>
      </w:r>
      <w:r w:rsidR="000C1FD3">
        <w:rPr>
          <w:rFonts w:ascii="Aptos" w:eastAsia="Aptos" w:hAnsi="Aptos" w:cs="Times New Roman"/>
        </w:rPr>
        <w:t>.</w:t>
      </w:r>
    </w:p>
    <w:p w14:paraId="39BD5F34" w14:textId="77777777" w:rsidR="00715A89" w:rsidRPr="007E2EC9" w:rsidRDefault="00715A89" w:rsidP="00715A89">
      <w:pPr>
        <w:rPr>
          <w:b/>
          <w:bCs/>
        </w:rPr>
      </w:pPr>
      <w:r>
        <w:rPr>
          <w:b/>
          <w:bCs/>
        </w:rPr>
        <w:t xml:space="preserve">Unmet Need </w:t>
      </w:r>
      <w:r w:rsidRPr="0072732C">
        <w:rPr>
          <w:b/>
          <w:bCs/>
        </w:rPr>
        <w:t xml:space="preserve">Demographics: </w:t>
      </w:r>
      <w:r>
        <w:rPr>
          <w:b/>
          <w:bCs/>
        </w:rPr>
        <w:t>Sex</w:t>
      </w:r>
    </w:p>
    <w:p w14:paraId="56DD502E" w14:textId="343C2C58" w:rsidR="00CA5DFE" w:rsidRPr="00CA5DFE" w:rsidRDefault="00557C15" w:rsidP="00CA5DFE">
      <w:pPr>
        <w:spacing w:line="256" w:lineRule="auto"/>
        <w:contextualSpacing/>
        <w:rPr>
          <w:rFonts w:ascii="Aptos" w:eastAsia="Aptos" w:hAnsi="Aptos" w:cs="Times New Roman"/>
        </w:rPr>
      </w:pPr>
      <w:r w:rsidRPr="00557C15">
        <w:rPr>
          <w:rFonts w:ascii="Aptos" w:eastAsia="Aptos" w:hAnsi="Aptos" w:cs="Times New Roman"/>
        </w:rPr>
        <w:t xml:space="preserve">Since 2020, unmet need in Cambridgeshire has been consistently around </w:t>
      </w:r>
      <w:r w:rsidRPr="00566881">
        <w:rPr>
          <w:rFonts w:ascii="Aptos" w:eastAsia="Aptos" w:hAnsi="Aptos" w:cs="Times New Roman"/>
          <w:b/>
          <w:bCs/>
        </w:rPr>
        <w:t>22 percentage points higher for males than females</w:t>
      </w:r>
      <w:r w:rsidRPr="00557C15">
        <w:rPr>
          <w:rFonts w:ascii="Aptos" w:eastAsia="Aptos" w:hAnsi="Aptos" w:cs="Times New Roman"/>
        </w:rPr>
        <w:t xml:space="preserve"> (57.1% vs. 34.5% in the year ending March 2024). Nationally, the gap is slightly smaller at 17</w:t>
      </w:r>
      <w:r w:rsidR="00566881">
        <w:rPr>
          <w:rFonts w:ascii="Aptos" w:eastAsia="Aptos" w:hAnsi="Aptos" w:cs="Times New Roman"/>
        </w:rPr>
        <w:t>-</w:t>
      </w:r>
      <w:r w:rsidRPr="00557C15">
        <w:rPr>
          <w:rFonts w:ascii="Aptos" w:eastAsia="Aptos" w:hAnsi="Aptos" w:cs="Times New Roman"/>
        </w:rPr>
        <w:t>18 percentage points (60.9% vs. 44.3%).</w:t>
      </w:r>
    </w:p>
    <w:p w14:paraId="0359CE1B" w14:textId="77777777" w:rsidR="00CA5DFE" w:rsidRPr="00CA5DFE" w:rsidRDefault="00CA5DFE" w:rsidP="00CA5DFE">
      <w:pPr>
        <w:spacing w:line="256" w:lineRule="auto"/>
        <w:contextualSpacing/>
        <w:rPr>
          <w:rFonts w:ascii="Aptos" w:eastAsia="Aptos" w:hAnsi="Aptos" w:cs="Times New Roman"/>
        </w:rPr>
      </w:pPr>
    </w:p>
    <w:p w14:paraId="2E00BCA1" w14:textId="77777777" w:rsidR="00893FE6" w:rsidRPr="00072361" w:rsidRDefault="00893FE6" w:rsidP="00893FE6">
      <w:pPr>
        <w:rPr>
          <w:b/>
          <w:bCs/>
        </w:rPr>
      </w:pPr>
      <w:r>
        <w:rPr>
          <w:b/>
          <w:bCs/>
        </w:rPr>
        <w:t xml:space="preserve">Unmet Need </w:t>
      </w:r>
      <w:r w:rsidRPr="0072732C">
        <w:rPr>
          <w:b/>
          <w:bCs/>
        </w:rPr>
        <w:t xml:space="preserve">Demographics: </w:t>
      </w:r>
      <w:r>
        <w:rPr>
          <w:b/>
          <w:bCs/>
        </w:rPr>
        <w:t>Age</w:t>
      </w:r>
    </w:p>
    <w:p w14:paraId="6D5144E7" w14:textId="32E59191" w:rsidR="00893FE6" w:rsidRDefault="00893FE6" w:rsidP="00893FE6">
      <w:pPr>
        <w:rPr>
          <w:rFonts w:ascii="Aptos" w:eastAsia="Aptos" w:hAnsi="Aptos" w:cs="Times New Roman"/>
        </w:rPr>
      </w:pPr>
      <w:r w:rsidRPr="004075D9">
        <w:rPr>
          <w:rFonts w:ascii="Aptos" w:eastAsia="Aptos" w:hAnsi="Aptos" w:cs="Times New Roman"/>
        </w:rPr>
        <w:t xml:space="preserve">Analysis by age group reveals that </w:t>
      </w:r>
      <w:r w:rsidR="008F6A10">
        <w:rPr>
          <w:rFonts w:ascii="Aptos" w:eastAsia="Aptos" w:hAnsi="Aptos" w:cs="Times New Roman"/>
        </w:rPr>
        <w:t xml:space="preserve">proportional </w:t>
      </w:r>
      <w:r w:rsidRPr="004075D9">
        <w:rPr>
          <w:rFonts w:ascii="Aptos" w:eastAsia="Aptos" w:hAnsi="Aptos" w:cs="Times New Roman"/>
        </w:rPr>
        <w:t xml:space="preserve">unmet OCU need is </w:t>
      </w:r>
      <w:r w:rsidRPr="00900F85">
        <w:rPr>
          <w:rFonts w:ascii="Aptos" w:eastAsia="Aptos" w:hAnsi="Aptos" w:cs="Times New Roman"/>
          <w:b/>
          <w:bCs/>
        </w:rPr>
        <w:t>significantly higher among young adults compared to older adults</w:t>
      </w:r>
      <w:r w:rsidRPr="004075D9">
        <w:rPr>
          <w:rFonts w:ascii="Aptos" w:eastAsia="Aptos" w:hAnsi="Aptos" w:cs="Times New Roman"/>
        </w:rPr>
        <w:t xml:space="preserve">, both in </w:t>
      </w:r>
      <w:r w:rsidRPr="00557C15">
        <w:rPr>
          <w:rFonts w:ascii="Aptos" w:eastAsia="Aptos" w:hAnsi="Aptos" w:cs="Times New Roman"/>
        </w:rPr>
        <w:t xml:space="preserve">Cambridgeshire </w:t>
      </w:r>
      <w:r w:rsidRPr="004075D9">
        <w:rPr>
          <w:rFonts w:ascii="Aptos" w:eastAsia="Aptos" w:hAnsi="Aptos" w:cs="Times New Roman"/>
        </w:rPr>
        <w:t xml:space="preserve">and nationally. In </w:t>
      </w:r>
      <w:r w:rsidRPr="00557C15">
        <w:rPr>
          <w:rFonts w:ascii="Aptos" w:eastAsia="Aptos" w:hAnsi="Aptos" w:cs="Times New Roman"/>
        </w:rPr>
        <w:t>Cambridgeshire</w:t>
      </w:r>
      <w:r w:rsidRPr="004075D9">
        <w:rPr>
          <w:rFonts w:ascii="Aptos" w:eastAsia="Aptos" w:hAnsi="Aptos" w:cs="Times New Roman"/>
        </w:rPr>
        <w:t>,</w:t>
      </w:r>
      <w:r w:rsidR="00ED66E0">
        <w:rPr>
          <w:rFonts w:ascii="Aptos" w:eastAsia="Aptos" w:hAnsi="Aptos" w:cs="Times New Roman"/>
        </w:rPr>
        <w:t xml:space="preserve"> in the year ending March 2024,</w:t>
      </w:r>
      <w:r w:rsidRPr="004075D9">
        <w:rPr>
          <w:rFonts w:ascii="Aptos" w:eastAsia="Aptos" w:hAnsi="Aptos" w:cs="Times New Roman"/>
        </w:rPr>
        <w:t xml:space="preserve"> unmet need </w:t>
      </w:r>
      <w:r w:rsidR="00ED66E0">
        <w:rPr>
          <w:rFonts w:ascii="Aptos" w:eastAsia="Aptos" w:hAnsi="Aptos" w:cs="Times New Roman"/>
        </w:rPr>
        <w:t xml:space="preserve">was </w:t>
      </w:r>
      <w:r w:rsidR="00FB69A3">
        <w:rPr>
          <w:rFonts w:ascii="Aptos" w:eastAsia="Aptos" w:hAnsi="Aptos" w:cs="Times New Roman"/>
        </w:rPr>
        <w:t>87.0%</w:t>
      </w:r>
      <w:r w:rsidRPr="004075D9">
        <w:rPr>
          <w:rFonts w:ascii="Aptos" w:eastAsia="Aptos" w:hAnsi="Aptos" w:cs="Times New Roman"/>
        </w:rPr>
        <w:t xml:space="preserve"> for those aged 15–24, </w:t>
      </w:r>
      <w:r w:rsidR="00FB69A3">
        <w:rPr>
          <w:rFonts w:ascii="Aptos" w:eastAsia="Aptos" w:hAnsi="Aptos" w:cs="Times New Roman"/>
        </w:rPr>
        <w:t xml:space="preserve">73.3% </w:t>
      </w:r>
      <w:r w:rsidRPr="004075D9">
        <w:rPr>
          <w:rFonts w:ascii="Aptos" w:eastAsia="Aptos" w:hAnsi="Aptos" w:cs="Times New Roman"/>
        </w:rPr>
        <w:t>for 25</w:t>
      </w:r>
      <w:r w:rsidR="00EE66D2">
        <w:rPr>
          <w:rFonts w:ascii="Aptos" w:eastAsia="Aptos" w:hAnsi="Aptos" w:cs="Times New Roman"/>
        </w:rPr>
        <w:t>-</w:t>
      </w:r>
      <w:r w:rsidRPr="004075D9">
        <w:rPr>
          <w:rFonts w:ascii="Aptos" w:eastAsia="Aptos" w:hAnsi="Aptos" w:cs="Times New Roman"/>
        </w:rPr>
        <w:t>34</w:t>
      </w:r>
      <w:r w:rsidR="00EE66D2">
        <w:rPr>
          <w:rFonts w:ascii="Aptos" w:eastAsia="Aptos" w:hAnsi="Aptos" w:cs="Times New Roman"/>
        </w:rPr>
        <w:t>-</w:t>
      </w:r>
      <w:r w:rsidR="00FB69A3">
        <w:rPr>
          <w:rFonts w:ascii="Aptos" w:eastAsia="Aptos" w:hAnsi="Aptos" w:cs="Times New Roman"/>
        </w:rPr>
        <w:t>year</w:t>
      </w:r>
      <w:r w:rsidR="00EE66D2">
        <w:rPr>
          <w:rFonts w:ascii="Aptos" w:eastAsia="Aptos" w:hAnsi="Aptos" w:cs="Times New Roman"/>
        </w:rPr>
        <w:t>-</w:t>
      </w:r>
      <w:r w:rsidR="00FB69A3">
        <w:rPr>
          <w:rFonts w:ascii="Aptos" w:eastAsia="Aptos" w:hAnsi="Aptos" w:cs="Times New Roman"/>
        </w:rPr>
        <w:t>olds</w:t>
      </w:r>
      <w:r w:rsidRPr="004075D9">
        <w:rPr>
          <w:rFonts w:ascii="Aptos" w:eastAsia="Aptos" w:hAnsi="Aptos" w:cs="Times New Roman"/>
        </w:rPr>
        <w:t xml:space="preserve">, and </w:t>
      </w:r>
      <w:r w:rsidR="000F2085">
        <w:rPr>
          <w:rFonts w:ascii="Aptos" w:eastAsia="Aptos" w:hAnsi="Aptos" w:cs="Times New Roman"/>
        </w:rPr>
        <w:t xml:space="preserve">40.6% </w:t>
      </w:r>
      <w:r w:rsidRPr="004075D9">
        <w:rPr>
          <w:rFonts w:ascii="Aptos" w:eastAsia="Aptos" w:hAnsi="Aptos" w:cs="Times New Roman"/>
        </w:rPr>
        <w:t>35</w:t>
      </w:r>
      <w:r w:rsidR="00EE66D2">
        <w:rPr>
          <w:rFonts w:ascii="Aptos" w:eastAsia="Aptos" w:hAnsi="Aptos" w:cs="Times New Roman"/>
        </w:rPr>
        <w:t>-</w:t>
      </w:r>
      <w:r w:rsidRPr="004075D9">
        <w:rPr>
          <w:rFonts w:ascii="Aptos" w:eastAsia="Aptos" w:hAnsi="Aptos" w:cs="Times New Roman"/>
        </w:rPr>
        <w:t>64</w:t>
      </w:r>
      <w:r w:rsidR="00EE66D2">
        <w:rPr>
          <w:rFonts w:ascii="Aptos" w:eastAsia="Aptos" w:hAnsi="Aptos" w:cs="Times New Roman"/>
        </w:rPr>
        <w:t>-</w:t>
      </w:r>
      <w:r w:rsidR="000F2085">
        <w:rPr>
          <w:rFonts w:ascii="Aptos" w:eastAsia="Aptos" w:hAnsi="Aptos" w:cs="Times New Roman"/>
        </w:rPr>
        <w:t>year</w:t>
      </w:r>
      <w:r w:rsidR="00EE66D2">
        <w:rPr>
          <w:rFonts w:ascii="Aptos" w:eastAsia="Aptos" w:hAnsi="Aptos" w:cs="Times New Roman"/>
        </w:rPr>
        <w:t>-</w:t>
      </w:r>
      <w:r w:rsidR="000F2085">
        <w:rPr>
          <w:rFonts w:ascii="Aptos" w:eastAsia="Aptos" w:hAnsi="Aptos" w:cs="Times New Roman"/>
        </w:rPr>
        <w:t>olds</w:t>
      </w:r>
      <w:r>
        <w:rPr>
          <w:rFonts w:ascii="Aptos" w:eastAsia="Aptos" w:hAnsi="Aptos" w:cs="Times New Roman"/>
        </w:rPr>
        <w:t>. Th</w:t>
      </w:r>
      <w:r w:rsidR="00C531BF">
        <w:rPr>
          <w:rFonts w:ascii="Aptos" w:eastAsia="Aptos" w:hAnsi="Aptos" w:cs="Times New Roman"/>
        </w:rPr>
        <w:t>e</w:t>
      </w:r>
      <w:r w:rsidRPr="00701BDD">
        <w:rPr>
          <w:rFonts w:ascii="Aptos" w:eastAsia="Aptos" w:hAnsi="Aptos" w:cs="Times New Roman"/>
        </w:rPr>
        <w:t xml:space="preserve"> gap in unmet need between age groups has widened over time</w:t>
      </w:r>
      <w:r>
        <w:rPr>
          <w:rFonts w:ascii="Aptos" w:eastAsia="Aptos" w:hAnsi="Aptos" w:cs="Times New Roman"/>
        </w:rPr>
        <w:t xml:space="preserve"> </w:t>
      </w:r>
      <w:r w:rsidRPr="00701BDD">
        <w:rPr>
          <w:rFonts w:ascii="Aptos" w:eastAsia="Aptos" w:hAnsi="Aptos" w:cs="Times New Roman"/>
        </w:rPr>
        <w:t xml:space="preserve">as shown in Figure </w:t>
      </w:r>
      <w:r w:rsidR="00FE7315">
        <w:t>5.2i</w:t>
      </w:r>
      <w:r>
        <w:rPr>
          <w:rFonts w:ascii="Aptos" w:eastAsia="Aptos" w:hAnsi="Aptos" w:cs="Times New Roman"/>
        </w:rPr>
        <w:t>.</w:t>
      </w:r>
      <w:r w:rsidR="009437C2">
        <w:rPr>
          <w:rFonts w:ascii="Aptos" w:eastAsia="Aptos" w:hAnsi="Aptos" w:cs="Times New Roman"/>
        </w:rPr>
        <w:t xml:space="preserve"> Note that </w:t>
      </w:r>
      <w:r w:rsidR="00955152" w:rsidRPr="00955152">
        <w:rPr>
          <w:rFonts w:ascii="Aptos" w:eastAsia="Aptos" w:hAnsi="Aptos" w:cs="Times New Roman"/>
        </w:rPr>
        <w:t>the absolute number of people with unmet need is highest in the 35</w:t>
      </w:r>
      <w:r w:rsidR="00955152">
        <w:rPr>
          <w:rFonts w:ascii="Aptos" w:eastAsia="Aptos" w:hAnsi="Aptos" w:cs="Times New Roman"/>
        </w:rPr>
        <w:t>-</w:t>
      </w:r>
      <w:r w:rsidR="00955152" w:rsidRPr="00955152">
        <w:rPr>
          <w:rFonts w:ascii="Aptos" w:eastAsia="Aptos" w:hAnsi="Aptos" w:cs="Times New Roman"/>
        </w:rPr>
        <w:t>64 age group</w:t>
      </w:r>
      <w:r w:rsidR="00955152">
        <w:rPr>
          <w:rFonts w:ascii="Aptos" w:eastAsia="Aptos" w:hAnsi="Aptos" w:cs="Times New Roman"/>
        </w:rPr>
        <w:t xml:space="preserve">, which </w:t>
      </w:r>
      <w:r w:rsidR="00955152" w:rsidRPr="00955152">
        <w:rPr>
          <w:rFonts w:ascii="Aptos" w:eastAsia="Aptos" w:hAnsi="Aptos" w:cs="Times New Roman"/>
        </w:rPr>
        <w:t xml:space="preserve">spans a broader age range. The high percentage of unmet need among younger adults </w:t>
      </w:r>
      <w:r w:rsidR="009D4F2D">
        <w:rPr>
          <w:rFonts w:ascii="Aptos" w:eastAsia="Aptos" w:hAnsi="Aptos" w:cs="Times New Roman"/>
        </w:rPr>
        <w:t>i</w:t>
      </w:r>
      <w:r w:rsidR="00955152" w:rsidRPr="00955152">
        <w:rPr>
          <w:rFonts w:ascii="Aptos" w:eastAsia="Aptos" w:hAnsi="Aptos" w:cs="Times New Roman"/>
        </w:rPr>
        <w:t>s a pressing concern, but older adults continue to account for a larger share of total unmet demand.</w:t>
      </w:r>
    </w:p>
    <w:p w14:paraId="702D946E" w14:textId="77777777" w:rsidR="00CA5DFE" w:rsidRPr="00CA5DFE" w:rsidRDefault="00CA5DFE" w:rsidP="00CA5DFE">
      <w:pPr>
        <w:spacing w:line="256" w:lineRule="auto"/>
        <w:contextualSpacing/>
        <w:rPr>
          <w:rFonts w:ascii="Aptos" w:eastAsia="Aptos" w:hAnsi="Aptos" w:cs="Times New Roman"/>
        </w:rPr>
      </w:pPr>
    </w:p>
    <w:p w14:paraId="7B441CBE" w14:textId="6EEF2418" w:rsidR="00CA5DFE" w:rsidRPr="00CA5DFE" w:rsidRDefault="00CA5DFE" w:rsidP="00CA5DFE">
      <w:r w:rsidRPr="00CA5DFE">
        <w:rPr>
          <w:rFonts w:ascii="Aptos" w:eastAsia="Aptos" w:hAnsi="Aptos" w:cs="Times New Roman"/>
        </w:rPr>
        <w:t xml:space="preserve">Figure </w:t>
      </w:r>
      <w:r w:rsidR="00FE7315">
        <w:t>5.2i</w:t>
      </w:r>
      <w:r w:rsidRPr="00CA5DFE">
        <w:rPr>
          <w:rFonts w:ascii="Aptos" w:eastAsia="Aptos" w:hAnsi="Aptos" w:cs="Times New Roman"/>
        </w:rPr>
        <w:t>. OCU unmet need in Cambridgeshire and England by age group, over time.</w:t>
      </w:r>
      <w:r w:rsidRPr="00CA5DFE">
        <w:rPr>
          <w:noProof/>
        </w:rPr>
        <w:drawing>
          <wp:inline distT="0" distB="0" distL="0" distR="0" wp14:anchorId="31A79974" wp14:editId="05B6D10F">
            <wp:extent cx="5731510" cy="3306445"/>
            <wp:effectExtent l="0" t="0" r="2540" b="8255"/>
            <wp:docPr id="123329344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93442" name="Picture 1" descr="A screenshot of a graph&#10;&#10;Description automatically generated"/>
                    <pic:cNvPicPr/>
                  </pic:nvPicPr>
                  <pic:blipFill>
                    <a:blip r:embed="rId37"/>
                    <a:stretch>
                      <a:fillRect/>
                    </a:stretch>
                  </pic:blipFill>
                  <pic:spPr>
                    <a:xfrm>
                      <a:off x="0" y="0"/>
                      <a:ext cx="5731510" cy="3306445"/>
                    </a:xfrm>
                    <a:prstGeom prst="rect">
                      <a:avLst/>
                    </a:prstGeom>
                  </pic:spPr>
                </pic:pic>
              </a:graphicData>
            </a:graphic>
          </wp:inline>
        </w:drawing>
      </w:r>
    </w:p>
    <w:p w14:paraId="06FBBA04" w14:textId="6C34B83D" w:rsidR="00CA5DFE" w:rsidRDefault="00D41A34" w:rsidP="00F63020">
      <w:pPr>
        <w:rPr>
          <w:sz w:val="20"/>
          <w:szCs w:val="20"/>
        </w:rPr>
      </w:pPr>
      <w:r w:rsidRPr="00D41A34">
        <w:rPr>
          <w:sz w:val="20"/>
          <w:szCs w:val="20"/>
        </w:rPr>
        <w:t>Source: NDTMS.</w:t>
      </w:r>
    </w:p>
    <w:p w14:paraId="33F03D9A" w14:textId="77777777" w:rsidR="00CE5FD7" w:rsidRPr="00D41A34" w:rsidRDefault="00CE5FD7" w:rsidP="00F63020">
      <w:pPr>
        <w:rPr>
          <w:sz w:val="20"/>
          <w:szCs w:val="20"/>
        </w:rPr>
      </w:pPr>
    </w:p>
    <w:p w14:paraId="64613177" w14:textId="4F6E9260" w:rsidR="00D41A34" w:rsidRDefault="00907498" w:rsidP="00D153F9">
      <w:pPr>
        <w:pStyle w:val="Heading3"/>
      </w:pPr>
      <w:bookmarkStart w:id="42" w:name="_Toc204009431"/>
      <w:r>
        <w:t xml:space="preserve">Drug Use; </w:t>
      </w:r>
      <w:r w:rsidR="007D614A">
        <w:t xml:space="preserve">Key </w:t>
      </w:r>
      <w:r>
        <w:t>Insight</w:t>
      </w:r>
      <w:r w:rsidR="007D614A">
        <w:t xml:space="preserve">s </w:t>
      </w:r>
      <w:r>
        <w:t xml:space="preserve">and </w:t>
      </w:r>
      <w:r w:rsidR="003F231A">
        <w:t>Priorities</w:t>
      </w:r>
      <w:bookmarkEnd w:id="42"/>
    </w:p>
    <w:p w14:paraId="3C27EB7D" w14:textId="23DFCC55" w:rsidR="00947A98" w:rsidRPr="00AE7957" w:rsidRDefault="00E87CA9" w:rsidP="00F63020">
      <w:pPr>
        <w:rPr>
          <w:b/>
          <w:bCs/>
        </w:rPr>
      </w:pPr>
      <w:r w:rsidRPr="00AE7957">
        <w:rPr>
          <w:b/>
          <w:bCs/>
        </w:rPr>
        <w:t>Key Insight</w:t>
      </w:r>
      <w:r w:rsidR="003F75FC" w:rsidRPr="00AE7957">
        <w:rPr>
          <w:b/>
          <w:bCs/>
        </w:rPr>
        <w:t xml:space="preserve"> Summary</w:t>
      </w:r>
      <w:r w:rsidR="00872325" w:rsidRPr="00AE7957">
        <w:rPr>
          <w:b/>
          <w:bCs/>
        </w:rPr>
        <w:t xml:space="preserve">: </w:t>
      </w:r>
      <w:r w:rsidR="00DB0819" w:rsidRPr="00AE7957">
        <w:rPr>
          <w:b/>
          <w:bCs/>
        </w:rPr>
        <w:t>Children and Young People (CYP)</w:t>
      </w:r>
    </w:p>
    <w:p w14:paraId="46076C58" w14:textId="54B2750E" w:rsidR="00702224" w:rsidRDefault="00702224" w:rsidP="00F63020">
      <w:r w:rsidRPr="00702224">
        <w:t>Survey data indicates that by Year 10, one in four young people have been offered cannabis, and one in ten have used drugs to get high. While the number of CYP in treatment ha</w:t>
      </w:r>
      <w:r>
        <w:t>ve</w:t>
      </w:r>
      <w:r w:rsidRPr="00702224">
        <w:t xml:space="preserve"> increased recently, levels remain below previous years. Older adolescents (ages 16</w:t>
      </w:r>
      <w:r>
        <w:t>-</w:t>
      </w:r>
      <w:r w:rsidRPr="00702224">
        <w:t xml:space="preserve">18) are likely </w:t>
      </w:r>
      <w:r w:rsidR="00084AE0">
        <w:t xml:space="preserve">to be </w:t>
      </w:r>
      <w:r w:rsidRPr="00702224">
        <w:t>underrepresented in treatment.</w:t>
      </w:r>
    </w:p>
    <w:p w14:paraId="4A69E7F1" w14:textId="5D4173EC" w:rsidR="00702224" w:rsidRPr="00702224" w:rsidRDefault="0082244E" w:rsidP="00702224">
      <w:pPr>
        <w:rPr>
          <w:b/>
          <w:bCs/>
        </w:rPr>
      </w:pPr>
      <w:bookmarkStart w:id="43" w:name="Rec1"/>
      <w:r>
        <w:rPr>
          <w:b/>
          <w:bCs/>
        </w:rPr>
        <w:t>Priority</w:t>
      </w:r>
      <w:r w:rsidRPr="00702224">
        <w:rPr>
          <w:b/>
          <w:bCs/>
        </w:rPr>
        <w:t xml:space="preserve"> </w:t>
      </w:r>
      <w:r w:rsidR="00702224" w:rsidRPr="00702224">
        <w:rPr>
          <w:b/>
          <w:bCs/>
        </w:rPr>
        <w:t>1:</w:t>
      </w:r>
    </w:p>
    <w:p w14:paraId="7A1E8AF4" w14:textId="04142E1A" w:rsidR="002A59D5" w:rsidRDefault="00702224" w:rsidP="00702224">
      <w:r>
        <w:t xml:space="preserve">Services should explore approaches to engage </w:t>
      </w:r>
      <w:r w:rsidR="00845D02">
        <w:t xml:space="preserve">CYP </w:t>
      </w:r>
      <w:r>
        <w:t>not currently in contact with structured support</w:t>
      </w:r>
      <w:r w:rsidR="001E3601">
        <w:t xml:space="preserve"> for drug or alcohol use</w:t>
      </w:r>
      <w:r>
        <w:t>, particularly those experimenting with substances or at risk of escalation. This could include closer partnership working with schools, youth services, and online platforms to strengthen early identification and referral pathways.</w:t>
      </w:r>
      <w:r w:rsidR="00EE472E">
        <w:t xml:space="preserve"> </w:t>
      </w:r>
    </w:p>
    <w:p w14:paraId="15FCFC1D" w14:textId="33091CC5" w:rsidR="00702224" w:rsidRDefault="00EE472E" w:rsidP="00702224">
      <w:r>
        <w:t xml:space="preserve">See </w:t>
      </w:r>
      <w:r w:rsidR="00CD5F5A">
        <w:t xml:space="preserve">also </w:t>
      </w:r>
      <w:r w:rsidR="003F75FC">
        <w:t xml:space="preserve">Priority </w:t>
      </w:r>
      <w:r>
        <w:t xml:space="preserve">3 around </w:t>
      </w:r>
      <w:r w:rsidR="00D220D8">
        <w:t xml:space="preserve">targeted </w:t>
      </w:r>
      <w:r>
        <w:t>education</w:t>
      </w:r>
      <w:r w:rsidR="00D220D8">
        <w:t xml:space="preserve"> for CYP</w:t>
      </w:r>
      <w:r w:rsidR="00E42D1B">
        <w:t>.</w:t>
      </w:r>
      <w:bookmarkEnd w:id="43"/>
    </w:p>
    <w:p w14:paraId="58F99EB3" w14:textId="77777777" w:rsidR="00907498" w:rsidRDefault="00907498" w:rsidP="003966BD"/>
    <w:p w14:paraId="1B12D2D7" w14:textId="22437ADA" w:rsidR="003966BD" w:rsidRPr="00AE7957" w:rsidRDefault="00E87CA9" w:rsidP="003966BD">
      <w:pPr>
        <w:rPr>
          <w:b/>
          <w:bCs/>
        </w:rPr>
      </w:pPr>
      <w:r w:rsidRPr="00AE7957">
        <w:rPr>
          <w:b/>
          <w:bCs/>
        </w:rPr>
        <w:t>Key Insight</w:t>
      </w:r>
      <w:r w:rsidR="001006B5" w:rsidRPr="00AE7957">
        <w:rPr>
          <w:b/>
          <w:bCs/>
        </w:rPr>
        <w:t xml:space="preserve"> Summary</w:t>
      </w:r>
      <w:r w:rsidR="003966BD" w:rsidRPr="00AE7957">
        <w:rPr>
          <w:b/>
          <w:bCs/>
        </w:rPr>
        <w:t>:</w:t>
      </w:r>
      <w:r w:rsidR="001006B5" w:rsidRPr="00AE7957">
        <w:rPr>
          <w:b/>
          <w:bCs/>
        </w:rPr>
        <w:t xml:space="preserve"> </w:t>
      </w:r>
      <w:r w:rsidR="00C32D8E" w:rsidRPr="00AE7957">
        <w:rPr>
          <w:b/>
          <w:bCs/>
        </w:rPr>
        <w:t>Disproportionate Unmet Need</w:t>
      </w:r>
    </w:p>
    <w:p w14:paraId="0D2857FA" w14:textId="77777777" w:rsidR="003966BD" w:rsidRDefault="003966BD" w:rsidP="003966BD">
      <w:r>
        <w:t>Local efforts have successfully increased the number of adults aged over 30 accessing treatment, particularly for non-opiate drug use. However, unmet need remains highest among males and younger adults using opiates and/or crack. Those using crack only represent a group with particularly high unmet need.</w:t>
      </w:r>
    </w:p>
    <w:p w14:paraId="5C4EDE3F" w14:textId="3E20A84D" w:rsidR="00AF4BEE" w:rsidRDefault="00AF4BEE" w:rsidP="003966BD">
      <w:bookmarkStart w:id="44" w:name="Rec2"/>
      <w:r w:rsidRPr="00AF4BEE">
        <w:t>Limited data on non-opiate drug prevalence poses a significant challenge to accurately assessing need and service provision.</w:t>
      </w:r>
      <w:r w:rsidR="00375033">
        <w:t xml:space="preserve"> </w:t>
      </w:r>
    </w:p>
    <w:p w14:paraId="610DFB33" w14:textId="23B11A68" w:rsidR="003966BD" w:rsidRPr="003966BD" w:rsidRDefault="00C32D8E" w:rsidP="003966BD">
      <w:pPr>
        <w:rPr>
          <w:b/>
          <w:bCs/>
        </w:rPr>
      </w:pPr>
      <w:r>
        <w:rPr>
          <w:b/>
          <w:bCs/>
        </w:rPr>
        <w:t xml:space="preserve">Priority </w:t>
      </w:r>
      <w:r w:rsidR="003966BD" w:rsidRPr="003966BD">
        <w:rPr>
          <w:b/>
          <w:bCs/>
        </w:rPr>
        <w:t>2:</w:t>
      </w:r>
    </w:p>
    <w:p w14:paraId="7A655247" w14:textId="60D4CFFC" w:rsidR="003966BD" w:rsidRDefault="003966BD" w:rsidP="003966BD">
      <w:r>
        <w:t xml:space="preserve">Services should prioritise reducing barriers and improving access for </w:t>
      </w:r>
      <w:r w:rsidR="007E38AC">
        <w:t>younger adults</w:t>
      </w:r>
      <w:r w:rsidR="00FA4E57">
        <w:t xml:space="preserve"> (under 30)</w:t>
      </w:r>
      <w:r w:rsidR="007E38AC">
        <w:t>, males, and those who use crack-only</w:t>
      </w:r>
      <w:r w:rsidR="00704C22">
        <w:t>. This may involve</w:t>
      </w:r>
      <w:r w:rsidR="007E38AC">
        <w:t xml:space="preserve"> </w:t>
      </w:r>
      <w:r>
        <w:t>tailored community outreach, age- and gender-informed messaging, and stronger partnerships with organisations that engage with these populations.</w:t>
      </w:r>
      <w:bookmarkEnd w:id="44"/>
    </w:p>
    <w:p w14:paraId="66D91CC1" w14:textId="77777777" w:rsidR="00907498" w:rsidRDefault="00907498" w:rsidP="003966BD"/>
    <w:p w14:paraId="3699575C" w14:textId="71DCA1CB" w:rsidR="00C70E8E" w:rsidRPr="00AE7957" w:rsidRDefault="00907498" w:rsidP="003966BD">
      <w:pPr>
        <w:rPr>
          <w:b/>
          <w:bCs/>
        </w:rPr>
      </w:pPr>
      <w:r w:rsidRPr="00AE7957">
        <w:rPr>
          <w:b/>
          <w:bCs/>
        </w:rPr>
        <w:t>Key Insight</w:t>
      </w:r>
      <w:r w:rsidR="00C32D8E" w:rsidRPr="00AE7957">
        <w:rPr>
          <w:b/>
          <w:bCs/>
        </w:rPr>
        <w:t xml:space="preserve"> Summary</w:t>
      </w:r>
      <w:r w:rsidRPr="00AE7957">
        <w:rPr>
          <w:b/>
          <w:bCs/>
        </w:rPr>
        <w:t>:</w:t>
      </w:r>
      <w:r w:rsidR="00C32D8E" w:rsidRPr="00AE7957">
        <w:rPr>
          <w:b/>
          <w:bCs/>
        </w:rPr>
        <w:t xml:space="preserve"> Injecting Drug Users</w:t>
      </w:r>
    </w:p>
    <w:p w14:paraId="29D7573C" w14:textId="51A37C7A" w:rsidR="00A52DFB" w:rsidRDefault="00AB3C02" w:rsidP="00A52DFB">
      <w:r>
        <w:t xml:space="preserve">There is a relatively </w:t>
      </w:r>
      <w:r w:rsidR="00A52DFB">
        <w:t>high proportion of injectors</w:t>
      </w:r>
      <w:r>
        <w:t xml:space="preserve"> amongst OCU in Cambridgeshire. This is further explored in section 5.</w:t>
      </w:r>
      <w:r w:rsidR="0078238A">
        <w:t>6</w:t>
      </w:r>
      <w:r>
        <w:t>.</w:t>
      </w:r>
      <w:r w:rsidR="0078238A">
        <w:t>3</w:t>
      </w:r>
      <w:r>
        <w:t>.</w:t>
      </w:r>
    </w:p>
    <w:p w14:paraId="0D4E2DD9" w14:textId="019EF785" w:rsidR="00580166" w:rsidRPr="00025D3A" w:rsidRDefault="00580166" w:rsidP="00A52DFB"/>
    <w:p w14:paraId="1C91D71F" w14:textId="77777777" w:rsidR="00D153F9" w:rsidRPr="00F63020" w:rsidRDefault="00D153F9" w:rsidP="00F63020"/>
    <w:p w14:paraId="7DE618A8" w14:textId="77777777" w:rsidR="00406898" w:rsidRDefault="00406898" w:rsidP="00C45E94">
      <w:pPr>
        <w:pStyle w:val="Heading2"/>
        <w:sectPr w:rsidR="00406898">
          <w:pgSz w:w="11906" w:h="16838"/>
          <w:pgMar w:top="1440" w:right="1440" w:bottom="1440" w:left="1440" w:header="708" w:footer="708" w:gutter="0"/>
          <w:cols w:space="708"/>
          <w:docGrid w:linePitch="360"/>
        </w:sectPr>
      </w:pPr>
    </w:p>
    <w:p w14:paraId="63DD1C56" w14:textId="584F07B8" w:rsidR="00BC3C40" w:rsidRDefault="00B844AF" w:rsidP="00745AF8">
      <w:pPr>
        <w:pStyle w:val="Heading2"/>
      </w:pPr>
      <w:bookmarkStart w:id="45" w:name="_Toc204009432"/>
      <w:r>
        <w:t>Alcohol</w:t>
      </w:r>
      <w:r w:rsidR="00745AF8" w:rsidRPr="00745AF8">
        <w:t xml:space="preserve"> </w:t>
      </w:r>
      <w:r w:rsidR="00745AF8">
        <w:t>Use in Cambridgeshire</w:t>
      </w:r>
      <w:bookmarkEnd w:id="45"/>
    </w:p>
    <w:p w14:paraId="6EE866E0" w14:textId="3508CA4A" w:rsidR="0015533B" w:rsidRDefault="0015533B" w:rsidP="0015533B">
      <w:r>
        <w:t>This section includes prevalence, treatment numbers and unmet need for alcohol use in Cambridgeshire.</w:t>
      </w:r>
    </w:p>
    <w:p w14:paraId="584AF875" w14:textId="6AE81427" w:rsidR="00290617" w:rsidRPr="00F62E73" w:rsidRDefault="00290617" w:rsidP="00290617">
      <w:r w:rsidRPr="00F62E73">
        <w:t>Understanding alcohol consumption patterns is essential for assessing public health risks and identifying areas for intervention. Alcohol use i</w:t>
      </w:r>
      <w:r>
        <w:t>n the UK i</w:t>
      </w:r>
      <w:r w:rsidRPr="00F62E73">
        <w:t xml:space="preserve">s categorised </w:t>
      </w:r>
      <w:r>
        <w:t xml:space="preserve">by </w:t>
      </w:r>
      <w:r w:rsidRPr="00F62E73">
        <w:t>levels of risk:</w:t>
      </w:r>
    </w:p>
    <w:p w14:paraId="4F2A83C9" w14:textId="545AF615" w:rsidR="00290617" w:rsidRDefault="00290617" w:rsidP="00290617">
      <w:pPr>
        <w:numPr>
          <w:ilvl w:val="0"/>
          <w:numId w:val="1"/>
        </w:numPr>
        <w:contextualSpacing/>
      </w:pPr>
      <w:r w:rsidRPr="009C65CF">
        <w:rPr>
          <w:b/>
          <w:bCs/>
        </w:rPr>
        <w:t>Low risk</w:t>
      </w:r>
      <w:r w:rsidRPr="00F62E73">
        <w:t xml:space="preserve">: </w:t>
      </w:r>
      <w:r w:rsidRPr="009C65CF">
        <w:t>Drinking within recommended limits</w:t>
      </w:r>
      <w:r>
        <w:t xml:space="preserve">; </w:t>
      </w:r>
      <w:r w:rsidRPr="009C65CF">
        <w:t>no more than 14 units per week for adults</w:t>
      </w:r>
      <w:r>
        <w:t>, with consumption spread over three or more days and several alcohol-free days each week (CMO Guidelines</w:t>
      </w:r>
      <w:r w:rsidR="0015533B">
        <w:fldChar w:fldCharType="begin"/>
      </w:r>
      <w:r w:rsidR="0015533B">
        <w:instrText xml:space="preserve"> NOTEREF  _Ref197511567 \f \h </w:instrText>
      </w:r>
      <w:r w:rsidR="0015533B">
        <w:fldChar w:fldCharType="separate"/>
      </w:r>
      <w:r w:rsidR="00E07F64" w:rsidRPr="00E07F64">
        <w:rPr>
          <w:rStyle w:val="FootnoteReference"/>
        </w:rPr>
        <w:t>5</w:t>
      </w:r>
      <w:r w:rsidR="0015533B">
        <w:fldChar w:fldCharType="end"/>
      </w:r>
      <w:r>
        <w:t>).</w:t>
      </w:r>
    </w:p>
    <w:p w14:paraId="2D0E8359" w14:textId="77777777" w:rsidR="00290617" w:rsidRDefault="00290617" w:rsidP="00290617">
      <w:pPr>
        <w:numPr>
          <w:ilvl w:val="0"/>
          <w:numId w:val="1"/>
        </w:numPr>
        <w:contextualSpacing/>
      </w:pPr>
      <w:r w:rsidRPr="005472B3">
        <w:rPr>
          <w:b/>
          <w:bCs/>
        </w:rPr>
        <w:t>Increasing risk</w:t>
      </w:r>
      <w:r w:rsidRPr="00F62E73">
        <w:t xml:space="preserve">: </w:t>
      </w:r>
      <w:r w:rsidRPr="005472B3">
        <w:t>Regularly exceeding these limits, raising the likelihood of alcohol-related harm (</w:t>
      </w:r>
      <w:r>
        <w:t xml:space="preserve">defined by NICE as </w:t>
      </w:r>
      <w:r w:rsidRPr="005472B3">
        <w:t>15–34 units per week for women, 15–49 units per week for men).</w:t>
      </w:r>
    </w:p>
    <w:p w14:paraId="20D1B232" w14:textId="77777777" w:rsidR="00290617" w:rsidRDefault="00290617" w:rsidP="00290617">
      <w:pPr>
        <w:numPr>
          <w:ilvl w:val="0"/>
          <w:numId w:val="1"/>
        </w:numPr>
        <w:contextualSpacing/>
      </w:pPr>
      <w:r w:rsidRPr="005472B3">
        <w:rPr>
          <w:b/>
          <w:bCs/>
        </w:rPr>
        <w:t>High risk</w:t>
      </w:r>
      <w:r w:rsidRPr="00F62E73">
        <w:t>: Heavy drinking associated with serious health and social consequences</w:t>
      </w:r>
      <w:r>
        <w:t xml:space="preserve"> (NICE definitions 35+ units for women, 50+ units for men)</w:t>
      </w:r>
      <w:r w:rsidRPr="00F62E73">
        <w:t>.</w:t>
      </w:r>
    </w:p>
    <w:p w14:paraId="14BBA822" w14:textId="77777777" w:rsidR="001D6176" w:rsidRPr="00F62E73" w:rsidRDefault="001D6176" w:rsidP="001D6176">
      <w:pPr>
        <w:contextualSpacing/>
      </w:pPr>
    </w:p>
    <w:p w14:paraId="7CD45245" w14:textId="0A439CF5" w:rsidR="00F62E73" w:rsidRDefault="007350E7" w:rsidP="00602924">
      <w:pPr>
        <w:pStyle w:val="Heading3"/>
      </w:pPr>
      <w:bookmarkStart w:id="46" w:name="_Toc181883440"/>
      <w:bookmarkStart w:id="47" w:name="_Toc204009433"/>
      <w:r>
        <w:t xml:space="preserve">Alcohol Use; </w:t>
      </w:r>
      <w:r w:rsidR="00F62E73">
        <w:t>Prevalence</w:t>
      </w:r>
      <w:bookmarkEnd w:id="47"/>
    </w:p>
    <w:tbl>
      <w:tblPr>
        <w:tblStyle w:val="TableGrid"/>
        <w:tblW w:w="9037" w:type="dxa"/>
        <w:tblLook w:val="04A0" w:firstRow="1" w:lastRow="0" w:firstColumn="1" w:lastColumn="0" w:noHBand="0" w:noVBand="1"/>
      </w:tblPr>
      <w:tblGrid>
        <w:gridCol w:w="9037"/>
      </w:tblGrid>
      <w:tr w:rsidR="000E5F74" w14:paraId="57F70670" w14:textId="77777777">
        <w:trPr>
          <w:trHeight w:val="770"/>
        </w:trPr>
        <w:tc>
          <w:tcPr>
            <w:tcW w:w="9037" w:type="dxa"/>
            <w:vAlign w:val="center"/>
          </w:tcPr>
          <w:p w14:paraId="15F7A163" w14:textId="77777777" w:rsidR="000E5F74" w:rsidRDefault="000E5F74">
            <w:r>
              <w:rPr>
                <w:b/>
                <w:bCs/>
              </w:rPr>
              <w:t>Key</w:t>
            </w:r>
            <w:r w:rsidRPr="002554DD">
              <w:rPr>
                <w:b/>
                <w:bCs/>
              </w:rPr>
              <w:t xml:space="preserve"> National Figure:</w:t>
            </w:r>
            <w:r>
              <w:t xml:space="preserve"> Around </w:t>
            </w:r>
            <w:r w:rsidRPr="00892FB6">
              <w:rPr>
                <w:b/>
                <w:bCs/>
              </w:rPr>
              <w:t>1.4% of the adult population in England were estimated to be alcohol dependent in 2019/20</w:t>
            </w:r>
            <w:r>
              <w:rPr>
                <w:rStyle w:val="FootnoteReference"/>
                <w:b/>
                <w:bCs/>
              </w:rPr>
              <w:footnoteReference w:id="22"/>
            </w:r>
            <w:r>
              <w:t>, defined as having an AUDIT score</w:t>
            </w:r>
            <w:r>
              <w:rPr>
                <w:rStyle w:val="FootnoteReference"/>
              </w:rPr>
              <w:footnoteReference w:id="23"/>
            </w:r>
            <w:r>
              <w:t xml:space="preserve"> of 20 or more.</w:t>
            </w:r>
          </w:p>
        </w:tc>
      </w:tr>
    </w:tbl>
    <w:p w14:paraId="00C52180" w14:textId="77777777" w:rsidR="00AF1CAC" w:rsidRDefault="00AF1CAC" w:rsidP="00AF1CAC"/>
    <w:p w14:paraId="17EAF7BC" w14:textId="49A602C5" w:rsidR="00F62E73" w:rsidRPr="00F62E73" w:rsidRDefault="00F62E73" w:rsidP="00F62E73">
      <w:pPr>
        <w:pStyle w:val="Heading4"/>
      </w:pPr>
      <w:r w:rsidRPr="00F62E73">
        <w:t>Adults</w:t>
      </w:r>
      <w:bookmarkEnd w:id="46"/>
    </w:p>
    <w:p w14:paraId="2C2EAC4F" w14:textId="77777777" w:rsidR="00F62E73" w:rsidRPr="00F62E73" w:rsidRDefault="00F62E73" w:rsidP="00F62E73">
      <w:r w:rsidRPr="00F62E73">
        <w:t xml:space="preserve">Previous prevalence estimates from 2019 Health Survey for England indicate that </w:t>
      </w:r>
      <w:r w:rsidRPr="00D45754">
        <w:rPr>
          <w:b/>
          <w:bCs/>
        </w:rPr>
        <w:t>levels of drinking</w:t>
      </w:r>
      <w:r w:rsidRPr="00F62E73">
        <w:t xml:space="preserve"> in Cambridgeshire are </w:t>
      </w:r>
      <w:r w:rsidRPr="00D45754">
        <w:rPr>
          <w:b/>
          <w:bCs/>
        </w:rPr>
        <w:t>higher than national levels</w:t>
      </w:r>
      <w:r w:rsidRPr="00F62E73">
        <w:t xml:space="preserve">, with fewer people abstaining from alcohol, and more drinking above low risk levels, </w:t>
      </w:r>
    </w:p>
    <w:p w14:paraId="15951158" w14:textId="09A8B061" w:rsidR="00F62E73" w:rsidRPr="00F62E73" w:rsidRDefault="00A84C99" w:rsidP="00F62E73">
      <w:pPr>
        <w:numPr>
          <w:ilvl w:val="0"/>
          <w:numId w:val="5"/>
        </w:numPr>
        <w:contextualSpacing/>
      </w:pPr>
      <w:r w:rsidRPr="00EA224A">
        <w:rPr>
          <w:b/>
          <w:bCs/>
        </w:rPr>
        <w:t>Abstain</w:t>
      </w:r>
      <w:r>
        <w:rPr>
          <w:b/>
          <w:bCs/>
        </w:rPr>
        <w:t>ing from alcohol</w:t>
      </w:r>
      <w:r w:rsidR="00F62E73" w:rsidRPr="00F62E73">
        <w:t>: Lower locally (9.3%) compared to England overall (16.2%).</w:t>
      </w:r>
    </w:p>
    <w:p w14:paraId="12C70AC1" w14:textId="77777777" w:rsidR="00F62E73" w:rsidRPr="00F62E73" w:rsidRDefault="00F62E73" w:rsidP="00F62E73">
      <w:pPr>
        <w:numPr>
          <w:ilvl w:val="0"/>
          <w:numId w:val="5"/>
        </w:numPr>
        <w:contextualSpacing/>
      </w:pPr>
      <w:r w:rsidRPr="00F62E73">
        <w:rPr>
          <w:b/>
          <w:bCs/>
        </w:rPr>
        <w:t>Drinking above low-risk levels</w:t>
      </w:r>
      <w:r w:rsidRPr="00F62E73">
        <w:t>: Higher locally (28.7%) compared to England (22.8%).</w:t>
      </w:r>
    </w:p>
    <w:p w14:paraId="78F440E9" w14:textId="47EB1AEE" w:rsidR="00F62E73" w:rsidRDefault="00F62E73" w:rsidP="00F62E73">
      <w:pPr>
        <w:numPr>
          <w:ilvl w:val="0"/>
          <w:numId w:val="5"/>
        </w:numPr>
        <w:contextualSpacing/>
      </w:pPr>
      <w:r w:rsidRPr="00F62E73">
        <w:rPr>
          <w:b/>
          <w:bCs/>
        </w:rPr>
        <w:t>Binge drinking</w:t>
      </w:r>
      <w:r w:rsidRPr="00F62E73">
        <w:t xml:space="preserve">: </w:t>
      </w:r>
      <w:r w:rsidR="00420F81">
        <w:t>Statistically similar locally</w:t>
      </w:r>
      <w:r w:rsidRPr="00F62E73">
        <w:t xml:space="preserve"> (17.7%) compared to the national average (15.4%)</w:t>
      </w:r>
      <w:r w:rsidR="00420F81">
        <w:t>.</w:t>
      </w:r>
    </w:p>
    <w:p w14:paraId="7C53B162" w14:textId="77777777" w:rsidR="00A84C99" w:rsidRPr="00F62E73" w:rsidRDefault="00A84C99" w:rsidP="00A84C99">
      <w:pPr>
        <w:contextualSpacing/>
      </w:pPr>
    </w:p>
    <w:p w14:paraId="538A2CCF" w14:textId="77777777" w:rsidR="005F60B5" w:rsidRDefault="005F60B5" w:rsidP="005F60B5">
      <w:r>
        <w:t xml:space="preserve">A more recent edition of the survey conducted in 2022 does not provide local area breakdowns. For the overall population there has been a slight </w:t>
      </w:r>
      <w:r w:rsidRPr="00BD1246">
        <w:rPr>
          <w:b/>
          <w:bCs/>
        </w:rPr>
        <w:t>trend toward more polarised drinking</w:t>
      </w:r>
      <w:r>
        <w:t xml:space="preserve"> over the last five years, with more people either abstaining or drinking at harmful levels. Overall, the proportion of people reporting either increasing or higher risk drinking in 2022 was around 2.4 percentage points higher than in 2017.</w:t>
      </w:r>
    </w:p>
    <w:p w14:paraId="00371279" w14:textId="23430D01" w:rsidR="000207E2" w:rsidRDefault="00772ADB" w:rsidP="00061380">
      <w:r>
        <w:t>A m</w:t>
      </w:r>
      <w:r w:rsidR="00D13045">
        <w:t>ore recent l</w:t>
      </w:r>
      <w:r w:rsidR="00F62E73" w:rsidRPr="005A6F43">
        <w:t xml:space="preserve">ocal survey </w:t>
      </w:r>
      <w:r w:rsidR="00103324">
        <w:t>(</w:t>
      </w:r>
      <w:r w:rsidR="00F62E73" w:rsidRPr="005A6F43">
        <w:t>conducted in 2024</w:t>
      </w:r>
      <w:r>
        <w:rPr>
          <w:rStyle w:val="FootnoteReference"/>
        </w:rPr>
        <w:footnoteReference w:id="24"/>
      </w:r>
      <w:r w:rsidR="00103324">
        <w:t>)</w:t>
      </w:r>
      <w:r w:rsidR="00F62E73" w:rsidRPr="005A6F43">
        <w:t xml:space="preserve"> </w:t>
      </w:r>
      <w:r w:rsidR="00061380" w:rsidRPr="005A6F43">
        <w:t xml:space="preserve">showed </w:t>
      </w:r>
      <w:r w:rsidR="00B26FAA">
        <w:t>that</w:t>
      </w:r>
      <w:r w:rsidR="00061380">
        <w:t xml:space="preserve"> 52.4% of residents </w:t>
      </w:r>
      <w:r w:rsidR="00B26FAA">
        <w:t xml:space="preserve">in Cambridgeshire </w:t>
      </w:r>
      <w:r w:rsidR="00061380">
        <w:t xml:space="preserve">consume alcohol, with </w:t>
      </w:r>
      <w:r w:rsidR="00061380" w:rsidRPr="00D0474A">
        <w:rPr>
          <w:b/>
          <w:bCs/>
        </w:rPr>
        <w:t xml:space="preserve">11.1% </w:t>
      </w:r>
      <w:r w:rsidR="00103324" w:rsidRPr="00D0474A">
        <w:rPr>
          <w:b/>
          <w:bCs/>
        </w:rPr>
        <w:t xml:space="preserve">reporting that they </w:t>
      </w:r>
      <w:r w:rsidR="00061380" w:rsidRPr="00D0474A">
        <w:rPr>
          <w:b/>
          <w:bCs/>
        </w:rPr>
        <w:t>exceed recommended weekly limits of 14 units</w:t>
      </w:r>
      <w:r w:rsidR="00061380">
        <w:t xml:space="preserve">. </w:t>
      </w:r>
      <w:r w:rsidR="000D0AAE">
        <w:t>However, w</w:t>
      </w:r>
      <w:r w:rsidR="00061380">
        <w:t xml:space="preserve">hen </w:t>
      </w:r>
      <w:r w:rsidR="00111EFF">
        <w:t>adults in Cambridgeshire</w:t>
      </w:r>
      <w:r w:rsidR="00061380">
        <w:t xml:space="preserve"> were assessed</w:t>
      </w:r>
      <w:r w:rsidR="00AB459D">
        <w:t xml:space="preserve"> </w:t>
      </w:r>
      <w:r w:rsidR="00061380">
        <w:t>using the AUDIT-C</w:t>
      </w:r>
      <w:r w:rsidR="00E36FEB">
        <w:rPr>
          <w:rStyle w:val="FootnoteReference"/>
        </w:rPr>
        <w:footnoteReference w:id="25"/>
      </w:r>
      <w:r w:rsidR="00061380">
        <w:t xml:space="preserve"> tool, </w:t>
      </w:r>
      <w:r w:rsidR="00061380" w:rsidRPr="00D0474A">
        <w:rPr>
          <w:b/>
          <w:bCs/>
        </w:rPr>
        <w:t>21.8% were categori</w:t>
      </w:r>
      <w:r w:rsidR="00DA3D2A" w:rsidRPr="00D0474A">
        <w:rPr>
          <w:b/>
          <w:bCs/>
        </w:rPr>
        <w:t>s</w:t>
      </w:r>
      <w:r w:rsidR="00061380" w:rsidRPr="00D0474A">
        <w:rPr>
          <w:b/>
          <w:bCs/>
        </w:rPr>
        <w:t>ed as higher-risk drinkers</w:t>
      </w:r>
      <w:r w:rsidR="00061380">
        <w:t xml:space="preserve"> (AUDIT-C score 5 or higher)</w:t>
      </w:r>
      <w:r w:rsidR="00AB459D">
        <w:rPr>
          <w:rStyle w:val="FootnoteReference"/>
        </w:rPr>
        <w:footnoteReference w:id="26"/>
      </w:r>
      <w:r w:rsidR="00AB459D">
        <w:t xml:space="preserve">. This </w:t>
      </w:r>
      <w:r w:rsidR="003C0389">
        <w:t>suggests</w:t>
      </w:r>
      <w:r w:rsidR="002B3100">
        <w:t xml:space="preserve"> that </w:t>
      </w:r>
      <w:r w:rsidR="00061380">
        <w:t xml:space="preserve">self-reported consumption </w:t>
      </w:r>
      <w:r w:rsidR="002B3100">
        <w:t xml:space="preserve">may </w:t>
      </w:r>
      <w:r w:rsidR="00061380">
        <w:t xml:space="preserve">underestimate </w:t>
      </w:r>
      <w:r w:rsidR="00AB459D">
        <w:t xml:space="preserve">levels of </w:t>
      </w:r>
      <w:r w:rsidR="00061380">
        <w:t>alcohol-related risks compared to validated screening tools</w:t>
      </w:r>
      <w:r w:rsidR="00E0549A">
        <w:t xml:space="preserve">, </w:t>
      </w:r>
      <w:r w:rsidR="00E0549A" w:rsidRPr="00E0549A">
        <w:t xml:space="preserve">although this may also reflect limitations in </w:t>
      </w:r>
      <w:r w:rsidR="00621AE8">
        <w:t xml:space="preserve">representativeness of </w:t>
      </w:r>
      <w:r w:rsidR="00E0549A" w:rsidRPr="00E0549A">
        <w:t>the survey sample</w:t>
      </w:r>
      <w:r w:rsidR="0065523D">
        <w:t>.</w:t>
      </w:r>
      <w:r w:rsidR="006E3B19">
        <w:t xml:space="preserve"> </w:t>
      </w:r>
    </w:p>
    <w:p w14:paraId="64943E12" w14:textId="3796A1E6" w:rsidR="000207E2" w:rsidRDefault="000207E2" w:rsidP="00061380">
      <w:r w:rsidRPr="000207E2">
        <w:t xml:space="preserve">If these proportions reflect the wider adult population, </w:t>
      </w:r>
      <w:r w:rsidR="0083126C">
        <w:rPr>
          <w:b/>
          <w:bCs/>
        </w:rPr>
        <w:t xml:space="preserve">over </w:t>
      </w:r>
      <w:r w:rsidR="00644BC8">
        <w:rPr>
          <w:b/>
          <w:bCs/>
        </w:rPr>
        <w:t>55</w:t>
      </w:r>
      <w:r w:rsidRPr="003A1AB7">
        <w:rPr>
          <w:b/>
          <w:bCs/>
        </w:rPr>
        <w:t>,</w:t>
      </w:r>
      <w:r w:rsidR="00644BC8">
        <w:rPr>
          <w:b/>
          <w:bCs/>
        </w:rPr>
        <w:t>0</w:t>
      </w:r>
      <w:r w:rsidRPr="003A1AB7">
        <w:rPr>
          <w:b/>
          <w:bCs/>
        </w:rPr>
        <w:t xml:space="preserve">00 adults in Cambridgeshire </w:t>
      </w:r>
      <w:r w:rsidR="008D3F65">
        <w:rPr>
          <w:b/>
          <w:bCs/>
        </w:rPr>
        <w:t xml:space="preserve">are at risk of health harms from alcohol </w:t>
      </w:r>
      <w:r w:rsidR="003A1AB7" w:rsidRPr="000207E2">
        <w:t>(11</w:t>
      </w:r>
      <w:r w:rsidR="003A1AB7">
        <w:t>-</w:t>
      </w:r>
      <w:r w:rsidR="003A1AB7" w:rsidRPr="000207E2">
        <w:t xml:space="preserve">22% of </w:t>
      </w:r>
      <w:r w:rsidR="003A1AB7">
        <w:t xml:space="preserve">those </w:t>
      </w:r>
      <w:r w:rsidR="003A1AB7" w:rsidRPr="000207E2">
        <w:t>aged 18</w:t>
      </w:r>
      <w:r w:rsidR="003A1AB7">
        <w:t>-</w:t>
      </w:r>
      <w:r w:rsidR="002061EC">
        <w:t>75</w:t>
      </w:r>
      <w:r w:rsidR="003A1AB7" w:rsidRPr="000207E2">
        <w:t xml:space="preserve"> population</w:t>
      </w:r>
      <w:r w:rsidR="008D3F65">
        <w:t xml:space="preserve"> equates to 55,000-110,000 adults</w:t>
      </w:r>
      <w:r w:rsidR="003A1AB7" w:rsidRPr="000207E2">
        <w:t>, based on 2023 mid-year estimates)</w:t>
      </w:r>
      <w:r w:rsidRPr="000207E2">
        <w:t>.</w:t>
      </w:r>
    </w:p>
    <w:p w14:paraId="20A0FE57" w14:textId="44574F91" w:rsidR="00061380" w:rsidRDefault="00D416C9" w:rsidP="00061380">
      <w:r>
        <w:t>S</w:t>
      </w:r>
      <w:r w:rsidR="00061380">
        <w:t xml:space="preserve">ignificant differences in </w:t>
      </w:r>
      <w:r w:rsidR="00B3028D">
        <w:t xml:space="preserve">the prevalence of </w:t>
      </w:r>
      <w:r w:rsidR="00B3028D" w:rsidRPr="00637BBC">
        <w:rPr>
          <w:b/>
          <w:bCs/>
        </w:rPr>
        <w:t>drinking above recommended levels</w:t>
      </w:r>
      <w:r w:rsidR="00B3028D">
        <w:t xml:space="preserve"> </w:t>
      </w:r>
      <w:r>
        <w:t xml:space="preserve">were identified </w:t>
      </w:r>
      <w:r w:rsidR="00061380">
        <w:t xml:space="preserve">across </w:t>
      </w:r>
      <w:r w:rsidR="00061380" w:rsidRPr="00637BBC">
        <w:rPr>
          <w:b/>
          <w:bCs/>
        </w:rPr>
        <w:t>demographic groups</w:t>
      </w:r>
      <w:r w:rsidR="009C52D7">
        <w:t xml:space="preserve"> in the local surveys</w:t>
      </w:r>
      <w:r w:rsidR="00061380">
        <w:t>:</w:t>
      </w:r>
    </w:p>
    <w:p w14:paraId="7BCDFFBD" w14:textId="40BE9579" w:rsidR="00D416C9" w:rsidRDefault="00061380" w:rsidP="00061380">
      <w:pPr>
        <w:pStyle w:val="ListParagraph"/>
        <w:numPr>
          <w:ilvl w:val="0"/>
          <w:numId w:val="1"/>
        </w:numPr>
      </w:pPr>
      <w:r w:rsidRPr="00637BBC">
        <w:rPr>
          <w:b/>
          <w:bCs/>
        </w:rPr>
        <w:t>Age</w:t>
      </w:r>
      <w:r>
        <w:t xml:space="preserve">: </w:t>
      </w:r>
      <w:r w:rsidR="005C6E17">
        <w:t xml:space="preserve">Prevalence </w:t>
      </w:r>
      <w:r>
        <w:t xml:space="preserve">increases with age, from </w:t>
      </w:r>
      <w:r w:rsidR="002C2A3E">
        <w:t>8.6</w:t>
      </w:r>
      <w:r>
        <w:t>% in 18–34-year-olds</w:t>
      </w:r>
      <w:r w:rsidR="000D7A00">
        <w:t>,</w:t>
      </w:r>
      <w:r>
        <w:t xml:space="preserve"> </w:t>
      </w:r>
      <w:r w:rsidR="000D7A00">
        <w:t xml:space="preserve">to </w:t>
      </w:r>
      <w:r w:rsidR="002C2A3E">
        <w:t xml:space="preserve">11.3% aged 35-54, and 12.7% </w:t>
      </w:r>
      <w:r>
        <w:t>in those aged 55 and older.</w:t>
      </w:r>
    </w:p>
    <w:p w14:paraId="40C3B1CF" w14:textId="5D3A7B16" w:rsidR="00D416C9" w:rsidRDefault="00061380" w:rsidP="00061380">
      <w:pPr>
        <w:pStyle w:val="ListParagraph"/>
        <w:numPr>
          <w:ilvl w:val="0"/>
          <w:numId w:val="1"/>
        </w:numPr>
      </w:pPr>
      <w:r w:rsidRPr="00637BBC">
        <w:rPr>
          <w:b/>
          <w:bCs/>
        </w:rPr>
        <w:t>Gender</w:t>
      </w:r>
      <w:r>
        <w:t xml:space="preserve">: </w:t>
      </w:r>
      <w:r w:rsidR="004A381F">
        <w:t>Higher in m</w:t>
      </w:r>
      <w:r>
        <w:t>en (15.8%) compared to women (6.5%)</w:t>
      </w:r>
      <w:r w:rsidR="0028335B">
        <w:t>, (other genders suppressed due to low numbers).</w:t>
      </w:r>
    </w:p>
    <w:p w14:paraId="7F9A3F89" w14:textId="4B1D96C6" w:rsidR="00D416C9" w:rsidRDefault="00061380" w:rsidP="00061380">
      <w:pPr>
        <w:pStyle w:val="ListParagraph"/>
        <w:numPr>
          <w:ilvl w:val="0"/>
          <w:numId w:val="1"/>
        </w:numPr>
      </w:pPr>
      <w:r w:rsidRPr="00637BBC">
        <w:rPr>
          <w:b/>
          <w:bCs/>
        </w:rPr>
        <w:t>Ethnicity</w:t>
      </w:r>
      <w:r>
        <w:t xml:space="preserve">: </w:t>
      </w:r>
      <w:r w:rsidR="004A381F">
        <w:t>H</w:t>
      </w:r>
      <w:r>
        <w:t>ighest among White residents (</w:t>
      </w:r>
      <w:r w:rsidR="00B4011F">
        <w:t>11.5%</w:t>
      </w:r>
      <w:r>
        <w:t>) and Mixed ethnic groups (</w:t>
      </w:r>
      <w:r w:rsidR="00B4011F">
        <w:t>15</w:t>
      </w:r>
      <w:r>
        <w:t>.</w:t>
      </w:r>
      <w:r w:rsidR="00B4011F">
        <w:t>4</w:t>
      </w:r>
      <w:r>
        <w:t xml:space="preserve">%), while lower among </w:t>
      </w:r>
      <w:r w:rsidR="00B4011F">
        <w:t xml:space="preserve">Black (6.1%), </w:t>
      </w:r>
      <w:r>
        <w:t>Asian (</w:t>
      </w:r>
      <w:r w:rsidR="00B4011F">
        <w:t>5.4</w:t>
      </w:r>
      <w:r>
        <w:t xml:space="preserve">%) and </w:t>
      </w:r>
      <w:r w:rsidR="00E24701">
        <w:t>O</w:t>
      </w:r>
      <w:r>
        <w:t>ther ethnic groups (1</w:t>
      </w:r>
      <w:r w:rsidR="000D659C">
        <w:t>.3</w:t>
      </w:r>
      <w:r>
        <w:t>%).</w:t>
      </w:r>
    </w:p>
    <w:p w14:paraId="7D7AFB4D" w14:textId="1B6669F1" w:rsidR="0082783F" w:rsidRDefault="00061380" w:rsidP="00061380">
      <w:pPr>
        <w:pStyle w:val="ListParagraph"/>
        <w:numPr>
          <w:ilvl w:val="0"/>
          <w:numId w:val="1"/>
        </w:numPr>
      </w:pPr>
      <w:r w:rsidRPr="00637BBC">
        <w:rPr>
          <w:b/>
          <w:bCs/>
        </w:rPr>
        <w:t>Disability</w:t>
      </w:r>
      <w:r>
        <w:t xml:space="preserve">: </w:t>
      </w:r>
      <w:r w:rsidR="000D659C">
        <w:t>Higher in t</w:t>
      </w:r>
      <w:r>
        <w:t>hose without a disability (</w:t>
      </w:r>
      <w:r w:rsidR="000D659C">
        <w:t>11.9</w:t>
      </w:r>
      <w:r>
        <w:t>%) compared to those with a disability (</w:t>
      </w:r>
      <w:r w:rsidR="000D659C">
        <w:t>8.7</w:t>
      </w:r>
      <w:r>
        <w:t>%).</w:t>
      </w:r>
    </w:p>
    <w:p w14:paraId="5C4C3C96" w14:textId="77777777" w:rsidR="00061380" w:rsidRDefault="00061380" w:rsidP="00F62E73"/>
    <w:p w14:paraId="76A7D56B" w14:textId="77777777" w:rsidR="0083480B" w:rsidRDefault="00F62E73" w:rsidP="00F62E73">
      <w:r w:rsidRPr="00F62E73">
        <w:t xml:space="preserve">Data on the </w:t>
      </w:r>
      <w:r w:rsidRPr="001B6F04">
        <w:rPr>
          <w:b/>
          <w:bCs/>
        </w:rPr>
        <w:t>prevalence of alcohol dependency</w:t>
      </w:r>
      <w:r w:rsidRPr="00F62E73">
        <w:t xml:space="preserve"> from NDTMS can provide further insight for assessing the need for targeted support services. </w:t>
      </w:r>
      <w:r w:rsidR="00B876A0">
        <w:t>The most recent NDTMS prevalence estimates of alcohol dependency are from 2019-20 and are applied to current population figures here to estimate need in</w:t>
      </w:r>
      <w:r w:rsidR="00B876A0" w:rsidRPr="00F62E73">
        <w:t xml:space="preserve"> </w:t>
      </w:r>
      <w:r w:rsidRPr="00F62E73">
        <w:t xml:space="preserve">Cambridgeshire, however, this assumes that there has been no change in prevalence of alcohol use. </w:t>
      </w:r>
      <w:r w:rsidR="0083480B">
        <w:t>Alongside HSE findings above, research indicates that the COVID-19 pandemic significantly altered alcohol consumption patterns, which necessitates caution in interpreting these estimates</w:t>
      </w:r>
      <w:bookmarkStart w:id="48" w:name="_Ref190355414"/>
      <w:r w:rsidR="0083480B">
        <w:rPr>
          <w:rStyle w:val="FootnoteReference"/>
        </w:rPr>
        <w:footnoteReference w:id="27"/>
      </w:r>
      <w:bookmarkEnd w:id="48"/>
      <w:r w:rsidR="0083480B">
        <w:t>. Estimates should be treated with caution, and there is a need for more up-to-date prevalence information.</w:t>
      </w:r>
    </w:p>
    <w:p w14:paraId="74FF2074" w14:textId="6D194F9F" w:rsidR="00F62E73" w:rsidRPr="0083480B" w:rsidRDefault="00F62E73" w:rsidP="00F62E73">
      <w:r w:rsidRPr="0083480B">
        <w:t xml:space="preserve">The </w:t>
      </w:r>
      <w:r w:rsidRPr="0083480B">
        <w:rPr>
          <w:b/>
          <w:bCs/>
        </w:rPr>
        <w:t>estimated overall prevalence rate of alcohol dependence for adults (18+) in Cambridgeshire is 10.75 people per 1000</w:t>
      </w:r>
      <w:r w:rsidRPr="0083480B">
        <w:t xml:space="preserve">. </w:t>
      </w:r>
      <w:r w:rsidR="0083480B" w:rsidRPr="0083480B">
        <w:t>This is lower than the national rate of 13.75 people per 1000</w:t>
      </w:r>
      <w:r w:rsidR="0083480B">
        <w:t xml:space="preserve"> and </w:t>
      </w:r>
      <w:r w:rsidRPr="0083480B">
        <w:t xml:space="preserve">equates to 6024 adults, based on 2023 population estimates </w:t>
      </w:r>
      <w:r w:rsidR="008B6207">
        <w:t>from ONS</w:t>
      </w:r>
      <w:r w:rsidRPr="0083480B">
        <w:t xml:space="preserve">. </w:t>
      </w:r>
    </w:p>
    <w:p w14:paraId="7A8CFA3F" w14:textId="3D971438" w:rsidR="00F62E73" w:rsidRDefault="00F62E73" w:rsidP="00F62E73">
      <w:r w:rsidRPr="0083480B">
        <w:t xml:space="preserve">The </w:t>
      </w:r>
      <w:r w:rsidRPr="008B6207">
        <w:rPr>
          <w:b/>
          <w:bCs/>
        </w:rPr>
        <w:t>prevalence rate</w:t>
      </w:r>
      <w:r w:rsidRPr="0083480B">
        <w:t xml:space="preserve"> across the population </w:t>
      </w:r>
      <w:r w:rsidRPr="008B6207">
        <w:rPr>
          <w:b/>
          <w:bCs/>
        </w:rPr>
        <w:t>differs when broken down by age and sex</w:t>
      </w:r>
      <w:r w:rsidRPr="0083480B">
        <w:t>. Males have a higher rate of alcohol dependence, and the highest rate of alcohol dependence is in those aged 18-</w:t>
      </w:r>
      <w:r w:rsidR="00123495">
        <w:t>24 and 25-</w:t>
      </w:r>
      <w:r w:rsidRPr="0083480B">
        <w:t>34 years old</w:t>
      </w:r>
      <w:r w:rsidR="00D26AC5">
        <w:t xml:space="preserve">, as shown in Table </w:t>
      </w:r>
      <w:r w:rsidR="00BE5539">
        <w:t>5.3a</w:t>
      </w:r>
      <w:r w:rsidR="00D26AC5">
        <w:t>.</w:t>
      </w:r>
    </w:p>
    <w:p w14:paraId="0FDB8EC9" w14:textId="7CFB49AA" w:rsidR="00D26AC5" w:rsidRDefault="00D26AC5" w:rsidP="00F62E73">
      <w:r>
        <w:t xml:space="preserve">Table </w:t>
      </w:r>
      <w:r w:rsidR="00FE7315">
        <w:t>5.3a</w:t>
      </w:r>
      <w:r>
        <w:t xml:space="preserve">. </w:t>
      </w:r>
      <w:r w:rsidR="00836FB2">
        <w:t>Estimated prevalence rates of alcohol dependency in Cambridgeshire 20</w:t>
      </w:r>
      <w:r w:rsidR="00360590">
        <w:t>19</w:t>
      </w:r>
      <w:r w:rsidR="00836FB2">
        <w:t>-</w:t>
      </w:r>
      <w:r w:rsidR="00360590">
        <w:t>20</w:t>
      </w:r>
      <w:r w:rsidR="00836FB2">
        <w:t xml:space="preserve">, by </w:t>
      </w:r>
      <w:r w:rsidR="00D4238D">
        <w:t>sex</w:t>
      </w:r>
      <w:r w:rsidR="00830714">
        <w:t xml:space="preserve"> and by age, adults per 1,000 population.</w:t>
      </w:r>
    </w:p>
    <w:tbl>
      <w:tblPr>
        <w:tblStyle w:val="TableGrid"/>
        <w:tblW w:w="0" w:type="auto"/>
        <w:tblLook w:val="04A0" w:firstRow="1" w:lastRow="0" w:firstColumn="1" w:lastColumn="0" w:noHBand="0" w:noVBand="1"/>
      </w:tblPr>
      <w:tblGrid>
        <w:gridCol w:w="2122"/>
        <w:gridCol w:w="1275"/>
        <w:gridCol w:w="1418"/>
      </w:tblGrid>
      <w:tr w:rsidR="00D4238D" w14:paraId="5C8AD982" w14:textId="77777777" w:rsidTr="00830714">
        <w:tc>
          <w:tcPr>
            <w:tcW w:w="2122" w:type="dxa"/>
          </w:tcPr>
          <w:p w14:paraId="21E0A2C6" w14:textId="3A45C344" w:rsidR="00D4238D" w:rsidRDefault="00C30A45" w:rsidP="00C30A45">
            <w:pPr>
              <w:jc w:val="right"/>
            </w:pPr>
            <w:r>
              <w:t>Sex:</w:t>
            </w:r>
          </w:p>
        </w:tc>
        <w:tc>
          <w:tcPr>
            <w:tcW w:w="1275" w:type="dxa"/>
          </w:tcPr>
          <w:p w14:paraId="41D14B3D" w14:textId="0DB87947" w:rsidR="00D4238D" w:rsidRDefault="00D4238D" w:rsidP="00F62E73">
            <w:r>
              <w:t>Female</w:t>
            </w:r>
          </w:p>
        </w:tc>
        <w:tc>
          <w:tcPr>
            <w:tcW w:w="1418" w:type="dxa"/>
          </w:tcPr>
          <w:p w14:paraId="15403DAD" w14:textId="7F3A3AEF" w:rsidR="00D4238D" w:rsidRDefault="00D4238D" w:rsidP="00F62E73">
            <w:r>
              <w:t>Male</w:t>
            </w:r>
          </w:p>
        </w:tc>
      </w:tr>
      <w:tr w:rsidR="00D4238D" w14:paraId="3838C82A" w14:textId="77777777" w:rsidTr="00830714">
        <w:tc>
          <w:tcPr>
            <w:tcW w:w="2122" w:type="dxa"/>
          </w:tcPr>
          <w:p w14:paraId="55C72AE4" w14:textId="44362D18" w:rsidR="00D4238D" w:rsidRDefault="00D4238D" w:rsidP="00F62E73">
            <w:r>
              <w:t>Prevalence</w:t>
            </w:r>
          </w:p>
        </w:tc>
        <w:tc>
          <w:tcPr>
            <w:tcW w:w="1275" w:type="dxa"/>
          </w:tcPr>
          <w:p w14:paraId="54C53E6D" w14:textId="6F6E6041" w:rsidR="00D4238D" w:rsidRDefault="001B3367" w:rsidP="00F62E73">
            <w:r>
              <w:t>5.1</w:t>
            </w:r>
          </w:p>
        </w:tc>
        <w:tc>
          <w:tcPr>
            <w:tcW w:w="1418" w:type="dxa"/>
          </w:tcPr>
          <w:p w14:paraId="2DF8AE05" w14:textId="68B93E21" w:rsidR="00D4238D" w:rsidRDefault="001B3367" w:rsidP="00F62E73">
            <w:r>
              <w:t>16.5</w:t>
            </w:r>
          </w:p>
        </w:tc>
      </w:tr>
    </w:tbl>
    <w:p w14:paraId="2BB04C0B" w14:textId="57CDB804" w:rsidR="00D4238D" w:rsidRPr="00C30A45" w:rsidRDefault="00D4238D" w:rsidP="00F62E73">
      <w:pPr>
        <w:rPr>
          <w:sz w:val="2"/>
          <w:szCs w:val="2"/>
        </w:rPr>
      </w:pPr>
    </w:p>
    <w:tbl>
      <w:tblPr>
        <w:tblStyle w:val="TableGrid"/>
        <w:tblW w:w="0" w:type="auto"/>
        <w:tblLook w:val="04A0" w:firstRow="1" w:lastRow="0" w:firstColumn="1" w:lastColumn="0" w:noHBand="0" w:noVBand="1"/>
      </w:tblPr>
      <w:tblGrid>
        <w:gridCol w:w="2092"/>
        <w:gridCol w:w="1535"/>
        <w:gridCol w:w="1704"/>
        <w:gridCol w:w="1907"/>
        <w:gridCol w:w="1778"/>
      </w:tblGrid>
      <w:tr w:rsidR="00D4238D" w14:paraId="51E96164" w14:textId="77777777" w:rsidTr="00D4238D">
        <w:tc>
          <w:tcPr>
            <w:tcW w:w="2092" w:type="dxa"/>
          </w:tcPr>
          <w:p w14:paraId="52FC92DC" w14:textId="440B2BDD" w:rsidR="00D4238D" w:rsidRDefault="00C30A45" w:rsidP="00C30A45">
            <w:pPr>
              <w:jc w:val="right"/>
            </w:pPr>
            <w:r>
              <w:t>Age (years):</w:t>
            </w:r>
          </w:p>
        </w:tc>
        <w:tc>
          <w:tcPr>
            <w:tcW w:w="1535" w:type="dxa"/>
          </w:tcPr>
          <w:p w14:paraId="6037BA36" w14:textId="51BB3BF0" w:rsidR="00D4238D" w:rsidRDefault="00D4238D">
            <w:r>
              <w:t>18-24</w:t>
            </w:r>
          </w:p>
        </w:tc>
        <w:tc>
          <w:tcPr>
            <w:tcW w:w="1704" w:type="dxa"/>
          </w:tcPr>
          <w:p w14:paraId="766A70FF" w14:textId="4C523BF4" w:rsidR="00D4238D" w:rsidRDefault="00D4238D">
            <w:r>
              <w:t>25-34</w:t>
            </w:r>
          </w:p>
        </w:tc>
        <w:tc>
          <w:tcPr>
            <w:tcW w:w="1907" w:type="dxa"/>
          </w:tcPr>
          <w:p w14:paraId="3E9AE880" w14:textId="164A8854" w:rsidR="00D4238D" w:rsidRDefault="00D4238D">
            <w:r>
              <w:t>35-</w:t>
            </w:r>
            <w:r w:rsidR="00830714">
              <w:t>5</w:t>
            </w:r>
            <w:r>
              <w:t>4</w:t>
            </w:r>
          </w:p>
        </w:tc>
        <w:tc>
          <w:tcPr>
            <w:tcW w:w="1778" w:type="dxa"/>
          </w:tcPr>
          <w:p w14:paraId="57D64386" w14:textId="7BF40A05" w:rsidR="00D4238D" w:rsidRDefault="00830714">
            <w:r>
              <w:t>55+</w:t>
            </w:r>
          </w:p>
        </w:tc>
      </w:tr>
      <w:tr w:rsidR="00D4238D" w14:paraId="6797940C" w14:textId="77777777" w:rsidTr="00D4238D">
        <w:tc>
          <w:tcPr>
            <w:tcW w:w="2092" w:type="dxa"/>
          </w:tcPr>
          <w:p w14:paraId="014A20E2" w14:textId="77777777" w:rsidR="00D4238D" w:rsidRDefault="00D4238D">
            <w:r>
              <w:t>Prevalence</w:t>
            </w:r>
          </w:p>
        </w:tc>
        <w:tc>
          <w:tcPr>
            <w:tcW w:w="1535" w:type="dxa"/>
          </w:tcPr>
          <w:p w14:paraId="4DBF196B" w14:textId="1F176F71" w:rsidR="00D4238D" w:rsidRDefault="00830714">
            <w:r>
              <w:t>17.7</w:t>
            </w:r>
          </w:p>
        </w:tc>
        <w:tc>
          <w:tcPr>
            <w:tcW w:w="1704" w:type="dxa"/>
          </w:tcPr>
          <w:p w14:paraId="5091C8AC" w14:textId="63B1C432" w:rsidR="00D4238D" w:rsidRDefault="00830714">
            <w:r>
              <w:t>17.5</w:t>
            </w:r>
          </w:p>
        </w:tc>
        <w:tc>
          <w:tcPr>
            <w:tcW w:w="1907" w:type="dxa"/>
          </w:tcPr>
          <w:p w14:paraId="13DC32A1" w14:textId="5424339E" w:rsidR="00D4238D" w:rsidRDefault="00830714">
            <w:r>
              <w:t>13.6</w:t>
            </w:r>
          </w:p>
        </w:tc>
        <w:tc>
          <w:tcPr>
            <w:tcW w:w="1778" w:type="dxa"/>
          </w:tcPr>
          <w:p w14:paraId="018F0AA2" w14:textId="452EC177" w:rsidR="00D4238D" w:rsidRDefault="00830714">
            <w:r>
              <w:t>3.7</w:t>
            </w:r>
          </w:p>
        </w:tc>
      </w:tr>
    </w:tbl>
    <w:p w14:paraId="0A3FF73D" w14:textId="3A1CD453" w:rsidR="00D4238D" w:rsidRPr="00C30A45" w:rsidRDefault="00C30A45" w:rsidP="00F62E73">
      <w:pPr>
        <w:rPr>
          <w:sz w:val="20"/>
          <w:szCs w:val="20"/>
        </w:rPr>
      </w:pPr>
      <w:r w:rsidRPr="00C30A45">
        <w:rPr>
          <w:sz w:val="20"/>
          <w:szCs w:val="20"/>
        </w:rPr>
        <w:t>Source: NDTMS data.</w:t>
      </w:r>
    </w:p>
    <w:p w14:paraId="7D627B2E" w14:textId="1A3A5EE6" w:rsidR="00F62E73" w:rsidRDefault="005D56AF" w:rsidP="00F62E73">
      <w:r w:rsidRPr="00AE01D4">
        <w:t xml:space="preserve">When </w:t>
      </w:r>
      <w:r w:rsidRPr="00991375">
        <w:rPr>
          <w:b/>
          <w:bCs/>
        </w:rPr>
        <w:t>applied to the recent population estimates</w:t>
      </w:r>
      <w:r w:rsidRPr="00AE01D4">
        <w:t xml:space="preserve">, </w:t>
      </w:r>
      <w:r w:rsidR="004379C2">
        <w:t xml:space="preserve">prevalence differences </w:t>
      </w:r>
      <w:r w:rsidRPr="00AE01D4">
        <w:t xml:space="preserve">result in </w:t>
      </w:r>
      <w:r w:rsidR="00E72203">
        <w:t xml:space="preserve">numbers </w:t>
      </w:r>
      <w:r w:rsidRPr="00AE01D4">
        <w:t>that</w:t>
      </w:r>
      <w:r w:rsidR="00E72203">
        <w:t xml:space="preserve"> are </w:t>
      </w:r>
      <w:r w:rsidRPr="00AE01D4">
        <w:t>unequally spread across demographic groups</w:t>
      </w:r>
      <w:r w:rsidR="0027086B">
        <w:t xml:space="preserve">, with </w:t>
      </w:r>
      <w:r w:rsidR="00F62E73" w:rsidRPr="00F62E73">
        <w:t xml:space="preserve">three </w:t>
      </w:r>
      <w:r w:rsidR="00221122">
        <w:t xml:space="preserve">(3.1) </w:t>
      </w:r>
      <w:r w:rsidR="00F62E73" w:rsidRPr="00F62E73">
        <w:t xml:space="preserve">times </w:t>
      </w:r>
      <w:r w:rsidR="009639DB">
        <w:t>more</w:t>
      </w:r>
      <w:r w:rsidR="009639DB" w:rsidRPr="00AE01D4">
        <w:t xml:space="preserve"> males than females </w:t>
      </w:r>
      <w:r w:rsidR="009639DB">
        <w:t xml:space="preserve">with </w:t>
      </w:r>
      <w:r w:rsidR="009639DB" w:rsidRPr="00AE01D4">
        <w:t>alcohol dependence</w:t>
      </w:r>
      <w:r w:rsidR="009639DB">
        <w:t xml:space="preserve">. </w:t>
      </w:r>
      <w:r w:rsidR="00F45EA3">
        <w:t xml:space="preserve">The </w:t>
      </w:r>
      <w:r w:rsidR="00F45EA3" w:rsidRPr="00B817CA">
        <w:t xml:space="preserve">age categories </w:t>
      </w:r>
      <w:r w:rsidR="00F45EA3">
        <w:t xml:space="preserve">used for estimates </w:t>
      </w:r>
      <w:r w:rsidR="00F45EA3" w:rsidRPr="00B817CA">
        <w:t>vary in size, which, along with differing prevalence rates, results in the highest proportion of individuals with alcohol dependence being aged 35 to 54</w:t>
      </w:r>
      <w:r w:rsidR="0027086B">
        <w:t xml:space="preserve">. This is </w:t>
      </w:r>
      <w:r w:rsidR="00F45EA3" w:rsidRPr="00B817CA">
        <w:t>followed by those aged 25 to 34</w:t>
      </w:r>
      <w:r w:rsidR="009E1562">
        <w:t>, then</w:t>
      </w:r>
      <w:r w:rsidR="00F45EA3" w:rsidRPr="00B817CA">
        <w:t xml:space="preserve"> individuals aged 18 to 24</w:t>
      </w:r>
      <w:r w:rsidR="009E1562">
        <w:t>, with the smallest proportion among</w:t>
      </w:r>
      <w:r w:rsidR="00F45EA3" w:rsidRPr="00B817CA">
        <w:t xml:space="preserve"> those aged 55 and over</w:t>
      </w:r>
      <w:r w:rsidR="009E1562">
        <w:t>,</w:t>
      </w:r>
      <w:r w:rsidR="00F45EA3">
        <w:t xml:space="preserve"> as shown in Figure</w:t>
      </w:r>
      <w:r w:rsidR="00982C16">
        <w:t xml:space="preserve"> </w:t>
      </w:r>
      <w:r w:rsidR="00FE7315">
        <w:t>5.3a</w:t>
      </w:r>
      <w:r w:rsidR="009E1562">
        <w:t>.</w:t>
      </w:r>
    </w:p>
    <w:p w14:paraId="6C707429" w14:textId="4CFD4F61" w:rsidR="009E1562" w:rsidRPr="00F62E73" w:rsidRDefault="009E1562" w:rsidP="00F62E73">
      <w:r>
        <w:t xml:space="preserve">Figure </w:t>
      </w:r>
      <w:r w:rsidR="00FE7315">
        <w:t>5.3a</w:t>
      </w:r>
      <w:r>
        <w:t xml:space="preserve">. </w:t>
      </w:r>
      <w:r w:rsidR="00A14BB4">
        <w:t>Estimated numbers of alcohol dependent adults in Cambridg</w:t>
      </w:r>
      <w:r w:rsidR="003236AF">
        <w:t>e</w:t>
      </w:r>
      <w:r w:rsidR="00A14BB4">
        <w:t>shire.</w:t>
      </w:r>
    </w:p>
    <w:p w14:paraId="461C7EC9" w14:textId="3F9B3139" w:rsidR="00F62E73" w:rsidRPr="00F62E73" w:rsidRDefault="00A136CB" w:rsidP="00F62E73">
      <w:r>
        <w:rPr>
          <w:noProof/>
        </w:rPr>
        <w:drawing>
          <wp:inline distT="0" distB="0" distL="0" distR="0" wp14:anchorId="4E08DB0D" wp14:editId="4C5DA54C">
            <wp:extent cx="5389245" cy="2694940"/>
            <wp:effectExtent l="0" t="0" r="1905" b="0"/>
            <wp:docPr id="731027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9245" cy="2694940"/>
                    </a:xfrm>
                    <a:prstGeom prst="rect">
                      <a:avLst/>
                    </a:prstGeom>
                    <a:noFill/>
                  </pic:spPr>
                </pic:pic>
              </a:graphicData>
            </a:graphic>
          </wp:inline>
        </w:drawing>
      </w:r>
    </w:p>
    <w:p w14:paraId="4E38AE39" w14:textId="04E69183" w:rsidR="00F62E73" w:rsidRPr="00F62E73" w:rsidRDefault="00B77D00" w:rsidP="00F62E73">
      <w:pPr>
        <w:rPr>
          <w:sz w:val="18"/>
          <w:szCs w:val="18"/>
        </w:rPr>
      </w:pPr>
      <w:r>
        <w:rPr>
          <w:sz w:val="20"/>
          <w:szCs w:val="20"/>
        </w:rPr>
        <w:t xml:space="preserve">Source: </w:t>
      </w:r>
      <w:r w:rsidRPr="00811E8B">
        <w:rPr>
          <w:sz w:val="20"/>
          <w:szCs w:val="20"/>
        </w:rPr>
        <w:t>NDTMS</w:t>
      </w:r>
      <w:r>
        <w:rPr>
          <w:sz w:val="20"/>
          <w:szCs w:val="20"/>
        </w:rPr>
        <w:t xml:space="preserve"> data. </w:t>
      </w:r>
      <w:r w:rsidR="00543FDF">
        <w:rPr>
          <w:sz w:val="20"/>
          <w:szCs w:val="20"/>
        </w:rPr>
        <w:t>*M</w:t>
      </w:r>
      <w:r>
        <w:rPr>
          <w:sz w:val="20"/>
          <w:szCs w:val="20"/>
        </w:rPr>
        <w:t xml:space="preserve">id-year population estimates </w:t>
      </w:r>
      <w:r w:rsidR="00543FDF">
        <w:rPr>
          <w:sz w:val="20"/>
          <w:szCs w:val="20"/>
        </w:rPr>
        <w:t>from ONS</w:t>
      </w:r>
      <w:r>
        <w:rPr>
          <w:sz w:val="20"/>
          <w:szCs w:val="20"/>
        </w:rPr>
        <w:t>.</w:t>
      </w:r>
    </w:p>
    <w:p w14:paraId="73BF8B36" w14:textId="77777777" w:rsidR="00F62E73" w:rsidRPr="00F62E73" w:rsidRDefault="00F62E73" w:rsidP="00F62E73"/>
    <w:p w14:paraId="164C7AB9" w14:textId="77777777" w:rsidR="00F62E73" w:rsidRPr="00F62E73" w:rsidRDefault="00F62E73" w:rsidP="00F62E73">
      <w:pPr>
        <w:pStyle w:val="Heading4"/>
      </w:pPr>
      <w:bookmarkStart w:id="49" w:name="_Toc181883441"/>
      <w:r w:rsidRPr="00F62E73">
        <w:t>Children</w:t>
      </w:r>
      <w:bookmarkEnd w:id="49"/>
    </w:p>
    <w:p w14:paraId="54C3A9AC" w14:textId="26294D71" w:rsidR="00E4501B" w:rsidRDefault="00E4501B" w:rsidP="00E4501B">
      <w:r w:rsidRPr="0029037B">
        <w:t xml:space="preserve">As </w:t>
      </w:r>
      <w:r w:rsidR="005E6B16">
        <w:t xml:space="preserve">for </w:t>
      </w:r>
      <w:r w:rsidRPr="0029037B">
        <w:t>dru</w:t>
      </w:r>
      <w:r w:rsidR="001848BA">
        <w:t>g use,</w:t>
      </w:r>
      <w:r w:rsidRPr="0029037B">
        <w:t xml:space="preserve"> </w:t>
      </w:r>
      <w:r w:rsidR="001848BA">
        <w:t xml:space="preserve">formal </w:t>
      </w:r>
      <w:r w:rsidRPr="0029037B">
        <w:t>estimat</w:t>
      </w:r>
      <w:r w:rsidR="001848BA">
        <w:t xml:space="preserve">es for alcohol use prevalence in CYP </w:t>
      </w:r>
      <w:r w:rsidR="00A34253">
        <w:t>is not available. T</w:t>
      </w:r>
      <w:r w:rsidRPr="0029037B">
        <w:t xml:space="preserve">he Health-Related Behaviour </w:t>
      </w:r>
      <w:r w:rsidRPr="00A34253">
        <w:t>Survey</w:t>
      </w:r>
      <w:r w:rsidRPr="0029037B">
        <w:t xml:space="preserve"> (HRBS) </w:t>
      </w:r>
      <w:r w:rsidR="00A34253">
        <w:t xml:space="preserve">includes </w:t>
      </w:r>
      <w:r w:rsidRPr="0029037B">
        <w:t xml:space="preserve">local </w:t>
      </w:r>
      <w:r w:rsidR="00A34253">
        <w:t xml:space="preserve">insights </w:t>
      </w:r>
      <w:r w:rsidRPr="0029037B">
        <w:t xml:space="preserve">regarding </w:t>
      </w:r>
      <w:r w:rsidRPr="00AC1CC1">
        <w:rPr>
          <w:b/>
          <w:bCs/>
        </w:rPr>
        <w:t>alcohol use</w:t>
      </w:r>
      <w:r w:rsidRPr="0029037B">
        <w:t xml:space="preserve"> </w:t>
      </w:r>
      <w:r w:rsidRPr="004A79EF">
        <w:rPr>
          <w:b/>
          <w:bCs/>
        </w:rPr>
        <w:t>amongst</w:t>
      </w:r>
      <w:r w:rsidRPr="0029037B">
        <w:t xml:space="preserve"> </w:t>
      </w:r>
      <w:r w:rsidRPr="004A79EF">
        <w:rPr>
          <w:b/>
          <w:bCs/>
        </w:rPr>
        <w:t>children</w:t>
      </w:r>
      <w:r w:rsidRPr="0029037B">
        <w:t xml:space="preserve"> in </w:t>
      </w:r>
      <w:r w:rsidRPr="00F62E73">
        <w:t>Cambridgeshire</w:t>
      </w:r>
      <w:r>
        <w:t>. Amongst those who answered HRBS in 2024</w:t>
      </w:r>
      <w:r w:rsidR="00A37A81">
        <w:t xml:space="preserve"> (6.955 individuals)</w:t>
      </w:r>
      <w:r>
        <w:t>:</w:t>
      </w:r>
    </w:p>
    <w:p w14:paraId="524937EC" w14:textId="2D76DD5A" w:rsidR="00FB195A" w:rsidRDefault="00FB195A" w:rsidP="00FB195A">
      <w:r>
        <w:t xml:space="preserve">Prevalence of alcohol use </w:t>
      </w:r>
      <w:r w:rsidRPr="00F65E1C">
        <w:rPr>
          <w:b/>
          <w:bCs/>
        </w:rPr>
        <w:t>increases with age</w:t>
      </w:r>
      <w:r w:rsidR="006D08B4">
        <w:rPr>
          <w:b/>
          <w:bCs/>
        </w:rPr>
        <w:t xml:space="preserve">. </w:t>
      </w:r>
      <w:r w:rsidR="006D08B4" w:rsidRPr="006D08B4">
        <w:t xml:space="preserve">When asked about </w:t>
      </w:r>
      <w:r w:rsidR="006D08B4" w:rsidRPr="00A37A81">
        <w:rPr>
          <w:b/>
          <w:bCs/>
        </w:rPr>
        <w:t>drinking in the last seven days</w:t>
      </w:r>
      <w:r w:rsidR="006D08B4" w:rsidRPr="006D08B4">
        <w:t>:</w:t>
      </w:r>
    </w:p>
    <w:p w14:paraId="0F0CD876" w14:textId="185AEA04" w:rsidR="00F62E73" w:rsidRDefault="00FB195A">
      <w:pPr>
        <w:pStyle w:val="ListParagraph"/>
        <w:numPr>
          <w:ilvl w:val="0"/>
          <w:numId w:val="1"/>
        </w:numPr>
      </w:pPr>
      <w:r w:rsidRPr="00F62E73">
        <w:t xml:space="preserve">11.8% of </w:t>
      </w:r>
      <w:r>
        <w:t>y</w:t>
      </w:r>
      <w:r w:rsidRPr="00F62E73">
        <w:t xml:space="preserve">ear 8 </w:t>
      </w:r>
      <w:r w:rsidR="00A803C9">
        <w:t>respondents</w:t>
      </w:r>
      <w:r w:rsidRPr="00F62E73">
        <w:t xml:space="preserve"> (aged 12-13) reported drinking,</w:t>
      </w:r>
      <w:r w:rsidR="00667924">
        <w:t xml:space="preserve"> compared to </w:t>
      </w:r>
      <w:r w:rsidRPr="00F62E73">
        <w:t xml:space="preserve">26.7% </w:t>
      </w:r>
      <w:r w:rsidR="00667924">
        <w:t>of y</w:t>
      </w:r>
      <w:r w:rsidRPr="00F62E73">
        <w:t xml:space="preserve">ear 10 </w:t>
      </w:r>
      <w:r w:rsidR="00A803C9">
        <w:t>respondents</w:t>
      </w:r>
      <w:r w:rsidRPr="00F62E73">
        <w:t xml:space="preserve"> (aged 14-15).</w:t>
      </w:r>
    </w:p>
    <w:p w14:paraId="2702955B" w14:textId="48161B26" w:rsidR="00446E84" w:rsidRDefault="00BB7F83" w:rsidP="003D1D0D">
      <w:pPr>
        <w:pStyle w:val="ListParagraph"/>
        <w:numPr>
          <w:ilvl w:val="0"/>
          <w:numId w:val="1"/>
        </w:numPr>
      </w:pPr>
      <w:r>
        <w:t xml:space="preserve">Overall, this equated to </w:t>
      </w:r>
      <w:r w:rsidRPr="00F62E73">
        <w:t>18.6% of respondents</w:t>
      </w:r>
      <w:r w:rsidR="00EF7BBA">
        <w:t xml:space="preserve"> consuming alcohol in the past seven days, with minimal differences between male and female genders (19</w:t>
      </w:r>
      <w:r w:rsidR="006B7231">
        <w:t>.0</w:t>
      </w:r>
      <w:r w:rsidR="00EF7BBA">
        <w:t>% of males and 18</w:t>
      </w:r>
      <w:r w:rsidR="006B7231">
        <w:t>.0</w:t>
      </w:r>
      <w:r w:rsidR="00EF7BBA">
        <w:t>% of females).</w:t>
      </w:r>
    </w:p>
    <w:p w14:paraId="4743312B" w14:textId="5D6DED29" w:rsidR="00283AE2" w:rsidRPr="00283AE2" w:rsidRDefault="00283AE2" w:rsidP="00283AE2">
      <w:pPr>
        <w:pStyle w:val="ListParagraph"/>
        <w:numPr>
          <w:ilvl w:val="0"/>
          <w:numId w:val="1"/>
        </w:numPr>
      </w:pPr>
      <w:r w:rsidRPr="00283AE2">
        <w:t xml:space="preserve">When broken down by district, alcohol consumption rates were similar across most areas, except for Cambridge, where the rate was </w:t>
      </w:r>
      <w:r>
        <w:t>around</w:t>
      </w:r>
      <w:r w:rsidRPr="00283AE2">
        <w:t xml:space="preserve"> 7 percentage points lower.</w:t>
      </w:r>
    </w:p>
    <w:p w14:paraId="0D801E29" w14:textId="2D8DE17D" w:rsidR="00E51337" w:rsidRPr="00FB2164" w:rsidRDefault="00E51337" w:rsidP="00E51337">
      <w:r w:rsidRPr="00E51337">
        <w:rPr>
          <w:b/>
          <w:bCs/>
        </w:rPr>
        <w:t xml:space="preserve">Harmful patterns </w:t>
      </w:r>
      <w:r w:rsidRPr="00FB2164">
        <w:t>of alcohol use are generally less common</w:t>
      </w:r>
      <w:r w:rsidR="00042F1A">
        <w:t>,</w:t>
      </w:r>
      <w:r w:rsidRPr="00FB2164">
        <w:t xml:space="preserve"> but tend to increase with age and are more prevalent among </w:t>
      </w:r>
      <w:r w:rsidR="0093590B">
        <w:t>females</w:t>
      </w:r>
      <w:r w:rsidRPr="00FB2164">
        <w:t xml:space="preserve"> than </w:t>
      </w:r>
      <w:r w:rsidR="0093590B">
        <w:t>males</w:t>
      </w:r>
      <w:r w:rsidRPr="00FB2164">
        <w:t>. Among the 1</w:t>
      </w:r>
      <w:r>
        <w:t>8.6</w:t>
      </w:r>
      <w:r w:rsidRPr="00FB2164">
        <w:t>% of pupils who reported drinking in the past week:</w:t>
      </w:r>
    </w:p>
    <w:p w14:paraId="579BF12F" w14:textId="346C3A6F" w:rsidR="00BB6249" w:rsidRPr="00FC753C" w:rsidRDefault="00BB6249" w:rsidP="00BB6249">
      <w:pPr>
        <w:pStyle w:val="ListParagraph"/>
        <w:numPr>
          <w:ilvl w:val="0"/>
          <w:numId w:val="1"/>
        </w:numPr>
      </w:pPr>
      <w:r w:rsidRPr="00FB2164">
        <w:rPr>
          <w:b/>
          <w:bCs/>
        </w:rPr>
        <w:t xml:space="preserve">Drinking frequency: </w:t>
      </w:r>
      <w:r w:rsidR="008C69DE" w:rsidRPr="008C69DE">
        <w:t>70.5</w:t>
      </w:r>
      <w:r w:rsidRPr="00FB2164">
        <w:t xml:space="preserve">% drank on one day, </w:t>
      </w:r>
      <w:r w:rsidR="00D239AA">
        <w:t>16.0</w:t>
      </w:r>
      <w:r w:rsidRPr="00FB2164">
        <w:t xml:space="preserve">% on two days, and </w:t>
      </w:r>
      <w:r w:rsidR="00D239AA">
        <w:t>13.5</w:t>
      </w:r>
      <w:r w:rsidRPr="00FB2164">
        <w:t xml:space="preserve">% on three or more </w:t>
      </w:r>
      <w:r w:rsidRPr="00FC753C">
        <w:t>days.</w:t>
      </w:r>
    </w:p>
    <w:p w14:paraId="0F1534DC" w14:textId="73D061DD" w:rsidR="00EE3ED9" w:rsidRDefault="00EE3ED9" w:rsidP="00EE3ED9">
      <w:pPr>
        <w:pStyle w:val="ListParagraph"/>
        <w:numPr>
          <w:ilvl w:val="0"/>
          <w:numId w:val="1"/>
        </w:numPr>
      </w:pPr>
      <w:r w:rsidRPr="00FB2164">
        <w:rPr>
          <w:b/>
          <w:bCs/>
        </w:rPr>
        <w:t xml:space="preserve">Episodes of intoxication: </w:t>
      </w:r>
      <w:r>
        <w:rPr>
          <w:b/>
          <w:bCs/>
        </w:rPr>
        <w:br/>
      </w:r>
      <w:r w:rsidRPr="000F3FD4">
        <w:t xml:space="preserve">Among </w:t>
      </w:r>
      <w:r w:rsidR="00607E06">
        <w:t>males</w:t>
      </w:r>
      <w:r w:rsidRPr="000F3FD4">
        <w:t xml:space="preserve">, </w:t>
      </w:r>
      <w:r w:rsidR="00443B02">
        <w:t>76.2</w:t>
      </w:r>
      <w:r w:rsidRPr="000F3FD4">
        <w:t xml:space="preserve">% did not get drunk, </w:t>
      </w:r>
      <w:r w:rsidR="00443B02">
        <w:t>15.8</w:t>
      </w:r>
      <w:r w:rsidRPr="000F3FD4">
        <w:t xml:space="preserve">% got drunk once, and </w:t>
      </w:r>
      <w:r w:rsidR="00443B02">
        <w:t>8.0</w:t>
      </w:r>
      <w:r w:rsidRPr="000F3FD4">
        <w:t>% got drunk on multiple occasions</w:t>
      </w:r>
      <w:r>
        <w:t>.</w:t>
      </w:r>
      <w:r>
        <w:br/>
        <w:t>F</w:t>
      </w:r>
      <w:r w:rsidRPr="000F3FD4">
        <w:t xml:space="preserve">or </w:t>
      </w:r>
      <w:r w:rsidR="00D83F45">
        <w:t>females</w:t>
      </w:r>
      <w:r w:rsidRPr="000F3FD4">
        <w:t xml:space="preserve">, </w:t>
      </w:r>
      <w:r w:rsidR="00D83F45">
        <w:t>67.8</w:t>
      </w:r>
      <w:r w:rsidRPr="000F3FD4">
        <w:t xml:space="preserve">% did not get drunk, </w:t>
      </w:r>
      <w:r w:rsidR="00D83F45">
        <w:t>23.7</w:t>
      </w:r>
      <w:r w:rsidRPr="000F3FD4">
        <w:t xml:space="preserve">% got drunk once, and </w:t>
      </w:r>
      <w:r w:rsidR="00D83F45">
        <w:t>8.5</w:t>
      </w:r>
      <w:r w:rsidRPr="000F3FD4">
        <w:t>% got drunk on multiple occasions.</w:t>
      </w:r>
    </w:p>
    <w:p w14:paraId="7B5891D2" w14:textId="6B69BAB6" w:rsidR="00FC753C" w:rsidRPr="000F3FD4" w:rsidRDefault="009B6B9C" w:rsidP="00FC753C">
      <w:r>
        <w:t xml:space="preserve">As a proportion of the whole sample, these figures equate to </w:t>
      </w:r>
      <w:r w:rsidR="001A7527">
        <w:t>5.5</w:t>
      </w:r>
      <w:r w:rsidR="00230AC9">
        <w:t>% of all respondents dr</w:t>
      </w:r>
      <w:r w:rsidR="00F41984">
        <w:t>inking alcohol</w:t>
      </w:r>
      <w:r w:rsidR="00230AC9">
        <w:t xml:space="preserve"> more than on</w:t>
      </w:r>
      <w:r w:rsidR="003A79EC">
        <w:t>c</w:t>
      </w:r>
      <w:r w:rsidR="00230AC9">
        <w:t xml:space="preserve">e in the last seven days, </w:t>
      </w:r>
      <w:r w:rsidR="00F41984">
        <w:t xml:space="preserve">and </w:t>
      </w:r>
      <w:r w:rsidR="00230AC9">
        <w:t>5</w:t>
      </w:r>
      <w:r w:rsidR="005867FA">
        <w:t>.1</w:t>
      </w:r>
      <w:r w:rsidR="00230AC9">
        <w:t>% got drunk at least once</w:t>
      </w:r>
      <w:r w:rsidR="00F41984">
        <w:t xml:space="preserve"> in the last seven days</w:t>
      </w:r>
      <w:r w:rsidR="00230AC9">
        <w:t>.</w:t>
      </w:r>
    </w:p>
    <w:p w14:paraId="1CFC8A93" w14:textId="77777777" w:rsidR="00661241" w:rsidRPr="00661241" w:rsidRDefault="00661241" w:rsidP="00661241">
      <w:pPr>
        <w:rPr>
          <w:color w:val="595959" w:themeColor="text1" w:themeTint="A6"/>
        </w:rPr>
      </w:pPr>
      <w:r w:rsidRPr="008C533B">
        <w:t>Although binge drinking remains rare at this stage, these behaviours indicate early exposure to potentially harmful patterns of alcohol use, underscoring the need for targeted education and support to reduce risks associated with underage drinking.</w:t>
      </w:r>
    </w:p>
    <w:p w14:paraId="62350879" w14:textId="4E609587" w:rsidR="006B7231" w:rsidRDefault="006B7231" w:rsidP="00661241"/>
    <w:p w14:paraId="03EEA8D2" w14:textId="21C8C855" w:rsidR="002150F1" w:rsidRDefault="00F66A74" w:rsidP="00EE708D">
      <w:pPr>
        <w:pStyle w:val="Heading3"/>
      </w:pPr>
      <w:bookmarkStart w:id="50" w:name="_Toc204009434"/>
      <w:r>
        <w:t xml:space="preserve">Alcohol Use; </w:t>
      </w:r>
      <w:r w:rsidR="002150F1">
        <w:t>Service User Epidemiology</w:t>
      </w:r>
      <w:bookmarkEnd w:id="50"/>
    </w:p>
    <w:p w14:paraId="0CE9278A" w14:textId="26B45F6C" w:rsidR="00345B87" w:rsidRDefault="00345B87" w:rsidP="00345B87">
      <w:pPr>
        <w:pStyle w:val="Heading4"/>
      </w:pPr>
      <w:r>
        <w:t>Adults</w:t>
      </w:r>
    </w:p>
    <w:p w14:paraId="09697FA1" w14:textId="5C1E3255" w:rsidR="00A31DD7" w:rsidRDefault="00A31DD7" w:rsidP="006F335A">
      <w:r w:rsidRPr="00A31DD7">
        <w:t xml:space="preserve">This section provides an analysis of individuals in community-based treatment for alcohol use, including those receiving treatment solely for alcohol and those receiving treatment for both alcohol and non-opiate substances. </w:t>
      </w:r>
      <w:r w:rsidR="002F2992" w:rsidRPr="002F2992">
        <w:t>Individuals in treatment for opiate use</w:t>
      </w:r>
      <w:r w:rsidR="00EA1CDD">
        <w:t>,</w:t>
      </w:r>
      <w:r w:rsidR="002F2992" w:rsidRPr="002F2992">
        <w:t xml:space="preserve"> who may also be using alcohol</w:t>
      </w:r>
      <w:r w:rsidR="00EA1CDD">
        <w:t>,</w:t>
      </w:r>
      <w:r w:rsidR="002F2992" w:rsidRPr="002F2992">
        <w:t xml:space="preserve"> </w:t>
      </w:r>
      <w:r w:rsidR="00EA1CDD">
        <w:t xml:space="preserve">are included </w:t>
      </w:r>
      <w:r w:rsidR="002F2992" w:rsidRPr="002F2992">
        <w:t>in the figures above</w:t>
      </w:r>
      <w:r w:rsidR="00EA1CDD">
        <w:t xml:space="preserve"> and not here</w:t>
      </w:r>
      <w:r w:rsidRPr="00A31DD7">
        <w:t>.</w:t>
      </w:r>
    </w:p>
    <w:p w14:paraId="70F7CC56" w14:textId="41DCE36C" w:rsidR="006F335A" w:rsidRPr="006F335A" w:rsidRDefault="006F335A" w:rsidP="006F335A">
      <w:r w:rsidRPr="006F335A">
        <w:t xml:space="preserve">The number of adults </w:t>
      </w:r>
      <w:r w:rsidR="00BA462B">
        <w:t xml:space="preserve">(18+) </w:t>
      </w:r>
      <w:r w:rsidRPr="006F335A">
        <w:t xml:space="preserve">in treatment for alcohol in Cambridgeshire has fluctuated since 2021, but in the year ending March 2024 there were </w:t>
      </w:r>
      <w:r w:rsidRPr="00075C21">
        <w:rPr>
          <w:b/>
          <w:bCs/>
        </w:rPr>
        <w:t>1333 adults in treatment, higher numbers than any previous year</w:t>
      </w:r>
      <w:r w:rsidRPr="006F335A">
        <w:t xml:space="preserve">, as shown in </w:t>
      </w:r>
      <w:r w:rsidR="0070173C">
        <w:t>T</w:t>
      </w:r>
      <w:r w:rsidRPr="006F335A">
        <w:t xml:space="preserve">able </w:t>
      </w:r>
      <w:r w:rsidR="00BE5539">
        <w:t>5.3b</w:t>
      </w:r>
      <w:r w:rsidRPr="006F335A">
        <w:t>. 67.1% of these service users were new presentations (895 of 1333), similar to the proportion seen nationally (69.1%).</w:t>
      </w:r>
    </w:p>
    <w:p w14:paraId="6D66F181" w14:textId="13EE4AD3" w:rsidR="006F335A" w:rsidRDefault="006F335A" w:rsidP="006F335A">
      <w:r w:rsidRPr="006F335A">
        <w:t xml:space="preserve">Table </w:t>
      </w:r>
      <w:r w:rsidR="00FE7315">
        <w:t>5.3b</w:t>
      </w:r>
      <w:r w:rsidRPr="006F335A">
        <w:t>. Number of adults in treatment for alcohol-only and non-opiates and alcohol from March 2021 to March 2024 in Cambridgeshire.</w:t>
      </w:r>
    </w:p>
    <w:tbl>
      <w:tblPr>
        <w:tblStyle w:val="TableGrid"/>
        <w:tblW w:w="8926" w:type="dxa"/>
        <w:tblLook w:val="04A0" w:firstRow="1" w:lastRow="0" w:firstColumn="1" w:lastColumn="0" w:noHBand="0" w:noVBand="1"/>
      </w:tblPr>
      <w:tblGrid>
        <w:gridCol w:w="4957"/>
        <w:gridCol w:w="1000"/>
        <w:gridCol w:w="1000"/>
        <w:gridCol w:w="1000"/>
        <w:gridCol w:w="969"/>
      </w:tblGrid>
      <w:tr w:rsidR="00B9089C" w:rsidRPr="000D574D" w14:paraId="52D34013" w14:textId="77777777">
        <w:trPr>
          <w:trHeight w:val="300"/>
        </w:trPr>
        <w:tc>
          <w:tcPr>
            <w:tcW w:w="4957" w:type="dxa"/>
            <w:noWrap/>
            <w:hideMark/>
          </w:tcPr>
          <w:p w14:paraId="52D5C62D" w14:textId="77777777" w:rsidR="00B9089C" w:rsidRPr="000D574D" w:rsidRDefault="00B9089C">
            <w:pPr>
              <w:jc w:val="right"/>
              <w:rPr>
                <w:b/>
                <w:bCs/>
              </w:rPr>
            </w:pPr>
            <w:r w:rsidRPr="000D574D">
              <w:rPr>
                <w:b/>
                <w:bCs/>
              </w:rPr>
              <w:t>Year ending March:</w:t>
            </w:r>
          </w:p>
        </w:tc>
        <w:tc>
          <w:tcPr>
            <w:tcW w:w="1000" w:type="dxa"/>
            <w:noWrap/>
            <w:hideMark/>
          </w:tcPr>
          <w:p w14:paraId="6E209F6D" w14:textId="77777777" w:rsidR="00B9089C" w:rsidRPr="000D574D" w:rsidRDefault="00B9089C">
            <w:pPr>
              <w:rPr>
                <w:b/>
                <w:bCs/>
              </w:rPr>
            </w:pPr>
            <w:r w:rsidRPr="000D574D">
              <w:rPr>
                <w:b/>
                <w:bCs/>
              </w:rPr>
              <w:t>2021</w:t>
            </w:r>
          </w:p>
        </w:tc>
        <w:tc>
          <w:tcPr>
            <w:tcW w:w="1000" w:type="dxa"/>
            <w:noWrap/>
            <w:hideMark/>
          </w:tcPr>
          <w:p w14:paraId="74910983" w14:textId="77777777" w:rsidR="00B9089C" w:rsidRPr="000D574D" w:rsidRDefault="00B9089C">
            <w:pPr>
              <w:rPr>
                <w:b/>
                <w:bCs/>
              </w:rPr>
            </w:pPr>
            <w:r w:rsidRPr="000D574D">
              <w:rPr>
                <w:b/>
                <w:bCs/>
              </w:rPr>
              <w:t>2022</w:t>
            </w:r>
          </w:p>
        </w:tc>
        <w:tc>
          <w:tcPr>
            <w:tcW w:w="1000" w:type="dxa"/>
            <w:noWrap/>
            <w:hideMark/>
          </w:tcPr>
          <w:p w14:paraId="7B26DC99" w14:textId="77777777" w:rsidR="00B9089C" w:rsidRPr="000D574D" w:rsidRDefault="00B9089C">
            <w:pPr>
              <w:rPr>
                <w:b/>
                <w:bCs/>
              </w:rPr>
            </w:pPr>
            <w:r w:rsidRPr="000D574D">
              <w:rPr>
                <w:b/>
                <w:bCs/>
              </w:rPr>
              <w:t>2023</w:t>
            </w:r>
          </w:p>
        </w:tc>
        <w:tc>
          <w:tcPr>
            <w:tcW w:w="969" w:type="dxa"/>
            <w:noWrap/>
            <w:hideMark/>
          </w:tcPr>
          <w:p w14:paraId="1CE9DD15" w14:textId="77777777" w:rsidR="00B9089C" w:rsidRPr="000D574D" w:rsidRDefault="00B9089C">
            <w:pPr>
              <w:rPr>
                <w:b/>
                <w:bCs/>
              </w:rPr>
            </w:pPr>
            <w:r w:rsidRPr="000D574D">
              <w:rPr>
                <w:b/>
                <w:bCs/>
              </w:rPr>
              <w:t>2024</w:t>
            </w:r>
          </w:p>
        </w:tc>
      </w:tr>
      <w:tr w:rsidR="00B9089C" w:rsidRPr="000D574D" w14:paraId="5A9D6A89" w14:textId="77777777">
        <w:trPr>
          <w:trHeight w:val="300"/>
        </w:trPr>
        <w:tc>
          <w:tcPr>
            <w:tcW w:w="4957" w:type="dxa"/>
            <w:shd w:val="clear" w:color="auto" w:fill="auto"/>
            <w:noWrap/>
            <w:hideMark/>
          </w:tcPr>
          <w:p w14:paraId="0D4E03C1" w14:textId="77777777" w:rsidR="00B9089C" w:rsidRPr="000D574D" w:rsidRDefault="00B9089C" w:rsidP="00B9089C">
            <w:r w:rsidRPr="000D574D">
              <w:t>Total</w:t>
            </w:r>
            <w:r>
              <w:t xml:space="preserve"> adults in treatment</w:t>
            </w:r>
          </w:p>
        </w:tc>
        <w:tc>
          <w:tcPr>
            <w:tcW w:w="1000" w:type="dxa"/>
            <w:noWrap/>
            <w:hideMark/>
          </w:tcPr>
          <w:p w14:paraId="04F2B758" w14:textId="2F321F5A" w:rsidR="00B9089C" w:rsidRPr="000D574D" w:rsidRDefault="00B9089C" w:rsidP="00B9089C">
            <w:r w:rsidRPr="006F335A">
              <w:t>1215</w:t>
            </w:r>
          </w:p>
        </w:tc>
        <w:tc>
          <w:tcPr>
            <w:tcW w:w="1000" w:type="dxa"/>
            <w:noWrap/>
            <w:hideMark/>
          </w:tcPr>
          <w:p w14:paraId="6E704F3B" w14:textId="0A106CD6" w:rsidR="00B9089C" w:rsidRPr="000D574D" w:rsidRDefault="00B9089C" w:rsidP="00B9089C">
            <w:r w:rsidRPr="006F335A">
              <w:t>1141</w:t>
            </w:r>
          </w:p>
        </w:tc>
        <w:tc>
          <w:tcPr>
            <w:tcW w:w="1000" w:type="dxa"/>
            <w:noWrap/>
            <w:hideMark/>
          </w:tcPr>
          <w:p w14:paraId="659C8756" w14:textId="3B8DA3A0" w:rsidR="00B9089C" w:rsidRPr="000D574D" w:rsidRDefault="00B9089C" w:rsidP="00B9089C">
            <w:r w:rsidRPr="006F335A">
              <w:t>1099</w:t>
            </w:r>
          </w:p>
        </w:tc>
        <w:tc>
          <w:tcPr>
            <w:tcW w:w="969" w:type="dxa"/>
            <w:noWrap/>
            <w:hideMark/>
          </w:tcPr>
          <w:p w14:paraId="4100E6A7" w14:textId="609E49D2" w:rsidR="00B9089C" w:rsidRPr="000D574D" w:rsidRDefault="00B9089C" w:rsidP="00B9089C">
            <w:r w:rsidRPr="006F335A">
              <w:t>1333</w:t>
            </w:r>
          </w:p>
        </w:tc>
      </w:tr>
      <w:tr w:rsidR="00B9089C" w:rsidRPr="000D574D" w14:paraId="753AAAC0" w14:textId="77777777">
        <w:trPr>
          <w:trHeight w:val="300"/>
        </w:trPr>
        <w:tc>
          <w:tcPr>
            <w:tcW w:w="4957" w:type="dxa"/>
            <w:noWrap/>
            <w:hideMark/>
          </w:tcPr>
          <w:p w14:paraId="640CE9C0" w14:textId="77777777" w:rsidR="00B9089C" w:rsidRPr="000D574D" w:rsidRDefault="00B9089C" w:rsidP="00B9089C">
            <w:r w:rsidRPr="00603F3E">
              <w:t>Yearly change</w:t>
            </w:r>
          </w:p>
        </w:tc>
        <w:tc>
          <w:tcPr>
            <w:tcW w:w="1000" w:type="dxa"/>
            <w:noWrap/>
            <w:hideMark/>
          </w:tcPr>
          <w:p w14:paraId="5E705EBD" w14:textId="3382F254" w:rsidR="00B9089C" w:rsidRPr="000D574D" w:rsidRDefault="00B9089C" w:rsidP="00B9089C">
            <w:r w:rsidRPr="006F335A">
              <w:t>+167</w:t>
            </w:r>
          </w:p>
        </w:tc>
        <w:tc>
          <w:tcPr>
            <w:tcW w:w="1000" w:type="dxa"/>
            <w:noWrap/>
            <w:hideMark/>
          </w:tcPr>
          <w:p w14:paraId="17EF5965" w14:textId="64D9F918" w:rsidR="00B9089C" w:rsidRPr="000D574D" w:rsidRDefault="00B9089C" w:rsidP="00B9089C">
            <w:r w:rsidRPr="006F335A">
              <w:t>-74</w:t>
            </w:r>
          </w:p>
        </w:tc>
        <w:tc>
          <w:tcPr>
            <w:tcW w:w="1000" w:type="dxa"/>
            <w:noWrap/>
            <w:hideMark/>
          </w:tcPr>
          <w:p w14:paraId="54453E46" w14:textId="45659A96" w:rsidR="00B9089C" w:rsidRPr="000D574D" w:rsidRDefault="00B9089C" w:rsidP="00B9089C">
            <w:r w:rsidRPr="006F335A">
              <w:t>-42</w:t>
            </w:r>
          </w:p>
        </w:tc>
        <w:tc>
          <w:tcPr>
            <w:tcW w:w="969" w:type="dxa"/>
            <w:noWrap/>
            <w:hideMark/>
          </w:tcPr>
          <w:p w14:paraId="7F72E150" w14:textId="18F6528A" w:rsidR="00B9089C" w:rsidRPr="000D574D" w:rsidRDefault="00B9089C" w:rsidP="00B9089C">
            <w:r w:rsidRPr="006F335A">
              <w:t>+234</w:t>
            </w:r>
          </w:p>
        </w:tc>
      </w:tr>
      <w:tr w:rsidR="00B9089C" w:rsidRPr="000D574D" w14:paraId="4C13F048" w14:textId="77777777">
        <w:trPr>
          <w:trHeight w:val="300"/>
        </w:trPr>
        <w:tc>
          <w:tcPr>
            <w:tcW w:w="4957" w:type="dxa"/>
            <w:tcBorders>
              <w:bottom w:val="single" w:sz="12" w:space="0" w:color="auto"/>
            </w:tcBorders>
            <w:noWrap/>
            <w:hideMark/>
          </w:tcPr>
          <w:p w14:paraId="66B58F25" w14:textId="77777777" w:rsidR="00B9089C" w:rsidRPr="000D574D" w:rsidRDefault="00B9089C" w:rsidP="00B9089C">
            <w:r>
              <w:t>Number in treatment compared to previous year</w:t>
            </w:r>
          </w:p>
        </w:tc>
        <w:tc>
          <w:tcPr>
            <w:tcW w:w="1000" w:type="dxa"/>
            <w:tcBorders>
              <w:bottom w:val="single" w:sz="12" w:space="0" w:color="auto"/>
            </w:tcBorders>
            <w:noWrap/>
            <w:hideMark/>
          </w:tcPr>
          <w:p w14:paraId="5E4160F8" w14:textId="3CC93533" w:rsidR="00B9089C" w:rsidRPr="000D574D" w:rsidRDefault="00B9089C" w:rsidP="00B9089C">
            <w:r w:rsidRPr="006F335A">
              <w:t>+15.9%</w:t>
            </w:r>
          </w:p>
        </w:tc>
        <w:tc>
          <w:tcPr>
            <w:tcW w:w="1000" w:type="dxa"/>
            <w:tcBorders>
              <w:bottom w:val="single" w:sz="12" w:space="0" w:color="auto"/>
            </w:tcBorders>
            <w:noWrap/>
            <w:hideMark/>
          </w:tcPr>
          <w:p w14:paraId="0D3204D4" w14:textId="4D92E85D" w:rsidR="00B9089C" w:rsidRPr="000D574D" w:rsidRDefault="00B9089C" w:rsidP="00B9089C">
            <w:r w:rsidRPr="006F335A">
              <w:t>-6.1%</w:t>
            </w:r>
          </w:p>
        </w:tc>
        <w:tc>
          <w:tcPr>
            <w:tcW w:w="1000" w:type="dxa"/>
            <w:tcBorders>
              <w:bottom w:val="single" w:sz="12" w:space="0" w:color="auto"/>
            </w:tcBorders>
            <w:noWrap/>
            <w:hideMark/>
          </w:tcPr>
          <w:p w14:paraId="52F000B9" w14:textId="63085C49" w:rsidR="00B9089C" w:rsidRPr="000D574D" w:rsidRDefault="00B9089C" w:rsidP="00B9089C">
            <w:r w:rsidRPr="006F335A">
              <w:t>-3.7%</w:t>
            </w:r>
          </w:p>
        </w:tc>
        <w:tc>
          <w:tcPr>
            <w:tcW w:w="969" w:type="dxa"/>
            <w:tcBorders>
              <w:bottom w:val="single" w:sz="12" w:space="0" w:color="auto"/>
            </w:tcBorders>
            <w:noWrap/>
            <w:hideMark/>
          </w:tcPr>
          <w:p w14:paraId="5C588C87" w14:textId="11531E41" w:rsidR="00B9089C" w:rsidRPr="000D574D" w:rsidRDefault="00B9089C" w:rsidP="00B9089C">
            <w:r w:rsidRPr="006F335A">
              <w:t>+21.3%</w:t>
            </w:r>
          </w:p>
        </w:tc>
      </w:tr>
    </w:tbl>
    <w:p w14:paraId="5650CC1E" w14:textId="6BACAA40" w:rsidR="00B9089C" w:rsidRPr="00B9089C" w:rsidRDefault="00B9089C" w:rsidP="006F335A">
      <w:pPr>
        <w:rPr>
          <w:sz w:val="20"/>
          <w:szCs w:val="20"/>
        </w:rPr>
      </w:pPr>
      <w:r>
        <w:rPr>
          <w:sz w:val="20"/>
          <w:szCs w:val="20"/>
        </w:rPr>
        <w:t>Source: NDTMS data.</w:t>
      </w:r>
    </w:p>
    <w:p w14:paraId="077202CC" w14:textId="776BEF09" w:rsidR="006F335A" w:rsidRPr="006F335A" w:rsidRDefault="007719F4" w:rsidP="006F335A">
      <w:r w:rsidRPr="00C653EA">
        <w:t xml:space="preserve">Between March 2020 and March 2024, </w:t>
      </w:r>
      <w:r w:rsidRPr="00013F6B">
        <w:rPr>
          <w:b/>
          <w:bCs/>
        </w:rPr>
        <w:t>national treatment numbers increased more</w:t>
      </w:r>
      <w:r w:rsidRPr="00C653EA">
        <w:t xml:space="preserve">, and more consistently. </w:t>
      </w:r>
      <w:r w:rsidR="006F335A" w:rsidRPr="006F335A">
        <w:t xml:space="preserve">Cambridgeshire saw an overall increase of 27.2%, whilst the </w:t>
      </w:r>
      <w:r>
        <w:t xml:space="preserve">national increase was </w:t>
      </w:r>
      <w:r w:rsidR="006F335A" w:rsidRPr="006F335A">
        <w:t>31.1%.</w:t>
      </w:r>
    </w:p>
    <w:p w14:paraId="25AEAC09" w14:textId="3C673B0D" w:rsidR="005F2349" w:rsidRDefault="005F2349" w:rsidP="005F2349">
      <w:r w:rsidRPr="00733365">
        <w:t xml:space="preserve">These increases far exceed what population growth alone would predict. While evidence suggests that prevalence rates </w:t>
      </w:r>
      <w:r w:rsidR="000D032B">
        <w:t xml:space="preserve">may have </w:t>
      </w:r>
      <w:r w:rsidR="00243AB2">
        <w:t>risen</w:t>
      </w:r>
      <w:r w:rsidRPr="00E73D79">
        <w:rPr>
          <w:vertAlign w:val="superscript"/>
        </w:rPr>
        <w:fldChar w:fldCharType="begin"/>
      </w:r>
      <w:r w:rsidRPr="00E73D79">
        <w:rPr>
          <w:vertAlign w:val="superscript"/>
        </w:rPr>
        <w:instrText xml:space="preserve"> NOTEREF _Ref190355414 \h </w:instrText>
      </w:r>
      <w:r>
        <w:rPr>
          <w:vertAlign w:val="superscript"/>
        </w:rPr>
        <w:instrText xml:space="preserve"> \* MERGEFORMAT </w:instrText>
      </w:r>
      <w:r w:rsidRPr="00E73D79">
        <w:rPr>
          <w:vertAlign w:val="superscript"/>
        </w:rPr>
      </w:r>
      <w:r w:rsidRPr="00E73D79">
        <w:rPr>
          <w:vertAlign w:val="superscript"/>
        </w:rPr>
        <w:fldChar w:fldCharType="separate"/>
      </w:r>
      <w:r w:rsidR="00E07F64">
        <w:rPr>
          <w:vertAlign w:val="superscript"/>
        </w:rPr>
        <w:t>19</w:t>
      </w:r>
      <w:r w:rsidRPr="00E73D79">
        <w:rPr>
          <w:vertAlign w:val="superscript"/>
        </w:rPr>
        <w:fldChar w:fldCharType="end"/>
      </w:r>
      <w:r w:rsidRPr="00C13900">
        <w:t xml:space="preserve">, the magnitude of the change implies that increased service investment and </w:t>
      </w:r>
      <w:r>
        <w:t xml:space="preserve">changes in </w:t>
      </w:r>
      <w:r w:rsidRPr="00C13900">
        <w:t xml:space="preserve">patterns </w:t>
      </w:r>
      <w:r>
        <w:t xml:space="preserve">of access </w:t>
      </w:r>
      <w:r w:rsidRPr="00C13900">
        <w:t xml:space="preserve">also play a role. This is </w:t>
      </w:r>
      <w:r w:rsidRPr="00013F6B">
        <w:rPr>
          <w:b/>
          <w:bCs/>
        </w:rPr>
        <w:t>explored further th</w:t>
      </w:r>
      <w:r w:rsidR="00C0733A">
        <w:rPr>
          <w:b/>
          <w:bCs/>
        </w:rPr>
        <w:t>r</w:t>
      </w:r>
      <w:r w:rsidRPr="00013F6B">
        <w:rPr>
          <w:b/>
          <w:bCs/>
        </w:rPr>
        <w:t>ough unmet need</w:t>
      </w:r>
      <w:r w:rsidRPr="00C13900">
        <w:t xml:space="preserve"> below</w:t>
      </w:r>
      <w:r>
        <w:t xml:space="preserve"> (Section</w:t>
      </w:r>
      <w:r w:rsidR="00477216">
        <w:t xml:space="preserve"> 5.3.3</w:t>
      </w:r>
      <w:r>
        <w:t>)</w:t>
      </w:r>
      <w:r w:rsidRPr="00C13900">
        <w:t>.</w:t>
      </w:r>
      <w:r>
        <w:t xml:space="preserve"> </w:t>
      </w:r>
    </w:p>
    <w:p w14:paraId="2D3181DD" w14:textId="77777777" w:rsidR="006F335A" w:rsidRPr="006F335A" w:rsidRDefault="006F335A" w:rsidP="006F335A"/>
    <w:p w14:paraId="5F4FCEAE" w14:textId="67D21E1B" w:rsidR="006F335A" w:rsidRPr="005F2349" w:rsidRDefault="005F2349" w:rsidP="005F2349">
      <w:pPr>
        <w:rPr>
          <w:b/>
          <w:bCs/>
        </w:rPr>
      </w:pPr>
      <w:r w:rsidRPr="005F2349">
        <w:rPr>
          <w:b/>
          <w:bCs/>
        </w:rPr>
        <w:t xml:space="preserve">Service User </w:t>
      </w:r>
      <w:r w:rsidR="006F335A" w:rsidRPr="005F2349">
        <w:rPr>
          <w:b/>
          <w:bCs/>
        </w:rPr>
        <w:t>Demographics</w:t>
      </w:r>
      <w:r w:rsidRPr="005F2349">
        <w:rPr>
          <w:b/>
          <w:bCs/>
        </w:rPr>
        <w:t>: Age</w:t>
      </w:r>
    </w:p>
    <w:p w14:paraId="13B8C96C" w14:textId="3B1A89DE" w:rsidR="006F335A" w:rsidRPr="006F335A" w:rsidRDefault="006F335A" w:rsidP="006F335A">
      <w:r w:rsidRPr="006F335A">
        <w:t xml:space="preserve">In the year ending March 2024, the majority of adults in treatment for alcohol (both alcohol only and alcohol and non-opiates) were male (63.8%) and most service users were aged 30-49 (52.3%). Figure </w:t>
      </w:r>
      <w:r w:rsidR="00FE7315">
        <w:t>5.3b</w:t>
      </w:r>
      <w:r w:rsidRPr="006F335A">
        <w:t xml:space="preserve"> shows the age and sex breakdown of service users</w:t>
      </w:r>
      <w:r w:rsidR="007B1D6D">
        <w:t>,</w:t>
      </w:r>
      <w:r w:rsidRPr="006F335A">
        <w:t xml:space="preserve"> and demonstrates that the number of new presentations amongst treatment numbers were fairly evenly distributed across demographic groups.</w:t>
      </w:r>
    </w:p>
    <w:p w14:paraId="3313F067" w14:textId="4CA808BD" w:rsidR="006F335A" w:rsidRDefault="006F335A" w:rsidP="006F335A">
      <w:r w:rsidRPr="006F335A">
        <w:t xml:space="preserve">Figure </w:t>
      </w:r>
      <w:r w:rsidR="00FE7315">
        <w:t>5.3b</w:t>
      </w:r>
      <w:r w:rsidRPr="006F335A">
        <w:t>. Service users for alcohol and non-opiates and alcohol by age and sex in the year ending March 2024, in Cambridgeshire:</w:t>
      </w:r>
    </w:p>
    <w:tbl>
      <w:tblPr>
        <w:tblStyle w:val="TableGrid"/>
        <w:tblW w:w="0" w:type="auto"/>
        <w:tblLook w:val="04A0" w:firstRow="1" w:lastRow="0" w:firstColumn="1" w:lastColumn="0" w:noHBand="0" w:noVBand="1"/>
      </w:tblPr>
      <w:tblGrid>
        <w:gridCol w:w="2236"/>
        <w:gridCol w:w="2236"/>
        <w:gridCol w:w="2236"/>
      </w:tblGrid>
      <w:tr w:rsidR="00FC7282" w:rsidRPr="0026750B" w14:paraId="0A58B58B" w14:textId="77777777">
        <w:trPr>
          <w:trHeight w:val="296"/>
        </w:trPr>
        <w:tc>
          <w:tcPr>
            <w:tcW w:w="2236" w:type="dxa"/>
            <w:noWrap/>
            <w:hideMark/>
          </w:tcPr>
          <w:p w14:paraId="607B861C" w14:textId="77777777" w:rsidR="00FC7282" w:rsidRPr="0036087A" w:rsidRDefault="00FC7282">
            <w:pPr>
              <w:rPr>
                <w:b/>
                <w:bCs/>
              </w:rPr>
            </w:pPr>
            <w:r w:rsidRPr="0036087A">
              <w:rPr>
                <w:b/>
                <w:bCs/>
              </w:rPr>
              <w:t>Sex</w:t>
            </w:r>
          </w:p>
        </w:tc>
        <w:tc>
          <w:tcPr>
            <w:tcW w:w="2236" w:type="dxa"/>
          </w:tcPr>
          <w:p w14:paraId="7DD4BA88" w14:textId="77777777" w:rsidR="00FC7282" w:rsidRPr="0036087A" w:rsidRDefault="00FC7282">
            <w:pPr>
              <w:rPr>
                <w:b/>
                <w:bCs/>
              </w:rPr>
            </w:pPr>
            <w:r w:rsidRPr="0036087A">
              <w:rPr>
                <w:b/>
                <w:bCs/>
              </w:rPr>
              <w:t>Female</w:t>
            </w:r>
          </w:p>
        </w:tc>
        <w:tc>
          <w:tcPr>
            <w:tcW w:w="2236" w:type="dxa"/>
            <w:noWrap/>
            <w:hideMark/>
          </w:tcPr>
          <w:p w14:paraId="6504F5DB" w14:textId="77777777" w:rsidR="00FC7282" w:rsidRPr="0036087A" w:rsidRDefault="00FC7282">
            <w:pPr>
              <w:rPr>
                <w:b/>
                <w:bCs/>
              </w:rPr>
            </w:pPr>
            <w:r w:rsidRPr="0036087A">
              <w:rPr>
                <w:b/>
                <w:bCs/>
              </w:rPr>
              <w:t>Male</w:t>
            </w:r>
          </w:p>
        </w:tc>
      </w:tr>
      <w:tr w:rsidR="00FC7282" w:rsidRPr="0026750B" w14:paraId="387CBAFD" w14:textId="77777777">
        <w:trPr>
          <w:trHeight w:val="296"/>
        </w:trPr>
        <w:tc>
          <w:tcPr>
            <w:tcW w:w="2236" w:type="dxa"/>
            <w:noWrap/>
            <w:hideMark/>
          </w:tcPr>
          <w:p w14:paraId="083946F4" w14:textId="77777777" w:rsidR="00FC7282" w:rsidRPr="0026750B" w:rsidRDefault="00FC7282" w:rsidP="00FC7282">
            <w:r>
              <w:t>Number in treatment</w:t>
            </w:r>
          </w:p>
        </w:tc>
        <w:tc>
          <w:tcPr>
            <w:tcW w:w="2236" w:type="dxa"/>
          </w:tcPr>
          <w:p w14:paraId="1863ADA0" w14:textId="7B495678" w:rsidR="00FC7282" w:rsidRPr="0026750B" w:rsidRDefault="00FC7282" w:rsidP="00FC7282">
            <w:r w:rsidRPr="006F335A">
              <w:t>482</w:t>
            </w:r>
          </w:p>
        </w:tc>
        <w:tc>
          <w:tcPr>
            <w:tcW w:w="2236" w:type="dxa"/>
            <w:noWrap/>
            <w:hideMark/>
          </w:tcPr>
          <w:p w14:paraId="43088254" w14:textId="29B59960" w:rsidR="00FC7282" w:rsidRPr="0026750B" w:rsidRDefault="00FC7282" w:rsidP="00FC7282">
            <w:r w:rsidRPr="006F335A">
              <w:t>851</w:t>
            </w:r>
          </w:p>
        </w:tc>
      </w:tr>
      <w:tr w:rsidR="00FC7282" w:rsidRPr="0026750B" w14:paraId="2700C3E9" w14:textId="77777777">
        <w:trPr>
          <w:trHeight w:val="296"/>
        </w:trPr>
        <w:tc>
          <w:tcPr>
            <w:tcW w:w="2236" w:type="dxa"/>
            <w:noWrap/>
            <w:hideMark/>
          </w:tcPr>
          <w:p w14:paraId="241E5A06" w14:textId="77777777" w:rsidR="00FC7282" w:rsidRPr="0026750B" w:rsidRDefault="00FC7282" w:rsidP="00FC7282">
            <w:r>
              <w:t>Proportion (%)</w:t>
            </w:r>
          </w:p>
        </w:tc>
        <w:tc>
          <w:tcPr>
            <w:tcW w:w="2236" w:type="dxa"/>
          </w:tcPr>
          <w:p w14:paraId="3B70510D" w14:textId="7531E5A9" w:rsidR="00FC7282" w:rsidRPr="0026750B" w:rsidRDefault="00FC7282" w:rsidP="00FC7282">
            <w:r w:rsidRPr="006F335A">
              <w:t>36.16%</w:t>
            </w:r>
          </w:p>
        </w:tc>
        <w:tc>
          <w:tcPr>
            <w:tcW w:w="2236" w:type="dxa"/>
            <w:noWrap/>
            <w:hideMark/>
          </w:tcPr>
          <w:p w14:paraId="5EE23464" w14:textId="5DAE129B" w:rsidR="00FC7282" w:rsidRPr="0026750B" w:rsidRDefault="00FC7282" w:rsidP="00FC7282">
            <w:r w:rsidRPr="006F335A">
              <w:t>63.84%</w:t>
            </w:r>
          </w:p>
        </w:tc>
      </w:tr>
    </w:tbl>
    <w:p w14:paraId="76B39ABB" w14:textId="6C17DDB4" w:rsidR="00FC7282" w:rsidRDefault="00EC2078" w:rsidP="006F335A">
      <w:r>
        <w:t xml:space="preserve"> </w:t>
      </w:r>
    </w:p>
    <w:p w14:paraId="45629D5F" w14:textId="053B6737" w:rsidR="00EC2078" w:rsidRPr="009C4340" w:rsidRDefault="00EC2078" w:rsidP="00EC2078">
      <w:pPr>
        <w:jc w:val="center"/>
        <w:rPr>
          <w:color w:val="595959" w:themeColor="text1" w:themeTint="A6"/>
        </w:rPr>
      </w:pPr>
      <w:r w:rsidRPr="009C4340">
        <w:rPr>
          <w:color w:val="595959" w:themeColor="text1" w:themeTint="A6"/>
        </w:rPr>
        <w:t xml:space="preserve">Adults in treatment for alcohol, year ending March 2024 in </w:t>
      </w:r>
      <w:r w:rsidR="00B909DC">
        <w:rPr>
          <w:color w:val="595959" w:themeColor="text1" w:themeTint="A6"/>
        </w:rPr>
        <w:t>Cambridgeshire</w:t>
      </w:r>
      <w:r w:rsidRPr="009C4340">
        <w:rPr>
          <w:color w:val="595959" w:themeColor="text1" w:themeTint="A6"/>
        </w:rPr>
        <w:t xml:space="preserve"> by age and sex. Number of adults in treatment and how many of those were new presentations</w:t>
      </w:r>
      <w:r>
        <w:rPr>
          <w:color w:val="595959" w:themeColor="text1" w:themeTint="A6"/>
        </w:rPr>
        <w:t>.</w:t>
      </w:r>
    </w:p>
    <w:p w14:paraId="520A0B46" w14:textId="77777777" w:rsidR="006F335A" w:rsidRPr="006F335A" w:rsidRDefault="006F335A" w:rsidP="006F335A">
      <w:r w:rsidRPr="006F335A">
        <w:rPr>
          <w:noProof/>
        </w:rPr>
        <w:drawing>
          <wp:inline distT="0" distB="0" distL="0" distR="0" wp14:anchorId="122883C5" wp14:editId="13F9A4E4">
            <wp:extent cx="5731510" cy="2954452"/>
            <wp:effectExtent l="0" t="0" r="0" b="0"/>
            <wp:docPr id="8" name="Picture 7" descr="A graph of adults and adults&#10;&#10;Description automatically generated with medium confidence">
              <a:extLst xmlns:a="http://schemas.openxmlformats.org/drawingml/2006/main">
                <a:ext uri="{FF2B5EF4-FFF2-40B4-BE49-F238E27FC236}">
                  <a16:creationId xmlns:a16="http://schemas.microsoft.com/office/drawing/2014/main" id="{C86F0996-9496-839E-874F-25A8C8B92E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aph of adults and adults&#10;&#10;Description automatically generated with medium confidence">
                      <a:extLst>
                        <a:ext uri="{FF2B5EF4-FFF2-40B4-BE49-F238E27FC236}">
                          <a16:creationId xmlns:a16="http://schemas.microsoft.com/office/drawing/2014/main" id="{C86F0996-9496-839E-874F-25A8C8B92E7E}"/>
                        </a:ext>
                      </a:extLst>
                    </pic:cNvPr>
                    <pic:cNvPicPr>
                      <a:picLocks noChangeAspect="1"/>
                    </pic:cNvPicPr>
                  </pic:nvPicPr>
                  <pic:blipFill rotWithShape="1">
                    <a:blip r:embed="rId39"/>
                    <a:srcRect t="14047"/>
                    <a:stretch/>
                  </pic:blipFill>
                  <pic:spPr bwMode="auto">
                    <a:xfrm>
                      <a:off x="0" y="0"/>
                      <a:ext cx="5731510" cy="2954452"/>
                    </a:xfrm>
                    <a:prstGeom prst="rect">
                      <a:avLst/>
                    </a:prstGeom>
                    <a:ln>
                      <a:noFill/>
                    </a:ln>
                    <a:extLst>
                      <a:ext uri="{53640926-AAD7-44D8-BBD7-CCE9431645EC}">
                        <a14:shadowObscured xmlns:a14="http://schemas.microsoft.com/office/drawing/2010/main"/>
                      </a:ext>
                    </a:extLst>
                  </pic:spPr>
                </pic:pic>
              </a:graphicData>
            </a:graphic>
          </wp:inline>
        </w:drawing>
      </w:r>
    </w:p>
    <w:p w14:paraId="6960FE5E" w14:textId="77777777" w:rsidR="00EC2078" w:rsidRDefault="00EC2078" w:rsidP="00EC2078">
      <w:r>
        <w:t>Source: NDTMS data.</w:t>
      </w:r>
    </w:p>
    <w:p w14:paraId="7474701A" w14:textId="16BC6E47" w:rsidR="006F335A" w:rsidRPr="00387881" w:rsidRDefault="006F335A" w:rsidP="006F335A">
      <w:r w:rsidRPr="00387881">
        <w:t xml:space="preserve">A comparison between the distribution of service users is made to prevalence estimates under </w:t>
      </w:r>
      <w:r w:rsidR="00225766">
        <w:t>‘</w:t>
      </w:r>
      <w:r w:rsidRPr="00387881">
        <w:t>unmet need</w:t>
      </w:r>
      <w:r w:rsidR="00225766">
        <w:t>’</w:t>
      </w:r>
      <w:r w:rsidRPr="00387881">
        <w:t xml:space="preserve"> below.</w:t>
      </w:r>
    </w:p>
    <w:p w14:paraId="31FD9CEB" w14:textId="1C8B9F0D" w:rsidR="006F335A" w:rsidRDefault="00387881" w:rsidP="006F335A">
      <w:r>
        <w:t xml:space="preserve">To note, an </w:t>
      </w:r>
      <w:r w:rsidRPr="00A02EA4">
        <w:rPr>
          <w:b/>
          <w:bCs/>
        </w:rPr>
        <w:t xml:space="preserve">additional local </w:t>
      </w:r>
      <w:r w:rsidR="00BA4B63">
        <w:rPr>
          <w:b/>
          <w:bCs/>
        </w:rPr>
        <w:t xml:space="preserve">behaviour change </w:t>
      </w:r>
      <w:r w:rsidRPr="00A02EA4">
        <w:rPr>
          <w:b/>
          <w:bCs/>
        </w:rPr>
        <w:t>service</w:t>
      </w:r>
      <w:r w:rsidR="00BA4B63">
        <w:t>, ‘</w:t>
      </w:r>
      <w:r w:rsidR="00BA4B63" w:rsidRPr="00BA4B63">
        <w:t>Healthy You’,</w:t>
      </w:r>
      <w:r w:rsidR="00BA4B63" w:rsidRPr="00A02EA4">
        <w:rPr>
          <w:b/>
          <w:bCs/>
        </w:rPr>
        <w:t xml:space="preserve"> </w:t>
      </w:r>
      <w:r>
        <w:t>also see</w:t>
      </w:r>
      <w:r w:rsidR="00AF52F6">
        <w:t>s</w:t>
      </w:r>
      <w:r>
        <w:t xml:space="preserve"> adults in Cambridgeshire who are at risk of harm from alcohol, separately for dedicated drug and alcohol services. </w:t>
      </w:r>
      <w:r w:rsidRPr="000B5121">
        <w:t xml:space="preserve">Adults can access </w:t>
      </w:r>
      <w:r>
        <w:t xml:space="preserve">this </w:t>
      </w:r>
      <w:r w:rsidRPr="000B5121">
        <w:t>via self-referral or through a referral from a health professional for various lifestyle improvements (including weight management and smoking cessation).</w:t>
      </w:r>
      <w:r w:rsidR="00017984">
        <w:t xml:space="preserve"> This service engaged </w:t>
      </w:r>
      <w:r w:rsidR="00B90420">
        <w:t xml:space="preserve">an average of </w:t>
      </w:r>
      <w:r w:rsidR="007D3053">
        <w:t xml:space="preserve">63 people a year </w:t>
      </w:r>
      <w:r w:rsidR="006C501F">
        <w:t xml:space="preserve">for support with alcohol use </w:t>
      </w:r>
      <w:r w:rsidR="007D3053">
        <w:t>in Cambridgeshire between 2021-22 and 2024-25</w:t>
      </w:r>
      <w:r w:rsidR="00381E81" w:rsidRPr="00381E81">
        <w:t xml:space="preserve"> </w:t>
      </w:r>
      <w:r w:rsidR="00381E81">
        <w:t xml:space="preserve">Although this support </w:t>
      </w:r>
      <w:r w:rsidR="00381E81" w:rsidRPr="00A563D4">
        <w:t>functions similarly to structured treatment</w:t>
      </w:r>
      <w:r w:rsidR="00381E81">
        <w:t xml:space="preserve">, it is not captured in NDTMS data. </w:t>
      </w:r>
      <w:r w:rsidR="00381E81" w:rsidRPr="009B3E50">
        <w:t xml:space="preserve">As a result, </w:t>
      </w:r>
      <w:r w:rsidR="00381E81" w:rsidRPr="00A146A3">
        <w:t>the number of service users reported in NDTMS may underrepresent actual engagement levels</w:t>
      </w:r>
      <w:r w:rsidR="00381E81">
        <w:t xml:space="preserve">. This may also lead </w:t>
      </w:r>
      <w:r w:rsidR="00381E81" w:rsidRPr="00A146A3">
        <w:t>to a slight overestimation of adult unmet need</w:t>
      </w:r>
      <w:r w:rsidR="00381E81">
        <w:t xml:space="preserve"> (</w:t>
      </w:r>
      <w:r w:rsidR="00381E81" w:rsidRPr="00A146A3">
        <w:t xml:space="preserve">figures in section 5.3.3 </w:t>
      </w:r>
      <w:r w:rsidR="00381E81">
        <w:t xml:space="preserve">may be around </w:t>
      </w:r>
      <w:r w:rsidR="00381E81" w:rsidRPr="00A146A3">
        <w:t>one percentage point</w:t>
      </w:r>
      <w:r w:rsidR="00381E81">
        <w:t xml:space="preserve"> above the true value)</w:t>
      </w:r>
      <w:r w:rsidR="00381E81" w:rsidRPr="00A146A3">
        <w:t>.</w:t>
      </w:r>
    </w:p>
    <w:p w14:paraId="14730B95" w14:textId="77777777" w:rsidR="00387881" w:rsidRPr="006F335A" w:rsidRDefault="00387881" w:rsidP="006F335A"/>
    <w:p w14:paraId="6979A66E" w14:textId="77777777" w:rsidR="006F335A" w:rsidRPr="006F335A" w:rsidRDefault="006F335A" w:rsidP="006F335A">
      <w:pPr>
        <w:pStyle w:val="Heading4"/>
      </w:pPr>
      <w:bookmarkStart w:id="51" w:name="_Toc181883444"/>
      <w:r w:rsidRPr="006F335A">
        <w:t>Children</w:t>
      </w:r>
      <w:bookmarkEnd w:id="51"/>
    </w:p>
    <w:p w14:paraId="4308BC2E" w14:textId="03109B86" w:rsidR="00F62E73" w:rsidRDefault="00225766" w:rsidP="00F62E73">
      <w:r w:rsidRPr="00310BAF">
        <w:t>The number of CYP in treatment for alcohol is part of the overall numbers of CYP in</w:t>
      </w:r>
      <w:r>
        <w:t xml:space="preserve"> </w:t>
      </w:r>
      <w:r w:rsidRPr="00310BAF">
        <w:t xml:space="preserve">treatment </w:t>
      </w:r>
      <w:r>
        <w:t xml:space="preserve">in </w:t>
      </w:r>
      <w:r w:rsidRPr="0033199E">
        <w:rPr>
          <w:b/>
          <w:bCs/>
        </w:rPr>
        <w:t>Section</w:t>
      </w:r>
      <w:r w:rsidR="00F357C5" w:rsidRPr="0033199E">
        <w:rPr>
          <w:b/>
          <w:bCs/>
        </w:rPr>
        <w:t xml:space="preserve"> 5.2.2.2</w:t>
      </w:r>
      <w:r w:rsidR="00F357C5">
        <w:t>.</w:t>
      </w:r>
    </w:p>
    <w:p w14:paraId="71817903" w14:textId="77777777" w:rsidR="00225766" w:rsidRPr="00F62E73" w:rsidRDefault="00225766" w:rsidP="00F62E73"/>
    <w:p w14:paraId="75CF2959" w14:textId="502CC30F" w:rsidR="002150F1" w:rsidRDefault="00F357C5" w:rsidP="00EE708D">
      <w:pPr>
        <w:pStyle w:val="Heading3"/>
      </w:pPr>
      <w:bookmarkStart w:id="52" w:name="_Toc204009435"/>
      <w:r>
        <w:t xml:space="preserve">Alcohol Use; </w:t>
      </w:r>
      <w:r w:rsidR="002150F1">
        <w:t>Unmet need</w:t>
      </w:r>
      <w:bookmarkEnd w:id="52"/>
    </w:p>
    <w:p w14:paraId="6C7F408F" w14:textId="2B642F4C" w:rsidR="00857408" w:rsidRPr="00301DA6" w:rsidRDefault="00BA4402" w:rsidP="00BA4402">
      <w:pPr>
        <w:spacing w:line="256" w:lineRule="auto"/>
        <w:rPr>
          <w:rFonts w:ascii="Aptos" w:eastAsia="Aptos" w:hAnsi="Aptos" w:cs="Times New Roman"/>
        </w:rPr>
      </w:pPr>
      <w:r w:rsidRPr="4DF56F6F">
        <w:rPr>
          <w:rFonts w:ascii="Aptos" w:eastAsia="Aptos" w:hAnsi="Aptos" w:cs="Times New Roman"/>
        </w:rPr>
        <w:t>Unmet need is estimated</w:t>
      </w:r>
      <w:r>
        <w:rPr>
          <w:rFonts w:ascii="Aptos" w:eastAsia="Aptos" w:hAnsi="Aptos" w:cs="Times New Roman"/>
        </w:rPr>
        <w:t xml:space="preserve"> for alcohol</w:t>
      </w:r>
      <w:r w:rsidRPr="4DF56F6F">
        <w:rPr>
          <w:rFonts w:ascii="Aptos" w:eastAsia="Aptos" w:hAnsi="Aptos" w:cs="Times New Roman"/>
        </w:rPr>
        <w:t xml:space="preserve"> </w:t>
      </w:r>
      <w:r>
        <w:rPr>
          <w:rFonts w:ascii="Aptos" w:eastAsia="Aptos" w:hAnsi="Aptos" w:cs="Times New Roman"/>
        </w:rPr>
        <w:t>on</w:t>
      </w:r>
      <w:r w:rsidRPr="4DF56F6F">
        <w:rPr>
          <w:rFonts w:ascii="Aptos" w:eastAsia="Aptos" w:hAnsi="Aptos" w:cs="Times New Roman"/>
        </w:rPr>
        <w:t xml:space="preserve"> NDTMS </w:t>
      </w:r>
      <w:r>
        <w:rPr>
          <w:rFonts w:ascii="Aptos" w:eastAsia="Aptos" w:hAnsi="Aptos" w:cs="Times New Roman"/>
        </w:rPr>
        <w:t xml:space="preserve">by subtracting the </w:t>
      </w:r>
      <w:r w:rsidRPr="008315CD">
        <w:rPr>
          <w:rFonts w:ascii="Aptos" w:eastAsia="Aptos" w:hAnsi="Aptos" w:cs="Times New Roman"/>
        </w:rPr>
        <w:t xml:space="preserve">number of individuals receiving treatment from the estimated prevalence of </w:t>
      </w:r>
      <w:r>
        <w:rPr>
          <w:rFonts w:ascii="Aptos" w:eastAsia="Aptos" w:hAnsi="Aptos" w:cs="Times New Roman"/>
        </w:rPr>
        <w:t>alcohol dependency</w:t>
      </w:r>
      <w:r w:rsidRPr="4DF56F6F">
        <w:rPr>
          <w:rFonts w:ascii="Aptos" w:eastAsia="Aptos" w:hAnsi="Aptos" w:cs="Times New Roman"/>
        </w:rPr>
        <w:t xml:space="preserve">. </w:t>
      </w:r>
      <w:r>
        <w:rPr>
          <w:rFonts w:ascii="Aptos" w:eastAsia="Aptos" w:hAnsi="Aptos" w:cs="Times New Roman"/>
        </w:rPr>
        <w:t xml:space="preserve">The national average for </w:t>
      </w:r>
      <w:r w:rsidRPr="00506CDA">
        <w:rPr>
          <w:rFonts w:ascii="Aptos" w:eastAsia="Aptos" w:hAnsi="Aptos" w:cs="Times New Roman"/>
          <w:b/>
          <w:bCs/>
        </w:rPr>
        <w:t>unmet need for alcohol</w:t>
      </w:r>
      <w:r>
        <w:rPr>
          <w:rFonts w:ascii="Aptos" w:eastAsia="Aptos" w:hAnsi="Aptos" w:cs="Times New Roman"/>
        </w:rPr>
        <w:t xml:space="preserve"> in the year ending March 2024 was </w:t>
      </w:r>
      <w:r w:rsidRPr="00D26C7D">
        <w:rPr>
          <w:rFonts w:ascii="Aptos" w:eastAsia="Aptos" w:hAnsi="Aptos" w:cs="Times New Roman"/>
          <w:b/>
          <w:bCs/>
        </w:rPr>
        <w:t>high</w:t>
      </w:r>
      <w:r>
        <w:rPr>
          <w:rFonts w:ascii="Aptos" w:eastAsia="Aptos" w:hAnsi="Aptos" w:cs="Times New Roman"/>
        </w:rPr>
        <w:t xml:space="preserve"> at 77.8%, and it is similar in </w:t>
      </w:r>
      <w:r w:rsidR="00857408" w:rsidRPr="0051376B">
        <w:rPr>
          <w:rFonts w:ascii="Aptos" w:eastAsia="Aptos" w:hAnsi="Aptos" w:cs="Times New Roman"/>
        </w:rPr>
        <w:t>Cambridgeshire</w:t>
      </w:r>
      <w:r w:rsidR="00857408">
        <w:rPr>
          <w:rFonts w:ascii="Aptos" w:eastAsia="Aptos" w:hAnsi="Aptos" w:cs="Times New Roman"/>
        </w:rPr>
        <w:t xml:space="preserve"> at </w:t>
      </w:r>
      <w:r w:rsidR="00857408" w:rsidRPr="00506CDA">
        <w:rPr>
          <w:rFonts w:ascii="Aptos" w:eastAsia="Aptos" w:hAnsi="Aptos" w:cs="Times New Roman"/>
          <w:b/>
          <w:bCs/>
        </w:rPr>
        <w:t>75.3%</w:t>
      </w:r>
      <w:r w:rsidRPr="00506CDA">
        <w:rPr>
          <w:rFonts w:ascii="Aptos" w:eastAsia="Aptos" w:hAnsi="Aptos" w:cs="Times New Roman"/>
          <w:b/>
          <w:bCs/>
        </w:rPr>
        <w:t>.</w:t>
      </w:r>
      <w:r w:rsidR="003D736D">
        <w:rPr>
          <w:rFonts w:ascii="Aptos" w:eastAsia="Aptos" w:hAnsi="Aptos" w:cs="Times New Roman"/>
          <w:b/>
          <w:bCs/>
        </w:rPr>
        <w:t xml:space="preserve"> </w:t>
      </w:r>
      <w:r w:rsidR="003D736D">
        <w:rPr>
          <w:rFonts w:ascii="Aptos" w:eastAsia="Aptos" w:hAnsi="Aptos" w:cs="Times New Roman"/>
        </w:rPr>
        <w:t xml:space="preserve">Applied to </w:t>
      </w:r>
      <w:r w:rsidR="0088531F">
        <w:rPr>
          <w:rFonts w:ascii="Aptos" w:eastAsia="Aptos" w:hAnsi="Aptos" w:cs="Times New Roman"/>
        </w:rPr>
        <w:t>a</w:t>
      </w:r>
      <w:r w:rsidR="003D736D" w:rsidRPr="006C01F7">
        <w:rPr>
          <w:rFonts w:ascii="Aptos" w:eastAsia="Aptos" w:hAnsi="Aptos" w:cs="Times New Roman"/>
        </w:rPr>
        <w:t xml:space="preserve"> prevalence estimate of 6024 alcohol dependent adults</w:t>
      </w:r>
      <w:r w:rsidR="00F7721E">
        <w:rPr>
          <w:rFonts w:ascii="Aptos" w:eastAsia="Aptos" w:hAnsi="Aptos" w:cs="Times New Roman"/>
          <w:b/>
          <w:bCs/>
        </w:rPr>
        <w:t xml:space="preserve"> </w:t>
      </w:r>
      <w:r w:rsidR="00D745D7" w:rsidRPr="006C01F7">
        <w:rPr>
          <w:rFonts w:ascii="Aptos" w:eastAsia="Aptos" w:hAnsi="Aptos" w:cs="Times New Roman"/>
        </w:rPr>
        <w:t xml:space="preserve">in Cambridgeshire, this equates to </w:t>
      </w:r>
      <w:r w:rsidR="00D745D7" w:rsidRPr="0033199E">
        <w:rPr>
          <w:rFonts w:ascii="Aptos" w:eastAsia="Aptos" w:hAnsi="Aptos" w:cs="Times New Roman"/>
          <w:b/>
          <w:bCs/>
        </w:rPr>
        <w:t>4,536 adults</w:t>
      </w:r>
      <w:r w:rsidR="0088531F" w:rsidRPr="0033199E">
        <w:rPr>
          <w:rFonts w:ascii="Aptos" w:eastAsia="Aptos" w:hAnsi="Aptos" w:cs="Times New Roman"/>
          <w:b/>
          <w:bCs/>
        </w:rPr>
        <w:t xml:space="preserve"> not receiving treatment</w:t>
      </w:r>
      <w:r w:rsidR="0088531F" w:rsidRPr="006C01F7">
        <w:rPr>
          <w:rFonts w:ascii="Aptos" w:eastAsia="Aptos" w:hAnsi="Aptos" w:cs="Times New Roman"/>
        </w:rPr>
        <w:t>.</w:t>
      </w:r>
    </w:p>
    <w:p w14:paraId="68DC91D4" w14:textId="04BA49AA" w:rsidR="00857408" w:rsidRDefault="00BF1BF3" w:rsidP="00857408">
      <w:pPr>
        <w:spacing w:line="256" w:lineRule="auto"/>
        <w:rPr>
          <w:rFonts w:ascii="Aptos" w:eastAsia="Aptos" w:hAnsi="Aptos" w:cs="Times New Roman"/>
        </w:rPr>
      </w:pPr>
      <w:r w:rsidRPr="00D26C7D">
        <w:t xml:space="preserve">Unmet need by this measure reduced both nationally and locally in the two years prior to March 2024. </w:t>
      </w:r>
      <w:r w:rsidRPr="00D26C7D">
        <w:rPr>
          <w:rFonts w:ascii="Aptos" w:eastAsia="Aptos" w:hAnsi="Aptos" w:cs="Times New Roman"/>
        </w:rPr>
        <w:t>The decrease in</w:t>
      </w:r>
      <w:r w:rsidR="00857408" w:rsidRPr="00D26C7D">
        <w:rPr>
          <w:rFonts w:ascii="Aptos" w:eastAsia="Aptos" w:hAnsi="Aptos" w:cs="Times New Roman"/>
        </w:rPr>
        <w:t xml:space="preserve"> Cambridgeshire was 3.8</w:t>
      </w:r>
      <w:r w:rsidRPr="00D26C7D">
        <w:rPr>
          <w:rFonts w:ascii="Aptos" w:eastAsia="Aptos" w:hAnsi="Aptos" w:cs="Times New Roman"/>
        </w:rPr>
        <w:t xml:space="preserve"> percentage points</w:t>
      </w:r>
      <w:r w:rsidR="00857408" w:rsidRPr="00D26C7D">
        <w:rPr>
          <w:rFonts w:ascii="Aptos" w:eastAsia="Aptos" w:hAnsi="Aptos" w:cs="Times New Roman"/>
        </w:rPr>
        <w:t>, which</w:t>
      </w:r>
      <w:r w:rsidR="00857408" w:rsidRPr="000735D0">
        <w:rPr>
          <w:rFonts w:ascii="Aptos" w:eastAsia="Aptos" w:hAnsi="Aptos" w:cs="Times New Roman"/>
        </w:rPr>
        <w:t xml:space="preserve"> is </w:t>
      </w:r>
      <w:r w:rsidR="000735D0" w:rsidRPr="000735D0">
        <w:rPr>
          <w:rFonts w:ascii="Aptos" w:eastAsia="Aptos" w:hAnsi="Aptos" w:cs="Times New Roman"/>
        </w:rPr>
        <w:t xml:space="preserve">slightly bigger </w:t>
      </w:r>
      <w:r w:rsidR="00857408" w:rsidRPr="000735D0">
        <w:rPr>
          <w:rFonts w:ascii="Aptos" w:eastAsia="Aptos" w:hAnsi="Aptos" w:cs="Times New Roman"/>
        </w:rPr>
        <w:t xml:space="preserve">than the national decrease </w:t>
      </w:r>
      <w:r w:rsidR="00857408" w:rsidRPr="00301DA6">
        <w:rPr>
          <w:rFonts w:ascii="Aptos" w:eastAsia="Aptos" w:hAnsi="Aptos" w:cs="Times New Roman"/>
        </w:rPr>
        <w:t>of 2.9</w:t>
      </w:r>
      <w:r>
        <w:rPr>
          <w:rFonts w:ascii="Aptos" w:eastAsia="Aptos" w:hAnsi="Aptos" w:cs="Times New Roman"/>
        </w:rPr>
        <w:t xml:space="preserve"> percentage points</w:t>
      </w:r>
      <w:r w:rsidR="000735D0">
        <w:rPr>
          <w:rFonts w:ascii="Aptos" w:eastAsia="Aptos" w:hAnsi="Aptos" w:cs="Times New Roman"/>
        </w:rPr>
        <w:t xml:space="preserve">, as shown in Figure </w:t>
      </w:r>
      <w:r w:rsidR="00FE7315">
        <w:t>5.3c</w:t>
      </w:r>
      <w:r w:rsidR="000735D0">
        <w:rPr>
          <w:rFonts w:ascii="Aptos" w:eastAsia="Aptos" w:hAnsi="Aptos" w:cs="Times New Roman"/>
        </w:rPr>
        <w:t>.</w:t>
      </w:r>
    </w:p>
    <w:p w14:paraId="77AE1B70" w14:textId="2ED766A9" w:rsidR="000735D0" w:rsidRPr="00301DA6" w:rsidRDefault="00FB4BA6" w:rsidP="00857408">
      <w:pPr>
        <w:spacing w:line="256" w:lineRule="auto"/>
        <w:rPr>
          <w:rFonts w:ascii="Aptos" w:eastAsia="Aptos" w:hAnsi="Aptos" w:cs="Times New Roman"/>
        </w:rPr>
      </w:pPr>
      <w:r>
        <w:rPr>
          <w:rFonts w:ascii="Aptos" w:eastAsia="Aptos" w:hAnsi="Aptos" w:cs="Times New Roman"/>
        </w:rPr>
        <w:t xml:space="preserve">Figure </w:t>
      </w:r>
      <w:r w:rsidR="00FE7315">
        <w:t>5.3c</w:t>
      </w:r>
      <w:r>
        <w:rPr>
          <w:rFonts w:ascii="Aptos" w:eastAsia="Aptos" w:hAnsi="Aptos" w:cs="Times New Roman"/>
        </w:rPr>
        <w:t>. Alcohol unmet need</w:t>
      </w:r>
    </w:p>
    <w:p w14:paraId="70D350CC" w14:textId="4F023EF6" w:rsidR="00857408" w:rsidRDefault="007177F9" w:rsidP="00857408">
      <w:pPr>
        <w:spacing w:line="256" w:lineRule="auto"/>
        <w:rPr>
          <w:rFonts w:ascii="Aptos" w:eastAsia="Aptos" w:hAnsi="Aptos" w:cs="Times New Roman"/>
        </w:rPr>
      </w:pPr>
      <w:r w:rsidRPr="007177F9">
        <w:rPr>
          <w:rFonts w:ascii="Aptos" w:eastAsia="Aptos" w:hAnsi="Aptos" w:cs="Times New Roman"/>
          <w:noProof/>
        </w:rPr>
        <w:drawing>
          <wp:inline distT="0" distB="0" distL="0" distR="0" wp14:anchorId="243651BD" wp14:editId="065F1657">
            <wp:extent cx="5731510" cy="3354070"/>
            <wp:effectExtent l="0" t="0" r="0" b="0"/>
            <wp:docPr id="49" name="Picture 48">
              <a:extLst xmlns:a="http://schemas.openxmlformats.org/drawingml/2006/main">
                <a:ext uri="{FF2B5EF4-FFF2-40B4-BE49-F238E27FC236}">
                  <a16:creationId xmlns:a16="http://schemas.microsoft.com/office/drawing/2014/main" id="{37E0E085-E7BB-F548-BAF7-0C41F4FAC9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37E0E085-E7BB-F548-BAF7-0C41F4FAC978}"/>
                        </a:ext>
                      </a:extLst>
                    </pic:cNvPr>
                    <pic:cNvPicPr>
                      <a:picLocks noChangeAspect="1"/>
                    </pic:cNvPicPr>
                  </pic:nvPicPr>
                  <pic:blipFill>
                    <a:blip r:embed="rId40"/>
                    <a:stretch>
                      <a:fillRect/>
                    </a:stretch>
                  </pic:blipFill>
                  <pic:spPr>
                    <a:xfrm>
                      <a:off x="0" y="0"/>
                      <a:ext cx="5731510" cy="3354070"/>
                    </a:xfrm>
                    <a:prstGeom prst="rect">
                      <a:avLst/>
                    </a:prstGeom>
                  </pic:spPr>
                </pic:pic>
              </a:graphicData>
            </a:graphic>
          </wp:inline>
        </w:drawing>
      </w:r>
    </w:p>
    <w:p w14:paraId="75CF99B1" w14:textId="099DB2C2" w:rsidR="00857408" w:rsidRPr="00301DA6" w:rsidRDefault="006247E9" w:rsidP="00857408">
      <w:pPr>
        <w:spacing w:line="256" w:lineRule="auto"/>
        <w:rPr>
          <w:rFonts w:ascii="Aptos" w:eastAsia="Aptos" w:hAnsi="Aptos" w:cs="Times New Roman"/>
        </w:rPr>
      </w:pPr>
      <w:r w:rsidRPr="00C40CA2">
        <w:rPr>
          <w:sz w:val="20"/>
          <w:szCs w:val="20"/>
        </w:rPr>
        <w:t>Source: NDTMS</w:t>
      </w:r>
      <w:r>
        <w:rPr>
          <w:sz w:val="20"/>
          <w:szCs w:val="20"/>
        </w:rPr>
        <w:t xml:space="preserve"> data.</w:t>
      </w:r>
    </w:p>
    <w:p w14:paraId="02DB153E" w14:textId="4F90DF4D" w:rsidR="004E1C8E" w:rsidRDefault="004E1C8E" w:rsidP="004E1C8E">
      <w:pPr>
        <w:rPr>
          <w:b/>
          <w:bCs/>
        </w:rPr>
      </w:pPr>
      <w:r>
        <w:rPr>
          <w:b/>
          <w:bCs/>
        </w:rPr>
        <w:t xml:space="preserve">Unmet Need </w:t>
      </w:r>
      <w:r w:rsidRPr="0072732C">
        <w:rPr>
          <w:b/>
          <w:bCs/>
        </w:rPr>
        <w:t>Demographics: Age</w:t>
      </w:r>
    </w:p>
    <w:p w14:paraId="73BCEA25" w14:textId="7C206C49" w:rsidR="00340D6D" w:rsidRDefault="009C365D" w:rsidP="004E1C8E">
      <w:r w:rsidRPr="009C365D">
        <w:t xml:space="preserve">Unmet need for alcohol treatment in Cambridgeshire is estimated to be </w:t>
      </w:r>
      <w:r w:rsidRPr="0033199E">
        <w:rPr>
          <w:b/>
          <w:bCs/>
        </w:rPr>
        <w:t>highest among young adults</w:t>
      </w:r>
      <w:r w:rsidRPr="009C365D">
        <w:t xml:space="preserve">, with 91% of those aged 18-24 </w:t>
      </w:r>
      <w:r w:rsidR="000778F6">
        <w:t xml:space="preserve">who would benefit </w:t>
      </w:r>
      <w:r>
        <w:t>not accessing treatment</w:t>
      </w:r>
      <w:r w:rsidRPr="009C365D">
        <w:t>. This decreases with age, dropping to 64% for individuals aged 55 and older. A similar pattern is observed nationally, as shown in</w:t>
      </w:r>
      <w:r>
        <w:t xml:space="preserve"> </w:t>
      </w:r>
      <w:r w:rsidR="00757D02">
        <w:t xml:space="preserve">Figure </w:t>
      </w:r>
      <w:r w:rsidR="00FE7315">
        <w:t>5.3d</w:t>
      </w:r>
      <w:r w:rsidR="00757D02">
        <w:t>.</w:t>
      </w:r>
    </w:p>
    <w:p w14:paraId="77FD9225" w14:textId="7E676D10" w:rsidR="000116C9" w:rsidRDefault="000116C9" w:rsidP="000116C9">
      <w:pPr>
        <w:spacing w:line="256" w:lineRule="auto"/>
        <w:rPr>
          <w:rFonts w:ascii="Aptos" w:eastAsia="Aptos" w:hAnsi="Aptos" w:cs="Times New Roman"/>
        </w:rPr>
      </w:pPr>
      <w:r w:rsidRPr="00A114AD">
        <w:rPr>
          <w:rFonts w:ascii="Aptos" w:eastAsia="Aptos" w:hAnsi="Aptos" w:cs="Times New Roman"/>
        </w:rPr>
        <w:t xml:space="preserve">Figure </w:t>
      </w:r>
      <w:r w:rsidR="00FE7315">
        <w:t>5.3d</w:t>
      </w:r>
      <w:r w:rsidRPr="00A114AD">
        <w:rPr>
          <w:rFonts w:ascii="Aptos" w:eastAsia="Aptos" w:hAnsi="Aptos" w:cs="Times New Roman"/>
        </w:rPr>
        <w:t>. Unmet need for treatment for alcohol in Cambridgeshire and England, by age group.</w:t>
      </w:r>
    </w:p>
    <w:p w14:paraId="3B8B67C1" w14:textId="65C87373" w:rsidR="00BB34B1" w:rsidRPr="000116C9" w:rsidRDefault="005D2D81" w:rsidP="000116C9">
      <w:pPr>
        <w:spacing w:line="256" w:lineRule="auto"/>
        <w:rPr>
          <w:rFonts w:ascii="Aptos" w:eastAsia="Aptos" w:hAnsi="Aptos" w:cs="Times New Roman"/>
        </w:rPr>
      </w:pPr>
      <w:r w:rsidRPr="005D2D81">
        <w:rPr>
          <w:rFonts w:ascii="Aptos" w:eastAsia="Aptos" w:hAnsi="Aptos" w:cs="Times New Roman"/>
          <w:noProof/>
        </w:rPr>
        <w:drawing>
          <wp:inline distT="0" distB="0" distL="0" distR="0" wp14:anchorId="5601F14C" wp14:editId="0CA6DF41">
            <wp:extent cx="5731510" cy="3767455"/>
            <wp:effectExtent l="0" t="0" r="0" b="0"/>
            <wp:docPr id="48" name="Picture 47" descr="A graph of alcohol in cambridge&#10;&#10;AI-generated content may be incorrect.">
              <a:extLst xmlns:a="http://schemas.openxmlformats.org/drawingml/2006/main">
                <a:ext uri="{FF2B5EF4-FFF2-40B4-BE49-F238E27FC236}">
                  <a16:creationId xmlns:a16="http://schemas.microsoft.com/office/drawing/2014/main" id="{F97E8920-A591-E949-B16F-199EE4F011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descr="A graph of alcohol in cambridge&#10;&#10;AI-generated content may be incorrect.">
                      <a:extLst>
                        <a:ext uri="{FF2B5EF4-FFF2-40B4-BE49-F238E27FC236}">
                          <a16:creationId xmlns:a16="http://schemas.microsoft.com/office/drawing/2014/main" id="{F97E8920-A591-E949-B16F-199EE4F011CF}"/>
                        </a:ext>
                      </a:extLst>
                    </pic:cNvPr>
                    <pic:cNvPicPr>
                      <a:picLocks noChangeAspect="1"/>
                    </pic:cNvPicPr>
                  </pic:nvPicPr>
                  <pic:blipFill>
                    <a:blip r:embed="rId41"/>
                    <a:stretch>
                      <a:fillRect/>
                    </a:stretch>
                  </pic:blipFill>
                  <pic:spPr>
                    <a:xfrm>
                      <a:off x="0" y="0"/>
                      <a:ext cx="5731510" cy="3767455"/>
                    </a:xfrm>
                    <a:prstGeom prst="rect">
                      <a:avLst/>
                    </a:prstGeom>
                  </pic:spPr>
                </pic:pic>
              </a:graphicData>
            </a:graphic>
          </wp:inline>
        </w:drawing>
      </w:r>
    </w:p>
    <w:p w14:paraId="5601E70B" w14:textId="6BBDD63F" w:rsidR="000116C9" w:rsidRPr="00301DA6" w:rsidRDefault="000116C9" w:rsidP="000116C9">
      <w:pPr>
        <w:spacing w:line="256" w:lineRule="auto"/>
        <w:rPr>
          <w:rFonts w:ascii="Aptos" w:eastAsia="Aptos" w:hAnsi="Aptos" w:cs="Times New Roman"/>
          <w:sz w:val="18"/>
          <w:szCs w:val="18"/>
        </w:rPr>
      </w:pPr>
      <w:r>
        <w:rPr>
          <w:rFonts w:ascii="Aptos" w:eastAsia="Aptos" w:hAnsi="Aptos" w:cs="Times New Roman"/>
          <w:sz w:val="18"/>
          <w:szCs w:val="18"/>
        </w:rPr>
        <w:t>Source: NDTMS data.</w:t>
      </w:r>
    </w:p>
    <w:p w14:paraId="33D234C5" w14:textId="6DE60293" w:rsidR="00757D02" w:rsidRPr="00A578DA" w:rsidRDefault="00445CC6" w:rsidP="00A578DA">
      <w:pPr>
        <w:spacing w:line="256" w:lineRule="auto"/>
        <w:rPr>
          <w:rFonts w:ascii="Aptos" w:eastAsia="Aptos" w:hAnsi="Aptos" w:cs="Times New Roman"/>
        </w:rPr>
      </w:pPr>
      <w:r>
        <w:rPr>
          <w:rFonts w:ascii="Aptos" w:eastAsia="Aptos" w:hAnsi="Aptos" w:cs="Times New Roman"/>
        </w:rPr>
        <w:t>This disparity has increased over time as t</w:t>
      </w:r>
      <w:r w:rsidR="00D120EE">
        <w:rPr>
          <w:rFonts w:ascii="Aptos" w:eastAsia="Aptos" w:hAnsi="Aptos" w:cs="Times New Roman"/>
        </w:rPr>
        <w:t xml:space="preserve">he </w:t>
      </w:r>
      <w:r w:rsidR="00D120EE" w:rsidRPr="00975CED">
        <w:rPr>
          <w:rFonts w:ascii="Aptos" w:eastAsia="Aptos" w:hAnsi="Aptos" w:cs="Times New Roman"/>
        </w:rPr>
        <w:t>decrease</w:t>
      </w:r>
      <w:r w:rsidR="00D120EE">
        <w:rPr>
          <w:rFonts w:ascii="Aptos" w:eastAsia="Aptos" w:hAnsi="Aptos" w:cs="Times New Roman"/>
        </w:rPr>
        <w:t xml:space="preserve"> in unmet alcohol need </w:t>
      </w:r>
      <w:r w:rsidR="00EF707A">
        <w:rPr>
          <w:rFonts w:ascii="Aptos" w:eastAsia="Aptos" w:hAnsi="Aptos" w:cs="Times New Roman"/>
        </w:rPr>
        <w:t xml:space="preserve">described above </w:t>
      </w:r>
      <w:r w:rsidR="007A7586">
        <w:rPr>
          <w:rFonts w:ascii="Aptos" w:eastAsia="Aptos" w:hAnsi="Aptos" w:cs="Times New Roman"/>
        </w:rPr>
        <w:t xml:space="preserve">(from 2022 to 2024) </w:t>
      </w:r>
      <w:r w:rsidR="00D120EE">
        <w:rPr>
          <w:rFonts w:ascii="Aptos" w:eastAsia="Aptos" w:hAnsi="Aptos" w:cs="Times New Roman"/>
        </w:rPr>
        <w:t>was smaller amongst</w:t>
      </w:r>
      <w:r w:rsidR="00406898">
        <w:t xml:space="preserve"> younger adults (2-4 percentage point reduction)</w:t>
      </w:r>
      <w:r w:rsidR="00D120EE">
        <w:rPr>
          <w:rFonts w:ascii="Aptos" w:eastAsia="Aptos" w:hAnsi="Aptos" w:cs="Times New Roman"/>
        </w:rPr>
        <w:t xml:space="preserve"> </w:t>
      </w:r>
      <w:r w:rsidR="00D120EE">
        <w:t xml:space="preserve">compared with </w:t>
      </w:r>
      <w:r w:rsidR="00406898">
        <w:rPr>
          <w:rFonts w:ascii="Aptos" w:eastAsia="Aptos" w:hAnsi="Aptos" w:cs="Times New Roman"/>
        </w:rPr>
        <w:t xml:space="preserve">older adults </w:t>
      </w:r>
      <w:r w:rsidR="00406898">
        <w:t>(5-7 percentage point reduction)</w:t>
      </w:r>
      <w:r w:rsidR="00D120EE">
        <w:t>.</w:t>
      </w:r>
    </w:p>
    <w:p w14:paraId="41E85C8F" w14:textId="322CD841" w:rsidR="00340D6D" w:rsidRDefault="00340D6D" w:rsidP="004E1C8E">
      <w:pPr>
        <w:rPr>
          <w:b/>
          <w:bCs/>
        </w:rPr>
      </w:pPr>
      <w:r>
        <w:rPr>
          <w:b/>
          <w:bCs/>
        </w:rPr>
        <w:t xml:space="preserve">Unmet Need </w:t>
      </w:r>
      <w:r w:rsidRPr="0072732C">
        <w:rPr>
          <w:b/>
          <w:bCs/>
        </w:rPr>
        <w:t xml:space="preserve">Demographics: </w:t>
      </w:r>
      <w:r>
        <w:rPr>
          <w:b/>
          <w:bCs/>
        </w:rPr>
        <w:t>Sex</w:t>
      </w:r>
    </w:p>
    <w:p w14:paraId="66B4BFB7" w14:textId="6D4A2FCD" w:rsidR="00857408" w:rsidRPr="00301DA6" w:rsidRDefault="00B32341" w:rsidP="00857408">
      <w:pPr>
        <w:spacing w:line="256" w:lineRule="auto"/>
        <w:rPr>
          <w:rFonts w:ascii="Aptos" w:eastAsia="Aptos" w:hAnsi="Aptos" w:cs="Times New Roman"/>
        </w:rPr>
      </w:pPr>
      <w:r>
        <w:t xml:space="preserve">Unmet need for alcohol is estimated to be </w:t>
      </w:r>
      <w:r w:rsidRPr="00C342FF">
        <w:rPr>
          <w:b/>
          <w:bCs/>
        </w:rPr>
        <w:t>higher</w:t>
      </w:r>
      <w:r>
        <w:t xml:space="preserve"> </w:t>
      </w:r>
      <w:r w:rsidRPr="00D65E9C">
        <w:rPr>
          <w:b/>
          <w:bCs/>
        </w:rPr>
        <w:t>for males than females</w:t>
      </w:r>
      <w:r>
        <w:t>,</w:t>
      </w:r>
      <w:r w:rsidR="00634A8B">
        <w:t xml:space="preserve"> by 16.4 percentage points</w:t>
      </w:r>
      <w:r w:rsidRPr="00C4275B">
        <w:t xml:space="preserve"> </w:t>
      </w:r>
      <w:r>
        <w:t>both nationally and locally</w:t>
      </w:r>
      <w:r w:rsidR="00857408">
        <w:rPr>
          <w:rFonts w:ascii="Aptos" w:eastAsia="Aptos" w:hAnsi="Aptos" w:cs="Times New Roman"/>
        </w:rPr>
        <w:t xml:space="preserve">, </w:t>
      </w:r>
      <w:r>
        <w:rPr>
          <w:rFonts w:ascii="Aptos" w:eastAsia="Aptos" w:hAnsi="Aptos" w:cs="Times New Roman"/>
        </w:rPr>
        <w:t xml:space="preserve">as shown in </w:t>
      </w:r>
      <w:r w:rsidR="00BE5539">
        <w:rPr>
          <w:rFonts w:ascii="Aptos" w:eastAsia="Aptos" w:hAnsi="Aptos" w:cs="Times New Roman"/>
        </w:rPr>
        <w:t>Table 5.3c</w:t>
      </w:r>
      <w:r>
        <w:rPr>
          <w:rFonts w:ascii="Aptos" w:eastAsia="Aptos" w:hAnsi="Aptos" w:cs="Times New Roman"/>
        </w:rPr>
        <w:t>.</w:t>
      </w:r>
    </w:p>
    <w:p w14:paraId="3F2BAC78" w14:textId="5218C229" w:rsidR="00857408" w:rsidRDefault="008518D4" w:rsidP="00857408">
      <w:pPr>
        <w:spacing w:line="256" w:lineRule="auto"/>
        <w:rPr>
          <w:rFonts w:ascii="Aptos" w:eastAsia="Aptos" w:hAnsi="Aptos" w:cs="Times New Roman"/>
        </w:rPr>
      </w:pPr>
      <w:r>
        <w:rPr>
          <w:rFonts w:ascii="Aptos" w:eastAsia="Aptos" w:hAnsi="Aptos" w:cs="Times New Roman"/>
        </w:rPr>
        <w:t xml:space="preserve">Table </w:t>
      </w:r>
      <w:r w:rsidR="00BE5539">
        <w:rPr>
          <w:rFonts w:ascii="Aptos" w:eastAsia="Aptos" w:hAnsi="Aptos" w:cs="Times New Roman"/>
        </w:rPr>
        <w:t>5.3c</w:t>
      </w:r>
      <w:r>
        <w:rPr>
          <w:rFonts w:ascii="Aptos" w:eastAsia="Aptos" w:hAnsi="Aptos" w:cs="Times New Roman"/>
        </w:rPr>
        <w:t xml:space="preserve">. </w:t>
      </w:r>
      <w:r w:rsidR="00857408" w:rsidRPr="00301DA6">
        <w:rPr>
          <w:rFonts w:ascii="Aptos" w:eastAsia="Aptos" w:hAnsi="Aptos" w:cs="Times New Roman"/>
        </w:rPr>
        <w:t>Unmet need</w:t>
      </w:r>
      <w:r w:rsidR="004B05FD">
        <w:rPr>
          <w:rFonts w:ascii="Aptos" w:eastAsia="Aptos" w:hAnsi="Aptos" w:cs="Times New Roman"/>
        </w:rPr>
        <w:t xml:space="preserve">, year ending </w:t>
      </w:r>
      <w:r w:rsidR="00857408" w:rsidRPr="00301DA6">
        <w:rPr>
          <w:rFonts w:ascii="Aptos" w:eastAsia="Aptos" w:hAnsi="Aptos" w:cs="Times New Roman"/>
        </w:rPr>
        <w:t>March 2024</w:t>
      </w:r>
    </w:p>
    <w:tbl>
      <w:tblPr>
        <w:tblW w:w="81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35"/>
        <w:gridCol w:w="2098"/>
        <w:gridCol w:w="2098"/>
        <w:gridCol w:w="2098"/>
      </w:tblGrid>
      <w:tr w:rsidR="006443E3" w:rsidRPr="00C4275B" w14:paraId="5E3FEA65" w14:textId="704CE153" w:rsidTr="0088669F">
        <w:trPr>
          <w:trHeight w:val="300"/>
        </w:trPr>
        <w:tc>
          <w:tcPr>
            <w:tcW w:w="1835" w:type="dxa"/>
            <w:shd w:val="clear" w:color="auto" w:fill="auto"/>
            <w:noWrap/>
            <w:vAlign w:val="bottom"/>
            <w:hideMark/>
          </w:tcPr>
          <w:p w14:paraId="2995F184" w14:textId="77777777" w:rsidR="00634A8B" w:rsidRPr="00C4275B" w:rsidRDefault="00634A8B">
            <w:pPr>
              <w:spacing w:after="0" w:line="240" w:lineRule="auto"/>
              <w:rPr>
                <w:rFonts w:ascii="Aptos Narrow" w:eastAsia="Times New Roman" w:hAnsi="Aptos Narrow" w:cs="Times New Roman"/>
                <w:b/>
                <w:bCs/>
                <w:color w:val="000000"/>
                <w:lang w:eastAsia="en-GB"/>
              </w:rPr>
            </w:pPr>
            <w:r w:rsidRPr="00C4275B">
              <w:rPr>
                <w:rFonts w:ascii="Aptos Narrow" w:eastAsia="Times New Roman" w:hAnsi="Aptos Narrow" w:cs="Times New Roman"/>
                <w:b/>
                <w:bCs/>
                <w:color w:val="000000"/>
                <w:lang w:eastAsia="en-GB"/>
              </w:rPr>
              <w:t>Area</w:t>
            </w:r>
          </w:p>
        </w:tc>
        <w:tc>
          <w:tcPr>
            <w:tcW w:w="2098" w:type="dxa"/>
            <w:shd w:val="clear" w:color="auto" w:fill="auto"/>
            <w:noWrap/>
            <w:vAlign w:val="bottom"/>
            <w:hideMark/>
          </w:tcPr>
          <w:p w14:paraId="785F15FD" w14:textId="77777777" w:rsidR="00634A8B" w:rsidRPr="00C4275B" w:rsidRDefault="00634A8B" w:rsidP="00634A8B">
            <w:pPr>
              <w:spacing w:after="0" w:line="240" w:lineRule="auto"/>
              <w:rPr>
                <w:rFonts w:ascii="Aptos Narrow" w:eastAsia="Times New Roman" w:hAnsi="Aptos Narrow" w:cs="Times New Roman"/>
                <w:b/>
                <w:bCs/>
                <w:color w:val="000000"/>
                <w:lang w:eastAsia="en-GB"/>
              </w:rPr>
            </w:pPr>
            <w:r w:rsidRPr="00C4275B">
              <w:rPr>
                <w:rFonts w:ascii="Aptos Narrow" w:eastAsia="Times New Roman" w:hAnsi="Aptos Narrow" w:cs="Times New Roman"/>
                <w:b/>
                <w:bCs/>
                <w:color w:val="000000"/>
                <w:lang w:eastAsia="en-GB"/>
              </w:rPr>
              <w:t>Male</w:t>
            </w:r>
          </w:p>
        </w:tc>
        <w:tc>
          <w:tcPr>
            <w:tcW w:w="2098" w:type="dxa"/>
            <w:tcBorders>
              <w:right w:val="single" w:sz="12" w:space="0" w:color="auto"/>
            </w:tcBorders>
            <w:shd w:val="clear" w:color="auto" w:fill="auto"/>
            <w:noWrap/>
            <w:vAlign w:val="bottom"/>
            <w:hideMark/>
          </w:tcPr>
          <w:p w14:paraId="72DB7E39" w14:textId="77777777" w:rsidR="00634A8B" w:rsidRPr="00C4275B" w:rsidRDefault="00634A8B" w:rsidP="00634A8B">
            <w:pPr>
              <w:spacing w:after="0" w:line="240" w:lineRule="auto"/>
              <w:rPr>
                <w:rFonts w:ascii="Aptos Narrow" w:eastAsia="Times New Roman" w:hAnsi="Aptos Narrow" w:cs="Times New Roman"/>
                <w:b/>
                <w:bCs/>
                <w:color w:val="000000"/>
                <w:lang w:eastAsia="en-GB"/>
              </w:rPr>
            </w:pPr>
            <w:r w:rsidRPr="00C4275B">
              <w:rPr>
                <w:rFonts w:ascii="Aptos Narrow" w:eastAsia="Times New Roman" w:hAnsi="Aptos Narrow" w:cs="Times New Roman"/>
                <w:b/>
                <w:bCs/>
                <w:color w:val="000000"/>
                <w:lang w:eastAsia="en-GB"/>
              </w:rPr>
              <w:t>Female</w:t>
            </w:r>
          </w:p>
        </w:tc>
        <w:tc>
          <w:tcPr>
            <w:tcW w:w="2098" w:type="dxa"/>
            <w:tcBorders>
              <w:left w:val="single" w:sz="12" w:space="0" w:color="auto"/>
            </w:tcBorders>
          </w:tcPr>
          <w:p w14:paraId="506D269C" w14:textId="6383925C" w:rsidR="00634A8B" w:rsidRPr="00C4275B" w:rsidRDefault="00634A8B">
            <w:pPr>
              <w:spacing w:after="0" w:line="240" w:lineRule="auto"/>
              <w:rPr>
                <w:rFonts w:ascii="Aptos Narrow" w:eastAsia="Times New Roman" w:hAnsi="Aptos Narrow" w:cs="Times New Roman"/>
                <w:b/>
                <w:bCs/>
                <w:color w:val="000000"/>
                <w:lang w:eastAsia="en-GB"/>
              </w:rPr>
            </w:pPr>
            <w:r>
              <w:rPr>
                <w:rFonts w:ascii="Aptos Narrow" w:eastAsia="Times New Roman" w:hAnsi="Aptos Narrow" w:cs="Times New Roman"/>
                <w:b/>
                <w:bCs/>
                <w:color w:val="000000"/>
                <w:lang w:eastAsia="en-GB"/>
              </w:rPr>
              <w:t>Overall</w:t>
            </w:r>
          </w:p>
        </w:tc>
      </w:tr>
      <w:tr w:rsidR="006443E3" w:rsidRPr="00C4275B" w14:paraId="0E535E13" w14:textId="1F316E06" w:rsidTr="0088669F">
        <w:trPr>
          <w:trHeight w:val="300"/>
        </w:trPr>
        <w:tc>
          <w:tcPr>
            <w:tcW w:w="1835" w:type="dxa"/>
            <w:shd w:val="clear" w:color="auto" w:fill="auto"/>
            <w:noWrap/>
            <w:vAlign w:val="bottom"/>
            <w:hideMark/>
          </w:tcPr>
          <w:p w14:paraId="5510020D" w14:textId="77777777" w:rsidR="00634A8B" w:rsidRPr="00C4275B" w:rsidRDefault="00634A8B" w:rsidP="004B05FD">
            <w:pPr>
              <w:spacing w:after="0" w:line="240" w:lineRule="auto"/>
              <w:rPr>
                <w:rFonts w:ascii="Aptos Narrow" w:eastAsia="Times New Roman" w:hAnsi="Aptos Narrow" w:cs="Times New Roman"/>
                <w:color w:val="000000"/>
                <w:lang w:eastAsia="en-GB"/>
              </w:rPr>
            </w:pPr>
            <w:r w:rsidRPr="00C4275B">
              <w:rPr>
                <w:rFonts w:ascii="Aptos Narrow" w:eastAsia="Times New Roman" w:hAnsi="Aptos Narrow" w:cs="Times New Roman"/>
                <w:color w:val="000000"/>
                <w:lang w:eastAsia="en-GB"/>
              </w:rPr>
              <w:t>England</w:t>
            </w:r>
          </w:p>
        </w:tc>
        <w:tc>
          <w:tcPr>
            <w:tcW w:w="2098" w:type="dxa"/>
            <w:shd w:val="clear" w:color="auto" w:fill="auto"/>
            <w:noWrap/>
            <w:vAlign w:val="bottom"/>
            <w:hideMark/>
          </w:tcPr>
          <w:p w14:paraId="622B92FF" w14:textId="4A272CBC" w:rsidR="00634A8B" w:rsidRPr="00C4275B" w:rsidRDefault="00634A8B" w:rsidP="00634A8B">
            <w:pPr>
              <w:spacing w:after="0" w:line="240" w:lineRule="auto"/>
              <w:rPr>
                <w:rFonts w:ascii="Aptos Narrow" w:eastAsia="Times New Roman" w:hAnsi="Aptos Narrow" w:cs="Times New Roman"/>
                <w:color w:val="000000"/>
                <w:lang w:eastAsia="en-GB"/>
              </w:rPr>
            </w:pPr>
            <w:r w:rsidRPr="00301DA6">
              <w:rPr>
                <w:rFonts w:ascii="Aptos Narrow" w:eastAsia="Times New Roman" w:hAnsi="Aptos Narrow" w:cs="Times New Roman"/>
                <w:color w:val="000000"/>
                <w:lang w:eastAsia="en-GB"/>
              </w:rPr>
              <w:t>81.6</w:t>
            </w:r>
            <w:r>
              <w:rPr>
                <w:rFonts w:ascii="Aptos Narrow" w:eastAsia="Times New Roman" w:hAnsi="Aptos Narrow" w:cs="Times New Roman"/>
                <w:color w:val="000000"/>
                <w:lang w:eastAsia="en-GB"/>
              </w:rPr>
              <w:t>%</w:t>
            </w:r>
          </w:p>
        </w:tc>
        <w:tc>
          <w:tcPr>
            <w:tcW w:w="2098" w:type="dxa"/>
            <w:tcBorders>
              <w:right w:val="single" w:sz="12" w:space="0" w:color="auto"/>
            </w:tcBorders>
            <w:shd w:val="clear" w:color="auto" w:fill="auto"/>
            <w:noWrap/>
            <w:vAlign w:val="bottom"/>
            <w:hideMark/>
          </w:tcPr>
          <w:p w14:paraId="3CB33E84" w14:textId="7CC2323E" w:rsidR="00634A8B" w:rsidRPr="00C4275B" w:rsidRDefault="00634A8B" w:rsidP="00634A8B">
            <w:pPr>
              <w:spacing w:after="0" w:line="240" w:lineRule="auto"/>
              <w:rPr>
                <w:rFonts w:ascii="Aptos Narrow" w:eastAsia="Times New Roman" w:hAnsi="Aptos Narrow" w:cs="Times New Roman"/>
                <w:color w:val="000000"/>
                <w:lang w:eastAsia="en-GB"/>
              </w:rPr>
            </w:pPr>
            <w:r w:rsidRPr="00301DA6">
              <w:rPr>
                <w:rFonts w:ascii="Aptos Narrow" w:eastAsia="Times New Roman" w:hAnsi="Aptos Narrow" w:cs="Times New Roman"/>
                <w:color w:val="000000"/>
                <w:lang w:eastAsia="en-GB"/>
              </w:rPr>
              <w:t>65.2</w:t>
            </w:r>
            <w:r>
              <w:rPr>
                <w:rFonts w:ascii="Aptos Narrow" w:eastAsia="Times New Roman" w:hAnsi="Aptos Narrow" w:cs="Times New Roman"/>
                <w:color w:val="000000"/>
                <w:lang w:eastAsia="en-GB"/>
              </w:rPr>
              <w:t>%</w:t>
            </w:r>
          </w:p>
        </w:tc>
        <w:tc>
          <w:tcPr>
            <w:tcW w:w="2098" w:type="dxa"/>
            <w:tcBorders>
              <w:left w:val="single" w:sz="12" w:space="0" w:color="auto"/>
            </w:tcBorders>
          </w:tcPr>
          <w:p w14:paraId="46568C0F" w14:textId="6E64784C" w:rsidR="00634A8B" w:rsidRPr="00301DA6" w:rsidRDefault="00634A8B" w:rsidP="004B05FD">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77.8%</w:t>
            </w:r>
          </w:p>
        </w:tc>
      </w:tr>
      <w:tr w:rsidR="006443E3" w:rsidRPr="00C4275B" w14:paraId="6940E76D" w14:textId="7F424025" w:rsidTr="0088669F">
        <w:trPr>
          <w:trHeight w:val="300"/>
        </w:trPr>
        <w:tc>
          <w:tcPr>
            <w:tcW w:w="1835" w:type="dxa"/>
            <w:shd w:val="clear" w:color="auto" w:fill="auto"/>
            <w:noWrap/>
            <w:vAlign w:val="bottom"/>
            <w:hideMark/>
          </w:tcPr>
          <w:p w14:paraId="2F4CC184" w14:textId="4041B072" w:rsidR="00634A8B" w:rsidRPr="00C4275B" w:rsidRDefault="00634A8B" w:rsidP="004B05FD">
            <w:pPr>
              <w:spacing w:after="0" w:line="240" w:lineRule="auto"/>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Cambridgeshire</w:t>
            </w:r>
          </w:p>
        </w:tc>
        <w:tc>
          <w:tcPr>
            <w:tcW w:w="2098" w:type="dxa"/>
            <w:shd w:val="clear" w:color="auto" w:fill="auto"/>
            <w:noWrap/>
            <w:vAlign w:val="bottom"/>
            <w:hideMark/>
          </w:tcPr>
          <w:p w14:paraId="2EA8AACA" w14:textId="18981CF4" w:rsidR="00634A8B" w:rsidRPr="00C4275B" w:rsidRDefault="00634A8B" w:rsidP="00634A8B">
            <w:pPr>
              <w:spacing w:after="0" w:line="240" w:lineRule="auto"/>
              <w:rPr>
                <w:rFonts w:ascii="Aptos Narrow" w:eastAsia="Times New Roman" w:hAnsi="Aptos Narrow" w:cs="Times New Roman"/>
                <w:color w:val="000000"/>
                <w:lang w:eastAsia="en-GB"/>
              </w:rPr>
            </w:pPr>
            <w:r w:rsidRPr="00301DA6">
              <w:rPr>
                <w:rFonts w:ascii="Aptos Narrow" w:eastAsia="Times New Roman" w:hAnsi="Aptos Narrow" w:cs="Times New Roman"/>
                <w:color w:val="000000"/>
                <w:lang w:eastAsia="en-GB"/>
              </w:rPr>
              <w:t>79.3</w:t>
            </w:r>
            <w:r>
              <w:rPr>
                <w:rFonts w:ascii="Aptos Narrow" w:eastAsia="Times New Roman" w:hAnsi="Aptos Narrow" w:cs="Times New Roman"/>
                <w:color w:val="000000"/>
                <w:lang w:eastAsia="en-GB"/>
              </w:rPr>
              <w:t>%</w:t>
            </w:r>
            <w:r w:rsidR="00DF62CC">
              <w:rPr>
                <w:rFonts w:ascii="Aptos Narrow" w:eastAsia="Times New Roman" w:hAnsi="Aptos Narrow" w:cs="Times New Roman"/>
                <w:color w:val="000000"/>
                <w:lang w:eastAsia="en-GB"/>
              </w:rPr>
              <w:t xml:space="preserve">, </w:t>
            </w:r>
            <w:r w:rsidR="006443E3">
              <w:rPr>
                <w:rFonts w:ascii="Aptos Narrow" w:eastAsia="Times New Roman" w:hAnsi="Aptos Narrow" w:cs="Times New Roman"/>
                <w:color w:val="000000"/>
                <w:lang w:eastAsia="en-GB"/>
              </w:rPr>
              <w:t>3347 people</w:t>
            </w:r>
          </w:p>
        </w:tc>
        <w:tc>
          <w:tcPr>
            <w:tcW w:w="2098" w:type="dxa"/>
            <w:tcBorders>
              <w:right w:val="single" w:sz="12" w:space="0" w:color="auto"/>
            </w:tcBorders>
            <w:shd w:val="clear" w:color="auto" w:fill="auto"/>
            <w:noWrap/>
            <w:vAlign w:val="bottom"/>
            <w:hideMark/>
          </w:tcPr>
          <w:p w14:paraId="17ACC5F3" w14:textId="151F1956" w:rsidR="00634A8B" w:rsidRPr="00C4275B" w:rsidRDefault="00634A8B" w:rsidP="00634A8B">
            <w:pPr>
              <w:spacing w:after="0" w:line="240" w:lineRule="auto"/>
              <w:rPr>
                <w:rFonts w:ascii="Aptos Narrow" w:eastAsia="Times New Roman" w:hAnsi="Aptos Narrow" w:cs="Times New Roman"/>
                <w:color w:val="000000"/>
                <w:lang w:eastAsia="en-GB"/>
              </w:rPr>
            </w:pPr>
            <w:r w:rsidRPr="00301DA6">
              <w:rPr>
                <w:rFonts w:ascii="Aptos Narrow" w:eastAsia="Times New Roman" w:hAnsi="Aptos Narrow" w:cs="Times New Roman"/>
                <w:color w:val="000000"/>
                <w:lang w:eastAsia="en-GB"/>
              </w:rPr>
              <w:t>62.9</w:t>
            </w:r>
            <w:r>
              <w:rPr>
                <w:rFonts w:ascii="Aptos Narrow" w:eastAsia="Times New Roman" w:hAnsi="Aptos Narrow" w:cs="Times New Roman"/>
                <w:color w:val="000000"/>
                <w:lang w:eastAsia="en-GB"/>
              </w:rPr>
              <w:t>%</w:t>
            </w:r>
            <w:r w:rsidR="00DF62CC">
              <w:rPr>
                <w:rFonts w:ascii="Aptos Narrow" w:eastAsia="Times New Roman" w:hAnsi="Aptos Narrow" w:cs="Times New Roman"/>
                <w:color w:val="000000"/>
                <w:lang w:eastAsia="en-GB"/>
              </w:rPr>
              <w:t xml:space="preserve">, </w:t>
            </w:r>
            <w:r w:rsidR="00D04807">
              <w:rPr>
                <w:rFonts w:ascii="Aptos Narrow" w:eastAsia="Times New Roman" w:hAnsi="Aptos Narrow" w:cs="Times New Roman"/>
                <w:color w:val="000000"/>
                <w:lang w:eastAsia="en-GB"/>
              </w:rPr>
              <w:t>842 people</w:t>
            </w:r>
          </w:p>
        </w:tc>
        <w:tc>
          <w:tcPr>
            <w:tcW w:w="2098" w:type="dxa"/>
            <w:tcBorders>
              <w:left w:val="single" w:sz="12" w:space="0" w:color="auto"/>
            </w:tcBorders>
          </w:tcPr>
          <w:p w14:paraId="2BA3D89C" w14:textId="1F27CE65" w:rsidR="00634A8B" w:rsidRPr="00301DA6" w:rsidRDefault="00634A8B" w:rsidP="004B05FD">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75.3%</w:t>
            </w:r>
            <w:r w:rsidR="00C57CF0">
              <w:rPr>
                <w:rFonts w:ascii="Aptos Narrow" w:eastAsia="Times New Roman" w:hAnsi="Aptos Narrow" w:cs="Times New Roman"/>
                <w:color w:val="000000"/>
                <w:lang w:eastAsia="en-GB"/>
              </w:rPr>
              <w:t xml:space="preserve">, </w:t>
            </w:r>
            <w:r w:rsidR="007A5934">
              <w:rPr>
                <w:rFonts w:ascii="Aptos Narrow" w:eastAsia="Times New Roman" w:hAnsi="Aptos Narrow" w:cs="Times New Roman"/>
                <w:color w:val="000000"/>
                <w:lang w:eastAsia="en-GB"/>
              </w:rPr>
              <w:t>4189 people</w:t>
            </w:r>
          </w:p>
        </w:tc>
      </w:tr>
    </w:tbl>
    <w:p w14:paraId="31E542B7" w14:textId="19F16A23" w:rsidR="00857408" w:rsidRPr="00301DA6" w:rsidRDefault="00634A8B" w:rsidP="00857408">
      <w:pPr>
        <w:spacing w:line="256" w:lineRule="auto"/>
        <w:rPr>
          <w:rFonts w:ascii="Aptos" w:eastAsia="Aptos" w:hAnsi="Aptos" w:cs="Times New Roman"/>
          <w:sz w:val="18"/>
          <w:szCs w:val="18"/>
        </w:rPr>
      </w:pPr>
      <w:r>
        <w:rPr>
          <w:rFonts w:ascii="Aptos" w:eastAsia="Aptos" w:hAnsi="Aptos" w:cs="Times New Roman"/>
          <w:sz w:val="18"/>
          <w:szCs w:val="18"/>
        </w:rPr>
        <w:t>Source: NDTMS data.</w:t>
      </w:r>
    </w:p>
    <w:p w14:paraId="369CE6BE" w14:textId="5D1DFE89" w:rsidR="00F62E73" w:rsidRDefault="00020F83" w:rsidP="00406898">
      <w:pPr>
        <w:pStyle w:val="Heading3"/>
      </w:pPr>
      <w:bookmarkStart w:id="53" w:name="_Toc204009436"/>
      <w:r>
        <w:t xml:space="preserve">Alcohol Use; </w:t>
      </w:r>
      <w:r w:rsidR="007D614A">
        <w:t xml:space="preserve">Key </w:t>
      </w:r>
      <w:r>
        <w:t>Insight</w:t>
      </w:r>
      <w:r w:rsidR="007D614A">
        <w:t>s</w:t>
      </w:r>
      <w:r>
        <w:t xml:space="preserve"> and </w:t>
      </w:r>
      <w:r w:rsidR="004B2391">
        <w:t>Priorities</w:t>
      </w:r>
      <w:bookmarkEnd w:id="53"/>
    </w:p>
    <w:p w14:paraId="6F45AE5B" w14:textId="021E4019" w:rsidR="00020F83" w:rsidRPr="00AE7957" w:rsidRDefault="004B2391" w:rsidP="00020F83">
      <w:pPr>
        <w:rPr>
          <w:b/>
          <w:bCs/>
        </w:rPr>
      </w:pPr>
      <w:r w:rsidRPr="00AE7957">
        <w:rPr>
          <w:b/>
          <w:bCs/>
        </w:rPr>
        <w:t>Key Insight Summary:</w:t>
      </w:r>
      <w:r w:rsidR="00AE09DC" w:rsidRPr="00AE7957">
        <w:rPr>
          <w:b/>
          <w:bCs/>
        </w:rPr>
        <w:t xml:space="preserve"> Children and Young People (CYP)</w:t>
      </w:r>
    </w:p>
    <w:p w14:paraId="09E7B50C" w14:textId="77777777" w:rsidR="00D72438" w:rsidRDefault="00D72438" w:rsidP="00020F83">
      <w:r w:rsidRPr="00D72438">
        <w:t>Alcohol use begins early among young people. By ages 12–13, just over 1 in 10 reported drinking alcohol in the past week; by 14–15, this rose to over 1 in 4. Around 1 in 20 young people reported drinking more than once in the previous seven days.</w:t>
      </w:r>
    </w:p>
    <w:p w14:paraId="2268438E" w14:textId="14FF92EB" w:rsidR="008F2040" w:rsidRPr="00961AC1" w:rsidRDefault="00AE09DC" w:rsidP="00020F83">
      <w:pPr>
        <w:rPr>
          <w:b/>
          <w:bCs/>
        </w:rPr>
      </w:pPr>
      <w:bookmarkStart w:id="54" w:name="Rec3"/>
      <w:r>
        <w:rPr>
          <w:b/>
          <w:bCs/>
        </w:rPr>
        <w:t>Priority</w:t>
      </w:r>
      <w:r w:rsidR="00084AE0" w:rsidRPr="00961AC1">
        <w:rPr>
          <w:b/>
          <w:bCs/>
        </w:rPr>
        <w:t xml:space="preserve"> </w:t>
      </w:r>
      <w:r w:rsidR="008F2040" w:rsidRPr="00961AC1">
        <w:rPr>
          <w:b/>
          <w:bCs/>
        </w:rPr>
        <w:t>3:</w:t>
      </w:r>
    </w:p>
    <w:p w14:paraId="52ED49CF" w14:textId="77777777" w:rsidR="00CD5F5A" w:rsidRDefault="00D17870" w:rsidP="00020F83">
      <w:r>
        <w:t>A</w:t>
      </w:r>
      <w:r w:rsidRPr="00D17870">
        <w:t xml:space="preserve">lcohol education and early intervention </w:t>
      </w:r>
      <w:r>
        <w:t xml:space="preserve">should be targeted </w:t>
      </w:r>
      <w:r w:rsidRPr="00D17870">
        <w:t>at young teenagers</w:t>
      </w:r>
      <w:r>
        <w:t>, t</w:t>
      </w:r>
      <w:r w:rsidRPr="00D17870">
        <w:t xml:space="preserve">his age group represents a critical window for prevention. Interventions should also include information about drug use and signposting to support services. </w:t>
      </w:r>
    </w:p>
    <w:p w14:paraId="232E2CAE" w14:textId="64097B0F" w:rsidR="00D17870" w:rsidRDefault="00D17870" w:rsidP="00020F83">
      <w:r w:rsidRPr="00D17870">
        <w:t xml:space="preserve">See also </w:t>
      </w:r>
      <w:r w:rsidR="00FD0186" w:rsidRPr="00FD0186">
        <w:t xml:space="preserve">Priority </w:t>
      </w:r>
      <w:r w:rsidRPr="00D17870">
        <w:t>1 on improving access to treatment services for young people.</w:t>
      </w:r>
      <w:bookmarkEnd w:id="54"/>
    </w:p>
    <w:p w14:paraId="0620402E" w14:textId="77777777" w:rsidR="005351CB" w:rsidRDefault="005351CB" w:rsidP="00020F83"/>
    <w:p w14:paraId="4A1DFBF2" w14:textId="2FE206D4" w:rsidR="001E3601" w:rsidRPr="00AE7957" w:rsidRDefault="004B2391" w:rsidP="00020F83">
      <w:pPr>
        <w:rPr>
          <w:b/>
          <w:bCs/>
        </w:rPr>
      </w:pPr>
      <w:r w:rsidRPr="00AE7957">
        <w:rPr>
          <w:b/>
          <w:bCs/>
        </w:rPr>
        <w:t>Key Insight Summary</w:t>
      </w:r>
      <w:r w:rsidR="001E3601" w:rsidRPr="00AE7957">
        <w:rPr>
          <w:b/>
          <w:bCs/>
        </w:rPr>
        <w:t>:</w:t>
      </w:r>
      <w:r w:rsidR="00FD0186" w:rsidRPr="00AE7957">
        <w:rPr>
          <w:b/>
          <w:bCs/>
        </w:rPr>
        <w:t xml:space="preserve"> Adults</w:t>
      </w:r>
    </w:p>
    <w:p w14:paraId="37014A5F" w14:textId="7E221CAC" w:rsidR="005351CB" w:rsidRPr="00E852AE" w:rsidRDefault="00082CC0" w:rsidP="000556E0">
      <w:r w:rsidRPr="00082CC0">
        <w:t>More than 55,000 adults in Cambridgeshire are estimated to be at increasing or higher risk of alcohol-related health harms.</w:t>
      </w:r>
    </w:p>
    <w:p w14:paraId="7A8239D5" w14:textId="45532E73" w:rsidR="007801FE" w:rsidRPr="007801FE" w:rsidRDefault="00FD0186" w:rsidP="00020F83">
      <w:pPr>
        <w:rPr>
          <w:b/>
          <w:bCs/>
        </w:rPr>
      </w:pPr>
      <w:bookmarkStart w:id="55" w:name="Rec4"/>
      <w:r>
        <w:rPr>
          <w:b/>
          <w:bCs/>
        </w:rPr>
        <w:t xml:space="preserve">Priority </w:t>
      </w:r>
      <w:r w:rsidR="00961AC1">
        <w:rPr>
          <w:b/>
          <w:bCs/>
        </w:rPr>
        <w:t>4</w:t>
      </w:r>
      <w:r w:rsidR="007801FE" w:rsidRPr="007801FE">
        <w:rPr>
          <w:b/>
          <w:bCs/>
        </w:rPr>
        <w:t>:</w:t>
      </w:r>
    </w:p>
    <w:p w14:paraId="7D025A7E" w14:textId="308DEC27" w:rsidR="00082CC0" w:rsidRDefault="00082CC0" w:rsidP="00020F83">
      <w:r w:rsidRPr="00082CC0">
        <w:t>A more proactive and preventative approach is needed</w:t>
      </w:r>
      <w:r w:rsidR="00CD5F5A">
        <w:t xml:space="preserve"> </w:t>
      </w:r>
      <w:r w:rsidR="000A1F54">
        <w:t xml:space="preserve">to support people with </w:t>
      </w:r>
      <w:r w:rsidR="00CD5F5A">
        <w:t>alcohol</w:t>
      </w:r>
      <w:r w:rsidR="000A1F54">
        <w:t xml:space="preserve"> use</w:t>
      </w:r>
      <w:r w:rsidRPr="00082CC0">
        <w:t>. This</w:t>
      </w:r>
      <w:r>
        <w:t xml:space="preserve"> may</w:t>
      </w:r>
      <w:r w:rsidRPr="00082CC0">
        <w:t xml:space="preserve"> include raising awareness of alcohol-related harms, embedding routine identification and brief advice (IBA) in key settings (e.g. primary care, workplaces), and linking individuals to support at an earlier stage.</w:t>
      </w:r>
      <w:bookmarkEnd w:id="55"/>
    </w:p>
    <w:p w14:paraId="54C1BF82" w14:textId="77777777" w:rsidR="00EF0BA8" w:rsidRDefault="00EF0BA8" w:rsidP="00020F83"/>
    <w:p w14:paraId="0C6A5EAD" w14:textId="71690DAB" w:rsidR="000556E0" w:rsidRPr="00AE7957" w:rsidRDefault="004B2391" w:rsidP="00020F83">
      <w:pPr>
        <w:rPr>
          <w:b/>
          <w:bCs/>
        </w:rPr>
      </w:pPr>
      <w:r w:rsidRPr="00AE7957">
        <w:rPr>
          <w:b/>
          <w:bCs/>
        </w:rPr>
        <w:t>Key Insight Summary</w:t>
      </w:r>
      <w:r w:rsidR="000556E0" w:rsidRPr="00AE7957">
        <w:rPr>
          <w:b/>
          <w:bCs/>
        </w:rPr>
        <w:t>:</w:t>
      </w:r>
      <w:r w:rsidR="00FD0186" w:rsidRPr="00AE7957">
        <w:rPr>
          <w:b/>
          <w:bCs/>
        </w:rPr>
        <w:t xml:space="preserve"> </w:t>
      </w:r>
      <w:r w:rsidR="005F349D" w:rsidRPr="00AE7957">
        <w:rPr>
          <w:b/>
          <w:bCs/>
        </w:rPr>
        <w:t>U</w:t>
      </w:r>
      <w:r w:rsidR="00FD0186" w:rsidRPr="00AE7957">
        <w:rPr>
          <w:b/>
          <w:bCs/>
        </w:rPr>
        <w:t xml:space="preserve">nmet </w:t>
      </w:r>
      <w:r w:rsidR="005F349D" w:rsidRPr="00AE7957">
        <w:rPr>
          <w:b/>
          <w:bCs/>
        </w:rPr>
        <w:t>N</w:t>
      </w:r>
      <w:r w:rsidR="00FD0186" w:rsidRPr="00AE7957">
        <w:rPr>
          <w:b/>
          <w:bCs/>
        </w:rPr>
        <w:t>eed</w:t>
      </w:r>
    </w:p>
    <w:p w14:paraId="50EBFC9C" w14:textId="21B7E4FC" w:rsidR="005351CB" w:rsidRDefault="00743A71" w:rsidP="00055652">
      <w:r w:rsidRPr="00743A71">
        <w:t>Unmet treatment need remains high, with over 60% of dependent adults not in treatment. Younger adults and males are particularly affected.</w:t>
      </w:r>
    </w:p>
    <w:p w14:paraId="075A3DFD" w14:textId="0ABCCBC1" w:rsidR="000556E0" w:rsidRPr="009165F4" w:rsidRDefault="005C4F71" w:rsidP="00055652">
      <w:pPr>
        <w:rPr>
          <w:b/>
          <w:bCs/>
        </w:rPr>
      </w:pPr>
      <w:bookmarkStart w:id="56" w:name="Rec5"/>
      <w:r>
        <w:rPr>
          <w:b/>
          <w:bCs/>
        </w:rPr>
        <w:t xml:space="preserve">Priority </w:t>
      </w:r>
      <w:r w:rsidR="00961AC1">
        <w:rPr>
          <w:b/>
          <w:bCs/>
        </w:rPr>
        <w:t>5</w:t>
      </w:r>
      <w:r w:rsidR="000556E0" w:rsidRPr="009165F4">
        <w:rPr>
          <w:b/>
          <w:bCs/>
        </w:rPr>
        <w:t>:</w:t>
      </w:r>
    </w:p>
    <w:p w14:paraId="057B7E20" w14:textId="3C4B95EA" w:rsidR="007E7833" w:rsidRDefault="000556E0" w:rsidP="007E7833">
      <w:r>
        <w:t>S</w:t>
      </w:r>
      <w:r w:rsidR="00055652" w:rsidRPr="00516886">
        <w:t>ervices should enhance early identification and engagement efforts</w:t>
      </w:r>
      <w:r w:rsidR="000A1F54">
        <w:t xml:space="preserve"> for people </w:t>
      </w:r>
      <w:r w:rsidR="00E072BB">
        <w:t xml:space="preserve">with high </w:t>
      </w:r>
      <w:r w:rsidR="000A1F54">
        <w:t>alcohol</w:t>
      </w:r>
      <w:r w:rsidR="00E072BB">
        <w:t xml:space="preserve"> use</w:t>
      </w:r>
      <w:r w:rsidR="00055652" w:rsidRPr="00516886">
        <w:t xml:space="preserve">, particularly among younger adults. </w:t>
      </w:r>
      <w:r w:rsidR="007E7833">
        <w:t xml:space="preserve">This could involve </w:t>
      </w:r>
      <w:r w:rsidR="005D291E">
        <w:t xml:space="preserve">community engagement, </w:t>
      </w:r>
      <w:r w:rsidR="007E7833">
        <w:t>targeted outreach and partnership working with</w:t>
      </w:r>
      <w:r w:rsidR="005C4F71">
        <w:t xml:space="preserve"> higher education settings</w:t>
      </w:r>
      <w:r w:rsidR="007E7833">
        <w:t xml:space="preserve"> and community networks.</w:t>
      </w:r>
    </w:p>
    <w:p w14:paraId="2FCE06A3" w14:textId="4AB345B8" w:rsidR="00020F83" w:rsidRDefault="007E7833" w:rsidP="00055652">
      <w:r>
        <w:t xml:space="preserve">Access to low-threshold, flexible support options </w:t>
      </w:r>
      <w:r w:rsidR="00F2651D">
        <w:t xml:space="preserve">should be available </w:t>
      </w:r>
      <w:r>
        <w:t>to reduce barriers to entry.</w:t>
      </w:r>
      <w:r w:rsidR="00F2651D">
        <w:t xml:space="preserve"> </w:t>
      </w:r>
      <w:r w:rsidR="00055652" w:rsidRPr="00F13AB8">
        <w:t>The service model should also explore whether alcohol treatment or aspects of the service could be structured separately from drug services within the existing system</w:t>
      </w:r>
      <w:r w:rsidR="005351CB">
        <w:t xml:space="preserve"> to </w:t>
      </w:r>
      <w:r w:rsidR="00055652" w:rsidRPr="00F13AB8">
        <w:t xml:space="preserve">help remove the </w:t>
      </w:r>
      <w:r w:rsidR="005351CB">
        <w:t xml:space="preserve">potential </w:t>
      </w:r>
      <w:r w:rsidR="00055652" w:rsidRPr="00F13AB8">
        <w:t>barrier of stigma.</w:t>
      </w:r>
      <w:bookmarkEnd w:id="56"/>
    </w:p>
    <w:p w14:paraId="0DE1791A" w14:textId="77777777" w:rsidR="00020F83" w:rsidRDefault="00020F83" w:rsidP="00020F83"/>
    <w:p w14:paraId="5AB8C5CF" w14:textId="77777777" w:rsidR="00020F83" w:rsidRPr="000F3FD4" w:rsidRDefault="00020F83" w:rsidP="00F41984"/>
    <w:p w14:paraId="5CDBC2D8" w14:textId="77777777" w:rsidR="00F41984" w:rsidRPr="00AE03B2" w:rsidRDefault="00F41984" w:rsidP="00AE03B2"/>
    <w:p w14:paraId="548D63C3" w14:textId="77777777" w:rsidR="00406898" w:rsidRPr="00F62E73" w:rsidRDefault="00406898" w:rsidP="00F62E73"/>
    <w:p w14:paraId="0EE79368" w14:textId="77777777" w:rsidR="00406898" w:rsidRDefault="00406898" w:rsidP="00E6510F">
      <w:pPr>
        <w:pStyle w:val="Heading2"/>
        <w:sectPr w:rsidR="00406898">
          <w:pgSz w:w="11906" w:h="16838"/>
          <w:pgMar w:top="1440" w:right="1440" w:bottom="1440" w:left="1440" w:header="708" w:footer="708" w:gutter="0"/>
          <w:cols w:space="708"/>
          <w:docGrid w:linePitch="360"/>
        </w:sectPr>
      </w:pPr>
      <w:bookmarkStart w:id="57" w:name="_Toc192255522"/>
    </w:p>
    <w:p w14:paraId="685AE14B" w14:textId="77777777" w:rsidR="00E6510F" w:rsidRPr="004121FA" w:rsidRDefault="00E6510F" w:rsidP="00E6510F">
      <w:pPr>
        <w:pStyle w:val="Heading2"/>
      </w:pPr>
      <w:bookmarkStart w:id="58" w:name="_Toc204009437"/>
      <w:r>
        <w:t>Detailed Service User Demographics</w:t>
      </w:r>
      <w:bookmarkEnd w:id="57"/>
      <w:bookmarkEnd w:id="58"/>
    </w:p>
    <w:p w14:paraId="51746F2E" w14:textId="34BC9437" w:rsidR="00D22717" w:rsidRDefault="00D22717" w:rsidP="00D22717">
      <w:r w:rsidRPr="00646A2C">
        <w:t>Analysi</w:t>
      </w:r>
      <w:r>
        <w:t xml:space="preserve">s of </w:t>
      </w:r>
      <w:r w:rsidRPr="00462661">
        <w:rPr>
          <w:b/>
          <w:bCs/>
        </w:rPr>
        <w:t>additional demographics</w:t>
      </w:r>
      <w:r w:rsidRPr="00646A2C">
        <w:t xml:space="preserve"> of service users </w:t>
      </w:r>
      <w:r>
        <w:t xml:space="preserve">is presented in this section, for </w:t>
      </w:r>
      <w:r w:rsidR="009D6656">
        <w:t xml:space="preserve">both </w:t>
      </w:r>
      <w:r>
        <w:t>drugs and</w:t>
      </w:r>
      <w:r w:rsidR="009D6656">
        <w:t>/ or</w:t>
      </w:r>
      <w:r>
        <w:t xml:space="preserve"> alcohol</w:t>
      </w:r>
      <w:r w:rsidR="009D6656">
        <w:t xml:space="preserve"> use</w:t>
      </w:r>
      <w:r>
        <w:t xml:space="preserve">. This </w:t>
      </w:r>
      <w:r w:rsidRPr="00646A2C">
        <w:t xml:space="preserve">aims to </w:t>
      </w:r>
      <w:r>
        <w:t xml:space="preserve">inform an </w:t>
      </w:r>
      <w:r w:rsidRPr="00646A2C">
        <w:t xml:space="preserve">understanding </w:t>
      </w:r>
      <w:r>
        <w:t xml:space="preserve">of </w:t>
      </w:r>
      <w:r w:rsidRPr="00646A2C">
        <w:t xml:space="preserve">how different groups access services, </w:t>
      </w:r>
      <w:r>
        <w:t xml:space="preserve">to allow </w:t>
      </w:r>
      <w:r w:rsidRPr="00646A2C">
        <w:t>better target</w:t>
      </w:r>
      <w:r>
        <w:t xml:space="preserve">ing of </w:t>
      </w:r>
      <w:r w:rsidRPr="00646A2C">
        <w:t>resources where they are most needed</w:t>
      </w:r>
      <w:r>
        <w:t>.</w:t>
      </w:r>
    </w:p>
    <w:p w14:paraId="20CA8811" w14:textId="28E6B2A7" w:rsidR="00C747A2" w:rsidRDefault="00C747A2" w:rsidP="00332EE8">
      <w:pPr>
        <w:pStyle w:val="Heading3"/>
      </w:pPr>
      <w:bookmarkStart w:id="59" w:name="_Toc204009438"/>
      <w:r>
        <w:t>Service User Demographics: Districts</w:t>
      </w:r>
      <w:bookmarkEnd w:id="59"/>
    </w:p>
    <w:p w14:paraId="6580FF2F" w14:textId="194E793A" w:rsidR="00C747A2" w:rsidRDefault="00F00EB1" w:rsidP="00E6510F">
      <w:r w:rsidRPr="00F00EB1">
        <w:t>Different areas within Cambridgeshire vary in terms of geography, levels of deprivation, and demographic composition. These factors influence both the prevalence of substance use and the level of need for treatment services. A broad understanding of where service users are from allows us to begin assessing how accessible services are across the county</w:t>
      </w:r>
      <w:r w:rsidR="00A71855">
        <w:t>,</w:t>
      </w:r>
      <w:r w:rsidRPr="00F00EB1">
        <w:t xml:space="preserve"> and </w:t>
      </w:r>
      <w:r w:rsidRPr="00A71855">
        <w:rPr>
          <w:b/>
          <w:bCs/>
        </w:rPr>
        <w:t>whether provision aligns with local need</w:t>
      </w:r>
      <w:r w:rsidRPr="00F00EB1">
        <w:t>.</w:t>
      </w:r>
    </w:p>
    <w:p w14:paraId="643D7F3E" w14:textId="4CB8D879" w:rsidR="00FC29DE" w:rsidRDefault="00FC29DE" w:rsidP="00FC29DE">
      <w:r>
        <w:t>In the year ending March 2024, service users came from all five districts, with an additional 2.5% recorded as having no fixed abode</w:t>
      </w:r>
      <w:r w:rsidR="00B22F66">
        <w:t xml:space="preserve"> (NFA)</w:t>
      </w:r>
      <w:r>
        <w:t xml:space="preserve"> and 1.1% from out of area</w:t>
      </w:r>
      <w:r w:rsidR="00B22F66">
        <w:t xml:space="preserve"> (OOA)</w:t>
      </w:r>
      <w:r>
        <w:t>. However, the distribution of service users across districts was not equal. The largest proportion of service users were from Huntingdonshire, while the smallest proportion were from East Cambridgeshire.</w:t>
      </w:r>
    </w:p>
    <w:p w14:paraId="1968EADC" w14:textId="77777777" w:rsidR="00520088" w:rsidRDefault="00C674E3" w:rsidP="00FC29DE">
      <w:r>
        <w:t>S</w:t>
      </w:r>
      <w:r w:rsidR="00FC29DE">
        <w:t xml:space="preserve">ervice user rates per 1,000 population </w:t>
      </w:r>
      <w:r w:rsidR="00783DB7">
        <w:t xml:space="preserve">(as opposed to raw numbers) </w:t>
      </w:r>
      <w:r w:rsidR="00FC29DE">
        <w:t xml:space="preserve">provides a better measure of </w:t>
      </w:r>
      <w:r w:rsidR="00FC29DE" w:rsidRPr="00A71855">
        <w:rPr>
          <w:b/>
          <w:bCs/>
        </w:rPr>
        <w:t>access relative to local population size</w:t>
      </w:r>
      <w:r w:rsidR="00FC29DE">
        <w:t xml:space="preserve">. This analysis shows that </w:t>
      </w:r>
      <w:r w:rsidR="00FC29DE" w:rsidRPr="0033199E">
        <w:rPr>
          <w:b/>
          <w:bCs/>
        </w:rPr>
        <w:t>Fenland had the highest rate of service users, while South Cambridgeshire had the lowest</w:t>
      </w:r>
      <w:r w:rsidR="00B064B0">
        <w:t xml:space="preserve">. </w:t>
      </w:r>
      <w:r w:rsidR="001B67AD">
        <w:t>This</w:t>
      </w:r>
      <w:r w:rsidR="006F5250">
        <w:t xml:space="preserve"> </w:t>
      </w:r>
      <w:r w:rsidR="006F5250" w:rsidRPr="006F5250">
        <w:t>broadly reflect</w:t>
      </w:r>
      <w:r w:rsidR="006F5250">
        <w:t>s</w:t>
      </w:r>
      <w:r w:rsidR="006F5250" w:rsidRPr="006F5250">
        <w:t xml:space="preserve"> patterns of deprivation which </w:t>
      </w:r>
      <w:r w:rsidR="00F47AAB">
        <w:t xml:space="preserve">are </w:t>
      </w:r>
      <w:r w:rsidR="006F5250" w:rsidRPr="006F5250">
        <w:t>associated with higher levels of drug and alcohol use</w:t>
      </w:r>
      <w:r w:rsidR="006F5250">
        <w:t xml:space="preserve">, although </w:t>
      </w:r>
      <w:r w:rsidR="00F47AAB" w:rsidRPr="00F47AAB">
        <w:t>it is not possible to determine whether access is proportionate to need</w:t>
      </w:r>
      <w:r w:rsidR="00DD434E">
        <w:t xml:space="preserve">. </w:t>
      </w:r>
    </w:p>
    <w:p w14:paraId="4F81C18D" w14:textId="67F2297A" w:rsidR="004A6EC3" w:rsidRDefault="00DC7189" w:rsidP="00FC29DE">
      <w:r w:rsidRPr="00DC7189">
        <w:t xml:space="preserve">Table </w:t>
      </w:r>
      <w:r w:rsidR="00BE5539">
        <w:t>5.4a</w:t>
      </w:r>
      <w:r w:rsidR="00DD434E">
        <w:t xml:space="preserve"> </w:t>
      </w:r>
      <w:r w:rsidR="009A4FD7">
        <w:t>illustrates</w:t>
      </w:r>
      <w:r w:rsidR="00DD434E">
        <w:t xml:space="preserve"> </w:t>
      </w:r>
      <w:r w:rsidRPr="00DC7189">
        <w:t>this pattern</w:t>
      </w:r>
      <w:r w:rsidR="009A4FD7">
        <w:t xml:space="preserve"> </w:t>
      </w:r>
      <w:r w:rsidR="00520088">
        <w:t xml:space="preserve">of access, </w:t>
      </w:r>
      <w:r w:rsidR="009A4FD7">
        <w:t xml:space="preserve">which </w:t>
      </w:r>
      <w:r w:rsidRPr="00DC7189">
        <w:t>is similar to the year ending March 2023</w:t>
      </w:r>
      <w:r w:rsidR="47CB6AE5">
        <w:t>.</w:t>
      </w:r>
      <w:r w:rsidR="00584BBB">
        <w:t xml:space="preserve"> </w:t>
      </w:r>
      <w:r w:rsidR="004A6EC3">
        <w:t>Index of multiple deprivation</w:t>
      </w:r>
      <w:r w:rsidR="00993C1D">
        <w:t xml:space="preserve"> (</w:t>
      </w:r>
      <w:r w:rsidR="004A6EC3" w:rsidRPr="004A6EC3">
        <w:t>IMD</w:t>
      </w:r>
      <w:r w:rsidR="00993C1D">
        <w:t xml:space="preserve">) </w:t>
      </w:r>
      <w:r w:rsidR="00323417" w:rsidRPr="00323417">
        <w:t>deciles</w:t>
      </w:r>
      <w:r w:rsidR="00323417">
        <w:t xml:space="preserve"> are</w:t>
      </w:r>
      <w:r w:rsidR="00323417" w:rsidRPr="00323417">
        <w:t xml:space="preserve"> included in the table to help contextualise need across districts (1 = most deprived, 10 = least deprived)</w:t>
      </w:r>
      <w:r w:rsidR="004A6EC3" w:rsidRPr="004A6EC3">
        <w:t>.</w:t>
      </w:r>
      <w:r w:rsidR="007F7FD9">
        <w:t xml:space="preserve"> </w:t>
      </w:r>
    </w:p>
    <w:p w14:paraId="4E868726" w14:textId="3BCFA898" w:rsidR="00FC29DE" w:rsidRDefault="00C205F3" w:rsidP="00FC29DE">
      <w:r>
        <w:t xml:space="preserve">Table </w:t>
      </w:r>
      <w:r w:rsidR="00BE5539">
        <w:t>5.4a</w:t>
      </w:r>
      <w:r>
        <w:t>.</w:t>
      </w:r>
      <w:r w:rsidR="004B68F0">
        <w:t xml:space="preserve"> </w:t>
      </w:r>
      <w:r w:rsidR="00F35F9C">
        <w:t xml:space="preserve">Number, proportion and rate of service users </w:t>
      </w:r>
      <w:r w:rsidR="00744360">
        <w:t xml:space="preserve">across districts in Cambridgeshire </w:t>
      </w:r>
      <w:r w:rsidR="00F35F9C">
        <w:t>in the year ending March 2024.</w:t>
      </w:r>
    </w:p>
    <w:tbl>
      <w:tblPr>
        <w:tblStyle w:val="TableGrid"/>
        <w:tblW w:w="0" w:type="auto"/>
        <w:tblLook w:val="04A0" w:firstRow="1" w:lastRow="0" w:firstColumn="1" w:lastColumn="0" w:noHBand="0" w:noVBand="1"/>
      </w:tblPr>
      <w:tblGrid>
        <w:gridCol w:w="2579"/>
        <w:gridCol w:w="1073"/>
        <w:gridCol w:w="1392"/>
        <w:gridCol w:w="1360"/>
        <w:gridCol w:w="1360"/>
        <w:gridCol w:w="1252"/>
      </w:tblGrid>
      <w:tr w:rsidR="00B22F66" w:rsidRPr="003A452F" w14:paraId="64DFA9E2" w14:textId="77777777" w:rsidTr="00AE5485">
        <w:trPr>
          <w:trHeight w:val="1005"/>
        </w:trPr>
        <w:tc>
          <w:tcPr>
            <w:tcW w:w="2600" w:type="dxa"/>
            <w:vAlign w:val="bottom"/>
            <w:hideMark/>
          </w:tcPr>
          <w:p w14:paraId="1210F8C6" w14:textId="77777777" w:rsidR="003A452F" w:rsidRPr="003A452F" w:rsidRDefault="003A452F" w:rsidP="003B3C9A">
            <w:pPr>
              <w:rPr>
                <w:b/>
                <w:bCs/>
              </w:rPr>
            </w:pPr>
            <w:r w:rsidRPr="003A452F">
              <w:rPr>
                <w:b/>
                <w:bCs/>
              </w:rPr>
              <w:t>District</w:t>
            </w:r>
          </w:p>
        </w:tc>
        <w:tc>
          <w:tcPr>
            <w:tcW w:w="1081" w:type="dxa"/>
            <w:vAlign w:val="bottom"/>
            <w:hideMark/>
          </w:tcPr>
          <w:p w14:paraId="30246F17" w14:textId="03A9690D" w:rsidR="003A452F" w:rsidRPr="003A452F" w:rsidRDefault="003A452F" w:rsidP="003B3C9A">
            <w:pPr>
              <w:rPr>
                <w:b/>
                <w:bCs/>
              </w:rPr>
            </w:pPr>
            <w:r w:rsidRPr="003A452F">
              <w:rPr>
                <w:b/>
                <w:bCs/>
              </w:rPr>
              <w:t>Number of service users</w:t>
            </w:r>
            <w:r w:rsidR="003B3C9A" w:rsidRPr="00567F22">
              <w:rPr>
                <w:b/>
                <w:bCs/>
                <w:vertAlign w:val="superscript"/>
              </w:rPr>
              <w:t>*</w:t>
            </w:r>
          </w:p>
        </w:tc>
        <w:tc>
          <w:tcPr>
            <w:tcW w:w="1402" w:type="dxa"/>
            <w:vAlign w:val="bottom"/>
            <w:hideMark/>
          </w:tcPr>
          <w:p w14:paraId="00C690D0" w14:textId="152FD76A" w:rsidR="003A452F" w:rsidRPr="003A452F" w:rsidRDefault="003A452F" w:rsidP="003B3C9A">
            <w:pPr>
              <w:rPr>
                <w:b/>
                <w:bCs/>
              </w:rPr>
            </w:pPr>
            <w:r w:rsidRPr="003A452F">
              <w:rPr>
                <w:b/>
                <w:bCs/>
              </w:rPr>
              <w:t>Proportion of service users</w:t>
            </w:r>
          </w:p>
        </w:tc>
        <w:tc>
          <w:tcPr>
            <w:tcW w:w="1336" w:type="dxa"/>
            <w:vAlign w:val="bottom"/>
            <w:hideMark/>
          </w:tcPr>
          <w:p w14:paraId="5CAE2BAA" w14:textId="0A8DBA39" w:rsidR="003A452F" w:rsidRPr="003A452F" w:rsidRDefault="0033199E" w:rsidP="003B3C9A">
            <w:pPr>
              <w:rPr>
                <w:b/>
                <w:bCs/>
              </w:rPr>
            </w:pPr>
            <w:r>
              <w:rPr>
                <w:b/>
                <w:bCs/>
              </w:rPr>
              <w:t>Service users in 2024; r</w:t>
            </w:r>
            <w:r w:rsidR="003A452F" w:rsidRPr="003A452F">
              <w:rPr>
                <w:b/>
                <w:bCs/>
              </w:rPr>
              <w:t>ate per 1000 population</w:t>
            </w:r>
            <w:r w:rsidR="00B22F66" w:rsidRPr="00567F22">
              <w:rPr>
                <w:b/>
                <w:bCs/>
                <w:vertAlign w:val="superscript"/>
              </w:rPr>
              <w:t>†</w:t>
            </w:r>
          </w:p>
        </w:tc>
        <w:tc>
          <w:tcPr>
            <w:tcW w:w="1336" w:type="dxa"/>
            <w:vAlign w:val="bottom"/>
            <w:hideMark/>
          </w:tcPr>
          <w:p w14:paraId="20CE0A21" w14:textId="2C2F8EFE" w:rsidR="003A452F" w:rsidRPr="003A452F" w:rsidRDefault="0033199E" w:rsidP="003B3C9A">
            <w:pPr>
              <w:rPr>
                <w:b/>
                <w:bCs/>
              </w:rPr>
            </w:pPr>
            <w:r>
              <w:rPr>
                <w:b/>
                <w:bCs/>
              </w:rPr>
              <w:t>Service users in 2023; r</w:t>
            </w:r>
            <w:r w:rsidR="003A452F" w:rsidRPr="003A452F">
              <w:rPr>
                <w:b/>
                <w:bCs/>
              </w:rPr>
              <w:t>ate per 1000</w:t>
            </w:r>
            <w:r w:rsidR="003435F0">
              <w:rPr>
                <w:b/>
                <w:bCs/>
              </w:rPr>
              <w:t xml:space="preserve"> population</w:t>
            </w:r>
            <w:r w:rsidR="003435F0" w:rsidRPr="00567F22">
              <w:rPr>
                <w:b/>
                <w:bCs/>
                <w:vertAlign w:val="superscript"/>
              </w:rPr>
              <w:t>†</w:t>
            </w:r>
          </w:p>
        </w:tc>
        <w:tc>
          <w:tcPr>
            <w:tcW w:w="1261" w:type="dxa"/>
            <w:vAlign w:val="bottom"/>
            <w:hideMark/>
          </w:tcPr>
          <w:p w14:paraId="1B674C1D" w14:textId="26496BA8" w:rsidR="003A452F" w:rsidRPr="003A452F" w:rsidRDefault="00163CCE" w:rsidP="003B3C9A">
            <w:pPr>
              <w:rPr>
                <w:b/>
                <w:bCs/>
              </w:rPr>
            </w:pPr>
            <w:r>
              <w:rPr>
                <w:b/>
                <w:bCs/>
              </w:rPr>
              <w:t xml:space="preserve">National </w:t>
            </w:r>
            <w:r w:rsidR="003A452F" w:rsidRPr="003A452F">
              <w:rPr>
                <w:b/>
                <w:bCs/>
              </w:rPr>
              <w:t>IMD</w:t>
            </w:r>
            <w:r w:rsidR="003A452F">
              <w:rPr>
                <w:b/>
                <w:bCs/>
              </w:rPr>
              <w:t xml:space="preserve"> decile</w:t>
            </w:r>
          </w:p>
        </w:tc>
      </w:tr>
      <w:tr w:rsidR="003A452F" w:rsidRPr="003A452F" w14:paraId="5FF8483F" w14:textId="77777777" w:rsidTr="00AE5485">
        <w:trPr>
          <w:trHeight w:val="300"/>
        </w:trPr>
        <w:tc>
          <w:tcPr>
            <w:tcW w:w="2600" w:type="dxa"/>
            <w:noWrap/>
            <w:hideMark/>
          </w:tcPr>
          <w:p w14:paraId="73852987" w14:textId="77777777" w:rsidR="003A452F" w:rsidRPr="003A452F" w:rsidRDefault="003A452F">
            <w:pPr>
              <w:rPr>
                <w:b/>
                <w:bCs/>
              </w:rPr>
            </w:pPr>
            <w:r w:rsidRPr="003A452F">
              <w:rPr>
                <w:b/>
                <w:bCs/>
              </w:rPr>
              <w:t>Cambridge</w:t>
            </w:r>
          </w:p>
        </w:tc>
        <w:tc>
          <w:tcPr>
            <w:tcW w:w="1081" w:type="dxa"/>
            <w:noWrap/>
            <w:hideMark/>
          </w:tcPr>
          <w:p w14:paraId="5697057F" w14:textId="77777777" w:rsidR="003A452F" w:rsidRPr="003A452F" w:rsidRDefault="003A452F" w:rsidP="003A452F">
            <w:r w:rsidRPr="003A452F">
              <w:t>697</w:t>
            </w:r>
          </w:p>
        </w:tc>
        <w:tc>
          <w:tcPr>
            <w:tcW w:w="1402" w:type="dxa"/>
            <w:noWrap/>
            <w:hideMark/>
          </w:tcPr>
          <w:p w14:paraId="7ABAB0E0" w14:textId="77777777" w:rsidR="003A452F" w:rsidRPr="003A452F" w:rsidRDefault="003A452F" w:rsidP="003A452F">
            <w:r w:rsidRPr="003A452F">
              <w:t>26.6%</w:t>
            </w:r>
          </w:p>
        </w:tc>
        <w:tc>
          <w:tcPr>
            <w:tcW w:w="1336" w:type="dxa"/>
            <w:noWrap/>
            <w:hideMark/>
          </w:tcPr>
          <w:p w14:paraId="6720761C" w14:textId="77777777" w:rsidR="003A452F" w:rsidRPr="003A452F" w:rsidRDefault="003A452F" w:rsidP="003A452F">
            <w:r w:rsidRPr="003A452F">
              <w:t>4.6</w:t>
            </w:r>
          </w:p>
        </w:tc>
        <w:tc>
          <w:tcPr>
            <w:tcW w:w="1336" w:type="dxa"/>
            <w:noWrap/>
            <w:hideMark/>
          </w:tcPr>
          <w:p w14:paraId="6360105F" w14:textId="77777777" w:rsidR="003A452F" w:rsidRPr="003A452F" w:rsidRDefault="003A452F" w:rsidP="003A452F">
            <w:r w:rsidRPr="003A452F">
              <w:t>4.3</w:t>
            </w:r>
          </w:p>
        </w:tc>
        <w:tc>
          <w:tcPr>
            <w:tcW w:w="1261" w:type="dxa"/>
            <w:noWrap/>
            <w:hideMark/>
          </w:tcPr>
          <w:p w14:paraId="7761048B" w14:textId="77777777" w:rsidR="003A452F" w:rsidRPr="003A452F" w:rsidRDefault="003A452F" w:rsidP="003A452F">
            <w:r w:rsidRPr="003A452F">
              <w:t>7</w:t>
            </w:r>
          </w:p>
        </w:tc>
      </w:tr>
      <w:tr w:rsidR="003A452F" w:rsidRPr="003A452F" w14:paraId="14F6F394" w14:textId="77777777" w:rsidTr="00AE5485">
        <w:trPr>
          <w:trHeight w:val="300"/>
        </w:trPr>
        <w:tc>
          <w:tcPr>
            <w:tcW w:w="2600" w:type="dxa"/>
            <w:noWrap/>
            <w:hideMark/>
          </w:tcPr>
          <w:p w14:paraId="52F88D8D" w14:textId="77777777" w:rsidR="003A452F" w:rsidRPr="003A452F" w:rsidRDefault="003A452F">
            <w:pPr>
              <w:rPr>
                <w:b/>
                <w:bCs/>
              </w:rPr>
            </w:pPr>
            <w:r w:rsidRPr="003A452F">
              <w:rPr>
                <w:b/>
                <w:bCs/>
              </w:rPr>
              <w:t>East Cambridgeshire</w:t>
            </w:r>
          </w:p>
        </w:tc>
        <w:tc>
          <w:tcPr>
            <w:tcW w:w="1081" w:type="dxa"/>
            <w:noWrap/>
            <w:hideMark/>
          </w:tcPr>
          <w:p w14:paraId="245B2CF2" w14:textId="77777777" w:rsidR="003A452F" w:rsidRPr="003A452F" w:rsidRDefault="003A452F" w:rsidP="003A452F">
            <w:r w:rsidRPr="003A452F">
              <w:t>234</w:t>
            </w:r>
          </w:p>
        </w:tc>
        <w:tc>
          <w:tcPr>
            <w:tcW w:w="1402" w:type="dxa"/>
            <w:noWrap/>
            <w:hideMark/>
          </w:tcPr>
          <w:p w14:paraId="58D807C5" w14:textId="77777777" w:rsidR="003A452F" w:rsidRPr="003A452F" w:rsidRDefault="003A452F" w:rsidP="003A452F">
            <w:r w:rsidRPr="003A452F">
              <w:t>8.9%</w:t>
            </w:r>
          </w:p>
        </w:tc>
        <w:tc>
          <w:tcPr>
            <w:tcW w:w="1336" w:type="dxa"/>
            <w:noWrap/>
            <w:hideMark/>
          </w:tcPr>
          <w:p w14:paraId="72AEF1D2" w14:textId="77777777" w:rsidR="003A452F" w:rsidRPr="003A452F" w:rsidRDefault="003A452F" w:rsidP="003A452F">
            <w:r w:rsidRPr="003A452F">
              <w:t>2.6</w:t>
            </w:r>
          </w:p>
        </w:tc>
        <w:tc>
          <w:tcPr>
            <w:tcW w:w="1336" w:type="dxa"/>
            <w:noWrap/>
            <w:hideMark/>
          </w:tcPr>
          <w:p w14:paraId="3C7FFCA6" w14:textId="77777777" w:rsidR="003A452F" w:rsidRPr="003A452F" w:rsidRDefault="003A452F" w:rsidP="003A452F">
            <w:r w:rsidRPr="003A452F">
              <w:t>2.1</w:t>
            </w:r>
          </w:p>
        </w:tc>
        <w:tc>
          <w:tcPr>
            <w:tcW w:w="1261" w:type="dxa"/>
            <w:noWrap/>
            <w:hideMark/>
          </w:tcPr>
          <w:p w14:paraId="150C53C9" w14:textId="77777777" w:rsidR="003A452F" w:rsidRPr="003A452F" w:rsidRDefault="003A452F" w:rsidP="003A452F">
            <w:r w:rsidRPr="003A452F">
              <w:t>9</w:t>
            </w:r>
          </w:p>
        </w:tc>
      </w:tr>
      <w:tr w:rsidR="003A452F" w:rsidRPr="003A452F" w14:paraId="35DA78E6" w14:textId="77777777" w:rsidTr="00AE5485">
        <w:trPr>
          <w:trHeight w:val="300"/>
        </w:trPr>
        <w:tc>
          <w:tcPr>
            <w:tcW w:w="2600" w:type="dxa"/>
            <w:noWrap/>
            <w:hideMark/>
          </w:tcPr>
          <w:p w14:paraId="60EB3906" w14:textId="77777777" w:rsidR="003A452F" w:rsidRPr="003A452F" w:rsidRDefault="003A452F">
            <w:pPr>
              <w:rPr>
                <w:b/>
                <w:bCs/>
              </w:rPr>
            </w:pPr>
            <w:r w:rsidRPr="003A452F">
              <w:rPr>
                <w:b/>
                <w:bCs/>
              </w:rPr>
              <w:t>Fenland</w:t>
            </w:r>
          </w:p>
        </w:tc>
        <w:tc>
          <w:tcPr>
            <w:tcW w:w="1081" w:type="dxa"/>
            <w:noWrap/>
            <w:hideMark/>
          </w:tcPr>
          <w:p w14:paraId="3AF7873A" w14:textId="77777777" w:rsidR="003A452F" w:rsidRPr="003A452F" w:rsidRDefault="003A452F" w:rsidP="003A452F">
            <w:r w:rsidRPr="003A452F">
              <w:t>523</w:t>
            </w:r>
          </w:p>
        </w:tc>
        <w:tc>
          <w:tcPr>
            <w:tcW w:w="1402" w:type="dxa"/>
            <w:noWrap/>
            <w:hideMark/>
          </w:tcPr>
          <w:p w14:paraId="450B9310" w14:textId="77777777" w:rsidR="003A452F" w:rsidRPr="003A452F" w:rsidRDefault="003A452F" w:rsidP="003A452F">
            <w:r w:rsidRPr="003A452F">
              <w:t>19.9%</w:t>
            </w:r>
          </w:p>
        </w:tc>
        <w:tc>
          <w:tcPr>
            <w:tcW w:w="1336" w:type="dxa"/>
            <w:noWrap/>
            <w:hideMark/>
          </w:tcPr>
          <w:p w14:paraId="6815A23B" w14:textId="77777777" w:rsidR="003A452F" w:rsidRPr="003A452F" w:rsidRDefault="003A452F" w:rsidP="003A452F">
            <w:r w:rsidRPr="003A452F">
              <w:t>5.1</w:t>
            </w:r>
          </w:p>
        </w:tc>
        <w:tc>
          <w:tcPr>
            <w:tcW w:w="1336" w:type="dxa"/>
            <w:noWrap/>
            <w:hideMark/>
          </w:tcPr>
          <w:p w14:paraId="20FD8DF9" w14:textId="77777777" w:rsidR="003A452F" w:rsidRPr="003A452F" w:rsidRDefault="003A452F" w:rsidP="003A452F">
            <w:r w:rsidRPr="003A452F">
              <w:t>5.0</w:t>
            </w:r>
          </w:p>
        </w:tc>
        <w:tc>
          <w:tcPr>
            <w:tcW w:w="1261" w:type="dxa"/>
            <w:noWrap/>
            <w:hideMark/>
          </w:tcPr>
          <w:p w14:paraId="3A3C4972" w14:textId="77777777" w:rsidR="003A452F" w:rsidRPr="003A452F" w:rsidRDefault="003A452F" w:rsidP="003A452F">
            <w:r w:rsidRPr="003A452F">
              <w:t>2</w:t>
            </w:r>
          </w:p>
        </w:tc>
      </w:tr>
      <w:tr w:rsidR="003A452F" w:rsidRPr="003A452F" w14:paraId="6607A6F8" w14:textId="77777777" w:rsidTr="00AE5485">
        <w:trPr>
          <w:trHeight w:val="300"/>
        </w:trPr>
        <w:tc>
          <w:tcPr>
            <w:tcW w:w="2600" w:type="dxa"/>
            <w:noWrap/>
            <w:hideMark/>
          </w:tcPr>
          <w:p w14:paraId="195CEB45" w14:textId="77777777" w:rsidR="003A452F" w:rsidRPr="003A452F" w:rsidRDefault="003A452F">
            <w:pPr>
              <w:rPr>
                <w:b/>
                <w:bCs/>
              </w:rPr>
            </w:pPr>
            <w:r w:rsidRPr="003A452F">
              <w:rPr>
                <w:b/>
                <w:bCs/>
              </w:rPr>
              <w:t>Huntingdonshire</w:t>
            </w:r>
          </w:p>
        </w:tc>
        <w:tc>
          <w:tcPr>
            <w:tcW w:w="1081" w:type="dxa"/>
            <w:noWrap/>
            <w:hideMark/>
          </w:tcPr>
          <w:p w14:paraId="1CBA7622" w14:textId="77777777" w:rsidR="003A452F" w:rsidRPr="003A452F" w:rsidRDefault="003A452F" w:rsidP="003A452F">
            <w:r w:rsidRPr="003A452F">
              <w:t>787</w:t>
            </w:r>
          </w:p>
        </w:tc>
        <w:tc>
          <w:tcPr>
            <w:tcW w:w="1402" w:type="dxa"/>
            <w:noWrap/>
            <w:hideMark/>
          </w:tcPr>
          <w:p w14:paraId="3852B571" w14:textId="77777777" w:rsidR="003A452F" w:rsidRPr="003A452F" w:rsidRDefault="003A452F" w:rsidP="003A452F">
            <w:r w:rsidRPr="003A452F">
              <w:t>30.0%</w:t>
            </w:r>
          </w:p>
        </w:tc>
        <w:tc>
          <w:tcPr>
            <w:tcW w:w="1336" w:type="dxa"/>
            <w:noWrap/>
            <w:hideMark/>
          </w:tcPr>
          <w:p w14:paraId="580787A4" w14:textId="77777777" w:rsidR="003A452F" w:rsidRPr="003A452F" w:rsidRDefault="003A452F" w:rsidP="003A452F">
            <w:r w:rsidRPr="003A452F">
              <w:t>4.2</w:t>
            </w:r>
          </w:p>
        </w:tc>
        <w:tc>
          <w:tcPr>
            <w:tcW w:w="1336" w:type="dxa"/>
            <w:noWrap/>
            <w:hideMark/>
          </w:tcPr>
          <w:p w14:paraId="33EB8561" w14:textId="77777777" w:rsidR="003A452F" w:rsidRPr="003A452F" w:rsidRDefault="003A452F" w:rsidP="003A452F">
            <w:r w:rsidRPr="003A452F">
              <w:t>3.7</w:t>
            </w:r>
          </w:p>
        </w:tc>
        <w:tc>
          <w:tcPr>
            <w:tcW w:w="1261" w:type="dxa"/>
            <w:noWrap/>
            <w:hideMark/>
          </w:tcPr>
          <w:p w14:paraId="6D68BC2B" w14:textId="77777777" w:rsidR="003A452F" w:rsidRPr="003A452F" w:rsidRDefault="003A452F" w:rsidP="003A452F">
            <w:r w:rsidRPr="003A452F">
              <w:t>8</w:t>
            </w:r>
          </w:p>
        </w:tc>
      </w:tr>
      <w:tr w:rsidR="00B22F66" w:rsidRPr="003A452F" w14:paraId="5923577A" w14:textId="77777777" w:rsidTr="00AE5485">
        <w:trPr>
          <w:trHeight w:val="300"/>
        </w:trPr>
        <w:tc>
          <w:tcPr>
            <w:tcW w:w="2600" w:type="dxa"/>
            <w:tcBorders>
              <w:bottom w:val="single" w:sz="12" w:space="0" w:color="auto"/>
            </w:tcBorders>
            <w:noWrap/>
            <w:hideMark/>
          </w:tcPr>
          <w:p w14:paraId="4E9D60EB" w14:textId="77777777" w:rsidR="003A452F" w:rsidRPr="003A452F" w:rsidRDefault="003A452F">
            <w:pPr>
              <w:rPr>
                <w:b/>
                <w:bCs/>
              </w:rPr>
            </w:pPr>
            <w:r w:rsidRPr="003A452F">
              <w:rPr>
                <w:b/>
                <w:bCs/>
              </w:rPr>
              <w:t>South Cambridgeshire</w:t>
            </w:r>
          </w:p>
        </w:tc>
        <w:tc>
          <w:tcPr>
            <w:tcW w:w="1081" w:type="dxa"/>
            <w:tcBorders>
              <w:bottom w:val="single" w:sz="12" w:space="0" w:color="auto"/>
            </w:tcBorders>
            <w:noWrap/>
            <w:hideMark/>
          </w:tcPr>
          <w:p w14:paraId="069BF5A2" w14:textId="77777777" w:rsidR="003A452F" w:rsidRPr="003A452F" w:rsidRDefault="003A452F" w:rsidP="003A452F">
            <w:r w:rsidRPr="003A452F">
              <w:t>381</w:t>
            </w:r>
          </w:p>
        </w:tc>
        <w:tc>
          <w:tcPr>
            <w:tcW w:w="1402" w:type="dxa"/>
            <w:tcBorders>
              <w:bottom w:val="single" w:sz="12" w:space="0" w:color="auto"/>
            </w:tcBorders>
            <w:noWrap/>
            <w:hideMark/>
          </w:tcPr>
          <w:p w14:paraId="282B0EA9" w14:textId="77777777" w:rsidR="003A452F" w:rsidRPr="003A452F" w:rsidRDefault="003A452F" w:rsidP="003A452F">
            <w:r w:rsidRPr="003A452F">
              <w:t>14.5%</w:t>
            </w:r>
          </w:p>
        </w:tc>
        <w:tc>
          <w:tcPr>
            <w:tcW w:w="1336" w:type="dxa"/>
            <w:tcBorders>
              <w:bottom w:val="single" w:sz="12" w:space="0" w:color="auto"/>
            </w:tcBorders>
            <w:noWrap/>
            <w:hideMark/>
          </w:tcPr>
          <w:p w14:paraId="16DE35D3" w14:textId="77777777" w:rsidR="003A452F" w:rsidRPr="003A452F" w:rsidRDefault="003A452F" w:rsidP="003A452F">
            <w:r w:rsidRPr="003A452F">
              <w:t>2.3</w:t>
            </w:r>
          </w:p>
        </w:tc>
        <w:tc>
          <w:tcPr>
            <w:tcW w:w="1336" w:type="dxa"/>
            <w:tcBorders>
              <w:bottom w:val="single" w:sz="12" w:space="0" w:color="auto"/>
            </w:tcBorders>
            <w:noWrap/>
            <w:hideMark/>
          </w:tcPr>
          <w:p w14:paraId="65C39D9E" w14:textId="77777777" w:rsidR="003A452F" w:rsidRPr="003A452F" w:rsidRDefault="003A452F" w:rsidP="003A452F">
            <w:r w:rsidRPr="003A452F">
              <w:t>2.2</w:t>
            </w:r>
          </w:p>
        </w:tc>
        <w:tc>
          <w:tcPr>
            <w:tcW w:w="1261" w:type="dxa"/>
            <w:tcBorders>
              <w:bottom w:val="single" w:sz="12" w:space="0" w:color="auto"/>
            </w:tcBorders>
            <w:noWrap/>
            <w:hideMark/>
          </w:tcPr>
          <w:p w14:paraId="1C82988F" w14:textId="77777777" w:rsidR="003A452F" w:rsidRPr="003A452F" w:rsidRDefault="003A452F" w:rsidP="003A452F">
            <w:r w:rsidRPr="003A452F">
              <w:t>10</w:t>
            </w:r>
          </w:p>
        </w:tc>
      </w:tr>
      <w:tr w:rsidR="00B22F66" w:rsidRPr="003A452F" w14:paraId="1E57966D" w14:textId="77777777" w:rsidTr="00AE5485">
        <w:trPr>
          <w:trHeight w:val="300"/>
        </w:trPr>
        <w:tc>
          <w:tcPr>
            <w:tcW w:w="2600" w:type="dxa"/>
            <w:tcBorders>
              <w:top w:val="single" w:sz="12" w:space="0" w:color="auto"/>
            </w:tcBorders>
            <w:noWrap/>
            <w:hideMark/>
          </w:tcPr>
          <w:p w14:paraId="3BDFBFA2" w14:textId="77777777" w:rsidR="003A452F" w:rsidRPr="003A452F" w:rsidRDefault="003A452F">
            <w:pPr>
              <w:rPr>
                <w:b/>
                <w:bCs/>
              </w:rPr>
            </w:pPr>
            <w:r w:rsidRPr="003A452F">
              <w:rPr>
                <w:b/>
                <w:bCs/>
              </w:rPr>
              <w:t>Total</w:t>
            </w:r>
          </w:p>
        </w:tc>
        <w:tc>
          <w:tcPr>
            <w:tcW w:w="1081" w:type="dxa"/>
            <w:tcBorders>
              <w:top w:val="single" w:sz="12" w:space="0" w:color="auto"/>
            </w:tcBorders>
            <w:noWrap/>
            <w:hideMark/>
          </w:tcPr>
          <w:p w14:paraId="11C77B4D" w14:textId="77777777" w:rsidR="003A452F" w:rsidRPr="003A452F" w:rsidRDefault="003A452F" w:rsidP="003A452F">
            <w:r w:rsidRPr="003A452F">
              <w:t>2622</w:t>
            </w:r>
          </w:p>
        </w:tc>
        <w:tc>
          <w:tcPr>
            <w:tcW w:w="1402" w:type="dxa"/>
            <w:tcBorders>
              <w:top w:val="single" w:sz="12" w:space="0" w:color="auto"/>
            </w:tcBorders>
            <w:noWrap/>
            <w:hideMark/>
          </w:tcPr>
          <w:p w14:paraId="2CD1FD75" w14:textId="16600E34" w:rsidR="003A452F" w:rsidRPr="003A452F" w:rsidRDefault="003A452F" w:rsidP="003A452F">
            <w:r w:rsidRPr="003A452F">
              <w:t>100%</w:t>
            </w:r>
          </w:p>
        </w:tc>
        <w:tc>
          <w:tcPr>
            <w:tcW w:w="1336" w:type="dxa"/>
            <w:tcBorders>
              <w:top w:val="single" w:sz="12" w:space="0" w:color="auto"/>
            </w:tcBorders>
            <w:noWrap/>
            <w:hideMark/>
          </w:tcPr>
          <w:p w14:paraId="0EF54C18" w14:textId="77777777" w:rsidR="003A452F" w:rsidRPr="003A452F" w:rsidRDefault="003A452F" w:rsidP="003A452F">
            <w:r w:rsidRPr="003A452F">
              <w:t>3.7</w:t>
            </w:r>
          </w:p>
        </w:tc>
        <w:tc>
          <w:tcPr>
            <w:tcW w:w="1336" w:type="dxa"/>
            <w:tcBorders>
              <w:top w:val="single" w:sz="12" w:space="0" w:color="auto"/>
            </w:tcBorders>
            <w:noWrap/>
            <w:hideMark/>
          </w:tcPr>
          <w:p w14:paraId="7374FF58" w14:textId="77777777" w:rsidR="003A452F" w:rsidRPr="003A452F" w:rsidRDefault="003A452F" w:rsidP="003A452F">
            <w:r w:rsidRPr="003A452F">
              <w:t>3.4</w:t>
            </w:r>
          </w:p>
        </w:tc>
        <w:tc>
          <w:tcPr>
            <w:tcW w:w="1261" w:type="dxa"/>
            <w:tcBorders>
              <w:top w:val="single" w:sz="12" w:space="0" w:color="auto"/>
            </w:tcBorders>
            <w:noWrap/>
            <w:hideMark/>
          </w:tcPr>
          <w:p w14:paraId="6A74CFDF" w14:textId="77777777" w:rsidR="003A452F" w:rsidRPr="003A452F" w:rsidRDefault="003A452F" w:rsidP="003A452F"/>
        </w:tc>
      </w:tr>
    </w:tbl>
    <w:p w14:paraId="3BF8405F" w14:textId="06075D17" w:rsidR="003A452F" w:rsidRPr="004B68F0" w:rsidRDefault="00636FEE" w:rsidP="00FC29DE">
      <w:pPr>
        <w:rPr>
          <w:sz w:val="20"/>
          <w:szCs w:val="20"/>
        </w:rPr>
      </w:pPr>
      <w:r w:rsidRPr="004B68F0">
        <w:rPr>
          <w:sz w:val="20"/>
          <w:szCs w:val="20"/>
        </w:rPr>
        <w:t>*</w:t>
      </w:r>
      <w:r w:rsidR="00C51530">
        <w:rPr>
          <w:sz w:val="20"/>
          <w:szCs w:val="20"/>
        </w:rPr>
        <w:t xml:space="preserve"> </w:t>
      </w:r>
      <w:r w:rsidR="0033199E">
        <w:rPr>
          <w:sz w:val="20"/>
          <w:szCs w:val="20"/>
        </w:rPr>
        <w:t>N</w:t>
      </w:r>
      <w:r w:rsidRPr="004B68F0">
        <w:rPr>
          <w:sz w:val="20"/>
          <w:szCs w:val="20"/>
        </w:rPr>
        <w:t>ot including service users of NFA, OOA or with missing data</w:t>
      </w:r>
      <w:r w:rsidR="00B22F66" w:rsidRPr="004B68F0">
        <w:rPr>
          <w:sz w:val="20"/>
          <w:szCs w:val="20"/>
        </w:rPr>
        <w:t xml:space="preserve">. † </w:t>
      </w:r>
      <w:r w:rsidR="0033199E">
        <w:rPr>
          <w:sz w:val="20"/>
          <w:szCs w:val="20"/>
        </w:rPr>
        <w:t>B</w:t>
      </w:r>
      <w:r w:rsidR="00567F22" w:rsidRPr="004B68F0">
        <w:rPr>
          <w:sz w:val="20"/>
          <w:szCs w:val="20"/>
        </w:rPr>
        <w:t>ased on 2023 population estimates</w:t>
      </w:r>
      <w:r w:rsidR="004051FA" w:rsidRPr="004B68F0">
        <w:rPr>
          <w:sz w:val="20"/>
          <w:szCs w:val="20"/>
        </w:rPr>
        <w:t>.</w:t>
      </w:r>
      <w:r w:rsidR="002A448C">
        <w:rPr>
          <w:sz w:val="20"/>
          <w:szCs w:val="20"/>
        </w:rPr>
        <w:t xml:space="preserve"> </w:t>
      </w:r>
      <w:r w:rsidR="001B3698" w:rsidRPr="001B3698">
        <w:rPr>
          <w:sz w:val="20"/>
          <w:szCs w:val="20"/>
        </w:rPr>
        <w:t xml:space="preserve">The rate serves as a </w:t>
      </w:r>
      <w:r w:rsidR="001B3698" w:rsidRPr="00465D90">
        <w:rPr>
          <w:sz w:val="20"/>
          <w:szCs w:val="20"/>
          <w:u w:val="single"/>
        </w:rPr>
        <w:t>relative measure only</w:t>
      </w:r>
      <w:r w:rsidR="001B3698" w:rsidRPr="001B3698">
        <w:rPr>
          <w:sz w:val="20"/>
          <w:szCs w:val="20"/>
        </w:rPr>
        <w:t>, as it is calculated for the whole population (including all age groups).</w:t>
      </w:r>
      <w:r w:rsidR="00D61AF1">
        <w:rPr>
          <w:sz w:val="20"/>
          <w:szCs w:val="20"/>
        </w:rPr>
        <w:t xml:space="preserve"> </w:t>
      </w:r>
      <w:r w:rsidR="0033199E">
        <w:rPr>
          <w:sz w:val="20"/>
          <w:szCs w:val="20"/>
        </w:rPr>
        <w:br/>
      </w:r>
      <w:r w:rsidR="00D61AF1" w:rsidRPr="00D61AF1">
        <w:rPr>
          <w:sz w:val="20"/>
          <w:szCs w:val="20"/>
        </w:rPr>
        <w:t>IMD decile: The Index of Multiple Deprivation (IMD) ranks areas in England from most to least deprived</w:t>
      </w:r>
      <w:r w:rsidR="005236DD">
        <w:rPr>
          <w:sz w:val="20"/>
          <w:szCs w:val="20"/>
        </w:rPr>
        <w:t xml:space="preserve"> with</w:t>
      </w:r>
      <w:r w:rsidR="00D61AF1" w:rsidRPr="00D61AF1">
        <w:rPr>
          <w:sz w:val="20"/>
          <w:szCs w:val="20"/>
        </w:rPr>
        <w:t xml:space="preserve"> the most deprived 10% of areas nationally</w:t>
      </w:r>
      <w:r w:rsidR="005236DD">
        <w:rPr>
          <w:sz w:val="20"/>
          <w:szCs w:val="20"/>
        </w:rPr>
        <w:t xml:space="preserve"> in decile 1 and </w:t>
      </w:r>
      <w:r w:rsidR="00D61AF1" w:rsidRPr="00D61AF1">
        <w:rPr>
          <w:sz w:val="20"/>
          <w:szCs w:val="20"/>
        </w:rPr>
        <w:t>the least deprived 10%</w:t>
      </w:r>
      <w:r w:rsidR="005236DD">
        <w:rPr>
          <w:sz w:val="20"/>
          <w:szCs w:val="20"/>
        </w:rPr>
        <w:t xml:space="preserve"> in decile 10</w:t>
      </w:r>
      <w:r w:rsidR="00D61AF1" w:rsidRPr="00D61AF1">
        <w:rPr>
          <w:sz w:val="20"/>
          <w:szCs w:val="20"/>
        </w:rPr>
        <w:t>.</w:t>
      </w:r>
      <w:r w:rsidR="00BE3615">
        <w:rPr>
          <w:sz w:val="20"/>
          <w:szCs w:val="20"/>
        </w:rPr>
        <w:t xml:space="preserve"> </w:t>
      </w:r>
      <w:r w:rsidR="00BE3615" w:rsidRPr="00BE3615">
        <w:rPr>
          <w:sz w:val="20"/>
          <w:szCs w:val="20"/>
        </w:rPr>
        <w:t>Areas with lower decile scores typically face greater socioeconomic disadvantage, which can be associated with higher levels of need.</w:t>
      </w:r>
    </w:p>
    <w:p w14:paraId="12BE0755" w14:textId="1FB8666D" w:rsidR="00FC29DE" w:rsidRDefault="00956854" w:rsidP="00FC29DE">
      <w:r w:rsidRPr="00956854">
        <w:t xml:space="preserve">While deprivation is a significant factor, other </w:t>
      </w:r>
      <w:r w:rsidRPr="0033199E">
        <w:rPr>
          <w:b/>
          <w:bCs/>
        </w:rPr>
        <w:t>local demographic and service availability differences may also contribute to variations</w:t>
      </w:r>
      <w:r w:rsidRPr="00956854">
        <w:t xml:space="preserve"> in access. For example, Cambridge has a relatively high service user rate for its </w:t>
      </w:r>
      <w:r w:rsidR="00E57BDF">
        <w:t xml:space="preserve">average </w:t>
      </w:r>
      <w:r w:rsidRPr="00956854">
        <w:t xml:space="preserve">IMD decile (7), which may reflect </w:t>
      </w:r>
      <w:r w:rsidR="00456ABF">
        <w:t>the</w:t>
      </w:r>
      <w:r w:rsidRPr="00956854">
        <w:t xml:space="preserve"> urban setting</w:t>
      </w:r>
      <w:r w:rsidR="00690CF2">
        <w:t>,</w:t>
      </w:r>
      <w:r w:rsidR="00145580">
        <w:t xml:space="preserve"> </w:t>
      </w:r>
      <w:r w:rsidR="00E05222">
        <w:t>localised areas</w:t>
      </w:r>
      <w:r w:rsidR="00145580">
        <w:t xml:space="preserve"> of greater deprivation, </w:t>
      </w:r>
      <w:r w:rsidR="00690CF2" w:rsidRPr="00690CF2">
        <w:t xml:space="preserve">the presence of a distinct homeless population, </w:t>
      </w:r>
      <w:r w:rsidRPr="00956854">
        <w:t>and</w:t>
      </w:r>
      <w:r w:rsidR="00040C4B">
        <w:t xml:space="preserve"> a</w:t>
      </w:r>
      <w:r w:rsidRPr="00956854">
        <w:t xml:space="preserve"> distinct demographic profile compared to rural areas.</w:t>
      </w:r>
      <w:r w:rsidR="00AE31A6">
        <w:t xml:space="preserve"> </w:t>
      </w:r>
      <w:r w:rsidR="007869B6">
        <w:t xml:space="preserve">Additionally, </w:t>
      </w:r>
      <w:r w:rsidR="0022210A" w:rsidRPr="0022210A">
        <w:t xml:space="preserve">the </w:t>
      </w:r>
      <w:r w:rsidR="0022210A" w:rsidRPr="0033199E">
        <w:rPr>
          <w:b/>
          <w:bCs/>
        </w:rPr>
        <w:t>complexity</w:t>
      </w:r>
      <w:r w:rsidR="0022210A" w:rsidRPr="0022210A">
        <w:t xml:space="preserve"> of cases can vary across areas, </w:t>
      </w:r>
      <w:r w:rsidR="00F04B69">
        <w:t xml:space="preserve">for example, </w:t>
      </w:r>
      <w:r w:rsidR="000B3870" w:rsidRPr="000B3870">
        <w:t>some districts may have a higher proportion of service users experiencing homelessness, mental ill health, or contact with the criminal justice system, which increases the level of support needed.</w:t>
      </w:r>
      <w:r w:rsidR="002B7898" w:rsidRPr="002B7898">
        <w:t xml:space="preserve"> This means that areas with fewer service users may still experience high demand in terms of staff time and resources needed per person.</w:t>
      </w:r>
    </w:p>
    <w:p w14:paraId="4236FDA4" w14:textId="3DB3726A" w:rsidR="00A71411" w:rsidRDefault="00A71411" w:rsidP="00FC29DE">
      <w:r w:rsidRPr="00A71411">
        <w:t xml:space="preserve">Figure </w:t>
      </w:r>
      <w:r w:rsidR="00FE7315">
        <w:t>5.4a</w:t>
      </w:r>
      <w:r w:rsidRPr="00A71411">
        <w:t>, provides a visual representation of these patterns.</w:t>
      </w:r>
      <w:r w:rsidR="00EE5B41" w:rsidRPr="00EE5B41">
        <w:t xml:space="preserve"> Note that the areas highlighted outside of Cambridgeshire</w:t>
      </w:r>
      <w:r w:rsidR="00563AF5">
        <w:t xml:space="preserve"> </w:t>
      </w:r>
      <w:r w:rsidR="00EE5B41" w:rsidRPr="00EE5B41">
        <w:t xml:space="preserve">reflect </w:t>
      </w:r>
      <w:r w:rsidR="00563AF5">
        <w:t xml:space="preserve">out-of-area </w:t>
      </w:r>
      <w:r w:rsidR="00EE5B41" w:rsidRPr="00EE5B41">
        <w:t>service users</w:t>
      </w:r>
      <w:r w:rsidR="00563AF5">
        <w:t>, but are limited to the six-</w:t>
      </w:r>
      <w:r w:rsidR="043DBFA9">
        <w:t>mo</w:t>
      </w:r>
      <w:r w:rsidR="088B2CD7">
        <w:t>n</w:t>
      </w:r>
      <w:r w:rsidR="043DBFA9">
        <w:t>th</w:t>
      </w:r>
      <w:r w:rsidR="00563AF5">
        <w:t xml:space="preserve"> time period shown. </w:t>
      </w:r>
      <w:r w:rsidR="00EE5B41" w:rsidRPr="00EE5B41">
        <w:t xml:space="preserve">A longer time frame would </w:t>
      </w:r>
      <w:r w:rsidR="0058132B">
        <w:t xml:space="preserve">capture </w:t>
      </w:r>
      <w:r w:rsidR="00EE5B41" w:rsidRPr="00EE5B41">
        <w:t xml:space="preserve">more areas, as </w:t>
      </w:r>
      <w:r w:rsidR="0058132B">
        <w:t xml:space="preserve">just one or two service users </w:t>
      </w:r>
      <w:r w:rsidR="00245129">
        <w:t>will result in an area being highlighted</w:t>
      </w:r>
      <w:r w:rsidRPr="00A71411">
        <w:t>.</w:t>
      </w:r>
    </w:p>
    <w:p w14:paraId="3B79B75D" w14:textId="3424833E" w:rsidR="00ED4434" w:rsidRDefault="00ED4434" w:rsidP="00FC29DE">
      <w:r>
        <w:t xml:space="preserve">Figure </w:t>
      </w:r>
      <w:r w:rsidR="00FE7315">
        <w:t>5.4a</w:t>
      </w:r>
      <w:r>
        <w:t xml:space="preserve">. </w:t>
      </w:r>
      <w:r w:rsidR="00D705AA" w:rsidRPr="00D705AA">
        <w:t xml:space="preserve">Proportional Representation of Drug and Alcohol Service Users Across Cambridgeshire Postcode Areas. </w:t>
      </w:r>
      <w:r w:rsidR="00563AF5">
        <w:t xml:space="preserve">Six-month period </w:t>
      </w:r>
      <w:r w:rsidR="00D705AA" w:rsidRPr="00D705AA">
        <w:t>ending March 2024.</w:t>
      </w:r>
    </w:p>
    <w:p w14:paraId="5517F91B" w14:textId="0359438D" w:rsidR="006A2D6C" w:rsidRDefault="008C6B32" w:rsidP="00A71411">
      <w:pPr>
        <w:jc w:val="center"/>
      </w:pPr>
      <w:r w:rsidRPr="008C6B32">
        <w:rPr>
          <w:noProof/>
        </w:rPr>
        <w:drawing>
          <wp:inline distT="0" distB="0" distL="0" distR="0" wp14:anchorId="12811B84" wp14:editId="4627D24A">
            <wp:extent cx="5620385" cy="4535312"/>
            <wp:effectExtent l="0" t="0" r="0" b="0"/>
            <wp:docPr id="44" name="Picture 43" descr="A screenshot of a map&#10;&#10;AI-generated content may be incorrect.">
              <a:extLst xmlns:a="http://schemas.openxmlformats.org/drawingml/2006/main">
                <a:ext uri="{FF2B5EF4-FFF2-40B4-BE49-F238E27FC236}">
                  <a16:creationId xmlns:a16="http://schemas.microsoft.com/office/drawing/2014/main" id="{AD947ADD-4F24-F019-3076-47A3E84055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descr="A screenshot of a map&#10;&#10;AI-generated content may be incorrect.">
                      <a:extLst>
                        <a:ext uri="{FF2B5EF4-FFF2-40B4-BE49-F238E27FC236}">
                          <a16:creationId xmlns:a16="http://schemas.microsoft.com/office/drawing/2014/main" id="{AD947ADD-4F24-F019-3076-47A3E8405579}"/>
                        </a:ext>
                      </a:extLst>
                    </pic:cNvPr>
                    <pic:cNvPicPr>
                      <a:picLocks noChangeAspect="1"/>
                    </pic:cNvPicPr>
                  </pic:nvPicPr>
                  <pic:blipFill rotWithShape="1">
                    <a:blip r:embed="rId42"/>
                    <a:srcRect t="9157"/>
                    <a:stretch/>
                  </pic:blipFill>
                  <pic:spPr bwMode="auto">
                    <a:xfrm>
                      <a:off x="0" y="0"/>
                      <a:ext cx="5620999" cy="4535807"/>
                    </a:xfrm>
                    <a:prstGeom prst="rect">
                      <a:avLst/>
                    </a:prstGeom>
                    <a:ln>
                      <a:noFill/>
                    </a:ln>
                    <a:extLst>
                      <a:ext uri="{53640926-AAD7-44D8-BBD7-CCE9431645EC}">
                        <a14:shadowObscured xmlns:a14="http://schemas.microsoft.com/office/drawing/2010/main"/>
                      </a:ext>
                    </a:extLst>
                  </pic:spPr>
                </pic:pic>
              </a:graphicData>
            </a:graphic>
          </wp:inline>
        </w:drawing>
      </w:r>
    </w:p>
    <w:p w14:paraId="32C17853" w14:textId="70DC3609" w:rsidR="0067197B" w:rsidRDefault="0067197B" w:rsidP="0067197B">
      <w:pPr>
        <w:rPr>
          <w:b/>
          <w:bCs/>
        </w:rPr>
      </w:pPr>
      <w:r>
        <w:rPr>
          <w:b/>
          <w:bCs/>
        </w:rPr>
        <w:t>Service User Demographics: Substances across districts</w:t>
      </w:r>
    </w:p>
    <w:p w14:paraId="02316B27" w14:textId="52577F9B" w:rsidR="00724CCA" w:rsidRDefault="00724CCA" w:rsidP="00724CCA">
      <w:r>
        <w:t xml:space="preserve">Analysis of service users by area of residence shows some </w:t>
      </w:r>
      <w:r w:rsidRPr="0033199E">
        <w:rPr>
          <w:b/>
          <w:bCs/>
        </w:rPr>
        <w:t>variation in the profile of primary substances used</w:t>
      </w:r>
      <w:r>
        <w:t>, although it is important to note that the primary substance reported will not represent the full extent of substance use in the population. Many individuals use a combination of substances, including alcohol and other drugs, which are not captured in this data.</w:t>
      </w:r>
    </w:p>
    <w:p w14:paraId="3CE85A03" w14:textId="77777777" w:rsidR="00724CCA" w:rsidRDefault="00724CCA" w:rsidP="00724CCA">
      <w:r w:rsidRPr="00B27638">
        <w:t xml:space="preserve">The most notable variation is observed among individuals with </w:t>
      </w:r>
      <w:r w:rsidRPr="0033199E">
        <w:rPr>
          <w:b/>
          <w:bCs/>
        </w:rPr>
        <w:t>no fixed address (NFA)</w:t>
      </w:r>
      <w:r w:rsidRPr="00B27638">
        <w:t xml:space="preserve">, where a significantly higher proportion (62.5%) report </w:t>
      </w:r>
      <w:r w:rsidRPr="0033199E">
        <w:rPr>
          <w:b/>
          <w:bCs/>
        </w:rPr>
        <w:t>illicit opiates</w:t>
      </w:r>
      <w:r w:rsidRPr="00B27638">
        <w:t xml:space="preserve"> as their primary substanc</w:t>
      </w:r>
      <w:r>
        <w:t xml:space="preserve">e, </w:t>
      </w:r>
      <w:r w:rsidRPr="00B27638">
        <w:t>substantially higher than in any other district. In contrast, alcohol is the most commonly reported primary substance among individuals with a fixed residence, particularly in South Cambridgeshire and Huntingdonshire, where it accounts for 56.2% and 55.0% of cases, respectively. Among those with NFA, alcohol accounts for just 20.8%.</w:t>
      </w:r>
    </w:p>
    <w:p w14:paraId="64348A32" w14:textId="4C3A06E3" w:rsidR="00724CCA" w:rsidRDefault="00724CCA" w:rsidP="00724CCA">
      <w:r>
        <w:t xml:space="preserve">Further interpretation of patterns should be done with caution due to small numbers in some group, but are shown in Figure </w:t>
      </w:r>
      <w:r w:rsidR="00FE7315">
        <w:t>5.4b</w:t>
      </w:r>
      <w:r w:rsidR="00874572">
        <w:t xml:space="preserve"> below</w:t>
      </w:r>
      <w:r>
        <w:t>. Additionally, it should be noted that these proportions reflect access to services rather than actual need or prevalence in the wider population.</w:t>
      </w:r>
    </w:p>
    <w:p w14:paraId="1D8B05ED" w14:textId="77777777" w:rsidR="002C4A63" w:rsidRDefault="002C4A63" w:rsidP="002C4A63">
      <w:r w:rsidRPr="0033199E">
        <w:rPr>
          <w:b/>
          <w:bCs/>
        </w:rPr>
        <w:t>Cambridge City</w:t>
      </w:r>
      <w:r>
        <w:t xml:space="preserve"> demonstrates a slightly different pattern from surrounding areas, in part reflecting a wider </w:t>
      </w:r>
      <w:r w:rsidRPr="0033199E">
        <w:rPr>
          <w:b/>
          <w:bCs/>
        </w:rPr>
        <w:t>range of substances</w:t>
      </w:r>
      <w:r>
        <w:t xml:space="preserve"> in use. For example, although Cambridge appears to have a </w:t>
      </w:r>
      <w:r w:rsidRPr="0033199E">
        <w:t>lower proportion</w:t>
      </w:r>
      <w:r>
        <w:t xml:space="preserve"> of users reporting crack cocaine and other cocaine use, it had the </w:t>
      </w:r>
      <w:r w:rsidRPr="0033199E">
        <w:rPr>
          <w:b/>
          <w:bCs/>
        </w:rPr>
        <w:t>highest total number</w:t>
      </w:r>
      <w:r>
        <w:t xml:space="preserve"> of service users (26 and 33 respectively). Differing patterns may reflect the more urban nature of the city, as well as a younger and more mobile population.</w:t>
      </w:r>
    </w:p>
    <w:p w14:paraId="36205F8E" w14:textId="77777777" w:rsidR="002C4A63" w:rsidRDefault="002C4A63" w:rsidP="00724CCA">
      <w:pPr>
        <w:sectPr w:rsidR="002C4A63">
          <w:pgSz w:w="11906" w:h="16838"/>
          <w:pgMar w:top="1440" w:right="1440" w:bottom="1440" w:left="1440" w:header="708" w:footer="708" w:gutter="0"/>
          <w:cols w:space="708"/>
          <w:docGrid w:linePitch="360"/>
        </w:sectPr>
      </w:pPr>
    </w:p>
    <w:p w14:paraId="6ED0171A" w14:textId="4CBC763F" w:rsidR="00AE0A78" w:rsidRDefault="005E515A" w:rsidP="00724CCA">
      <w:r>
        <w:t xml:space="preserve">Figure </w:t>
      </w:r>
      <w:r w:rsidR="00FE7315">
        <w:t>5.4b</w:t>
      </w:r>
      <w:r>
        <w:t xml:space="preserve">. </w:t>
      </w:r>
      <w:r w:rsidR="00724CCA">
        <w:t xml:space="preserve">Primary substances </w:t>
      </w:r>
      <w:r w:rsidR="004C1867">
        <w:t xml:space="preserve">cited </w:t>
      </w:r>
      <w:r w:rsidR="00735FD9">
        <w:t xml:space="preserve">as problem </w:t>
      </w:r>
      <w:r w:rsidR="004C1867">
        <w:t>by service users by district/ NFA</w:t>
      </w:r>
      <w:r w:rsidR="00735FD9">
        <w:t xml:space="preserve"> in Cambridgeshire</w:t>
      </w:r>
      <w:r w:rsidR="004C1867">
        <w:t>, year ending Marc</w:t>
      </w:r>
      <w:r w:rsidR="00735FD9">
        <w:t>h 2024.</w:t>
      </w:r>
    </w:p>
    <w:p w14:paraId="3BA5697F" w14:textId="05065772" w:rsidR="00CC4A45" w:rsidRDefault="00CC4A45" w:rsidP="00724CCA">
      <w:r>
        <w:rPr>
          <w:noProof/>
        </w:rPr>
        <w:drawing>
          <wp:inline distT="0" distB="0" distL="0" distR="0" wp14:anchorId="07EBB6A0" wp14:editId="1472BEC0">
            <wp:extent cx="8899997" cy="4221126"/>
            <wp:effectExtent l="0" t="0" r="0" b="8255"/>
            <wp:docPr id="492979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986405" cy="4262108"/>
                    </a:xfrm>
                    <a:prstGeom prst="rect">
                      <a:avLst/>
                    </a:prstGeom>
                    <a:noFill/>
                  </pic:spPr>
                </pic:pic>
              </a:graphicData>
            </a:graphic>
          </wp:inline>
        </w:drawing>
      </w:r>
    </w:p>
    <w:p w14:paraId="382FF214" w14:textId="5C66C03D" w:rsidR="000742A9" w:rsidRPr="000742A9" w:rsidRDefault="000742A9" w:rsidP="00AE0A78">
      <w:pPr>
        <w:rPr>
          <w:sz w:val="20"/>
          <w:szCs w:val="20"/>
        </w:rPr>
      </w:pPr>
      <w:r w:rsidRPr="000742A9">
        <w:rPr>
          <w:sz w:val="20"/>
          <w:szCs w:val="20"/>
        </w:rPr>
        <w:t>Data source: Service user statistics from</w:t>
      </w:r>
      <w:r w:rsidR="00A97E3B">
        <w:rPr>
          <w:sz w:val="20"/>
          <w:szCs w:val="20"/>
        </w:rPr>
        <w:t xml:space="preserve"> Change Grow Live</w:t>
      </w:r>
      <w:r w:rsidRPr="000742A9">
        <w:rPr>
          <w:sz w:val="20"/>
          <w:szCs w:val="20"/>
        </w:rPr>
        <w:t xml:space="preserve"> </w:t>
      </w:r>
      <w:r w:rsidR="00A97E3B">
        <w:rPr>
          <w:sz w:val="20"/>
          <w:szCs w:val="20"/>
        </w:rPr>
        <w:t>(</w:t>
      </w:r>
      <w:r w:rsidRPr="000742A9">
        <w:rPr>
          <w:sz w:val="20"/>
          <w:szCs w:val="20"/>
        </w:rPr>
        <w:t>CGL</w:t>
      </w:r>
      <w:r w:rsidR="00A97E3B">
        <w:rPr>
          <w:sz w:val="20"/>
          <w:szCs w:val="20"/>
        </w:rPr>
        <w:t>)</w:t>
      </w:r>
      <w:r w:rsidRPr="000742A9">
        <w:rPr>
          <w:sz w:val="20"/>
          <w:szCs w:val="20"/>
        </w:rPr>
        <w:t xml:space="preserve"> Cambridgeshire data team</w:t>
      </w:r>
      <w:r>
        <w:rPr>
          <w:sz w:val="20"/>
          <w:szCs w:val="20"/>
        </w:rPr>
        <w:t>.</w:t>
      </w:r>
    </w:p>
    <w:p w14:paraId="39C30361" w14:textId="77777777" w:rsidR="00AE0A78" w:rsidRPr="0067197B" w:rsidRDefault="00AE0A78" w:rsidP="00AE0A78"/>
    <w:p w14:paraId="0BA4E884" w14:textId="77777777" w:rsidR="00105AA5" w:rsidRDefault="00105AA5" w:rsidP="00332EE8">
      <w:pPr>
        <w:pStyle w:val="Heading3"/>
        <w:sectPr w:rsidR="00105AA5" w:rsidSect="00040C4B">
          <w:pgSz w:w="16838" w:h="11906" w:orient="landscape"/>
          <w:pgMar w:top="1440" w:right="1440" w:bottom="1440" w:left="1440" w:header="708" w:footer="708" w:gutter="0"/>
          <w:cols w:space="708"/>
          <w:docGrid w:linePitch="360"/>
        </w:sectPr>
      </w:pPr>
    </w:p>
    <w:p w14:paraId="61D279B2" w14:textId="1EEC2CD7" w:rsidR="00E6510F" w:rsidRDefault="00D22717" w:rsidP="00332EE8">
      <w:pPr>
        <w:pStyle w:val="Heading3"/>
      </w:pPr>
      <w:bookmarkStart w:id="60" w:name="_Toc204009439"/>
      <w:r>
        <w:t>Service User Demographics: Age</w:t>
      </w:r>
      <w:bookmarkEnd w:id="60"/>
    </w:p>
    <w:p w14:paraId="39BCF30D" w14:textId="77777777" w:rsidR="00C1109A" w:rsidRDefault="00C1109A" w:rsidP="00C1109A">
      <w:r w:rsidRPr="001C2DD4">
        <w:t xml:space="preserve">The distribution of service users by age reveals </w:t>
      </w:r>
      <w:r w:rsidRPr="0033199E">
        <w:rPr>
          <w:b/>
          <w:bCs/>
        </w:rPr>
        <w:t>distinct patterns</w:t>
      </w:r>
      <w:r w:rsidRPr="001C2DD4">
        <w:t xml:space="preserve"> in the substances they report. In the year ending March 2024:</w:t>
      </w:r>
    </w:p>
    <w:p w14:paraId="20C4FBE3" w14:textId="77777777" w:rsidR="00C1109A" w:rsidRDefault="00C1109A" w:rsidP="00C1109A">
      <w:pPr>
        <w:pStyle w:val="ListParagraph"/>
        <w:numPr>
          <w:ilvl w:val="0"/>
          <w:numId w:val="1"/>
        </w:numPr>
      </w:pPr>
      <w:r w:rsidRPr="00F54777">
        <w:rPr>
          <w:b/>
          <w:bCs/>
        </w:rPr>
        <w:t>Adults over 50</w:t>
      </w:r>
      <w:r>
        <w:t xml:space="preserve">: </w:t>
      </w:r>
      <w:r w:rsidRPr="002C7FA5">
        <w:t>most commonly received treatment for alcohol, followed by opiates, and then a combination of opiates and crack.</w:t>
      </w:r>
    </w:p>
    <w:p w14:paraId="3FFFF5DA" w14:textId="77777777" w:rsidR="00C1109A" w:rsidRDefault="00C1109A" w:rsidP="00C1109A">
      <w:pPr>
        <w:pStyle w:val="ListParagraph"/>
        <w:numPr>
          <w:ilvl w:val="0"/>
          <w:numId w:val="1"/>
        </w:numPr>
      </w:pPr>
      <w:r w:rsidRPr="002C7FA5">
        <w:rPr>
          <w:b/>
          <w:bCs/>
        </w:rPr>
        <w:t>Adults aged 30-49</w:t>
      </w:r>
      <w:r>
        <w:t xml:space="preserve">: </w:t>
      </w:r>
      <w:r w:rsidRPr="002C7FA5">
        <w:t>were more evenly spread across substance groups.</w:t>
      </w:r>
    </w:p>
    <w:p w14:paraId="5987837C" w14:textId="77777777" w:rsidR="00C1109A" w:rsidRDefault="00C1109A" w:rsidP="00C1109A">
      <w:pPr>
        <w:pStyle w:val="ListParagraph"/>
        <w:numPr>
          <w:ilvl w:val="0"/>
          <w:numId w:val="1"/>
        </w:numPr>
      </w:pPr>
      <w:r w:rsidRPr="002C7FA5">
        <w:rPr>
          <w:b/>
          <w:bCs/>
        </w:rPr>
        <w:t>Young adults aged 18-29</w:t>
      </w:r>
      <w:r>
        <w:t xml:space="preserve">: </w:t>
      </w:r>
      <w:r w:rsidRPr="008716E5">
        <w:t>were most often in treatment for non-opiate substances, with or without alcohol.</w:t>
      </w:r>
    </w:p>
    <w:p w14:paraId="41A5535D" w14:textId="460F2F2E" w:rsidR="00C1109A" w:rsidRDefault="00C1109A" w:rsidP="00C1109A">
      <w:r>
        <w:t xml:space="preserve">This is shown in </w:t>
      </w:r>
      <w:r w:rsidR="00FE7315">
        <w:t>F</w:t>
      </w:r>
      <w:r>
        <w:t xml:space="preserve">igure </w:t>
      </w:r>
      <w:r w:rsidR="00FE7315">
        <w:t>5.4c</w:t>
      </w:r>
      <w:r>
        <w:t>.</w:t>
      </w:r>
    </w:p>
    <w:p w14:paraId="65F1AA61" w14:textId="13B1F471" w:rsidR="00C1109A" w:rsidRDefault="00C1109A" w:rsidP="00C1109A">
      <w:r>
        <w:t xml:space="preserve">Figure </w:t>
      </w:r>
      <w:r w:rsidR="00FE7315">
        <w:t>5.4c</w:t>
      </w:r>
      <w:r>
        <w:t xml:space="preserve">. </w:t>
      </w:r>
      <w:r w:rsidR="00A15E15">
        <w:t>Substances use profile of service users in Cambridgeshire</w:t>
      </w:r>
    </w:p>
    <w:p w14:paraId="014350F4" w14:textId="6A18A0EE" w:rsidR="00A3364C" w:rsidRPr="00D22717" w:rsidRDefault="00772BEA" w:rsidP="00E6510F">
      <w:pPr>
        <w:rPr>
          <w:b/>
          <w:bCs/>
        </w:rPr>
      </w:pPr>
      <w:r w:rsidRPr="00772BEA">
        <w:rPr>
          <w:b/>
          <w:bCs/>
          <w:noProof/>
        </w:rPr>
        <w:drawing>
          <wp:inline distT="0" distB="0" distL="0" distR="0" wp14:anchorId="4DE2BF0D" wp14:editId="48B9643E">
            <wp:extent cx="5731510" cy="3277870"/>
            <wp:effectExtent l="0" t="0" r="2540" b="0"/>
            <wp:docPr id="1713374328" name="Picture 2" descr="A graph of a patient&#10;&#10;AI-generated content may be incorrect.">
              <a:extLst xmlns:a="http://schemas.openxmlformats.org/drawingml/2006/main">
                <a:ext uri="{FF2B5EF4-FFF2-40B4-BE49-F238E27FC236}">
                  <a16:creationId xmlns:a16="http://schemas.microsoft.com/office/drawing/2014/main" id="{AC8A804A-AE65-97D4-9D1C-B9C5B3AE25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74328" name="Picture 2" descr="A graph of a patient&#10;&#10;AI-generated content may be incorrect.">
                      <a:extLst>
                        <a:ext uri="{FF2B5EF4-FFF2-40B4-BE49-F238E27FC236}">
                          <a16:creationId xmlns:a16="http://schemas.microsoft.com/office/drawing/2014/main" id="{AC8A804A-AE65-97D4-9D1C-B9C5B3AE2549}"/>
                        </a:ext>
                      </a:extLst>
                    </pic:cNvPr>
                    <pic:cNvPicPr>
                      <a:picLocks noChangeAspect="1"/>
                    </pic:cNvPicPr>
                  </pic:nvPicPr>
                  <pic:blipFill>
                    <a:blip r:embed="rId44"/>
                    <a:stretch>
                      <a:fillRect/>
                    </a:stretch>
                  </pic:blipFill>
                  <pic:spPr>
                    <a:xfrm>
                      <a:off x="0" y="0"/>
                      <a:ext cx="5731510" cy="3277870"/>
                    </a:xfrm>
                    <a:prstGeom prst="rect">
                      <a:avLst/>
                    </a:prstGeom>
                  </pic:spPr>
                </pic:pic>
              </a:graphicData>
            </a:graphic>
          </wp:inline>
        </w:drawing>
      </w:r>
    </w:p>
    <w:p w14:paraId="612B33F0" w14:textId="23E34068" w:rsidR="00D22717" w:rsidRDefault="00D41C73" w:rsidP="00E6510F">
      <w:r>
        <w:t>Source: NDTMS data.</w:t>
      </w:r>
    </w:p>
    <w:p w14:paraId="7827C743" w14:textId="77777777" w:rsidR="00281B8D" w:rsidRPr="00CF1505" w:rsidRDefault="00281B8D" w:rsidP="00281B8D">
      <w:pPr>
        <w:rPr>
          <w:b/>
          <w:bCs/>
        </w:rPr>
      </w:pPr>
      <w:r w:rsidRPr="00CF1505">
        <w:rPr>
          <w:b/>
          <w:bCs/>
        </w:rPr>
        <w:t>Substance Use Trends</w:t>
      </w:r>
      <w:r>
        <w:rPr>
          <w:b/>
          <w:bCs/>
        </w:rPr>
        <w:t xml:space="preserve"> by Age</w:t>
      </w:r>
      <w:r w:rsidRPr="00CF1505">
        <w:rPr>
          <w:b/>
          <w:bCs/>
        </w:rPr>
        <w:t xml:space="preserve">: Non-opiates </w:t>
      </w:r>
    </w:p>
    <w:p w14:paraId="0786D078" w14:textId="77777777" w:rsidR="00CF4EA0" w:rsidRDefault="00CF4EA0" w:rsidP="00CF4EA0">
      <w:r>
        <w:t xml:space="preserve">Further </w:t>
      </w:r>
      <w:r w:rsidRPr="00EB0DF2">
        <w:t xml:space="preserve">analysis </w:t>
      </w:r>
      <w:r>
        <w:t>of the</w:t>
      </w:r>
      <w:r w:rsidRPr="00EB0DF2">
        <w:t xml:space="preserve"> ‘top three’ </w:t>
      </w:r>
      <w:r>
        <w:t>non-opiate</w:t>
      </w:r>
      <w:r w:rsidRPr="00EB0DF2">
        <w:t xml:space="preserve"> substances</w:t>
      </w:r>
      <w:r>
        <w:t xml:space="preserve"> cited by service users in Cambridgeshire reveals distinct </w:t>
      </w:r>
      <w:r w:rsidRPr="00462661">
        <w:rPr>
          <w:b/>
          <w:bCs/>
        </w:rPr>
        <w:t>age-related trends</w:t>
      </w:r>
      <w:r>
        <w:t>:</w:t>
      </w:r>
    </w:p>
    <w:p w14:paraId="59F83FAB" w14:textId="77777777" w:rsidR="00CF4EA0" w:rsidRDefault="00CF4EA0" w:rsidP="00CF4EA0">
      <w:pPr>
        <w:pStyle w:val="ListParagraph"/>
        <w:numPr>
          <w:ilvl w:val="0"/>
          <w:numId w:val="1"/>
        </w:numPr>
      </w:pPr>
      <w:r w:rsidRPr="00E32F54">
        <w:rPr>
          <w:b/>
          <w:bCs/>
        </w:rPr>
        <w:t>Cannabis</w:t>
      </w:r>
      <w:r w:rsidRPr="00EF5A9E">
        <w:t xml:space="preserve"> </w:t>
      </w:r>
      <w:r w:rsidRPr="00543F0F">
        <w:t>was most common among younger adults</w:t>
      </w:r>
      <w:r>
        <w:t xml:space="preserve">, </w:t>
      </w:r>
      <w:r w:rsidRPr="00543F0F">
        <w:t>accounting for 40.1% of citations in the 18–24 age group</w:t>
      </w:r>
      <w:r>
        <w:t xml:space="preserve">, </w:t>
      </w:r>
      <w:r w:rsidRPr="00543F0F">
        <w:t>declining to 29.8% in those aged 55 and over.</w:t>
      </w:r>
    </w:p>
    <w:p w14:paraId="23AF662E" w14:textId="77777777" w:rsidR="00CF4EA0" w:rsidRDefault="00CF4EA0" w:rsidP="00CF4EA0">
      <w:pPr>
        <w:pStyle w:val="ListParagraph"/>
        <w:numPr>
          <w:ilvl w:val="0"/>
          <w:numId w:val="1"/>
        </w:numPr>
      </w:pPr>
      <w:r w:rsidRPr="00462661">
        <w:rPr>
          <w:b/>
          <w:bCs/>
        </w:rPr>
        <w:t xml:space="preserve">Powdered cocaine </w:t>
      </w:r>
      <w:r w:rsidRPr="003B463D">
        <w:t>was similarly concentrated in younger groups (around 30% in ages 18–34), falling to just 10.6% in over-55s.</w:t>
      </w:r>
    </w:p>
    <w:p w14:paraId="1AEFAB22" w14:textId="77777777" w:rsidR="00CF4EA0" w:rsidRDefault="00CF4EA0" w:rsidP="00CF4EA0">
      <w:pPr>
        <w:pStyle w:val="ListParagraph"/>
        <w:numPr>
          <w:ilvl w:val="0"/>
          <w:numId w:val="1"/>
        </w:numPr>
      </w:pPr>
      <w:r w:rsidRPr="00F112DE">
        <w:rPr>
          <w:b/>
          <w:bCs/>
        </w:rPr>
        <w:t>Crack cocaine</w:t>
      </w:r>
      <w:r w:rsidRPr="00F112DE">
        <w:t xml:space="preserve"> </w:t>
      </w:r>
      <w:r>
        <w:t xml:space="preserve">shows the opposite pattern, with citations </w:t>
      </w:r>
      <w:r w:rsidRPr="003B463D">
        <w:t>rising from 5% among 18–24-year-olds to over 35% in older age groups.</w:t>
      </w:r>
    </w:p>
    <w:p w14:paraId="77850892" w14:textId="77777777" w:rsidR="00CF4EA0" w:rsidRDefault="00CF4EA0" w:rsidP="00CF4EA0">
      <w:pPr>
        <w:pStyle w:val="ListParagraph"/>
        <w:numPr>
          <w:ilvl w:val="0"/>
          <w:numId w:val="1"/>
        </w:numPr>
      </w:pPr>
      <w:r w:rsidRPr="00CA29C4">
        <w:rPr>
          <w:b/>
          <w:bCs/>
        </w:rPr>
        <w:t>Ketamine and Ecstasy</w:t>
      </w:r>
      <w:r>
        <w:t xml:space="preserve"> use was mostly cited by </w:t>
      </w:r>
      <w:r w:rsidRPr="002D5DB8">
        <w:t xml:space="preserve">the youngest </w:t>
      </w:r>
      <w:r>
        <w:t>adults</w:t>
      </w:r>
      <w:r w:rsidRPr="002D5DB8">
        <w:t>. Ketamine is cited by 8.9% of 18</w:t>
      </w:r>
      <w:r>
        <w:t>-</w:t>
      </w:r>
      <w:r w:rsidRPr="002D5DB8">
        <w:t>24-year-olds and 6.0% of 25</w:t>
      </w:r>
      <w:r>
        <w:t>-</w:t>
      </w:r>
      <w:r w:rsidRPr="002D5DB8">
        <w:t>34-year-olds, but use is minimal in older age groups (1</w:t>
      </w:r>
      <w:r>
        <w:t>-</w:t>
      </w:r>
      <w:r w:rsidRPr="002D5DB8">
        <w:t>2.5%). Ecstasy follows a similar trend, with 3.8% of citations in the 18</w:t>
      </w:r>
      <w:r>
        <w:t>-</w:t>
      </w:r>
      <w:r w:rsidRPr="002D5DB8">
        <w:t>24 group and less than 1% in all others.</w:t>
      </w:r>
    </w:p>
    <w:p w14:paraId="45A6C558" w14:textId="77777777" w:rsidR="00CF4EA0" w:rsidRDefault="00CF4EA0" w:rsidP="00CF4EA0">
      <w:pPr>
        <w:pStyle w:val="ListParagraph"/>
        <w:numPr>
          <w:ilvl w:val="0"/>
          <w:numId w:val="1"/>
        </w:numPr>
      </w:pPr>
      <w:r>
        <w:rPr>
          <w:b/>
          <w:bCs/>
        </w:rPr>
        <w:t>Benzodiazepines</w:t>
      </w:r>
      <w:r>
        <w:t xml:space="preserve"> </w:t>
      </w:r>
      <w:r w:rsidRPr="008B15DF">
        <w:t>were reported across all age groups, but more often by over-55s (7.6%).</w:t>
      </w:r>
    </w:p>
    <w:p w14:paraId="29EDA7FF" w14:textId="77777777" w:rsidR="00CF4EA0" w:rsidRDefault="00CF4EA0" w:rsidP="00CF4EA0">
      <w:pPr>
        <w:pStyle w:val="ListParagraph"/>
        <w:numPr>
          <w:ilvl w:val="0"/>
          <w:numId w:val="1"/>
        </w:numPr>
      </w:pPr>
      <w:r>
        <w:rPr>
          <w:b/>
          <w:bCs/>
        </w:rPr>
        <w:t>Amphetamines</w:t>
      </w:r>
      <w:r>
        <w:t xml:space="preserve"> were slightly more commonly cited with increasing age, from 1.8 to 3.8%.</w:t>
      </w:r>
    </w:p>
    <w:p w14:paraId="56E3DA8C" w14:textId="4F3E43F7" w:rsidR="00B47711" w:rsidRDefault="00B47711" w:rsidP="00B47711">
      <w:r>
        <w:t xml:space="preserve">While small numbers require caution in over-interpreting trends over time, the data </w:t>
      </w:r>
      <w:r w:rsidRPr="00B47711">
        <w:rPr>
          <w:b/>
          <w:bCs/>
        </w:rPr>
        <w:t>indicate relative increases in the citation of cannabis, powdered cocaine and ketamine</w:t>
      </w:r>
      <w:r>
        <w:t xml:space="preserve"> among service users in treatment. Although GABA</w:t>
      </w:r>
      <w:r w:rsidR="00A97E3B">
        <w:t xml:space="preserve"> (</w:t>
      </w:r>
      <w:r w:rsidR="00A97E3B" w:rsidRPr="00A97E3B">
        <w:t>gamma-aminobutyric acid)</w:t>
      </w:r>
      <w:r>
        <w:t xml:space="preserve"> drugs make up a small proportion of cited substances overall (around 0.8%)</w:t>
      </w:r>
      <w:r w:rsidRPr="00475E64">
        <w:t>, this represents a notable increase from previous years, warranting continued monitoring.</w:t>
      </w:r>
    </w:p>
    <w:p w14:paraId="7E4401D3" w14:textId="77777777" w:rsidR="00B47711" w:rsidRDefault="00B47711" w:rsidP="00B47711">
      <w:r w:rsidRPr="00277B4C">
        <w:t xml:space="preserve">These trends highlight the importance of </w:t>
      </w:r>
      <w:r w:rsidRPr="00B47711">
        <w:rPr>
          <w:b/>
          <w:bCs/>
        </w:rPr>
        <w:t>age-specific approaches</w:t>
      </w:r>
      <w:r w:rsidRPr="00277B4C">
        <w:t>. Among younger adults, rising use of substances like powdered cocaine, ketamine, and ecstasy is concerning given their links to harm, including drug-related deaths. Among older adults, increasing citations of crack and cocaine use call for continued monitoring and tailored harm reduction. Awareness of age-related trends will ensure interventions are both relevant and responsive.</w:t>
      </w:r>
    </w:p>
    <w:p w14:paraId="5CBA112E" w14:textId="056E72B4" w:rsidR="006D5B6E" w:rsidRDefault="00EF0B81" w:rsidP="0080180E">
      <w:r w:rsidRPr="00EF0B81">
        <w:t xml:space="preserve">Current NDTMS data for </w:t>
      </w:r>
      <w:r w:rsidR="00B4436E">
        <w:t>substance</w:t>
      </w:r>
      <w:r w:rsidRPr="00EF0B81">
        <w:t xml:space="preserve"> use groups older adults into broad age categories (e.g., </w:t>
      </w:r>
      <w:r w:rsidR="00B0754C">
        <w:t xml:space="preserve">50 or </w:t>
      </w:r>
      <w:r w:rsidRPr="00EF0B81">
        <w:t>55+</w:t>
      </w:r>
      <w:r w:rsidR="00B4436E">
        <w:t xml:space="preserve">, or </w:t>
      </w:r>
      <w:r w:rsidR="00B0754C">
        <w:t>35-64</w:t>
      </w:r>
      <w:r w:rsidRPr="00EF0B81">
        <w:t>), without further sub-categorisation. This limits the ability to identify differences in substance use patterns and treatment needs among older age subgroups, potentially masking important variations and hindering targeted service planning for these populations.</w:t>
      </w:r>
    </w:p>
    <w:p w14:paraId="6E10C534" w14:textId="19B48B22" w:rsidR="00281B8D" w:rsidRPr="00E6510F" w:rsidRDefault="00A65ECC" w:rsidP="00332EE8">
      <w:pPr>
        <w:pStyle w:val="Heading3"/>
      </w:pPr>
      <w:bookmarkStart w:id="61" w:name="_Toc204009440"/>
      <w:r>
        <w:t>Service User Demographics: Protected Characteristics</w:t>
      </w:r>
      <w:bookmarkEnd w:id="61"/>
    </w:p>
    <w:p w14:paraId="30FF683B" w14:textId="57223525" w:rsidR="00284524" w:rsidRDefault="00284524" w:rsidP="00284524">
      <w:r w:rsidRPr="00646A2C">
        <w:t xml:space="preserve">The completeness of sexual orientation, religion, ethnicity, and disability data </w:t>
      </w:r>
      <w:r>
        <w:t xml:space="preserve">for service users in </w:t>
      </w:r>
      <w:r w:rsidR="00335BBC">
        <w:t>Cambridgeshire</w:t>
      </w:r>
      <w:r>
        <w:t xml:space="preserve"> </w:t>
      </w:r>
      <w:r w:rsidRPr="00646A2C">
        <w:t xml:space="preserve">is </w:t>
      </w:r>
      <w:r>
        <w:t xml:space="preserve">shown in Figure </w:t>
      </w:r>
      <w:r w:rsidR="00FE7315">
        <w:t>5.4d</w:t>
      </w:r>
      <w:r>
        <w:t xml:space="preserve">. This </w:t>
      </w:r>
      <w:r w:rsidRPr="0030171E">
        <w:t>shows fairly robust data</w:t>
      </w:r>
      <w:r>
        <w:t xml:space="preserve"> collection</w:t>
      </w:r>
      <w:r w:rsidRPr="0030171E">
        <w:t xml:space="preserve"> for ethnicity but indicates </w:t>
      </w:r>
      <w:r w:rsidRPr="00202A23">
        <w:rPr>
          <w:b/>
          <w:bCs/>
        </w:rPr>
        <w:t>missing</w:t>
      </w:r>
      <w:r w:rsidRPr="00462661">
        <w:rPr>
          <w:b/>
          <w:bCs/>
        </w:rPr>
        <w:t xml:space="preserve"> data for 2</w:t>
      </w:r>
      <w:r w:rsidR="009D661F">
        <w:rPr>
          <w:b/>
          <w:bCs/>
        </w:rPr>
        <w:t>3</w:t>
      </w:r>
      <w:r w:rsidRPr="00462661">
        <w:rPr>
          <w:b/>
          <w:bCs/>
        </w:rPr>
        <w:t>% of service users’ sexual orientation, 2</w:t>
      </w:r>
      <w:r w:rsidR="009D661F">
        <w:rPr>
          <w:b/>
          <w:bCs/>
        </w:rPr>
        <w:t>8</w:t>
      </w:r>
      <w:r w:rsidRPr="00462661">
        <w:rPr>
          <w:b/>
          <w:bCs/>
        </w:rPr>
        <w:t>% for religion</w:t>
      </w:r>
      <w:r w:rsidR="0008264C">
        <w:rPr>
          <w:b/>
          <w:bCs/>
        </w:rPr>
        <w:t>, and 14% for disability</w:t>
      </w:r>
      <w:r w:rsidRPr="00462661">
        <w:rPr>
          <w:b/>
          <w:bCs/>
        </w:rPr>
        <w:t>.</w:t>
      </w:r>
    </w:p>
    <w:p w14:paraId="02B6BF47" w14:textId="13D1C9A5" w:rsidR="005A4FFF" w:rsidRDefault="005A4FFF" w:rsidP="005A4FFF">
      <w:r w:rsidRPr="004F6A90">
        <w:t xml:space="preserve">Figure </w:t>
      </w:r>
      <w:r w:rsidR="00FE7315">
        <w:t>5.4d</w:t>
      </w:r>
      <w:r w:rsidRPr="004F6A90">
        <w:t>. Proportion of service user records with complete data by characteristics</w:t>
      </w:r>
      <w:r>
        <w:t>, Cambridgeshire year ending March 2024</w:t>
      </w:r>
      <w:r w:rsidRPr="004F6A90">
        <w:t>.</w:t>
      </w:r>
    </w:p>
    <w:p w14:paraId="37D4A597" w14:textId="23C89F45" w:rsidR="005A4FFF" w:rsidRDefault="00A136CB" w:rsidP="007D65CE">
      <w:pPr>
        <w:jc w:val="center"/>
      </w:pPr>
      <w:r>
        <w:rPr>
          <w:noProof/>
        </w:rPr>
        <w:drawing>
          <wp:inline distT="0" distB="0" distL="0" distR="0" wp14:anchorId="55BCC1D3" wp14:editId="2B0FA324">
            <wp:extent cx="5134651" cy="3085106"/>
            <wp:effectExtent l="0" t="0" r="8890" b="1270"/>
            <wp:docPr id="1483736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45565" cy="3091664"/>
                    </a:xfrm>
                    <a:prstGeom prst="rect">
                      <a:avLst/>
                    </a:prstGeom>
                    <a:noFill/>
                  </pic:spPr>
                </pic:pic>
              </a:graphicData>
            </a:graphic>
          </wp:inline>
        </w:drawing>
      </w:r>
    </w:p>
    <w:p w14:paraId="73E15E6F" w14:textId="7136DAB8" w:rsidR="005A4FFF" w:rsidRDefault="00BC6A3B" w:rsidP="005A4FFF">
      <w:pPr>
        <w:rPr>
          <w:sz w:val="20"/>
          <w:szCs w:val="20"/>
        </w:rPr>
      </w:pPr>
      <w:r>
        <w:rPr>
          <w:sz w:val="20"/>
          <w:szCs w:val="20"/>
        </w:rPr>
        <w:t>Source: NDTMS data.</w:t>
      </w:r>
    </w:p>
    <w:p w14:paraId="2D37160F" w14:textId="7731019D" w:rsidR="00BC6A3B" w:rsidRDefault="00BC6A3B" w:rsidP="00BC6A3B">
      <w:r w:rsidRPr="00462661">
        <w:rPr>
          <w:b/>
          <w:bCs/>
        </w:rPr>
        <w:t>Improved data collection</w:t>
      </w:r>
      <w:r w:rsidRPr="005F40DD">
        <w:t xml:space="preserve"> for sexual orientation</w:t>
      </w:r>
      <w:r>
        <w:t>,</w:t>
      </w:r>
      <w:r w:rsidRPr="005F40DD">
        <w:t xml:space="preserve"> religion</w:t>
      </w:r>
      <w:r>
        <w:t xml:space="preserve"> and</w:t>
      </w:r>
      <w:r w:rsidRPr="005F40DD">
        <w:t xml:space="preserve"> </w:t>
      </w:r>
      <w:r>
        <w:t xml:space="preserve">disability </w:t>
      </w:r>
      <w:r w:rsidRPr="005F40DD">
        <w:t>will provide a clearer understanding of the diverse needs of service users, helping to identify and address gaps in care.</w:t>
      </w:r>
    </w:p>
    <w:p w14:paraId="56E5C748" w14:textId="07548BB1" w:rsidR="005A4FFF" w:rsidRPr="00FB628F" w:rsidRDefault="00FB628F" w:rsidP="00FB628F">
      <w:pPr>
        <w:rPr>
          <w:b/>
          <w:bCs/>
        </w:rPr>
      </w:pPr>
      <w:r>
        <w:rPr>
          <w:b/>
          <w:bCs/>
        </w:rPr>
        <w:t xml:space="preserve">Service User Demographics: </w:t>
      </w:r>
      <w:r w:rsidR="005A4FFF" w:rsidRPr="00FB628F">
        <w:rPr>
          <w:b/>
          <w:bCs/>
        </w:rPr>
        <w:t>Disability</w:t>
      </w:r>
    </w:p>
    <w:p w14:paraId="77AFCAC9" w14:textId="3DA196BB" w:rsidR="00BE4324" w:rsidRPr="00E33F9B" w:rsidRDefault="00BE4324" w:rsidP="00BE4324">
      <w:r>
        <w:t xml:space="preserve">In the year ending March 2024, </w:t>
      </w:r>
      <w:r w:rsidR="00A32DC4">
        <w:t xml:space="preserve">of the </w:t>
      </w:r>
      <w:r w:rsidR="00BE0C0F" w:rsidRPr="00E33F9B">
        <w:t xml:space="preserve">adults in </w:t>
      </w:r>
      <w:r w:rsidR="00BE0C0F">
        <w:t xml:space="preserve">drug and/or alcohol </w:t>
      </w:r>
      <w:r w:rsidR="00BE0C0F" w:rsidRPr="00E33F9B">
        <w:t xml:space="preserve">treatment </w:t>
      </w:r>
      <w:r w:rsidR="00BE0C0F">
        <w:t xml:space="preserve">in Cambridgeshire </w:t>
      </w:r>
      <w:r w:rsidR="008D1E24">
        <w:t xml:space="preserve">who reported </w:t>
      </w:r>
      <w:r w:rsidR="0044620B">
        <w:t xml:space="preserve">their disability status, </w:t>
      </w:r>
      <w:r>
        <w:t>a</w:t>
      </w:r>
      <w:r w:rsidRPr="00E33F9B">
        <w:t xml:space="preserve">round </w:t>
      </w:r>
      <w:r>
        <w:t>36</w:t>
      </w:r>
      <w:r w:rsidRPr="00E33F9B">
        <w:t xml:space="preserve">% of reported having at least one disability, while </w:t>
      </w:r>
      <w:r>
        <w:t>64</w:t>
      </w:r>
      <w:r w:rsidRPr="00E33F9B">
        <w:t>% reported no disabilities.</w:t>
      </w:r>
    </w:p>
    <w:p w14:paraId="5A6920CF" w14:textId="598A6798" w:rsidR="008E49B0" w:rsidRDefault="000F653A" w:rsidP="005A4FFF">
      <w:r>
        <w:t>Although w</w:t>
      </w:r>
      <w:r w:rsidR="005A4FFF" w:rsidRPr="008A2934">
        <w:t>e found no local or national data directly linking</w:t>
      </w:r>
      <w:r w:rsidR="008F06AC">
        <w:t xml:space="preserve"> disability status </w:t>
      </w:r>
      <w:r w:rsidR="00C8517F">
        <w:t xml:space="preserve">with </w:t>
      </w:r>
      <w:r w:rsidR="00554220">
        <w:t xml:space="preserve">substance </w:t>
      </w:r>
      <w:r w:rsidR="002E59AC">
        <w:t>dependency or treatment need</w:t>
      </w:r>
      <w:r w:rsidR="00554220">
        <w:t xml:space="preserve">, </w:t>
      </w:r>
      <w:r w:rsidR="005A4FFF" w:rsidRPr="008A2934">
        <w:t>the CSEW 202</w:t>
      </w:r>
      <w:r w:rsidR="000D2834">
        <w:t>4</w:t>
      </w:r>
      <w:r w:rsidR="005A4FFF" w:rsidRPr="008A2934">
        <w:t xml:space="preserve"> reported that </w:t>
      </w:r>
      <w:r w:rsidR="0064086C">
        <w:t xml:space="preserve">disabled </w:t>
      </w:r>
      <w:r w:rsidR="005A4FFF" w:rsidRPr="008A2934">
        <w:t xml:space="preserve">individuals were more likely to have used </w:t>
      </w:r>
      <w:r w:rsidR="00243616">
        <w:t xml:space="preserve">illicit </w:t>
      </w:r>
      <w:r w:rsidR="005A4FFF" w:rsidRPr="008A2934">
        <w:t>drugs in the past year (1</w:t>
      </w:r>
      <w:r w:rsidR="007B4724">
        <w:t>3</w:t>
      </w:r>
      <w:r w:rsidR="005A4FFF" w:rsidRPr="008A2934">
        <w:t>.</w:t>
      </w:r>
      <w:r w:rsidR="007B4724">
        <w:t>3</w:t>
      </w:r>
      <w:r w:rsidR="005A4FFF" w:rsidRPr="008A2934">
        <w:t>%) compared to those without disabilities (8.</w:t>
      </w:r>
      <w:r w:rsidR="007B4724">
        <w:t>2</w:t>
      </w:r>
      <w:r w:rsidR="005A4FFF" w:rsidRPr="008A2934">
        <w:t xml:space="preserve">%). </w:t>
      </w:r>
    </w:p>
    <w:p w14:paraId="04C39158" w14:textId="25D6C2FE" w:rsidR="009F6DB3" w:rsidRDefault="00E932E9" w:rsidP="005A4FFF">
      <w:r w:rsidRPr="00E932E9">
        <w:t xml:space="preserve">While this does not directly indicate higher treatment need, it highlights the importance of </w:t>
      </w:r>
      <w:r w:rsidRPr="00D06C76">
        <w:rPr>
          <w:b/>
          <w:bCs/>
        </w:rPr>
        <w:t>ensuring that treatment services are accessible and responsive to the diverse needs of disabled people</w:t>
      </w:r>
      <w:r w:rsidRPr="00E932E9">
        <w:t>. Disability encompasses a wide range of conditions, which may affect how individuals experience substance use, seek help, and engage with services. Addressing potential barriers</w:t>
      </w:r>
      <w:r>
        <w:t xml:space="preserve">, </w:t>
      </w:r>
      <w:r w:rsidRPr="00E932E9">
        <w:t>such as physical accessibility, communication needs, or stigma</w:t>
      </w:r>
      <w:r>
        <w:t xml:space="preserve">, </w:t>
      </w:r>
      <w:r w:rsidRPr="00E932E9">
        <w:t>is essential to support equitable access to treatment.</w:t>
      </w:r>
      <w:r w:rsidR="009F6DB3" w:rsidRPr="004B643B">
        <w:t xml:space="preserve"> </w:t>
      </w:r>
    </w:p>
    <w:p w14:paraId="1F08F54F" w14:textId="77777777" w:rsidR="00486B1D" w:rsidRDefault="00086DDA" w:rsidP="005A4FFF">
      <w:r w:rsidRPr="007A7E86">
        <w:rPr>
          <w:b/>
          <w:bCs/>
        </w:rPr>
        <w:t>People with learning disabilities (LD)</w:t>
      </w:r>
      <w:r w:rsidRPr="00223E0E">
        <w:t xml:space="preserve"> face well-documented </w:t>
      </w:r>
      <w:r w:rsidRPr="007A7E86">
        <w:rPr>
          <w:b/>
          <w:bCs/>
        </w:rPr>
        <w:t>risks</w:t>
      </w:r>
      <w:r w:rsidRPr="00223E0E">
        <w:t xml:space="preserve"> related to substance use and may have </w:t>
      </w:r>
      <w:r w:rsidRPr="007A7E86">
        <w:rPr>
          <w:b/>
          <w:bCs/>
        </w:rPr>
        <w:t>specific support needs</w:t>
      </w:r>
      <w:r>
        <w:rPr>
          <w:rStyle w:val="FootnoteReference"/>
          <w:b/>
          <w:bCs/>
        </w:rPr>
        <w:footnoteReference w:id="28"/>
      </w:r>
      <w:r w:rsidRPr="00223E0E">
        <w:t xml:space="preserve">. </w:t>
      </w:r>
      <w:r w:rsidR="00B86C03">
        <w:t xml:space="preserve">NDTMS data shows that </w:t>
      </w:r>
      <w:r w:rsidR="00A03990" w:rsidRPr="00A03990">
        <w:rPr>
          <w:b/>
          <w:bCs/>
        </w:rPr>
        <w:t>2.7</w:t>
      </w:r>
      <w:r w:rsidR="00B86C03" w:rsidRPr="00A03990">
        <w:rPr>
          <w:b/>
          <w:bCs/>
        </w:rPr>
        <w:t>%</w:t>
      </w:r>
      <w:r w:rsidR="00B86C03" w:rsidRPr="007A7E86">
        <w:rPr>
          <w:b/>
          <w:bCs/>
        </w:rPr>
        <w:t xml:space="preserve"> of new presentations</w:t>
      </w:r>
      <w:r w:rsidR="00B86C03">
        <w:t xml:space="preserve"> to treatment </w:t>
      </w:r>
      <w:r w:rsidR="003C4674">
        <w:t xml:space="preserve">in Cambridgeshire </w:t>
      </w:r>
      <w:r w:rsidR="00B86C03">
        <w:t xml:space="preserve">in the year ending March 2024 reported a learning disability. </w:t>
      </w:r>
    </w:p>
    <w:p w14:paraId="1D69059D" w14:textId="42EEBC0C" w:rsidR="005A4FFF" w:rsidRDefault="00397EC0" w:rsidP="005A4FFF">
      <w:r>
        <w:t>T</w:t>
      </w:r>
      <w:r w:rsidR="00486B1D" w:rsidRPr="00486B1D">
        <w:t xml:space="preserve">his figure reflects those who disclosed an LD, </w:t>
      </w:r>
      <w:r>
        <w:t xml:space="preserve">which </w:t>
      </w:r>
      <w:r w:rsidR="00486B1D" w:rsidRPr="00486B1D">
        <w:t>may not fully capture the true prevalence, as learning disabilities can be under-recognised or under-reported in treatment settings.</w:t>
      </w:r>
      <w:r w:rsidR="00486B1D">
        <w:t xml:space="preserve"> </w:t>
      </w:r>
      <w:r w:rsidR="00B86C03" w:rsidRPr="00223E0E">
        <w:t xml:space="preserve">A local LD needs assessment has outlined </w:t>
      </w:r>
      <w:r w:rsidR="00B86C03" w:rsidRPr="007A7E86">
        <w:rPr>
          <w:b/>
          <w:bCs/>
        </w:rPr>
        <w:t>recommendations</w:t>
      </w:r>
      <w:r w:rsidR="00B86C03" w:rsidRPr="00223E0E">
        <w:t xml:space="preserve"> for improving access and tailored support for this group</w:t>
      </w:r>
      <w:r w:rsidR="00B86C03">
        <w:t>, including s</w:t>
      </w:r>
      <w:r w:rsidR="00B86C03" w:rsidRPr="00190A6E">
        <w:t xml:space="preserve">taff training on </w:t>
      </w:r>
      <w:r w:rsidR="00B86C03">
        <w:t xml:space="preserve">LD that </w:t>
      </w:r>
      <w:r w:rsidR="00B86C03" w:rsidRPr="00190A6E">
        <w:t>compl</w:t>
      </w:r>
      <w:r w:rsidR="00B86C03">
        <w:t>ies</w:t>
      </w:r>
      <w:r w:rsidR="00B86C03" w:rsidRPr="00190A6E">
        <w:t xml:space="preserve"> with national legislation</w:t>
      </w:r>
      <w:r w:rsidR="00B86C03">
        <w:t xml:space="preserve"> and t</w:t>
      </w:r>
      <w:r w:rsidR="00B86C03" w:rsidRPr="00190A6E">
        <w:t>reatment outcome</w:t>
      </w:r>
      <w:r w:rsidR="00B86C03">
        <w:t xml:space="preserve"> monitoring </w:t>
      </w:r>
      <w:r w:rsidR="00B86C03" w:rsidRPr="00190A6E">
        <w:t>for patients with LD</w:t>
      </w:r>
      <w:r w:rsidR="00B86C03">
        <w:t>. It also highlighted the potential value of access to shared care records</w:t>
      </w:r>
      <w:r w:rsidR="00F82540">
        <w:rPr>
          <w:rStyle w:val="FootnoteReference"/>
        </w:rPr>
        <w:footnoteReference w:id="29"/>
      </w:r>
      <w:r w:rsidR="00B86C03">
        <w:t xml:space="preserve"> and of </w:t>
      </w:r>
      <w:r w:rsidR="00B86C03" w:rsidRPr="00190A6E">
        <w:t>links with specialist LD services</w:t>
      </w:r>
      <w:r w:rsidR="00B86C03">
        <w:t>, and recommended that c</w:t>
      </w:r>
      <w:r w:rsidR="00B86C03" w:rsidRPr="00190A6E">
        <w:t>ommissioners should consider inpatient detox options for those with LD.</w:t>
      </w:r>
    </w:p>
    <w:p w14:paraId="61090990" w14:textId="77777777" w:rsidR="005A4FFF" w:rsidRDefault="005A4FFF" w:rsidP="005A4FFF"/>
    <w:p w14:paraId="5ACC927D" w14:textId="77777777" w:rsidR="00965493" w:rsidRDefault="00965493" w:rsidP="00965493"/>
    <w:p w14:paraId="16912F34" w14:textId="2AD2EB0C" w:rsidR="00965493" w:rsidRDefault="00965493" w:rsidP="00965493">
      <w:r w:rsidRPr="4DF56F6F">
        <w:rPr>
          <w:b/>
          <w:bCs/>
        </w:rPr>
        <w:t>Service User Demographics:</w:t>
      </w:r>
      <w:r>
        <w:rPr>
          <w:b/>
          <w:bCs/>
        </w:rPr>
        <w:t xml:space="preserve"> Ethnicity</w:t>
      </w:r>
    </w:p>
    <w:p w14:paraId="12D705B8" w14:textId="5ADA5A13" w:rsidR="005A4FFF" w:rsidRDefault="005A4FFF" w:rsidP="005A4FFF">
      <w:r>
        <w:t xml:space="preserve">For adults in treatment for drugs in Cambridgeshire in the year ending March 2024, of those who stated their ethnicity, the significant majority were from White British (87.2%) and White Other (8.8%) ethnic backgrounds. People from other ethnic backgrounds made up 4% of service users, as shown in </w:t>
      </w:r>
      <w:r w:rsidR="008871A7">
        <w:t xml:space="preserve">Table </w:t>
      </w:r>
      <w:r w:rsidR="00BE5539">
        <w:t>5.4</w:t>
      </w:r>
      <w:r w:rsidR="008871A7">
        <w:t>b</w:t>
      </w:r>
      <w:r>
        <w:t>.</w:t>
      </w:r>
    </w:p>
    <w:p w14:paraId="5E031405" w14:textId="05BE5F0D" w:rsidR="005A4FFF" w:rsidRPr="00EE5661" w:rsidRDefault="005A4FFF" w:rsidP="005A4FFF">
      <w:r w:rsidRPr="00D15641">
        <w:t xml:space="preserve">Table </w:t>
      </w:r>
      <w:r w:rsidR="008871A7">
        <w:t>5.4b</w:t>
      </w:r>
      <w:r w:rsidRPr="00D15641">
        <w:t>. Number of adults in treatment for drug</w:t>
      </w:r>
      <w:r>
        <w:t>s</w:t>
      </w:r>
      <w:r w:rsidRPr="00D15641">
        <w:t xml:space="preserve"> (with or without alcohol) in </w:t>
      </w:r>
      <w:r>
        <w:t xml:space="preserve">Cambridgeshire in the </w:t>
      </w:r>
      <w:r w:rsidRPr="00D15641">
        <w:t xml:space="preserve">year ending March 2024, by </w:t>
      </w:r>
      <w:r>
        <w:t>ethnic group</w:t>
      </w:r>
      <w:r w:rsidRPr="00D15641">
        <w:t>.</w:t>
      </w:r>
    </w:p>
    <w:tbl>
      <w:tblPr>
        <w:tblStyle w:val="TableGrid"/>
        <w:tblW w:w="0" w:type="auto"/>
        <w:tblLook w:val="04A0" w:firstRow="1" w:lastRow="0" w:firstColumn="1" w:lastColumn="0" w:noHBand="0" w:noVBand="1"/>
      </w:tblPr>
      <w:tblGrid>
        <w:gridCol w:w="5569"/>
        <w:gridCol w:w="1032"/>
        <w:gridCol w:w="1284"/>
      </w:tblGrid>
      <w:tr w:rsidR="005A4FFF" w:rsidRPr="00D23DD0" w14:paraId="3ED75268" w14:textId="77777777">
        <w:trPr>
          <w:trHeight w:val="300"/>
        </w:trPr>
        <w:tc>
          <w:tcPr>
            <w:tcW w:w="5569" w:type="dxa"/>
            <w:noWrap/>
            <w:hideMark/>
          </w:tcPr>
          <w:p w14:paraId="3723FC27" w14:textId="180675B4" w:rsidR="005A4FFF" w:rsidRPr="00D23DD0" w:rsidRDefault="005A4FFF">
            <w:pPr>
              <w:rPr>
                <w:b/>
                <w:bCs/>
              </w:rPr>
            </w:pPr>
            <w:r w:rsidRPr="00D23DD0">
              <w:rPr>
                <w:b/>
                <w:bCs/>
              </w:rPr>
              <w:t>Ethnicity</w:t>
            </w:r>
            <w:r w:rsidR="00B47711">
              <w:rPr>
                <w:b/>
                <w:bCs/>
              </w:rPr>
              <w:t>*</w:t>
            </w:r>
          </w:p>
        </w:tc>
        <w:tc>
          <w:tcPr>
            <w:tcW w:w="1032" w:type="dxa"/>
            <w:noWrap/>
            <w:hideMark/>
          </w:tcPr>
          <w:p w14:paraId="7A8D3310" w14:textId="77777777" w:rsidR="005A4FFF" w:rsidRPr="00D23DD0" w:rsidRDefault="005A4FFF">
            <w:pPr>
              <w:rPr>
                <w:b/>
                <w:bCs/>
              </w:rPr>
            </w:pPr>
            <w:r w:rsidRPr="00D23DD0">
              <w:rPr>
                <w:b/>
                <w:bCs/>
              </w:rPr>
              <w:t>Number</w:t>
            </w:r>
          </w:p>
        </w:tc>
        <w:tc>
          <w:tcPr>
            <w:tcW w:w="1284" w:type="dxa"/>
            <w:noWrap/>
            <w:hideMark/>
          </w:tcPr>
          <w:p w14:paraId="15ECF748" w14:textId="77777777" w:rsidR="005A4FFF" w:rsidRPr="00D23DD0" w:rsidRDefault="005A4FFF">
            <w:pPr>
              <w:rPr>
                <w:b/>
                <w:bCs/>
              </w:rPr>
            </w:pPr>
            <w:r w:rsidRPr="00D23DD0">
              <w:rPr>
                <w:b/>
                <w:bCs/>
              </w:rPr>
              <w:t>Proportion</w:t>
            </w:r>
          </w:p>
        </w:tc>
      </w:tr>
      <w:tr w:rsidR="005A4FFF" w:rsidRPr="00D23DD0" w14:paraId="03341FE5" w14:textId="77777777">
        <w:trPr>
          <w:trHeight w:val="300"/>
        </w:trPr>
        <w:tc>
          <w:tcPr>
            <w:tcW w:w="5569" w:type="dxa"/>
            <w:noWrap/>
            <w:hideMark/>
          </w:tcPr>
          <w:p w14:paraId="65814409" w14:textId="77777777" w:rsidR="005A4FFF" w:rsidRPr="00D23DD0" w:rsidRDefault="005A4FFF">
            <w:r>
              <w:t>Asian</w:t>
            </w:r>
          </w:p>
        </w:tc>
        <w:tc>
          <w:tcPr>
            <w:tcW w:w="1032" w:type="dxa"/>
            <w:noWrap/>
            <w:hideMark/>
          </w:tcPr>
          <w:p w14:paraId="2B1BE875" w14:textId="77777777" w:rsidR="005A4FFF" w:rsidRPr="00D23DD0" w:rsidRDefault="005A4FFF">
            <w:r>
              <w:t>14</w:t>
            </w:r>
          </w:p>
        </w:tc>
        <w:tc>
          <w:tcPr>
            <w:tcW w:w="1284" w:type="dxa"/>
            <w:noWrap/>
            <w:hideMark/>
          </w:tcPr>
          <w:p w14:paraId="68B1AC84" w14:textId="77777777" w:rsidR="005A4FFF" w:rsidRPr="00D23DD0" w:rsidRDefault="005A4FFF">
            <w:r>
              <w:t>0.8%</w:t>
            </w:r>
          </w:p>
        </w:tc>
      </w:tr>
      <w:tr w:rsidR="005A4FFF" w:rsidRPr="00D23DD0" w14:paraId="19C72713" w14:textId="77777777">
        <w:trPr>
          <w:trHeight w:val="300"/>
        </w:trPr>
        <w:tc>
          <w:tcPr>
            <w:tcW w:w="5569" w:type="dxa"/>
            <w:noWrap/>
          </w:tcPr>
          <w:p w14:paraId="01B842CD" w14:textId="77777777" w:rsidR="005A4FFF" w:rsidRPr="00D23DD0" w:rsidRDefault="005A4FFF">
            <w:r>
              <w:t>Black</w:t>
            </w:r>
          </w:p>
        </w:tc>
        <w:tc>
          <w:tcPr>
            <w:tcW w:w="1032" w:type="dxa"/>
            <w:noWrap/>
          </w:tcPr>
          <w:p w14:paraId="14E76534" w14:textId="77777777" w:rsidR="005A4FFF" w:rsidRPr="00D23DD0" w:rsidRDefault="005A4FFF">
            <w:r>
              <w:t>19</w:t>
            </w:r>
          </w:p>
        </w:tc>
        <w:tc>
          <w:tcPr>
            <w:tcW w:w="1284" w:type="dxa"/>
            <w:noWrap/>
          </w:tcPr>
          <w:p w14:paraId="0C22453F" w14:textId="77777777" w:rsidR="005A4FFF" w:rsidRPr="00D23DD0" w:rsidRDefault="005A4FFF">
            <w:r>
              <w:t>1.0%</w:t>
            </w:r>
          </w:p>
        </w:tc>
      </w:tr>
      <w:tr w:rsidR="005A4FFF" w:rsidRPr="00D23DD0" w14:paraId="3436D0F8" w14:textId="77777777">
        <w:trPr>
          <w:trHeight w:val="300"/>
        </w:trPr>
        <w:tc>
          <w:tcPr>
            <w:tcW w:w="5569" w:type="dxa"/>
            <w:noWrap/>
          </w:tcPr>
          <w:p w14:paraId="0832B321" w14:textId="77777777" w:rsidR="005A4FFF" w:rsidRPr="00D23DD0" w:rsidRDefault="005A4FFF">
            <w:r>
              <w:t>Mixed and Other Ethnic Groups</w:t>
            </w:r>
          </w:p>
        </w:tc>
        <w:tc>
          <w:tcPr>
            <w:tcW w:w="1032" w:type="dxa"/>
            <w:noWrap/>
          </w:tcPr>
          <w:p w14:paraId="1C0EB540" w14:textId="77777777" w:rsidR="005A4FFF" w:rsidRPr="00D23DD0" w:rsidRDefault="005A4FFF">
            <w:r>
              <w:t>41</w:t>
            </w:r>
          </w:p>
        </w:tc>
        <w:tc>
          <w:tcPr>
            <w:tcW w:w="1284" w:type="dxa"/>
            <w:noWrap/>
          </w:tcPr>
          <w:p w14:paraId="7B4C2BBC" w14:textId="77777777" w:rsidR="005A4FFF" w:rsidRPr="00D23DD0" w:rsidRDefault="005A4FFF">
            <w:r>
              <w:t>2.2%</w:t>
            </w:r>
          </w:p>
        </w:tc>
      </w:tr>
      <w:tr w:rsidR="005A4FFF" w:rsidRPr="00D23DD0" w14:paraId="60CE5C22" w14:textId="77777777">
        <w:trPr>
          <w:trHeight w:val="300"/>
        </w:trPr>
        <w:tc>
          <w:tcPr>
            <w:tcW w:w="5569" w:type="dxa"/>
            <w:noWrap/>
            <w:hideMark/>
          </w:tcPr>
          <w:p w14:paraId="35FB95BB" w14:textId="77777777" w:rsidR="005A4FFF" w:rsidRPr="00D23DD0" w:rsidRDefault="005A4FFF">
            <w:r w:rsidRPr="00D23DD0">
              <w:t>White British</w:t>
            </w:r>
          </w:p>
        </w:tc>
        <w:tc>
          <w:tcPr>
            <w:tcW w:w="1032" w:type="dxa"/>
            <w:noWrap/>
            <w:hideMark/>
          </w:tcPr>
          <w:p w14:paraId="0FAC0665" w14:textId="77777777" w:rsidR="005A4FFF" w:rsidRPr="00D23DD0" w:rsidRDefault="005A4FFF">
            <w:r w:rsidRPr="00D23DD0">
              <w:t>1633</w:t>
            </w:r>
          </w:p>
        </w:tc>
        <w:tc>
          <w:tcPr>
            <w:tcW w:w="1284" w:type="dxa"/>
            <w:noWrap/>
            <w:hideMark/>
          </w:tcPr>
          <w:p w14:paraId="557E13E7" w14:textId="77777777" w:rsidR="005A4FFF" w:rsidRPr="00D23DD0" w:rsidRDefault="005A4FFF">
            <w:r w:rsidRPr="00D23DD0">
              <w:t>87.2%</w:t>
            </w:r>
          </w:p>
        </w:tc>
      </w:tr>
      <w:tr w:rsidR="005A4FFF" w:rsidRPr="00D23DD0" w14:paraId="3232472B" w14:textId="77777777">
        <w:trPr>
          <w:trHeight w:val="300"/>
        </w:trPr>
        <w:tc>
          <w:tcPr>
            <w:tcW w:w="5569" w:type="dxa"/>
            <w:noWrap/>
            <w:hideMark/>
          </w:tcPr>
          <w:p w14:paraId="67B16EAC" w14:textId="77777777" w:rsidR="005A4FFF" w:rsidRPr="00D23DD0" w:rsidRDefault="005A4FFF">
            <w:r w:rsidRPr="00D23DD0">
              <w:t xml:space="preserve">White </w:t>
            </w:r>
            <w:r>
              <w:t>Other</w:t>
            </w:r>
          </w:p>
        </w:tc>
        <w:tc>
          <w:tcPr>
            <w:tcW w:w="1032" w:type="dxa"/>
            <w:noWrap/>
            <w:hideMark/>
          </w:tcPr>
          <w:p w14:paraId="1CEFB306" w14:textId="77777777" w:rsidR="005A4FFF" w:rsidRPr="00D23DD0" w:rsidRDefault="005A4FFF">
            <w:r w:rsidRPr="00D23DD0">
              <w:t>1</w:t>
            </w:r>
            <w:r>
              <w:t>65</w:t>
            </w:r>
          </w:p>
        </w:tc>
        <w:tc>
          <w:tcPr>
            <w:tcW w:w="1284" w:type="dxa"/>
            <w:noWrap/>
            <w:hideMark/>
          </w:tcPr>
          <w:p w14:paraId="32B3AE4B" w14:textId="77777777" w:rsidR="005A4FFF" w:rsidRPr="00D23DD0" w:rsidRDefault="005A4FFF">
            <w:r>
              <w:t>8</w:t>
            </w:r>
            <w:r w:rsidRPr="00D23DD0">
              <w:t>.</w:t>
            </w:r>
            <w:r>
              <w:t>8</w:t>
            </w:r>
            <w:r w:rsidRPr="00D23DD0">
              <w:t>%</w:t>
            </w:r>
          </w:p>
        </w:tc>
      </w:tr>
    </w:tbl>
    <w:p w14:paraId="39D2A518" w14:textId="1B37351A" w:rsidR="001C5FDC" w:rsidRPr="00516ABF" w:rsidRDefault="001C5FDC" w:rsidP="001C5FDC">
      <w:pPr>
        <w:rPr>
          <w:sz w:val="20"/>
          <w:szCs w:val="20"/>
        </w:rPr>
      </w:pPr>
      <w:r w:rsidRPr="00516ABF">
        <w:rPr>
          <w:sz w:val="20"/>
          <w:szCs w:val="20"/>
        </w:rPr>
        <w:t xml:space="preserve">Source: NDTMS </w:t>
      </w:r>
      <w:r>
        <w:rPr>
          <w:sz w:val="20"/>
          <w:szCs w:val="20"/>
        </w:rPr>
        <w:t>d</w:t>
      </w:r>
      <w:r w:rsidRPr="00516ABF">
        <w:rPr>
          <w:sz w:val="20"/>
          <w:szCs w:val="20"/>
        </w:rPr>
        <w:t>ata.</w:t>
      </w:r>
      <w:r>
        <w:rPr>
          <w:sz w:val="20"/>
          <w:szCs w:val="20"/>
        </w:rPr>
        <w:t xml:space="preserve"> *</w:t>
      </w:r>
      <w:r w:rsidR="006E0772">
        <w:rPr>
          <w:sz w:val="20"/>
          <w:szCs w:val="20"/>
        </w:rPr>
        <w:t>See</w:t>
      </w:r>
      <w:r>
        <w:rPr>
          <w:sz w:val="20"/>
          <w:szCs w:val="20"/>
        </w:rPr>
        <w:t xml:space="preserve"> below regarding aggregated ethnic groups.</w:t>
      </w:r>
    </w:p>
    <w:p w14:paraId="29F72D03" w14:textId="2054B580" w:rsidR="005A4FFF" w:rsidRDefault="001C5FDC" w:rsidP="005A4FFF">
      <w:r>
        <w:t xml:space="preserve">This </w:t>
      </w:r>
      <w:r w:rsidRPr="00CE0201">
        <w:t xml:space="preserve">indicates a </w:t>
      </w:r>
      <w:r w:rsidRPr="00DE6E07">
        <w:rPr>
          <w:b/>
          <w:bCs/>
        </w:rPr>
        <w:t xml:space="preserve">potential underrepresentation </w:t>
      </w:r>
      <w:r w:rsidRPr="001E559E">
        <w:t>of</w:t>
      </w:r>
      <w:r w:rsidR="001E559E" w:rsidRPr="001E559E">
        <w:t xml:space="preserve"> ethnic groups from the</w:t>
      </w:r>
      <w:r w:rsidRPr="00DE6E07">
        <w:rPr>
          <w:b/>
          <w:bCs/>
        </w:rPr>
        <w:t xml:space="preserve"> </w:t>
      </w:r>
      <w:r w:rsidR="00001966" w:rsidRPr="006D4E73">
        <w:t xml:space="preserve">global </w:t>
      </w:r>
      <w:r w:rsidR="006D4E73" w:rsidRPr="006D4E73">
        <w:t>majority</w:t>
      </w:r>
      <w:r w:rsidR="006D4E73">
        <w:rPr>
          <w:b/>
          <w:bCs/>
        </w:rPr>
        <w:t xml:space="preserve"> </w:t>
      </w:r>
      <w:r>
        <w:t xml:space="preserve">in local treatment services </w:t>
      </w:r>
      <w:r w:rsidRPr="00CE0201">
        <w:t>when compared to their expected numbers, based on drug dependence prevalence estimates from the 2014 Adult Psychiatric Morbidity Survey</w:t>
      </w:r>
      <w:r w:rsidR="00A97E3B">
        <w:t xml:space="preserve"> (APMS)</w:t>
      </w:r>
      <w:r w:rsidRPr="00CE0201">
        <w:t xml:space="preserve"> and local demographics.</w:t>
      </w:r>
      <w:r w:rsidR="00427946">
        <w:t xml:space="preserve"> </w:t>
      </w:r>
      <w:r w:rsidR="005A4FFF">
        <w:t xml:space="preserve"> While this approach provides a rough estimate of service accessibility across ethnic groups, it relies on outdated data and several assumptions, so findings should be interpreted with caution.</w:t>
      </w:r>
    </w:p>
    <w:p w14:paraId="0A86A183" w14:textId="45BC5C56" w:rsidR="005A4FFF" w:rsidRDefault="005A4FFF" w:rsidP="005A4FFF">
      <w:r>
        <w:t>National data reveals similar patterns of underrepresentation, particularly among Asian and Black ethnic groups, highlighting systemic barriers and potential inequities in access to drug dependency services.</w:t>
      </w:r>
    </w:p>
    <w:p w14:paraId="40437CE9" w14:textId="77777777" w:rsidR="00BD3FB5" w:rsidRDefault="00BD3FB5" w:rsidP="00BD3FB5">
      <w:r w:rsidRPr="001B5A0A">
        <w:t xml:space="preserve">It is important to note that </w:t>
      </w:r>
      <w:r w:rsidRPr="00DE6E07">
        <w:rPr>
          <w:b/>
          <w:bCs/>
        </w:rPr>
        <w:t>analysis by aggregated ethnic groups may mask important differences in access and needs</w:t>
      </w:r>
      <w:r w:rsidRPr="001B5A0A">
        <w:t xml:space="preserve">. For example, the </w:t>
      </w:r>
      <w:r>
        <w:t>‘</w:t>
      </w:r>
      <w:r w:rsidRPr="001B5A0A">
        <w:t>White Other</w:t>
      </w:r>
      <w:r>
        <w:t>’</w:t>
      </w:r>
      <w:r w:rsidRPr="001B5A0A">
        <w:t xml:space="preserve"> category includes diverse populations</w:t>
      </w:r>
      <w:r>
        <w:t xml:space="preserve"> </w:t>
      </w:r>
      <w:r w:rsidRPr="001B5A0A">
        <w:t>such as White Irish, White Roma or Gypsy, and White Eastern European</w:t>
      </w:r>
      <w:r>
        <w:t>, e</w:t>
      </w:r>
      <w:r w:rsidRPr="001B5A0A">
        <w:t xml:space="preserve">ach of which may face unique barriers to treatment and require tailored support strategies. </w:t>
      </w:r>
      <w:r w:rsidRPr="00DE6E07">
        <w:rPr>
          <w:b/>
          <w:bCs/>
        </w:rPr>
        <w:t>Developing nuanced approaches</w:t>
      </w:r>
      <w:r w:rsidRPr="001B5A0A">
        <w:t xml:space="preserve"> to engage all ethnic groups is essential for effectively addressing disparities in service access.</w:t>
      </w:r>
    </w:p>
    <w:p w14:paraId="76C35A5F" w14:textId="1659DE33" w:rsidR="005A4FFF" w:rsidRPr="007C1FDD" w:rsidRDefault="007C1FDD" w:rsidP="007C1FDD">
      <w:pPr>
        <w:rPr>
          <w:b/>
          <w:bCs/>
        </w:rPr>
      </w:pPr>
      <w:r>
        <w:rPr>
          <w:b/>
          <w:bCs/>
        </w:rPr>
        <w:t xml:space="preserve">Service User Demographics: </w:t>
      </w:r>
      <w:r w:rsidRPr="007C1FDD">
        <w:rPr>
          <w:b/>
          <w:bCs/>
        </w:rPr>
        <w:t>R</w:t>
      </w:r>
      <w:r w:rsidR="005A4FFF" w:rsidRPr="007C1FDD">
        <w:rPr>
          <w:b/>
          <w:bCs/>
        </w:rPr>
        <w:t>eligion</w:t>
      </w:r>
    </w:p>
    <w:p w14:paraId="3F6EDD2E" w14:textId="0B8C7C5E" w:rsidR="005A4FFF" w:rsidRDefault="00E42832" w:rsidP="005A4FFF">
      <w:r w:rsidRPr="00DE6E07">
        <w:t>In the year ending March 2024, the largest</w:t>
      </w:r>
      <w:r>
        <w:t xml:space="preserve"> group of service users in </w:t>
      </w:r>
      <w:r w:rsidRPr="00401724">
        <w:t>Cambridgeshire</w:t>
      </w:r>
      <w:r>
        <w:t xml:space="preserve"> by </w:t>
      </w:r>
      <w:r w:rsidRPr="00401724">
        <w:t>religious affiliation</w:t>
      </w:r>
      <w:r w:rsidR="005650A3">
        <w:t xml:space="preserve"> identified as having no religion, at </w:t>
      </w:r>
      <w:r w:rsidR="005A4FFF" w:rsidRPr="00264B78">
        <w:t>71.3%</w:t>
      </w:r>
      <w:r w:rsidR="005A4FFF">
        <w:t xml:space="preserve"> </w:t>
      </w:r>
      <w:r w:rsidR="005A4FFF" w:rsidRPr="00264B78">
        <w:t>of the total.</w:t>
      </w:r>
      <w:r w:rsidR="005A4FFF">
        <w:t xml:space="preserve"> The next largest group were Christian, making up 20% of service users, while 1.8% stated Muslim, Jewish, Hindu and Buddhist as their religion, 5.4% stated </w:t>
      </w:r>
      <w:r w:rsidR="00D767A0">
        <w:t>O</w:t>
      </w:r>
      <w:r w:rsidR="005A4FFF">
        <w:t xml:space="preserve">ther and 1.5% declined to disclosed, as shown in </w:t>
      </w:r>
      <w:r w:rsidR="008871A7">
        <w:t>Table 5.4c</w:t>
      </w:r>
      <w:r w:rsidR="005A4FFF">
        <w:t xml:space="preserve">. </w:t>
      </w:r>
    </w:p>
    <w:p w14:paraId="1B28127E" w14:textId="4438AD3B" w:rsidR="005A4FFF" w:rsidRPr="00D91A91" w:rsidRDefault="005A4FFF" w:rsidP="005A4FFF">
      <w:r>
        <w:t xml:space="preserve">Table </w:t>
      </w:r>
      <w:r w:rsidR="008871A7">
        <w:t>5.4c</w:t>
      </w:r>
      <w:r>
        <w:t>. Proportion of service users in Cambridgeshire by religion in the year ending March 2024</w:t>
      </w:r>
      <w:r w:rsidRPr="000051BC">
        <w:t xml:space="preserve">, for </w:t>
      </w:r>
      <w:r w:rsidRPr="00536253">
        <w:t>those who declared a religion, no religion, or declined to disclose</w:t>
      </w:r>
      <w:r w:rsidRPr="000051BC">
        <w:t>.</w:t>
      </w:r>
    </w:p>
    <w:tbl>
      <w:tblPr>
        <w:tblStyle w:val="TableGrid"/>
        <w:tblW w:w="0" w:type="auto"/>
        <w:tblLook w:val="04A0" w:firstRow="1" w:lastRow="0" w:firstColumn="1" w:lastColumn="0" w:noHBand="0" w:noVBand="1"/>
      </w:tblPr>
      <w:tblGrid>
        <w:gridCol w:w="2405"/>
        <w:gridCol w:w="1276"/>
        <w:gridCol w:w="1284"/>
        <w:gridCol w:w="3110"/>
      </w:tblGrid>
      <w:tr w:rsidR="005A4FFF" w:rsidRPr="007B426C" w14:paraId="0E67F0A5" w14:textId="77777777" w:rsidTr="00FA4019">
        <w:trPr>
          <w:trHeight w:val="300"/>
        </w:trPr>
        <w:tc>
          <w:tcPr>
            <w:tcW w:w="2405" w:type="dxa"/>
            <w:noWrap/>
            <w:vAlign w:val="bottom"/>
            <w:hideMark/>
          </w:tcPr>
          <w:p w14:paraId="6B5A2B03" w14:textId="77777777" w:rsidR="005A4FFF" w:rsidRPr="007B426C" w:rsidRDefault="005A4FFF" w:rsidP="00FA4019">
            <w:pPr>
              <w:rPr>
                <w:b/>
                <w:bCs/>
              </w:rPr>
            </w:pPr>
            <w:r w:rsidRPr="007B426C">
              <w:rPr>
                <w:b/>
                <w:bCs/>
              </w:rPr>
              <w:t>Religion</w:t>
            </w:r>
          </w:p>
        </w:tc>
        <w:tc>
          <w:tcPr>
            <w:tcW w:w="1276" w:type="dxa"/>
            <w:noWrap/>
            <w:vAlign w:val="bottom"/>
            <w:hideMark/>
          </w:tcPr>
          <w:p w14:paraId="7D30F79D" w14:textId="4A25F32D" w:rsidR="005A4FFF" w:rsidRPr="007B426C" w:rsidRDefault="005A4FFF" w:rsidP="00FA4019">
            <w:pPr>
              <w:rPr>
                <w:b/>
                <w:bCs/>
              </w:rPr>
            </w:pPr>
            <w:r w:rsidRPr="007B426C">
              <w:rPr>
                <w:b/>
                <w:bCs/>
              </w:rPr>
              <w:t>Number</w:t>
            </w:r>
            <w:r w:rsidR="00EB5D02">
              <w:rPr>
                <w:b/>
                <w:bCs/>
              </w:rPr>
              <w:t xml:space="preserve"> of service users</w:t>
            </w:r>
          </w:p>
        </w:tc>
        <w:tc>
          <w:tcPr>
            <w:tcW w:w="1284" w:type="dxa"/>
            <w:tcBorders>
              <w:right w:val="double" w:sz="4" w:space="0" w:color="000000"/>
            </w:tcBorders>
            <w:noWrap/>
            <w:vAlign w:val="bottom"/>
            <w:hideMark/>
          </w:tcPr>
          <w:p w14:paraId="5A984708" w14:textId="156484BF" w:rsidR="005A4FFF" w:rsidRPr="007B426C" w:rsidRDefault="005A4FFF" w:rsidP="00FA4019">
            <w:pPr>
              <w:rPr>
                <w:b/>
                <w:bCs/>
              </w:rPr>
            </w:pPr>
            <w:r w:rsidRPr="007B426C">
              <w:rPr>
                <w:b/>
                <w:bCs/>
              </w:rPr>
              <w:t>Proportion</w:t>
            </w:r>
            <w:r w:rsidR="00FA4019">
              <w:rPr>
                <w:b/>
                <w:bCs/>
              </w:rPr>
              <w:t xml:space="preserve"> of service users</w:t>
            </w:r>
          </w:p>
        </w:tc>
        <w:tc>
          <w:tcPr>
            <w:tcW w:w="3110" w:type="dxa"/>
            <w:tcBorders>
              <w:left w:val="double" w:sz="4" w:space="0" w:color="000000"/>
            </w:tcBorders>
            <w:vAlign w:val="bottom"/>
          </w:tcPr>
          <w:p w14:paraId="1EE9E7A2" w14:textId="77777777" w:rsidR="005A4FFF" w:rsidRPr="007B426C" w:rsidRDefault="005A4FFF" w:rsidP="00FA4019">
            <w:pPr>
              <w:rPr>
                <w:b/>
                <w:bCs/>
              </w:rPr>
            </w:pPr>
            <w:r>
              <w:rPr>
                <w:b/>
                <w:bCs/>
              </w:rPr>
              <w:t xml:space="preserve">Cambridgeshire </w:t>
            </w:r>
            <w:r w:rsidRPr="008C12A9">
              <w:rPr>
                <w:b/>
                <w:bCs/>
              </w:rPr>
              <w:t>residents (%) in census 2021*</w:t>
            </w:r>
          </w:p>
        </w:tc>
      </w:tr>
      <w:tr w:rsidR="005A4FFF" w:rsidRPr="007B426C" w14:paraId="675E6AA4" w14:textId="77777777">
        <w:trPr>
          <w:trHeight w:val="300"/>
        </w:trPr>
        <w:tc>
          <w:tcPr>
            <w:tcW w:w="2405" w:type="dxa"/>
            <w:noWrap/>
            <w:hideMark/>
          </w:tcPr>
          <w:p w14:paraId="4487A5A9" w14:textId="77777777" w:rsidR="005A4FFF" w:rsidRPr="007B426C" w:rsidRDefault="005A4FFF">
            <w:r w:rsidRPr="007B426C">
              <w:t>Other religion</w:t>
            </w:r>
          </w:p>
        </w:tc>
        <w:tc>
          <w:tcPr>
            <w:tcW w:w="1276" w:type="dxa"/>
            <w:noWrap/>
            <w:hideMark/>
          </w:tcPr>
          <w:p w14:paraId="22EB1552" w14:textId="77777777" w:rsidR="005A4FFF" w:rsidRPr="007B426C" w:rsidRDefault="005A4FFF">
            <w:r>
              <w:t>74</w:t>
            </w:r>
          </w:p>
        </w:tc>
        <w:tc>
          <w:tcPr>
            <w:tcW w:w="1284" w:type="dxa"/>
            <w:tcBorders>
              <w:right w:val="double" w:sz="4" w:space="0" w:color="000000"/>
            </w:tcBorders>
            <w:noWrap/>
            <w:hideMark/>
          </w:tcPr>
          <w:p w14:paraId="2F9DA4DC" w14:textId="77777777" w:rsidR="005A4FFF" w:rsidRPr="007B426C" w:rsidRDefault="005A4FFF">
            <w:r>
              <w:t>5</w:t>
            </w:r>
            <w:r w:rsidRPr="007B426C">
              <w:t>.</w:t>
            </w:r>
            <w:r>
              <w:t>4</w:t>
            </w:r>
            <w:r w:rsidRPr="007B426C">
              <w:t>%</w:t>
            </w:r>
          </w:p>
        </w:tc>
        <w:tc>
          <w:tcPr>
            <w:tcW w:w="3110" w:type="dxa"/>
            <w:tcBorders>
              <w:left w:val="double" w:sz="4" w:space="0" w:color="000000"/>
            </w:tcBorders>
            <w:vAlign w:val="bottom"/>
          </w:tcPr>
          <w:p w14:paraId="4DCA5CFE" w14:textId="77777777" w:rsidR="005A4FFF" w:rsidRDefault="005A4FFF">
            <w:pPr>
              <w:jc w:val="right"/>
            </w:pPr>
            <w:r>
              <w:rPr>
                <w:rFonts w:ascii="Calibri" w:hAnsi="Calibri" w:cs="Calibri"/>
                <w:color w:val="000000"/>
              </w:rPr>
              <w:t>0.8%</w:t>
            </w:r>
          </w:p>
        </w:tc>
      </w:tr>
      <w:tr w:rsidR="00AC07A6" w:rsidRPr="007B426C" w14:paraId="391E5609" w14:textId="77777777">
        <w:trPr>
          <w:trHeight w:val="300"/>
        </w:trPr>
        <w:tc>
          <w:tcPr>
            <w:tcW w:w="2405" w:type="dxa"/>
            <w:noWrap/>
            <w:hideMark/>
          </w:tcPr>
          <w:p w14:paraId="2C2E04C6" w14:textId="33114346" w:rsidR="00AC07A6" w:rsidRPr="007B426C" w:rsidRDefault="00AC07A6" w:rsidP="00AC07A6">
            <w:r w:rsidRPr="007B426C">
              <w:t>Sikh</w:t>
            </w:r>
          </w:p>
        </w:tc>
        <w:tc>
          <w:tcPr>
            <w:tcW w:w="1276" w:type="dxa"/>
            <w:noWrap/>
            <w:hideMark/>
          </w:tcPr>
          <w:p w14:paraId="7C79E8AF" w14:textId="1FF4B27E" w:rsidR="00AC07A6" w:rsidRPr="007B426C" w:rsidRDefault="00AC07A6" w:rsidP="00AC07A6">
            <w:r>
              <w:t>*</w:t>
            </w:r>
          </w:p>
        </w:tc>
        <w:tc>
          <w:tcPr>
            <w:tcW w:w="1284" w:type="dxa"/>
            <w:tcBorders>
              <w:right w:val="double" w:sz="4" w:space="0" w:color="000000"/>
            </w:tcBorders>
            <w:noWrap/>
            <w:hideMark/>
          </w:tcPr>
          <w:p w14:paraId="6BE069B9" w14:textId="341A3632" w:rsidR="00AC07A6" w:rsidRPr="007B426C" w:rsidRDefault="00AC07A6" w:rsidP="00AC07A6">
            <w:r>
              <w:t>&lt;0.5%</w:t>
            </w:r>
          </w:p>
        </w:tc>
        <w:tc>
          <w:tcPr>
            <w:tcW w:w="3110" w:type="dxa"/>
            <w:tcBorders>
              <w:left w:val="double" w:sz="4" w:space="0" w:color="000000"/>
            </w:tcBorders>
            <w:vAlign w:val="bottom"/>
          </w:tcPr>
          <w:p w14:paraId="1B44CAA1" w14:textId="77777777" w:rsidR="00AC07A6" w:rsidRPr="007B426C" w:rsidRDefault="00AC07A6" w:rsidP="00AC07A6">
            <w:pPr>
              <w:jc w:val="right"/>
            </w:pPr>
            <w:r>
              <w:rPr>
                <w:rFonts w:ascii="Calibri" w:hAnsi="Calibri" w:cs="Calibri"/>
                <w:color w:val="000000"/>
              </w:rPr>
              <w:t>0.2%</w:t>
            </w:r>
          </w:p>
        </w:tc>
      </w:tr>
      <w:tr w:rsidR="005A4FFF" w:rsidRPr="007B426C" w14:paraId="5DCF2AA1" w14:textId="77777777">
        <w:trPr>
          <w:trHeight w:val="300"/>
        </w:trPr>
        <w:tc>
          <w:tcPr>
            <w:tcW w:w="2405" w:type="dxa"/>
            <w:noWrap/>
            <w:hideMark/>
          </w:tcPr>
          <w:p w14:paraId="5BD75F0D" w14:textId="77777777" w:rsidR="005A4FFF" w:rsidRPr="007B426C" w:rsidRDefault="005A4FFF">
            <w:r w:rsidRPr="007B426C">
              <w:t>Muslim</w:t>
            </w:r>
          </w:p>
        </w:tc>
        <w:tc>
          <w:tcPr>
            <w:tcW w:w="1276" w:type="dxa"/>
            <w:noWrap/>
            <w:hideMark/>
          </w:tcPr>
          <w:p w14:paraId="70665002" w14:textId="77777777" w:rsidR="005A4FFF" w:rsidRPr="007B426C" w:rsidRDefault="005A4FFF">
            <w:r w:rsidRPr="007B426C">
              <w:t>10</w:t>
            </w:r>
          </w:p>
        </w:tc>
        <w:tc>
          <w:tcPr>
            <w:tcW w:w="1284" w:type="dxa"/>
            <w:tcBorders>
              <w:right w:val="double" w:sz="4" w:space="0" w:color="000000"/>
            </w:tcBorders>
            <w:noWrap/>
            <w:hideMark/>
          </w:tcPr>
          <w:p w14:paraId="20185836" w14:textId="77777777" w:rsidR="005A4FFF" w:rsidRPr="007B426C" w:rsidRDefault="005A4FFF">
            <w:r w:rsidRPr="007B426C">
              <w:t>0.7%</w:t>
            </w:r>
          </w:p>
        </w:tc>
        <w:tc>
          <w:tcPr>
            <w:tcW w:w="3110" w:type="dxa"/>
            <w:tcBorders>
              <w:left w:val="double" w:sz="4" w:space="0" w:color="000000"/>
            </w:tcBorders>
            <w:vAlign w:val="bottom"/>
          </w:tcPr>
          <w:p w14:paraId="60FCD047" w14:textId="77777777" w:rsidR="005A4FFF" w:rsidRPr="007B426C" w:rsidRDefault="005A4FFF">
            <w:pPr>
              <w:jc w:val="right"/>
            </w:pPr>
            <w:r>
              <w:rPr>
                <w:rFonts w:ascii="Calibri" w:hAnsi="Calibri" w:cs="Calibri"/>
                <w:color w:val="000000"/>
              </w:rPr>
              <w:t>5.1%</w:t>
            </w:r>
          </w:p>
        </w:tc>
      </w:tr>
      <w:tr w:rsidR="00AC07A6" w:rsidRPr="007B426C" w14:paraId="1CC1B0C7" w14:textId="77777777">
        <w:trPr>
          <w:trHeight w:val="300"/>
        </w:trPr>
        <w:tc>
          <w:tcPr>
            <w:tcW w:w="2405" w:type="dxa"/>
            <w:noWrap/>
            <w:hideMark/>
          </w:tcPr>
          <w:p w14:paraId="6FA33F79" w14:textId="49D5545E" w:rsidR="00AC07A6" w:rsidRPr="007B426C" w:rsidRDefault="00AC07A6" w:rsidP="00AC07A6">
            <w:r w:rsidRPr="007B426C">
              <w:t>Sikh</w:t>
            </w:r>
          </w:p>
        </w:tc>
        <w:tc>
          <w:tcPr>
            <w:tcW w:w="1276" w:type="dxa"/>
            <w:noWrap/>
            <w:hideMark/>
          </w:tcPr>
          <w:p w14:paraId="64C6EEC1" w14:textId="1E79A86B" w:rsidR="00AC07A6" w:rsidRPr="007B426C" w:rsidRDefault="00AC07A6" w:rsidP="00AC07A6">
            <w:r>
              <w:t>*</w:t>
            </w:r>
          </w:p>
        </w:tc>
        <w:tc>
          <w:tcPr>
            <w:tcW w:w="1284" w:type="dxa"/>
            <w:tcBorders>
              <w:right w:val="double" w:sz="4" w:space="0" w:color="000000"/>
            </w:tcBorders>
            <w:noWrap/>
            <w:hideMark/>
          </w:tcPr>
          <w:p w14:paraId="3EC24E3C" w14:textId="52CAF04A" w:rsidR="00AC07A6" w:rsidRPr="007B426C" w:rsidRDefault="00AC07A6" w:rsidP="00AC07A6">
            <w:r>
              <w:t>&lt;0.5%</w:t>
            </w:r>
          </w:p>
        </w:tc>
        <w:tc>
          <w:tcPr>
            <w:tcW w:w="3110" w:type="dxa"/>
            <w:tcBorders>
              <w:left w:val="double" w:sz="4" w:space="0" w:color="000000"/>
            </w:tcBorders>
            <w:vAlign w:val="bottom"/>
          </w:tcPr>
          <w:p w14:paraId="3F4031C2" w14:textId="77777777" w:rsidR="00AC07A6" w:rsidRPr="007B426C" w:rsidRDefault="00AC07A6" w:rsidP="00AC07A6">
            <w:pPr>
              <w:jc w:val="right"/>
            </w:pPr>
            <w:r>
              <w:rPr>
                <w:rFonts w:ascii="Calibri" w:hAnsi="Calibri" w:cs="Calibri"/>
                <w:color w:val="000000"/>
              </w:rPr>
              <w:t>0.7%</w:t>
            </w:r>
          </w:p>
        </w:tc>
      </w:tr>
      <w:tr w:rsidR="005A4FFF" w:rsidRPr="007B426C" w14:paraId="095035AA" w14:textId="77777777">
        <w:trPr>
          <w:trHeight w:val="300"/>
        </w:trPr>
        <w:tc>
          <w:tcPr>
            <w:tcW w:w="2405" w:type="dxa"/>
            <w:noWrap/>
            <w:hideMark/>
          </w:tcPr>
          <w:p w14:paraId="4DA778D7" w14:textId="77777777" w:rsidR="005A4FFF" w:rsidRPr="007B426C" w:rsidRDefault="005A4FFF">
            <w:r w:rsidRPr="007B426C">
              <w:t>Hindu</w:t>
            </w:r>
          </w:p>
        </w:tc>
        <w:tc>
          <w:tcPr>
            <w:tcW w:w="1276" w:type="dxa"/>
            <w:noWrap/>
            <w:hideMark/>
          </w:tcPr>
          <w:p w14:paraId="2CD3B2F0" w14:textId="17ADE1E9" w:rsidR="005A4FFF" w:rsidRPr="007B426C" w:rsidRDefault="00AC07A6">
            <w:r>
              <w:t>*</w:t>
            </w:r>
          </w:p>
        </w:tc>
        <w:tc>
          <w:tcPr>
            <w:tcW w:w="1284" w:type="dxa"/>
            <w:tcBorders>
              <w:right w:val="double" w:sz="4" w:space="0" w:color="000000"/>
            </w:tcBorders>
            <w:noWrap/>
            <w:hideMark/>
          </w:tcPr>
          <w:p w14:paraId="50846B11" w14:textId="4A4C7FB8" w:rsidR="005A4FFF" w:rsidRPr="007B426C" w:rsidRDefault="00AC07A6">
            <w:r>
              <w:t>&lt;0.5%</w:t>
            </w:r>
          </w:p>
        </w:tc>
        <w:tc>
          <w:tcPr>
            <w:tcW w:w="3110" w:type="dxa"/>
            <w:tcBorders>
              <w:left w:val="double" w:sz="4" w:space="0" w:color="000000"/>
            </w:tcBorders>
            <w:vAlign w:val="bottom"/>
          </w:tcPr>
          <w:p w14:paraId="030C48C4" w14:textId="77777777" w:rsidR="005A4FFF" w:rsidRPr="007B426C" w:rsidRDefault="005A4FFF">
            <w:pPr>
              <w:jc w:val="right"/>
            </w:pPr>
            <w:r>
              <w:rPr>
                <w:rFonts w:ascii="Calibri" w:hAnsi="Calibri" w:cs="Calibri"/>
                <w:color w:val="000000"/>
              </w:rPr>
              <w:t>2.3%</w:t>
            </w:r>
          </w:p>
        </w:tc>
      </w:tr>
      <w:tr w:rsidR="005A4FFF" w:rsidRPr="007B426C" w14:paraId="7FFAC9DF" w14:textId="77777777">
        <w:trPr>
          <w:trHeight w:val="300"/>
        </w:trPr>
        <w:tc>
          <w:tcPr>
            <w:tcW w:w="2405" w:type="dxa"/>
            <w:noWrap/>
            <w:hideMark/>
          </w:tcPr>
          <w:p w14:paraId="65275F8C" w14:textId="77777777" w:rsidR="005A4FFF" w:rsidRPr="007B426C" w:rsidRDefault="005A4FFF">
            <w:r w:rsidRPr="007B426C">
              <w:t>Buddhist</w:t>
            </w:r>
          </w:p>
        </w:tc>
        <w:tc>
          <w:tcPr>
            <w:tcW w:w="1276" w:type="dxa"/>
            <w:noWrap/>
            <w:hideMark/>
          </w:tcPr>
          <w:p w14:paraId="328975D0" w14:textId="77777777" w:rsidR="005A4FFF" w:rsidRPr="007B426C" w:rsidRDefault="005A4FFF">
            <w:r w:rsidRPr="007B426C">
              <w:t>11</w:t>
            </w:r>
          </w:p>
        </w:tc>
        <w:tc>
          <w:tcPr>
            <w:tcW w:w="1284" w:type="dxa"/>
            <w:tcBorders>
              <w:right w:val="double" w:sz="4" w:space="0" w:color="000000"/>
            </w:tcBorders>
            <w:noWrap/>
            <w:hideMark/>
          </w:tcPr>
          <w:p w14:paraId="5E796FB2" w14:textId="77777777" w:rsidR="005A4FFF" w:rsidRPr="007B426C" w:rsidRDefault="005A4FFF">
            <w:r w:rsidRPr="007B426C">
              <w:t>0.8%</w:t>
            </w:r>
          </w:p>
        </w:tc>
        <w:tc>
          <w:tcPr>
            <w:tcW w:w="3110" w:type="dxa"/>
            <w:tcBorders>
              <w:left w:val="double" w:sz="4" w:space="0" w:color="000000"/>
            </w:tcBorders>
            <w:vAlign w:val="bottom"/>
          </w:tcPr>
          <w:p w14:paraId="73BEF646" w14:textId="77777777" w:rsidR="005A4FFF" w:rsidRPr="007B426C" w:rsidRDefault="005A4FFF">
            <w:pPr>
              <w:jc w:val="right"/>
            </w:pPr>
            <w:r>
              <w:rPr>
                <w:rFonts w:ascii="Calibri" w:hAnsi="Calibri" w:cs="Calibri"/>
                <w:color w:val="000000"/>
              </w:rPr>
              <w:t>1.1%</w:t>
            </w:r>
          </w:p>
        </w:tc>
      </w:tr>
      <w:tr w:rsidR="005A4FFF" w:rsidRPr="007B426C" w14:paraId="05E80FD7" w14:textId="77777777">
        <w:trPr>
          <w:trHeight w:val="300"/>
        </w:trPr>
        <w:tc>
          <w:tcPr>
            <w:tcW w:w="2405" w:type="dxa"/>
            <w:noWrap/>
            <w:hideMark/>
          </w:tcPr>
          <w:p w14:paraId="531F6653" w14:textId="77777777" w:rsidR="005A4FFF" w:rsidRPr="007B426C" w:rsidRDefault="005A4FFF">
            <w:r w:rsidRPr="007B426C">
              <w:t>Christian</w:t>
            </w:r>
          </w:p>
        </w:tc>
        <w:tc>
          <w:tcPr>
            <w:tcW w:w="1276" w:type="dxa"/>
            <w:noWrap/>
            <w:hideMark/>
          </w:tcPr>
          <w:p w14:paraId="76A550CC" w14:textId="77777777" w:rsidR="005A4FFF" w:rsidRPr="007B426C" w:rsidRDefault="005A4FFF">
            <w:r w:rsidRPr="007B426C">
              <w:t>273</w:t>
            </w:r>
          </w:p>
        </w:tc>
        <w:tc>
          <w:tcPr>
            <w:tcW w:w="1284" w:type="dxa"/>
            <w:tcBorders>
              <w:right w:val="double" w:sz="4" w:space="0" w:color="000000"/>
            </w:tcBorders>
            <w:noWrap/>
            <w:hideMark/>
          </w:tcPr>
          <w:p w14:paraId="3F19895C" w14:textId="77777777" w:rsidR="005A4FFF" w:rsidRPr="007B426C" w:rsidRDefault="005A4FFF">
            <w:r w:rsidRPr="007B426C">
              <w:t>20.0%</w:t>
            </w:r>
          </w:p>
        </w:tc>
        <w:tc>
          <w:tcPr>
            <w:tcW w:w="3110" w:type="dxa"/>
            <w:tcBorders>
              <w:left w:val="double" w:sz="4" w:space="0" w:color="000000"/>
            </w:tcBorders>
            <w:vAlign w:val="bottom"/>
          </w:tcPr>
          <w:p w14:paraId="51B773F3" w14:textId="77777777" w:rsidR="005A4FFF" w:rsidRPr="007B426C" w:rsidRDefault="005A4FFF">
            <w:pPr>
              <w:jc w:val="right"/>
            </w:pPr>
            <w:r>
              <w:rPr>
                <w:rFonts w:ascii="Calibri" w:hAnsi="Calibri" w:cs="Calibri"/>
                <w:color w:val="000000"/>
              </w:rPr>
              <w:t>35.2%</w:t>
            </w:r>
          </w:p>
        </w:tc>
      </w:tr>
      <w:tr w:rsidR="005A4FFF" w:rsidRPr="007B426C" w14:paraId="3AE6BEE2" w14:textId="77777777">
        <w:trPr>
          <w:trHeight w:val="300"/>
        </w:trPr>
        <w:tc>
          <w:tcPr>
            <w:tcW w:w="2405" w:type="dxa"/>
            <w:noWrap/>
            <w:hideMark/>
          </w:tcPr>
          <w:p w14:paraId="32B4676D" w14:textId="77777777" w:rsidR="005A4FFF" w:rsidRPr="007B426C" w:rsidRDefault="005A4FFF">
            <w:r w:rsidRPr="007B426C">
              <w:t>No religion</w:t>
            </w:r>
          </w:p>
        </w:tc>
        <w:tc>
          <w:tcPr>
            <w:tcW w:w="1276" w:type="dxa"/>
            <w:noWrap/>
            <w:hideMark/>
          </w:tcPr>
          <w:p w14:paraId="4DF07C8A" w14:textId="77777777" w:rsidR="005A4FFF" w:rsidRPr="007B426C" w:rsidRDefault="005A4FFF">
            <w:r w:rsidRPr="007B426C">
              <w:t>973</w:t>
            </w:r>
          </w:p>
        </w:tc>
        <w:tc>
          <w:tcPr>
            <w:tcW w:w="1284" w:type="dxa"/>
            <w:tcBorders>
              <w:right w:val="double" w:sz="4" w:space="0" w:color="000000"/>
            </w:tcBorders>
            <w:noWrap/>
            <w:hideMark/>
          </w:tcPr>
          <w:p w14:paraId="1DE69FF6" w14:textId="77777777" w:rsidR="005A4FFF" w:rsidRPr="007B426C" w:rsidRDefault="005A4FFF">
            <w:r w:rsidRPr="007B426C">
              <w:t>71.3%</w:t>
            </w:r>
          </w:p>
        </w:tc>
        <w:tc>
          <w:tcPr>
            <w:tcW w:w="3110" w:type="dxa"/>
            <w:tcBorders>
              <w:left w:val="double" w:sz="4" w:space="0" w:color="000000"/>
            </w:tcBorders>
            <w:vAlign w:val="bottom"/>
          </w:tcPr>
          <w:p w14:paraId="33937470" w14:textId="77777777" w:rsidR="005A4FFF" w:rsidRPr="007B426C" w:rsidRDefault="005A4FFF">
            <w:pPr>
              <w:jc w:val="right"/>
            </w:pPr>
            <w:r>
              <w:rPr>
                <w:rFonts w:ascii="Calibri" w:hAnsi="Calibri" w:cs="Calibri"/>
                <w:color w:val="000000"/>
              </w:rPr>
              <w:t>44.7%</w:t>
            </w:r>
          </w:p>
        </w:tc>
      </w:tr>
      <w:tr w:rsidR="005A4FFF" w:rsidRPr="007B426C" w14:paraId="3CD03B9B" w14:textId="77777777">
        <w:trPr>
          <w:trHeight w:val="300"/>
        </w:trPr>
        <w:tc>
          <w:tcPr>
            <w:tcW w:w="2405" w:type="dxa"/>
            <w:noWrap/>
            <w:hideMark/>
          </w:tcPr>
          <w:p w14:paraId="4135C7E8" w14:textId="77777777" w:rsidR="005A4FFF" w:rsidRPr="007B426C" w:rsidRDefault="005A4FFF">
            <w:r w:rsidRPr="007B426C">
              <w:t>Declined to disclose</w:t>
            </w:r>
          </w:p>
        </w:tc>
        <w:tc>
          <w:tcPr>
            <w:tcW w:w="1276" w:type="dxa"/>
            <w:noWrap/>
            <w:hideMark/>
          </w:tcPr>
          <w:p w14:paraId="4742E706" w14:textId="77777777" w:rsidR="005A4FFF" w:rsidRPr="007B426C" w:rsidRDefault="005A4FFF">
            <w:r w:rsidRPr="007B426C">
              <w:t>20</w:t>
            </w:r>
          </w:p>
        </w:tc>
        <w:tc>
          <w:tcPr>
            <w:tcW w:w="1284" w:type="dxa"/>
            <w:tcBorders>
              <w:right w:val="double" w:sz="4" w:space="0" w:color="000000"/>
            </w:tcBorders>
            <w:noWrap/>
            <w:hideMark/>
          </w:tcPr>
          <w:p w14:paraId="6CA59F8D" w14:textId="77777777" w:rsidR="005A4FFF" w:rsidRPr="007B426C" w:rsidRDefault="005A4FFF">
            <w:r w:rsidRPr="007B426C">
              <w:t>1.5%</w:t>
            </w:r>
          </w:p>
        </w:tc>
        <w:tc>
          <w:tcPr>
            <w:tcW w:w="3110" w:type="dxa"/>
            <w:tcBorders>
              <w:left w:val="double" w:sz="4" w:space="0" w:color="000000"/>
            </w:tcBorders>
            <w:vAlign w:val="bottom"/>
          </w:tcPr>
          <w:p w14:paraId="28E6E447" w14:textId="77777777" w:rsidR="005A4FFF" w:rsidRPr="007B426C" w:rsidRDefault="005A4FFF">
            <w:pPr>
              <w:jc w:val="right"/>
            </w:pPr>
            <w:r>
              <w:rPr>
                <w:rFonts w:ascii="Calibri" w:hAnsi="Calibri" w:cs="Calibri"/>
                <w:color w:val="000000"/>
              </w:rPr>
              <w:t>9.8%</w:t>
            </w:r>
          </w:p>
        </w:tc>
      </w:tr>
      <w:tr w:rsidR="005A4FFF" w:rsidRPr="007B426C" w14:paraId="1ED5A97D" w14:textId="77777777">
        <w:trPr>
          <w:trHeight w:val="300"/>
        </w:trPr>
        <w:tc>
          <w:tcPr>
            <w:tcW w:w="2405" w:type="dxa"/>
            <w:noWrap/>
          </w:tcPr>
          <w:p w14:paraId="1B8B6B8C" w14:textId="77777777" w:rsidR="005A4FFF" w:rsidRPr="007B426C" w:rsidRDefault="005A4FFF"/>
        </w:tc>
        <w:tc>
          <w:tcPr>
            <w:tcW w:w="1276" w:type="dxa"/>
            <w:noWrap/>
          </w:tcPr>
          <w:p w14:paraId="4EA9A337" w14:textId="77777777" w:rsidR="005A4FFF" w:rsidRPr="007B426C" w:rsidRDefault="005A4FFF">
            <w:r>
              <w:t>1365</w:t>
            </w:r>
          </w:p>
        </w:tc>
        <w:tc>
          <w:tcPr>
            <w:tcW w:w="1284" w:type="dxa"/>
            <w:tcBorders>
              <w:right w:val="double" w:sz="4" w:space="0" w:color="000000"/>
            </w:tcBorders>
            <w:noWrap/>
          </w:tcPr>
          <w:p w14:paraId="5CE74826" w14:textId="77777777" w:rsidR="005A4FFF" w:rsidRPr="007B426C" w:rsidRDefault="005A4FFF">
            <w:r>
              <w:t>100%</w:t>
            </w:r>
          </w:p>
        </w:tc>
        <w:tc>
          <w:tcPr>
            <w:tcW w:w="3110" w:type="dxa"/>
            <w:tcBorders>
              <w:left w:val="double" w:sz="4" w:space="0" w:color="000000"/>
            </w:tcBorders>
          </w:tcPr>
          <w:p w14:paraId="2FC7CB79" w14:textId="77777777" w:rsidR="005A4FFF" w:rsidRDefault="005A4FFF"/>
        </w:tc>
      </w:tr>
    </w:tbl>
    <w:p w14:paraId="05D3F3A9" w14:textId="6A32672D" w:rsidR="005A4FFF" w:rsidRDefault="00BE527C" w:rsidP="005A4FFF">
      <w:pPr>
        <w:rPr>
          <w:sz w:val="20"/>
          <w:szCs w:val="20"/>
        </w:rPr>
      </w:pPr>
      <w:r>
        <w:rPr>
          <w:sz w:val="20"/>
          <w:szCs w:val="20"/>
        </w:rPr>
        <w:t>Source: NDTMS Data. *Supressed due to low numbers.</w:t>
      </w:r>
      <w:r w:rsidR="004B6C6D">
        <w:rPr>
          <w:sz w:val="20"/>
          <w:szCs w:val="20"/>
        </w:rPr>
        <w:t xml:space="preserve"> Note that the final column </w:t>
      </w:r>
      <w:r w:rsidR="00EB5D02">
        <w:rPr>
          <w:sz w:val="20"/>
          <w:szCs w:val="20"/>
        </w:rPr>
        <w:t xml:space="preserve">is for </w:t>
      </w:r>
      <w:r w:rsidR="00FA4019">
        <w:rPr>
          <w:sz w:val="20"/>
          <w:szCs w:val="20"/>
        </w:rPr>
        <w:t xml:space="preserve">reference and should not be directly compared </w:t>
      </w:r>
      <w:r w:rsidR="00EB5D02">
        <w:rPr>
          <w:sz w:val="20"/>
          <w:szCs w:val="20"/>
        </w:rPr>
        <w:t xml:space="preserve">with </w:t>
      </w:r>
      <w:r w:rsidR="00FA4019">
        <w:rPr>
          <w:sz w:val="20"/>
          <w:szCs w:val="20"/>
        </w:rPr>
        <w:t xml:space="preserve">the </w:t>
      </w:r>
      <w:r w:rsidR="00EB5D02">
        <w:rPr>
          <w:sz w:val="20"/>
          <w:szCs w:val="20"/>
        </w:rPr>
        <w:t xml:space="preserve">proportion of </w:t>
      </w:r>
      <w:r w:rsidR="00FA4019">
        <w:rPr>
          <w:sz w:val="20"/>
          <w:szCs w:val="20"/>
        </w:rPr>
        <w:t>services users</w:t>
      </w:r>
      <w:r w:rsidR="00A965A7">
        <w:rPr>
          <w:sz w:val="20"/>
          <w:szCs w:val="20"/>
        </w:rPr>
        <w:t xml:space="preserve"> as there are known differences in substance use by religion.</w:t>
      </w:r>
    </w:p>
    <w:p w14:paraId="4F45F15B" w14:textId="007D9FAB" w:rsidR="008215E1" w:rsidRPr="00234514" w:rsidRDefault="005A4FFF" w:rsidP="008215E1">
      <w:r>
        <w:t xml:space="preserve">There is currently no national prevalence data on drug dependence categorised by religion. However, the CSEW </w:t>
      </w:r>
      <w:r w:rsidR="008215E1" w:rsidRPr="00234514">
        <w:t>202</w:t>
      </w:r>
      <w:r w:rsidR="00CA6046">
        <w:t>4</w:t>
      </w:r>
      <w:r w:rsidR="008215E1" w:rsidRPr="00234514">
        <w:t xml:space="preserve"> indicates illicit drug use prevalence varies by up to 1</w:t>
      </w:r>
      <w:r w:rsidR="00CA6046">
        <w:t>7</w:t>
      </w:r>
      <w:r w:rsidR="008215E1" w:rsidRPr="00234514">
        <w:t>.4 percentage points across religious groups. While this does not directly equate to dependence, it may suggest differing service needs.</w:t>
      </w:r>
    </w:p>
    <w:p w14:paraId="5A6CBE82" w14:textId="77777777" w:rsidR="00966AB5" w:rsidRDefault="005A4FFF" w:rsidP="005A4FFF">
      <w:r>
        <w:t xml:space="preserve">Given the religious composition of </w:t>
      </w:r>
      <w:r w:rsidRPr="005A4AF6">
        <w:t xml:space="preserve">Cambridgeshire </w:t>
      </w:r>
      <w:r>
        <w:t xml:space="preserve">alongside this national prevalence data on drug use, it is not surprising that the largest number of service users report having no religious affiliation. However, this </w:t>
      </w:r>
      <w:r w:rsidRPr="007C7F89">
        <w:rPr>
          <w:b/>
          <w:bCs/>
        </w:rPr>
        <w:t>could still indicate an overrepresentation of non-religious individuals within the service user population</w:t>
      </w:r>
      <w:r>
        <w:t xml:space="preserve">, </w:t>
      </w:r>
      <w:r w:rsidR="00966AB5" w:rsidRPr="00100C5F">
        <w:t>particularly given the large proportion</w:t>
      </w:r>
      <w:r w:rsidR="00966AB5">
        <w:t>al size</w:t>
      </w:r>
      <w:r w:rsidR="00966AB5" w:rsidRPr="00100C5F">
        <w:t xml:space="preserve"> of this group among treatment </w:t>
      </w:r>
      <w:r w:rsidR="00966AB5">
        <w:t>numbers (</w:t>
      </w:r>
      <w:r>
        <w:t>over 70% of service users</w:t>
      </w:r>
      <w:r w:rsidR="00966AB5">
        <w:t>)</w:t>
      </w:r>
      <w:r>
        <w:t xml:space="preserve">. </w:t>
      </w:r>
    </w:p>
    <w:p w14:paraId="62BAA27C" w14:textId="78AA0966" w:rsidR="005A4FFF" w:rsidRDefault="005A4FFF" w:rsidP="005A4FFF">
      <w:r>
        <w:t>The absence of detailed data on dependence prevalence among different religious groups, coupled with the relatively small sample sizes, limits this analysis. Nonetheless, these factors may suggest a broader underrepresentation of individuals w</w:t>
      </w:r>
      <w:r w:rsidR="002E6744">
        <w:t>it</w:t>
      </w:r>
      <w:r>
        <w:t>h</w:t>
      </w:r>
      <w:r w:rsidR="002E6744">
        <w:t xml:space="preserve"> </w:t>
      </w:r>
      <w:r>
        <w:t>religious beliefs in the context of substance use services.</w:t>
      </w:r>
    </w:p>
    <w:p w14:paraId="5B4DE7B7" w14:textId="3DB0BC77" w:rsidR="000360A9" w:rsidRDefault="00032277" w:rsidP="000360A9">
      <w:r w:rsidRPr="00032277">
        <w:t>People from religious backgrounds may face unique challenges when accessing drug and alcohol services. These can include</w:t>
      </w:r>
      <w:r w:rsidR="000360A9">
        <w:t xml:space="preserve">: </w:t>
      </w:r>
    </w:p>
    <w:p w14:paraId="56BF39DC" w14:textId="5A44F8D9" w:rsidR="000360A9" w:rsidRDefault="00032277" w:rsidP="000360A9">
      <w:pPr>
        <w:pStyle w:val="ListParagraph"/>
        <w:numPr>
          <w:ilvl w:val="0"/>
          <w:numId w:val="1"/>
        </w:numPr>
      </w:pPr>
      <w:r w:rsidRPr="00032277">
        <w:rPr>
          <w:b/>
          <w:bCs/>
        </w:rPr>
        <w:t>Heightened stigma</w:t>
      </w:r>
      <w:r w:rsidRPr="00032277">
        <w:t>: Substance use can carry significant stigma in many communities, and this may be especially pronounced in some religious or faith-based contexts, making it harder for individuals to seek help</w:t>
      </w:r>
      <w:r w:rsidR="000360A9">
        <w:t xml:space="preserve">. </w:t>
      </w:r>
    </w:p>
    <w:p w14:paraId="52472088" w14:textId="77777777" w:rsidR="00032277" w:rsidRDefault="00032277" w:rsidP="00032277">
      <w:pPr>
        <w:pStyle w:val="ListParagraph"/>
        <w:numPr>
          <w:ilvl w:val="0"/>
          <w:numId w:val="1"/>
        </w:numPr>
      </w:pPr>
      <w:r w:rsidRPr="00032277">
        <w:rPr>
          <w:b/>
          <w:bCs/>
        </w:rPr>
        <w:t>Cultural or religious prohibitions</w:t>
      </w:r>
      <w:r w:rsidRPr="00032277">
        <w:t xml:space="preserve">: In some faiths, the use of alcohol or drugs is strictly forbidden. Individuals who do use substances may feel shame or fear of judgment, leading them to </w:t>
      </w:r>
      <w:r>
        <w:t xml:space="preserve">conceal use and difficulties, </w:t>
      </w:r>
      <w:r w:rsidRPr="00032277">
        <w:t>or avoid services altogethe</w:t>
      </w:r>
      <w:r>
        <w:t>r</w:t>
      </w:r>
      <w:r w:rsidR="000360A9">
        <w:t>.</w:t>
      </w:r>
    </w:p>
    <w:p w14:paraId="74A04662" w14:textId="00A31876" w:rsidR="00032277" w:rsidRPr="00032277" w:rsidRDefault="00032277" w:rsidP="00032277">
      <w:pPr>
        <w:pStyle w:val="ListParagraph"/>
        <w:numPr>
          <w:ilvl w:val="0"/>
          <w:numId w:val="1"/>
        </w:numPr>
      </w:pPr>
      <w:r w:rsidRPr="00032277">
        <w:rPr>
          <w:b/>
          <w:bCs/>
        </w:rPr>
        <w:t>Culturally responsive services</w:t>
      </w:r>
      <w:r w:rsidRPr="00032277">
        <w:t>: If services are not designed with cultural or religious needs in mind</w:t>
      </w:r>
      <w:r>
        <w:t xml:space="preserve"> (</w:t>
      </w:r>
      <w:r w:rsidRPr="00032277">
        <w:t>such as gender-sensitive support, dietary considerations, or understanding of faith-based values</w:t>
      </w:r>
      <w:r>
        <w:t xml:space="preserve">), </w:t>
      </w:r>
      <w:r w:rsidRPr="00032277">
        <w:t>they may feel less welcoming or appropriate to potential service users.</w:t>
      </w:r>
    </w:p>
    <w:p w14:paraId="14FD8029" w14:textId="77777777" w:rsidR="000360A9" w:rsidRDefault="000360A9" w:rsidP="005A4FFF"/>
    <w:p w14:paraId="2CF86AE8" w14:textId="69CA43A4" w:rsidR="005A4FFF" w:rsidRPr="005E132D" w:rsidRDefault="005E132D" w:rsidP="005E132D">
      <w:pPr>
        <w:rPr>
          <w:b/>
          <w:bCs/>
        </w:rPr>
      </w:pPr>
      <w:r>
        <w:rPr>
          <w:b/>
          <w:bCs/>
        </w:rPr>
        <w:t xml:space="preserve">Service User Demographics: </w:t>
      </w:r>
      <w:r w:rsidR="005A4FFF" w:rsidRPr="005E132D">
        <w:rPr>
          <w:b/>
          <w:bCs/>
        </w:rPr>
        <w:t>Sexual orientation</w:t>
      </w:r>
    </w:p>
    <w:p w14:paraId="56B78FDA" w14:textId="2B42DE34" w:rsidR="00642B4B" w:rsidRDefault="005A4FFF" w:rsidP="00642B4B">
      <w:r>
        <w:t xml:space="preserve">The majority of service users in treatment for drugs in </w:t>
      </w:r>
      <w:r w:rsidRPr="006D3D18">
        <w:t xml:space="preserve">Cambridgeshire </w:t>
      </w:r>
      <w:r>
        <w:t xml:space="preserve">are heterosexual. In the year ending March 2024, </w:t>
      </w:r>
      <w:r w:rsidRPr="000F33CA">
        <w:rPr>
          <w:b/>
          <w:bCs/>
        </w:rPr>
        <w:t>93% reported heterosexual sexuality</w:t>
      </w:r>
      <w:r>
        <w:t>, 2.1% reported being gay or lesbian, 3.9% reported bisexuality</w:t>
      </w:r>
      <w:r w:rsidR="000F33CA">
        <w:t xml:space="preserve"> and </w:t>
      </w:r>
      <w:r>
        <w:t>less than 1% reported other</w:t>
      </w:r>
      <w:r w:rsidR="007C14D3">
        <w:t xml:space="preserve">. </w:t>
      </w:r>
      <w:r w:rsidR="00642B4B">
        <w:t xml:space="preserve">Note these figures exclude service users with missing information on sexuality. </w:t>
      </w:r>
    </w:p>
    <w:p w14:paraId="6D302943" w14:textId="4B7A57A5" w:rsidR="00B111C7" w:rsidRDefault="00B111C7" w:rsidP="00B111C7">
      <w:r w:rsidRPr="00771BF6">
        <w:t>If the need for treatment were evenly distributed across all sexual orientations, we would expect service user numbers to reflect the general population distribution in</w:t>
      </w:r>
      <w:r>
        <w:t xml:space="preserve"> </w:t>
      </w:r>
      <w:r w:rsidR="004B3A57">
        <w:t>Cambridgeshire</w:t>
      </w:r>
      <w:r w:rsidRPr="00BD55AA">
        <w:t>, where 8</w:t>
      </w:r>
      <w:r w:rsidR="00043C3B">
        <w:t>8</w:t>
      </w:r>
      <w:r w:rsidRPr="00BD55AA">
        <w:t>.</w:t>
      </w:r>
      <w:r w:rsidR="00043C3B">
        <w:t>3</w:t>
      </w:r>
      <w:r w:rsidRPr="00BD55AA">
        <w:t xml:space="preserve">% identified as heterosexual in the 2021 Census. </w:t>
      </w:r>
      <w:r w:rsidRPr="002E6A6D">
        <w:t xml:space="preserve">However, </w:t>
      </w:r>
      <w:r w:rsidRPr="00DF0E45">
        <w:rPr>
          <w:b/>
          <w:bCs/>
        </w:rPr>
        <w:t>this group appears to be overrepresented in treatment services</w:t>
      </w:r>
      <w:r w:rsidRPr="002E6A6D">
        <w:t xml:space="preserve">. National data from the CSEW further suggests that </w:t>
      </w:r>
      <w:r w:rsidR="00C31662">
        <w:t xml:space="preserve">people from sexual minorities </w:t>
      </w:r>
      <w:r w:rsidRPr="002E6A6D">
        <w:t>may be underrepresented, as they report significantly higher rates of illicit drug use</w:t>
      </w:r>
      <w:r>
        <w:t xml:space="preserve">, </w:t>
      </w:r>
      <w:r w:rsidRPr="002E6A6D">
        <w:t>8% of heterosexuals used drugs in the past year, compared to 1</w:t>
      </w:r>
      <w:r w:rsidR="00874A02">
        <w:t>4</w:t>
      </w:r>
      <w:r w:rsidRPr="002E6A6D">
        <w:t xml:space="preserve">% to </w:t>
      </w:r>
      <w:r w:rsidR="00A74036">
        <w:t>25</w:t>
      </w:r>
      <w:r w:rsidRPr="002E6A6D">
        <w:t>% for other sexual orientations.</w:t>
      </w:r>
      <w:r>
        <w:t xml:space="preserve"> </w:t>
      </w:r>
    </w:p>
    <w:p w14:paraId="14029692" w14:textId="27F4AF78" w:rsidR="00F44522" w:rsidRDefault="00F44522" w:rsidP="00F44522">
      <w:r>
        <w:t xml:space="preserve">A </w:t>
      </w:r>
      <w:r w:rsidRPr="006035FC">
        <w:t>specific area of concern is the use of illicit drugs to enhance or facilitate sexual activity, particularly among some sexual minority groups, including gay, bisexual, and other men who have sex with men. Known as ‘</w:t>
      </w:r>
      <w:r w:rsidRPr="004668D4">
        <w:rPr>
          <w:b/>
          <w:bCs/>
        </w:rPr>
        <w:t>chemsex</w:t>
      </w:r>
      <w:r w:rsidRPr="006035FC">
        <w:t>,’ this practice commonly involves substances such as methamphetamine, mephedrone, and GHB/GBL</w:t>
      </w:r>
      <w:r>
        <w:rPr>
          <w:rStyle w:val="FootnoteReference"/>
        </w:rPr>
        <w:footnoteReference w:id="30"/>
      </w:r>
      <w:r w:rsidRPr="007222E5">
        <w:t xml:space="preserve">. </w:t>
      </w:r>
      <w:r>
        <w:t xml:space="preserve">While chemsex can foster social bonding and intimacy, it is also linked to </w:t>
      </w:r>
      <w:r w:rsidRPr="004668D4">
        <w:rPr>
          <w:b/>
          <w:bCs/>
        </w:rPr>
        <w:t>significant public health risks</w:t>
      </w:r>
      <w:r>
        <w:t>, including higher HIV transmission rates, mental health concerns, and overdose.</w:t>
      </w:r>
    </w:p>
    <w:p w14:paraId="020EED87" w14:textId="77777777" w:rsidR="003F000D" w:rsidRDefault="003F000D" w:rsidP="003F000D">
      <w:r>
        <w:t xml:space="preserve">The complex relationship between drug use and sexual behaviour highlights the need for </w:t>
      </w:r>
      <w:r w:rsidRPr="004668D4">
        <w:rPr>
          <w:b/>
          <w:bCs/>
        </w:rPr>
        <w:t>targeted harm reduction strategies and culturally competent support services</w:t>
      </w:r>
      <w:r>
        <w:t xml:space="preserve">. Given the potential underrepresentation of </w:t>
      </w:r>
      <w:r w:rsidRPr="00630D27">
        <w:t xml:space="preserve">people from sexual minority groups </w:t>
      </w:r>
      <w:r>
        <w:t>in treatment, it is also critical to identify and remove barriers to access. This may include addressing stigma, ensuring inclusive service provision, and improving outreach to groups at higher risk.</w:t>
      </w:r>
    </w:p>
    <w:p w14:paraId="5DC90C8C" w14:textId="04F3362C" w:rsidR="006A418B" w:rsidRDefault="006A418B" w:rsidP="00F44522">
      <w:pPr>
        <w:rPr>
          <w:b/>
          <w:bCs/>
        </w:rPr>
      </w:pPr>
      <w:bookmarkStart w:id="62" w:name="_Hlk202950381"/>
      <w:r w:rsidRPr="006A418B">
        <w:rPr>
          <w:b/>
          <w:bCs/>
        </w:rPr>
        <w:t>Understanding local prevalence of chemsex is challenging</w:t>
      </w:r>
      <w:r w:rsidRPr="006A418B">
        <w:t xml:space="preserve">. Individuals may travel outside the area, for example to London, to attend parties or seek support, and they may engage with sexual health services rather than local drug and alcohol services. These </w:t>
      </w:r>
      <w:r w:rsidRPr="006A418B">
        <w:rPr>
          <w:b/>
          <w:bCs/>
        </w:rPr>
        <w:t>patterns of mobility and cross-service engagement</w:t>
      </w:r>
      <w:r w:rsidRPr="006A418B">
        <w:t xml:space="preserve"> complicate needs assessment, service planning, and data interpretation, and may result in underrepresentation within local treatment datasets.</w:t>
      </w:r>
    </w:p>
    <w:bookmarkEnd w:id="62"/>
    <w:p w14:paraId="35582B57" w14:textId="77777777" w:rsidR="00CC7D85" w:rsidRDefault="00CC7D85" w:rsidP="00F44522">
      <w:pPr>
        <w:rPr>
          <w:b/>
          <w:bCs/>
        </w:rPr>
      </w:pPr>
      <w:r w:rsidRPr="00CC7D85">
        <w:rPr>
          <w:b/>
          <w:bCs/>
        </w:rPr>
        <w:t xml:space="preserve">Sexual health services </w:t>
      </w:r>
      <w:r w:rsidRPr="00CC7D85">
        <w:t>therefore play a vital role in identifying and supporting individuals at risk. Those presenting with substance use issues may be more likely to do so in sexual health settings than in drug and alcohol services. It is essential that sexual health professionals are trained to recognise signs of substance dependency and understand related risks. These services also offer an opportunity to provide harm reduction advice and distribute safer sex and drug use kits, acting as a key point of contact for intervention and support.</w:t>
      </w:r>
    </w:p>
    <w:p w14:paraId="6FBB4BBC" w14:textId="41CB160D" w:rsidR="002223F5" w:rsidRDefault="008C4788" w:rsidP="00F44522">
      <w:r w:rsidRPr="008C4788">
        <w:t xml:space="preserve">To ensure individuals receive holistic care regardless of their point of entry into the system, </w:t>
      </w:r>
      <w:r w:rsidRPr="008C4788">
        <w:rPr>
          <w:b/>
          <w:bCs/>
        </w:rPr>
        <w:t>strong collaboration between drug and alcohol services and sexual health teams</w:t>
      </w:r>
      <w:r w:rsidRPr="008C4788">
        <w:t xml:space="preserve"> is essential. This includes shared training, coordinated referral pathways, and joint approaches to outreach and harm reduction.</w:t>
      </w:r>
    </w:p>
    <w:p w14:paraId="648FFC3A" w14:textId="77777777" w:rsidR="008C4788" w:rsidRDefault="008C4788" w:rsidP="00F44522"/>
    <w:p w14:paraId="12AEA101" w14:textId="73B5D6F8" w:rsidR="004E3C4C" w:rsidRDefault="008849A8" w:rsidP="00EF0BA8">
      <w:pPr>
        <w:pStyle w:val="Heading3"/>
      </w:pPr>
      <w:bookmarkStart w:id="63" w:name="_Toc204009441"/>
      <w:r w:rsidRPr="008849A8">
        <w:t xml:space="preserve">Demographics; </w:t>
      </w:r>
      <w:r w:rsidR="007D614A">
        <w:t xml:space="preserve">Key </w:t>
      </w:r>
      <w:r w:rsidRPr="008849A8">
        <w:t>Insight</w:t>
      </w:r>
      <w:r w:rsidR="007D614A">
        <w:t xml:space="preserve">s </w:t>
      </w:r>
      <w:r w:rsidRPr="008849A8">
        <w:t xml:space="preserve">and </w:t>
      </w:r>
      <w:r w:rsidR="004B2391">
        <w:t>Priorities</w:t>
      </w:r>
      <w:bookmarkEnd w:id="63"/>
    </w:p>
    <w:p w14:paraId="3FF218B4" w14:textId="6A0FF708" w:rsidR="000A4FE8" w:rsidRPr="00AE7957" w:rsidRDefault="004B2391" w:rsidP="000A4FE8">
      <w:pPr>
        <w:rPr>
          <w:b/>
          <w:bCs/>
        </w:rPr>
      </w:pPr>
      <w:r w:rsidRPr="00AE7957">
        <w:rPr>
          <w:b/>
          <w:bCs/>
        </w:rPr>
        <w:t>Key Insight Summary</w:t>
      </w:r>
      <w:r w:rsidR="000A4FE8" w:rsidRPr="00AE7957">
        <w:rPr>
          <w:b/>
          <w:bCs/>
        </w:rPr>
        <w:t>:</w:t>
      </w:r>
      <w:r w:rsidR="00CE05CD" w:rsidRPr="00AE7957">
        <w:rPr>
          <w:b/>
          <w:bCs/>
        </w:rPr>
        <w:t xml:space="preserve"> Differential </w:t>
      </w:r>
      <w:r w:rsidR="00594235" w:rsidRPr="00AE7957">
        <w:rPr>
          <w:b/>
          <w:bCs/>
        </w:rPr>
        <w:t>need and a</w:t>
      </w:r>
      <w:r w:rsidR="00CE05CD" w:rsidRPr="00AE7957">
        <w:rPr>
          <w:b/>
          <w:bCs/>
        </w:rPr>
        <w:t>ccess</w:t>
      </w:r>
      <w:r w:rsidR="00594235" w:rsidRPr="00AE7957">
        <w:rPr>
          <w:b/>
          <w:bCs/>
        </w:rPr>
        <w:t xml:space="preserve"> across Cambridgeshire </w:t>
      </w:r>
    </w:p>
    <w:p w14:paraId="45AA9A97" w14:textId="77777777" w:rsidR="000A4FE8" w:rsidRDefault="000A4FE8" w:rsidP="000A4FE8">
      <w:r w:rsidRPr="00144E46">
        <w:t>Service access and substance use patterns vary across Cambridgeshire. Fenland has the highest rate relative to population, while Huntingdonshire has the most users overall. Cambridge City shows a broader substance mix, and illicit opiate use is highest among those with no fixed address.</w:t>
      </w:r>
    </w:p>
    <w:p w14:paraId="3CF96D98" w14:textId="4E3EF18A" w:rsidR="000A4FE8" w:rsidRPr="008F1E1F" w:rsidRDefault="00CE05CD" w:rsidP="000A4FE8">
      <w:pPr>
        <w:rPr>
          <w:b/>
          <w:bCs/>
        </w:rPr>
      </w:pPr>
      <w:bookmarkStart w:id="64" w:name="Rec6"/>
      <w:r>
        <w:rPr>
          <w:b/>
          <w:bCs/>
        </w:rPr>
        <w:t xml:space="preserve">Priority </w:t>
      </w:r>
      <w:r w:rsidR="000A4FE8">
        <w:rPr>
          <w:b/>
          <w:bCs/>
        </w:rPr>
        <w:t>6</w:t>
      </w:r>
    </w:p>
    <w:p w14:paraId="47EE38C9" w14:textId="1D044FAA" w:rsidR="000A4FE8" w:rsidRDefault="000A4FE8" w:rsidP="000A4FE8">
      <w:r w:rsidRPr="00FF2581">
        <w:t>Service planning should account for local variation</w:t>
      </w:r>
      <w:r w:rsidR="00C14142">
        <w:t>s</w:t>
      </w:r>
      <w:r w:rsidRPr="00FF2581">
        <w:t xml:space="preserve"> in need by using population-based rates and contextual data such as deprivation and housing status. Tailored approaches should be developed for urban areas and for individuals with no fixed address</w:t>
      </w:r>
      <w:r w:rsidR="00845D02">
        <w:t xml:space="preserve"> (NFA)</w:t>
      </w:r>
      <w:r w:rsidRPr="00FF2581">
        <w:t xml:space="preserve">, where substance use patterns differ. </w:t>
      </w:r>
    </w:p>
    <w:p w14:paraId="19054553" w14:textId="77777777" w:rsidR="000A4FE8" w:rsidRDefault="000A4FE8" w:rsidP="000A4FE8">
      <w:r w:rsidRPr="00FF2581">
        <w:t>Given the high prevalence of illicit opiate use among the NFA group, targeted harm reduction and opiate-focused support</w:t>
      </w:r>
      <w:r>
        <w:t xml:space="preserve">, </w:t>
      </w:r>
      <w:r w:rsidRPr="00FF2581">
        <w:t>such as outreach, naloxone provision, and low-threshold treatment</w:t>
      </w:r>
      <w:r>
        <w:t xml:space="preserve">, </w:t>
      </w:r>
      <w:r w:rsidRPr="00FF2581">
        <w:t>should be prioritised.</w:t>
      </w:r>
    </w:p>
    <w:bookmarkEnd w:id="64"/>
    <w:p w14:paraId="7A412D82" w14:textId="77777777" w:rsidR="000A4FE8" w:rsidRDefault="000A4FE8" w:rsidP="000A4FE8"/>
    <w:p w14:paraId="317BC273" w14:textId="286BC4B8" w:rsidR="000A4FE8" w:rsidRPr="00AE7957" w:rsidRDefault="004B2391" w:rsidP="000A4FE8">
      <w:pPr>
        <w:rPr>
          <w:b/>
          <w:bCs/>
        </w:rPr>
      </w:pPr>
      <w:r w:rsidRPr="00AE7957">
        <w:rPr>
          <w:b/>
          <w:bCs/>
        </w:rPr>
        <w:t>Key Insight Summary</w:t>
      </w:r>
      <w:r w:rsidR="000A4FE8" w:rsidRPr="00AE7957">
        <w:rPr>
          <w:b/>
          <w:bCs/>
        </w:rPr>
        <w:t>:</w:t>
      </w:r>
      <w:r w:rsidR="00594235" w:rsidRPr="00AE7957">
        <w:rPr>
          <w:b/>
          <w:bCs/>
        </w:rPr>
        <w:t xml:space="preserve"> Differential substance use</w:t>
      </w:r>
      <w:r w:rsidR="00BB0679" w:rsidRPr="00AE7957">
        <w:rPr>
          <w:b/>
          <w:bCs/>
        </w:rPr>
        <w:t xml:space="preserve"> by age groups</w:t>
      </w:r>
    </w:p>
    <w:p w14:paraId="73DF70BE" w14:textId="31752116" w:rsidR="000A4FE8" w:rsidRDefault="000A4FE8" w:rsidP="000A4FE8">
      <w:r w:rsidRPr="007825DB">
        <w:t>Substance use patterns vary significantly by age group. Younger adults are more likely to report cannabis, powdered cocaine, ketamine and ecstasy, while older adults are more commonly in treatment for alcohol, opiates, and crack cocaine. These trends highlight the need for targeted approaches.</w:t>
      </w:r>
      <w:r w:rsidR="00DD1D84">
        <w:t xml:space="preserve"> T</w:t>
      </w:r>
      <w:r w:rsidR="00DD1D84" w:rsidRPr="00DD1D84">
        <w:t>he absence of prevalence estimates for non-opiate substances</w:t>
      </w:r>
      <w:r w:rsidR="00DD1D84">
        <w:t xml:space="preserve"> noted </w:t>
      </w:r>
      <w:r w:rsidR="00E00032">
        <w:t>in section 5.2</w:t>
      </w:r>
      <w:r w:rsidR="00DD1D84" w:rsidRPr="00DD1D84">
        <w:t xml:space="preserve"> risks under-prioritisation of </w:t>
      </w:r>
      <w:r w:rsidR="00E00032">
        <w:t>those who use non-opiates</w:t>
      </w:r>
      <w:r w:rsidR="00DD1D84" w:rsidRPr="00DD1D84">
        <w:t>, which may affect different age groups in distinct ways.</w:t>
      </w:r>
    </w:p>
    <w:p w14:paraId="5DF5275A" w14:textId="28A78815" w:rsidR="000A4FE8" w:rsidRPr="002A5B8E" w:rsidRDefault="00CE05CD" w:rsidP="000A4FE8">
      <w:pPr>
        <w:rPr>
          <w:b/>
          <w:bCs/>
        </w:rPr>
      </w:pPr>
      <w:bookmarkStart w:id="65" w:name="Rec7"/>
      <w:r>
        <w:rPr>
          <w:b/>
          <w:bCs/>
        </w:rPr>
        <w:t xml:space="preserve">Priority </w:t>
      </w:r>
      <w:r w:rsidR="000A4FE8">
        <w:rPr>
          <w:b/>
          <w:bCs/>
        </w:rPr>
        <w:t>7</w:t>
      </w:r>
    </w:p>
    <w:p w14:paraId="20F38B21" w14:textId="77777777" w:rsidR="000A4FE8" w:rsidRDefault="000A4FE8" w:rsidP="000A4FE8">
      <w:r w:rsidRPr="00406BE6">
        <w:t xml:space="preserve">Services should ensure that engagement strategies and treatment approaches are informed by the distinct substance use patterns observed across different age groups. Tailoring </w:t>
      </w:r>
      <w:r>
        <w:t xml:space="preserve">access initiatives and </w:t>
      </w:r>
      <w:r w:rsidRPr="00406BE6">
        <w:t xml:space="preserve">interventions to these variations </w:t>
      </w:r>
      <w:r>
        <w:t xml:space="preserve">can </w:t>
      </w:r>
      <w:r w:rsidRPr="00406BE6">
        <w:t>improve accessibility and effectiveness</w:t>
      </w:r>
      <w:r>
        <w:t>, while ongoing monitoring can guide tailored approaches.</w:t>
      </w:r>
    </w:p>
    <w:bookmarkEnd w:id="65"/>
    <w:p w14:paraId="3A2D25E3" w14:textId="77777777" w:rsidR="000A4FE8" w:rsidRDefault="000A4FE8" w:rsidP="000A4FE8"/>
    <w:p w14:paraId="71135871" w14:textId="346F72FF" w:rsidR="000A4FE8" w:rsidRPr="00AE7957" w:rsidRDefault="004B2391" w:rsidP="000A4FE8">
      <w:pPr>
        <w:rPr>
          <w:b/>
          <w:bCs/>
        </w:rPr>
      </w:pPr>
      <w:r w:rsidRPr="00AE7957">
        <w:rPr>
          <w:b/>
          <w:bCs/>
        </w:rPr>
        <w:t>Key Insight Summary</w:t>
      </w:r>
      <w:r w:rsidR="000A4FE8" w:rsidRPr="00AE7957">
        <w:rPr>
          <w:b/>
          <w:bCs/>
        </w:rPr>
        <w:t>:</w:t>
      </w:r>
      <w:r w:rsidR="00BB0679" w:rsidRPr="00AE7957">
        <w:rPr>
          <w:b/>
          <w:bCs/>
        </w:rPr>
        <w:t xml:space="preserve"> Access and protected characteristics</w:t>
      </w:r>
    </w:p>
    <w:p w14:paraId="0E34E53C" w14:textId="77777777" w:rsidR="000A4FE8" w:rsidRPr="00D15289" w:rsidRDefault="000A4FE8" w:rsidP="000A4FE8">
      <w:r>
        <w:t>There are gaps in protected characteristic data for service users, including gender identity, sexual orientation, religion, and disability. This limits the ability to assess whether services are truly inclusive and meeting the needs of all communities.</w:t>
      </w:r>
    </w:p>
    <w:p w14:paraId="1E4ADDC8" w14:textId="568A45EF" w:rsidR="000A4FE8" w:rsidRDefault="000A4FE8" w:rsidP="000A4FE8">
      <w:r>
        <w:t xml:space="preserve">Available data suggest under-representation of key groups, including ethnic </w:t>
      </w:r>
      <w:r w:rsidR="009F7ECD">
        <w:t>groups from the global majority</w:t>
      </w:r>
      <w:r>
        <w:t xml:space="preserve">, disabled individuals, religious minorities, and people </w:t>
      </w:r>
      <w:r w:rsidR="0001555C">
        <w:t>from sexual minorities</w:t>
      </w:r>
      <w:r>
        <w:t>.</w:t>
      </w:r>
    </w:p>
    <w:p w14:paraId="392AF0DD" w14:textId="5EF74155" w:rsidR="000A4FE8" w:rsidRPr="00885A1F" w:rsidRDefault="00CE05CD" w:rsidP="000A4FE8">
      <w:pPr>
        <w:rPr>
          <w:b/>
          <w:bCs/>
        </w:rPr>
      </w:pPr>
      <w:bookmarkStart w:id="66" w:name="Rec8"/>
      <w:r>
        <w:rPr>
          <w:b/>
          <w:bCs/>
        </w:rPr>
        <w:t xml:space="preserve">Priority </w:t>
      </w:r>
      <w:r w:rsidR="000A4FE8">
        <w:rPr>
          <w:b/>
          <w:bCs/>
        </w:rPr>
        <w:t>8</w:t>
      </w:r>
    </w:p>
    <w:p w14:paraId="3F671265" w14:textId="64BB5855" w:rsidR="000A4FE8" w:rsidRDefault="000A4FE8" w:rsidP="000A4FE8">
      <w:r w:rsidRPr="001A27B9">
        <w:t>Improve equality monitoring and data quality by routinely collecting sexual orientation, religion, disability status, and gender (not just sex)</w:t>
      </w:r>
      <w:r w:rsidR="00C46EB1">
        <w:t xml:space="preserve"> of service users</w:t>
      </w:r>
      <w:r w:rsidRPr="001A27B9">
        <w:t>, to better understand and respond to the needs of diverse groups.</w:t>
      </w:r>
    </w:p>
    <w:p w14:paraId="70398ACC" w14:textId="326A5C66" w:rsidR="000A4FE8" w:rsidRPr="00885A1F" w:rsidRDefault="00AE7957" w:rsidP="000A4FE8">
      <w:pPr>
        <w:rPr>
          <w:b/>
          <w:bCs/>
        </w:rPr>
      </w:pPr>
      <w:bookmarkStart w:id="67" w:name="Rec9"/>
      <w:bookmarkEnd w:id="66"/>
      <w:r>
        <w:rPr>
          <w:b/>
          <w:bCs/>
        </w:rPr>
        <w:t xml:space="preserve">Priority </w:t>
      </w:r>
      <w:r w:rsidR="000A4FE8">
        <w:rPr>
          <w:b/>
          <w:bCs/>
        </w:rPr>
        <w:t>9</w:t>
      </w:r>
    </w:p>
    <w:p w14:paraId="11CD1C54" w14:textId="3AFB131D" w:rsidR="004E3C4C" w:rsidRPr="004E3C4C" w:rsidRDefault="000A4FE8" w:rsidP="004E3C4C">
      <w:r w:rsidRPr="009D7924">
        <w:t>T</w:t>
      </w:r>
      <w:r>
        <w:t>ake t</w:t>
      </w:r>
      <w:r w:rsidRPr="009D7924">
        <w:t xml:space="preserve">argeted equality </w:t>
      </w:r>
      <w:r>
        <w:t xml:space="preserve">action to improve access and inclusion for </w:t>
      </w:r>
      <w:r w:rsidRPr="004D57C1">
        <w:t>under-represented groups</w:t>
      </w:r>
      <w:r>
        <w:t xml:space="preserve"> including ethnic </w:t>
      </w:r>
      <w:r w:rsidR="009F7ECD">
        <w:t>groups from the global majority</w:t>
      </w:r>
      <w:r w:rsidRPr="009D7924">
        <w:t xml:space="preserve">, disabled individuals, religious minorities, and </w:t>
      </w:r>
      <w:r w:rsidR="00E156AF">
        <w:t>people</w:t>
      </w:r>
      <w:r w:rsidRPr="009D7924">
        <w:t xml:space="preserve"> </w:t>
      </w:r>
      <w:r w:rsidR="0001555C">
        <w:t xml:space="preserve">from sexual </w:t>
      </w:r>
      <w:r w:rsidR="00DB236C">
        <w:t>minorities</w:t>
      </w:r>
      <w:r>
        <w:t xml:space="preserve">. This should include </w:t>
      </w:r>
      <w:r w:rsidRPr="004D57C1">
        <w:t>building on culturally competent models</w:t>
      </w:r>
      <w:r>
        <w:t xml:space="preserve">, </w:t>
      </w:r>
      <w:r w:rsidRPr="004D57C1">
        <w:t>considering specialist interventions</w:t>
      </w:r>
      <w:r w:rsidR="00F45B97">
        <w:t xml:space="preserve"> with partners</w:t>
      </w:r>
      <w:r w:rsidRPr="004D57C1">
        <w:t xml:space="preserve"> (e.g. </w:t>
      </w:r>
      <w:r w:rsidR="00F45B97">
        <w:t xml:space="preserve">involvement of sexual health team around </w:t>
      </w:r>
      <w:r w:rsidRPr="004D57C1">
        <w:t>chemsex)</w:t>
      </w:r>
      <w:r>
        <w:t xml:space="preserve"> and </w:t>
      </w:r>
      <w:r w:rsidRPr="00F02D59">
        <w:t>tailored support for people with learning disabilities</w:t>
      </w:r>
      <w:r>
        <w:t>.</w:t>
      </w:r>
    </w:p>
    <w:bookmarkEnd w:id="67"/>
    <w:p w14:paraId="7F4CDCC3" w14:textId="3713B1F0" w:rsidR="004E3C4C" w:rsidRPr="004E3C4C" w:rsidRDefault="004E3C4C" w:rsidP="004E3C4C">
      <w:pPr>
        <w:sectPr w:rsidR="004E3C4C" w:rsidRPr="004E3C4C">
          <w:pgSz w:w="11906" w:h="16838"/>
          <w:pgMar w:top="1440" w:right="1440" w:bottom="1440" w:left="1440" w:header="708" w:footer="708" w:gutter="0"/>
          <w:cols w:space="708"/>
          <w:docGrid w:linePitch="360"/>
        </w:sectPr>
      </w:pPr>
    </w:p>
    <w:p w14:paraId="2887436F" w14:textId="68DF4861" w:rsidR="007B301D" w:rsidRDefault="007B301D" w:rsidP="00C45E94">
      <w:pPr>
        <w:pStyle w:val="Heading2"/>
      </w:pPr>
      <w:bookmarkStart w:id="68" w:name="_Toc204009442"/>
      <w:r>
        <w:t>Mortality</w:t>
      </w:r>
      <w:r w:rsidR="00CA10FE">
        <w:t xml:space="preserve"> </w:t>
      </w:r>
      <w:r w:rsidR="00D06B86">
        <w:t>R</w:t>
      </w:r>
      <w:r w:rsidR="00CA10FE">
        <w:t xml:space="preserve">elated to </w:t>
      </w:r>
      <w:r w:rsidR="00D06B86">
        <w:t xml:space="preserve">Substance Use </w:t>
      </w:r>
      <w:r w:rsidR="00CA10FE">
        <w:t>in Cambridgeshire</w:t>
      </w:r>
      <w:bookmarkEnd w:id="68"/>
    </w:p>
    <w:p w14:paraId="7F13ED69" w14:textId="77777777" w:rsidR="00AE1516" w:rsidRDefault="00AE1516" w:rsidP="00AE1516">
      <w:r w:rsidRPr="00934519">
        <w:rPr>
          <w:b/>
          <w:bCs/>
        </w:rPr>
        <w:t>D</w:t>
      </w:r>
      <w:r w:rsidRPr="004668D4">
        <w:rPr>
          <w:b/>
          <w:bCs/>
        </w:rPr>
        <w:t>eaths related to alcohol and drug misuse have been increasing in recent years</w:t>
      </w:r>
      <w:r>
        <w:rPr>
          <w:b/>
          <w:bCs/>
        </w:rPr>
        <w:t xml:space="preserve"> (see section 4.3)</w:t>
      </w:r>
      <w:r w:rsidRPr="00D205ED">
        <w:t xml:space="preserve">. This concerning trend is recognised both nationally and locally, with efforts underway to address the issue through targeted interventions and preventive measures. </w:t>
      </w:r>
    </w:p>
    <w:p w14:paraId="3A87DBF1" w14:textId="77777777" w:rsidR="00AE1516" w:rsidRDefault="00AE1516" w:rsidP="00AE1516">
      <w:r w:rsidRPr="00D205ED">
        <w:t xml:space="preserve">In </w:t>
      </w:r>
      <w:r>
        <w:t>Cambridgeshire</w:t>
      </w:r>
      <w:r w:rsidRPr="00D205ED">
        <w:t xml:space="preserve">, </w:t>
      </w:r>
      <w:r w:rsidRPr="0037411A">
        <w:rPr>
          <w:b/>
          <w:bCs/>
        </w:rPr>
        <w:t>monitoring</w:t>
      </w:r>
      <w:r w:rsidRPr="00D205ED">
        <w:t xml:space="preserve"> </w:t>
      </w:r>
      <w:r w:rsidRPr="002C3EDB">
        <w:rPr>
          <w:b/>
          <w:bCs/>
        </w:rPr>
        <w:t>drug- and alcohol-related deaths</w:t>
      </w:r>
      <w:r w:rsidRPr="00D205ED">
        <w:t xml:space="preserve"> is a critical component of </w:t>
      </w:r>
      <w:r>
        <w:t xml:space="preserve">the </w:t>
      </w:r>
      <w:r w:rsidRPr="00D205ED">
        <w:t xml:space="preserve">local </w:t>
      </w:r>
      <w:r>
        <w:t xml:space="preserve">approach to </w:t>
      </w:r>
      <w:r w:rsidRPr="00D205ED">
        <w:t>enabl</w:t>
      </w:r>
      <w:r>
        <w:t>e</w:t>
      </w:r>
      <w:r w:rsidRPr="00D205ED">
        <w:t xml:space="preserve"> timely identification of emerging risks. </w:t>
      </w:r>
      <w:r>
        <w:t xml:space="preserve">The local processes follow </w:t>
      </w:r>
      <w:r w:rsidRPr="0037411A">
        <w:rPr>
          <w:b/>
          <w:bCs/>
        </w:rPr>
        <w:t>national recommendations for drug alerts and local drug information systems (LDIS)</w:t>
      </w:r>
      <w:r>
        <w:rPr>
          <w:rStyle w:val="FootnoteReference"/>
          <w:b/>
          <w:bCs/>
        </w:rPr>
        <w:footnoteReference w:id="31"/>
      </w:r>
      <w:r w:rsidRPr="0037411A">
        <w:rPr>
          <w:b/>
          <w:bCs/>
        </w:rPr>
        <w:t>.</w:t>
      </w:r>
      <w:r>
        <w:t xml:space="preserve"> </w:t>
      </w:r>
      <w:r w:rsidRPr="00D205ED">
        <w:t xml:space="preserve">This system relies on </w:t>
      </w:r>
      <w:r w:rsidRPr="0037411A">
        <w:rPr>
          <w:b/>
          <w:bCs/>
        </w:rPr>
        <w:t>close collaboration</w:t>
      </w:r>
      <w:r w:rsidRPr="00D205ED">
        <w:t xml:space="preserve"> between partners, including health</w:t>
      </w:r>
      <w:r>
        <w:t xml:space="preserve"> and ambulance</w:t>
      </w:r>
      <w:r w:rsidRPr="00D205ED">
        <w:t xml:space="preserve"> services, the police, and other key stakeholders, to ensure a coordinated and effective response to these challenges.</w:t>
      </w:r>
    </w:p>
    <w:p w14:paraId="11D192E7" w14:textId="7D4611F6" w:rsidR="007D2D40" w:rsidRDefault="003E4109" w:rsidP="00EE708D">
      <w:pPr>
        <w:pStyle w:val="Heading3"/>
      </w:pPr>
      <w:bookmarkStart w:id="69" w:name="_Toc204009443"/>
      <w:r>
        <w:t>Deaths from Drug Misuse</w:t>
      </w:r>
      <w:bookmarkEnd w:id="69"/>
    </w:p>
    <w:p w14:paraId="6793AC09" w14:textId="77777777" w:rsidR="00292ACD" w:rsidRPr="004B3A57" w:rsidRDefault="00292ACD" w:rsidP="00292ACD">
      <w:r w:rsidRPr="00FF2A28">
        <w:t xml:space="preserve">In </w:t>
      </w:r>
      <w:r w:rsidRPr="004B3A57">
        <w:t xml:space="preserve">Cambridgeshire, the </w:t>
      </w:r>
      <w:r w:rsidRPr="00192A03">
        <w:rPr>
          <w:b/>
          <w:bCs/>
        </w:rPr>
        <w:t>rate of deaths from drug misuse</w:t>
      </w:r>
      <w:r w:rsidRPr="004B3A57">
        <w:t xml:space="preserve"> in the most recently reported data (2023) was </w:t>
      </w:r>
      <w:r w:rsidRPr="0095103F">
        <w:rPr>
          <w:b/>
          <w:bCs/>
        </w:rPr>
        <w:t>3.5 per 100,000</w:t>
      </w:r>
      <w:r w:rsidRPr="004B3A57">
        <w:t xml:space="preserve">, </w:t>
      </w:r>
      <w:r>
        <w:t xml:space="preserve">which was </w:t>
      </w:r>
      <w:r w:rsidRPr="006623E2">
        <w:rPr>
          <w:b/>
          <w:bCs/>
        </w:rPr>
        <w:t>below the national average</w:t>
      </w:r>
      <w:r w:rsidRPr="004B3A57">
        <w:t xml:space="preserve"> </w:t>
      </w:r>
      <w:r>
        <w:t xml:space="preserve">of </w:t>
      </w:r>
      <w:r w:rsidRPr="004B3A57">
        <w:t xml:space="preserve">5.5 per 100,000. This lower rate suggests that, while Cambridgeshire is affected by drug-related mortality, it </w:t>
      </w:r>
      <w:r>
        <w:t>has a lower burden</w:t>
      </w:r>
      <w:r w:rsidRPr="004B3A57">
        <w:t xml:space="preserve"> than other local authorities. </w:t>
      </w:r>
    </w:p>
    <w:p w14:paraId="089EB991" w14:textId="1AD0C49E" w:rsidR="00976F87" w:rsidRPr="000E1954" w:rsidRDefault="00292ACD" w:rsidP="00292ACD">
      <w:r w:rsidRPr="00520E63">
        <w:rPr>
          <w:rFonts w:ascii="Aptos" w:eastAsia="Aptos" w:hAnsi="Aptos" w:cs="Arial"/>
        </w:rPr>
        <w:t xml:space="preserve">Table </w:t>
      </w:r>
      <w:r>
        <w:rPr>
          <w:rFonts w:ascii="Aptos" w:eastAsia="Aptos" w:hAnsi="Aptos" w:cs="Arial"/>
        </w:rPr>
        <w:t>5.5a</w:t>
      </w:r>
      <w:r w:rsidRPr="00520E63">
        <w:rPr>
          <w:rFonts w:ascii="Aptos" w:eastAsia="Aptos" w:hAnsi="Aptos" w:cs="Arial"/>
        </w:rPr>
        <w:t xml:space="preserve"> and </w:t>
      </w:r>
      <w:r>
        <w:rPr>
          <w:rFonts w:ascii="Aptos" w:eastAsia="Aptos" w:hAnsi="Aptos" w:cs="Arial"/>
        </w:rPr>
        <w:t>F</w:t>
      </w:r>
      <w:r w:rsidRPr="00520E63">
        <w:rPr>
          <w:rFonts w:ascii="Aptos" w:eastAsia="Aptos" w:hAnsi="Aptos" w:cs="Arial"/>
        </w:rPr>
        <w:t xml:space="preserve">igure </w:t>
      </w:r>
      <w:r>
        <w:rPr>
          <w:rFonts w:ascii="Aptos" w:eastAsia="Aptos" w:hAnsi="Aptos" w:cs="Arial"/>
        </w:rPr>
        <w:t>5.5a</w:t>
      </w:r>
      <w:r w:rsidRPr="00520E63">
        <w:rPr>
          <w:rFonts w:ascii="Aptos" w:eastAsia="Aptos" w:hAnsi="Aptos" w:cs="Arial"/>
        </w:rPr>
        <w:t xml:space="preserve"> below show that deaths relating to substance use has </w:t>
      </w:r>
      <w:r w:rsidRPr="00AB71E8">
        <w:rPr>
          <w:rFonts w:ascii="Aptos" w:eastAsia="Aptos" w:hAnsi="Aptos" w:cs="Arial"/>
          <w:b/>
          <w:bCs/>
        </w:rPr>
        <w:t>risen in recent years (since 2013-2015) across all areas</w:t>
      </w:r>
      <w:r w:rsidRPr="00FF2A28">
        <w:t xml:space="preserve">. Cambridgeshire has </w:t>
      </w:r>
      <w:r>
        <w:t xml:space="preserve">had a </w:t>
      </w:r>
      <w:r w:rsidRPr="00FF2A28">
        <w:t xml:space="preserve">statistically significantly </w:t>
      </w:r>
      <w:r>
        <w:t xml:space="preserve">lower mortality </w:t>
      </w:r>
      <w:r w:rsidRPr="00FF2A28">
        <w:t xml:space="preserve">rate </w:t>
      </w:r>
      <w:r>
        <w:t xml:space="preserve">than seen nationally </w:t>
      </w:r>
      <w:r w:rsidRPr="00FF2A28">
        <w:t xml:space="preserve">since 2017-19. </w:t>
      </w:r>
      <w:r w:rsidR="000E1954" w:rsidRPr="00FF2A28">
        <w:t xml:space="preserve"> </w:t>
      </w:r>
    </w:p>
    <w:p w14:paraId="50065DE1" w14:textId="2DBE6D14" w:rsidR="00FF2A28" w:rsidRDefault="00FF2A28" w:rsidP="00FF2A28">
      <w:r w:rsidRPr="00FF2A28">
        <w:t xml:space="preserve">Table </w:t>
      </w:r>
      <w:r w:rsidR="00FE7315">
        <w:t>5.5a</w:t>
      </w:r>
      <w:r w:rsidRPr="00FF2A28">
        <w:t xml:space="preserve">. Deaths from </w:t>
      </w:r>
      <w:r w:rsidR="00CE7DC1">
        <w:t>drug</w:t>
      </w:r>
      <w:r w:rsidRPr="00FF2A28">
        <w:t xml:space="preserve"> misuse in three-year periods from 2018, in England, East of England region and Cambridgeshire.</w:t>
      </w:r>
    </w:p>
    <w:tbl>
      <w:tblPr>
        <w:tblStyle w:val="TableGrid"/>
        <w:tblW w:w="0" w:type="auto"/>
        <w:tblLook w:val="04A0" w:firstRow="1" w:lastRow="0" w:firstColumn="1" w:lastColumn="0" w:noHBand="0" w:noVBand="1"/>
      </w:tblPr>
      <w:tblGrid>
        <w:gridCol w:w="1803"/>
        <w:gridCol w:w="1803"/>
        <w:gridCol w:w="1803"/>
        <w:gridCol w:w="1803"/>
        <w:gridCol w:w="1804"/>
      </w:tblGrid>
      <w:tr w:rsidR="00743FAB" w:rsidRPr="00E15665" w14:paraId="6BDE9F97" w14:textId="77777777">
        <w:tc>
          <w:tcPr>
            <w:tcW w:w="9016" w:type="dxa"/>
            <w:gridSpan w:val="5"/>
          </w:tcPr>
          <w:p w14:paraId="6034FD19" w14:textId="77777777" w:rsidR="00743FAB" w:rsidRPr="00E15665" w:rsidRDefault="00743FAB">
            <w:bookmarkStart w:id="70" w:name="_Hlk183089753"/>
            <w:r w:rsidRPr="0050396A">
              <w:rPr>
                <w:b/>
                <w:bCs/>
              </w:rPr>
              <w:t>Directly Age-Standardised Rate (DASR) - per 100,000</w:t>
            </w:r>
          </w:p>
        </w:tc>
      </w:tr>
      <w:tr w:rsidR="00743FAB" w:rsidRPr="0050396A" w14:paraId="5BA137FA" w14:textId="77777777">
        <w:tc>
          <w:tcPr>
            <w:tcW w:w="1803" w:type="dxa"/>
          </w:tcPr>
          <w:p w14:paraId="569D5931" w14:textId="77777777" w:rsidR="00743FAB" w:rsidRPr="0050396A" w:rsidRDefault="00743FAB">
            <w:pPr>
              <w:rPr>
                <w:b/>
                <w:bCs/>
              </w:rPr>
            </w:pPr>
            <w:r w:rsidRPr="0050396A">
              <w:rPr>
                <w:b/>
                <w:bCs/>
              </w:rPr>
              <w:t>Area</w:t>
            </w:r>
          </w:p>
        </w:tc>
        <w:tc>
          <w:tcPr>
            <w:tcW w:w="1803" w:type="dxa"/>
          </w:tcPr>
          <w:p w14:paraId="6D739805" w14:textId="77777777" w:rsidR="00743FAB" w:rsidRPr="0050396A" w:rsidRDefault="00743FAB">
            <w:pPr>
              <w:rPr>
                <w:b/>
                <w:bCs/>
              </w:rPr>
            </w:pPr>
            <w:r w:rsidRPr="0050396A">
              <w:rPr>
                <w:b/>
                <w:bCs/>
              </w:rPr>
              <w:t>2018-2020</w:t>
            </w:r>
          </w:p>
        </w:tc>
        <w:tc>
          <w:tcPr>
            <w:tcW w:w="1803" w:type="dxa"/>
          </w:tcPr>
          <w:p w14:paraId="069BF540" w14:textId="77777777" w:rsidR="00743FAB" w:rsidRPr="0050396A" w:rsidRDefault="00743FAB">
            <w:pPr>
              <w:rPr>
                <w:b/>
                <w:bCs/>
              </w:rPr>
            </w:pPr>
            <w:r w:rsidRPr="0050396A">
              <w:rPr>
                <w:b/>
                <w:bCs/>
              </w:rPr>
              <w:t>2019-2021</w:t>
            </w:r>
          </w:p>
        </w:tc>
        <w:tc>
          <w:tcPr>
            <w:tcW w:w="1803" w:type="dxa"/>
          </w:tcPr>
          <w:p w14:paraId="281C4E6D" w14:textId="77777777" w:rsidR="00743FAB" w:rsidRPr="0050396A" w:rsidRDefault="00743FAB">
            <w:pPr>
              <w:rPr>
                <w:b/>
                <w:bCs/>
              </w:rPr>
            </w:pPr>
            <w:r w:rsidRPr="0050396A">
              <w:rPr>
                <w:b/>
                <w:bCs/>
              </w:rPr>
              <w:t>2020-2022</w:t>
            </w:r>
          </w:p>
        </w:tc>
        <w:tc>
          <w:tcPr>
            <w:tcW w:w="1804" w:type="dxa"/>
          </w:tcPr>
          <w:p w14:paraId="60F96B96" w14:textId="77777777" w:rsidR="00743FAB" w:rsidRPr="0050396A" w:rsidRDefault="00743FAB">
            <w:pPr>
              <w:rPr>
                <w:b/>
                <w:bCs/>
              </w:rPr>
            </w:pPr>
            <w:r w:rsidRPr="0050396A">
              <w:rPr>
                <w:b/>
                <w:bCs/>
              </w:rPr>
              <w:t>2021-2023</w:t>
            </w:r>
          </w:p>
        </w:tc>
      </w:tr>
      <w:tr w:rsidR="00743FAB" w:rsidRPr="00E15665" w14:paraId="2B02790E" w14:textId="77777777">
        <w:tc>
          <w:tcPr>
            <w:tcW w:w="1803" w:type="dxa"/>
          </w:tcPr>
          <w:p w14:paraId="52ED4D88" w14:textId="77777777" w:rsidR="00743FAB" w:rsidRPr="003A6EBC" w:rsidRDefault="00743FAB">
            <w:r w:rsidRPr="003A6EBC">
              <w:t>England</w:t>
            </w:r>
          </w:p>
        </w:tc>
        <w:tc>
          <w:tcPr>
            <w:tcW w:w="1803" w:type="dxa"/>
          </w:tcPr>
          <w:p w14:paraId="74C440D5" w14:textId="77777777" w:rsidR="00743FAB" w:rsidRPr="00E15665" w:rsidRDefault="00743FAB">
            <w:r w:rsidRPr="002E36C7">
              <w:t>5.0</w:t>
            </w:r>
          </w:p>
        </w:tc>
        <w:tc>
          <w:tcPr>
            <w:tcW w:w="1803" w:type="dxa"/>
          </w:tcPr>
          <w:p w14:paraId="27F810D5" w14:textId="77777777" w:rsidR="00743FAB" w:rsidRPr="00E15665" w:rsidRDefault="00743FAB">
            <w:r w:rsidRPr="002E36C7">
              <w:t>5.1</w:t>
            </w:r>
          </w:p>
        </w:tc>
        <w:tc>
          <w:tcPr>
            <w:tcW w:w="1803" w:type="dxa"/>
          </w:tcPr>
          <w:p w14:paraId="72AA931E" w14:textId="77777777" w:rsidR="00743FAB" w:rsidRPr="00E15665" w:rsidRDefault="00743FAB">
            <w:r w:rsidRPr="002E36C7">
              <w:t>5.2</w:t>
            </w:r>
          </w:p>
        </w:tc>
        <w:tc>
          <w:tcPr>
            <w:tcW w:w="1804" w:type="dxa"/>
          </w:tcPr>
          <w:p w14:paraId="14DADAA4" w14:textId="77777777" w:rsidR="00743FAB" w:rsidRPr="00E15665" w:rsidRDefault="00743FAB">
            <w:r w:rsidRPr="002E36C7">
              <w:t>5.5</w:t>
            </w:r>
          </w:p>
        </w:tc>
      </w:tr>
      <w:tr w:rsidR="00743FAB" w:rsidRPr="00E15665" w14:paraId="6DB23A9C" w14:textId="77777777">
        <w:tc>
          <w:tcPr>
            <w:tcW w:w="1803" w:type="dxa"/>
          </w:tcPr>
          <w:p w14:paraId="18EADFC3" w14:textId="77777777" w:rsidR="00743FAB" w:rsidRPr="003A6EBC" w:rsidRDefault="00743FAB">
            <w:r w:rsidRPr="003A6EBC">
              <w:t>East of England</w:t>
            </w:r>
          </w:p>
        </w:tc>
        <w:tc>
          <w:tcPr>
            <w:tcW w:w="1803" w:type="dxa"/>
          </w:tcPr>
          <w:p w14:paraId="0596EEDF" w14:textId="77777777" w:rsidR="00743FAB" w:rsidRPr="00E15665" w:rsidRDefault="00743FAB">
            <w:r w:rsidRPr="002E36C7">
              <w:t>3.7</w:t>
            </w:r>
          </w:p>
        </w:tc>
        <w:tc>
          <w:tcPr>
            <w:tcW w:w="1803" w:type="dxa"/>
          </w:tcPr>
          <w:p w14:paraId="0A5688E1" w14:textId="77777777" w:rsidR="00743FAB" w:rsidRPr="00E15665" w:rsidRDefault="00743FAB">
            <w:r w:rsidRPr="002E36C7">
              <w:t>3.2</w:t>
            </w:r>
          </w:p>
        </w:tc>
        <w:tc>
          <w:tcPr>
            <w:tcW w:w="1803" w:type="dxa"/>
          </w:tcPr>
          <w:p w14:paraId="34CDC521" w14:textId="77777777" w:rsidR="00743FAB" w:rsidRPr="00E15665" w:rsidRDefault="00743FAB">
            <w:r w:rsidRPr="002E36C7">
              <w:t>3.4</w:t>
            </w:r>
          </w:p>
        </w:tc>
        <w:tc>
          <w:tcPr>
            <w:tcW w:w="1804" w:type="dxa"/>
          </w:tcPr>
          <w:p w14:paraId="55104EF7" w14:textId="77777777" w:rsidR="00743FAB" w:rsidRPr="00E15665" w:rsidRDefault="00743FAB">
            <w:r w:rsidRPr="002E36C7">
              <w:t>3.6</w:t>
            </w:r>
          </w:p>
        </w:tc>
      </w:tr>
      <w:tr w:rsidR="00743FAB" w:rsidRPr="00E15665" w14:paraId="00994007" w14:textId="77777777">
        <w:tc>
          <w:tcPr>
            <w:tcW w:w="1803" w:type="dxa"/>
          </w:tcPr>
          <w:p w14:paraId="697F6D8D" w14:textId="77777777" w:rsidR="00743FAB" w:rsidRPr="003A6EBC" w:rsidRDefault="00743FAB">
            <w:r w:rsidRPr="00354DF4">
              <w:t>Cambridgeshire</w:t>
            </w:r>
          </w:p>
        </w:tc>
        <w:tc>
          <w:tcPr>
            <w:tcW w:w="1803" w:type="dxa"/>
          </w:tcPr>
          <w:p w14:paraId="589AB63A" w14:textId="77777777" w:rsidR="00743FAB" w:rsidRPr="00E15665" w:rsidRDefault="00743FAB">
            <w:r>
              <w:t>3.0</w:t>
            </w:r>
          </w:p>
        </w:tc>
        <w:tc>
          <w:tcPr>
            <w:tcW w:w="1803" w:type="dxa"/>
          </w:tcPr>
          <w:p w14:paraId="424DC083" w14:textId="77777777" w:rsidR="00743FAB" w:rsidRPr="00E15665" w:rsidRDefault="00743FAB">
            <w:r>
              <w:t>2.6</w:t>
            </w:r>
          </w:p>
        </w:tc>
        <w:tc>
          <w:tcPr>
            <w:tcW w:w="1803" w:type="dxa"/>
          </w:tcPr>
          <w:p w14:paraId="3BDF3B94" w14:textId="77777777" w:rsidR="00743FAB" w:rsidRPr="00E15665" w:rsidRDefault="00743FAB">
            <w:r>
              <w:t>3.2</w:t>
            </w:r>
          </w:p>
        </w:tc>
        <w:tc>
          <w:tcPr>
            <w:tcW w:w="1804" w:type="dxa"/>
          </w:tcPr>
          <w:p w14:paraId="7DFD7C5F" w14:textId="77777777" w:rsidR="00743FAB" w:rsidRPr="00E15665" w:rsidRDefault="00743FAB">
            <w:r>
              <w:t>3.5</w:t>
            </w:r>
          </w:p>
        </w:tc>
      </w:tr>
      <w:tr w:rsidR="00743FAB" w:rsidRPr="00E15665" w14:paraId="5481A41D" w14:textId="77777777">
        <w:tc>
          <w:tcPr>
            <w:tcW w:w="9016" w:type="dxa"/>
            <w:gridSpan w:val="5"/>
          </w:tcPr>
          <w:p w14:paraId="1239F53B" w14:textId="77777777" w:rsidR="00743FAB" w:rsidRPr="00E15665" w:rsidRDefault="00743FAB">
            <w:r w:rsidRPr="0050396A">
              <w:rPr>
                <w:b/>
                <w:bCs/>
              </w:rPr>
              <w:t>Number of Cases</w:t>
            </w:r>
          </w:p>
        </w:tc>
      </w:tr>
      <w:tr w:rsidR="00743FAB" w:rsidRPr="00E15665" w14:paraId="4203FDB6" w14:textId="77777777">
        <w:tc>
          <w:tcPr>
            <w:tcW w:w="1803" w:type="dxa"/>
          </w:tcPr>
          <w:p w14:paraId="0C81BD0D" w14:textId="77777777" w:rsidR="00743FAB" w:rsidRPr="0050396A" w:rsidRDefault="00743FAB">
            <w:pPr>
              <w:rPr>
                <w:b/>
                <w:bCs/>
              </w:rPr>
            </w:pPr>
            <w:r w:rsidRPr="0050396A">
              <w:rPr>
                <w:b/>
                <w:bCs/>
              </w:rPr>
              <w:t>Area</w:t>
            </w:r>
          </w:p>
        </w:tc>
        <w:tc>
          <w:tcPr>
            <w:tcW w:w="1803" w:type="dxa"/>
          </w:tcPr>
          <w:p w14:paraId="683E42AF" w14:textId="77777777" w:rsidR="00743FAB" w:rsidRPr="002E36C7" w:rsidRDefault="00743FAB">
            <w:r w:rsidRPr="0050396A">
              <w:rPr>
                <w:b/>
                <w:bCs/>
              </w:rPr>
              <w:t>2018-2020</w:t>
            </w:r>
          </w:p>
        </w:tc>
        <w:tc>
          <w:tcPr>
            <w:tcW w:w="1803" w:type="dxa"/>
          </w:tcPr>
          <w:p w14:paraId="37911ECC" w14:textId="77777777" w:rsidR="00743FAB" w:rsidRPr="002E36C7" w:rsidRDefault="00743FAB">
            <w:r w:rsidRPr="0050396A">
              <w:rPr>
                <w:b/>
                <w:bCs/>
              </w:rPr>
              <w:t>2019-2021</w:t>
            </w:r>
          </w:p>
        </w:tc>
        <w:tc>
          <w:tcPr>
            <w:tcW w:w="1803" w:type="dxa"/>
          </w:tcPr>
          <w:p w14:paraId="55574F2D" w14:textId="77777777" w:rsidR="00743FAB" w:rsidRPr="002E36C7" w:rsidRDefault="00743FAB">
            <w:r w:rsidRPr="0050396A">
              <w:rPr>
                <w:b/>
                <w:bCs/>
              </w:rPr>
              <w:t>2020-2022</w:t>
            </w:r>
          </w:p>
        </w:tc>
        <w:tc>
          <w:tcPr>
            <w:tcW w:w="1804" w:type="dxa"/>
          </w:tcPr>
          <w:p w14:paraId="11854DBD" w14:textId="77777777" w:rsidR="00743FAB" w:rsidRPr="002E36C7" w:rsidRDefault="00743FAB">
            <w:r w:rsidRPr="0050396A">
              <w:rPr>
                <w:b/>
                <w:bCs/>
              </w:rPr>
              <w:t>2021-2023</w:t>
            </w:r>
          </w:p>
        </w:tc>
      </w:tr>
      <w:tr w:rsidR="00743FAB" w:rsidRPr="00E15665" w14:paraId="1A71697E" w14:textId="77777777">
        <w:tc>
          <w:tcPr>
            <w:tcW w:w="1803" w:type="dxa"/>
          </w:tcPr>
          <w:p w14:paraId="2E2915D8" w14:textId="77777777" w:rsidR="00743FAB" w:rsidRPr="003A6EBC" w:rsidRDefault="00743FAB">
            <w:r w:rsidRPr="003A6EBC">
              <w:t>England</w:t>
            </w:r>
          </w:p>
        </w:tc>
        <w:tc>
          <w:tcPr>
            <w:tcW w:w="1803" w:type="dxa"/>
          </w:tcPr>
          <w:p w14:paraId="7937DA6E" w14:textId="77777777" w:rsidR="00743FAB" w:rsidRPr="00E15665" w:rsidRDefault="00743FAB">
            <w:r w:rsidRPr="002E36C7">
              <w:t>8,185</w:t>
            </w:r>
          </w:p>
        </w:tc>
        <w:tc>
          <w:tcPr>
            <w:tcW w:w="1803" w:type="dxa"/>
          </w:tcPr>
          <w:p w14:paraId="6EC39B6E" w14:textId="77777777" w:rsidR="00743FAB" w:rsidRPr="00E15665" w:rsidRDefault="00743FAB">
            <w:r w:rsidRPr="002E36C7">
              <w:t>8,361</w:t>
            </w:r>
          </w:p>
        </w:tc>
        <w:tc>
          <w:tcPr>
            <w:tcW w:w="1803" w:type="dxa"/>
          </w:tcPr>
          <w:p w14:paraId="612EB356" w14:textId="77777777" w:rsidR="00743FAB" w:rsidRPr="00E15665" w:rsidRDefault="00743FAB">
            <w:r w:rsidRPr="002E36C7">
              <w:t>8,582</w:t>
            </w:r>
          </w:p>
        </w:tc>
        <w:tc>
          <w:tcPr>
            <w:tcW w:w="1804" w:type="dxa"/>
          </w:tcPr>
          <w:p w14:paraId="57A2C521" w14:textId="77777777" w:rsidR="00743FAB" w:rsidRPr="00E15665" w:rsidRDefault="00743FAB">
            <w:r w:rsidRPr="002E36C7">
              <w:t>9,105</w:t>
            </w:r>
          </w:p>
        </w:tc>
      </w:tr>
      <w:tr w:rsidR="00743FAB" w:rsidRPr="00E15665" w14:paraId="356E9CF2" w14:textId="77777777">
        <w:tc>
          <w:tcPr>
            <w:tcW w:w="1803" w:type="dxa"/>
          </w:tcPr>
          <w:p w14:paraId="0BE8CCD6" w14:textId="77777777" w:rsidR="00743FAB" w:rsidRPr="003A6EBC" w:rsidRDefault="00743FAB">
            <w:r w:rsidRPr="003A6EBC">
              <w:t>East of England</w:t>
            </w:r>
          </w:p>
        </w:tc>
        <w:tc>
          <w:tcPr>
            <w:tcW w:w="1803" w:type="dxa"/>
          </w:tcPr>
          <w:p w14:paraId="7D06DAD8" w14:textId="77777777" w:rsidR="00743FAB" w:rsidRPr="00E15665" w:rsidRDefault="00743FAB">
            <w:r w:rsidRPr="002E36C7">
              <w:t>669</w:t>
            </w:r>
          </w:p>
        </w:tc>
        <w:tc>
          <w:tcPr>
            <w:tcW w:w="1803" w:type="dxa"/>
          </w:tcPr>
          <w:p w14:paraId="0B069E03" w14:textId="77777777" w:rsidR="00743FAB" w:rsidRPr="00E15665" w:rsidRDefault="00743FAB">
            <w:r w:rsidRPr="002E36C7">
              <w:t>590</w:t>
            </w:r>
          </w:p>
        </w:tc>
        <w:tc>
          <w:tcPr>
            <w:tcW w:w="1803" w:type="dxa"/>
          </w:tcPr>
          <w:p w14:paraId="17E89137" w14:textId="77777777" w:rsidR="00743FAB" w:rsidRPr="00E15665" w:rsidRDefault="00743FAB">
            <w:r w:rsidRPr="002E36C7">
              <w:t>618</w:t>
            </w:r>
          </w:p>
        </w:tc>
        <w:tc>
          <w:tcPr>
            <w:tcW w:w="1804" w:type="dxa"/>
          </w:tcPr>
          <w:p w14:paraId="5017A054" w14:textId="77777777" w:rsidR="00743FAB" w:rsidRPr="00E15665" w:rsidRDefault="00743FAB">
            <w:r w:rsidRPr="002E36C7">
              <w:t>664</w:t>
            </w:r>
          </w:p>
        </w:tc>
      </w:tr>
      <w:tr w:rsidR="00743FAB" w:rsidRPr="00E15665" w14:paraId="051A7B4A" w14:textId="77777777">
        <w:tc>
          <w:tcPr>
            <w:tcW w:w="1803" w:type="dxa"/>
          </w:tcPr>
          <w:p w14:paraId="6F87AF00" w14:textId="77777777" w:rsidR="00743FAB" w:rsidRPr="003A6EBC" w:rsidRDefault="00743FAB">
            <w:r w:rsidRPr="00354DF4">
              <w:t>Cambridgeshire</w:t>
            </w:r>
          </w:p>
        </w:tc>
        <w:tc>
          <w:tcPr>
            <w:tcW w:w="1803" w:type="dxa"/>
          </w:tcPr>
          <w:p w14:paraId="435190F4" w14:textId="77777777" w:rsidR="00743FAB" w:rsidRPr="00E15665" w:rsidRDefault="00743FAB">
            <w:r>
              <w:t>60</w:t>
            </w:r>
          </w:p>
        </w:tc>
        <w:tc>
          <w:tcPr>
            <w:tcW w:w="1803" w:type="dxa"/>
          </w:tcPr>
          <w:p w14:paraId="2B32C785" w14:textId="77777777" w:rsidR="00743FAB" w:rsidRPr="00E15665" w:rsidRDefault="00743FAB">
            <w:r>
              <w:t>52</w:t>
            </w:r>
          </w:p>
        </w:tc>
        <w:tc>
          <w:tcPr>
            <w:tcW w:w="1803" w:type="dxa"/>
          </w:tcPr>
          <w:p w14:paraId="561CFBDA" w14:textId="77777777" w:rsidR="00743FAB" w:rsidRPr="00E15665" w:rsidRDefault="00743FAB">
            <w:r>
              <w:t>63</w:t>
            </w:r>
          </w:p>
        </w:tc>
        <w:tc>
          <w:tcPr>
            <w:tcW w:w="1804" w:type="dxa"/>
          </w:tcPr>
          <w:p w14:paraId="30F6BF6D" w14:textId="77777777" w:rsidR="00743FAB" w:rsidRPr="00E15665" w:rsidRDefault="00743FAB">
            <w:r>
              <w:t>70</w:t>
            </w:r>
          </w:p>
        </w:tc>
      </w:tr>
    </w:tbl>
    <w:bookmarkEnd w:id="70"/>
    <w:p w14:paraId="5AF3C3E7" w14:textId="77777777" w:rsidR="00357E59" w:rsidRPr="000512FD" w:rsidRDefault="00357E59" w:rsidP="00357E59">
      <w:pPr>
        <w:spacing w:line="256" w:lineRule="auto"/>
        <w:rPr>
          <w:rFonts w:ascii="Aptos" w:eastAsia="Aptos" w:hAnsi="Aptos" w:cs="Arial"/>
          <w:sz w:val="20"/>
          <w:szCs w:val="20"/>
        </w:rPr>
      </w:pPr>
      <w:r w:rsidRPr="000512FD">
        <w:rPr>
          <w:rFonts w:ascii="Aptos" w:eastAsia="Aptos" w:hAnsi="Aptos" w:cs="Arial"/>
          <w:sz w:val="20"/>
          <w:szCs w:val="20"/>
        </w:rPr>
        <w:t>Source: ONS data. Directly Age-Standardised Rate (DASR) - per 100,000 and absolute numbers.</w:t>
      </w:r>
    </w:p>
    <w:p w14:paraId="03B6102C" w14:textId="536C6AFE" w:rsidR="00FF2A28" w:rsidRDefault="00B14997" w:rsidP="00FF2A28">
      <w:r w:rsidRPr="00B14997">
        <w:t xml:space="preserve">Figure </w:t>
      </w:r>
      <w:r w:rsidR="00FE7315">
        <w:t>5.5a</w:t>
      </w:r>
      <w:r w:rsidRPr="00B14997">
        <w:t xml:space="preserve">. Deaths from drug misuse, trend across three-year periods since 2001 in </w:t>
      </w:r>
      <w:r>
        <w:t xml:space="preserve">Cambridgeshire </w:t>
      </w:r>
      <w:r w:rsidRPr="00B14997">
        <w:t>and England.</w:t>
      </w:r>
      <w:r w:rsidR="00AB63D1" w:rsidRPr="00AB63D1">
        <w:rPr>
          <w:noProof/>
        </w:rPr>
        <w:drawing>
          <wp:inline distT="0" distB="0" distL="0" distR="0" wp14:anchorId="1A7B193C" wp14:editId="10DF85BC">
            <wp:extent cx="5731510" cy="3529965"/>
            <wp:effectExtent l="0" t="0" r="2540" b="0"/>
            <wp:docPr id="336074075" name="Picture 1" descr="A graph and chart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74075" name="Picture 1" descr="A graph and chart with numbers&#10;&#10;AI-generated content may be incorrect."/>
                    <pic:cNvPicPr/>
                  </pic:nvPicPr>
                  <pic:blipFill>
                    <a:blip r:embed="rId46"/>
                    <a:stretch>
                      <a:fillRect/>
                    </a:stretch>
                  </pic:blipFill>
                  <pic:spPr>
                    <a:xfrm>
                      <a:off x="0" y="0"/>
                      <a:ext cx="5731510" cy="3529965"/>
                    </a:xfrm>
                    <a:prstGeom prst="rect">
                      <a:avLst/>
                    </a:prstGeom>
                  </pic:spPr>
                </pic:pic>
              </a:graphicData>
            </a:graphic>
          </wp:inline>
        </w:drawing>
      </w:r>
    </w:p>
    <w:p w14:paraId="1A58A4B8" w14:textId="1D956071" w:rsidR="00AE133E" w:rsidRPr="00E67AE3" w:rsidRDefault="00CA21F1" w:rsidP="00E67AE3">
      <w:pPr>
        <w:spacing w:line="256" w:lineRule="auto"/>
        <w:rPr>
          <w:rFonts w:ascii="Aptos" w:eastAsia="Aptos" w:hAnsi="Aptos" w:cs="Arial"/>
          <w:sz w:val="20"/>
          <w:szCs w:val="20"/>
        </w:rPr>
      </w:pPr>
      <w:bookmarkStart w:id="71" w:name="_Hlk192839236"/>
      <w:r w:rsidRPr="000512FD">
        <w:rPr>
          <w:rFonts w:ascii="Aptos" w:eastAsia="Aptos" w:hAnsi="Aptos" w:cs="Arial"/>
          <w:sz w:val="20"/>
          <w:szCs w:val="20"/>
        </w:rPr>
        <w:t>Source: OHID, based on Office for National Statistics data.</w:t>
      </w:r>
      <w:bookmarkEnd w:id="71"/>
    </w:p>
    <w:p w14:paraId="12A0888F" w14:textId="1DC68814" w:rsidR="00FF2A28" w:rsidRPr="00FF2A28" w:rsidRDefault="00032277" w:rsidP="00FF2A28">
      <w:r>
        <w:t xml:space="preserve">A mortality rate from drug misuse of 3.5 per 100,000 in </w:t>
      </w:r>
      <w:r w:rsidR="00FF2A28" w:rsidRPr="00FF2A28">
        <w:t xml:space="preserve">Cambridgeshire </w:t>
      </w:r>
      <w:r>
        <w:t xml:space="preserve">is </w:t>
      </w:r>
      <w:r w:rsidRPr="006E0772">
        <w:rPr>
          <w:b/>
          <w:bCs/>
        </w:rPr>
        <w:t>similar to statistical neighbours</w:t>
      </w:r>
      <w:r w:rsidR="00F22F30">
        <w:t xml:space="preserve"> </w:t>
      </w:r>
      <w:r w:rsidR="00F22F30" w:rsidRPr="00B31B8E">
        <w:t>(NHS England</w:t>
      </w:r>
      <w:bookmarkStart w:id="72" w:name="_Ref201673070"/>
      <w:r w:rsidR="00F22F30">
        <w:rPr>
          <w:rStyle w:val="FootnoteReference"/>
        </w:rPr>
        <w:footnoteReference w:id="32"/>
      </w:r>
      <w:bookmarkEnd w:id="72"/>
      <w:r w:rsidR="00F22F30" w:rsidRPr="00B31B8E">
        <w:t>)</w:t>
      </w:r>
      <w:r>
        <w:t>, where t</w:t>
      </w:r>
      <w:r w:rsidR="00FF2A28" w:rsidRPr="00FF2A28">
        <w:t>he average is 4.2 per 100,000, with a range of 2.5 to 7.4 per 100,000,</w:t>
      </w:r>
      <w:r w:rsidR="00E90F82">
        <w:t xml:space="preserve"> </w:t>
      </w:r>
      <w:r w:rsidR="00FF2A28" w:rsidRPr="00FF2A28">
        <w:t xml:space="preserve">as shown in </w:t>
      </w:r>
      <w:r w:rsidR="002853D5">
        <w:t>T</w:t>
      </w:r>
      <w:r w:rsidR="00FF2A28" w:rsidRPr="00FF2A28">
        <w:t xml:space="preserve">able </w:t>
      </w:r>
      <w:r w:rsidR="00FE7315">
        <w:t>5.5b</w:t>
      </w:r>
      <w:r w:rsidR="00FF2A28" w:rsidRPr="00FF2A28">
        <w:t xml:space="preserve">. </w:t>
      </w:r>
    </w:p>
    <w:p w14:paraId="33A3909F" w14:textId="4EBB4129" w:rsidR="00FF2A28" w:rsidRDefault="00FF2A28" w:rsidP="00FF2A28">
      <w:r w:rsidRPr="00FF2A28">
        <w:t xml:space="preserve">Table </w:t>
      </w:r>
      <w:r w:rsidR="00FE7315">
        <w:t>5.5b</w:t>
      </w:r>
      <w:r w:rsidRPr="00FF2A28">
        <w:t>. Deaths from drug misuse, age standardised mortality rate from drug misuse per 100,000 population, directly standardised rate – per 100,000. 2020-23 (most recent available):</w:t>
      </w:r>
    </w:p>
    <w:p w14:paraId="6AC946E1" w14:textId="24168086" w:rsidR="00D57A06" w:rsidRDefault="00B17289" w:rsidP="00D57A06">
      <w:pPr>
        <w:spacing w:line="256" w:lineRule="auto"/>
        <w:jc w:val="center"/>
        <w:rPr>
          <w:rFonts w:ascii="Aptos" w:eastAsia="Aptos" w:hAnsi="Aptos" w:cs="Arial"/>
          <w:sz w:val="20"/>
          <w:szCs w:val="20"/>
        </w:rPr>
      </w:pPr>
      <w:r w:rsidRPr="00B17289">
        <w:rPr>
          <w:noProof/>
        </w:rPr>
        <w:drawing>
          <wp:inline distT="0" distB="0" distL="0" distR="0" wp14:anchorId="6DAAD5CF" wp14:editId="1EA1C263">
            <wp:extent cx="4744528" cy="2999891"/>
            <wp:effectExtent l="0" t="0" r="0" b="0"/>
            <wp:docPr id="7" name="Picture 6" descr="A screenshot of a graph&#10;&#10;AI-generated content may be incorrect.">
              <a:extLst xmlns:a="http://schemas.openxmlformats.org/drawingml/2006/main">
                <a:ext uri="{FF2B5EF4-FFF2-40B4-BE49-F238E27FC236}">
                  <a16:creationId xmlns:a16="http://schemas.microsoft.com/office/drawing/2014/main" id="{D996E846-E19F-0120-460D-E378D0584C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graph&#10;&#10;AI-generated content may be incorrect.">
                      <a:extLst>
                        <a:ext uri="{FF2B5EF4-FFF2-40B4-BE49-F238E27FC236}">
                          <a16:creationId xmlns:a16="http://schemas.microsoft.com/office/drawing/2014/main" id="{D996E846-E19F-0120-460D-E378D0584C78}"/>
                        </a:ext>
                      </a:extLst>
                    </pic:cNvPr>
                    <pic:cNvPicPr>
                      <a:picLocks noChangeAspect="1"/>
                    </pic:cNvPicPr>
                  </pic:nvPicPr>
                  <pic:blipFill>
                    <a:blip r:embed="rId47"/>
                    <a:stretch>
                      <a:fillRect/>
                    </a:stretch>
                  </pic:blipFill>
                  <pic:spPr>
                    <a:xfrm>
                      <a:off x="0" y="0"/>
                      <a:ext cx="4758761" cy="3008891"/>
                    </a:xfrm>
                    <a:prstGeom prst="rect">
                      <a:avLst/>
                    </a:prstGeom>
                  </pic:spPr>
                </pic:pic>
              </a:graphicData>
            </a:graphic>
          </wp:inline>
        </w:drawing>
      </w:r>
    </w:p>
    <w:p w14:paraId="5049B9F7" w14:textId="1ACDF8AA" w:rsidR="00FF2A28" w:rsidRPr="007C7BAE" w:rsidRDefault="007C7BAE" w:rsidP="007C7BAE">
      <w:pPr>
        <w:spacing w:line="256" w:lineRule="auto"/>
        <w:rPr>
          <w:rFonts w:ascii="Aptos" w:eastAsia="Aptos" w:hAnsi="Aptos" w:cs="Arial"/>
          <w:sz w:val="20"/>
          <w:szCs w:val="20"/>
        </w:rPr>
      </w:pPr>
      <w:r w:rsidRPr="000512FD">
        <w:rPr>
          <w:rFonts w:ascii="Aptos" w:eastAsia="Aptos" w:hAnsi="Aptos" w:cs="Arial"/>
          <w:sz w:val="20"/>
          <w:szCs w:val="20"/>
        </w:rPr>
        <w:t xml:space="preserve">Source: OHID, based on </w:t>
      </w:r>
      <w:r w:rsidR="00014FF2">
        <w:rPr>
          <w:rFonts w:ascii="Aptos" w:eastAsia="Aptos" w:hAnsi="Aptos" w:cs="Arial"/>
          <w:sz w:val="20"/>
          <w:szCs w:val="20"/>
        </w:rPr>
        <w:t>ONS</w:t>
      </w:r>
      <w:r w:rsidRPr="000512FD">
        <w:rPr>
          <w:rFonts w:ascii="Aptos" w:eastAsia="Aptos" w:hAnsi="Aptos" w:cs="Arial"/>
          <w:sz w:val="20"/>
          <w:szCs w:val="20"/>
        </w:rPr>
        <w:t xml:space="preserve"> data</w:t>
      </w:r>
      <w:r>
        <w:rPr>
          <w:rFonts w:ascii="Aptos" w:eastAsia="Aptos" w:hAnsi="Aptos" w:cs="Arial"/>
          <w:sz w:val="20"/>
          <w:szCs w:val="20"/>
        </w:rPr>
        <w:t xml:space="preserve">, </w:t>
      </w:r>
      <w:r w:rsidR="00FF2A28" w:rsidRPr="00FF2A28">
        <w:rPr>
          <w:sz w:val="18"/>
          <w:szCs w:val="18"/>
        </w:rPr>
        <w:t>statistical neighbours (NHS England</w:t>
      </w:r>
      <w:r w:rsidR="00014FF2">
        <w:rPr>
          <w:sz w:val="18"/>
          <w:szCs w:val="18"/>
        </w:rPr>
        <w:fldChar w:fldCharType="begin"/>
      </w:r>
      <w:r w:rsidR="00014FF2">
        <w:rPr>
          <w:sz w:val="18"/>
          <w:szCs w:val="18"/>
        </w:rPr>
        <w:instrText xml:space="preserve"> NOTEREF  _Ref201673070 \f \h </w:instrText>
      </w:r>
      <w:r w:rsidR="00014FF2">
        <w:rPr>
          <w:sz w:val="18"/>
          <w:szCs w:val="18"/>
        </w:rPr>
      </w:r>
      <w:r w:rsidR="00014FF2">
        <w:rPr>
          <w:sz w:val="18"/>
          <w:szCs w:val="18"/>
        </w:rPr>
        <w:fldChar w:fldCharType="separate"/>
      </w:r>
      <w:r w:rsidR="00014FF2" w:rsidRPr="00014FF2">
        <w:rPr>
          <w:rStyle w:val="FootnoteReference"/>
        </w:rPr>
        <w:t>30</w:t>
      </w:r>
      <w:r w:rsidR="00014FF2">
        <w:rPr>
          <w:sz w:val="18"/>
          <w:szCs w:val="18"/>
        </w:rPr>
        <w:fldChar w:fldCharType="end"/>
      </w:r>
      <w:r w:rsidR="00FF2A28" w:rsidRPr="00FF2A28">
        <w:rPr>
          <w:sz w:val="18"/>
          <w:szCs w:val="18"/>
        </w:rPr>
        <w:t>)</w:t>
      </w:r>
      <w:r w:rsidR="00E67AE3">
        <w:rPr>
          <w:sz w:val="18"/>
          <w:szCs w:val="18"/>
        </w:rPr>
        <w:t>.</w:t>
      </w:r>
    </w:p>
    <w:p w14:paraId="12494EF4" w14:textId="7BFF77E5" w:rsidR="00112C5E" w:rsidRDefault="00112C5E" w:rsidP="00112C5E">
      <w:r w:rsidRPr="009E5454">
        <w:t xml:space="preserve">The mortality rate from drug misuse remains </w:t>
      </w:r>
      <w:r w:rsidRPr="003807BF">
        <w:rPr>
          <w:b/>
          <w:bCs/>
        </w:rPr>
        <w:t>higher for males than females</w:t>
      </w:r>
      <w:r w:rsidRPr="009E5454">
        <w:t>, both locally and nationally</w:t>
      </w:r>
      <w:r>
        <w:t xml:space="preserve">, as shown </w:t>
      </w:r>
      <w:r w:rsidR="00F257D8">
        <w:t xml:space="preserve">below </w:t>
      </w:r>
      <w:r>
        <w:t xml:space="preserve">in Figure </w:t>
      </w:r>
      <w:r w:rsidR="00FE7315">
        <w:t>5.5b</w:t>
      </w:r>
      <w:r w:rsidRPr="009E5454">
        <w:t xml:space="preserve">. In Cambridgeshire, the male mortality rate was 4.4 per 100,000 in 2021-2023, similar to previous years and statistically significantly lower than the rising national rate. </w:t>
      </w:r>
      <w:r w:rsidR="00285B47" w:rsidRPr="00285B47">
        <w:t xml:space="preserve">For females, the rate increased from 1.2–2.2 per 100,000 (2018–2022) to 2.6 per 100,000, </w:t>
      </w:r>
      <w:r w:rsidR="008D6A7B">
        <w:t xml:space="preserve">a </w:t>
      </w:r>
      <w:r w:rsidR="00285B47" w:rsidRPr="00285B47">
        <w:t xml:space="preserve">return to levels seen in 2019–2020 (2.5 per 100,000) and </w:t>
      </w:r>
      <w:r w:rsidR="00347615">
        <w:t xml:space="preserve">becoming </w:t>
      </w:r>
      <w:r w:rsidR="008D6A7B">
        <w:t>stati</w:t>
      </w:r>
      <w:r w:rsidR="00551EDF">
        <w:t xml:space="preserve">stically similar to </w:t>
      </w:r>
      <w:r w:rsidR="00285B47" w:rsidRPr="00285B47">
        <w:t>the national rate of 3.1 per 100,000 (2021–2023).</w:t>
      </w:r>
      <w:r w:rsidR="00285B47">
        <w:t xml:space="preserve"> </w:t>
      </w:r>
      <w:r>
        <w:t>Note that f</w:t>
      </w:r>
      <w:r w:rsidRPr="009E5454">
        <w:t>luctuations are more likely in female rates due to lower overall numbers</w:t>
      </w:r>
      <w:r>
        <w:t>.</w:t>
      </w:r>
    </w:p>
    <w:p w14:paraId="168460BC" w14:textId="58C70948" w:rsidR="009339DF" w:rsidRDefault="009339DF" w:rsidP="00FF2A28">
      <w:r>
        <w:t xml:space="preserve">Figure </w:t>
      </w:r>
      <w:r w:rsidR="00FE7315">
        <w:t>5.5b</w:t>
      </w:r>
      <w:r>
        <w:t xml:space="preserve">. </w:t>
      </w:r>
      <w:r w:rsidRPr="00FF2A28">
        <w:t>Deaths from drug misuse in males</w:t>
      </w:r>
      <w:r>
        <w:t xml:space="preserve"> and females</w:t>
      </w:r>
      <w:r w:rsidRPr="00FF2A28">
        <w:t>, in Cambridgeshire and England, three-year periods since 2001.</w:t>
      </w:r>
    </w:p>
    <w:p w14:paraId="3CA2ADAD" w14:textId="7B81DF51" w:rsidR="00FF2343" w:rsidRPr="00FF2A28" w:rsidRDefault="00FF2343" w:rsidP="00FF2A28">
      <w:r w:rsidRPr="00FF2343">
        <w:rPr>
          <w:noProof/>
        </w:rPr>
        <w:drawing>
          <wp:inline distT="0" distB="0" distL="0" distR="0" wp14:anchorId="40611A57" wp14:editId="54367824">
            <wp:extent cx="5731510" cy="4068445"/>
            <wp:effectExtent l="0" t="0" r="2540" b="8255"/>
            <wp:docPr id="1433746071" name="Picture 20" descr="A screenshot of a graph&#10;&#10;AI-generated content may be incorrect.">
              <a:extLst xmlns:a="http://schemas.openxmlformats.org/drawingml/2006/main">
                <a:ext uri="{FF2B5EF4-FFF2-40B4-BE49-F238E27FC236}">
                  <a16:creationId xmlns:a16="http://schemas.microsoft.com/office/drawing/2014/main" id="{496ACF17-5E03-9D41-1E86-F0D9056E57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46071" name="Picture 20" descr="A screenshot of a graph&#10;&#10;AI-generated content may be incorrect.">
                      <a:extLst>
                        <a:ext uri="{FF2B5EF4-FFF2-40B4-BE49-F238E27FC236}">
                          <a16:creationId xmlns:a16="http://schemas.microsoft.com/office/drawing/2014/main" id="{496ACF17-5E03-9D41-1E86-F0D9056E5734}"/>
                        </a:ext>
                      </a:extLst>
                    </pic:cNvPr>
                    <pic:cNvPicPr>
                      <a:picLocks noChangeAspect="1"/>
                    </pic:cNvPicPr>
                  </pic:nvPicPr>
                  <pic:blipFill>
                    <a:blip r:embed="rId48"/>
                    <a:stretch>
                      <a:fillRect/>
                    </a:stretch>
                  </pic:blipFill>
                  <pic:spPr>
                    <a:xfrm>
                      <a:off x="0" y="0"/>
                      <a:ext cx="5731510" cy="4068445"/>
                    </a:xfrm>
                    <a:prstGeom prst="rect">
                      <a:avLst/>
                    </a:prstGeom>
                  </pic:spPr>
                </pic:pic>
              </a:graphicData>
            </a:graphic>
          </wp:inline>
        </w:drawing>
      </w:r>
    </w:p>
    <w:p w14:paraId="15727669" w14:textId="257B5B02" w:rsidR="00FF2A28" w:rsidRDefault="009339DF" w:rsidP="00FF2A28">
      <w:pPr>
        <w:rPr>
          <w:sz w:val="18"/>
          <w:szCs w:val="18"/>
        </w:rPr>
      </w:pPr>
      <w:r w:rsidRPr="000512FD">
        <w:rPr>
          <w:rFonts w:ascii="Aptos" w:eastAsia="Aptos" w:hAnsi="Aptos" w:cs="Arial"/>
          <w:sz w:val="20"/>
          <w:szCs w:val="20"/>
        </w:rPr>
        <w:t xml:space="preserve">Source: OHID, based on </w:t>
      </w:r>
      <w:r w:rsidR="00014FF2">
        <w:rPr>
          <w:rFonts w:ascii="Aptos" w:eastAsia="Aptos" w:hAnsi="Aptos" w:cs="Arial"/>
          <w:sz w:val="20"/>
          <w:szCs w:val="20"/>
        </w:rPr>
        <w:t>ONS</w:t>
      </w:r>
      <w:r w:rsidRPr="000512FD">
        <w:rPr>
          <w:rFonts w:ascii="Aptos" w:eastAsia="Aptos" w:hAnsi="Aptos" w:cs="Arial"/>
          <w:sz w:val="20"/>
          <w:szCs w:val="20"/>
        </w:rPr>
        <w:t xml:space="preserve"> data</w:t>
      </w:r>
      <w:r>
        <w:rPr>
          <w:rFonts w:ascii="Aptos" w:eastAsia="Aptos" w:hAnsi="Aptos" w:cs="Arial"/>
          <w:sz w:val="20"/>
          <w:szCs w:val="20"/>
        </w:rPr>
        <w:t>.</w:t>
      </w:r>
    </w:p>
    <w:p w14:paraId="1CF734DB" w14:textId="77777777" w:rsidR="009339DF" w:rsidRDefault="009339DF" w:rsidP="00FF2A28"/>
    <w:p w14:paraId="48CB88D8" w14:textId="77777777" w:rsidR="00D57A06" w:rsidRPr="00FF2A28" w:rsidRDefault="00D57A06" w:rsidP="00FF2A28"/>
    <w:p w14:paraId="263FD000" w14:textId="5D41EF57" w:rsidR="003E4109" w:rsidRDefault="005C5F0F" w:rsidP="00FF2A28">
      <w:pPr>
        <w:pStyle w:val="Heading4"/>
      </w:pPr>
      <w:r>
        <w:t>Drug Mortality b</w:t>
      </w:r>
      <w:r w:rsidR="005C2B7B">
        <w:t xml:space="preserve">y </w:t>
      </w:r>
      <w:r w:rsidR="001D66AD">
        <w:t>District</w:t>
      </w:r>
    </w:p>
    <w:p w14:paraId="576B3619" w14:textId="0EB7F4E1" w:rsidR="00B43F53" w:rsidRDefault="00BE257B" w:rsidP="00C62D0C">
      <w:r>
        <w:t xml:space="preserve">District-level data reveals </w:t>
      </w:r>
      <w:r w:rsidRPr="00F22F30">
        <w:rPr>
          <w:b/>
          <w:bCs/>
        </w:rPr>
        <w:t xml:space="preserve">variation in rates and </w:t>
      </w:r>
      <w:r w:rsidR="007B4563" w:rsidRPr="00F22F30">
        <w:rPr>
          <w:b/>
          <w:bCs/>
        </w:rPr>
        <w:t xml:space="preserve">case </w:t>
      </w:r>
      <w:r w:rsidRPr="00F22F30">
        <w:rPr>
          <w:b/>
          <w:bCs/>
        </w:rPr>
        <w:t xml:space="preserve">numbers </w:t>
      </w:r>
      <w:r w:rsidR="003B305B" w:rsidRPr="00F22F30">
        <w:rPr>
          <w:b/>
          <w:bCs/>
        </w:rPr>
        <w:t>between areas</w:t>
      </w:r>
      <w:r w:rsidR="003B305B">
        <w:t xml:space="preserve"> </w:t>
      </w:r>
      <w:r>
        <w:t xml:space="preserve">within Cambridgeshire </w:t>
      </w:r>
      <w:r w:rsidR="00745FD7">
        <w:t xml:space="preserve">(see </w:t>
      </w:r>
      <w:r w:rsidR="00C74336">
        <w:t>T</w:t>
      </w:r>
      <w:r w:rsidR="00745FD7">
        <w:t xml:space="preserve">able </w:t>
      </w:r>
      <w:r w:rsidR="00C74336">
        <w:t>5.5c</w:t>
      </w:r>
      <w:r w:rsidR="00745FD7">
        <w:t>)</w:t>
      </w:r>
      <w:r w:rsidR="00AD5E20">
        <w:t xml:space="preserve">. </w:t>
      </w:r>
      <w:r w:rsidR="00AD5E20" w:rsidRPr="00AD5E20">
        <w:t xml:space="preserve">However, the relatively small number of cases in each district introduces </w:t>
      </w:r>
      <w:r w:rsidR="00AD5E20" w:rsidRPr="00F22F30">
        <w:rPr>
          <w:b/>
          <w:bCs/>
        </w:rPr>
        <w:t>uncertainty</w:t>
      </w:r>
      <w:r w:rsidR="00AD5E20" w:rsidRPr="00AD5E20">
        <w:t>, meaning that some of the observed variation may reflect natural fluctuations rather than true differences in underlying rates.</w:t>
      </w:r>
      <w:r w:rsidR="00E75668">
        <w:t xml:space="preserve"> </w:t>
      </w:r>
    </w:p>
    <w:p w14:paraId="4FDCFFCB" w14:textId="1FCA37AB" w:rsidR="00C62D0C" w:rsidRDefault="00C62D0C" w:rsidP="00C62D0C">
      <w:r w:rsidRPr="00FF2A28">
        <w:t xml:space="preserve">Table </w:t>
      </w:r>
      <w:r w:rsidR="00C74336">
        <w:t>5.5c</w:t>
      </w:r>
      <w:r w:rsidRPr="00FF2A28">
        <w:t xml:space="preserve">. Deaths from substance misuse </w:t>
      </w:r>
      <w:r w:rsidR="00457E71" w:rsidRPr="00FF2A28">
        <w:t xml:space="preserve">in districts of Cambridgeshire </w:t>
      </w:r>
      <w:r w:rsidRPr="00FF2A28">
        <w:t>in three-year periods from 2018. Directly Age-Standardised Rate (DASR) - per 100,000 and absolute numbers.</w:t>
      </w:r>
    </w:p>
    <w:tbl>
      <w:tblPr>
        <w:tblStyle w:val="TableGrid"/>
        <w:tblW w:w="0" w:type="auto"/>
        <w:tblLook w:val="04A0" w:firstRow="1" w:lastRow="0" w:firstColumn="1" w:lastColumn="0" w:noHBand="0" w:noVBand="1"/>
      </w:tblPr>
      <w:tblGrid>
        <w:gridCol w:w="2405"/>
        <w:gridCol w:w="1652"/>
        <w:gridCol w:w="1653"/>
        <w:gridCol w:w="1653"/>
        <w:gridCol w:w="1653"/>
      </w:tblGrid>
      <w:tr w:rsidR="008500EA" w:rsidRPr="00E15665" w14:paraId="1ABF7B4D" w14:textId="77777777" w:rsidTr="00003612">
        <w:tc>
          <w:tcPr>
            <w:tcW w:w="9016" w:type="dxa"/>
            <w:gridSpan w:val="5"/>
            <w:shd w:val="clear" w:color="auto" w:fill="D9D9D9" w:themeFill="background1" w:themeFillShade="D9"/>
          </w:tcPr>
          <w:p w14:paraId="408A7536" w14:textId="77777777" w:rsidR="008500EA" w:rsidRPr="00E15665" w:rsidRDefault="008500EA">
            <w:r w:rsidRPr="0050396A">
              <w:rPr>
                <w:b/>
                <w:bCs/>
              </w:rPr>
              <w:t>Directly Age-Standardised Rate (DASR) - per 100,000</w:t>
            </w:r>
          </w:p>
        </w:tc>
      </w:tr>
      <w:tr w:rsidR="008500EA" w:rsidRPr="0050396A" w14:paraId="43DDD7E6" w14:textId="77777777" w:rsidTr="00FE3D5D">
        <w:tc>
          <w:tcPr>
            <w:tcW w:w="2405" w:type="dxa"/>
          </w:tcPr>
          <w:p w14:paraId="3EE9F4EA" w14:textId="77777777" w:rsidR="008500EA" w:rsidRPr="0050396A" w:rsidRDefault="008500EA">
            <w:pPr>
              <w:rPr>
                <w:b/>
                <w:bCs/>
              </w:rPr>
            </w:pPr>
            <w:r w:rsidRPr="0050396A">
              <w:rPr>
                <w:b/>
                <w:bCs/>
              </w:rPr>
              <w:t>Area</w:t>
            </w:r>
          </w:p>
        </w:tc>
        <w:tc>
          <w:tcPr>
            <w:tcW w:w="1652" w:type="dxa"/>
          </w:tcPr>
          <w:p w14:paraId="30659AD6" w14:textId="77777777" w:rsidR="008500EA" w:rsidRPr="0050396A" w:rsidRDefault="008500EA">
            <w:pPr>
              <w:rPr>
                <w:b/>
                <w:bCs/>
              </w:rPr>
            </w:pPr>
            <w:r w:rsidRPr="0050396A">
              <w:rPr>
                <w:b/>
                <w:bCs/>
              </w:rPr>
              <w:t>2018-2020</w:t>
            </w:r>
          </w:p>
        </w:tc>
        <w:tc>
          <w:tcPr>
            <w:tcW w:w="1653" w:type="dxa"/>
          </w:tcPr>
          <w:p w14:paraId="44F1D7D0" w14:textId="77777777" w:rsidR="008500EA" w:rsidRPr="0050396A" w:rsidRDefault="008500EA">
            <w:pPr>
              <w:rPr>
                <w:b/>
                <w:bCs/>
              </w:rPr>
            </w:pPr>
            <w:r w:rsidRPr="0050396A">
              <w:rPr>
                <w:b/>
                <w:bCs/>
              </w:rPr>
              <w:t>2019-2021</w:t>
            </w:r>
          </w:p>
        </w:tc>
        <w:tc>
          <w:tcPr>
            <w:tcW w:w="1653" w:type="dxa"/>
          </w:tcPr>
          <w:p w14:paraId="0CF118C3" w14:textId="77777777" w:rsidR="008500EA" w:rsidRPr="0050396A" w:rsidRDefault="008500EA">
            <w:pPr>
              <w:rPr>
                <w:b/>
                <w:bCs/>
              </w:rPr>
            </w:pPr>
            <w:r w:rsidRPr="0050396A">
              <w:rPr>
                <w:b/>
                <w:bCs/>
              </w:rPr>
              <w:t>2020-2022</w:t>
            </w:r>
          </w:p>
        </w:tc>
        <w:tc>
          <w:tcPr>
            <w:tcW w:w="1653" w:type="dxa"/>
          </w:tcPr>
          <w:p w14:paraId="184FAE49" w14:textId="77777777" w:rsidR="008500EA" w:rsidRPr="0050396A" w:rsidRDefault="008500EA">
            <w:pPr>
              <w:rPr>
                <w:b/>
                <w:bCs/>
              </w:rPr>
            </w:pPr>
            <w:r w:rsidRPr="0050396A">
              <w:rPr>
                <w:b/>
                <w:bCs/>
              </w:rPr>
              <w:t>2021-2023</w:t>
            </w:r>
          </w:p>
        </w:tc>
      </w:tr>
      <w:tr w:rsidR="008500EA" w:rsidRPr="00E15665" w14:paraId="0CD27DD4" w14:textId="77777777" w:rsidTr="00FE3D5D">
        <w:tc>
          <w:tcPr>
            <w:tcW w:w="2405" w:type="dxa"/>
          </w:tcPr>
          <w:p w14:paraId="30B060EE" w14:textId="77777777" w:rsidR="008500EA" w:rsidRPr="003A6EBC" w:rsidRDefault="008500EA">
            <w:r w:rsidRPr="003A6EBC">
              <w:t>England</w:t>
            </w:r>
          </w:p>
        </w:tc>
        <w:tc>
          <w:tcPr>
            <w:tcW w:w="1652" w:type="dxa"/>
          </w:tcPr>
          <w:p w14:paraId="79836426" w14:textId="77777777" w:rsidR="008500EA" w:rsidRPr="00E15665" w:rsidRDefault="008500EA">
            <w:r w:rsidRPr="002E36C7">
              <w:t>5.0</w:t>
            </w:r>
          </w:p>
        </w:tc>
        <w:tc>
          <w:tcPr>
            <w:tcW w:w="1653" w:type="dxa"/>
          </w:tcPr>
          <w:p w14:paraId="40A5EFE7" w14:textId="77777777" w:rsidR="008500EA" w:rsidRPr="00E15665" w:rsidRDefault="008500EA">
            <w:r w:rsidRPr="002E36C7">
              <w:t>5.1</w:t>
            </w:r>
          </w:p>
        </w:tc>
        <w:tc>
          <w:tcPr>
            <w:tcW w:w="1653" w:type="dxa"/>
          </w:tcPr>
          <w:p w14:paraId="38F1528D" w14:textId="77777777" w:rsidR="008500EA" w:rsidRPr="00E15665" w:rsidRDefault="008500EA">
            <w:r w:rsidRPr="002E36C7">
              <w:t>5.2</w:t>
            </w:r>
          </w:p>
        </w:tc>
        <w:tc>
          <w:tcPr>
            <w:tcW w:w="1653" w:type="dxa"/>
          </w:tcPr>
          <w:p w14:paraId="1CF8B8B3" w14:textId="77777777" w:rsidR="008500EA" w:rsidRPr="00E15665" w:rsidRDefault="008500EA">
            <w:r w:rsidRPr="002E36C7">
              <w:t>5.5</w:t>
            </w:r>
          </w:p>
        </w:tc>
      </w:tr>
      <w:tr w:rsidR="008500EA" w:rsidRPr="00E15665" w14:paraId="5F8B6409" w14:textId="77777777" w:rsidTr="00FE3D5D">
        <w:tc>
          <w:tcPr>
            <w:tcW w:w="2405" w:type="dxa"/>
            <w:tcBorders>
              <w:bottom w:val="single" w:sz="8" w:space="0" w:color="auto"/>
            </w:tcBorders>
          </w:tcPr>
          <w:p w14:paraId="3FF8453F" w14:textId="77777777" w:rsidR="008500EA" w:rsidRPr="003A6EBC" w:rsidRDefault="008500EA">
            <w:r w:rsidRPr="00354DF4">
              <w:t>Cambridgeshire</w:t>
            </w:r>
          </w:p>
        </w:tc>
        <w:tc>
          <w:tcPr>
            <w:tcW w:w="1652" w:type="dxa"/>
            <w:tcBorders>
              <w:bottom w:val="single" w:sz="8" w:space="0" w:color="auto"/>
            </w:tcBorders>
          </w:tcPr>
          <w:p w14:paraId="32854925" w14:textId="77777777" w:rsidR="008500EA" w:rsidRPr="00E15665" w:rsidRDefault="008500EA">
            <w:r>
              <w:t>3.0</w:t>
            </w:r>
          </w:p>
        </w:tc>
        <w:tc>
          <w:tcPr>
            <w:tcW w:w="1653" w:type="dxa"/>
            <w:tcBorders>
              <w:bottom w:val="single" w:sz="8" w:space="0" w:color="auto"/>
            </w:tcBorders>
          </w:tcPr>
          <w:p w14:paraId="3E53E051" w14:textId="77777777" w:rsidR="008500EA" w:rsidRPr="00E15665" w:rsidRDefault="008500EA">
            <w:r>
              <w:t>2.6</w:t>
            </w:r>
          </w:p>
        </w:tc>
        <w:tc>
          <w:tcPr>
            <w:tcW w:w="1653" w:type="dxa"/>
            <w:tcBorders>
              <w:bottom w:val="single" w:sz="8" w:space="0" w:color="auto"/>
            </w:tcBorders>
          </w:tcPr>
          <w:p w14:paraId="32D14F08" w14:textId="77777777" w:rsidR="008500EA" w:rsidRPr="00E15665" w:rsidRDefault="008500EA">
            <w:r>
              <w:t>3.2</w:t>
            </w:r>
          </w:p>
        </w:tc>
        <w:tc>
          <w:tcPr>
            <w:tcW w:w="1653" w:type="dxa"/>
            <w:tcBorders>
              <w:bottom w:val="single" w:sz="8" w:space="0" w:color="auto"/>
            </w:tcBorders>
          </w:tcPr>
          <w:p w14:paraId="22D1A3F3" w14:textId="77777777" w:rsidR="008500EA" w:rsidRPr="00E15665" w:rsidRDefault="008500EA">
            <w:r>
              <w:t>3.5</w:t>
            </w:r>
          </w:p>
        </w:tc>
      </w:tr>
      <w:tr w:rsidR="008500EA" w:rsidRPr="00E15665" w14:paraId="3D51BCD2" w14:textId="77777777" w:rsidTr="00FE3D5D">
        <w:tc>
          <w:tcPr>
            <w:tcW w:w="2405" w:type="dxa"/>
            <w:tcBorders>
              <w:top w:val="single" w:sz="8" w:space="0" w:color="auto"/>
            </w:tcBorders>
            <w:vAlign w:val="bottom"/>
          </w:tcPr>
          <w:p w14:paraId="0189A768" w14:textId="77777777" w:rsidR="008500EA" w:rsidRPr="003A6EBC" w:rsidRDefault="008500EA">
            <w:r w:rsidRPr="00FF7620">
              <w:t>Cambridge</w:t>
            </w:r>
          </w:p>
        </w:tc>
        <w:tc>
          <w:tcPr>
            <w:tcW w:w="1652" w:type="dxa"/>
            <w:tcBorders>
              <w:top w:val="single" w:sz="8" w:space="0" w:color="auto"/>
            </w:tcBorders>
          </w:tcPr>
          <w:p w14:paraId="18E7F71B" w14:textId="77777777" w:rsidR="008500EA" w:rsidRPr="002E36C7" w:rsidRDefault="008500EA">
            <w:r>
              <w:t>3.6</w:t>
            </w:r>
          </w:p>
        </w:tc>
        <w:tc>
          <w:tcPr>
            <w:tcW w:w="1653" w:type="dxa"/>
            <w:tcBorders>
              <w:top w:val="single" w:sz="8" w:space="0" w:color="auto"/>
            </w:tcBorders>
          </w:tcPr>
          <w:p w14:paraId="15FF94BD" w14:textId="77777777" w:rsidR="008500EA" w:rsidRPr="002E36C7" w:rsidRDefault="008500EA">
            <w:r>
              <w:t>4.7</w:t>
            </w:r>
          </w:p>
        </w:tc>
        <w:tc>
          <w:tcPr>
            <w:tcW w:w="1653" w:type="dxa"/>
            <w:tcBorders>
              <w:top w:val="single" w:sz="8" w:space="0" w:color="auto"/>
            </w:tcBorders>
          </w:tcPr>
          <w:p w14:paraId="08F9D20B" w14:textId="77777777" w:rsidR="008500EA" w:rsidRPr="002E36C7" w:rsidRDefault="008500EA">
            <w:r>
              <w:t>6.1</w:t>
            </w:r>
          </w:p>
        </w:tc>
        <w:tc>
          <w:tcPr>
            <w:tcW w:w="1653" w:type="dxa"/>
            <w:tcBorders>
              <w:top w:val="single" w:sz="8" w:space="0" w:color="auto"/>
            </w:tcBorders>
          </w:tcPr>
          <w:p w14:paraId="72FBB4BD" w14:textId="77777777" w:rsidR="008500EA" w:rsidRPr="002E36C7" w:rsidRDefault="008500EA">
            <w:r>
              <w:t>6.5</w:t>
            </w:r>
          </w:p>
        </w:tc>
      </w:tr>
      <w:tr w:rsidR="008500EA" w:rsidRPr="00E15665" w14:paraId="4FBD8477" w14:textId="77777777" w:rsidTr="00FE3D5D">
        <w:tc>
          <w:tcPr>
            <w:tcW w:w="2405" w:type="dxa"/>
            <w:vAlign w:val="bottom"/>
          </w:tcPr>
          <w:p w14:paraId="03C593CB" w14:textId="77777777" w:rsidR="008500EA" w:rsidRPr="003A6EBC" w:rsidRDefault="008500EA">
            <w:r w:rsidRPr="00FF7620">
              <w:t>East Cambridgeshire</w:t>
            </w:r>
          </w:p>
        </w:tc>
        <w:tc>
          <w:tcPr>
            <w:tcW w:w="1652" w:type="dxa"/>
          </w:tcPr>
          <w:p w14:paraId="4DC37B82" w14:textId="77777777" w:rsidR="008500EA" w:rsidRPr="002E36C7" w:rsidRDefault="008500EA">
            <w:r>
              <w:t>*</w:t>
            </w:r>
          </w:p>
        </w:tc>
        <w:tc>
          <w:tcPr>
            <w:tcW w:w="1653" w:type="dxa"/>
          </w:tcPr>
          <w:p w14:paraId="5F65FCDF" w14:textId="77777777" w:rsidR="008500EA" w:rsidRPr="002E36C7" w:rsidRDefault="008500EA">
            <w:r>
              <w:t>*</w:t>
            </w:r>
          </w:p>
        </w:tc>
        <w:tc>
          <w:tcPr>
            <w:tcW w:w="1653" w:type="dxa"/>
          </w:tcPr>
          <w:p w14:paraId="66A2DE43" w14:textId="77777777" w:rsidR="008500EA" w:rsidRPr="002E36C7" w:rsidRDefault="008500EA">
            <w:r>
              <w:t>*</w:t>
            </w:r>
          </w:p>
        </w:tc>
        <w:tc>
          <w:tcPr>
            <w:tcW w:w="1653" w:type="dxa"/>
          </w:tcPr>
          <w:p w14:paraId="113595B9" w14:textId="77777777" w:rsidR="008500EA" w:rsidRPr="002E36C7" w:rsidRDefault="008500EA">
            <w:r>
              <w:t>*</w:t>
            </w:r>
          </w:p>
        </w:tc>
      </w:tr>
      <w:tr w:rsidR="008500EA" w:rsidRPr="00E15665" w14:paraId="6566BB56" w14:textId="77777777" w:rsidTr="00FE3D5D">
        <w:tc>
          <w:tcPr>
            <w:tcW w:w="2405" w:type="dxa"/>
            <w:vAlign w:val="bottom"/>
          </w:tcPr>
          <w:p w14:paraId="348FB427" w14:textId="77777777" w:rsidR="008500EA" w:rsidRPr="003A6EBC" w:rsidRDefault="008500EA">
            <w:r w:rsidRPr="00FF7620">
              <w:t>Fenland</w:t>
            </w:r>
          </w:p>
        </w:tc>
        <w:tc>
          <w:tcPr>
            <w:tcW w:w="1652" w:type="dxa"/>
          </w:tcPr>
          <w:p w14:paraId="07FF1DBA" w14:textId="77777777" w:rsidR="008500EA" w:rsidRPr="002E36C7" w:rsidRDefault="008500EA">
            <w:r w:rsidRPr="00FA6472">
              <w:t>5.4</w:t>
            </w:r>
          </w:p>
        </w:tc>
        <w:tc>
          <w:tcPr>
            <w:tcW w:w="1653" w:type="dxa"/>
          </w:tcPr>
          <w:p w14:paraId="61242F13" w14:textId="77777777" w:rsidR="008500EA" w:rsidRPr="002E36C7" w:rsidRDefault="008500EA">
            <w:r w:rsidRPr="00FA6472">
              <w:t>3.3</w:t>
            </w:r>
          </w:p>
        </w:tc>
        <w:tc>
          <w:tcPr>
            <w:tcW w:w="1653" w:type="dxa"/>
          </w:tcPr>
          <w:p w14:paraId="442EE92F" w14:textId="77777777" w:rsidR="008500EA" w:rsidRPr="002E36C7" w:rsidRDefault="008500EA">
            <w:r w:rsidRPr="00FA6472">
              <w:t>3.9</w:t>
            </w:r>
          </w:p>
        </w:tc>
        <w:tc>
          <w:tcPr>
            <w:tcW w:w="1653" w:type="dxa"/>
          </w:tcPr>
          <w:p w14:paraId="56B47E86" w14:textId="77777777" w:rsidR="008500EA" w:rsidRPr="002E36C7" w:rsidRDefault="008500EA">
            <w:r w:rsidRPr="00FA6472">
              <w:t>4.6</w:t>
            </w:r>
          </w:p>
        </w:tc>
      </w:tr>
      <w:tr w:rsidR="008500EA" w:rsidRPr="00E15665" w14:paraId="0B00074B" w14:textId="77777777" w:rsidTr="00FE3D5D">
        <w:tc>
          <w:tcPr>
            <w:tcW w:w="2405" w:type="dxa"/>
            <w:vAlign w:val="bottom"/>
          </w:tcPr>
          <w:p w14:paraId="312DB839" w14:textId="77777777" w:rsidR="008500EA" w:rsidRPr="003A6EBC" w:rsidRDefault="008500EA">
            <w:r w:rsidRPr="00FF7620">
              <w:t>Huntingdonshire</w:t>
            </w:r>
          </w:p>
        </w:tc>
        <w:tc>
          <w:tcPr>
            <w:tcW w:w="1652" w:type="dxa"/>
          </w:tcPr>
          <w:p w14:paraId="42011E5A" w14:textId="77777777" w:rsidR="008500EA" w:rsidRPr="002E36C7" w:rsidRDefault="008500EA">
            <w:r>
              <w:t>3</w:t>
            </w:r>
            <w:r w:rsidRPr="00711F07">
              <w:t>.2</w:t>
            </w:r>
          </w:p>
        </w:tc>
        <w:tc>
          <w:tcPr>
            <w:tcW w:w="1653" w:type="dxa"/>
          </w:tcPr>
          <w:p w14:paraId="3FF62CA6" w14:textId="77777777" w:rsidR="008500EA" w:rsidRPr="002E36C7" w:rsidRDefault="008500EA">
            <w:r>
              <w:t>2.1</w:t>
            </w:r>
          </w:p>
        </w:tc>
        <w:tc>
          <w:tcPr>
            <w:tcW w:w="1653" w:type="dxa"/>
          </w:tcPr>
          <w:p w14:paraId="621BC0DB" w14:textId="77777777" w:rsidR="008500EA" w:rsidRPr="002E36C7" w:rsidRDefault="008500EA">
            <w:r>
              <w:t>2.8</w:t>
            </w:r>
          </w:p>
        </w:tc>
        <w:tc>
          <w:tcPr>
            <w:tcW w:w="1653" w:type="dxa"/>
          </w:tcPr>
          <w:p w14:paraId="5DC2889E" w14:textId="77777777" w:rsidR="008500EA" w:rsidRPr="002E36C7" w:rsidRDefault="008500EA">
            <w:r>
              <w:t>3.5</w:t>
            </w:r>
          </w:p>
        </w:tc>
      </w:tr>
      <w:tr w:rsidR="008500EA" w:rsidRPr="00E15665" w14:paraId="6CE8E6C8" w14:textId="77777777" w:rsidTr="00FE3D5D">
        <w:tc>
          <w:tcPr>
            <w:tcW w:w="2405" w:type="dxa"/>
            <w:vAlign w:val="bottom"/>
          </w:tcPr>
          <w:p w14:paraId="1B247F52" w14:textId="77777777" w:rsidR="008500EA" w:rsidRPr="003A6EBC" w:rsidRDefault="008500EA">
            <w:r w:rsidRPr="00FF7620">
              <w:t>South Cambridgeshire</w:t>
            </w:r>
          </w:p>
        </w:tc>
        <w:tc>
          <w:tcPr>
            <w:tcW w:w="1652" w:type="dxa"/>
          </w:tcPr>
          <w:p w14:paraId="623533AB" w14:textId="77777777" w:rsidR="008500EA" w:rsidRPr="002E36C7" w:rsidRDefault="008500EA">
            <w:r>
              <w:t>*</w:t>
            </w:r>
          </w:p>
        </w:tc>
        <w:tc>
          <w:tcPr>
            <w:tcW w:w="1653" w:type="dxa"/>
          </w:tcPr>
          <w:p w14:paraId="2E0C20E2" w14:textId="77777777" w:rsidR="008500EA" w:rsidRPr="002E36C7" w:rsidRDefault="008500EA">
            <w:r>
              <w:t>*</w:t>
            </w:r>
          </w:p>
        </w:tc>
        <w:tc>
          <w:tcPr>
            <w:tcW w:w="1653" w:type="dxa"/>
          </w:tcPr>
          <w:p w14:paraId="225637F3" w14:textId="77777777" w:rsidR="008500EA" w:rsidRPr="002E36C7" w:rsidRDefault="008500EA">
            <w:r>
              <w:t>2.1</w:t>
            </w:r>
          </w:p>
        </w:tc>
        <w:tc>
          <w:tcPr>
            <w:tcW w:w="1653" w:type="dxa"/>
          </w:tcPr>
          <w:p w14:paraId="60AD2171" w14:textId="77777777" w:rsidR="008500EA" w:rsidRPr="002E36C7" w:rsidRDefault="008500EA">
            <w:r>
              <w:t>2.3</w:t>
            </w:r>
          </w:p>
        </w:tc>
      </w:tr>
      <w:tr w:rsidR="008500EA" w:rsidRPr="00E15665" w14:paraId="668CD6F7" w14:textId="77777777" w:rsidTr="00003612">
        <w:tc>
          <w:tcPr>
            <w:tcW w:w="9016" w:type="dxa"/>
            <w:gridSpan w:val="5"/>
            <w:shd w:val="clear" w:color="auto" w:fill="D9D9D9" w:themeFill="background1" w:themeFillShade="D9"/>
          </w:tcPr>
          <w:p w14:paraId="3DEA74BA" w14:textId="77777777" w:rsidR="008500EA" w:rsidRPr="00E15665" w:rsidRDefault="008500EA">
            <w:r w:rsidRPr="0050396A">
              <w:rPr>
                <w:b/>
                <w:bCs/>
              </w:rPr>
              <w:t>Number of Cases</w:t>
            </w:r>
          </w:p>
        </w:tc>
      </w:tr>
      <w:tr w:rsidR="008500EA" w:rsidRPr="00E15665" w14:paraId="7E0E6A36" w14:textId="77777777" w:rsidTr="00FE3D5D">
        <w:tc>
          <w:tcPr>
            <w:tcW w:w="2405" w:type="dxa"/>
          </w:tcPr>
          <w:p w14:paraId="441FA1F0" w14:textId="77777777" w:rsidR="008500EA" w:rsidRPr="0050396A" w:rsidRDefault="008500EA">
            <w:pPr>
              <w:rPr>
                <w:b/>
                <w:bCs/>
              </w:rPr>
            </w:pPr>
            <w:r w:rsidRPr="0050396A">
              <w:rPr>
                <w:b/>
                <w:bCs/>
              </w:rPr>
              <w:t>Area</w:t>
            </w:r>
          </w:p>
        </w:tc>
        <w:tc>
          <w:tcPr>
            <w:tcW w:w="1652" w:type="dxa"/>
          </w:tcPr>
          <w:p w14:paraId="0C9456B9" w14:textId="77777777" w:rsidR="008500EA" w:rsidRPr="002E36C7" w:rsidRDefault="008500EA">
            <w:r w:rsidRPr="0050396A">
              <w:rPr>
                <w:b/>
                <w:bCs/>
              </w:rPr>
              <w:t>2018-2020</w:t>
            </w:r>
          </w:p>
        </w:tc>
        <w:tc>
          <w:tcPr>
            <w:tcW w:w="1653" w:type="dxa"/>
          </w:tcPr>
          <w:p w14:paraId="31CFA537" w14:textId="77777777" w:rsidR="008500EA" w:rsidRPr="002E36C7" w:rsidRDefault="008500EA">
            <w:r w:rsidRPr="0050396A">
              <w:rPr>
                <w:b/>
                <w:bCs/>
              </w:rPr>
              <w:t>2019-2021</w:t>
            </w:r>
          </w:p>
        </w:tc>
        <w:tc>
          <w:tcPr>
            <w:tcW w:w="1653" w:type="dxa"/>
          </w:tcPr>
          <w:p w14:paraId="0601F6B1" w14:textId="77777777" w:rsidR="008500EA" w:rsidRPr="002E36C7" w:rsidRDefault="008500EA">
            <w:r w:rsidRPr="0050396A">
              <w:rPr>
                <w:b/>
                <w:bCs/>
              </w:rPr>
              <w:t>2020-2022</w:t>
            </w:r>
          </w:p>
        </w:tc>
        <w:tc>
          <w:tcPr>
            <w:tcW w:w="1653" w:type="dxa"/>
          </w:tcPr>
          <w:p w14:paraId="14619143" w14:textId="77777777" w:rsidR="008500EA" w:rsidRPr="002E36C7" w:rsidRDefault="008500EA">
            <w:r w:rsidRPr="0050396A">
              <w:rPr>
                <w:b/>
                <w:bCs/>
              </w:rPr>
              <w:t>2021-2023</w:t>
            </w:r>
          </w:p>
        </w:tc>
      </w:tr>
      <w:tr w:rsidR="008500EA" w:rsidRPr="00E15665" w14:paraId="7135F428" w14:textId="77777777" w:rsidTr="00FE3D5D">
        <w:tc>
          <w:tcPr>
            <w:tcW w:w="2405" w:type="dxa"/>
          </w:tcPr>
          <w:p w14:paraId="0A0DA6A3" w14:textId="77777777" w:rsidR="008500EA" w:rsidRPr="003A6EBC" w:rsidRDefault="008500EA">
            <w:r w:rsidRPr="003A6EBC">
              <w:t>England</w:t>
            </w:r>
          </w:p>
        </w:tc>
        <w:tc>
          <w:tcPr>
            <w:tcW w:w="1652" w:type="dxa"/>
          </w:tcPr>
          <w:p w14:paraId="48BE68FF" w14:textId="77777777" w:rsidR="008500EA" w:rsidRPr="00E15665" w:rsidRDefault="008500EA">
            <w:r w:rsidRPr="002E36C7">
              <w:t>8,185</w:t>
            </w:r>
          </w:p>
        </w:tc>
        <w:tc>
          <w:tcPr>
            <w:tcW w:w="1653" w:type="dxa"/>
          </w:tcPr>
          <w:p w14:paraId="4BCED7CD" w14:textId="77777777" w:rsidR="008500EA" w:rsidRPr="00E15665" w:rsidRDefault="008500EA">
            <w:r w:rsidRPr="002E36C7">
              <w:t>8,361</w:t>
            </w:r>
          </w:p>
        </w:tc>
        <w:tc>
          <w:tcPr>
            <w:tcW w:w="1653" w:type="dxa"/>
          </w:tcPr>
          <w:p w14:paraId="5939B328" w14:textId="77777777" w:rsidR="008500EA" w:rsidRPr="00E15665" w:rsidRDefault="008500EA">
            <w:r w:rsidRPr="002E36C7">
              <w:t>8,582</w:t>
            </w:r>
          </w:p>
        </w:tc>
        <w:tc>
          <w:tcPr>
            <w:tcW w:w="1653" w:type="dxa"/>
          </w:tcPr>
          <w:p w14:paraId="159ADDA6" w14:textId="77777777" w:rsidR="008500EA" w:rsidRPr="00E15665" w:rsidRDefault="008500EA">
            <w:r w:rsidRPr="002E36C7">
              <w:t>9,105</w:t>
            </w:r>
          </w:p>
        </w:tc>
      </w:tr>
      <w:tr w:rsidR="008500EA" w:rsidRPr="00E15665" w14:paraId="4BDEAE93" w14:textId="77777777" w:rsidTr="00FE3D5D">
        <w:tc>
          <w:tcPr>
            <w:tcW w:w="2405" w:type="dxa"/>
            <w:tcBorders>
              <w:bottom w:val="single" w:sz="8" w:space="0" w:color="auto"/>
            </w:tcBorders>
          </w:tcPr>
          <w:p w14:paraId="28AAB187" w14:textId="77777777" w:rsidR="008500EA" w:rsidRPr="003A6EBC" w:rsidRDefault="008500EA">
            <w:r w:rsidRPr="00354DF4">
              <w:t>Cambridgeshire</w:t>
            </w:r>
          </w:p>
        </w:tc>
        <w:tc>
          <w:tcPr>
            <w:tcW w:w="1652" w:type="dxa"/>
            <w:tcBorders>
              <w:bottom w:val="single" w:sz="8" w:space="0" w:color="auto"/>
            </w:tcBorders>
          </w:tcPr>
          <w:p w14:paraId="37693FA4" w14:textId="77777777" w:rsidR="008500EA" w:rsidRPr="00E15665" w:rsidRDefault="008500EA">
            <w:r>
              <w:t>60</w:t>
            </w:r>
          </w:p>
        </w:tc>
        <w:tc>
          <w:tcPr>
            <w:tcW w:w="1653" w:type="dxa"/>
            <w:tcBorders>
              <w:bottom w:val="single" w:sz="8" w:space="0" w:color="auto"/>
            </w:tcBorders>
          </w:tcPr>
          <w:p w14:paraId="5BBB47E0" w14:textId="77777777" w:rsidR="008500EA" w:rsidRPr="00E15665" w:rsidRDefault="008500EA">
            <w:r>
              <w:t>52</w:t>
            </w:r>
          </w:p>
        </w:tc>
        <w:tc>
          <w:tcPr>
            <w:tcW w:w="1653" w:type="dxa"/>
            <w:tcBorders>
              <w:bottom w:val="single" w:sz="8" w:space="0" w:color="auto"/>
            </w:tcBorders>
          </w:tcPr>
          <w:p w14:paraId="3AC13949" w14:textId="77777777" w:rsidR="008500EA" w:rsidRPr="00E15665" w:rsidRDefault="008500EA">
            <w:r>
              <w:t>63</w:t>
            </w:r>
          </w:p>
        </w:tc>
        <w:tc>
          <w:tcPr>
            <w:tcW w:w="1653" w:type="dxa"/>
            <w:tcBorders>
              <w:bottom w:val="single" w:sz="8" w:space="0" w:color="auto"/>
            </w:tcBorders>
          </w:tcPr>
          <w:p w14:paraId="21BF885A" w14:textId="77777777" w:rsidR="008500EA" w:rsidRPr="00E15665" w:rsidRDefault="008500EA">
            <w:r>
              <w:t>70</w:t>
            </w:r>
          </w:p>
        </w:tc>
      </w:tr>
      <w:tr w:rsidR="008500EA" w:rsidRPr="00E15665" w14:paraId="3E927C9E" w14:textId="77777777" w:rsidTr="00FE3D5D">
        <w:tc>
          <w:tcPr>
            <w:tcW w:w="2405" w:type="dxa"/>
            <w:tcBorders>
              <w:top w:val="single" w:sz="8" w:space="0" w:color="auto"/>
            </w:tcBorders>
            <w:vAlign w:val="bottom"/>
          </w:tcPr>
          <w:p w14:paraId="38DC1AFD" w14:textId="77777777" w:rsidR="008500EA" w:rsidRPr="003A6EBC" w:rsidRDefault="008500EA">
            <w:r w:rsidRPr="00FF7620">
              <w:t>Cambridge</w:t>
            </w:r>
          </w:p>
        </w:tc>
        <w:tc>
          <w:tcPr>
            <w:tcW w:w="1652" w:type="dxa"/>
            <w:tcBorders>
              <w:top w:val="single" w:sz="8" w:space="0" w:color="auto"/>
            </w:tcBorders>
          </w:tcPr>
          <w:p w14:paraId="6F0430BA" w14:textId="77777777" w:rsidR="008500EA" w:rsidRPr="002E36C7" w:rsidRDefault="008500EA">
            <w:r>
              <w:t>15</w:t>
            </w:r>
          </w:p>
        </w:tc>
        <w:tc>
          <w:tcPr>
            <w:tcW w:w="1653" w:type="dxa"/>
            <w:tcBorders>
              <w:top w:val="single" w:sz="8" w:space="0" w:color="auto"/>
            </w:tcBorders>
          </w:tcPr>
          <w:p w14:paraId="0ECE4117" w14:textId="77777777" w:rsidR="008500EA" w:rsidRPr="002E36C7" w:rsidRDefault="008500EA">
            <w:r>
              <w:t>17</w:t>
            </w:r>
          </w:p>
        </w:tc>
        <w:tc>
          <w:tcPr>
            <w:tcW w:w="1653" w:type="dxa"/>
            <w:tcBorders>
              <w:top w:val="single" w:sz="8" w:space="0" w:color="auto"/>
            </w:tcBorders>
          </w:tcPr>
          <w:p w14:paraId="19A3CA07" w14:textId="77777777" w:rsidR="008500EA" w:rsidRPr="002E36C7" w:rsidRDefault="008500EA">
            <w:r>
              <w:t>21</w:t>
            </w:r>
          </w:p>
        </w:tc>
        <w:tc>
          <w:tcPr>
            <w:tcW w:w="1653" w:type="dxa"/>
            <w:tcBorders>
              <w:top w:val="single" w:sz="8" w:space="0" w:color="auto"/>
            </w:tcBorders>
          </w:tcPr>
          <w:p w14:paraId="3B8A2AA3" w14:textId="77777777" w:rsidR="008500EA" w:rsidRPr="002E36C7" w:rsidRDefault="008500EA">
            <w:r>
              <w:t>22</w:t>
            </w:r>
          </w:p>
        </w:tc>
      </w:tr>
      <w:tr w:rsidR="008500EA" w:rsidRPr="00E15665" w14:paraId="644F30F9" w14:textId="77777777" w:rsidTr="00FE3D5D">
        <w:tc>
          <w:tcPr>
            <w:tcW w:w="2405" w:type="dxa"/>
            <w:vAlign w:val="bottom"/>
          </w:tcPr>
          <w:p w14:paraId="14C3853B" w14:textId="77777777" w:rsidR="008500EA" w:rsidRPr="003A6EBC" w:rsidRDefault="008500EA">
            <w:r w:rsidRPr="00FF7620">
              <w:t>East Cambridgeshire</w:t>
            </w:r>
          </w:p>
        </w:tc>
        <w:tc>
          <w:tcPr>
            <w:tcW w:w="1652" w:type="dxa"/>
          </w:tcPr>
          <w:p w14:paraId="2BDAD504" w14:textId="2749DB16" w:rsidR="008500EA" w:rsidRPr="002E36C7" w:rsidRDefault="008500EA">
            <w:r>
              <w:t>*</w:t>
            </w:r>
          </w:p>
        </w:tc>
        <w:tc>
          <w:tcPr>
            <w:tcW w:w="1653" w:type="dxa"/>
          </w:tcPr>
          <w:p w14:paraId="052AD738" w14:textId="576693A3" w:rsidR="008500EA" w:rsidRPr="002E36C7" w:rsidRDefault="008500EA">
            <w:r>
              <w:t>*</w:t>
            </w:r>
          </w:p>
        </w:tc>
        <w:tc>
          <w:tcPr>
            <w:tcW w:w="1653" w:type="dxa"/>
          </w:tcPr>
          <w:p w14:paraId="578F2DE0" w14:textId="153ABA58" w:rsidR="008500EA" w:rsidRPr="002E36C7" w:rsidRDefault="008500EA">
            <w:r>
              <w:t>*</w:t>
            </w:r>
          </w:p>
        </w:tc>
        <w:tc>
          <w:tcPr>
            <w:tcW w:w="1653" w:type="dxa"/>
          </w:tcPr>
          <w:p w14:paraId="2ADFBC7F" w14:textId="090B8B8D" w:rsidR="008500EA" w:rsidRPr="002E36C7" w:rsidRDefault="008500EA">
            <w:r>
              <w:t>*</w:t>
            </w:r>
          </w:p>
        </w:tc>
      </w:tr>
      <w:tr w:rsidR="008500EA" w:rsidRPr="00E15665" w14:paraId="2309ABD7" w14:textId="77777777" w:rsidTr="00FE3D5D">
        <w:tc>
          <w:tcPr>
            <w:tcW w:w="2405" w:type="dxa"/>
            <w:vAlign w:val="bottom"/>
          </w:tcPr>
          <w:p w14:paraId="4D169C52" w14:textId="77777777" w:rsidR="008500EA" w:rsidRPr="003A6EBC" w:rsidRDefault="008500EA">
            <w:r w:rsidRPr="00FF7620">
              <w:t>Fenland</w:t>
            </w:r>
          </w:p>
        </w:tc>
        <w:tc>
          <w:tcPr>
            <w:tcW w:w="1652" w:type="dxa"/>
          </w:tcPr>
          <w:p w14:paraId="7777C3C9" w14:textId="77777777" w:rsidR="008500EA" w:rsidRPr="002E36C7" w:rsidRDefault="008500EA">
            <w:r>
              <w:t>16</w:t>
            </w:r>
          </w:p>
        </w:tc>
        <w:tc>
          <w:tcPr>
            <w:tcW w:w="1653" w:type="dxa"/>
          </w:tcPr>
          <w:p w14:paraId="489EF998" w14:textId="77777777" w:rsidR="008500EA" w:rsidRPr="002E36C7" w:rsidRDefault="008500EA">
            <w:r>
              <w:t>10</w:t>
            </w:r>
          </w:p>
        </w:tc>
        <w:tc>
          <w:tcPr>
            <w:tcW w:w="1653" w:type="dxa"/>
          </w:tcPr>
          <w:p w14:paraId="15DA1490" w14:textId="77777777" w:rsidR="008500EA" w:rsidRPr="002E36C7" w:rsidRDefault="008500EA">
            <w:r>
              <w:t>12</w:t>
            </w:r>
          </w:p>
        </w:tc>
        <w:tc>
          <w:tcPr>
            <w:tcW w:w="1653" w:type="dxa"/>
          </w:tcPr>
          <w:p w14:paraId="6A5391B5" w14:textId="77777777" w:rsidR="008500EA" w:rsidRPr="002E36C7" w:rsidRDefault="008500EA">
            <w:r>
              <w:t>14</w:t>
            </w:r>
          </w:p>
        </w:tc>
      </w:tr>
      <w:tr w:rsidR="008500EA" w:rsidRPr="00E15665" w14:paraId="43C457E7" w14:textId="77777777" w:rsidTr="00FE3D5D">
        <w:tc>
          <w:tcPr>
            <w:tcW w:w="2405" w:type="dxa"/>
            <w:vAlign w:val="bottom"/>
          </w:tcPr>
          <w:p w14:paraId="45121DD6" w14:textId="77777777" w:rsidR="008500EA" w:rsidRPr="003A6EBC" w:rsidRDefault="008500EA">
            <w:r w:rsidRPr="00FF7620">
              <w:t>Huntingdonshire</w:t>
            </w:r>
          </w:p>
        </w:tc>
        <w:tc>
          <w:tcPr>
            <w:tcW w:w="1652" w:type="dxa"/>
          </w:tcPr>
          <w:p w14:paraId="630F8690" w14:textId="77777777" w:rsidR="008500EA" w:rsidRPr="002E36C7" w:rsidRDefault="008500EA">
            <w:r>
              <w:t>17</w:t>
            </w:r>
          </w:p>
        </w:tc>
        <w:tc>
          <w:tcPr>
            <w:tcW w:w="1653" w:type="dxa"/>
          </w:tcPr>
          <w:p w14:paraId="65AA2AC3" w14:textId="77777777" w:rsidR="008500EA" w:rsidRPr="002E36C7" w:rsidRDefault="008500EA">
            <w:r>
              <w:t>11</w:t>
            </w:r>
          </w:p>
        </w:tc>
        <w:tc>
          <w:tcPr>
            <w:tcW w:w="1653" w:type="dxa"/>
          </w:tcPr>
          <w:p w14:paraId="4C375C9F" w14:textId="77777777" w:rsidR="008500EA" w:rsidRPr="002E36C7" w:rsidRDefault="008500EA">
            <w:r>
              <w:t>15</w:t>
            </w:r>
          </w:p>
        </w:tc>
        <w:tc>
          <w:tcPr>
            <w:tcW w:w="1653" w:type="dxa"/>
          </w:tcPr>
          <w:p w14:paraId="02E91B2E" w14:textId="77777777" w:rsidR="008500EA" w:rsidRPr="002E36C7" w:rsidRDefault="008500EA">
            <w:r>
              <w:t>19</w:t>
            </w:r>
          </w:p>
        </w:tc>
      </w:tr>
      <w:tr w:rsidR="008500EA" w:rsidRPr="00E15665" w14:paraId="182142C8" w14:textId="77777777" w:rsidTr="00FE3D5D">
        <w:tc>
          <w:tcPr>
            <w:tcW w:w="2405" w:type="dxa"/>
            <w:vAlign w:val="bottom"/>
          </w:tcPr>
          <w:p w14:paraId="5E6D087E" w14:textId="77777777" w:rsidR="008500EA" w:rsidRPr="003A6EBC" w:rsidRDefault="008500EA">
            <w:r w:rsidRPr="00FF7620">
              <w:t>South Cambridgeshire</w:t>
            </w:r>
          </w:p>
        </w:tc>
        <w:tc>
          <w:tcPr>
            <w:tcW w:w="1652" w:type="dxa"/>
          </w:tcPr>
          <w:p w14:paraId="17EBB6DF" w14:textId="1AF561F0" w:rsidR="008500EA" w:rsidRPr="002E36C7" w:rsidRDefault="008500EA">
            <w:r>
              <w:t>*</w:t>
            </w:r>
          </w:p>
        </w:tc>
        <w:tc>
          <w:tcPr>
            <w:tcW w:w="1653" w:type="dxa"/>
          </w:tcPr>
          <w:p w14:paraId="48D34E78" w14:textId="690E02A4" w:rsidR="008500EA" w:rsidRPr="002E36C7" w:rsidRDefault="00DD051C">
            <w:r>
              <w:t>*</w:t>
            </w:r>
          </w:p>
        </w:tc>
        <w:tc>
          <w:tcPr>
            <w:tcW w:w="1653" w:type="dxa"/>
          </w:tcPr>
          <w:p w14:paraId="6D763A0B" w14:textId="77777777" w:rsidR="008500EA" w:rsidRPr="002E36C7" w:rsidRDefault="008500EA">
            <w:r>
              <w:t>10</w:t>
            </w:r>
          </w:p>
        </w:tc>
        <w:tc>
          <w:tcPr>
            <w:tcW w:w="1653" w:type="dxa"/>
          </w:tcPr>
          <w:p w14:paraId="6B9D99C6" w14:textId="77777777" w:rsidR="008500EA" w:rsidRPr="002E36C7" w:rsidRDefault="008500EA">
            <w:r>
              <w:t>11</w:t>
            </w:r>
          </w:p>
        </w:tc>
      </w:tr>
    </w:tbl>
    <w:p w14:paraId="7723F18E" w14:textId="00581495" w:rsidR="00C62D0C" w:rsidRPr="00FF2A28" w:rsidRDefault="00501720" w:rsidP="00C62D0C">
      <w:r>
        <w:t xml:space="preserve">Source: </w:t>
      </w:r>
      <w:r w:rsidR="00C74336">
        <w:t>ONS data</w:t>
      </w:r>
      <w:r>
        <w:t xml:space="preserve">. </w:t>
      </w:r>
      <w:r w:rsidR="00C62D0C" w:rsidRPr="00FF2A28">
        <w:t xml:space="preserve">* </w:t>
      </w:r>
      <w:r w:rsidR="00F22F30">
        <w:t>Supressed</w:t>
      </w:r>
      <w:r>
        <w:t xml:space="preserve"> due to </w:t>
      </w:r>
      <w:r w:rsidR="00457E71">
        <w:t>low numbers</w:t>
      </w:r>
      <w:r w:rsidR="00C62D0C" w:rsidRPr="00FF2A28">
        <w:t>.</w:t>
      </w:r>
    </w:p>
    <w:p w14:paraId="302FEC27" w14:textId="77777777" w:rsidR="00C62D0C" w:rsidRPr="00C62D0C" w:rsidRDefault="00C62D0C" w:rsidP="00C62D0C"/>
    <w:p w14:paraId="416FD9FD" w14:textId="56A1B776" w:rsidR="005C2B7B" w:rsidRDefault="005C2B7B" w:rsidP="00EE708D">
      <w:pPr>
        <w:pStyle w:val="Heading3"/>
      </w:pPr>
      <w:bookmarkStart w:id="73" w:name="_Toc204009444"/>
      <w:r>
        <w:t>Mortality</w:t>
      </w:r>
      <w:r w:rsidR="00622B72">
        <w:t xml:space="preserve"> from Alcohol</w:t>
      </w:r>
      <w:bookmarkEnd w:id="73"/>
    </w:p>
    <w:p w14:paraId="2434431C" w14:textId="77777777" w:rsidR="00457FE8" w:rsidRDefault="00457FE8" w:rsidP="00457FE8">
      <w:r w:rsidRPr="000B0DB5">
        <w:t xml:space="preserve">Alcohol-related harms often </w:t>
      </w:r>
      <w:r w:rsidRPr="00971368">
        <w:rPr>
          <w:b/>
          <w:bCs/>
        </w:rPr>
        <w:t>develop over time, with a</w:t>
      </w:r>
      <w:r w:rsidRPr="000B0DB5">
        <w:t xml:space="preserve"> </w:t>
      </w:r>
      <w:r w:rsidRPr="00C45258">
        <w:rPr>
          <w:b/>
          <w:bCs/>
        </w:rPr>
        <w:t>lag</w:t>
      </w:r>
      <w:r w:rsidRPr="000B0DB5">
        <w:t xml:space="preserve"> between changes in consumption patterns and observable health impacts. </w:t>
      </w:r>
      <w:r>
        <w:t>M</w:t>
      </w:r>
      <w:r w:rsidRPr="000B0DB5">
        <w:t>any alcohol-related conditions progress chronically</w:t>
      </w:r>
      <w:r>
        <w:t xml:space="preserve"> so </w:t>
      </w:r>
      <w:r w:rsidRPr="000B0DB5">
        <w:t xml:space="preserve">immediate changes </w:t>
      </w:r>
      <w:r>
        <w:t xml:space="preserve">are </w:t>
      </w:r>
      <w:r w:rsidRPr="000B0DB5">
        <w:t xml:space="preserve">hard to detect, </w:t>
      </w:r>
      <w:r>
        <w:t xml:space="preserve">however, </w:t>
      </w:r>
      <w:r w:rsidRPr="000B0DB5">
        <w:t>monitoring these trends remains essential to understand and address the impact of alcohol use on public health.</w:t>
      </w:r>
    </w:p>
    <w:p w14:paraId="3284B0E0" w14:textId="4E1A411D" w:rsidR="00457FE8" w:rsidRDefault="00457FE8" w:rsidP="00457FE8">
      <w:r>
        <w:t xml:space="preserve">Overall, mortality from alcohol in Cambridgeshire was similar or lower than England in 2023 by a number of measures. Some measures show </w:t>
      </w:r>
      <w:r w:rsidRPr="00F22F30">
        <w:rPr>
          <w:b/>
          <w:bCs/>
        </w:rPr>
        <w:t xml:space="preserve">recent worsening trends, </w:t>
      </w:r>
      <w:r w:rsidR="00A0296C" w:rsidRPr="00F22F30">
        <w:rPr>
          <w:b/>
          <w:bCs/>
        </w:rPr>
        <w:t xml:space="preserve">particularly those associated with harms from dependent drinking </w:t>
      </w:r>
      <w:r w:rsidR="00A0296C" w:rsidRPr="00A0296C">
        <w:t>(as opposed to broader alcohol-related mortality, which can be influenced by general population drinking patterns)</w:t>
      </w:r>
      <w:r w:rsidR="00610FB4">
        <w:t xml:space="preserve">. This is </w:t>
      </w:r>
      <w:r>
        <w:t xml:space="preserve">shown in Figure </w:t>
      </w:r>
      <w:r w:rsidR="00FE7315">
        <w:t>5.5c</w:t>
      </w:r>
      <w:r>
        <w:t>.</w:t>
      </w:r>
    </w:p>
    <w:p w14:paraId="3899DFDE" w14:textId="455B5254" w:rsidR="00A60F8B" w:rsidRDefault="00041CCD" w:rsidP="007D2D40">
      <w:r>
        <w:t xml:space="preserve">Figure </w:t>
      </w:r>
      <w:r w:rsidR="00B529DE">
        <w:t>5.5c</w:t>
      </w:r>
      <w:r>
        <w:t>. ‘Alcohol profile’ indicators from OHID, Cambridgeshire compared with England.</w:t>
      </w:r>
    </w:p>
    <w:p w14:paraId="4B8693A4" w14:textId="022E1EDE" w:rsidR="006109AC" w:rsidRDefault="00A60F8B" w:rsidP="007D2D40">
      <w:r>
        <w:rPr>
          <w:noProof/>
        </w:rPr>
        <w:drawing>
          <wp:inline distT="0" distB="0" distL="0" distR="0" wp14:anchorId="3E62EE9C" wp14:editId="51D493CD">
            <wp:extent cx="5731510" cy="419596"/>
            <wp:effectExtent l="0" t="0" r="2540" b="0"/>
            <wp:docPr id="76527883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9">
                      <a:extLst>
                        <a:ext uri="{28A0092B-C50C-407E-A947-70E740481C1C}">
                          <a14:useLocalDpi xmlns:a14="http://schemas.microsoft.com/office/drawing/2010/main" val="0"/>
                        </a:ext>
                      </a:extLst>
                    </a:blip>
                    <a:srcRect b="86459"/>
                    <a:stretch>
                      <a:fillRect/>
                    </a:stretch>
                  </pic:blipFill>
                  <pic:spPr>
                    <a:xfrm>
                      <a:off x="0" y="0"/>
                      <a:ext cx="5731510" cy="419596"/>
                    </a:xfrm>
                    <a:prstGeom prst="rect">
                      <a:avLst/>
                    </a:prstGeom>
                  </pic:spPr>
                </pic:pic>
              </a:graphicData>
            </a:graphic>
          </wp:inline>
        </w:drawing>
      </w:r>
      <w:r w:rsidR="00893F2F" w:rsidRPr="00893F2F">
        <w:rPr>
          <w:noProof/>
        </w:rPr>
        <w:drawing>
          <wp:inline distT="0" distB="0" distL="0" distR="0" wp14:anchorId="2F142F8B" wp14:editId="7C98A533">
            <wp:extent cx="5731510" cy="1678305"/>
            <wp:effectExtent l="0" t="0" r="2540" b="0"/>
            <wp:docPr id="1210515103" name="Picture 1" descr="A screenshot of a white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15103" name="Picture 1" descr="A screenshot of a white sheet&#10;&#10;AI-generated content may be incorrect."/>
                    <pic:cNvPicPr/>
                  </pic:nvPicPr>
                  <pic:blipFill>
                    <a:blip r:embed="rId50"/>
                    <a:stretch>
                      <a:fillRect/>
                    </a:stretch>
                  </pic:blipFill>
                  <pic:spPr>
                    <a:xfrm>
                      <a:off x="0" y="0"/>
                      <a:ext cx="5731510" cy="1678305"/>
                    </a:xfrm>
                    <a:prstGeom prst="rect">
                      <a:avLst/>
                    </a:prstGeom>
                  </pic:spPr>
                </pic:pic>
              </a:graphicData>
            </a:graphic>
          </wp:inline>
        </w:drawing>
      </w:r>
    </w:p>
    <w:p w14:paraId="336B7153" w14:textId="3254AE98" w:rsidR="00C46B3C" w:rsidRPr="000512FD" w:rsidRDefault="002F63D1" w:rsidP="00464825">
      <w:pPr>
        <w:rPr>
          <w:rFonts w:ascii="Aptos" w:eastAsia="Aptos" w:hAnsi="Aptos" w:cs="Arial"/>
          <w:sz w:val="20"/>
          <w:szCs w:val="20"/>
        </w:rPr>
      </w:pPr>
      <w:r w:rsidRPr="002F63D1">
        <w:rPr>
          <w:noProof/>
        </w:rPr>
        <w:t xml:space="preserve"> </w:t>
      </w:r>
      <w:r w:rsidR="00C46B3C" w:rsidRPr="000512FD">
        <w:rPr>
          <w:rFonts w:ascii="Aptos" w:eastAsia="Aptos" w:hAnsi="Aptos" w:cs="Arial"/>
          <w:sz w:val="20"/>
          <w:szCs w:val="20"/>
        </w:rPr>
        <w:t>Source: OHID, based on Office for National Statistics data.</w:t>
      </w:r>
    </w:p>
    <w:p w14:paraId="0EE32106" w14:textId="77777777" w:rsidR="00801D7A" w:rsidRDefault="00801D7A" w:rsidP="007D2D40"/>
    <w:p w14:paraId="29327AA3" w14:textId="3A7F0110" w:rsidR="000B0DB5" w:rsidRDefault="00622B72" w:rsidP="00622B72">
      <w:pPr>
        <w:pStyle w:val="Heading4"/>
      </w:pPr>
      <w:r w:rsidRPr="00622B72">
        <w:t>Alcohol-</w:t>
      </w:r>
      <w:r>
        <w:t>specific</w:t>
      </w:r>
      <w:r w:rsidRPr="00622B72">
        <w:t xml:space="preserve"> Mortality</w:t>
      </w:r>
    </w:p>
    <w:p w14:paraId="4DF55E73" w14:textId="77777777" w:rsidR="007F60AA" w:rsidRDefault="007F60AA" w:rsidP="007F60AA">
      <w:r w:rsidRPr="007A1E00">
        <w:rPr>
          <w:rFonts w:ascii="Aptos" w:eastAsia="Aptos" w:hAnsi="Aptos" w:cs="Arial"/>
        </w:rPr>
        <w:t xml:space="preserve">Deaths which have been </w:t>
      </w:r>
      <w:r w:rsidRPr="00A701EC">
        <w:rPr>
          <w:rFonts w:ascii="Aptos" w:eastAsia="Aptos" w:hAnsi="Aptos" w:cs="Arial"/>
          <w:b/>
          <w:bCs/>
        </w:rPr>
        <w:t>wholly caused by alcohol</w:t>
      </w:r>
      <w:r w:rsidRPr="007A1E00">
        <w:rPr>
          <w:rFonts w:ascii="Aptos" w:eastAsia="Aptos" w:hAnsi="Aptos" w:cs="Arial"/>
        </w:rPr>
        <w:t xml:space="preserve"> consumption are monitored by OHID and ONS, in order to provide an evidence base for activities to reduce the harmful use of alcohol. The rate of these deaths, referred to as </w:t>
      </w:r>
      <w:r>
        <w:rPr>
          <w:rFonts w:ascii="Aptos" w:eastAsia="Aptos" w:hAnsi="Aptos" w:cs="Arial"/>
        </w:rPr>
        <w:t>‘</w:t>
      </w:r>
      <w:r w:rsidRPr="007A1E00">
        <w:rPr>
          <w:rFonts w:ascii="Aptos" w:eastAsia="Aptos" w:hAnsi="Aptos" w:cs="Arial"/>
        </w:rPr>
        <w:t>alcohol</w:t>
      </w:r>
      <w:r>
        <w:rPr>
          <w:rFonts w:ascii="Aptos" w:eastAsia="Aptos" w:hAnsi="Aptos" w:cs="Arial"/>
        </w:rPr>
        <w:t>-</w:t>
      </w:r>
      <w:r w:rsidRPr="007A1E00">
        <w:rPr>
          <w:rFonts w:ascii="Aptos" w:eastAsia="Aptos" w:hAnsi="Aptos" w:cs="Arial"/>
        </w:rPr>
        <w:t>specific mortality</w:t>
      </w:r>
      <w:r>
        <w:rPr>
          <w:rFonts w:ascii="Aptos" w:eastAsia="Aptos" w:hAnsi="Aptos" w:cs="Arial"/>
        </w:rPr>
        <w:t>’</w:t>
      </w:r>
      <w:r w:rsidRPr="007A1E00">
        <w:rPr>
          <w:rFonts w:ascii="Aptos" w:eastAsia="Aptos" w:hAnsi="Aptos" w:cs="Arial"/>
        </w:rPr>
        <w:t xml:space="preserve">, has </w:t>
      </w:r>
      <w:r w:rsidRPr="006E4DD5">
        <w:rPr>
          <w:rFonts w:ascii="Aptos" w:eastAsia="Aptos" w:hAnsi="Aptos" w:cs="Arial"/>
          <w:b/>
          <w:bCs/>
        </w:rPr>
        <w:t>increased since 2019</w:t>
      </w:r>
      <w:r w:rsidRPr="007A1E00">
        <w:rPr>
          <w:rFonts w:ascii="Aptos" w:eastAsia="Aptos" w:hAnsi="Aptos" w:cs="Arial"/>
        </w:rPr>
        <w:t xml:space="preserve"> in both </w:t>
      </w:r>
      <w:r w:rsidRPr="00C04F7B">
        <w:t xml:space="preserve">Cambridgeshire </w:t>
      </w:r>
      <w:r w:rsidRPr="007A1E00">
        <w:rPr>
          <w:rFonts w:ascii="Aptos" w:eastAsia="Aptos" w:hAnsi="Aptos" w:cs="Arial"/>
        </w:rPr>
        <w:t xml:space="preserve">and </w:t>
      </w:r>
      <w:r>
        <w:rPr>
          <w:rFonts w:ascii="Aptos" w:eastAsia="Aptos" w:hAnsi="Aptos" w:cs="Arial"/>
        </w:rPr>
        <w:t>nationally</w:t>
      </w:r>
      <w:r w:rsidRPr="007A1E00">
        <w:rPr>
          <w:rFonts w:ascii="Aptos" w:eastAsia="Aptos" w:hAnsi="Aptos" w:cs="Arial"/>
        </w:rPr>
        <w:t>.</w:t>
      </w:r>
    </w:p>
    <w:p w14:paraId="5935426F" w14:textId="6F03DBF7" w:rsidR="007F60AA" w:rsidRDefault="007F60AA" w:rsidP="007F60AA">
      <w:r w:rsidRPr="00C04F7B">
        <w:t>The most recent annual mortality rate from 202</w:t>
      </w:r>
      <w:r>
        <w:t>3</w:t>
      </w:r>
      <w:r w:rsidRPr="00C04F7B">
        <w:t xml:space="preserve"> for Cambridgeshire was 12.</w:t>
      </w:r>
      <w:r>
        <w:t>8</w:t>
      </w:r>
      <w:r w:rsidRPr="00C04F7B">
        <w:t xml:space="preserve"> per 100 000, which </w:t>
      </w:r>
      <w:r>
        <w:t xml:space="preserve">is </w:t>
      </w:r>
      <w:r w:rsidRPr="00C04F7B">
        <w:t>a</w:t>
      </w:r>
      <w:r>
        <w:t xml:space="preserve"> </w:t>
      </w:r>
      <w:r w:rsidRPr="006E0772">
        <w:rPr>
          <w:b/>
          <w:bCs/>
        </w:rPr>
        <w:t>significant increase from the year before</w:t>
      </w:r>
      <w:r>
        <w:t xml:space="preserve"> </w:t>
      </w:r>
      <w:r w:rsidRPr="00C04F7B">
        <w:t>and brought Cambridgeshire closer to the national rate (15 per 100 000)</w:t>
      </w:r>
      <w:r>
        <w:t xml:space="preserve"> </w:t>
      </w:r>
      <w:r w:rsidRPr="00C04F7B">
        <w:t>where it had previously been significantly lower</w:t>
      </w:r>
      <w:r>
        <w:t xml:space="preserve">. This is demonstrated in Figure </w:t>
      </w:r>
      <w:r w:rsidR="00B529DE">
        <w:t>5.5d</w:t>
      </w:r>
      <w:r>
        <w:t>.</w:t>
      </w:r>
    </w:p>
    <w:p w14:paraId="31DE16F2" w14:textId="4AA0CAFA" w:rsidR="00D72F7B" w:rsidRDefault="00D72F7B" w:rsidP="007D2D40">
      <w:r>
        <w:t xml:space="preserve">Figure </w:t>
      </w:r>
      <w:r w:rsidR="00B529DE">
        <w:t>5.5d</w:t>
      </w:r>
      <w:r>
        <w:t>.</w:t>
      </w:r>
      <w:r w:rsidR="00AB5A2A">
        <w:t xml:space="preserve"> Alcohol-specific mortality in Cambridgeshire and England </w:t>
      </w:r>
      <w:r w:rsidR="00822841">
        <w:t>2006 to 2023.</w:t>
      </w:r>
    </w:p>
    <w:p w14:paraId="13C09DCA" w14:textId="4DECED7C" w:rsidR="00D72F7B" w:rsidRDefault="00163AAE" w:rsidP="007D2D40">
      <w:r w:rsidRPr="00163AAE">
        <w:rPr>
          <w:noProof/>
        </w:rPr>
        <w:drawing>
          <wp:inline distT="0" distB="0" distL="0" distR="0" wp14:anchorId="155F94ED" wp14:editId="03539369">
            <wp:extent cx="5731510" cy="3118513"/>
            <wp:effectExtent l="0" t="0" r="2540" b="5715"/>
            <wp:docPr id="101729610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96103" name="Picture 1" descr="A screenshot of a graph&#10;&#10;Description automatically generated"/>
                    <pic:cNvPicPr/>
                  </pic:nvPicPr>
                  <pic:blipFill rotWithShape="1">
                    <a:blip r:embed="rId51"/>
                    <a:srcRect b="3724"/>
                    <a:stretch/>
                  </pic:blipFill>
                  <pic:spPr bwMode="auto">
                    <a:xfrm>
                      <a:off x="0" y="0"/>
                      <a:ext cx="5731510" cy="3118513"/>
                    </a:xfrm>
                    <a:prstGeom prst="rect">
                      <a:avLst/>
                    </a:prstGeom>
                    <a:ln>
                      <a:noFill/>
                    </a:ln>
                    <a:extLst>
                      <a:ext uri="{53640926-AAD7-44D8-BBD7-CCE9431645EC}">
                        <a14:shadowObscured xmlns:a14="http://schemas.microsoft.com/office/drawing/2010/main"/>
                      </a:ext>
                    </a:extLst>
                  </pic:spPr>
                </pic:pic>
              </a:graphicData>
            </a:graphic>
          </wp:inline>
        </w:drawing>
      </w:r>
    </w:p>
    <w:p w14:paraId="0B66B345" w14:textId="77777777" w:rsidR="00536FC0" w:rsidRPr="000512FD" w:rsidRDefault="00536FC0" w:rsidP="00536FC0">
      <w:pPr>
        <w:spacing w:line="256" w:lineRule="auto"/>
        <w:rPr>
          <w:rFonts w:ascii="Aptos" w:eastAsia="Aptos" w:hAnsi="Aptos" w:cs="Arial"/>
          <w:sz w:val="20"/>
          <w:szCs w:val="20"/>
        </w:rPr>
      </w:pPr>
      <w:r w:rsidRPr="000512FD">
        <w:rPr>
          <w:rFonts w:ascii="Aptos" w:eastAsia="Aptos" w:hAnsi="Aptos" w:cs="Arial"/>
          <w:sz w:val="20"/>
          <w:szCs w:val="20"/>
        </w:rPr>
        <w:t xml:space="preserve">Source: OHID, based on Office for National Statistics data. </w:t>
      </w:r>
    </w:p>
    <w:p w14:paraId="23A35B18" w14:textId="77777777" w:rsidR="00D57A06" w:rsidRDefault="00D57A06" w:rsidP="00834C79"/>
    <w:p w14:paraId="590520C2" w14:textId="01653B5F" w:rsidR="00834C79" w:rsidRDefault="00A334C3" w:rsidP="00834C79">
      <w:r>
        <w:t>Alcohol-related mortality rates in</w:t>
      </w:r>
      <w:r w:rsidR="00834C79">
        <w:t xml:space="preserve"> Cambridgeshire </w:t>
      </w:r>
      <w:r w:rsidR="002F3B48">
        <w:t>were</w:t>
      </w:r>
      <w:r w:rsidR="00B31B8E">
        <w:t xml:space="preserve"> </w:t>
      </w:r>
      <w:r>
        <w:t xml:space="preserve">similar </w:t>
      </w:r>
      <w:r w:rsidR="00B31B8E">
        <w:t xml:space="preserve">to the average rate amongst </w:t>
      </w:r>
      <w:r w:rsidR="00525C86">
        <w:t xml:space="preserve">statistical </w:t>
      </w:r>
      <w:r w:rsidR="00B31B8E" w:rsidRPr="00B31B8E">
        <w:t>neighbours</w:t>
      </w:r>
      <w:r w:rsidR="00F22F30">
        <w:fldChar w:fldCharType="begin"/>
      </w:r>
      <w:r w:rsidR="00F22F30">
        <w:instrText xml:space="preserve"> NOTEREF  _Ref201673070 \f \h </w:instrText>
      </w:r>
      <w:r w:rsidR="00F22F30">
        <w:fldChar w:fldCharType="separate"/>
      </w:r>
      <w:r w:rsidR="00F22F30" w:rsidRPr="00F22F30">
        <w:rPr>
          <w:rStyle w:val="FootnoteReference"/>
        </w:rPr>
        <w:t>29</w:t>
      </w:r>
      <w:r w:rsidR="00F22F30">
        <w:fldChar w:fldCharType="end"/>
      </w:r>
      <w:r w:rsidR="002F3B48">
        <w:t xml:space="preserve"> in 2023</w:t>
      </w:r>
      <w:r w:rsidR="00834C79">
        <w:t xml:space="preserve">, but not all similar areas </w:t>
      </w:r>
      <w:r w:rsidR="003E2012">
        <w:t>saw</w:t>
      </w:r>
      <w:r w:rsidR="00834C79">
        <w:t xml:space="preserve"> trend of</w:t>
      </w:r>
      <w:r w:rsidR="002F3B48">
        <w:t xml:space="preserve"> recent</w:t>
      </w:r>
      <w:r w:rsidR="00834C79">
        <w:t xml:space="preserve"> </w:t>
      </w:r>
      <w:r w:rsidR="003E2012">
        <w:t>increase</w:t>
      </w:r>
      <w:r w:rsidR="00834C79">
        <w:t xml:space="preserve">, as shown in </w:t>
      </w:r>
      <w:r w:rsidR="007A7BB9">
        <w:t>F</w:t>
      </w:r>
      <w:r w:rsidR="00834C79">
        <w:t xml:space="preserve">igure </w:t>
      </w:r>
      <w:r w:rsidR="00B529DE">
        <w:t>5.5e</w:t>
      </w:r>
      <w:r w:rsidR="00834C79">
        <w:t>.</w:t>
      </w:r>
    </w:p>
    <w:p w14:paraId="509AD536" w14:textId="77777777" w:rsidR="00D57A06" w:rsidRDefault="00D57A06" w:rsidP="00834C79"/>
    <w:p w14:paraId="578861A6" w14:textId="2753B02F" w:rsidR="00386182" w:rsidRDefault="00834C79" w:rsidP="00834C79">
      <w:r>
        <w:t xml:space="preserve">Figure </w:t>
      </w:r>
      <w:r w:rsidR="00B529DE">
        <w:t>5.5e</w:t>
      </w:r>
      <w:r>
        <w:t>. Alcohol specific mortality rates (DASR</w:t>
      </w:r>
      <w:r w:rsidR="005D5DE4">
        <w:t xml:space="preserve"> per 100,000</w:t>
      </w:r>
      <w:r>
        <w:t>) in Cambridgeshire and nearest statistical neighbours (NHS England</w:t>
      </w:r>
      <w:r w:rsidR="00014FF2">
        <w:fldChar w:fldCharType="begin"/>
      </w:r>
      <w:r w:rsidR="00014FF2">
        <w:instrText xml:space="preserve"> NOTEREF  _Ref201673070 \f \h </w:instrText>
      </w:r>
      <w:r w:rsidR="00014FF2">
        <w:fldChar w:fldCharType="separate"/>
      </w:r>
      <w:r w:rsidR="00014FF2" w:rsidRPr="00014FF2">
        <w:rPr>
          <w:rStyle w:val="FootnoteReference"/>
        </w:rPr>
        <w:t>30</w:t>
      </w:r>
      <w:r w:rsidR="00014FF2">
        <w:fldChar w:fldCharType="end"/>
      </w:r>
      <w:r>
        <w:t>) in 2023.</w:t>
      </w:r>
    </w:p>
    <w:p w14:paraId="6FC279CE" w14:textId="77777777" w:rsidR="00D57A06" w:rsidRDefault="00D57A06" w:rsidP="00834C79"/>
    <w:p w14:paraId="0D0F52D4" w14:textId="77777777" w:rsidR="00D57A06" w:rsidRDefault="00D57A06" w:rsidP="00834C79"/>
    <w:p w14:paraId="2921B586" w14:textId="77777777" w:rsidR="00D57A06" w:rsidRDefault="00D57A06" w:rsidP="00834C79"/>
    <w:p w14:paraId="7E7800DC" w14:textId="77777777" w:rsidR="00D57A06" w:rsidRDefault="00D57A06" w:rsidP="00834C79"/>
    <w:p w14:paraId="758505E6" w14:textId="4F2CA30D" w:rsidR="003E1D06" w:rsidRDefault="003E1D06" w:rsidP="00834C79">
      <w:r>
        <w:rPr>
          <w:noProof/>
        </w:rPr>
        <w:drawing>
          <wp:inline distT="0" distB="0" distL="0" distR="0" wp14:anchorId="60A5D706" wp14:editId="3ED4F844">
            <wp:extent cx="5731510" cy="419596"/>
            <wp:effectExtent l="0" t="0" r="2540" b="0"/>
            <wp:docPr id="211884377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9">
                      <a:extLst>
                        <a:ext uri="{28A0092B-C50C-407E-A947-70E740481C1C}">
                          <a14:useLocalDpi xmlns:a14="http://schemas.microsoft.com/office/drawing/2010/main" val="0"/>
                        </a:ext>
                      </a:extLst>
                    </a:blip>
                    <a:srcRect b="86459"/>
                    <a:stretch>
                      <a:fillRect/>
                    </a:stretch>
                  </pic:blipFill>
                  <pic:spPr>
                    <a:xfrm>
                      <a:off x="0" y="0"/>
                      <a:ext cx="5731510" cy="419596"/>
                    </a:xfrm>
                    <a:prstGeom prst="rect">
                      <a:avLst/>
                    </a:prstGeom>
                  </pic:spPr>
                </pic:pic>
              </a:graphicData>
            </a:graphic>
          </wp:inline>
        </w:drawing>
      </w:r>
    </w:p>
    <w:p w14:paraId="07930B88" w14:textId="2EB61518" w:rsidR="00A00CF9" w:rsidRDefault="005D5DE4" w:rsidP="007D2D40">
      <w:r w:rsidRPr="005D5DE4">
        <w:rPr>
          <w:noProof/>
        </w:rPr>
        <w:drawing>
          <wp:inline distT="0" distB="0" distL="0" distR="0" wp14:anchorId="1A53F5BD" wp14:editId="6AEBA314">
            <wp:extent cx="5731510" cy="3313215"/>
            <wp:effectExtent l="0" t="0" r="2540" b="1905"/>
            <wp:docPr id="16" name="Picture 15" descr="A screenshot of a graph&#10;&#10;Description automatically generated">
              <a:extLst xmlns:a="http://schemas.openxmlformats.org/drawingml/2006/main">
                <a:ext uri="{FF2B5EF4-FFF2-40B4-BE49-F238E27FC236}">
                  <a16:creationId xmlns:a16="http://schemas.microsoft.com/office/drawing/2014/main" id="{11BA59CB-C469-81AD-3465-9EB05D1705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screenshot of a graph&#10;&#10;Description automatically generated">
                      <a:extLst>
                        <a:ext uri="{FF2B5EF4-FFF2-40B4-BE49-F238E27FC236}">
                          <a16:creationId xmlns:a16="http://schemas.microsoft.com/office/drawing/2014/main" id="{11BA59CB-C469-81AD-3465-9EB05D1705D5}"/>
                        </a:ext>
                      </a:extLst>
                    </pic:cNvPr>
                    <pic:cNvPicPr>
                      <a:picLocks noChangeAspect="1"/>
                    </pic:cNvPicPr>
                  </pic:nvPicPr>
                  <pic:blipFill rotWithShape="1">
                    <a:blip r:embed="rId52"/>
                    <a:srcRect b="4839"/>
                    <a:stretch/>
                  </pic:blipFill>
                  <pic:spPr bwMode="auto">
                    <a:xfrm>
                      <a:off x="0" y="0"/>
                      <a:ext cx="5731510" cy="3313215"/>
                    </a:xfrm>
                    <a:prstGeom prst="rect">
                      <a:avLst/>
                    </a:prstGeom>
                    <a:ln>
                      <a:noFill/>
                    </a:ln>
                    <a:extLst>
                      <a:ext uri="{53640926-AAD7-44D8-BBD7-CCE9431645EC}">
                        <a14:shadowObscured xmlns:a14="http://schemas.microsoft.com/office/drawing/2010/main"/>
                      </a:ext>
                    </a:extLst>
                  </pic:spPr>
                </pic:pic>
              </a:graphicData>
            </a:graphic>
          </wp:inline>
        </w:drawing>
      </w:r>
    </w:p>
    <w:p w14:paraId="54BC1A81" w14:textId="36818619" w:rsidR="00166E41" w:rsidRPr="000512FD" w:rsidRDefault="00166E41" w:rsidP="00166E41">
      <w:pPr>
        <w:spacing w:line="256" w:lineRule="auto"/>
        <w:rPr>
          <w:rFonts w:ascii="Aptos" w:eastAsia="Aptos" w:hAnsi="Aptos" w:cs="Arial"/>
          <w:sz w:val="20"/>
          <w:szCs w:val="20"/>
        </w:rPr>
      </w:pPr>
      <w:r w:rsidRPr="000512FD">
        <w:rPr>
          <w:rFonts w:ascii="Aptos" w:eastAsia="Aptos" w:hAnsi="Aptos" w:cs="Arial"/>
          <w:sz w:val="20"/>
          <w:szCs w:val="20"/>
        </w:rPr>
        <w:t xml:space="preserve">Source: OHID, based on </w:t>
      </w:r>
      <w:r w:rsidR="00014FF2">
        <w:rPr>
          <w:rFonts w:ascii="Aptos" w:eastAsia="Aptos" w:hAnsi="Aptos" w:cs="Arial"/>
          <w:sz w:val="20"/>
          <w:szCs w:val="20"/>
        </w:rPr>
        <w:t>ONS</w:t>
      </w:r>
      <w:r w:rsidRPr="000512FD">
        <w:rPr>
          <w:rFonts w:ascii="Aptos" w:eastAsia="Aptos" w:hAnsi="Aptos" w:cs="Arial"/>
          <w:sz w:val="20"/>
          <w:szCs w:val="20"/>
        </w:rPr>
        <w:t xml:space="preserve"> data. </w:t>
      </w:r>
      <w:r>
        <w:rPr>
          <w:rFonts w:ascii="Aptos" w:eastAsia="Aptos" w:hAnsi="Aptos" w:cs="Arial"/>
          <w:sz w:val="20"/>
          <w:szCs w:val="20"/>
        </w:rPr>
        <w:t>There is no district breakdown for this measure</w:t>
      </w:r>
      <w:r w:rsidR="00014FF2">
        <w:rPr>
          <w:rFonts w:ascii="Aptos" w:eastAsia="Aptos" w:hAnsi="Aptos" w:cs="Arial"/>
          <w:sz w:val="20"/>
          <w:szCs w:val="20"/>
        </w:rPr>
        <w:t>.</w:t>
      </w:r>
    </w:p>
    <w:p w14:paraId="41765EC1" w14:textId="592B8371" w:rsidR="005D5DE4" w:rsidRDefault="005D5DE4" w:rsidP="007D2D40"/>
    <w:p w14:paraId="26D068B3" w14:textId="162B7B26" w:rsidR="00E33663" w:rsidRDefault="00E33663" w:rsidP="00622B72">
      <w:pPr>
        <w:pStyle w:val="Heading4"/>
      </w:pPr>
      <w:r>
        <w:t>Alcohol-related Mortality</w:t>
      </w:r>
    </w:p>
    <w:p w14:paraId="6DFB16BD" w14:textId="77777777" w:rsidR="00D352E8" w:rsidRDefault="00D352E8" w:rsidP="00D352E8">
      <w:r w:rsidRPr="0004186C">
        <w:t xml:space="preserve">Alcohol-related mortality refers to deaths where </w:t>
      </w:r>
      <w:r w:rsidRPr="00D225B6">
        <w:rPr>
          <w:b/>
          <w:bCs/>
        </w:rPr>
        <w:t>alcohol is a contributing factor</w:t>
      </w:r>
      <w:r w:rsidRPr="0004186C">
        <w:t xml:space="preserve">, but not necessarily the direct cause. This measure captures a broader range of diseases and conditions that are partly attributable to alcohol consumption, such as cancers, liver disease, and heart conditions. To calculate alcohol-related mortality, a specific fraction of deaths from these diseases is attributed to alcohol based on how common drinking is in the population, along with </w:t>
      </w:r>
      <w:r w:rsidRPr="00D225B6">
        <w:t>age, sex, and disease-specific risks</w:t>
      </w:r>
      <w:r w:rsidRPr="0004186C">
        <w:t>.</w:t>
      </w:r>
    </w:p>
    <w:p w14:paraId="1823125F" w14:textId="080ABE43" w:rsidR="006D7BAB" w:rsidRDefault="0053760A" w:rsidP="006D7BAB">
      <w:r>
        <w:t>T</w:t>
      </w:r>
      <w:r w:rsidR="00D352E8">
        <w:t xml:space="preserve">his </w:t>
      </w:r>
      <w:r w:rsidR="00D352E8" w:rsidRPr="00801B43">
        <w:t>measure is</w:t>
      </w:r>
      <w:r w:rsidR="00D352E8" w:rsidRPr="00D225B6">
        <w:rPr>
          <w:b/>
          <w:bCs/>
        </w:rPr>
        <w:t xml:space="preserve"> broader</w:t>
      </w:r>
      <w:r>
        <w:rPr>
          <w:b/>
          <w:bCs/>
        </w:rPr>
        <w:t xml:space="preserve"> than alcohol-specific mortality</w:t>
      </w:r>
      <w:r w:rsidRPr="00801B43">
        <w:t xml:space="preserve">, </w:t>
      </w:r>
      <w:r w:rsidR="00801B43" w:rsidRPr="00801B43">
        <w:t>it</w:t>
      </w:r>
      <w:r w:rsidRPr="00801B43">
        <w:t xml:space="preserve"> is </w:t>
      </w:r>
      <w:r w:rsidR="00D352E8" w:rsidRPr="00801B43">
        <w:t>available by sex</w:t>
      </w:r>
      <w:r w:rsidRPr="00801B43">
        <w:t xml:space="preserve"> and at district level</w:t>
      </w:r>
      <w:r w:rsidR="00D352E8" w:rsidRPr="00801B43">
        <w:t xml:space="preserve">, </w:t>
      </w:r>
      <w:r w:rsidRPr="00801B43">
        <w:t>so is</w:t>
      </w:r>
      <w:r>
        <w:t xml:space="preserve"> included here to </w:t>
      </w:r>
      <w:r w:rsidR="00D352E8">
        <w:t xml:space="preserve">allow </w:t>
      </w:r>
      <w:r w:rsidR="00D352E8" w:rsidRPr="00801B43">
        <w:rPr>
          <w:b/>
          <w:bCs/>
        </w:rPr>
        <w:t>further understanding</w:t>
      </w:r>
      <w:r w:rsidR="00D352E8">
        <w:t xml:space="preserve"> of our local population. </w:t>
      </w:r>
    </w:p>
    <w:p w14:paraId="59334ADE" w14:textId="6EC96C9A" w:rsidR="006D7BAB" w:rsidRDefault="006D7BAB" w:rsidP="006D7BAB">
      <w:r w:rsidRPr="006D7BAB">
        <w:t>Alcohol-related mortality rate in Cambridgeshire was 3</w:t>
      </w:r>
      <w:r w:rsidR="00435CCA">
        <w:t>3.8</w:t>
      </w:r>
      <w:r w:rsidRPr="006D7BAB">
        <w:t xml:space="preserve"> per 100 000 in 202</w:t>
      </w:r>
      <w:r w:rsidR="00435CCA">
        <w:t>3</w:t>
      </w:r>
      <w:r w:rsidR="00115D56">
        <w:t xml:space="preserve"> (most recent data available)</w:t>
      </w:r>
      <w:r w:rsidRPr="006D7BAB">
        <w:t xml:space="preserve">. </w:t>
      </w:r>
      <w:r w:rsidR="00312617">
        <w:t>T</w:t>
      </w:r>
      <w:r w:rsidRPr="006D7BAB">
        <w:t xml:space="preserve">his is lower </w:t>
      </w:r>
      <w:r w:rsidR="00072E2F">
        <w:t xml:space="preserve">than </w:t>
      </w:r>
      <w:r w:rsidRPr="006D7BAB">
        <w:t xml:space="preserve">the national rate of </w:t>
      </w:r>
      <w:r w:rsidR="00072E2F">
        <w:t>40</w:t>
      </w:r>
      <w:r w:rsidRPr="006D7BAB">
        <w:t>.7 per 100 000</w:t>
      </w:r>
      <w:r w:rsidR="00312617">
        <w:t xml:space="preserve">, as seen </w:t>
      </w:r>
      <w:r w:rsidR="00312617" w:rsidRPr="00801B43">
        <w:t>with trends in alcohol-specific mortality</w:t>
      </w:r>
      <w:r w:rsidR="00435CCA">
        <w:t xml:space="preserve">. Mortality by this measure is not significantly increasing in Cambridgeshire, </w:t>
      </w:r>
      <w:r w:rsidRPr="006D7BAB">
        <w:t xml:space="preserve">as shown in </w:t>
      </w:r>
      <w:r w:rsidR="00B529DE">
        <w:t>F</w:t>
      </w:r>
      <w:r w:rsidRPr="006D7BAB">
        <w:t xml:space="preserve">igure </w:t>
      </w:r>
      <w:r w:rsidR="00B529DE">
        <w:t>5.5f</w:t>
      </w:r>
      <w:r w:rsidRPr="006D7BAB">
        <w:t>.</w:t>
      </w:r>
    </w:p>
    <w:p w14:paraId="3C65553E" w14:textId="77777777" w:rsidR="00D57A06" w:rsidRDefault="00D57A06" w:rsidP="006D7BAB"/>
    <w:p w14:paraId="0767155D" w14:textId="77777777" w:rsidR="00D57A06" w:rsidRDefault="00D57A06" w:rsidP="006D7BAB"/>
    <w:p w14:paraId="0A8DC565" w14:textId="77777777" w:rsidR="00D57A06" w:rsidRDefault="00D57A06" w:rsidP="006D7BAB"/>
    <w:p w14:paraId="1F8434A2" w14:textId="77777777" w:rsidR="00D57A06" w:rsidRDefault="00D57A06" w:rsidP="006D7BAB"/>
    <w:p w14:paraId="3BB3530C" w14:textId="77777777" w:rsidR="00D57A06" w:rsidRDefault="00D57A06" w:rsidP="006D7BAB"/>
    <w:p w14:paraId="5CD8F8CB" w14:textId="77777777" w:rsidR="00D57A06" w:rsidRPr="006D7BAB" w:rsidRDefault="00D57A06" w:rsidP="006D7BAB"/>
    <w:p w14:paraId="1FCC1878" w14:textId="20DBA5AE" w:rsidR="006D7BAB" w:rsidRPr="006D7BAB" w:rsidRDefault="006D7BAB" w:rsidP="006D7BAB">
      <w:r w:rsidRPr="006D7BAB">
        <w:t xml:space="preserve">Figure </w:t>
      </w:r>
      <w:r w:rsidR="00B529DE">
        <w:t>5.5f</w:t>
      </w:r>
      <w:r w:rsidRPr="006D7BAB">
        <w:t>, alcohol-related mortality in Cambridgeshire and England 2016-202</w:t>
      </w:r>
      <w:r w:rsidR="00CF1A28">
        <w:t>3</w:t>
      </w:r>
      <w:r w:rsidRPr="006D7BAB">
        <w:t>.</w:t>
      </w:r>
    </w:p>
    <w:p w14:paraId="73D363B2" w14:textId="7612C432" w:rsidR="006D7BAB" w:rsidRDefault="00CF1A28" w:rsidP="006D7BAB">
      <w:r w:rsidRPr="00CF1A28">
        <w:rPr>
          <w:noProof/>
        </w:rPr>
        <w:drawing>
          <wp:inline distT="0" distB="0" distL="0" distR="0" wp14:anchorId="48FDAEFF" wp14:editId="2C65E9D9">
            <wp:extent cx="5731510" cy="1742440"/>
            <wp:effectExtent l="0" t="0" r="2540" b="0"/>
            <wp:docPr id="554880576" name="Picture 1" descr="A graph with number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80576" name="Picture 1" descr="A graph with numbers and dots&#10;&#10;AI-generated content may be incorrect."/>
                    <pic:cNvPicPr/>
                  </pic:nvPicPr>
                  <pic:blipFill>
                    <a:blip r:embed="rId53"/>
                    <a:stretch>
                      <a:fillRect/>
                    </a:stretch>
                  </pic:blipFill>
                  <pic:spPr>
                    <a:xfrm>
                      <a:off x="0" y="0"/>
                      <a:ext cx="5731510" cy="1742440"/>
                    </a:xfrm>
                    <a:prstGeom prst="rect">
                      <a:avLst/>
                    </a:prstGeom>
                  </pic:spPr>
                </pic:pic>
              </a:graphicData>
            </a:graphic>
          </wp:inline>
        </w:drawing>
      </w:r>
    </w:p>
    <w:p w14:paraId="72ABE4FA" w14:textId="7FD4CA4C" w:rsidR="00072E2F" w:rsidRDefault="00072E2F" w:rsidP="006D7BAB">
      <w:pPr>
        <w:rPr>
          <w:rFonts w:ascii="Aptos" w:eastAsia="Aptos" w:hAnsi="Aptos" w:cs="Arial"/>
          <w:sz w:val="20"/>
          <w:szCs w:val="20"/>
        </w:rPr>
      </w:pPr>
      <w:r w:rsidRPr="000512FD">
        <w:rPr>
          <w:rFonts w:ascii="Aptos" w:eastAsia="Aptos" w:hAnsi="Aptos" w:cs="Arial"/>
          <w:sz w:val="20"/>
          <w:szCs w:val="20"/>
        </w:rPr>
        <w:t xml:space="preserve">Source: OHID, based on </w:t>
      </w:r>
      <w:r w:rsidR="00014FF2">
        <w:rPr>
          <w:rFonts w:ascii="Aptos" w:eastAsia="Aptos" w:hAnsi="Aptos" w:cs="Arial"/>
          <w:sz w:val="20"/>
          <w:szCs w:val="20"/>
        </w:rPr>
        <w:t>ONS</w:t>
      </w:r>
      <w:r w:rsidRPr="000512FD">
        <w:rPr>
          <w:rFonts w:ascii="Aptos" w:eastAsia="Aptos" w:hAnsi="Aptos" w:cs="Arial"/>
          <w:sz w:val="20"/>
          <w:szCs w:val="20"/>
        </w:rPr>
        <w:t xml:space="preserve"> data.</w:t>
      </w:r>
    </w:p>
    <w:p w14:paraId="4CB59522" w14:textId="77777777" w:rsidR="00D57A06" w:rsidRPr="006D7BAB" w:rsidRDefault="00D57A06" w:rsidP="006D7BAB"/>
    <w:p w14:paraId="15785778" w14:textId="23B4DA5F" w:rsidR="00F155D0" w:rsidRDefault="00F155D0" w:rsidP="000F3688">
      <w:pPr>
        <w:pStyle w:val="Heading5"/>
      </w:pPr>
      <w:r>
        <w:t>By Sex</w:t>
      </w:r>
    </w:p>
    <w:p w14:paraId="37F62701" w14:textId="1395D502" w:rsidR="006D7BAB" w:rsidRPr="006D7BAB" w:rsidRDefault="00C507E2" w:rsidP="00A44F80">
      <w:r>
        <w:t>There is</w:t>
      </w:r>
      <w:r w:rsidR="006D7BAB" w:rsidRPr="006D7BAB">
        <w:t xml:space="preserve"> a </w:t>
      </w:r>
      <w:r w:rsidR="006D7BAB" w:rsidRPr="00895347">
        <w:t xml:space="preserve">marked </w:t>
      </w:r>
      <w:r w:rsidR="0093652E" w:rsidRPr="00F22F30">
        <w:rPr>
          <w:b/>
          <w:bCs/>
        </w:rPr>
        <w:t xml:space="preserve">sex </w:t>
      </w:r>
      <w:r w:rsidR="006D7BAB" w:rsidRPr="00F22F30">
        <w:rPr>
          <w:b/>
          <w:bCs/>
        </w:rPr>
        <w:t>difference</w:t>
      </w:r>
      <w:r w:rsidR="006D7BAB" w:rsidRPr="00895347">
        <w:t xml:space="preserve"> in </w:t>
      </w:r>
      <w:r w:rsidRPr="00895347">
        <w:t xml:space="preserve">alcohol-related </w:t>
      </w:r>
      <w:r w:rsidR="006D7BAB" w:rsidRPr="00895347">
        <w:t>mortality</w:t>
      </w:r>
      <w:r w:rsidR="00F65951">
        <w:t xml:space="preserve"> </w:t>
      </w:r>
      <w:r w:rsidR="00A44F80">
        <w:t xml:space="preserve">both </w:t>
      </w:r>
      <w:r w:rsidR="00F65951">
        <w:t xml:space="preserve">locally and nationally. For males in Cambridgeshire in 2023, the rate was </w:t>
      </w:r>
      <w:r w:rsidR="00E53A98">
        <w:t xml:space="preserve">47.1 per 100,000 compared with </w:t>
      </w:r>
      <w:r w:rsidR="00F65951">
        <w:t>22.5 per 100,000 for females.</w:t>
      </w:r>
      <w:r w:rsidR="00A44F80">
        <w:t xml:space="preserve"> For males, this </w:t>
      </w:r>
      <w:r w:rsidR="000D40C0">
        <w:t xml:space="preserve">rate </w:t>
      </w:r>
      <w:r w:rsidR="00A44F80">
        <w:t xml:space="preserve">is </w:t>
      </w:r>
      <w:r w:rsidR="006D7BAB" w:rsidRPr="006D7BAB">
        <w:t>significantly lower than England</w:t>
      </w:r>
      <w:r w:rsidR="000D40C0">
        <w:t xml:space="preserve">, but for females the rate is similar, </w:t>
      </w:r>
      <w:r w:rsidR="006D7BAB" w:rsidRPr="006D7BAB">
        <w:t xml:space="preserve">as shown in </w:t>
      </w:r>
      <w:r w:rsidR="0012533E">
        <w:t>F</w:t>
      </w:r>
      <w:r w:rsidR="006D7BAB" w:rsidRPr="006D7BAB">
        <w:t xml:space="preserve">igure </w:t>
      </w:r>
      <w:r w:rsidR="00B529DE">
        <w:t>5.5g</w:t>
      </w:r>
      <w:r w:rsidR="006D7BAB" w:rsidRPr="006D7BAB">
        <w:t>.</w:t>
      </w:r>
    </w:p>
    <w:p w14:paraId="794315B2" w14:textId="51D6265A" w:rsidR="006D7BAB" w:rsidRDefault="006D7BAB" w:rsidP="006D7BAB">
      <w:r w:rsidRPr="006D7BAB">
        <w:t xml:space="preserve">Figure </w:t>
      </w:r>
      <w:r w:rsidR="00B529DE">
        <w:t>5.5g</w:t>
      </w:r>
      <w:r w:rsidRPr="006D7BAB">
        <w:t xml:space="preserve">. </w:t>
      </w:r>
      <w:r w:rsidR="000D40C0">
        <w:t>A</w:t>
      </w:r>
      <w:r w:rsidRPr="006D7BAB">
        <w:t>lcohol-related mortality in Cambridgeshire and England 2016-202</w:t>
      </w:r>
      <w:r w:rsidR="0093652E">
        <w:t>3</w:t>
      </w:r>
      <w:r w:rsidRPr="006D7BAB">
        <w:t>, directly standardised rates per 100,000 population</w:t>
      </w:r>
      <w:r w:rsidR="00AF71E6">
        <w:t>, by sex.</w:t>
      </w:r>
    </w:p>
    <w:p w14:paraId="71AB35FE" w14:textId="4E35C910" w:rsidR="0093652E" w:rsidRDefault="00AE2205" w:rsidP="006D7BAB">
      <w:r w:rsidRPr="00AE2205">
        <w:rPr>
          <w:noProof/>
        </w:rPr>
        <w:drawing>
          <wp:inline distT="0" distB="0" distL="0" distR="0" wp14:anchorId="006F469B" wp14:editId="59F2E866">
            <wp:extent cx="5731510" cy="2486025"/>
            <wp:effectExtent l="0" t="0" r="2540" b="9525"/>
            <wp:docPr id="43" name="Picture 42" descr="A screenshot of a computer&#10;&#10;AI-generated content may be incorrect.">
              <a:extLst xmlns:a="http://schemas.openxmlformats.org/drawingml/2006/main">
                <a:ext uri="{FF2B5EF4-FFF2-40B4-BE49-F238E27FC236}">
                  <a16:creationId xmlns:a16="http://schemas.microsoft.com/office/drawing/2014/main" id="{A7F2A179-36E0-AC04-6AEB-DBDA00E76D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descr="A screenshot of a computer&#10;&#10;AI-generated content may be incorrect.">
                      <a:extLst>
                        <a:ext uri="{FF2B5EF4-FFF2-40B4-BE49-F238E27FC236}">
                          <a16:creationId xmlns:a16="http://schemas.microsoft.com/office/drawing/2014/main" id="{A7F2A179-36E0-AC04-6AEB-DBDA00E76DB9}"/>
                        </a:ext>
                      </a:extLst>
                    </pic:cNvPr>
                    <pic:cNvPicPr>
                      <a:picLocks noChangeAspect="1"/>
                    </pic:cNvPicPr>
                  </pic:nvPicPr>
                  <pic:blipFill>
                    <a:blip r:embed="rId54"/>
                    <a:stretch>
                      <a:fillRect/>
                    </a:stretch>
                  </pic:blipFill>
                  <pic:spPr>
                    <a:xfrm>
                      <a:off x="0" y="0"/>
                      <a:ext cx="5731510" cy="2486025"/>
                    </a:xfrm>
                    <a:prstGeom prst="rect">
                      <a:avLst/>
                    </a:prstGeom>
                  </pic:spPr>
                </pic:pic>
              </a:graphicData>
            </a:graphic>
          </wp:inline>
        </w:drawing>
      </w:r>
    </w:p>
    <w:p w14:paraId="624C900D" w14:textId="789C5057" w:rsidR="00AF71E6" w:rsidRDefault="00AF71E6" w:rsidP="006D7BAB">
      <w:pPr>
        <w:rPr>
          <w:rFonts w:ascii="Aptos" w:eastAsia="Aptos" w:hAnsi="Aptos" w:cs="Arial"/>
          <w:sz w:val="20"/>
          <w:szCs w:val="20"/>
        </w:rPr>
      </w:pPr>
      <w:r>
        <w:t xml:space="preserve">Source: Adapted from </w:t>
      </w:r>
      <w:r w:rsidRPr="000512FD">
        <w:rPr>
          <w:rFonts w:ascii="Aptos" w:eastAsia="Aptos" w:hAnsi="Aptos" w:cs="Arial"/>
          <w:sz w:val="20"/>
          <w:szCs w:val="20"/>
        </w:rPr>
        <w:t xml:space="preserve">OHID, based on </w:t>
      </w:r>
      <w:r w:rsidR="00014FF2">
        <w:rPr>
          <w:rFonts w:ascii="Aptos" w:eastAsia="Aptos" w:hAnsi="Aptos" w:cs="Arial"/>
          <w:sz w:val="20"/>
          <w:szCs w:val="20"/>
        </w:rPr>
        <w:t>ONS</w:t>
      </w:r>
      <w:r w:rsidRPr="000512FD">
        <w:rPr>
          <w:rFonts w:ascii="Aptos" w:eastAsia="Aptos" w:hAnsi="Aptos" w:cs="Arial"/>
          <w:sz w:val="20"/>
          <w:szCs w:val="20"/>
        </w:rPr>
        <w:t xml:space="preserve"> data.</w:t>
      </w:r>
    </w:p>
    <w:p w14:paraId="3B881CEA" w14:textId="77777777" w:rsidR="00D57A06" w:rsidRDefault="00D57A06" w:rsidP="006D7BAB"/>
    <w:p w14:paraId="07017725" w14:textId="26F9BD81" w:rsidR="006D7BAB" w:rsidRPr="006D7BAB" w:rsidRDefault="003A07FE" w:rsidP="000F3688">
      <w:pPr>
        <w:pStyle w:val="Heading5"/>
      </w:pPr>
      <w:r>
        <w:t>By District</w:t>
      </w:r>
    </w:p>
    <w:p w14:paraId="5E447233" w14:textId="2773E3A5" w:rsidR="006D7BAB" w:rsidRDefault="006D7BAB" w:rsidP="006D7BAB">
      <w:r w:rsidRPr="006D7BAB">
        <w:t xml:space="preserve">Alcohol related </w:t>
      </w:r>
      <w:r w:rsidRPr="00F22F30">
        <w:rPr>
          <w:b/>
          <w:bCs/>
        </w:rPr>
        <w:t xml:space="preserve">mortality </w:t>
      </w:r>
      <w:r w:rsidR="00587A1D" w:rsidRPr="00F22F30">
        <w:rPr>
          <w:b/>
          <w:bCs/>
        </w:rPr>
        <w:t>varies</w:t>
      </w:r>
      <w:r w:rsidRPr="00F22F30">
        <w:rPr>
          <w:b/>
          <w:bCs/>
        </w:rPr>
        <w:t xml:space="preserve"> </w:t>
      </w:r>
      <w:r w:rsidR="00587A1D" w:rsidRPr="00F22F30">
        <w:rPr>
          <w:b/>
          <w:bCs/>
        </w:rPr>
        <w:t xml:space="preserve">across districts in </w:t>
      </w:r>
      <w:r w:rsidRPr="00F22F30">
        <w:rPr>
          <w:b/>
          <w:bCs/>
        </w:rPr>
        <w:t>Cambridgeshire</w:t>
      </w:r>
      <w:r w:rsidR="00D8596B">
        <w:t>.</w:t>
      </w:r>
      <w:r w:rsidR="00D8121A">
        <w:t xml:space="preserve"> Cambridge, Fenland and Huntingdonshire we</w:t>
      </w:r>
      <w:r w:rsidRPr="006D7BAB">
        <w:t>re statistically similar to the national rate</w:t>
      </w:r>
      <w:r w:rsidR="00D8121A">
        <w:t xml:space="preserve"> in 2023, while </w:t>
      </w:r>
      <w:r w:rsidR="00AA20E4">
        <w:t>East and South Cambridgeshire were lower, as shown in</w:t>
      </w:r>
      <w:r w:rsidRPr="006D7BAB">
        <w:t xml:space="preserve"> Figure </w:t>
      </w:r>
      <w:r w:rsidR="00B529DE">
        <w:t>5.5h</w:t>
      </w:r>
      <w:r w:rsidR="00013018">
        <w:t>.</w:t>
      </w:r>
    </w:p>
    <w:p w14:paraId="03D89971" w14:textId="77777777" w:rsidR="00D57A06" w:rsidRDefault="00D57A06" w:rsidP="006D7BAB"/>
    <w:p w14:paraId="54032C50" w14:textId="77777777" w:rsidR="00D57A06" w:rsidRPr="006D7BAB" w:rsidRDefault="00D57A06" w:rsidP="006D7BAB"/>
    <w:p w14:paraId="02DDEB5E" w14:textId="3BA0F3FA" w:rsidR="006D7BAB" w:rsidRPr="006D7BAB" w:rsidRDefault="006D7BAB" w:rsidP="006D7BAB">
      <w:r w:rsidRPr="006D7BAB">
        <w:t xml:space="preserve">Figure </w:t>
      </w:r>
      <w:r w:rsidR="00B529DE">
        <w:t>5.5h</w:t>
      </w:r>
      <w:r w:rsidRPr="006D7BAB">
        <w:t>.</w:t>
      </w:r>
      <w:r w:rsidR="00587A1D" w:rsidRPr="00587A1D">
        <w:t xml:space="preserve"> </w:t>
      </w:r>
      <w:r w:rsidR="00587A1D">
        <w:t>A</w:t>
      </w:r>
      <w:r w:rsidR="00587A1D" w:rsidRPr="00587A1D">
        <w:t xml:space="preserve">lcohol-related mortality in </w:t>
      </w:r>
      <w:r w:rsidR="00587A1D">
        <w:t xml:space="preserve">districts of </w:t>
      </w:r>
      <w:r w:rsidR="00587A1D" w:rsidRPr="00587A1D">
        <w:t>Cambridgeshire</w:t>
      </w:r>
      <w:r w:rsidR="00587A1D">
        <w:t xml:space="preserve"> (DASR)</w:t>
      </w:r>
    </w:p>
    <w:p w14:paraId="169B2AA6" w14:textId="14FD3BAF" w:rsidR="006D7BAB" w:rsidRDefault="005922C3" w:rsidP="006D7BAB">
      <w:r w:rsidRPr="005922C3">
        <w:rPr>
          <w:noProof/>
        </w:rPr>
        <w:drawing>
          <wp:inline distT="0" distB="0" distL="0" distR="0" wp14:anchorId="51E76B2F" wp14:editId="74C23F8A">
            <wp:extent cx="5731510" cy="1482725"/>
            <wp:effectExtent l="0" t="0" r="2540" b="3175"/>
            <wp:docPr id="930372248"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72248" name="Picture 1" descr="A screenshot of a graph&#10;&#10;AI-generated content may be incorrect."/>
                    <pic:cNvPicPr/>
                  </pic:nvPicPr>
                  <pic:blipFill>
                    <a:blip r:embed="rId55"/>
                    <a:stretch>
                      <a:fillRect/>
                    </a:stretch>
                  </pic:blipFill>
                  <pic:spPr>
                    <a:xfrm>
                      <a:off x="0" y="0"/>
                      <a:ext cx="5731510" cy="1482725"/>
                    </a:xfrm>
                    <a:prstGeom prst="rect">
                      <a:avLst/>
                    </a:prstGeom>
                  </pic:spPr>
                </pic:pic>
              </a:graphicData>
            </a:graphic>
          </wp:inline>
        </w:drawing>
      </w:r>
    </w:p>
    <w:p w14:paraId="64C30D8F" w14:textId="776E6AD4" w:rsidR="005C608F" w:rsidRPr="006D7BAB" w:rsidRDefault="005C608F" w:rsidP="006D7BAB">
      <w:r>
        <w:t xml:space="preserve">Source: </w:t>
      </w:r>
      <w:r w:rsidRPr="000512FD">
        <w:rPr>
          <w:rFonts w:ascii="Aptos" w:eastAsia="Aptos" w:hAnsi="Aptos" w:cs="Arial"/>
          <w:sz w:val="20"/>
          <w:szCs w:val="20"/>
        </w:rPr>
        <w:t>OHID, based on Office for National Statistics data.</w:t>
      </w:r>
    </w:p>
    <w:p w14:paraId="59BFF04E" w14:textId="5581BFBC" w:rsidR="006D7BAB" w:rsidRPr="006D7BAB" w:rsidRDefault="00536FD2" w:rsidP="006D7BAB">
      <w:r w:rsidRPr="00536FD2">
        <w:t>Differences in mortality rates between districts may, in part, reflect underlying deprivation levels, as socio-economic disadvantage is strongly associated with poorer health outcomes.</w:t>
      </w:r>
      <w:r>
        <w:t xml:space="preserve"> </w:t>
      </w:r>
      <w:r w:rsidR="00C84B92">
        <w:t xml:space="preserve">A </w:t>
      </w:r>
      <w:r w:rsidR="006D7BAB" w:rsidRPr="006D7BAB">
        <w:t>correlation between deprivation level and mor</w:t>
      </w:r>
      <w:r w:rsidR="00A77F24">
        <w:t>t</w:t>
      </w:r>
      <w:r w:rsidR="006D7BAB" w:rsidRPr="006D7BAB">
        <w:t xml:space="preserve">ality rate </w:t>
      </w:r>
      <w:r w:rsidR="00C84B92">
        <w:t xml:space="preserve">can be seen in Figure </w:t>
      </w:r>
      <w:r w:rsidR="00B529DE">
        <w:t>5.5i</w:t>
      </w:r>
      <w:r w:rsidR="005C608F">
        <w:t>.</w:t>
      </w:r>
    </w:p>
    <w:p w14:paraId="3372D48D" w14:textId="52BA0068" w:rsidR="006D7BAB" w:rsidRPr="006D7BAB" w:rsidRDefault="006D7BAB" w:rsidP="006D7BAB">
      <w:r w:rsidRPr="006D7BAB">
        <w:t xml:space="preserve">Figure </w:t>
      </w:r>
      <w:r w:rsidR="00B529DE">
        <w:t>5.5i</w:t>
      </w:r>
      <w:r w:rsidRPr="006D7BAB">
        <w:t>.</w:t>
      </w:r>
      <w:r w:rsidR="005C608F">
        <w:t xml:space="preserve"> A</w:t>
      </w:r>
      <w:r w:rsidR="005C608F" w:rsidRPr="006D7BAB">
        <w:t>lcohol-related mortality (deaths per 100 000) in 202</w:t>
      </w:r>
      <w:r w:rsidR="005C608F">
        <w:t>3</w:t>
      </w:r>
      <w:r w:rsidR="005C608F" w:rsidRPr="006D7BAB">
        <w:t xml:space="preserve"> in England</w:t>
      </w:r>
      <w:r w:rsidR="005C608F">
        <w:t xml:space="preserve"> by IMD (2019)</w:t>
      </w:r>
    </w:p>
    <w:p w14:paraId="5750F47F" w14:textId="6036E8D5" w:rsidR="006D7BAB" w:rsidRDefault="00795BC6" w:rsidP="006D7BAB">
      <w:r w:rsidRPr="00795BC6">
        <w:rPr>
          <w:noProof/>
        </w:rPr>
        <w:drawing>
          <wp:inline distT="0" distB="0" distL="0" distR="0" wp14:anchorId="358F2F3D" wp14:editId="4F905CA6">
            <wp:extent cx="5358848" cy="2542252"/>
            <wp:effectExtent l="0" t="0" r="0" b="0"/>
            <wp:docPr id="30" name="Picture 29" descr="A graph with different colored bars&#10;&#10;AI-generated content may be incorrect.">
              <a:extLst xmlns:a="http://schemas.openxmlformats.org/drawingml/2006/main">
                <a:ext uri="{FF2B5EF4-FFF2-40B4-BE49-F238E27FC236}">
                  <a16:creationId xmlns:a16="http://schemas.microsoft.com/office/drawing/2014/main" id="{C68566D9-FAB6-2830-57AB-44079238B9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A graph with different colored bars&#10;&#10;AI-generated content may be incorrect.">
                      <a:extLst>
                        <a:ext uri="{FF2B5EF4-FFF2-40B4-BE49-F238E27FC236}">
                          <a16:creationId xmlns:a16="http://schemas.microsoft.com/office/drawing/2014/main" id="{C68566D9-FAB6-2830-57AB-44079238B9ED}"/>
                        </a:ext>
                      </a:extLst>
                    </pic:cNvPr>
                    <pic:cNvPicPr>
                      <a:picLocks noChangeAspect="1"/>
                    </pic:cNvPicPr>
                  </pic:nvPicPr>
                  <pic:blipFill>
                    <a:blip r:embed="rId56"/>
                    <a:stretch>
                      <a:fillRect/>
                    </a:stretch>
                  </pic:blipFill>
                  <pic:spPr>
                    <a:xfrm>
                      <a:off x="0" y="0"/>
                      <a:ext cx="5358848" cy="2542252"/>
                    </a:xfrm>
                    <a:prstGeom prst="rect">
                      <a:avLst/>
                    </a:prstGeom>
                  </pic:spPr>
                </pic:pic>
              </a:graphicData>
            </a:graphic>
          </wp:inline>
        </w:drawing>
      </w:r>
    </w:p>
    <w:p w14:paraId="53807CD8" w14:textId="663F4664" w:rsidR="005C608F" w:rsidRDefault="005C608F" w:rsidP="005C608F">
      <w:pPr>
        <w:rPr>
          <w:rFonts w:ascii="Aptos" w:eastAsia="Aptos" w:hAnsi="Aptos" w:cs="Arial"/>
          <w:sz w:val="20"/>
          <w:szCs w:val="20"/>
        </w:rPr>
      </w:pPr>
      <w:r>
        <w:t xml:space="preserve">Source: </w:t>
      </w:r>
      <w:r w:rsidRPr="000512FD">
        <w:rPr>
          <w:rFonts w:ascii="Aptos" w:eastAsia="Aptos" w:hAnsi="Aptos" w:cs="Arial"/>
          <w:sz w:val="20"/>
          <w:szCs w:val="20"/>
        </w:rPr>
        <w:t xml:space="preserve">OHID, based on </w:t>
      </w:r>
      <w:r w:rsidR="00014FF2">
        <w:rPr>
          <w:rFonts w:ascii="Aptos" w:eastAsia="Aptos" w:hAnsi="Aptos" w:cs="Arial"/>
          <w:sz w:val="20"/>
          <w:szCs w:val="20"/>
        </w:rPr>
        <w:t>ONS</w:t>
      </w:r>
      <w:r w:rsidRPr="000512FD">
        <w:rPr>
          <w:rFonts w:ascii="Aptos" w:eastAsia="Aptos" w:hAnsi="Aptos" w:cs="Arial"/>
          <w:sz w:val="20"/>
          <w:szCs w:val="20"/>
        </w:rPr>
        <w:t xml:space="preserve"> data.</w:t>
      </w:r>
    </w:p>
    <w:p w14:paraId="14F1ECC5" w14:textId="77777777" w:rsidR="00D57A06" w:rsidRDefault="00D57A06" w:rsidP="005C608F"/>
    <w:p w14:paraId="7B17E39D" w14:textId="77777777" w:rsidR="006D5AB8" w:rsidRDefault="006D5AB8" w:rsidP="006D5AB8">
      <w:pPr>
        <w:pStyle w:val="Heading3"/>
      </w:pPr>
      <w:bookmarkStart w:id="74" w:name="_Toc192255527"/>
      <w:bookmarkStart w:id="75" w:name="_Toc204009445"/>
      <w:r>
        <w:t>Liver Disease</w:t>
      </w:r>
      <w:bookmarkEnd w:id="75"/>
    </w:p>
    <w:p w14:paraId="5E83EB21" w14:textId="4BBB6431" w:rsidR="006D5AB8" w:rsidRDefault="006D5AB8" w:rsidP="006D5AB8">
      <w:r w:rsidRPr="006A6013">
        <w:t xml:space="preserve">Both </w:t>
      </w:r>
      <w:r w:rsidRPr="007B448E">
        <w:rPr>
          <w:b/>
          <w:bCs/>
        </w:rPr>
        <w:t>drug and alcohol use are leading causes of liver disease</w:t>
      </w:r>
      <w:r w:rsidRPr="006A6013">
        <w:t>, which is a significant and preventable health burden. Chronic alcohol consumption and the use of certain drugs, including opioids, can cause severe liver damage. Risky behavio</w:t>
      </w:r>
      <w:r>
        <w:t>u</w:t>
      </w:r>
      <w:r w:rsidRPr="006A6013">
        <w:t>rs associated with substance use, such as injecting drugs or unsafe use habits, further exacerbate the risk of liver conditions like alcoholic hepatitis, cirrhosis, and liver failure.</w:t>
      </w:r>
    </w:p>
    <w:p w14:paraId="05E0485A" w14:textId="77777777" w:rsidR="006D5AB8" w:rsidRDefault="006D5AB8" w:rsidP="006D5AB8">
      <w:r>
        <w:t xml:space="preserve">Indicators that used by OHID to monitor health impacts of liver disease are shown in Figure 5.6b. This demonstrates that </w:t>
      </w:r>
      <w:r w:rsidRPr="009E3C04">
        <w:t xml:space="preserve">Cambridgeshire </w:t>
      </w:r>
      <w:r>
        <w:t>has similar or ‘better’ values compared with England.</w:t>
      </w:r>
    </w:p>
    <w:p w14:paraId="7C92E10A" w14:textId="77777777" w:rsidR="00D57A06" w:rsidRDefault="00D57A06" w:rsidP="006D5AB8"/>
    <w:p w14:paraId="45B375B8" w14:textId="77777777" w:rsidR="00D57A06" w:rsidRDefault="00D57A06" w:rsidP="006D5AB8"/>
    <w:p w14:paraId="084465BD" w14:textId="67265C65" w:rsidR="006D5AB8" w:rsidRDefault="006D5AB8" w:rsidP="006D5AB8">
      <w:r>
        <w:t xml:space="preserve">Figure 5.6b. Liver disease profile for </w:t>
      </w:r>
      <w:r w:rsidRPr="009E3C04">
        <w:t>Cambridgeshire</w:t>
      </w:r>
      <w:r>
        <w:t>, compared with England</w:t>
      </w:r>
    </w:p>
    <w:p w14:paraId="42FFAA40" w14:textId="77777777" w:rsidR="006D5AB8" w:rsidRDefault="006D5AB8" w:rsidP="006D5AB8">
      <w:r w:rsidRPr="00BF729B">
        <w:rPr>
          <w:noProof/>
        </w:rPr>
        <w:drawing>
          <wp:inline distT="0" distB="0" distL="0" distR="0" wp14:anchorId="66AB407F" wp14:editId="52D6403F">
            <wp:extent cx="5730400" cy="589760"/>
            <wp:effectExtent l="0" t="0" r="3810" b="1270"/>
            <wp:docPr id="10670588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99574" name="Picture 1" descr="A screenshot of a computer&#10;&#10;Description automatically generated"/>
                    <pic:cNvPicPr/>
                  </pic:nvPicPr>
                  <pic:blipFill rotWithShape="1">
                    <a:blip r:embed="rId57"/>
                    <a:srcRect b="82760"/>
                    <a:stretch/>
                  </pic:blipFill>
                  <pic:spPr bwMode="auto">
                    <a:xfrm>
                      <a:off x="0" y="0"/>
                      <a:ext cx="5731510" cy="589874"/>
                    </a:xfrm>
                    <a:prstGeom prst="rect">
                      <a:avLst/>
                    </a:prstGeom>
                    <a:ln>
                      <a:noFill/>
                    </a:ln>
                    <a:extLst>
                      <a:ext uri="{53640926-AAD7-44D8-BBD7-CCE9431645EC}">
                        <a14:shadowObscured xmlns:a14="http://schemas.microsoft.com/office/drawing/2010/main"/>
                      </a:ext>
                    </a:extLst>
                  </pic:spPr>
                </pic:pic>
              </a:graphicData>
            </a:graphic>
          </wp:inline>
        </w:drawing>
      </w:r>
    </w:p>
    <w:p w14:paraId="653321A1" w14:textId="77777777" w:rsidR="006D5AB8" w:rsidRDefault="006D5AB8" w:rsidP="006D5AB8">
      <w:r w:rsidRPr="00F63AEA">
        <w:rPr>
          <w:noProof/>
        </w:rPr>
        <w:drawing>
          <wp:inline distT="0" distB="0" distL="0" distR="0" wp14:anchorId="006B9140" wp14:editId="39AFE7FE">
            <wp:extent cx="5731510" cy="2362200"/>
            <wp:effectExtent l="0" t="0" r="2540" b="0"/>
            <wp:docPr id="1124957011" name="Picture 2" descr="A screenshot of a computer&#10;&#10;Description automatically generated">
              <a:extLst xmlns:a="http://schemas.openxmlformats.org/drawingml/2006/main">
                <a:ext uri="{FF2B5EF4-FFF2-40B4-BE49-F238E27FC236}">
                  <a16:creationId xmlns:a16="http://schemas.microsoft.com/office/drawing/2014/main" id="{B733136B-E61E-0180-435A-FFE932BEF8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omputer&#10;&#10;Description automatically generated">
                      <a:extLst>
                        <a:ext uri="{FF2B5EF4-FFF2-40B4-BE49-F238E27FC236}">
                          <a16:creationId xmlns:a16="http://schemas.microsoft.com/office/drawing/2014/main" id="{B733136B-E61E-0180-435A-FFE932BEF879}"/>
                        </a:ext>
                      </a:extLst>
                    </pic:cNvPr>
                    <pic:cNvPicPr>
                      <a:picLocks noChangeAspect="1"/>
                    </pic:cNvPicPr>
                  </pic:nvPicPr>
                  <pic:blipFill>
                    <a:blip r:embed="rId58"/>
                    <a:stretch>
                      <a:fillRect/>
                    </a:stretch>
                  </pic:blipFill>
                  <pic:spPr>
                    <a:xfrm>
                      <a:off x="0" y="0"/>
                      <a:ext cx="5731510" cy="2362200"/>
                    </a:xfrm>
                    <a:prstGeom prst="rect">
                      <a:avLst/>
                    </a:prstGeom>
                  </pic:spPr>
                </pic:pic>
              </a:graphicData>
            </a:graphic>
          </wp:inline>
        </w:drawing>
      </w:r>
    </w:p>
    <w:p w14:paraId="759E0928" w14:textId="77777777" w:rsidR="006D5AB8" w:rsidRDefault="006D5AB8" w:rsidP="006D5AB8">
      <w:r>
        <w:t>Two indicators are increasing and getting worse in Cambridgeshire; female admissions for alcoholic liver disease, and under 75 mortality rate from alcoholic liver disease. These measures are also increasing nationally and in some of Cambridgeshire’s statistical neighbours, although not al</w:t>
      </w:r>
      <w:r w:rsidRPr="00EE1213">
        <w:t xml:space="preserve">l. </w:t>
      </w:r>
    </w:p>
    <w:p w14:paraId="4AD24468" w14:textId="77777777" w:rsidR="006D5AB8" w:rsidRDefault="006D5AB8" w:rsidP="006D5AB8">
      <w:r>
        <w:t xml:space="preserve">There trends </w:t>
      </w:r>
      <w:r w:rsidRPr="00EC58E4">
        <w:t>highlight the need to continue monitoring liver disease locally and strengthen preventative action as part of efforts to address wider unmet need.</w:t>
      </w:r>
    </w:p>
    <w:p w14:paraId="7F9733CD" w14:textId="77777777" w:rsidR="006D5AB8" w:rsidRDefault="006D5AB8" w:rsidP="006D5AB8"/>
    <w:p w14:paraId="0F3E6F3A" w14:textId="31ECFBE6" w:rsidR="000924FE" w:rsidRDefault="000924FE" w:rsidP="000924FE">
      <w:pPr>
        <w:pStyle w:val="Heading3"/>
      </w:pPr>
      <w:bookmarkStart w:id="76" w:name="_Toc204009446"/>
      <w:r>
        <w:t xml:space="preserve">Substance </w:t>
      </w:r>
      <w:r w:rsidR="007738C5">
        <w:t>U</w:t>
      </w:r>
      <w:r>
        <w:t>se and Suicide</w:t>
      </w:r>
      <w:bookmarkEnd w:id="74"/>
      <w:bookmarkEnd w:id="76"/>
    </w:p>
    <w:p w14:paraId="693DC807" w14:textId="77777777" w:rsidR="000924FE" w:rsidRDefault="000924FE" w:rsidP="000924FE">
      <w:r>
        <w:t xml:space="preserve">A </w:t>
      </w:r>
      <w:r w:rsidRPr="000058E5">
        <w:rPr>
          <w:b/>
          <w:bCs/>
        </w:rPr>
        <w:t>local suicide audit</w:t>
      </w:r>
      <w:bookmarkStart w:id="77" w:name="_Ref201673177"/>
      <w:r>
        <w:rPr>
          <w:rStyle w:val="FootnoteReference"/>
          <w:b/>
          <w:bCs/>
        </w:rPr>
        <w:footnoteReference w:id="33"/>
      </w:r>
      <w:bookmarkEnd w:id="77"/>
      <w:r>
        <w:t xml:space="preserve"> conducted in 2023 sought </w:t>
      </w:r>
      <w:r w:rsidRPr="00D761BD">
        <w:t>to better understand the diverse and complex risk factors that can lead to somebody taking their own life</w:t>
      </w:r>
      <w:r>
        <w:t xml:space="preserve">, in order to </w:t>
      </w:r>
      <w:r w:rsidRPr="00D761BD">
        <w:t xml:space="preserve">focus efforts </w:t>
      </w:r>
      <w:r>
        <w:t xml:space="preserve">and </w:t>
      </w:r>
      <w:r w:rsidRPr="00D761BD">
        <w:t>ensure that those with greatest need are adequately supported.</w:t>
      </w:r>
    </w:p>
    <w:p w14:paraId="022FAB15" w14:textId="77777777" w:rsidR="000924FE" w:rsidRDefault="000924FE" w:rsidP="000924FE">
      <w:r>
        <w:t>It looked at s</w:t>
      </w:r>
      <w:r w:rsidRPr="00D877E8">
        <w:t>uicides registered by Cambridgeshire and Peterborough’s Coroner’s Office between 2019 and 2021</w:t>
      </w:r>
      <w:r>
        <w:t xml:space="preserve"> and found that a</w:t>
      </w:r>
      <w:r w:rsidRPr="00AE7FC2">
        <w:t xml:space="preserve">pproximately </w:t>
      </w:r>
      <w:r w:rsidRPr="000058E5">
        <w:rPr>
          <w:b/>
          <w:bCs/>
        </w:rPr>
        <w:t>14.6% of people who died by suicide had an identified alcohol use issue, and approximately 12.2% of people had an identified drug dependence issue</w:t>
      </w:r>
      <w:r w:rsidRPr="00AE7FC2">
        <w:t>.</w:t>
      </w:r>
      <w:r>
        <w:t xml:space="preserve"> Compared with national estimates of dependence of 1.4% and 3.1% of the population respectively, t</w:t>
      </w:r>
      <w:r w:rsidRPr="00A938BD">
        <w:t xml:space="preserve">he </w:t>
      </w:r>
      <w:r w:rsidRPr="000058E5">
        <w:rPr>
          <w:b/>
          <w:bCs/>
        </w:rPr>
        <w:t>proportion of people dying by suicide with drug and alcohol dependence issues is much greater than the proportion of the general population</w:t>
      </w:r>
      <w:r w:rsidRPr="00A938BD">
        <w:t>.</w:t>
      </w:r>
    </w:p>
    <w:p w14:paraId="144D972D" w14:textId="7686FEB3" w:rsidR="00A426DF" w:rsidRDefault="00A426DF" w:rsidP="00A426DF">
      <w:r>
        <w:t xml:space="preserve">Amongst those who died from suicide and had identified substance use issues, </w:t>
      </w:r>
      <w:r w:rsidRPr="000058E5">
        <w:rPr>
          <w:b/>
          <w:bCs/>
        </w:rPr>
        <w:t>less than one third were known to substance use services</w:t>
      </w:r>
      <w:r>
        <w:rPr>
          <w:b/>
          <w:bCs/>
        </w:rPr>
        <w:t xml:space="preserve"> but m</w:t>
      </w:r>
      <w:r w:rsidRPr="000058E5">
        <w:rPr>
          <w:b/>
          <w:bCs/>
        </w:rPr>
        <w:t>ost were known to mental health services</w:t>
      </w:r>
      <w:r w:rsidRPr="005F25DF">
        <w:t xml:space="preserve">, as shown in </w:t>
      </w:r>
      <w:r w:rsidR="00B529DE">
        <w:t>F</w:t>
      </w:r>
      <w:r w:rsidRPr="005F25DF">
        <w:t xml:space="preserve">igure </w:t>
      </w:r>
      <w:r w:rsidR="00B529DE">
        <w:t>5.5j</w:t>
      </w:r>
      <w:r w:rsidRPr="005F25DF">
        <w:t>.</w:t>
      </w:r>
      <w:r>
        <w:rPr>
          <w:b/>
          <w:bCs/>
        </w:rPr>
        <w:t xml:space="preserve"> </w:t>
      </w:r>
      <w:r w:rsidRPr="00D45653">
        <w:t>The audit recommended strengthening referral pathways from secondary mental health services to drug and alcohol services.</w:t>
      </w:r>
    </w:p>
    <w:p w14:paraId="5B878998" w14:textId="77777777" w:rsidR="00D57A06" w:rsidRDefault="00D57A06" w:rsidP="00A426DF"/>
    <w:p w14:paraId="7FAD60C0" w14:textId="070CE3DF" w:rsidR="00A426DF" w:rsidRDefault="00A426DF" w:rsidP="00A426DF">
      <w:r>
        <w:t xml:space="preserve">Figure </w:t>
      </w:r>
      <w:r w:rsidR="00B529DE">
        <w:t>5.5j</w:t>
      </w:r>
      <w:r>
        <w:t xml:space="preserve">. </w:t>
      </w:r>
      <w:r w:rsidRPr="007157E9">
        <w:t xml:space="preserve">Engagement with Drug and Alcohol and Mental Health Services </w:t>
      </w:r>
      <w:r w:rsidR="00014FF2">
        <w:t>a</w:t>
      </w:r>
      <w:r w:rsidRPr="007157E9">
        <w:t xml:space="preserve">mong </w:t>
      </w:r>
      <w:r w:rsidR="00014FF2">
        <w:t>t</w:t>
      </w:r>
      <w:r w:rsidRPr="007157E9">
        <w:t xml:space="preserve">hose </w:t>
      </w:r>
      <w:r w:rsidR="00014FF2">
        <w:t>w</w:t>
      </w:r>
      <w:r w:rsidRPr="007157E9">
        <w:t xml:space="preserve">ho </w:t>
      </w:r>
      <w:r w:rsidR="00014FF2">
        <w:t>d</w:t>
      </w:r>
      <w:r w:rsidRPr="007157E9">
        <w:t xml:space="preserve">ied by </w:t>
      </w:r>
      <w:r w:rsidR="00014FF2">
        <w:t>s</w:t>
      </w:r>
      <w:r w:rsidRPr="007157E9">
        <w:t>uicide</w:t>
      </w:r>
      <w:r>
        <w:t>.</w:t>
      </w:r>
    </w:p>
    <w:p w14:paraId="2A435C39" w14:textId="7C39912B" w:rsidR="00872BC7" w:rsidRDefault="00C07799" w:rsidP="00C07799">
      <w:pPr>
        <w:jc w:val="center"/>
      </w:pPr>
      <w:r w:rsidRPr="00B9483F">
        <w:rPr>
          <w:noProof/>
        </w:rPr>
        <w:drawing>
          <wp:inline distT="0" distB="0" distL="0" distR="0" wp14:anchorId="478323EB" wp14:editId="0D05CD9C">
            <wp:extent cx="4469130" cy="1435008"/>
            <wp:effectExtent l="0" t="0" r="0" b="0"/>
            <wp:docPr id="18" name="Picture 17" descr="A graph with numbers and a black background&#10;&#10;AI-generated content may be incorrect.">
              <a:extLst xmlns:a="http://schemas.openxmlformats.org/drawingml/2006/main">
                <a:ext uri="{FF2B5EF4-FFF2-40B4-BE49-F238E27FC236}">
                  <a16:creationId xmlns:a16="http://schemas.microsoft.com/office/drawing/2014/main" id="{4960BCD8-3451-83D3-C86A-57FD6C725A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graph with numbers and a black background&#10;&#10;AI-generated content may be incorrect.">
                      <a:extLst>
                        <a:ext uri="{FF2B5EF4-FFF2-40B4-BE49-F238E27FC236}">
                          <a16:creationId xmlns:a16="http://schemas.microsoft.com/office/drawing/2014/main" id="{4960BCD8-3451-83D3-C86A-57FD6C725AD5}"/>
                        </a:ext>
                      </a:extLst>
                    </pic:cNvPr>
                    <pic:cNvPicPr>
                      <a:picLocks noChangeAspect="1"/>
                    </pic:cNvPicPr>
                  </pic:nvPicPr>
                  <pic:blipFill rotWithShape="1">
                    <a:blip r:embed="rId59"/>
                    <a:srcRect t="26289"/>
                    <a:stretch/>
                  </pic:blipFill>
                  <pic:spPr bwMode="auto">
                    <a:xfrm>
                      <a:off x="0" y="0"/>
                      <a:ext cx="4479368" cy="1438295"/>
                    </a:xfrm>
                    <a:prstGeom prst="rect">
                      <a:avLst/>
                    </a:prstGeom>
                    <a:ln>
                      <a:noFill/>
                    </a:ln>
                    <a:extLst>
                      <a:ext uri="{53640926-AAD7-44D8-BBD7-CCE9431645EC}">
                        <a14:shadowObscured xmlns:a14="http://schemas.microsoft.com/office/drawing/2010/main"/>
                      </a:ext>
                    </a:extLst>
                  </pic:spPr>
                </pic:pic>
              </a:graphicData>
            </a:graphic>
          </wp:inline>
        </w:drawing>
      </w:r>
    </w:p>
    <w:p w14:paraId="396ABDAF" w14:textId="3E2B4B6D" w:rsidR="00C07799" w:rsidRDefault="00C07799" w:rsidP="000924FE">
      <w:r w:rsidRPr="009C1BE0">
        <w:t>Source: Local audit</w:t>
      </w:r>
      <w:r w:rsidR="00F22F30">
        <w:fldChar w:fldCharType="begin"/>
      </w:r>
      <w:r w:rsidR="00F22F30">
        <w:instrText xml:space="preserve"> NOTEREF  _Ref201673177 \f \h </w:instrText>
      </w:r>
      <w:r w:rsidR="00F22F30">
        <w:fldChar w:fldCharType="separate"/>
      </w:r>
      <w:r w:rsidR="00014FF2" w:rsidRPr="00014FF2">
        <w:rPr>
          <w:rStyle w:val="FootnoteReference"/>
        </w:rPr>
        <w:t>31</w:t>
      </w:r>
      <w:r w:rsidR="00F22F30">
        <w:fldChar w:fldCharType="end"/>
      </w:r>
      <w:r w:rsidRPr="009C1BE0">
        <w:t>.</w:t>
      </w:r>
    </w:p>
    <w:p w14:paraId="11F902E8" w14:textId="77777777" w:rsidR="00872BC7" w:rsidRDefault="00872BC7" w:rsidP="00872BC7">
      <w:pPr>
        <w:pStyle w:val="Heading3"/>
      </w:pPr>
      <w:bookmarkStart w:id="78" w:name="_Toc204009447"/>
      <w:r>
        <w:t>Deaths While in Treatment</w:t>
      </w:r>
      <w:bookmarkEnd w:id="78"/>
    </w:p>
    <w:p w14:paraId="0FEFB751" w14:textId="77777777" w:rsidR="002F516C" w:rsidRDefault="002F516C" w:rsidP="002F516C">
      <w:r w:rsidRPr="003F746D">
        <w:t xml:space="preserve">Every year, people die while they are in an alcohol and drug treatment programme, </w:t>
      </w:r>
      <w:r>
        <w:t xml:space="preserve">and </w:t>
      </w:r>
      <w:r w:rsidRPr="003F746D">
        <w:t xml:space="preserve">these deaths </w:t>
      </w:r>
      <w:r>
        <w:t xml:space="preserve">may or may not </w:t>
      </w:r>
      <w:r w:rsidRPr="003F746D">
        <w:t>be alcohol or drug related.</w:t>
      </w:r>
      <w:r>
        <w:t xml:space="preserve"> Data here demonstrates mortality rates among individuals whilst receiving treatment for drug and alcohol use </w:t>
      </w:r>
      <w:r w:rsidRPr="00A90856">
        <w:rPr>
          <w:color w:val="000000" w:themeColor="text1"/>
        </w:rPr>
        <w:t>in Cambridgeshire in order to understand risks faced by this population. This may highlight areas for potential intervention and can inform strategies for improving health outcomes.</w:t>
      </w:r>
    </w:p>
    <w:p w14:paraId="67623F56" w14:textId="14910CE0" w:rsidR="002F516C" w:rsidRDefault="002F516C" w:rsidP="002F516C">
      <w:r>
        <w:t xml:space="preserve">Overall, the number of </w:t>
      </w:r>
      <w:r w:rsidRPr="00F22F30">
        <w:rPr>
          <w:b/>
          <w:bCs/>
        </w:rPr>
        <w:t>deaths in treatment</w:t>
      </w:r>
      <w:r>
        <w:t xml:space="preserve"> in Cambridgeshire were </w:t>
      </w:r>
      <w:r w:rsidRPr="00F22F30">
        <w:rPr>
          <w:b/>
          <w:bCs/>
        </w:rPr>
        <w:t>stable</w:t>
      </w:r>
      <w:r>
        <w:t xml:space="preserve"> over the 3 years ending March 2024, with a rate of 1.2% most recently, an average of 32 deaths. This was similar to the mortality rate for England, 1.3%. The number and proportion of deaths in treatment has increased over the last 15 years, both locally and nationally, as shown in Figure </w:t>
      </w:r>
      <w:r w:rsidR="00B529DE">
        <w:t>5.5k</w:t>
      </w:r>
      <w:r>
        <w:t>.</w:t>
      </w:r>
    </w:p>
    <w:p w14:paraId="33A3BC16" w14:textId="43DB5EE6" w:rsidR="002F516C" w:rsidRDefault="00C30652" w:rsidP="002F516C">
      <w:r>
        <w:t xml:space="preserve">Figure </w:t>
      </w:r>
      <w:r w:rsidR="00B529DE">
        <w:t>5.5k</w:t>
      </w:r>
      <w:r>
        <w:t>. Deaths whilst in DA treatment.</w:t>
      </w:r>
    </w:p>
    <w:p w14:paraId="5CA8C476" w14:textId="5829FA1A" w:rsidR="00872BC7" w:rsidRDefault="00872BC7" w:rsidP="002F516C">
      <w:pPr>
        <w:rPr>
          <w:noProof/>
        </w:rPr>
      </w:pPr>
      <w:r>
        <w:rPr>
          <w:noProof/>
        </w:rPr>
        <w:t xml:space="preserve"> </w:t>
      </w:r>
      <w:r w:rsidR="0067260F" w:rsidRPr="0067260F">
        <w:rPr>
          <w:noProof/>
        </w:rPr>
        <w:drawing>
          <wp:inline distT="0" distB="0" distL="0" distR="0" wp14:anchorId="5D6C8ECF" wp14:editId="3A3A7318">
            <wp:extent cx="5731510" cy="3902075"/>
            <wp:effectExtent l="0" t="0" r="0" b="0"/>
            <wp:docPr id="5" name="Picture 4" descr="A graph of a number of people with blue and orange lines&#10;&#10;AI-generated content may be incorrect.">
              <a:extLst xmlns:a="http://schemas.openxmlformats.org/drawingml/2006/main">
                <a:ext uri="{FF2B5EF4-FFF2-40B4-BE49-F238E27FC236}">
                  <a16:creationId xmlns:a16="http://schemas.microsoft.com/office/drawing/2014/main" id="{D97BBC9C-CE10-D205-FCCA-74C3DDB3D9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aph of a number of people with blue and orange lines&#10;&#10;AI-generated content may be incorrect.">
                      <a:extLst>
                        <a:ext uri="{FF2B5EF4-FFF2-40B4-BE49-F238E27FC236}">
                          <a16:creationId xmlns:a16="http://schemas.microsoft.com/office/drawing/2014/main" id="{D97BBC9C-CE10-D205-FCCA-74C3DDB3D94B}"/>
                        </a:ext>
                      </a:extLst>
                    </pic:cNvPr>
                    <pic:cNvPicPr>
                      <a:picLocks noChangeAspect="1"/>
                    </pic:cNvPicPr>
                  </pic:nvPicPr>
                  <pic:blipFill>
                    <a:blip r:embed="rId60"/>
                    <a:stretch>
                      <a:fillRect/>
                    </a:stretch>
                  </pic:blipFill>
                  <pic:spPr>
                    <a:xfrm>
                      <a:off x="0" y="0"/>
                      <a:ext cx="5731510" cy="3902075"/>
                    </a:xfrm>
                    <a:prstGeom prst="rect">
                      <a:avLst/>
                    </a:prstGeom>
                  </pic:spPr>
                </pic:pic>
              </a:graphicData>
            </a:graphic>
          </wp:inline>
        </w:drawing>
      </w:r>
    </w:p>
    <w:p w14:paraId="5185DBF3" w14:textId="601BEEEE" w:rsidR="00872BC7" w:rsidRDefault="00A315AD" w:rsidP="00872BC7">
      <w:r>
        <w:rPr>
          <w:noProof/>
        </w:rPr>
        <w:t>Source: NDTMS data.</w:t>
      </w:r>
    </w:p>
    <w:p w14:paraId="17AA0268" w14:textId="77777777" w:rsidR="000D6D93" w:rsidRDefault="000D6D93" w:rsidP="000D6D93">
      <w:r w:rsidRPr="00A25A07">
        <w:t>There is no consistent pattern of sex distribution of mortality whilst in treatment for drugs, with neither sex disproportionately represented in mortality numbers.</w:t>
      </w:r>
    </w:p>
    <w:p w14:paraId="702B09B3" w14:textId="77777777" w:rsidR="000D6D93" w:rsidRPr="000211FD" w:rsidRDefault="000D6D93" w:rsidP="000D6D93">
      <w:pPr>
        <w:rPr>
          <w:color w:val="FF0000"/>
        </w:rPr>
      </w:pPr>
      <w:r>
        <w:t>Deaths in treatment</w:t>
      </w:r>
      <w:r w:rsidRPr="008F13BA">
        <w:t xml:space="preserve"> from drugs and alcohol is not evenly spread across substance types. People who use </w:t>
      </w:r>
      <w:r w:rsidRPr="0074415B">
        <w:rPr>
          <w:b/>
          <w:bCs/>
        </w:rPr>
        <w:t>opiates have the highest mortality rate</w:t>
      </w:r>
      <w:r w:rsidRPr="008F13BA">
        <w:t xml:space="preserve">, making up </w:t>
      </w:r>
      <w:r>
        <w:t xml:space="preserve">around half </w:t>
      </w:r>
      <w:r w:rsidRPr="008F13BA">
        <w:t xml:space="preserve">of total deaths in treatment. </w:t>
      </w:r>
      <w:r>
        <w:t xml:space="preserve">Around a third are of those using alcohol only, with the </w:t>
      </w:r>
      <w:r w:rsidRPr="008F13BA">
        <w:t xml:space="preserve">remainder occurring in those using non-opiates </w:t>
      </w:r>
      <w:r>
        <w:t xml:space="preserve">with or without </w:t>
      </w:r>
      <w:r w:rsidRPr="008F13BA">
        <w:t>alcohol.</w:t>
      </w:r>
    </w:p>
    <w:p w14:paraId="2F4D4073" w14:textId="6AC4B6E9" w:rsidR="00872BC7" w:rsidRPr="000211FD" w:rsidRDefault="00872BC7" w:rsidP="00872BC7">
      <w:pPr>
        <w:rPr>
          <w:color w:val="FF0000"/>
        </w:rPr>
      </w:pPr>
    </w:p>
    <w:p w14:paraId="6DE42D15" w14:textId="435F5BBA" w:rsidR="00386182" w:rsidRDefault="000D6D93" w:rsidP="00432BA4">
      <w:pPr>
        <w:pStyle w:val="Heading3"/>
      </w:pPr>
      <w:bookmarkStart w:id="79" w:name="_Toc204009448"/>
      <w:r>
        <w:t xml:space="preserve">Mortality; Key Insights and </w:t>
      </w:r>
      <w:r w:rsidR="004B2391">
        <w:t>Priorities</w:t>
      </w:r>
      <w:bookmarkEnd w:id="79"/>
    </w:p>
    <w:p w14:paraId="0EF817EF" w14:textId="5447DB31" w:rsidR="00F062EF" w:rsidRPr="00AE7957" w:rsidRDefault="004B2391" w:rsidP="00F062EF">
      <w:pPr>
        <w:rPr>
          <w:b/>
          <w:bCs/>
        </w:rPr>
      </w:pPr>
      <w:r w:rsidRPr="00AE7957">
        <w:rPr>
          <w:b/>
          <w:bCs/>
        </w:rPr>
        <w:t>Key Insight Summary</w:t>
      </w:r>
      <w:r w:rsidR="00F062EF" w:rsidRPr="00AE7957">
        <w:rPr>
          <w:b/>
          <w:bCs/>
        </w:rPr>
        <w:t>:</w:t>
      </w:r>
      <w:r w:rsidR="00AE7957" w:rsidRPr="00AE7957">
        <w:rPr>
          <w:b/>
          <w:bCs/>
        </w:rPr>
        <w:t xml:space="preserve"> Mortality</w:t>
      </w:r>
    </w:p>
    <w:p w14:paraId="5EBADCAD" w14:textId="77777777" w:rsidR="00F062EF" w:rsidRDefault="00F062EF" w:rsidP="00F062EF">
      <w:r w:rsidRPr="009514E4">
        <w:t xml:space="preserve">Mortality rates related to alcohol and drugs are increasing locally and nationally. </w:t>
      </w:r>
      <w:r>
        <w:t xml:space="preserve">Mortality is higher among males. Just over 1% of those in treatment for substance use die annually.  </w:t>
      </w:r>
    </w:p>
    <w:p w14:paraId="41B0C32C" w14:textId="77F4F2DC" w:rsidR="00F062EF" w:rsidRPr="00B0595D" w:rsidRDefault="00AE7957" w:rsidP="00F062EF">
      <w:pPr>
        <w:rPr>
          <w:b/>
          <w:bCs/>
        </w:rPr>
      </w:pPr>
      <w:bookmarkStart w:id="80" w:name="Rec10"/>
      <w:r>
        <w:rPr>
          <w:b/>
          <w:bCs/>
        </w:rPr>
        <w:t>Priority</w:t>
      </w:r>
      <w:r w:rsidR="00F062EF" w:rsidRPr="00B0595D">
        <w:rPr>
          <w:b/>
          <w:bCs/>
        </w:rPr>
        <w:t xml:space="preserve"> </w:t>
      </w:r>
      <w:r w:rsidR="00F062EF">
        <w:rPr>
          <w:b/>
          <w:bCs/>
        </w:rPr>
        <w:t>10</w:t>
      </w:r>
    </w:p>
    <w:p w14:paraId="353C3F29" w14:textId="33C26A76" w:rsidR="00F062EF" w:rsidRDefault="00F062EF" w:rsidP="00F062EF">
      <w:r>
        <w:t>A</w:t>
      </w:r>
      <w:r w:rsidRPr="00682687">
        <w:t xml:space="preserve"> </w:t>
      </w:r>
      <w:r>
        <w:t xml:space="preserve">local </w:t>
      </w:r>
      <w:r w:rsidRPr="00682687">
        <w:t>Drug and Alcohol-Related Deaths (DARD) audit</w:t>
      </w:r>
      <w:r w:rsidR="00156998">
        <w:t xml:space="preserve"> or case review</w:t>
      </w:r>
      <w:r w:rsidRPr="00682687">
        <w:t xml:space="preserve"> </w:t>
      </w:r>
      <w:r>
        <w:t xml:space="preserve">should be considered to help </w:t>
      </w:r>
      <w:r w:rsidRPr="00682687">
        <w:t>to identify trends, risk factors, and opportunities for intervention</w:t>
      </w:r>
      <w:r w:rsidR="00E156AF">
        <w:t xml:space="preserve">. This can </w:t>
      </w:r>
      <w:r w:rsidRPr="00682687">
        <w:t>provide valuable insights</w:t>
      </w:r>
      <w:r>
        <w:t xml:space="preserve"> into areas for action</w:t>
      </w:r>
      <w:r w:rsidR="00CE11DF">
        <w:t xml:space="preserve">; </w:t>
      </w:r>
      <w:r w:rsidRPr="00682687">
        <w:t>findings should inform local harm reduction strategies, service improvements, and targeted outreach for high-risk groups to help prevent future deaths.</w:t>
      </w:r>
      <w:bookmarkEnd w:id="80"/>
    </w:p>
    <w:p w14:paraId="60C91E07" w14:textId="77777777" w:rsidR="007406E4" w:rsidRDefault="007406E4" w:rsidP="00F062EF"/>
    <w:p w14:paraId="729747E1" w14:textId="77777777" w:rsidR="007406E4" w:rsidRPr="00FC69F2" w:rsidRDefault="007406E4" w:rsidP="007406E4">
      <w:pPr>
        <w:rPr>
          <w:b/>
          <w:bCs/>
        </w:rPr>
      </w:pPr>
      <w:r w:rsidRPr="00FC69F2">
        <w:rPr>
          <w:b/>
          <w:bCs/>
        </w:rPr>
        <w:t>Key Insight Summary: Emerging liver disease risk</w:t>
      </w:r>
    </w:p>
    <w:p w14:paraId="30AD681E" w14:textId="77777777" w:rsidR="007406E4" w:rsidRDefault="007406E4" w:rsidP="007406E4">
      <w:r w:rsidRPr="00527D41">
        <w:t>Liver disease is a major, preventable health burden linked to both alcohol and drug use, with injecting behaviours increasing risk. While Cambridgeshire performs similarly or better than England on many liver-related indicators, recent rises in female admissions and under-75 mortality from alcoholic liver disease mirror national trends and highlight the need for earlier intervention.</w:t>
      </w:r>
    </w:p>
    <w:p w14:paraId="0780179A" w14:textId="4A3FF028" w:rsidR="007406E4" w:rsidRDefault="007406E4" w:rsidP="007406E4">
      <w:pPr>
        <w:rPr>
          <w:b/>
          <w:bCs/>
        </w:rPr>
      </w:pPr>
      <w:r>
        <w:rPr>
          <w:b/>
          <w:bCs/>
        </w:rPr>
        <w:t>Priority 11</w:t>
      </w:r>
    </w:p>
    <w:p w14:paraId="5816141C" w14:textId="2EE291D3" w:rsidR="007406E4" w:rsidRPr="00527D41" w:rsidRDefault="007406E4" w:rsidP="007406E4">
      <w:r w:rsidRPr="00531021">
        <w:t>Continue to monitor liver disease trends locally and work with hepatology colleagues to strengthen preventative efforts</w:t>
      </w:r>
      <w:r>
        <w:t xml:space="preserve">. </w:t>
      </w:r>
      <w:r w:rsidR="00AA3196" w:rsidRPr="00AA3196">
        <w:t xml:space="preserve">This may include exploring screening pathways, collaboration with hospital alcohol care teams and liver specialists, and embedding routine alcohol identification and brief advice, as also noted in </w:t>
      </w:r>
      <w:r w:rsidR="00A5744C">
        <w:t>priority 4</w:t>
      </w:r>
      <w:r w:rsidR="00AA3196" w:rsidRPr="00AA3196">
        <w:t xml:space="preserve">. Use of </w:t>
      </w:r>
      <w:r w:rsidR="00972625">
        <w:t xml:space="preserve">tests for fibrosis </w:t>
      </w:r>
      <w:r w:rsidR="00AA3196" w:rsidRPr="00AA3196">
        <w:t>could also be explored to support earlier detection of liver damage in at-risk groups.</w:t>
      </w:r>
    </w:p>
    <w:p w14:paraId="634FC901" w14:textId="77777777" w:rsidR="00F062EF" w:rsidRDefault="00F062EF" w:rsidP="00F062EF"/>
    <w:p w14:paraId="06DF25A6" w14:textId="072400AB" w:rsidR="00F062EF" w:rsidRPr="00AE7957" w:rsidRDefault="004B2391" w:rsidP="00F062EF">
      <w:pPr>
        <w:rPr>
          <w:b/>
          <w:bCs/>
        </w:rPr>
      </w:pPr>
      <w:r w:rsidRPr="00AE7957">
        <w:rPr>
          <w:b/>
          <w:bCs/>
        </w:rPr>
        <w:t>Key Insight Summary</w:t>
      </w:r>
      <w:r w:rsidR="00F062EF" w:rsidRPr="00AE7957">
        <w:rPr>
          <w:b/>
          <w:bCs/>
        </w:rPr>
        <w:t>:</w:t>
      </w:r>
      <w:r w:rsidR="00AE7957" w:rsidRPr="00AE7957">
        <w:rPr>
          <w:b/>
          <w:bCs/>
        </w:rPr>
        <w:t xml:space="preserve"> Mortality and mental health</w:t>
      </w:r>
    </w:p>
    <w:p w14:paraId="39B41591" w14:textId="6E3FE701" w:rsidR="00F062EF" w:rsidRDefault="00F062EF" w:rsidP="00F062EF">
      <w:r>
        <w:t>People who die from suicide have a significantly higher prevalence of substance use than the general population, and many are known to mental health services but not to substance use services.</w:t>
      </w:r>
    </w:p>
    <w:p w14:paraId="4CAC215C" w14:textId="11ED0766" w:rsidR="00F062EF" w:rsidRPr="002E26DF" w:rsidRDefault="00AE7957" w:rsidP="00F062EF">
      <w:pPr>
        <w:rPr>
          <w:b/>
          <w:bCs/>
        </w:rPr>
      </w:pPr>
      <w:bookmarkStart w:id="81" w:name="Rec11"/>
      <w:r>
        <w:rPr>
          <w:b/>
          <w:bCs/>
        </w:rPr>
        <w:t xml:space="preserve">Priority </w:t>
      </w:r>
      <w:r w:rsidR="00F062EF">
        <w:rPr>
          <w:b/>
          <w:bCs/>
        </w:rPr>
        <w:t>1</w:t>
      </w:r>
      <w:r w:rsidR="00F57118">
        <w:rPr>
          <w:b/>
          <w:bCs/>
        </w:rPr>
        <w:t>2</w:t>
      </w:r>
    </w:p>
    <w:p w14:paraId="35DFDADD" w14:textId="6E6A1C19" w:rsidR="006F70D2" w:rsidRPr="006F70D2" w:rsidRDefault="00F062EF" w:rsidP="006F70D2">
      <w:r w:rsidRPr="002817BE">
        <w:t xml:space="preserve">Strengthen joint working between mental health and substance use services, including exploring joint commissioning, integrated assessments, and shared care records. This </w:t>
      </w:r>
      <w:r>
        <w:t>aims to</w:t>
      </w:r>
      <w:r w:rsidRPr="002817BE">
        <w:t xml:space="preserve"> reduce barriers to access, and support individuals with co-occurring conditions more effectively</w:t>
      </w:r>
      <w:r>
        <w:t>, with more care continuity</w:t>
      </w:r>
      <w:r w:rsidRPr="002817BE">
        <w:t>.</w:t>
      </w:r>
      <w:bookmarkEnd w:id="81"/>
    </w:p>
    <w:p w14:paraId="442B4C04" w14:textId="77777777" w:rsidR="00F22F30" w:rsidRDefault="00F22F30" w:rsidP="00592998">
      <w:pPr>
        <w:pStyle w:val="Heading2"/>
        <w:ind w:left="720" w:hanging="720"/>
        <w:sectPr w:rsidR="00F22F30">
          <w:pgSz w:w="11906" w:h="16838"/>
          <w:pgMar w:top="1440" w:right="1440" w:bottom="1440" w:left="1440" w:header="708" w:footer="708" w:gutter="0"/>
          <w:cols w:space="708"/>
          <w:docGrid w:linePitch="360"/>
        </w:sectPr>
      </w:pPr>
    </w:p>
    <w:p w14:paraId="2FBBC434" w14:textId="59AD940E" w:rsidR="000E5E8A" w:rsidRDefault="00CD42DC" w:rsidP="00592998">
      <w:pPr>
        <w:pStyle w:val="Heading2"/>
        <w:ind w:left="720" w:hanging="720"/>
      </w:pPr>
      <w:bookmarkStart w:id="82" w:name="_Toc204009449"/>
      <w:r>
        <w:t>Health H</w:t>
      </w:r>
      <w:r w:rsidR="000E5E8A">
        <w:t>arms</w:t>
      </w:r>
      <w:bookmarkEnd w:id="82"/>
    </w:p>
    <w:p w14:paraId="740A90FE" w14:textId="51B244A7" w:rsidR="000E5E8A" w:rsidRPr="00EE708D" w:rsidRDefault="0063777D" w:rsidP="00EE708D">
      <w:pPr>
        <w:pStyle w:val="Heading3"/>
      </w:pPr>
      <w:bookmarkStart w:id="83" w:name="_Toc204009450"/>
      <w:r w:rsidRPr="00EE708D">
        <w:t>Hospital Admissions for Drugs and Alcohol</w:t>
      </w:r>
      <w:bookmarkEnd w:id="83"/>
    </w:p>
    <w:p w14:paraId="6402B821" w14:textId="4825AF10" w:rsidR="0063777D" w:rsidRDefault="0048216F" w:rsidP="0063777D">
      <w:r>
        <w:t xml:space="preserve">In 2021, </w:t>
      </w:r>
      <w:r w:rsidRPr="005A25D2">
        <w:rPr>
          <w:b/>
          <w:bCs/>
        </w:rPr>
        <w:t>nearly 6% of all hospital admissions</w:t>
      </w:r>
      <w:r>
        <w:rPr>
          <w:b/>
          <w:bCs/>
        </w:rPr>
        <w:t xml:space="preserve"> in England</w:t>
      </w:r>
      <w:r w:rsidRPr="005A25D2">
        <w:rPr>
          <w:b/>
          <w:bCs/>
        </w:rPr>
        <w:t xml:space="preserve"> were alcohol related</w:t>
      </w:r>
      <w:r>
        <w:rPr>
          <w:rStyle w:val="FootnoteReference"/>
          <w:b/>
          <w:bCs/>
        </w:rPr>
        <w:footnoteReference w:id="34"/>
      </w:r>
      <w:r>
        <w:t xml:space="preserve">. Analysis of hospital admission episode data for both drug and alcohol poisoning allows an understanding of </w:t>
      </w:r>
      <w:r w:rsidR="0094718D">
        <w:t>harm</w:t>
      </w:r>
      <w:r>
        <w:t xml:space="preserve"> from substance use </w:t>
      </w:r>
      <w:r w:rsidR="0094718D">
        <w:t xml:space="preserve">amongst our population </w:t>
      </w:r>
      <w:r>
        <w:t xml:space="preserve">and can inform strategies for harm reduction. </w:t>
      </w:r>
    </w:p>
    <w:p w14:paraId="64EB7093" w14:textId="32D1B490" w:rsidR="002534E1" w:rsidRDefault="00716AE7" w:rsidP="0063777D">
      <w:r w:rsidRPr="00021139">
        <w:t xml:space="preserve">Data </w:t>
      </w:r>
      <w:r w:rsidR="00021139" w:rsidRPr="00021139">
        <w:t>shows</w:t>
      </w:r>
      <w:r w:rsidR="00021139">
        <w:rPr>
          <w:b/>
          <w:bCs/>
        </w:rPr>
        <w:t xml:space="preserve"> reductions in a</w:t>
      </w:r>
      <w:r w:rsidR="00EC7C33" w:rsidRPr="00CD701D">
        <w:rPr>
          <w:b/>
          <w:bCs/>
        </w:rPr>
        <w:t>dmissions for drug and alcohol poisoning</w:t>
      </w:r>
      <w:r w:rsidR="00EC7C33">
        <w:rPr>
          <w:rStyle w:val="FootnoteReference"/>
          <w:b/>
          <w:bCs/>
        </w:rPr>
        <w:footnoteReference w:id="35"/>
      </w:r>
      <w:r w:rsidR="00EC7C33" w:rsidRPr="00CD701D">
        <w:rPr>
          <w:b/>
          <w:bCs/>
        </w:rPr>
        <w:t xml:space="preserve"> </w:t>
      </w:r>
      <w:r w:rsidR="002660E7">
        <w:rPr>
          <w:b/>
          <w:bCs/>
        </w:rPr>
        <w:t xml:space="preserve">between </w:t>
      </w:r>
      <w:r w:rsidR="00EC7C33" w:rsidRPr="00CD701D">
        <w:rPr>
          <w:b/>
          <w:bCs/>
        </w:rPr>
        <w:t>2020</w:t>
      </w:r>
      <w:r w:rsidR="002660E7">
        <w:rPr>
          <w:b/>
          <w:bCs/>
        </w:rPr>
        <w:t xml:space="preserve"> and 2024</w:t>
      </w:r>
      <w:r w:rsidR="00EC7C33">
        <w:t>, both locally and nationally.</w:t>
      </w:r>
      <w:r w:rsidR="00D25C11">
        <w:t xml:space="preserve"> </w:t>
      </w:r>
      <w:r w:rsidR="00021139">
        <w:t xml:space="preserve">The cause of this is unclear, however, and </w:t>
      </w:r>
      <w:r w:rsidR="00021139" w:rsidRPr="00F22F30">
        <w:rPr>
          <w:b/>
          <w:bCs/>
        </w:rPr>
        <w:t>may reflect</w:t>
      </w:r>
      <w:r w:rsidR="00021139">
        <w:t xml:space="preserve"> </w:t>
      </w:r>
      <w:r w:rsidR="000158CA" w:rsidRPr="00F22F30">
        <w:rPr>
          <w:b/>
          <w:bCs/>
        </w:rPr>
        <w:t>changes in recording practice or system pressures</w:t>
      </w:r>
      <w:r w:rsidR="000158CA">
        <w:t xml:space="preserve">, rather than a </w:t>
      </w:r>
      <w:r w:rsidR="002534E1">
        <w:t>reduction in actual overdoses and poisoning.</w:t>
      </w:r>
    </w:p>
    <w:p w14:paraId="6726F202" w14:textId="6C7E6721" w:rsidR="0063777D" w:rsidRDefault="00D25C11" w:rsidP="0063777D">
      <w:r>
        <w:t xml:space="preserve">Rates by substance type are shown in Table </w:t>
      </w:r>
      <w:r w:rsidR="00B529DE">
        <w:t>5.6a</w:t>
      </w:r>
      <w:r>
        <w:t xml:space="preserve"> and Figure </w:t>
      </w:r>
      <w:r w:rsidR="00B529DE">
        <w:t>5.6a</w:t>
      </w:r>
      <w:r>
        <w:t>, which demonstrate that t</w:t>
      </w:r>
      <w:r w:rsidR="0063777D">
        <w:t xml:space="preserve">he most marked reduction in rates of admissions have </w:t>
      </w:r>
      <w:r w:rsidR="00A10B81">
        <w:t>been seen</w:t>
      </w:r>
      <w:r w:rsidR="0063777D">
        <w:t xml:space="preserve"> for alcohol and opiates. </w:t>
      </w:r>
    </w:p>
    <w:p w14:paraId="44A3F012" w14:textId="77777777" w:rsidR="00D57A06" w:rsidRDefault="00D57A06" w:rsidP="0063777D"/>
    <w:p w14:paraId="78203FB1" w14:textId="274173A2" w:rsidR="0063777D" w:rsidRPr="0094718D" w:rsidRDefault="0063777D" w:rsidP="0063777D">
      <w:r w:rsidRPr="0094718D">
        <w:t xml:space="preserve">Figure </w:t>
      </w:r>
      <w:r w:rsidR="00B529DE">
        <w:t>5.6a</w:t>
      </w:r>
      <w:r w:rsidRPr="0094718D">
        <w:t xml:space="preserve">. Admissions for drug and alcohol poisoning by type, in Cambridgeshire and England from 2019 to 2024, </w:t>
      </w:r>
      <w:r w:rsidR="00010F56" w:rsidRPr="00F35CF9">
        <w:t>Directly Standardised Rate</w:t>
      </w:r>
      <w:r w:rsidR="00010F56" w:rsidRPr="0094718D">
        <w:t xml:space="preserve"> </w:t>
      </w:r>
      <w:r w:rsidR="00010F56">
        <w:t>(</w:t>
      </w:r>
      <w:r w:rsidRPr="0094718D">
        <w:t>DSR</w:t>
      </w:r>
      <w:r w:rsidR="00010F56">
        <w:t>)</w:t>
      </w:r>
      <w:r w:rsidRPr="0094718D">
        <w:t xml:space="preserve"> per 100,000.</w:t>
      </w:r>
    </w:p>
    <w:p w14:paraId="08F80C7A" w14:textId="1EB503A3" w:rsidR="00510F81" w:rsidRPr="00B87B24" w:rsidRDefault="00510F81" w:rsidP="0063777D">
      <w:pPr>
        <w:rPr>
          <w:sz w:val="24"/>
          <w:szCs w:val="24"/>
        </w:rPr>
      </w:pPr>
      <w:r w:rsidRPr="00510F81">
        <w:rPr>
          <w:noProof/>
          <w:sz w:val="24"/>
          <w:szCs w:val="24"/>
        </w:rPr>
        <w:drawing>
          <wp:inline distT="0" distB="0" distL="0" distR="0" wp14:anchorId="21594EFF" wp14:editId="6569CF38">
            <wp:extent cx="5731510" cy="3361690"/>
            <wp:effectExtent l="0" t="0" r="2540" b="0"/>
            <wp:docPr id="13" name="Picture 12" descr="A graph of different colored lines&#10;&#10;AI-generated content may be incorrect.">
              <a:extLst xmlns:a="http://schemas.openxmlformats.org/drawingml/2006/main">
                <a:ext uri="{FF2B5EF4-FFF2-40B4-BE49-F238E27FC236}">
                  <a16:creationId xmlns:a16="http://schemas.microsoft.com/office/drawing/2014/main" id="{AAF93D8D-8C91-29B9-E79B-642894013B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graph of different colored lines&#10;&#10;AI-generated content may be incorrect.">
                      <a:extLst>
                        <a:ext uri="{FF2B5EF4-FFF2-40B4-BE49-F238E27FC236}">
                          <a16:creationId xmlns:a16="http://schemas.microsoft.com/office/drawing/2014/main" id="{AAF93D8D-8C91-29B9-E79B-642894013B0E}"/>
                        </a:ext>
                      </a:extLst>
                    </pic:cNvPr>
                    <pic:cNvPicPr>
                      <a:picLocks noChangeAspect="1"/>
                    </pic:cNvPicPr>
                  </pic:nvPicPr>
                  <pic:blipFill>
                    <a:blip r:embed="rId61"/>
                    <a:stretch>
                      <a:fillRect/>
                    </a:stretch>
                  </pic:blipFill>
                  <pic:spPr>
                    <a:xfrm>
                      <a:off x="0" y="0"/>
                      <a:ext cx="5731510" cy="3361690"/>
                    </a:xfrm>
                    <a:prstGeom prst="rect">
                      <a:avLst/>
                    </a:prstGeom>
                  </pic:spPr>
                </pic:pic>
              </a:graphicData>
            </a:graphic>
          </wp:inline>
        </w:drawing>
      </w:r>
    </w:p>
    <w:p w14:paraId="63675794" w14:textId="0DFE9305" w:rsidR="00D57A06" w:rsidRPr="00D57A06" w:rsidRDefault="00D57A06" w:rsidP="0094718D">
      <w:pPr>
        <w:rPr>
          <w:sz w:val="20"/>
          <w:szCs w:val="20"/>
        </w:rPr>
      </w:pPr>
      <w:r w:rsidRPr="00D57A06">
        <w:rPr>
          <w:sz w:val="20"/>
          <w:szCs w:val="20"/>
        </w:rPr>
        <w:t>Source: NDTMS</w:t>
      </w:r>
      <w:r>
        <w:rPr>
          <w:sz w:val="20"/>
          <w:szCs w:val="20"/>
        </w:rPr>
        <w:t>.</w:t>
      </w:r>
    </w:p>
    <w:p w14:paraId="7EB3D76E" w14:textId="5858D81B" w:rsidR="0094718D" w:rsidRDefault="0094718D" w:rsidP="0094718D">
      <w:r w:rsidRPr="000F1C75">
        <w:t xml:space="preserve">Table </w:t>
      </w:r>
      <w:r w:rsidR="00B529DE">
        <w:t>5.6a</w:t>
      </w:r>
      <w:r w:rsidRPr="000F1C75">
        <w:t xml:space="preserve">. Admissions for drug and alcohol poisoning by type, in </w:t>
      </w:r>
      <w:r>
        <w:t xml:space="preserve">Cambridgeshire </w:t>
      </w:r>
      <w:r w:rsidRPr="000F1C75">
        <w:t>from 2019 to 2024, DSR per 100,000.</w:t>
      </w:r>
    </w:p>
    <w:tbl>
      <w:tblPr>
        <w:tblStyle w:val="TableGrid"/>
        <w:tblW w:w="0" w:type="auto"/>
        <w:tblLayout w:type="fixed"/>
        <w:tblLook w:val="04A0" w:firstRow="1" w:lastRow="0" w:firstColumn="1" w:lastColumn="0" w:noHBand="0" w:noVBand="1"/>
      </w:tblPr>
      <w:tblGrid>
        <w:gridCol w:w="2547"/>
        <w:gridCol w:w="1046"/>
        <w:gridCol w:w="1047"/>
        <w:gridCol w:w="1047"/>
        <w:gridCol w:w="1046"/>
        <w:gridCol w:w="1047"/>
        <w:gridCol w:w="1047"/>
      </w:tblGrid>
      <w:tr w:rsidR="0094718D" w:rsidRPr="007B0685" w14:paraId="13FA4FDD" w14:textId="77777777">
        <w:trPr>
          <w:trHeight w:val="300"/>
        </w:trPr>
        <w:tc>
          <w:tcPr>
            <w:tcW w:w="2547" w:type="dxa"/>
            <w:noWrap/>
            <w:hideMark/>
          </w:tcPr>
          <w:p w14:paraId="545C8002" w14:textId="77777777" w:rsidR="0094718D" w:rsidRPr="00A81BF4" w:rsidRDefault="0094718D">
            <w:pPr>
              <w:jc w:val="right"/>
              <w:rPr>
                <w:b/>
                <w:bCs/>
              </w:rPr>
            </w:pPr>
            <w:r w:rsidRPr="00A81BF4">
              <w:rPr>
                <w:b/>
                <w:bCs/>
              </w:rPr>
              <w:t>Year</w:t>
            </w:r>
            <w:r>
              <w:rPr>
                <w:b/>
                <w:bCs/>
              </w:rPr>
              <w:t xml:space="preserve"> ending March:</w:t>
            </w:r>
          </w:p>
        </w:tc>
        <w:tc>
          <w:tcPr>
            <w:tcW w:w="1046" w:type="dxa"/>
            <w:noWrap/>
            <w:hideMark/>
          </w:tcPr>
          <w:p w14:paraId="7BA7C00A" w14:textId="77777777" w:rsidR="0094718D" w:rsidRPr="00A81BF4" w:rsidRDefault="0094718D">
            <w:pPr>
              <w:rPr>
                <w:b/>
                <w:bCs/>
              </w:rPr>
            </w:pPr>
            <w:r w:rsidRPr="00A81BF4">
              <w:rPr>
                <w:b/>
                <w:bCs/>
              </w:rPr>
              <w:t>2019</w:t>
            </w:r>
          </w:p>
        </w:tc>
        <w:tc>
          <w:tcPr>
            <w:tcW w:w="1047" w:type="dxa"/>
            <w:noWrap/>
            <w:hideMark/>
          </w:tcPr>
          <w:p w14:paraId="6D7F2E60" w14:textId="77777777" w:rsidR="0094718D" w:rsidRPr="00A81BF4" w:rsidRDefault="0094718D">
            <w:pPr>
              <w:rPr>
                <w:b/>
                <w:bCs/>
              </w:rPr>
            </w:pPr>
            <w:r w:rsidRPr="00A81BF4">
              <w:rPr>
                <w:b/>
                <w:bCs/>
              </w:rPr>
              <w:t>2020</w:t>
            </w:r>
          </w:p>
        </w:tc>
        <w:tc>
          <w:tcPr>
            <w:tcW w:w="1047" w:type="dxa"/>
            <w:noWrap/>
            <w:hideMark/>
          </w:tcPr>
          <w:p w14:paraId="432304B2" w14:textId="77777777" w:rsidR="0094718D" w:rsidRPr="00A81BF4" w:rsidRDefault="0094718D">
            <w:pPr>
              <w:rPr>
                <w:b/>
                <w:bCs/>
              </w:rPr>
            </w:pPr>
            <w:r w:rsidRPr="00A81BF4">
              <w:rPr>
                <w:b/>
                <w:bCs/>
              </w:rPr>
              <w:t>2021</w:t>
            </w:r>
          </w:p>
        </w:tc>
        <w:tc>
          <w:tcPr>
            <w:tcW w:w="1046" w:type="dxa"/>
            <w:noWrap/>
            <w:hideMark/>
          </w:tcPr>
          <w:p w14:paraId="31780931" w14:textId="77777777" w:rsidR="0094718D" w:rsidRPr="00A81BF4" w:rsidRDefault="0094718D">
            <w:pPr>
              <w:rPr>
                <w:b/>
                <w:bCs/>
              </w:rPr>
            </w:pPr>
            <w:r w:rsidRPr="00A81BF4">
              <w:rPr>
                <w:b/>
                <w:bCs/>
              </w:rPr>
              <w:t>2022</w:t>
            </w:r>
          </w:p>
        </w:tc>
        <w:tc>
          <w:tcPr>
            <w:tcW w:w="1047" w:type="dxa"/>
            <w:noWrap/>
            <w:hideMark/>
          </w:tcPr>
          <w:p w14:paraId="65055F2F" w14:textId="77777777" w:rsidR="0094718D" w:rsidRPr="00A81BF4" w:rsidRDefault="0094718D">
            <w:pPr>
              <w:rPr>
                <w:b/>
                <w:bCs/>
              </w:rPr>
            </w:pPr>
            <w:r w:rsidRPr="00A81BF4">
              <w:rPr>
                <w:b/>
                <w:bCs/>
              </w:rPr>
              <w:t>2023</w:t>
            </w:r>
          </w:p>
        </w:tc>
        <w:tc>
          <w:tcPr>
            <w:tcW w:w="1047" w:type="dxa"/>
            <w:noWrap/>
            <w:hideMark/>
          </w:tcPr>
          <w:p w14:paraId="1A218BBB" w14:textId="77777777" w:rsidR="0094718D" w:rsidRPr="00A81BF4" w:rsidRDefault="0094718D">
            <w:pPr>
              <w:rPr>
                <w:b/>
                <w:bCs/>
              </w:rPr>
            </w:pPr>
            <w:r w:rsidRPr="00A81BF4">
              <w:rPr>
                <w:b/>
                <w:bCs/>
              </w:rPr>
              <w:t>2024</w:t>
            </w:r>
          </w:p>
        </w:tc>
      </w:tr>
      <w:tr w:rsidR="009D4B80" w:rsidRPr="007B0685" w14:paraId="3B16CD2E" w14:textId="77777777">
        <w:trPr>
          <w:trHeight w:val="300"/>
        </w:trPr>
        <w:tc>
          <w:tcPr>
            <w:tcW w:w="2547" w:type="dxa"/>
            <w:noWrap/>
            <w:hideMark/>
          </w:tcPr>
          <w:p w14:paraId="04D69D57" w14:textId="77777777" w:rsidR="009D4B80" w:rsidRPr="007B0685" w:rsidRDefault="009D4B80" w:rsidP="009D4B80">
            <w:r w:rsidRPr="007B0685">
              <w:t>Alcohol</w:t>
            </w:r>
          </w:p>
        </w:tc>
        <w:tc>
          <w:tcPr>
            <w:tcW w:w="1046" w:type="dxa"/>
            <w:noWrap/>
            <w:hideMark/>
          </w:tcPr>
          <w:p w14:paraId="385ED418" w14:textId="6AB5C340" w:rsidR="009D4B80" w:rsidRPr="007B0685" w:rsidRDefault="009D4B80" w:rsidP="009D4B80">
            <w:r w:rsidRPr="00114B0B">
              <w:t>65.0</w:t>
            </w:r>
          </w:p>
        </w:tc>
        <w:tc>
          <w:tcPr>
            <w:tcW w:w="1047" w:type="dxa"/>
            <w:noWrap/>
            <w:hideMark/>
          </w:tcPr>
          <w:p w14:paraId="28FB6D1E" w14:textId="42D4B08A" w:rsidR="009D4B80" w:rsidRPr="007B0685" w:rsidRDefault="009D4B80" w:rsidP="009D4B80">
            <w:r w:rsidRPr="00114B0B">
              <w:t>50.4</w:t>
            </w:r>
          </w:p>
        </w:tc>
        <w:tc>
          <w:tcPr>
            <w:tcW w:w="1047" w:type="dxa"/>
            <w:noWrap/>
            <w:hideMark/>
          </w:tcPr>
          <w:p w14:paraId="5095EDEA" w14:textId="3CE5B953" w:rsidR="009D4B80" w:rsidRPr="007B0685" w:rsidRDefault="009D4B80" w:rsidP="009D4B80">
            <w:r w:rsidRPr="00114B0B">
              <w:t>42.5</w:t>
            </w:r>
          </w:p>
        </w:tc>
        <w:tc>
          <w:tcPr>
            <w:tcW w:w="1046" w:type="dxa"/>
            <w:noWrap/>
            <w:hideMark/>
          </w:tcPr>
          <w:p w14:paraId="22D517EE" w14:textId="21C1CF43" w:rsidR="009D4B80" w:rsidRPr="007B0685" w:rsidRDefault="009D4B80" w:rsidP="009D4B80">
            <w:r w:rsidRPr="00114B0B">
              <w:t>24.</w:t>
            </w:r>
            <w:r>
              <w:t>0</w:t>
            </w:r>
          </w:p>
        </w:tc>
        <w:tc>
          <w:tcPr>
            <w:tcW w:w="1047" w:type="dxa"/>
            <w:noWrap/>
            <w:hideMark/>
          </w:tcPr>
          <w:p w14:paraId="6403CAD8" w14:textId="5E2FE8EB" w:rsidR="009D4B80" w:rsidRPr="007B0685" w:rsidRDefault="009D4B80" w:rsidP="009D4B80">
            <w:r w:rsidRPr="00114B0B">
              <w:t>21.2</w:t>
            </w:r>
          </w:p>
        </w:tc>
        <w:tc>
          <w:tcPr>
            <w:tcW w:w="1047" w:type="dxa"/>
            <w:noWrap/>
            <w:hideMark/>
          </w:tcPr>
          <w:p w14:paraId="0089A1F4" w14:textId="0B0F9A99" w:rsidR="009D4B80" w:rsidRPr="007B0685" w:rsidRDefault="009D4B80" w:rsidP="009D4B80">
            <w:r w:rsidRPr="00114B0B">
              <w:t>24.7</w:t>
            </w:r>
          </w:p>
        </w:tc>
      </w:tr>
      <w:tr w:rsidR="009D4B80" w:rsidRPr="007B0685" w14:paraId="408BC8B0" w14:textId="77777777">
        <w:trPr>
          <w:trHeight w:val="300"/>
        </w:trPr>
        <w:tc>
          <w:tcPr>
            <w:tcW w:w="2547" w:type="dxa"/>
            <w:noWrap/>
            <w:hideMark/>
          </w:tcPr>
          <w:p w14:paraId="74CA38BF" w14:textId="77777777" w:rsidR="009D4B80" w:rsidRPr="007B0685" w:rsidRDefault="009D4B80" w:rsidP="009D4B80">
            <w:r w:rsidRPr="007B0685">
              <w:t>Opiate</w:t>
            </w:r>
            <w:r>
              <w:t>s</w:t>
            </w:r>
          </w:p>
        </w:tc>
        <w:tc>
          <w:tcPr>
            <w:tcW w:w="1046" w:type="dxa"/>
            <w:noWrap/>
            <w:hideMark/>
          </w:tcPr>
          <w:p w14:paraId="0CEFF74B" w14:textId="5CD2615C" w:rsidR="009D4B80" w:rsidRPr="007B0685" w:rsidRDefault="009D4B80" w:rsidP="009D4B80">
            <w:r w:rsidRPr="00114B0B">
              <w:t>50.</w:t>
            </w:r>
            <w:r>
              <w:t>1</w:t>
            </w:r>
          </w:p>
        </w:tc>
        <w:tc>
          <w:tcPr>
            <w:tcW w:w="1047" w:type="dxa"/>
            <w:noWrap/>
            <w:hideMark/>
          </w:tcPr>
          <w:p w14:paraId="6CEEAE1E" w14:textId="7A3FB651" w:rsidR="009D4B80" w:rsidRPr="007B0685" w:rsidRDefault="009D4B80" w:rsidP="009D4B80">
            <w:r w:rsidRPr="00114B0B">
              <w:t>3</w:t>
            </w:r>
            <w:r>
              <w:t>8.0</w:t>
            </w:r>
          </w:p>
        </w:tc>
        <w:tc>
          <w:tcPr>
            <w:tcW w:w="1047" w:type="dxa"/>
            <w:noWrap/>
            <w:hideMark/>
          </w:tcPr>
          <w:p w14:paraId="1B9AA5BE" w14:textId="7F5DBDE7" w:rsidR="009D4B80" w:rsidRPr="007B0685" w:rsidRDefault="009D4B80" w:rsidP="009D4B80">
            <w:r w:rsidRPr="00114B0B">
              <w:t>34.0</w:t>
            </w:r>
          </w:p>
        </w:tc>
        <w:tc>
          <w:tcPr>
            <w:tcW w:w="1046" w:type="dxa"/>
            <w:noWrap/>
            <w:hideMark/>
          </w:tcPr>
          <w:p w14:paraId="16D532C8" w14:textId="43AC90C0" w:rsidR="009D4B80" w:rsidRPr="007B0685" w:rsidRDefault="009D4B80" w:rsidP="009D4B80">
            <w:r w:rsidRPr="00114B0B">
              <w:t>24.2</w:t>
            </w:r>
          </w:p>
        </w:tc>
        <w:tc>
          <w:tcPr>
            <w:tcW w:w="1047" w:type="dxa"/>
            <w:noWrap/>
            <w:hideMark/>
          </w:tcPr>
          <w:p w14:paraId="0C09E472" w14:textId="220D89FC" w:rsidR="009D4B80" w:rsidRPr="007B0685" w:rsidRDefault="009D4B80" w:rsidP="009D4B80">
            <w:r w:rsidRPr="00114B0B">
              <w:t>22.</w:t>
            </w:r>
            <w:r>
              <w:t>4</w:t>
            </w:r>
          </w:p>
        </w:tc>
        <w:tc>
          <w:tcPr>
            <w:tcW w:w="1047" w:type="dxa"/>
            <w:noWrap/>
            <w:hideMark/>
          </w:tcPr>
          <w:p w14:paraId="728DAF52" w14:textId="6C709CBC" w:rsidR="009D4B80" w:rsidRPr="007B0685" w:rsidRDefault="009D4B80" w:rsidP="009D4B80">
            <w:r w:rsidRPr="00114B0B">
              <w:t>20.3</w:t>
            </w:r>
          </w:p>
        </w:tc>
      </w:tr>
      <w:tr w:rsidR="009D4B80" w:rsidRPr="007B0685" w14:paraId="57E04540" w14:textId="77777777">
        <w:trPr>
          <w:trHeight w:val="300"/>
        </w:trPr>
        <w:tc>
          <w:tcPr>
            <w:tcW w:w="2547" w:type="dxa"/>
            <w:noWrap/>
            <w:hideMark/>
          </w:tcPr>
          <w:p w14:paraId="4D9ED0FE" w14:textId="77777777" w:rsidR="009D4B80" w:rsidRPr="007B0685" w:rsidRDefault="009D4B80" w:rsidP="009D4B80">
            <w:r w:rsidRPr="007B0685">
              <w:t>Other drugs</w:t>
            </w:r>
          </w:p>
        </w:tc>
        <w:tc>
          <w:tcPr>
            <w:tcW w:w="1046" w:type="dxa"/>
            <w:noWrap/>
            <w:hideMark/>
          </w:tcPr>
          <w:p w14:paraId="60C47DEF" w14:textId="41AC32D1" w:rsidR="009D4B80" w:rsidRPr="007B0685" w:rsidRDefault="009D4B80" w:rsidP="009D4B80">
            <w:r w:rsidRPr="00114B0B">
              <w:t>14.5</w:t>
            </w:r>
          </w:p>
        </w:tc>
        <w:tc>
          <w:tcPr>
            <w:tcW w:w="1047" w:type="dxa"/>
            <w:noWrap/>
            <w:hideMark/>
          </w:tcPr>
          <w:p w14:paraId="6D20159C" w14:textId="05BE0883" w:rsidR="009D4B80" w:rsidRPr="007B0685" w:rsidRDefault="009D4B80" w:rsidP="009D4B80">
            <w:r w:rsidRPr="00114B0B">
              <w:t>12.</w:t>
            </w:r>
            <w:r>
              <w:t>7</w:t>
            </w:r>
          </w:p>
        </w:tc>
        <w:tc>
          <w:tcPr>
            <w:tcW w:w="1047" w:type="dxa"/>
            <w:noWrap/>
            <w:hideMark/>
          </w:tcPr>
          <w:p w14:paraId="02E9EF12" w14:textId="074F34F3" w:rsidR="009D4B80" w:rsidRPr="007B0685" w:rsidRDefault="009D4B80" w:rsidP="009D4B80">
            <w:r w:rsidRPr="00114B0B">
              <w:t>10.</w:t>
            </w:r>
            <w:r>
              <w:t>6</w:t>
            </w:r>
          </w:p>
        </w:tc>
        <w:tc>
          <w:tcPr>
            <w:tcW w:w="1046" w:type="dxa"/>
            <w:noWrap/>
            <w:hideMark/>
          </w:tcPr>
          <w:p w14:paraId="63854081" w14:textId="47258ED5" w:rsidR="009D4B80" w:rsidRPr="007B0685" w:rsidRDefault="009D4B80" w:rsidP="009D4B80">
            <w:r w:rsidRPr="00114B0B">
              <w:t>5.</w:t>
            </w:r>
            <w:r>
              <w:t>7</w:t>
            </w:r>
          </w:p>
        </w:tc>
        <w:tc>
          <w:tcPr>
            <w:tcW w:w="1047" w:type="dxa"/>
            <w:noWrap/>
            <w:hideMark/>
          </w:tcPr>
          <w:p w14:paraId="0A089333" w14:textId="25D57CF1" w:rsidR="009D4B80" w:rsidRPr="007B0685" w:rsidRDefault="009D4B80" w:rsidP="009D4B80">
            <w:r w:rsidRPr="00114B0B">
              <w:t>4.</w:t>
            </w:r>
            <w:r>
              <w:t>9</w:t>
            </w:r>
          </w:p>
        </w:tc>
        <w:tc>
          <w:tcPr>
            <w:tcW w:w="1047" w:type="dxa"/>
            <w:noWrap/>
            <w:hideMark/>
          </w:tcPr>
          <w:p w14:paraId="0603B916" w14:textId="14EDCE2F" w:rsidR="009D4B80" w:rsidRPr="007B0685" w:rsidRDefault="009D4B80" w:rsidP="009D4B80">
            <w:r w:rsidRPr="00114B0B">
              <w:t>7.</w:t>
            </w:r>
            <w:r>
              <w:t>4</w:t>
            </w:r>
          </w:p>
        </w:tc>
      </w:tr>
      <w:tr w:rsidR="009D4B80" w:rsidRPr="007B0685" w14:paraId="66E4D0D9" w14:textId="77777777">
        <w:trPr>
          <w:trHeight w:val="300"/>
        </w:trPr>
        <w:tc>
          <w:tcPr>
            <w:tcW w:w="2547" w:type="dxa"/>
            <w:noWrap/>
            <w:hideMark/>
          </w:tcPr>
          <w:p w14:paraId="51CD944C" w14:textId="77777777" w:rsidR="009D4B80" w:rsidRPr="002410DF" w:rsidRDefault="009D4B80" w:rsidP="009D4B80">
            <w:pPr>
              <w:rPr>
                <w:b/>
                <w:bCs/>
              </w:rPr>
            </w:pPr>
            <w:r w:rsidRPr="002410DF">
              <w:rPr>
                <w:b/>
                <w:bCs/>
              </w:rPr>
              <w:t>Total</w:t>
            </w:r>
          </w:p>
        </w:tc>
        <w:tc>
          <w:tcPr>
            <w:tcW w:w="1046" w:type="dxa"/>
            <w:noWrap/>
            <w:hideMark/>
          </w:tcPr>
          <w:p w14:paraId="56BEFE9A" w14:textId="14D82E29" w:rsidR="009D4B80" w:rsidRPr="002410DF" w:rsidRDefault="009D4B80" w:rsidP="009D4B80">
            <w:pPr>
              <w:rPr>
                <w:b/>
                <w:bCs/>
              </w:rPr>
            </w:pPr>
            <w:r w:rsidRPr="002410DF">
              <w:rPr>
                <w:b/>
                <w:bCs/>
              </w:rPr>
              <w:t>43.2</w:t>
            </w:r>
          </w:p>
        </w:tc>
        <w:tc>
          <w:tcPr>
            <w:tcW w:w="1047" w:type="dxa"/>
            <w:noWrap/>
            <w:hideMark/>
          </w:tcPr>
          <w:p w14:paraId="783A2F5C" w14:textId="0793113B" w:rsidR="009D4B80" w:rsidRPr="002410DF" w:rsidRDefault="009D4B80" w:rsidP="009D4B80">
            <w:pPr>
              <w:rPr>
                <w:b/>
                <w:bCs/>
              </w:rPr>
            </w:pPr>
            <w:r w:rsidRPr="002410DF">
              <w:rPr>
                <w:b/>
                <w:bCs/>
              </w:rPr>
              <w:t>33.7</w:t>
            </w:r>
          </w:p>
        </w:tc>
        <w:tc>
          <w:tcPr>
            <w:tcW w:w="1047" w:type="dxa"/>
            <w:noWrap/>
            <w:hideMark/>
          </w:tcPr>
          <w:p w14:paraId="6B37DF52" w14:textId="5C475780" w:rsidR="009D4B80" w:rsidRPr="002410DF" w:rsidRDefault="009D4B80" w:rsidP="009D4B80">
            <w:pPr>
              <w:rPr>
                <w:b/>
                <w:bCs/>
              </w:rPr>
            </w:pPr>
            <w:r w:rsidRPr="002410DF">
              <w:rPr>
                <w:b/>
                <w:bCs/>
              </w:rPr>
              <w:t>29.0</w:t>
            </w:r>
          </w:p>
        </w:tc>
        <w:tc>
          <w:tcPr>
            <w:tcW w:w="1046" w:type="dxa"/>
            <w:noWrap/>
            <w:hideMark/>
          </w:tcPr>
          <w:p w14:paraId="597F3337" w14:textId="4266ED08" w:rsidR="009D4B80" w:rsidRPr="002410DF" w:rsidRDefault="009D4B80" w:rsidP="009D4B80">
            <w:pPr>
              <w:rPr>
                <w:b/>
                <w:bCs/>
              </w:rPr>
            </w:pPr>
            <w:r w:rsidRPr="002410DF">
              <w:rPr>
                <w:b/>
                <w:bCs/>
              </w:rPr>
              <w:t>1</w:t>
            </w:r>
            <w:r>
              <w:rPr>
                <w:b/>
                <w:bCs/>
              </w:rPr>
              <w:t>8.0</w:t>
            </w:r>
          </w:p>
        </w:tc>
        <w:tc>
          <w:tcPr>
            <w:tcW w:w="1047" w:type="dxa"/>
            <w:noWrap/>
            <w:hideMark/>
          </w:tcPr>
          <w:p w14:paraId="7FDCAA81" w14:textId="781F9EB1" w:rsidR="009D4B80" w:rsidRPr="002410DF" w:rsidRDefault="009D4B80" w:rsidP="009D4B80">
            <w:pPr>
              <w:rPr>
                <w:b/>
                <w:bCs/>
              </w:rPr>
            </w:pPr>
            <w:r w:rsidRPr="002410DF">
              <w:rPr>
                <w:b/>
                <w:bCs/>
              </w:rPr>
              <w:t>16.</w:t>
            </w:r>
            <w:r>
              <w:rPr>
                <w:b/>
                <w:bCs/>
              </w:rPr>
              <w:t>2</w:t>
            </w:r>
          </w:p>
        </w:tc>
        <w:tc>
          <w:tcPr>
            <w:tcW w:w="1047" w:type="dxa"/>
            <w:noWrap/>
            <w:hideMark/>
          </w:tcPr>
          <w:p w14:paraId="4F861BC9" w14:textId="61F86137" w:rsidR="009D4B80" w:rsidRPr="002410DF" w:rsidRDefault="009D4B80" w:rsidP="009D4B80">
            <w:pPr>
              <w:rPr>
                <w:b/>
                <w:bCs/>
              </w:rPr>
            </w:pPr>
            <w:r w:rsidRPr="002410DF">
              <w:rPr>
                <w:b/>
                <w:bCs/>
              </w:rPr>
              <w:t>17.</w:t>
            </w:r>
            <w:r>
              <w:rPr>
                <w:b/>
                <w:bCs/>
              </w:rPr>
              <w:t>5</w:t>
            </w:r>
          </w:p>
        </w:tc>
      </w:tr>
    </w:tbl>
    <w:p w14:paraId="732D0512" w14:textId="77777777" w:rsidR="0094718D" w:rsidRPr="00962449" w:rsidRDefault="0094718D" w:rsidP="0094718D">
      <w:r>
        <w:rPr>
          <w:sz w:val="20"/>
          <w:szCs w:val="20"/>
        </w:rPr>
        <w:t xml:space="preserve">Source: NDTMS data. </w:t>
      </w:r>
    </w:p>
    <w:p w14:paraId="6E779419" w14:textId="0BC335D7" w:rsidR="005A7FFB" w:rsidRDefault="00A7575D" w:rsidP="0063777D">
      <w:r>
        <w:t xml:space="preserve">Higher admission rates are associated with increasing deprivation. </w:t>
      </w:r>
      <w:r w:rsidRPr="00B1069A">
        <w:t>In Cambridgeshire, rates were in line with the average for areas in the least deprived quintile nationally (IMD 2019),</w:t>
      </w:r>
      <w:r w:rsidRPr="005A7FFB">
        <w:t xml:space="preserve"> as shown in Table </w:t>
      </w:r>
      <w:r w:rsidR="00B529DE">
        <w:t>5.6b</w:t>
      </w:r>
      <w:r w:rsidRPr="005A7FFB">
        <w:t>.</w:t>
      </w:r>
      <w:r w:rsidR="005A7FFB" w:rsidRPr="005A7FFB">
        <w:t xml:space="preserve"> </w:t>
      </w:r>
    </w:p>
    <w:p w14:paraId="4C7417D0" w14:textId="44AC4502" w:rsidR="0063777D" w:rsidRDefault="0063777D" w:rsidP="0063777D">
      <w:r>
        <w:t xml:space="preserve">Table </w:t>
      </w:r>
      <w:r w:rsidR="00B529DE">
        <w:t>5.6b</w:t>
      </w:r>
      <w:r>
        <w:t xml:space="preserve">. </w:t>
      </w:r>
      <w:r w:rsidR="001262D9">
        <w:t>DSR per 100,000 across quintiles of deprivation for substances in England and in Cambridgeshire</w:t>
      </w:r>
    </w:p>
    <w:p w14:paraId="1CC258C3" w14:textId="59ED691C" w:rsidR="0063777D" w:rsidRDefault="00751BC3" w:rsidP="0063777D">
      <w:r w:rsidRPr="00751BC3">
        <w:rPr>
          <w:noProof/>
        </w:rPr>
        <w:drawing>
          <wp:inline distT="0" distB="0" distL="0" distR="0" wp14:anchorId="03E62D6B" wp14:editId="78D63D46">
            <wp:extent cx="5731510" cy="1755775"/>
            <wp:effectExtent l="0" t="0" r="2540" b="0"/>
            <wp:docPr id="2050188354" name="Picture 10" descr="A screenshot of a computer&#10;&#10;AI-generated content may be incorrect.">
              <a:extLst xmlns:a="http://schemas.openxmlformats.org/drawingml/2006/main">
                <a:ext uri="{FF2B5EF4-FFF2-40B4-BE49-F238E27FC236}">
                  <a16:creationId xmlns:a16="http://schemas.microsoft.com/office/drawing/2014/main" id="{6F030B83-C567-C847-DA08-EC83A03CDE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88354" name="Picture 10" descr="A screenshot of a computer&#10;&#10;AI-generated content may be incorrect.">
                      <a:extLst>
                        <a:ext uri="{FF2B5EF4-FFF2-40B4-BE49-F238E27FC236}">
                          <a16:creationId xmlns:a16="http://schemas.microsoft.com/office/drawing/2014/main" id="{6F030B83-C567-C847-DA08-EC83A03CDE87}"/>
                        </a:ext>
                      </a:extLst>
                    </pic:cNvPr>
                    <pic:cNvPicPr>
                      <a:picLocks noChangeAspect="1"/>
                    </pic:cNvPicPr>
                  </pic:nvPicPr>
                  <pic:blipFill>
                    <a:blip r:embed="rId62"/>
                    <a:stretch>
                      <a:fillRect/>
                    </a:stretch>
                  </pic:blipFill>
                  <pic:spPr>
                    <a:xfrm>
                      <a:off x="0" y="0"/>
                      <a:ext cx="5731510" cy="1755775"/>
                    </a:xfrm>
                    <a:prstGeom prst="rect">
                      <a:avLst/>
                    </a:prstGeom>
                  </pic:spPr>
                </pic:pic>
              </a:graphicData>
            </a:graphic>
          </wp:inline>
        </w:drawing>
      </w:r>
    </w:p>
    <w:p w14:paraId="4DEAA0F5" w14:textId="77777777" w:rsidR="005A7FFB" w:rsidRPr="00CD4140" w:rsidRDefault="005A7FFB" w:rsidP="005A7FFB">
      <w:pPr>
        <w:rPr>
          <w:sz w:val="20"/>
          <w:szCs w:val="20"/>
        </w:rPr>
      </w:pPr>
      <w:r w:rsidRPr="00CD4140">
        <w:rPr>
          <w:sz w:val="20"/>
          <w:szCs w:val="20"/>
        </w:rPr>
        <w:t>Source: NDTMS.</w:t>
      </w:r>
    </w:p>
    <w:p w14:paraId="21130BCE" w14:textId="77777777" w:rsidR="00F22F30" w:rsidRDefault="00D25777" w:rsidP="000D00F5">
      <w:pPr>
        <w:rPr>
          <w:b/>
          <w:bCs/>
        </w:rPr>
      </w:pPr>
      <w:r>
        <w:t xml:space="preserve">This pattern of </w:t>
      </w:r>
      <w:r w:rsidRPr="00624EC1">
        <w:t>higher admission rates in more deprived areas may also be reflected at district level within Cambridgeshire, where deprivation ranges from Fenland (most deprived quintile) to South Cambridgeshire (least deprived)</w:t>
      </w:r>
      <w:r>
        <w:t xml:space="preserve">. NDTMS does not have district level data, but data for alcohol-related non-elective hospital admissions does demonstrate </w:t>
      </w:r>
      <w:r w:rsidRPr="003E1A28">
        <w:rPr>
          <w:b/>
          <w:bCs/>
        </w:rPr>
        <w:t>significant variation in admission</w:t>
      </w:r>
      <w:r>
        <w:rPr>
          <w:b/>
          <w:bCs/>
        </w:rPr>
        <w:t xml:space="preserve"> rates across the county. </w:t>
      </w:r>
    </w:p>
    <w:p w14:paraId="038EB18A" w14:textId="1EFD8EA7" w:rsidR="008F2CD3" w:rsidRDefault="00D25777" w:rsidP="000D00F5">
      <w:r w:rsidRPr="005A7FFB">
        <w:t>This is available</w:t>
      </w:r>
      <w:r>
        <w:rPr>
          <w:b/>
          <w:bCs/>
        </w:rPr>
        <w:t xml:space="preserve"> </w:t>
      </w:r>
      <w:r>
        <w:t>at Primary Care Network (PCN) level; o</w:t>
      </w:r>
      <w:r w:rsidRPr="00D639E8">
        <w:t xml:space="preserve">ver the eight-month period ending November 2024, an average PCN population </w:t>
      </w:r>
      <w:r>
        <w:t xml:space="preserve">of 42,243 </w:t>
      </w:r>
      <w:r w:rsidRPr="00D639E8">
        <w:t xml:space="preserve">would be expected to have </w:t>
      </w:r>
      <w:r>
        <w:t xml:space="preserve">92 </w:t>
      </w:r>
      <w:r w:rsidRPr="00D639E8">
        <w:t>admissions if rates were evenly distributed.</w:t>
      </w:r>
      <w:r w:rsidRPr="00322910">
        <w:t xml:space="preserve"> </w:t>
      </w:r>
      <w:r w:rsidRPr="00D639E8">
        <w:t xml:space="preserve">However, </w:t>
      </w:r>
      <w:r>
        <w:t xml:space="preserve">applying </w:t>
      </w:r>
      <w:r w:rsidRPr="00D639E8">
        <w:t xml:space="preserve">actual </w:t>
      </w:r>
      <w:r>
        <w:t xml:space="preserve">PCN </w:t>
      </w:r>
      <w:r w:rsidRPr="00D639E8">
        <w:t xml:space="preserve">admission </w:t>
      </w:r>
      <w:r>
        <w:t xml:space="preserve">rates to this population results in a </w:t>
      </w:r>
      <w:r w:rsidRPr="00F22F30">
        <w:rPr>
          <w:b/>
          <w:bCs/>
        </w:rPr>
        <w:t>variation from 37 admissions in the PCN with the fewest admissions, to 154 in the PCN with the most</w:t>
      </w:r>
      <w:r w:rsidR="00C1693D">
        <w:t xml:space="preserve">; </w:t>
      </w:r>
      <w:r>
        <w:t xml:space="preserve">a range of 62 admissions, as shown in Table </w:t>
      </w:r>
      <w:r w:rsidR="00B529DE">
        <w:t>5.6c</w:t>
      </w:r>
      <w:r w:rsidR="0011691D">
        <w:t xml:space="preserve"> and Figure 5.6c</w:t>
      </w:r>
      <w:r>
        <w:t>.</w:t>
      </w:r>
    </w:p>
    <w:p w14:paraId="264E67E2" w14:textId="61E8DE7F" w:rsidR="000D00F5" w:rsidRDefault="00322910" w:rsidP="000D00F5">
      <w:r>
        <w:t>T</w:t>
      </w:r>
      <w:r w:rsidR="000D00F5">
        <w:t>able</w:t>
      </w:r>
      <w:r>
        <w:t xml:space="preserve"> </w:t>
      </w:r>
      <w:r w:rsidR="00B529DE">
        <w:t>5.6c</w:t>
      </w:r>
      <w:r>
        <w:t>.</w:t>
      </w:r>
      <w:r w:rsidR="00551BD3" w:rsidRPr="00551BD3">
        <w:t xml:space="preserve"> Modelling of </w:t>
      </w:r>
      <w:r w:rsidR="0011691D">
        <w:t xml:space="preserve">alcohol-related </w:t>
      </w:r>
      <w:r w:rsidR="00551BD3" w:rsidRPr="00551BD3">
        <w:t>admission rates by PCN, 8-month period ending November 2024</w:t>
      </w:r>
      <w:r w:rsidR="00551BD3">
        <w:t>.</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0"/>
        <w:gridCol w:w="1707"/>
        <w:gridCol w:w="1990"/>
        <w:gridCol w:w="1219"/>
      </w:tblGrid>
      <w:tr w:rsidR="00866366" w:rsidRPr="00434DCE" w14:paraId="7E4DFF92" w14:textId="77777777" w:rsidTr="00821365">
        <w:trPr>
          <w:trHeight w:val="300"/>
        </w:trPr>
        <w:tc>
          <w:tcPr>
            <w:tcW w:w="4100" w:type="dxa"/>
            <w:shd w:val="clear" w:color="auto" w:fill="auto"/>
            <w:noWrap/>
            <w:vAlign w:val="bottom"/>
            <w:hideMark/>
          </w:tcPr>
          <w:p w14:paraId="6DD0BBC2" w14:textId="77777777" w:rsidR="00866366" w:rsidRPr="00434DCE" w:rsidRDefault="00866366">
            <w:pPr>
              <w:spacing w:after="0" w:line="240" w:lineRule="auto"/>
              <w:rPr>
                <w:rFonts w:ascii="Calibri" w:eastAsia="Times New Roman" w:hAnsi="Calibri" w:cs="Calibri"/>
                <w:b/>
                <w:bCs/>
                <w:color w:val="000000"/>
                <w:lang w:eastAsia="en-GB"/>
              </w:rPr>
            </w:pPr>
            <w:r w:rsidRPr="00434DCE">
              <w:rPr>
                <w:rFonts w:ascii="Calibri" w:eastAsia="Times New Roman" w:hAnsi="Calibri" w:cs="Calibri"/>
                <w:b/>
                <w:bCs/>
                <w:color w:val="000000"/>
                <w:lang w:eastAsia="en-GB"/>
              </w:rPr>
              <w:t>PCN Name</w:t>
            </w:r>
          </w:p>
        </w:tc>
        <w:tc>
          <w:tcPr>
            <w:tcW w:w="1707" w:type="dxa"/>
            <w:shd w:val="clear" w:color="auto" w:fill="auto"/>
            <w:noWrap/>
            <w:vAlign w:val="bottom"/>
            <w:hideMark/>
          </w:tcPr>
          <w:p w14:paraId="7BBFF443" w14:textId="7EF96E2E" w:rsidR="00866366" w:rsidRPr="00434DCE" w:rsidRDefault="00866366">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Modelled a</w:t>
            </w:r>
            <w:r w:rsidRPr="00434DCE">
              <w:rPr>
                <w:rFonts w:ascii="Calibri" w:eastAsia="Times New Roman" w:hAnsi="Calibri" w:cs="Calibri"/>
                <w:b/>
                <w:bCs/>
                <w:color w:val="000000"/>
                <w:lang w:eastAsia="en-GB"/>
              </w:rPr>
              <w:t>dmissions</w:t>
            </w:r>
            <w:r w:rsidR="00432D3C">
              <w:rPr>
                <w:rFonts w:ascii="Calibri" w:eastAsia="Times New Roman" w:hAnsi="Calibri" w:cs="Calibri"/>
                <w:b/>
                <w:bCs/>
                <w:color w:val="000000"/>
                <w:lang w:eastAsia="en-GB"/>
              </w:rPr>
              <w:t xml:space="preserve"> over eight months</w:t>
            </w:r>
            <w:r w:rsidRPr="00434DCE">
              <w:rPr>
                <w:rFonts w:ascii="Calibri" w:eastAsia="Times New Roman" w:hAnsi="Calibri" w:cs="Calibri"/>
                <w:b/>
                <w:bCs/>
                <w:color w:val="000000"/>
                <w:lang w:eastAsia="en-GB"/>
              </w:rPr>
              <w:t>*</w:t>
            </w:r>
          </w:p>
        </w:tc>
        <w:tc>
          <w:tcPr>
            <w:tcW w:w="1990" w:type="dxa"/>
          </w:tcPr>
          <w:p w14:paraId="0E0AB909" w14:textId="77777777" w:rsidR="00866366" w:rsidRDefault="00866366">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Actual admission number</w:t>
            </w:r>
          </w:p>
        </w:tc>
        <w:tc>
          <w:tcPr>
            <w:tcW w:w="1219" w:type="dxa"/>
          </w:tcPr>
          <w:p w14:paraId="4C694A23" w14:textId="77777777" w:rsidR="00866366" w:rsidRDefault="00866366">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PCN Population</w:t>
            </w:r>
          </w:p>
        </w:tc>
      </w:tr>
      <w:tr w:rsidR="006C049A" w:rsidRPr="00434DCE" w14:paraId="60210566" w14:textId="77777777" w:rsidTr="00821365">
        <w:trPr>
          <w:trHeight w:val="300"/>
        </w:trPr>
        <w:tc>
          <w:tcPr>
            <w:tcW w:w="4100" w:type="dxa"/>
            <w:shd w:val="clear" w:color="auto" w:fill="auto"/>
            <w:noWrap/>
            <w:vAlign w:val="bottom"/>
          </w:tcPr>
          <w:p w14:paraId="11528299" w14:textId="4D9BE2B4" w:rsidR="006C049A" w:rsidRPr="00434DCE" w:rsidRDefault="006C049A" w:rsidP="006C049A">
            <w:pPr>
              <w:spacing w:after="0" w:line="240" w:lineRule="auto"/>
              <w:rPr>
                <w:rFonts w:ascii="Calibri" w:eastAsia="Times New Roman" w:hAnsi="Calibri" w:cs="Calibri"/>
                <w:color w:val="000000"/>
                <w:lang w:eastAsia="en-GB"/>
              </w:rPr>
            </w:pPr>
            <w:r>
              <w:rPr>
                <w:rFonts w:ascii="Calibri" w:hAnsi="Calibri" w:cs="Calibri"/>
                <w:color w:val="000000"/>
              </w:rPr>
              <w:t>Cambridge City PCN</w:t>
            </w:r>
          </w:p>
        </w:tc>
        <w:tc>
          <w:tcPr>
            <w:tcW w:w="1707" w:type="dxa"/>
            <w:shd w:val="clear" w:color="auto" w:fill="auto"/>
            <w:noWrap/>
            <w:vAlign w:val="bottom"/>
          </w:tcPr>
          <w:p w14:paraId="2568D31E" w14:textId="064F5CA6" w:rsidR="006C049A" w:rsidRPr="00434DCE"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154</w:t>
            </w:r>
          </w:p>
        </w:tc>
        <w:tc>
          <w:tcPr>
            <w:tcW w:w="1990" w:type="dxa"/>
            <w:vAlign w:val="bottom"/>
          </w:tcPr>
          <w:p w14:paraId="4177EDD4" w14:textId="5F8BB2AD" w:rsidR="006C049A" w:rsidRPr="00434DCE"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185</w:t>
            </w:r>
          </w:p>
        </w:tc>
        <w:tc>
          <w:tcPr>
            <w:tcW w:w="1219" w:type="dxa"/>
            <w:vAlign w:val="bottom"/>
          </w:tcPr>
          <w:p w14:paraId="30EBC63E" w14:textId="3F4798E9" w:rsidR="006C049A" w:rsidRDefault="006C049A" w:rsidP="006C049A">
            <w:pPr>
              <w:spacing w:after="0" w:line="240" w:lineRule="auto"/>
              <w:jc w:val="right"/>
              <w:rPr>
                <w:rFonts w:ascii="Calibri" w:eastAsia="Times New Roman" w:hAnsi="Calibri" w:cs="Calibri"/>
                <w:color w:val="000000"/>
                <w:lang w:eastAsia="en-GB"/>
              </w:rPr>
            </w:pPr>
            <w:r>
              <w:rPr>
                <w:rFonts w:ascii="Arial" w:hAnsi="Arial" w:cs="Arial"/>
                <w:color w:val="000000"/>
                <w:sz w:val="20"/>
                <w:szCs w:val="20"/>
              </w:rPr>
              <w:t>50,594</w:t>
            </w:r>
          </w:p>
        </w:tc>
      </w:tr>
      <w:tr w:rsidR="006C049A" w:rsidRPr="00434DCE" w14:paraId="50910A4A" w14:textId="77777777" w:rsidTr="00821365">
        <w:trPr>
          <w:trHeight w:val="300"/>
        </w:trPr>
        <w:tc>
          <w:tcPr>
            <w:tcW w:w="4100" w:type="dxa"/>
            <w:shd w:val="clear" w:color="auto" w:fill="auto"/>
            <w:noWrap/>
            <w:vAlign w:val="bottom"/>
          </w:tcPr>
          <w:p w14:paraId="6DD901D4" w14:textId="05A1FC29" w:rsidR="006C049A" w:rsidRPr="00434DCE" w:rsidRDefault="006C049A" w:rsidP="006C049A">
            <w:pPr>
              <w:spacing w:after="0" w:line="240" w:lineRule="auto"/>
              <w:rPr>
                <w:rFonts w:ascii="Calibri" w:eastAsia="Times New Roman" w:hAnsi="Calibri" w:cs="Calibri"/>
                <w:color w:val="000000"/>
                <w:lang w:eastAsia="en-GB"/>
              </w:rPr>
            </w:pPr>
            <w:r>
              <w:rPr>
                <w:rFonts w:ascii="Calibri" w:hAnsi="Calibri" w:cs="Calibri"/>
                <w:color w:val="000000"/>
              </w:rPr>
              <w:t>Huntingdon PCN</w:t>
            </w:r>
          </w:p>
        </w:tc>
        <w:tc>
          <w:tcPr>
            <w:tcW w:w="1707" w:type="dxa"/>
            <w:shd w:val="clear" w:color="auto" w:fill="auto"/>
            <w:noWrap/>
            <w:vAlign w:val="bottom"/>
          </w:tcPr>
          <w:p w14:paraId="392811CF" w14:textId="3BF540C9" w:rsidR="006C049A" w:rsidRPr="00434DCE"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147</w:t>
            </w:r>
          </w:p>
        </w:tc>
        <w:tc>
          <w:tcPr>
            <w:tcW w:w="1990" w:type="dxa"/>
            <w:vAlign w:val="bottom"/>
          </w:tcPr>
          <w:p w14:paraId="51400C56" w14:textId="31D61DCA" w:rsidR="006C049A" w:rsidRPr="00434DCE"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147</w:t>
            </w:r>
          </w:p>
        </w:tc>
        <w:tc>
          <w:tcPr>
            <w:tcW w:w="1219" w:type="dxa"/>
            <w:vAlign w:val="bottom"/>
          </w:tcPr>
          <w:p w14:paraId="21262CCA" w14:textId="04959782" w:rsidR="006C049A" w:rsidRDefault="006C049A" w:rsidP="006C049A">
            <w:pPr>
              <w:spacing w:after="0" w:line="240" w:lineRule="auto"/>
              <w:jc w:val="right"/>
              <w:rPr>
                <w:rFonts w:ascii="Calibri" w:eastAsia="Times New Roman" w:hAnsi="Calibri" w:cs="Calibri"/>
                <w:color w:val="000000"/>
                <w:lang w:eastAsia="en-GB"/>
              </w:rPr>
            </w:pPr>
            <w:r>
              <w:rPr>
                <w:rFonts w:ascii="Arial" w:hAnsi="Arial" w:cs="Arial"/>
                <w:color w:val="000000"/>
                <w:sz w:val="20"/>
                <w:szCs w:val="20"/>
              </w:rPr>
              <w:t>42,205</w:t>
            </w:r>
          </w:p>
        </w:tc>
      </w:tr>
      <w:tr w:rsidR="006C049A" w:rsidRPr="00434DCE" w14:paraId="1326F3FF" w14:textId="77777777" w:rsidTr="00821365">
        <w:trPr>
          <w:trHeight w:val="300"/>
        </w:trPr>
        <w:tc>
          <w:tcPr>
            <w:tcW w:w="4100" w:type="dxa"/>
            <w:shd w:val="clear" w:color="auto" w:fill="auto"/>
            <w:noWrap/>
            <w:vAlign w:val="bottom"/>
          </w:tcPr>
          <w:p w14:paraId="6744889B" w14:textId="44835F14" w:rsidR="006C049A" w:rsidRPr="00434DCE" w:rsidRDefault="006C049A" w:rsidP="006C049A">
            <w:pPr>
              <w:spacing w:after="0" w:line="240" w:lineRule="auto"/>
              <w:rPr>
                <w:rFonts w:ascii="Calibri" w:eastAsia="Times New Roman" w:hAnsi="Calibri" w:cs="Calibri"/>
                <w:color w:val="000000"/>
                <w:lang w:eastAsia="en-GB"/>
              </w:rPr>
            </w:pPr>
            <w:r>
              <w:rPr>
                <w:rFonts w:ascii="Calibri" w:hAnsi="Calibri" w:cs="Calibri"/>
                <w:color w:val="000000"/>
              </w:rPr>
              <w:t>St Neots PCN</w:t>
            </w:r>
          </w:p>
        </w:tc>
        <w:tc>
          <w:tcPr>
            <w:tcW w:w="1707" w:type="dxa"/>
            <w:shd w:val="clear" w:color="auto" w:fill="auto"/>
            <w:noWrap/>
            <w:vAlign w:val="bottom"/>
          </w:tcPr>
          <w:p w14:paraId="4B398656" w14:textId="3BEDDE2D" w:rsidR="006C049A" w:rsidRPr="00434DCE"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134</w:t>
            </w:r>
          </w:p>
        </w:tc>
        <w:tc>
          <w:tcPr>
            <w:tcW w:w="1990" w:type="dxa"/>
            <w:vAlign w:val="bottom"/>
          </w:tcPr>
          <w:p w14:paraId="78E37DE3" w14:textId="3375B734" w:rsidR="006C049A" w:rsidRPr="00434DCE"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99</w:t>
            </w:r>
          </w:p>
        </w:tc>
        <w:tc>
          <w:tcPr>
            <w:tcW w:w="1219" w:type="dxa"/>
            <w:vAlign w:val="bottom"/>
          </w:tcPr>
          <w:p w14:paraId="4A6155D7" w14:textId="6F647284" w:rsidR="006C049A" w:rsidRDefault="006C049A" w:rsidP="006C049A">
            <w:pPr>
              <w:spacing w:after="0" w:line="240" w:lineRule="auto"/>
              <w:jc w:val="right"/>
              <w:rPr>
                <w:rFonts w:ascii="Calibri" w:eastAsia="Times New Roman" w:hAnsi="Calibri" w:cs="Calibri"/>
                <w:color w:val="000000"/>
                <w:lang w:eastAsia="en-GB"/>
              </w:rPr>
            </w:pPr>
            <w:r>
              <w:rPr>
                <w:rFonts w:ascii="Arial" w:hAnsi="Arial" w:cs="Arial"/>
                <w:color w:val="000000"/>
                <w:sz w:val="20"/>
                <w:szCs w:val="20"/>
              </w:rPr>
              <w:t>31,118</w:t>
            </w:r>
          </w:p>
        </w:tc>
      </w:tr>
      <w:tr w:rsidR="006C049A" w:rsidRPr="00434DCE" w14:paraId="3AE83FBC" w14:textId="77777777" w:rsidTr="00821365">
        <w:trPr>
          <w:trHeight w:val="300"/>
        </w:trPr>
        <w:tc>
          <w:tcPr>
            <w:tcW w:w="4100" w:type="dxa"/>
            <w:shd w:val="clear" w:color="auto" w:fill="auto"/>
            <w:noWrap/>
            <w:vAlign w:val="bottom"/>
          </w:tcPr>
          <w:p w14:paraId="586B3DC6" w14:textId="75ACEE52" w:rsidR="006C049A" w:rsidRPr="00434DCE" w:rsidRDefault="006C049A" w:rsidP="006C049A">
            <w:pPr>
              <w:spacing w:after="0" w:line="240" w:lineRule="auto"/>
              <w:rPr>
                <w:rFonts w:ascii="Calibri" w:eastAsia="Times New Roman" w:hAnsi="Calibri" w:cs="Calibri"/>
                <w:color w:val="000000"/>
                <w:lang w:eastAsia="en-GB"/>
              </w:rPr>
            </w:pPr>
            <w:r>
              <w:rPr>
                <w:rFonts w:ascii="Calibri" w:hAnsi="Calibri" w:cs="Calibri"/>
                <w:color w:val="000000"/>
              </w:rPr>
              <w:t>St Ives PCN</w:t>
            </w:r>
          </w:p>
        </w:tc>
        <w:tc>
          <w:tcPr>
            <w:tcW w:w="1707" w:type="dxa"/>
            <w:shd w:val="clear" w:color="auto" w:fill="auto"/>
            <w:noWrap/>
            <w:vAlign w:val="bottom"/>
          </w:tcPr>
          <w:p w14:paraId="252DC15A" w14:textId="24DBFB16" w:rsidR="006C049A" w:rsidRPr="00434DCE"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118</w:t>
            </w:r>
          </w:p>
        </w:tc>
        <w:tc>
          <w:tcPr>
            <w:tcW w:w="1990" w:type="dxa"/>
            <w:vAlign w:val="bottom"/>
          </w:tcPr>
          <w:p w14:paraId="675F6D2A" w14:textId="5BB8CCE5" w:rsidR="006C049A" w:rsidRPr="00434DCE"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126</w:t>
            </w:r>
          </w:p>
        </w:tc>
        <w:tc>
          <w:tcPr>
            <w:tcW w:w="1219" w:type="dxa"/>
            <w:vAlign w:val="bottom"/>
          </w:tcPr>
          <w:p w14:paraId="52EBCB6F" w14:textId="7FE0F835" w:rsidR="006C049A" w:rsidRDefault="006C049A" w:rsidP="006C049A">
            <w:pPr>
              <w:spacing w:after="0" w:line="240" w:lineRule="auto"/>
              <w:jc w:val="right"/>
              <w:rPr>
                <w:rFonts w:ascii="Calibri" w:eastAsia="Times New Roman" w:hAnsi="Calibri" w:cs="Calibri"/>
                <w:color w:val="000000"/>
                <w:lang w:eastAsia="en-GB"/>
              </w:rPr>
            </w:pPr>
            <w:r>
              <w:rPr>
                <w:rFonts w:ascii="Arial" w:hAnsi="Arial" w:cs="Arial"/>
                <w:color w:val="000000"/>
                <w:sz w:val="20"/>
                <w:szCs w:val="20"/>
              </w:rPr>
              <w:t>45,154</w:t>
            </w:r>
          </w:p>
        </w:tc>
      </w:tr>
      <w:tr w:rsidR="006C049A" w:rsidRPr="00434DCE" w14:paraId="6F44581C" w14:textId="77777777" w:rsidTr="00821365">
        <w:trPr>
          <w:trHeight w:val="300"/>
        </w:trPr>
        <w:tc>
          <w:tcPr>
            <w:tcW w:w="4100" w:type="dxa"/>
            <w:shd w:val="clear" w:color="auto" w:fill="auto"/>
            <w:noWrap/>
            <w:vAlign w:val="bottom"/>
          </w:tcPr>
          <w:p w14:paraId="7AE1E40A" w14:textId="536DEAC8" w:rsidR="006C049A" w:rsidRPr="00434DCE" w:rsidRDefault="006C049A" w:rsidP="006C049A">
            <w:pPr>
              <w:spacing w:after="0" w:line="240" w:lineRule="auto"/>
              <w:rPr>
                <w:rFonts w:ascii="Calibri" w:eastAsia="Times New Roman" w:hAnsi="Calibri" w:cs="Calibri"/>
                <w:color w:val="000000"/>
                <w:lang w:eastAsia="en-GB"/>
              </w:rPr>
            </w:pPr>
            <w:r>
              <w:rPr>
                <w:rFonts w:ascii="Calibri" w:hAnsi="Calibri" w:cs="Calibri"/>
                <w:color w:val="000000"/>
              </w:rPr>
              <w:t>Ely North PCN</w:t>
            </w:r>
          </w:p>
        </w:tc>
        <w:tc>
          <w:tcPr>
            <w:tcW w:w="1707" w:type="dxa"/>
            <w:shd w:val="clear" w:color="auto" w:fill="auto"/>
            <w:noWrap/>
            <w:vAlign w:val="bottom"/>
          </w:tcPr>
          <w:p w14:paraId="46F63E2E" w14:textId="7319665A" w:rsidR="006C049A" w:rsidRPr="00434DCE"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115</w:t>
            </w:r>
          </w:p>
        </w:tc>
        <w:tc>
          <w:tcPr>
            <w:tcW w:w="1990" w:type="dxa"/>
            <w:vAlign w:val="bottom"/>
          </w:tcPr>
          <w:p w14:paraId="6FBC4FF0" w14:textId="25BC27BF" w:rsidR="006C049A" w:rsidRPr="00434DCE"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100</w:t>
            </w:r>
          </w:p>
        </w:tc>
        <w:tc>
          <w:tcPr>
            <w:tcW w:w="1219" w:type="dxa"/>
            <w:vAlign w:val="bottom"/>
          </w:tcPr>
          <w:p w14:paraId="2653933D" w14:textId="1115C377" w:rsidR="006C049A" w:rsidRDefault="006C049A" w:rsidP="006C049A">
            <w:pPr>
              <w:spacing w:after="0" w:line="240" w:lineRule="auto"/>
              <w:jc w:val="right"/>
              <w:rPr>
                <w:rFonts w:ascii="Calibri" w:eastAsia="Times New Roman" w:hAnsi="Calibri" w:cs="Calibri"/>
                <w:color w:val="000000"/>
                <w:lang w:eastAsia="en-GB"/>
              </w:rPr>
            </w:pPr>
            <w:r>
              <w:rPr>
                <w:rFonts w:ascii="Arial" w:hAnsi="Arial" w:cs="Arial"/>
                <w:color w:val="000000"/>
                <w:sz w:val="20"/>
                <w:szCs w:val="20"/>
              </w:rPr>
              <w:t>36,664</w:t>
            </w:r>
          </w:p>
        </w:tc>
      </w:tr>
      <w:tr w:rsidR="006C049A" w:rsidRPr="00434DCE" w14:paraId="21C2E252" w14:textId="77777777" w:rsidTr="00821365">
        <w:trPr>
          <w:trHeight w:val="300"/>
        </w:trPr>
        <w:tc>
          <w:tcPr>
            <w:tcW w:w="4100" w:type="dxa"/>
            <w:shd w:val="clear" w:color="auto" w:fill="auto"/>
            <w:noWrap/>
            <w:vAlign w:val="bottom"/>
          </w:tcPr>
          <w:p w14:paraId="2BF518EB" w14:textId="14FF5A3F" w:rsidR="006C049A" w:rsidRPr="00434DCE" w:rsidRDefault="006C049A" w:rsidP="006C049A">
            <w:pPr>
              <w:spacing w:after="0" w:line="240" w:lineRule="auto"/>
              <w:rPr>
                <w:rFonts w:ascii="Calibri" w:eastAsia="Times New Roman" w:hAnsi="Calibri" w:cs="Calibri"/>
                <w:color w:val="000000"/>
                <w:lang w:eastAsia="en-GB"/>
              </w:rPr>
            </w:pPr>
            <w:r>
              <w:rPr>
                <w:rFonts w:ascii="Calibri" w:hAnsi="Calibri" w:cs="Calibri"/>
                <w:color w:val="000000"/>
              </w:rPr>
              <w:t>A1 Network PCN</w:t>
            </w:r>
          </w:p>
        </w:tc>
        <w:tc>
          <w:tcPr>
            <w:tcW w:w="1707" w:type="dxa"/>
            <w:shd w:val="clear" w:color="auto" w:fill="auto"/>
            <w:noWrap/>
            <w:vAlign w:val="bottom"/>
          </w:tcPr>
          <w:p w14:paraId="74C9B4D4" w14:textId="17F77373" w:rsidR="006C049A" w:rsidRPr="00434DCE"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106</w:t>
            </w:r>
          </w:p>
        </w:tc>
        <w:tc>
          <w:tcPr>
            <w:tcW w:w="1990" w:type="dxa"/>
            <w:vAlign w:val="bottom"/>
          </w:tcPr>
          <w:p w14:paraId="792B1176" w14:textId="43125D35" w:rsidR="006C049A" w:rsidRPr="00434DCE"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107</w:t>
            </w:r>
          </w:p>
        </w:tc>
        <w:tc>
          <w:tcPr>
            <w:tcW w:w="1219" w:type="dxa"/>
            <w:vAlign w:val="bottom"/>
          </w:tcPr>
          <w:p w14:paraId="0449E42A" w14:textId="76EC63DE" w:rsidR="006C049A" w:rsidRDefault="006C049A" w:rsidP="006C049A">
            <w:pPr>
              <w:spacing w:after="0" w:line="240" w:lineRule="auto"/>
              <w:jc w:val="right"/>
              <w:rPr>
                <w:rFonts w:ascii="Calibri" w:eastAsia="Times New Roman" w:hAnsi="Calibri" w:cs="Calibri"/>
                <w:color w:val="000000"/>
                <w:lang w:eastAsia="en-GB"/>
              </w:rPr>
            </w:pPr>
            <w:r>
              <w:rPr>
                <w:rFonts w:ascii="Arial" w:hAnsi="Arial" w:cs="Arial"/>
                <w:color w:val="000000"/>
                <w:sz w:val="20"/>
                <w:szCs w:val="20"/>
              </w:rPr>
              <w:t>42,578</w:t>
            </w:r>
          </w:p>
        </w:tc>
      </w:tr>
      <w:tr w:rsidR="006C049A" w:rsidRPr="00434DCE" w14:paraId="7471A39B" w14:textId="77777777" w:rsidTr="006C049A">
        <w:trPr>
          <w:trHeight w:val="300"/>
        </w:trPr>
        <w:tc>
          <w:tcPr>
            <w:tcW w:w="4100" w:type="dxa"/>
            <w:shd w:val="clear" w:color="auto" w:fill="auto"/>
            <w:noWrap/>
            <w:vAlign w:val="bottom"/>
          </w:tcPr>
          <w:p w14:paraId="546C891A" w14:textId="65FFC1D7" w:rsidR="006C049A" w:rsidRPr="00434DCE" w:rsidRDefault="006C049A" w:rsidP="006C049A">
            <w:pPr>
              <w:spacing w:after="0" w:line="240" w:lineRule="auto"/>
              <w:rPr>
                <w:rFonts w:ascii="Calibri" w:eastAsia="Times New Roman" w:hAnsi="Calibri" w:cs="Calibri"/>
                <w:color w:val="000000"/>
                <w:lang w:eastAsia="en-GB"/>
              </w:rPr>
            </w:pPr>
            <w:r>
              <w:rPr>
                <w:rFonts w:ascii="Calibri" w:hAnsi="Calibri" w:cs="Calibri"/>
                <w:color w:val="000000"/>
              </w:rPr>
              <w:t>Fenland PCN</w:t>
            </w:r>
          </w:p>
        </w:tc>
        <w:tc>
          <w:tcPr>
            <w:tcW w:w="1707" w:type="dxa"/>
            <w:shd w:val="clear" w:color="auto" w:fill="auto"/>
            <w:noWrap/>
            <w:vAlign w:val="bottom"/>
          </w:tcPr>
          <w:p w14:paraId="62D49404" w14:textId="36E83308" w:rsidR="006C049A" w:rsidRPr="00434DCE"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93</w:t>
            </w:r>
          </w:p>
        </w:tc>
        <w:tc>
          <w:tcPr>
            <w:tcW w:w="1990" w:type="dxa"/>
            <w:vAlign w:val="bottom"/>
          </w:tcPr>
          <w:p w14:paraId="103F5B09" w14:textId="24E51699" w:rsidR="006C049A"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72</w:t>
            </w:r>
          </w:p>
        </w:tc>
        <w:tc>
          <w:tcPr>
            <w:tcW w:w="1219" w:type="dxa"/>
            <w:vAlign w:val="bottom"/>
          </w:tcPr>
          <w:p w14:paraId="69942C3A" w14:textId="1C239C2B" w:rsidR="006C049A" w:rsidRPr="00276006" w:rsidRDefault="006C049A" w:rsidP="006C049A">
            <w:pPr>
              <w:spacing w:after="0" w:line="240" w:lineRule="auto"/>
              <w:jc w:val="right"/>
              <w:rPr>
                <w:rFonts w:ascii="Calibri" w:eastAsia="Times New Roman" w:hAnsi="Calibri" w:cs="Calibri"/>
                <w:color w:val="000000"/>
                <w:lang w:eastAsia="en-GB"/>
              </w:rPr>
            </w:pPr>
            <w:r>
              <w:rPr>
                <w:rFonts w:ascii="Arial" w:hAnsi="Arial" w:cs="Arial"/>
                <w:color w:val="000000"/>
                <w:sz w:val="20"/>
                <w:szCs w:val="20"/>
              </w:rPr>
              <w:t>32,829</w:t>
            </w:r>
          </w:p>
        </w:tc>
      </w:tr>
      <w:tr w:rsidR="006C049A" w:rsidRPr="00434DCE" w14:paraId="39316015" w14:textId="77777777" w:rsidTr="006C049A">
        <w:trPr>
          <w:trHeight w:val="300"/>
        </w:trPr>
        <w:tc>
          <w:tcPr>
            <w:tcW w:w="4100" w:type="dxa"/>
            <w:shd w:val="clear" w:color="auto" w:fill="auto"/>
            <w:noWrap/>
            <w:vAlign w:val="bottom"/>
          </w:tcPr>
          <w:p w14:paraId="469E58C9" w14:textId="139DD1DA" w:rsidR="006C049A" w:rsidRPr="00434DCE" w:rsidRDefault="006C049A" w:rsidP="006C049A">
            <w:pPr>
              <w:spacing w:after="0" w:line="240" w:lineRule="auto"/>
              <w:rPr>
                <w:rFonts w:ascii="Calibri" w:eastAsia="Times New Roman" w:hAnsi="Calibri" w:cs="Calibri"/>
                <w:color w:val="000000"/>
                <w:lang w:eastAsia="en-GB"/>
              </w:rPr>
            </w:pPr>
            <w:r>
              <w:rPr>
                <w:rFonts w:ascii="Calibri" w:hAnsi="Calibri" w:cs="Calibri"/>
                <w:color w:val="000000"/>
              </w:rPr>
              <w:t>Cambs Northern Villages PCN</w:t>
            </w:r>
          </w:p>
        </w:tc>
        <w:tc>
          <w:tcPr>
            <w:tcW w:w="1707" w:type="dxa"/>
            <w:shd w:val="clear" w:color="auto" w:fill="auto"/>
            <w:noWrap/>
            <w:vAlign w:val="bottom"/>
          </w:tcPr>
          <w:p w14:paraId="43C0EB04" w14:textId="1D0E2C09" w:rsidR="006C049A" w:rsidRPr="00434DCE"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91</w:t>
            </w:r>
          </w:p>
        </w:tc>
        <w:tc>
          <w:tcPr>
            <w:tcW w:w="1990" w:type="dxa"/>
            <w:vAlign w:val="bottom"/>
          </w:tcPr>
          <w:p w14:paraId="5B04C3AE" w14:textId="454A8561" w:rsidR="006C049A"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97</w:t>
            </w:r>
          </w:p>
        </w:tc>
        <w:tc>
          <w:tcPr>
            <w:tcW w:w="1219" w:type="dxa"/>
            <w:vAlign w:val="bottom"/>
          </w:tcPr>
          <w:p w14:paraId="60D3D223" w14:textId="0F03597D" w:rsidR="006C049A" w:rsidRPr="00276006" w:rsidRDefault="006C049A" w:rsidP="006C049A">
            <w:pPr>
              <w:spacing w:after="0" w:line="240" w:lineRule="auto"/>
              <w:jc w:val="right"/>
              <w:rPr>
                <w:rFonts w:ascii="Calibri" w:eastAsia="Times New Roman" w:hAnsi="Calibri" w:cs="Calibri"/>
                <w:color w:val="000000"/>
                <w:lang w:eastAsia="en-GB"/>
              </w:rPr>
            </w:pPr>
            <w:r>
              <w:rPr>
                <w:rFonts w:ascii="Arial" w:hAnsi="Arial" w:cs="Arial"/>
                <w:color w:val="000000"/>
                <w:sz w:val="20"/>
                <w:szCs w:val="20"/>
              </w:rPr>
              <w:t>44,931</w:t>
            </w:r>
          </w:p>
        </w:tc>
      </w:tr>
      <w:tr w:rsidR="006C049A" w:rsidRPr="00434DCE" w14:paraId="49C9DAB4" w14:textId="77777777" w:rsidTr="006C049A">
        <w:trPr>
          <w:trHeight w:val="300"/>
        </w:trPr>
        <w:tc>
          <w:tcPr>
            <w:tcW w:w="4100" w:type="dxa"/>
            <w:shd w:val="clear" w:color="auto" w:fill="auto"/>
            <w:noWrap/>
            <w:vAlign w:val="bottom"/>
          </w:tcPr>
          <w:p w14:paraId="363FD787" w14:textId="134F8EAE" w:rsidR="006C049A" w:rsidRPr="00434DCE" w:rsidRDefault="006C049A" w:rsidP="006C049A">
            <w:pPr>
              <w:spacing w:after="0" w:line="240" w:lineRule="auto"/>
              <w:rPr>
                <w:rFonts w:ascii="Calibri" w:eastAsia="Times New Roman" w:hAnsi="Calibri" w:cs="Calibri"/>
                <w:color w:val="000000"/>
                <w:lang w:eastAsia="en-GB"/>
              </w:rPr>
            </w:pPr>
            <w:r>
              <w:rPr>
                <w:rFonts w:ascii="Calibri" w:hAnsi="Calibri" w:cs="Calibri"/>
                <w:color w:val="000000"/>
              </w:rPr>
              <w:t>South Fenland PCN</w:t>
            </w:r>
          </w:p>
        </w:tc>
        <w:tc>
          <w:tcPr>
            <w:tcW w:w="1707" w:type="dxa"/>
            <w:shd w:val="clear" w:color="auto" w:fill="auto"/>
            <w:noWrap/>
            <w:vAlign w:val="bottom"/>
          </w:tcPr>
          <w:p w14:paraId="4A3C1DF9" w14:textId="1FA57931" w:rsidR="006C049A" w:rsidRPr="00434DCE"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86</w:t>
            </w:r>
          </w:p>
        </w:tc>
        <w:tc>
          <w:tcPr>
            <w:tcW w:w="1990" w:type="dxa"/>
            <w:vAlign w:val="bottom"/>
          </w:tcPr>
          <w:p w14:paraId="7F56C1AE" w14:textId="29ECC603" w:rsidR="006C049A"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62</w:t>
            </w:r>
          </w:p>
        </w:tc>
        <w:tc>
          <w:tcPr>
            <w:tcW w:w="1219" w:type="dxa"/>
            <w:vAlign w:val="bottom"/>
          </w:tcPr>
          <w:p w14:paraId="3E512373" w14:textId="4BD02FC8" w:rsidR="006C049A" w:rsidRPr="00276006" w:rsidRDefault="006C049A" w:rsidP="006C049A">
            <w:pPr>
              <w:spacing w:after="0" w:line="240" w:lineRule="auto"/>
              <w:jc w:val="right"/>
              <w:rPr>
                <w:rFonts w:ascii="Calibri" w:eastAsia="Times New Roman" w:hAnsi="Calibri" w:cs="Calibri"/>
                <w:color w:val="000000"/>
                <w:lang w:eastAsia="en-GB"/>
              </w:rPr>
            </w:pPr>
            <w:r>
              <w:rPr>
                <w:rFonts w:ascii="Arial" w:hAnsi="Arial" w:cs="Arial"/>
                <w:color w:val="000000"/>
                <w:sz w:val="20"/>
                <w:szCs w:val="20"/>
              </w:rPr>
              <w:t>30,514</w:t>
            </w:r>
          </w:p>
        </w:tc>
      </w:tr>
      <w:tr w:rsidR="006C049A" w:rsidRPr="00434DCE" w14:paraId="3BEF8DB1" w14:textId="77777777" w:rsidTr="006C049A">
        <w:trPr>
          <w:trHeight w:val="300"/>
        </w:trPr>
        <w:tc>
          <w:tcPr>
            <w:tcW w:w="4100" w:type="dxa"/>
            <w:shd w:val="clear" w:color="auto" w:fill="auto"/>
            <w:noWrap/>
            <w:vAlign w:val="bottom"/>
          </w:tcPr>
          <w:p w14:paraId="5FD802C1" w14:textId="1307256E" w:rsidR="006C049A" w:rsidRPr="00434DCE" w:rsidRDefault="006C049A" w:rsidP="006C049A">
            <w:pPr>
              <w:spacing w:after="0" w:line="240" w:lineRule="auto"/>
              <w:rPr>
                <w:rFonts w:ascii="Calibri" w:eastAsia="Times New Roman" w:hAnsi="Calibri" w:cs="Calibri"/>
                <w:color w:val="000000"/>
                <w:lang w:eastAsia="en-GB"/>
              </w:rPr>
            </w:pPr>
            <w:r>
              <w:rPr>
                <w:rFonts w:ascii="Calibri" w:hAnsi="Calibri" w:cs="Calibri"/>
                <w:color w:val="000000"/>
              </w:rPr>
              <w:t>Cambridge City 4 PCN</w:t>
            </w:r>
          </w:p>
        </w:tc>
        <w:tc>
          <w:tcPr>
            <w:tcW w:w="1707" w:type="dxa"/>
            <w:shd w:val="clear" w:color="auto" w:fill="auto"/>
            <w:noWrap/>
            <w:vAlign w:val="bottom"/>
          </w:tcPr>
          <w:p w14:paraId="7CEE9E5F" w14:textId="35CF4F21" w:rsidR="006C049A" w:rsidRPr="00434DCE"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78</w:t>
            </w:r>
          </w:p>
        </w:tc>
        <w:tc>
          <w:tcPr>
            <w:tcW w:w="1990" w:type="dxa"/>
            <w:vAlign w:val="bottom"/>
          </w:tcPr>
          <w:p w14:paraId="693E90CE" w14:textId="569A0539" w:rsidR="006C049A"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94</w:t>
            </w:r>
          </w:p>
        </w:tc>
        <w:tc>
          <w:tcPr>
            <w:tcW w:w="1219" w:type="dxa"/>
            <w:vAlign w:val="bottom"/>
          </w:tcPr>
          <w:p w14:paraId="20461710" w14:textId="1CBA8510" w:rsidR="006C049A" w:rsidRPr="00276006" w:rsidRDefault="006C049A" w:rsidP="006C049A">
            <w:pPr>
              <w:spacing w:after="0" w:line="240" w:lineRule="auto"/>
              <w:jc w:val="right"/>
              <w:rPr>
                <w:rFonts w:ascii="Calibri" w:eastAsia="Times New Roman" w:hAnsi="Calibri" w:cs="Calibri"/>
                <w:color w:val="000000"/>
                <w:lang w:eastAsia="en-GB"/>
              </w:rPr>
            </w:pPr>
            <w:r>
              <w:rPr>
                <w:rFonts w:ascii="Arial" w:hAnsi="Arial" w:cs="Arial"/>
                <w:color w:val="000000"/>
                <w:sz w:val="20"/>
                <w:szCs w:val="20"/>
              </w:rPr>
              <w:t>51,016</w:t>
            </w:r>
          </w:p>
        </w:tc>
      </w:tr>
      <w:tr w:rsidR="006C049A" w:rsidRPr="00434DCE" w14:paraId="67278ECB" w14:textId="77777777" w:rsidTr="006C049A">
        <w:trPr>
          <w:trHeight w:val="300"/>
        </w:trPr>
        <w:tc>
          <w:tcPr>
            <w:tcW w:w="4100" w:type="dxa"/>
            <w:shd w:val="clear" w:color="auto" w:fill="auto"/>
            <w:noWrap/>
            <w:vAlign w:val="bottom"/>
          </w:tcPr>
          <w:p w14:paraId="701B80B6" w14:textId="1B0F00D4" w:rsidR="006C049A" w:rsidRPr="00434DCE" w:rsidRDefault="006C049A" w:rsidP="006C049A">
            <w:pPr>
              <w:spacing w:after="0" w:line="240" w:lineRule="auto"/>
              <w:rPr>
                <w:rFonts w:ascii="Calibri" w:eastAsia="Times New Roman" w:hAnsi="Calibri" w:cs="Calibri"/>
                <w:color w:val="000000"/>
                <w:lang w:eastAsia="en-GB"/>
              </w:rPr>
            </w:pPr>
            <w:r>
              <w:rPr>
                <w:rFonts w:ascii="Calibri" w:hAnsi="Calibri" w:cs="Calibri"/>
                <w:color w:val="000000"/>
              </w:rPr>
              <w:t>Wisbech PCN</w:t>
            </w:r>
          </w:p>
        </w:tc>
        <w:tc>
          <w:tcPr>
            <w:tcW w:w="1707" w:type="dxa"/>
            <w:shd w:val="clear" w:color="auto" w:fill="auto"/>
            <w:noWrap/>
            <w:vAlign w:val="bottom"/>
          </w:tcPr>
          <w:p w14:paraId="6A25B5E8" w14:textId="51480EEC" w:rsidR="006C049A" w:rsidRPr="00434DCE"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75</w:t>
            </w:r>
          </w:p>
        </w:tc>
        <w:tc>
          <w:tcPr>
            <w:tcW w:w="1990" w:type="dxa"/>
            <w:vAlign w:val="bottom"/>
          </w:tcPr>
          <w:p w14:paraId="43C085C9" w14:textId="12ADDBE0" w:rsidR="006C049A"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101</w:t>
            </w:r>
          </w:p>
        </w:tc>
        <w:tc>
          <w:tcPr>
            <w:tcW w:w="1219" w:type="dxa"/>
            <w:vAlign w:val="bottom"/>
          </w:tcPr>
          <w:p w14:paraId="4BD93733" w14:textId="2F7F55EC" w:rsidR="006C049A" w:rsidRPr="00276006" w:rsidRDefault="006C049A" w:rsidP="006C049A">
            <w:pPr>
              <w:spacing w:after="0" w:line="240" w:lineRule="auto"/>
              <w:jc w:val="right"/>
              <w:rPr>
                <w:rFonts w:ascii="Calibri" w:eastAsia="Times New Roman" w:hAnsi="Calibri" w:cs="Calibri"/>
                <w:color w:val="000000"/>
                <w:lang w:eastAsia="en-GB"/>
              </w:rPr>
            </w:pPr>
            <w:r>
              <w:rPr>
                <w:rFonts w:ascii="Arial" w:hAnsi="Arial" w:cs="Arial"/>
                <w:color w:val="000000"/>
                <w:sz w:val="20"/>
                <w:szCs w:val="20"/>
              </w:rPr>
              <w:t>57,128</w:t>
            </w:r>
          </w:p>
        </w:tc>
      </w:tr>
      <w:tr w:rsidR="006C049A" w:rsidRPr="00434DCE" w14:paraId="0671822A" w14:textId="77777777" w:rsidTr="006C049A">
        <w:trPr>
          <w:trHeight w:val="300"/>
        </w:trPr>
        <w:tc>
          <w:tcPr>
            <w:tcW w:w="4100" w:type="dxa"/>
            <w:shd w:val="clear" w:color="auto" w:fill="auto"/>
            <w:noWrap/>
            <w:vAlign w:val="bottom"/>
          </w:tcPr>
          <w:p w14:paraId="739DF7D5" w14:textId="67EF33A6" w:rsidR="006C049A" w:rsidRPr="00434DCE" w:rsidRDefault="006C049A" w:rsidP="006C049A">
            <w:pPr>
              <w:spacing w:after="0" w:line="240" w:lineRule="auto"/>
              <w:rPr>
                <w:rFonts w:ascii="Calibri" w:eastAsia="Times New Roman" w:hAnsi="Calibri" w:cs="Calibri"/>
                <w:color w:val="000000"/>
                <w:lang w:eastAsia="en-GB"/>
              </w:rPr>
            </w:pPr>
            <w:r>
              <w:rPr>
                <w:rFonts w:ascii="Calibri" w:hAnsi="Calibri" w:cs="Calibri"/>
                <w:color w:val="000000"/>
              </w:rPr>
              <w:t>Meridian PCN</w:t>
            </w:r>
          </w:p>
        </w:tc>
        <w:tc>
          <w:tcPr>
            <w:tcW w:w="1707" w:type="dxa"/>
            <w:shd w:val="clear" w:color="auto" w:fill="auto"/>
            <w:noWrap/>
            <w:vAlign w:val="bottom"/>
          </w:tcPr>
          <w:p w14:paraId="0E398A69" w14:textId="1A830906" w:rsidR="006C049A" w:rsidRPr="00434DCE"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71</w:t>
            </w:r>
          </w:p>
        </w:tc>
        <w:tc>
          <w:tcPr>
            <w:tcW w:w="1990" w:type="dxa"/>
            <w:vAlign w:val="bottom"/>
          </w:tcPr>
          <w:p w14:paraId="507FA480" w14:textId="41C8B4F0" w:rsidR="006C049A"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78</w:t>
            </w:r>
          </w:p>
        </w:tc>
        <w:tc>
          <w:tcPr>
            <w:tcW w:w="1219" w:type="dxa"/>
            <w:vAlign w:val="bottom"/>
          </w:tcPr>
          <w:p w14:paraId="4BD6B1D8" w14:textId="5755A192" w:rsidR="006C049A" w:rsidRPr="00276006" w:rsidRDefault="006C049A" w:rsidP="006C049A">
            <w:pPr>
              <w:spacing w:after="0" w:line="240" w:lineRule="auto"/>
              <w:jc w:val="right"/>
              <w:rPr>
                <w:rFonts w:ascii="Calibri" w:eastAsia="Times New Roman" w:hAnsi="Calibri" w:cs="Calibri"/>
                <w:color w:val="000000"/>
                <w:lang w:eastAsia="en-GB"/>
              </w:rPr>
            </w:pPr>
            <w:r>
              <w:rPr>
                <w:rFonts w:ascii="Arial" w:hAnsi="Arial" w:cs="Arial"/>
                <w:color w:val="000000"/>
                <w:sz w:val="20"/>
                <w:szCs w:val="20"/>
              </w:rPr>
              <w:t>46,153</w:t>
            </w:r>
          </w:p>
        </w:tc>
      </w:tr>
      <w:tr w:rsidR="006C049A" w:rsidRPr="00434DCE" w14:paraId="16E43C2A" w14:textId="77777777" w:rsidTr="006C049A">
        <w:trPr>
          <w:trHeight w:val="300"/>
        </w:trPr>
        <w:tc>
          <w:tcPr>
            <w:tcW w:w="4100" w:type="dxa"/>
            <w:shd w:val="clear" w:color="auto" w:fill="auto"/>
            <w:noWrap/>
            <w:vAlign w:val="bottom"/>
          </w:tcPr>
          <w:p w14:paraId="6E5748DA" w14:textId="5320AB5F" w:rsidR="006C049A" w:rsidRPr="00434DCE" w:rsidRDefault="006C049A" w:rsidP="006C049A">
            <w:pPr>
              <w:spacing w:after="0" w:line="240" w:lineRule="auto"/>
              <w:rPr>
                <w:rFonts w:ascii="Calibri" w:eastAsia="Times New Roman" w:hAnsi="Calibri" w:cs="Calibri"/>
                <w:color w:val="000000"/>
                <w:lang w:eastAsia="en-GB"/>
              </w:rPr>
            </w:pPr>
            <w:r>
              <w:rPr>
                <w:rFonts w:ascii="Calibri" w:hAnsi="Calibri" w:cs="Calibri"/>
                <w:color w:val="000000"/>
              </w:rPr>
              <w:t>Granta PCN</w:t>
            </w:r>
          </w:p>
        </w:tc>
        <w:tc>
          <w:tcPr>
            <w:tcW w:w="1707" w:type="dxa"/>
            <w:shd w:val="clear" w:color="auto" w:fill="auto"/>
            <w:noWrap/>
            <w:vAlign w:val="bottom"/>
          </w:tcPr>
          <w:p w14:paraId="2592D57F" w14:textId="3C0585AA" w:rsidR="006C049A" w:rsidRPr="00434DCE"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66</w:t>
            </w:r>
          </w:p>
        </w:tc>
        <w:tc>
          <w:tcPr>
            <w:tcW w:w="1990" w:type="dxa"/>
            <w:vAlign w:val="bottom"/>
          </w:tcPr>
          <w:p w14:paraId="0D153E2F" w14:textId="5B405417" w:rsidR="006C049A"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66</w:t>
            </w:r>
          </w:p>
        </w:tc>
        <w:tc>
          <w:tcPr>
            <w:tcW w:w="1219" w:type="dxa"/>
            <w:vAlign w:val="bottom"/>
          </w:tcPr>
          <w:p w14:paraId="02FF4AC6" w14:textId="09101270" w:rsidR="006C049A" w:rsidRPr="00276006" w:rsidRDefault="006C049A" w:rsidP="006C049A">
            <w:pPr>
              <w:spacing w:after="0" w:line="240" w:lineRule="auto"/>
              <w:jc w:val="right"/>
              <w:rPr>
                <w:rFonts w:ascii="Calibri" w:eastAsia="Times New Roman" w:hAnsi="Calibri" w:cs="Calibri"/>
                <w:color w:val="000000"/>
                <w:lang w:eastAsia="en-GB"/>
              </w:rPr>
            </w:pPr>
            <w:r>
              <w:rPr>
                <w:rFonts w:ascii="Arial" w:hAnsi="Arial" w:cs="Arial"/>
                <w:color w:val="000000"/>
                <w:sz w:val="20"/>
                <w:szCs w:val="20"/>
              </w:rPr>
              <w:t>42,168</w:t>
            </w:r>
          </w:p>
        </w:tc>
      </w:tr>
      <w:tr w:rsidR="006C049A" w:rsidRPr="00434DCE" w14:paraId="33F2D096" w14:textId="77777777" w:rsidTr="006C049A">
        <w:trPr>
          <w:trHeight w:val="300"/>
        </w:trPr>
        <w:tc>
          <w:tcPr>
            <w:tcW w:w="4100" w:type="dxa"/>
            <w:shd w:val="clear" w:color="auto" w:fill="auto"/>
            <w:noWrap/>
            <w:vAlign w:val="bottom"/>
          </w:tcPr>
          <w:p w14:paraId="4CE4CD82" w14:textId="6F9F2070" w:rsidR="006C049A" w:rsidRPr="00434DCE" w:rsidRDefault="006C049A" w:rsidP="006C049A">
            <w:pPr>
              <w:spacing w:after="0" w:line="240" w:lineRule="auto"/>
              <w:rPr>
                <w:rFonts w:ascii="Calibri" w:eastAsia="Times New Roman" w:hAnsi="Calibri" w:cs="Calibri"/>
                <w:color w:val="000000"/>
                <w:lang w:eastAsia="en-GB"/>
              </w:rPr>
            </w:pPr>
            <w:r>
              <w:rPr>
                <w:rFonts w:ascii="Calibri" w:hAnsi="Calibri" w:cs="Calibri"/>
                <w:color w:val="000000"/>
              </w:rPr>
              <w:t>Ely South PCN</w:t>
            </w:r>
          </w:p>
        </w:tc>
        <w:tc>
          <w:tcPr>
            <w:tcW w:w="1707" w:type="dxa"/>
            <w:shd w:val="clear" w:color="auto" w:fill="auto"/>
            <w:noWrap/>
            <w:vAlign w:val="bottom"/>
          </w:tcPr>
          <w:p w14:paraId="00ACD231" w14:textId="1819058C" w:rsidR="006C049A" w:rsidRPr="00434DCE"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59</w:t>
            </w:r>
          </w:p>
        </w:tc>
        <w:tc>
          <w:tcPr>
            <w:tcW w:w="1990" w:type="dxa"/>
            <w:vAlign w:val="bottom"/>
          </w:tcPr>
          <w:p w14:paraId="01084CBD" w14:textId="2F1DAE2D" w:rsidR="006C049A"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50</w:t>
            </w:r>
          </w:p>
        </w:tc>
        <w:tc>
          <w:tcPr>
            <w:tcW w:w="1219" w:type="dxa"/>
            <w:vAlign w:val="bottom"/>
          </w:tcPr>
          <w:p w14:paraId="3674A536" w14:textId="3E6CA72E" w:rsidR="006C049A" w:rsidRPr="00276006" w:rsidRDefault="006C049A" w:rsidP="006C049A">
            <w:pPr>
              <w:spacing w:after="0" w:line="240" w:lineRule="auto"/>
              <w:jc w:val="right"/>
              <w:rPr>
                <w:rFonts w:ascii="Calibri" w:eastAsia="Times New Roman" w:hAnsi="Calibri" w:cs="Calibri"/>
                <w:color w:val="000000"/>
                <w:lang w:eastAsia="en-GB"/>
              </w:rPr>
            </w:pPr>
            <w:r>
              <w:rPr>
                <w:rFonts w:ascii="Arial" w:hAnsi="Arial" w:cs="Arial"/>
                <w:color w:val="000000"/>
                <w:sz w:val="20"/>
                <w:szCs w:val="20"/>
              </w:rPr>
              <w:t>35,509</w:t>
            </w:r>
          </w:p>
        </w:tc>
      </w:tr>
      <w:tr w:rsidR="006C049A" w:rsidRPr="00434DCE" w14:paraId="11373769" w14:textId="77777777" w:rsidTr="006C049A">
        <w:trPr>
          <w:trHeight w:val="300"/>
        </w:trPr>
        <w:tc>
          <w:tcPr>
            <w:tcW w:w="4100" w:type="dxa"/>
            <w:shd w:val="clear" w:color="auto" w:fill="auto"/>
            <w:noWrap/>
            <w:vAlign w:val="bottom"/>
          </w:tcPr>
          <w:p w14:paraId="0538CC0F" w14:textId="5A783BAB" w:rsidR="006C049A" w:rsidRPr="00434DCE" w:rsidRDefault="006C049A" w:rsidP="006C049A">
            <w:pPr>
              <w:spacing w:after="0" w:line="240" w:lineRule="auto"/>
              <w:rPr>
                <w:rFonts w:ascii="Calibri" w:eastAsia="Times New Roman" w:hAnsi="Calibri" w:cs="Calibri"/>
                <w:color w:val="000000"/>
                <w:lang w:eastAsia="en-GB"/>
              </w:rPr>
            </w:pPr>
            <w:r>
              <w:rPr>
                <w:rFonts w:ascii="Calibri" w:hAnsi="Calibri" w:cs="Calibri"/>
                <w:color w:val="000000"/>
              </w:rPr>
              <w:t>CAM Medical PCN</w:t>
            </w:r>
          </w:p>
        </w:tc>
        <w:tc>
          <w:tcPr>
            <w:tcW w:w="1707" w:type="dxa"/>
            <w:shd w:val="clear" w:color="auto" w:fill="auto"/>
            <w:noWrap/>
            <w:vAlign w:val="bottom"/>
          </w:tcPr>
          <w:p w14:paraId="6EF90C73" w14:textId="18F53016" w:rsidR="006C049A" w:rsidRPr="00434DCE"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43</w:t>
            </w:r>
          </w:p>
        </w:tc>
        <w:tc>
          <w:tcPr>
            <w:tcW w:w="1990" w:type="dxa"/>
            <w:vAlign w:val="bottom"/>
          </w:tcPr>
          <w:p w14:paraId="635F9009" w14:textId="1204AA71" w:rsidR="006C049A"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42</w:t>
            </w:r>
          </w:p>
        </w:tc>
        <w:tc>
          <w:tcPr>
            <w:tcW w:w="1219" w:type="dxa"/>
            <w:vAlign w:val="bottom"/>
          </w:tcPr>
          <w:p w14:paraId="642597A3" w14:textId="3261404D" w:rsidR="006C049A" w:rsidRPr="00276006" w:rsidRDefault="006C049A" w:rsidP="006C049A">
            <w:pPr>
              <w:spacing w:after="0" w:line="240" w:lineRule="auto"/>
              <w:jc w:val="right"/>
              <w:rPr>
                <w:rFonts w:ascii="Calibri" w:eastAsia="Times New Roman" w:hAnsi="Calibri" w:cs="Calibri"/>
                <w:color w:val="000000"/>
                <w:lang w:eastAsia="en-GB"/>
              </w:rPr>
            </w:pPr>
            <w:r>
              <w:rPr>
                <w:rFonts w:ascii="Arial" w:hAnsi="Arial" w:cs="Arial"/>
                <w:color w:val="000000"/>
                <w:sz w:val="20"/>
                <w:szCs w:val="20"/>
              </w:rPr>
              <w:t>41,018</w:t>
            </w:r>
          </w:p>
        </w:tc>
      </w:tr>
      <w:tr w:rsidR="006C049A" w:rsidRPr="00434DCE" w14:paraId="17C54BCE" w14:textId="77777777" w:rsidTr="006C049A">
        <w:trPr>
          <w:trHeight w:val="300"/>
        </w:trPr>
        <w:tc>
          <w:tcPr>
            <w:tcW w:w="4100" w:type="dxa"/>
            <w:shd w:val="clear" w:color="auto" w:fill="auto"/>
            <w:noWrap/>
            <w:vAlign w:val="bottom"/>
          </w:tcPr>
          <w:p w14:paraId="0E557FE7" w14:textId="7EB25B90" w:rsidR="006C049A" w:rsidRPr="00434DCE" w:rsidRDefault="006C049A" w:rsidP="006C049A">
            <w:pPr>
              <w:spacing w:after="0" w:line="240" w:lineRule="auto"/>
              <w:rPr>
                <w:rFonts w:ascii="Calibri" w:eastAsia="Times New Roman" w:hAnsi="Calibri" w:cs="Calibri"/>
                <w:color w:val="000000"/>
                <w:lang w:eastAsia="en-GB"/>
              </w:rPr>
            </w:pPr>
            <w:r>
              <w:rPr>
                <w:rFonts w:ascii="Calibri" w:hAnsi="Calibri" w:cs="Calibri"/>
                <w:color w:val="000000"/>
              </w:rPr>
              <w:t>Cantab PCN</w:t>
            </w:r>
          </w:p>
        </w:tc>
        <w:tc>
          <w:tcPr>
            <w:tcW w:w="1707" w:type="dxa"/>
            <w:shd w:val="clear" w:color="auto" w:fill="auto"/>
            <w:noWrap/>
            <w:vAlign w:val="bottom"/>
          </w:tcPr>
          <w:p w14:paraId="011882B6" w14:textId="3C2B66BC" w:rsidR="006C049A" w:rsidRPr="00434DCE"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37</w:t>
            </w:r>
          </w:p>
        </w:tc>
        <w:tc>
          <w:tcPr>
            <w:tcW w:w="1990" w:type="dxa"/>
            <w:vAlign w:val="bottom"/>
          </w:tcPr>
          <w:p w14:paraId="245B1FAA" w14:textId="4A4FC75E" w:rsidR="006C049A" w:rsidRDefault="006C049A" w:rsidP="006C049A">
            <w:pPr>
              <w:spacing w:after="0" w:line="240" w:lineRule="auto"/>
              <w:jc w:val="right"/>
              <w:rPr>
                <w:rFonts w:ascii="Calibri" w:eastAsia="Times New Roman" w:hAnsi="Calibri" w:cs="Calibri"/>
                <w:color w:val="000000"/>
                <w:lang w:eastAsia="en-GB"/>
              </w:rPr>
            </w:pPr>
            <w:r>
              <w:rPr>
                <w:rFonts w:ascii="Calibri" w:hAnsi="Calibri" w:cs="Calibri"/>
                <w:color w:val="000000"/>
              </w:rPr>
              <w:t>41</w:t>
            </w:r>
          </w:p>
        </w:tc>
        <w:tc>
          <w:tcPr>
            <w:tcW w:w="1219" w:type="dxa"/>
            <w:vAlign w:val="bottom"/>
          </w:tcPr>
          <w:p w14:paraId="56DA824B" w14:textId="2C2A162D" w:rsidR="006C049A" w:rsidRPr="00276006" w:rsidRDefault="006C049A" w:rsidP="006C049A">
            <w:pPr>
              <w:spacing w:after="0" w:line="240" w:lineRule="auto"/>
              <w:jc w:val="right"/>
              <w:rPr>
                <w:rFonts w:ascii="Calibri" w:eastAsia="Times New Roman" w:hAnsi="Calibri" w:cs="Calibri"/>
                <w:color w:val="000000"/>
                <w:lang w:eastAsia="en-GB"/>
              </w:rPr>
            </w:pPr>
            <w:r>
              <w:rPr>
                <w:rFonts w:ascii="Arial" w:hAnsi="Arial" w:cs="Arial"/>
                <w:color w:val="000000"/>
                <w:sz w:val="20"/>
                <w:szCs w:val="20"/>
              </w:rPr>
              <w:t>46,302</w:t>
            </w:r>
          </w:p>
        </w:tc>
      </w:tr>
    </w:tbl>
    <w:p w14:paraId="69F1268D" w14:textId="313AB2BD" w:rsidR="00E468A4" w:rsidRDefault="0063646A" w:rsidP="00E468A4">
      <w:pPr>
        <w:rPr>
          <w:sz w:val="20"/>
          <w:szCs w:val="20"/>
        </w:rPr>
      </w:pPr>
      <w:r w:rsidRPr="00027E58">
        <w:rPr>
          <w:sz w:val="20"/>
          <w:szCs w:val="20"/>
        </w:rPr>
        <w:t>*</w:t>
      </w:r>
      <w:r w:rsidR="002E2893" w:rsidRPr="002E2893">
        <w:rPr>
          <w:sz w:val="20"/>
          <w:szCs w:val="20"/>
        </w:rPr>
        <w:t xml:space="preserve"> </w:t>
      </w:r>
      <w:r w:rsidR="00F22F30">
        <w:rPr>
          <w:sz w:val="20"/>
          <w:szCs w:val="20"/>
        </w:rPr>
        <w:t>A</w:t>
      </w:r>
      <w:r w:rsidR="002E2893" w:rsidRPr="00315300">
        <w:rPr>
          <w:sz w:val="20"/>
          <w:szCs w:val="20"/>
        </w:rPr>
        <w:t>ctual admission rate in the area multiplied by average PCN population</w:t>
      </w:r>
      <w:r w:rsidR="006E5B30">
        <w:rPr>
          <w:sz w:val="20"/>
          <w:szCs w:val="20"/>
        </w:rPr>
        <w:t xml:space="preserve"> </w:t>
      </w:r>
      <w:r w:rsidR="002E2893">
        <w:rPr>
          <w:sz w:val="20"/>
          <w:szCs w:val="20"/>
        </w:rPr>
        <w:t>(</w:t>
      </w:r>
      <w:r w:rsidR="006E5B30">
        <w:rPr>
          <w:sz w:val="20"/>
          <w:szCs w:val="20"/>
        </w:rPr>
        <w:t>42,243</w:t>
      </w:r>
      <w:r w:rsidR="002E2893">
        <w:rPr>
          <w:sz w:val="20"/>
          <w:szCs w:val="20"/>
        </w:rPr>
        <w:t>) to allow comparison</w:t>
      </w:r>
      <w:r w:rsidR="006E5B30">
        <w:rPr>
          <w:sz w:val="20"/>
          <w:szCs w:val="20"/>
        </w:rPr>
        <w:t>.</w:t>
      </w:r>
    </w:p>
    <w:p w14:paraId="65C01DD8" w14:textId="0E63457F" w:rsidR="0068701B" w:rsidRPr="0068701B" w:rsidRDefault="0011691D" w:rsidP="0068701B">
      <w:r w:rsidRPr="0068701B">
        <w:t>Figure 5.6c. Alcohol-related admission rates by PCN (8-month period ending November 2024), mapped by dominant LSOA*</w:t>
      </w:r>
    </w:p>
    <w:p w14:paraId="659A5029" w14:textId="53E716E3" w:rsidR="0011691D" w:rsidRDefault="00F21F75" w:rsidP="0068701B">
      <w:pPr>
        <w:jc w:val="center"/>
        <w:rPr>
          <w:sz w:val="20"/>
          <w:szCs w:val="20"/>
        </w:rPr>
      </w:pPr>
      <w:r w:rsidRPr="00F21F75">
        <w:rPr>
          <w:noProof/>
          <w:sz w:val="20"/>
          <w:szCs w:val="20"/>
        </w:rPr>
        <w:drawing>
          <wp:inline distT="0" distB="0" distL="0" distR="0" wp14:anchorId="6365EFDC" wp14:editId="0D285AA4">
            <wp:extent cx="4102873" cy="3259661"/>
            <wp:effectExtent l="0" t="0" r="0" b="0"/>
            <wp:docPr id="71" name="Picture 70" descr="A map of a city&#10;&#10;AI-generated content may be incorrect.">
              <a:extLst xmlns:a="http://schemas.openxmlformats.org/drawingml/2006/main">
                <a:ext uri="{FF2B5EF4-FFF2-40B4-BE49-F238E27FC236}">
                  <a16:creationId xmlns:a16="http://schemas.microsoft.com/office/drawing/2014/main" id="{B17F2FF0-D330-EFAD-9FBF-08DBBD8015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descr="A map of a city&#10;&#10;AI-generated content may be incorrect.">
                      <a:extLst>
                        <a:ext uri="{FF2B5EF4-FFF2-40B4-BE49-F238E27FC236}">
                          <a16:creationId xmlns:a16="http://schemas.microsoft.com/office/drawing/2014/main" id="{B17F2FF0-D330-EFAD-9FBF-08DBBD801502}"/>
                        </a:ext>
                      </a:extLst>
                    </pic:cNvPr>
                    <pic:cNvPicPr>
                      <a:picLocks noChangeAspect="1"/>
                    </pic:cNvPicPr>
                  </pic:nvPicPr>
                  <pic:blipFill>
                    <a:blip r:embed="rId63"/>
                    <a:stretch>
                      <a:fillRect/>
                    </a:stretch>
                  </pic:blipFill>
                  <pic:spPr>
                    <a:xfrm>
                      <a:off x="0" y="0"/>
                      <a:ext cx="4106979" cy="3262923"/>
                    </a:xfrm>
                    <a:prstGeom prst="rect">
                      <a:avLst/>
                    </a:prstGeom>
                  </pic:spPr>
                </pic:pic>
              </a:graphicData>
            </a:graphic>
          </wp:inline>
        </w:drawing>
      </w:r>
    </w:p>
    <w:p w14:paraId="70118671" w14:textId="1C5956B3" w:rsidR="0011691D" w:rsidRDefault="0011691D" w:rsidP="0063777D">
      <w:pPr>
        <w:rPr>
          <w:sz w:val="20"/>
          <w:szCs w:val="20"/>
        </w:rPr>
      </w:pPr>
      <w:r>
        <w:rPr>
          <w:sz w:val="20"/>
          <w:szCs w:val="20"/>
        </w:rPr>
        <w:t xml:space="preserve">* </w:t>
      </w:r>
      <w:r w:rsidRPr="0011691D">
        <w:rPr>
          <w:sz w:val="20"/>
          <w:szCs w:val="20"/>
        </w:rPr>
        <w:t xml:space="preserve">based on the majority of registered residents </w:t>
      </w:r>
      <w:r w:rsidR="0068701B">
        <w:rPr>
          <w:sz w:val="20"/>
          <w:szCs w:val="20"/>
        </w:rPr>
        <w:t>in</w:t>
      </w:r>
      <w:r w:rsidRPr="0011691D">
        <w:rPr>
          <w:sz w:val="20"/>
          <w:szCs w:val="20"/>
        </w:rPr>
        <w:t xml:space="preserve"> 2019. Colour</w:t>
      </w:r>
      <w:r w:rsidR="0068701B">
        <w:rPr>
          <w:sz w:val="20"/>
          <w:szCs w:val="20"/>
        </w:rPr>
        <w:t xml:space="preserve"> scale</w:t>
      </w:r>
      <w:r w:rsidRPr="0011691D">
        <w:rPr>
          <w:sz w:val="20"/>
          <w:szCs w:val="20"/>
        </w:rPr>
        <w:t xml:space="preserve"> reflect</w:t>
      </w:r>
      <w:r w:rsidR="0068701B">
        <w:rPr>
          <w:sz w:val="20"/>
          <w:szCs w:val="20"/>
        </w:rPr>
        <w:t>s</w:t>
      </w:r>
      <w:r w:rsidRPr="0011691D">
        <w:rPr>
          <w:sz w:val="20"/>
          <w:szCs w:val="20"/>
        </w:rPr>
        <w:t xml:space="preserve"> admission rates assigned at PCN level</w:t>
      </w:r>
      <w:r w:rsidR="0068701B">
        <w:rPr>
          <w:sz w:val="20"/>
          <w:szCs w:val="20"/>
        </w:rPr>
        <w:t>. Darker red represents highest admission rates, white represents lowest admission rates.</w:t>
      </w:r>
    </w:p>
    <w:p w14:paraId="59FBA3A5" w14:textId="0D4930E3" w:rsidR="00220D51" w:rsidRDefault="0063646A" w:rsidP="0063777D">
      <w:r>
        <w:rPr>
          <w:sz w:val="20"/>
          <w:szCs w:val="20"/>
        </w:rPr>
        <w:br/>
      </w:r>
      <w:r w:rsidR="000A6628">
        <w:t xml:space="preserve">This variation suggests that </w:t>
      </w:r>
      <w:r w:rsidR="000A6628" w:rsidRPr="003E1A28">
        <w:rPr>
          <w:b/>
          <w:bCs/>
        </w:rPr>
        <w:t>some PCNs experience a disproportionately higher burden of alcohol-related harm</w:t>
      </w:r>
      <w:r w:rsidR="000A6628">
        <w:t xml:space="preserve">, which may be </w:t>
      </w:r>
      <w:r w:rsidR="000A6628" w:rsidRPr="00853DCC">
        <w:t>influenced by differences in demographics, deprivation levels, service provision, and patterns of alcohol use. Further investigation into these disparities can help inform targeted interventions to reduce alcohol-related hospitalisations and improve outcomes across the area.</w:t>
      </w:r>
    </w:p>
    <w:p w14:paraId="4496AC9C" w14:textId="77777777" w:rsidR="000A6628" w:rsidRPr="0063777D" w:rsidRDefault="000A6628" w:rsidP="0063777D"/>
    <w:p w14:paraId="6E26CA90" w14:textId="08865FD8" w:rsidR="00354C61" w:rsidRDefault="00F613CE" w:rsidP="00F613CE">
      <w:pPr>
        <w:pStyle w:val="Heading3"/>
      </w:pPr>
      <w:bookmarkStart w:id="84" w:name="_Toc204009451"/>
      <w:r w:rsidRPr="00F613CE">
        <w:t xml:space="preserve">Blood-borne </w:t>
      </w:r>
      <w:r>
        <w:t>V</w:t>
      </w:r>
      <w:r w:rsidRPr="00F613CE">
        <w:t>iruses</w:t>
      </w:r>
      <w:bookmarkEnd w:id="84"/>
    </w:p>
    <w:p w14:paraId="25FBCF9A" w14:textId="6D659C37" w:rsidR="00354C61" w:rsidRDefault="00354C61" w:rsidP="00354C61">
      <w:r>
        <w:t>Blood-borne viruses (BBVs), including hepatitis B (HBV), hepatitis C (HCV), and HIV, are significant health harms associated with drug use, particularly among people who inject drugs (PWID). The UK Government is committed to the World Health Organization (WHO) goal of eliminating viral hepatitis as a major public health threat by 2030 and has also pledged to end new HIV transmissions by the same year.</w:t>
      </w:r>
    </w:p>
    <w:p w14:paraId="227AA88D" w14:textId="7705BB2A" w:rsidR="00354C61" w:rsidRDefault="00354C61" w:rsidP="00354C61">
      <w:r>
        <w:t xml:space="preserve">Monitoring BBV-related interventions through drug and alcohol treatment providers is crucial to tracking progress. While diagnosis and treatment rates for </w:t>
      </w:r>
      <w:r w:rsidRPr="004E6454">
        <w:rPr>
          <w:b/>
          <w:bCs/>
        </w:rPr>
        <w:t>HIV</w:t>
      </w:r>
      <w:r>
        <w:t xml:space="preserve"> are improving in the general population, </w:t>
      </w:r>
      <w:r w:rsidRPr="004E6454">
        <w:rPr>
          <w:b/>
          <w:bCs/>
        </w:rPr>
        <w:t>PWID experience higher rates of late diagnosis, delayed treatment, and co-infection with HCV</w:t>
      </w:r>
      <w:r>
        <w:t>, leading to poorer outcomes. In 2021, an estimated 18% of PWID in the UK were chronically infected with HCV, and 0.2% were infected with HBV.</w:t>
      </w:r>
    </w:p>
    <w:p w14:paraId="5E620D13" w14:textId="2C7458C9" w:rsidR="004E519A" w:rsidRDefault="004E519A" w:rsidP="00354C61">
      <w:r w:rsidRPr="00594E64">
        <w:t xml:space="preserve">As noted in section 5.2.1, injecting drug use accounts for a higher proportion of opiate and crack users (OCUs) in Cambridgeshire than nationally, with estimates suggesting around 800 current and 650 former injectors. Not all </w:t>
      </w:r>
      <w:r>
        <w:t xml:space="preserve">of these people </w:t>
      </w:r>
      <w:r w:rsidRPr="00594E64">
        <w:t>are engaged in treatment, reflecting levels of unmet need</w:t>
      </w:r>
      <w:r>
        <w:t>.</w:t>
      </w:r>
    </w:p>
    <w:p w14:paraId="6D5D80FD" w14:textId="382CEFEB" w:rsidR="004F609A" w:rsidRDefault="003C18D2" w:rsidP="00354C61">
      <w:r w:rsidRPr="003C18D2">
        <w:t xml:space="preserve">In the year ending March 2024, there were </w:t>
      </w:r>
      <w:r w:rsidRPr="0016685B">
        <w:rPr>
          <w:b/>
          <w:bCs/>
        </w:rPr>
        <w:t>819 service users</w:t>
      </w:r>
      <w:r w:rsidRPr="003C18D2">
        <w:t xml:space="preserve"> who were either currently </w:t>
      </w:r>
      <w:r w:rsidRPr="0016685B">
        <w:rPr>
          <w:b/>
          <w:bCs/>
        </w:rPr>
        <w:t>injecting</w:t>
      </w:r>
      <w:r w:rsidRPr="003C18D2">
        <w:t xml:space="preserve">, or had </w:t>
      </w:r>
      <w:r w:rsidRPr="0016685B">
        <w:rPr>
          <w:b/>
          <w:bCs/>
        </w:rPr>
        <w:t>previously injected</w:t>
      </w:r>
      <w:r w:rsidRPr="003C18D2">
        <w:t xml:space="preserve"> in Cambridgeshire (</w:t>
      </w:r>
      <w:r w:rsidRPr="00B629FE">
        <w:rPr>
          <w:b/>
          <w:bCs/>
        </w:rPr>
        <w:t>28.9%</w:t>
      </w:r>
      <w:r w:rsidRPr="003C18D2">
        <w:t xml:space="preserve"> of 2835).</w:t>
      </w:r>
      <w:r>
        <w:t xml:space="preserve"> </w:t>
      </w:r>
      <w:r w:rsidR="002C59C4">
        <w:t>D</w:t>
      </w:r>
      <w:r w:rsidR="00685383" w:rsidRPr="00685383">
        <w:t xml:space="preserve">ata among this group shows </w:t>
      </w:r>
      <w:r w:rsidR="002C59C4">
        <w:t>that</w:t>
      </w:r>
      <w:r w:rsidR="00C17082">
        <w:t xml:space="preserve"> BBV</w:t>
      </w:r>
      <w:r w:rsidR="002C59C4">
        <w:t xml:space="preserve"> </w:t>
      </w:r>
      <w:r w:rsidR="002C59C4" w:rsidRPr="002C59C4">
        <w:t xml:space="preserve">screening, testing, and treatment </w:t>
      </w:r>
      <w:r w:rsidR="00685383" w:rsidRPr="00685383">
        <w:t xml:space="preserve">rates are higher than national averages; however, there remains room for improvement. </w:t>
      </w:r>
    </w:p>
    <w:p w14:paraId="3EFF441F" w14:textId="327B57A3" w:rsidR="004F609A" w:rsidRDefault="00654AB8" w:rsidP="00354C61">
      <w:r w:rsidRPr="00C17082">
        <w:t>Understanding and accurately recording HIV status is essential for providing timely treatment, preventing transmission, and ensuring appropriate health interventions.</w:t>
      </w:r>
      <w:r>
        <w:t xml:space="preserve"> </w:t>
      </w:r>
      <w:r w:rsidR="004F609A" w:rsidRPr="004F609A">
        <w:t xml:space="preserve">In the year ending March 2024, </w:t>
      </w:r>
      <w:r w:rsidR="004F609A" w:rsidRPr="007331E2">
        <w:rPr>
          <w:b/>
          <w:bCs/>
        </w:rPr>
        <w:t>72.6% of service users</w:t>
      </w:r>
      <w:r w:rsidR="004F609A" w:rsidRPr="004F609A">
        <w:t xml:space="preserve"> </w:t>
      </w:r>
      <w:r w:rsidR="00ED3ED8">
        <w:t xml:space="preserve">in </w:t>
      </w:r>
      <w:r w:rsidR="004F609A" w:rsidRPr="004F609A">
        <w:t xml:space="preserve">Cambridgeshire had a </w:t>
      </w:r>
      <w:r w:rsidR="004F609A" w:rsidRPr="007331E2">
        <w:rPr>
          <w:b/>
          <w:bCs/>
        </w:rPr>
        <w:t>recorded HIV status</w:t>
      </w:r>
      <w:r w:rsidR="004F609A" w:rsidRPr="004F609A">
        <w:t>, compared with 59.5% in England overall. For injecting service users (current or previous), recorded HIV status rises to 91.9% in Cambridgeshire and 74.3% nationally.</w:t>
      </w:r>
      <w:r w:rsidR="00C17082">
        <w:t xml:space="preserve"> </w:t>
      </w:r>
    </w:p>
    <w:p w14:paraId="461243B6" w14:textId="6625F01D" w:rsidR="003C18D2" w:rsidRDefault="004F609A" w:rsidP="00354C61">
      <w:r>
        <w:t xml:space="preserve">For </w:t>
      </w:r>
      <w:r w:rsidRPr="00622990">
        <w:rPr>
          <w:b/>
          <w:bCs/>
        </w:rPr>
        <w:t>hepatitis</w:t>
      </w:r>
      <w:r>
        <w:t xml:space="preserve">, </w:t>
      </w:r>
      <w:r w:rsidR="00622990">
        <w:t xml:space="preserve">among injecting service users, </w:t>
      </w:r>
      <w:r w:rsidR="00685383" w:rsidRPr="00622990">
        <w:rPr>
          <w:b/>
          <w:bCs/>
        </w:rPr>
        <w:t>5.5% did not have an HCV test recorded or were not offered one</w:t>
      </w:r>
      <w:r w:rsidR="00685383" w:rsidRPr="00685383">
        <w:t xml:space="preserve">, and </w:t>
      </w:r>
      <w:r w:rsidR="00685383" w:rsidRPr="00622990">
        <w:rPr>
          <w:b/>
          <w:bCs/>
        </w:rPr>
        <w:t>1.6% did not have HBV treatment recorded or offered</w:t>
      </w:r>
      <w:r w:rsidR="00635F58">
        <w:t xml:space="preserve">, as shown in </w:t>
      </w:r>
      <w:r w:rsidR="00622990">
        <w:t>F</w:t>
      </w:r>
      <w:r w:rsidR="00635F58">
        <w:t xml:space="preserve">igure </w:t>
      </w:r>
      <w:r w:rsidR="005756CB">
        <w:t>5.6c</w:t>
      </w:r>
      <w:r w:rsidR="00635F58">
        <w:t>.</w:t>
      </w:r>
    </w:p>
    <w:p w14:paraId="5C364C9E" w14:textId="77777777" w:rsidR="00511052" w:rsidRDefault="00511052" w:rsidP="00354C61"/>
    <w:p w14:paraId="36101CDF" w14:textId="77777777" w:rsidR="00511052" w:rsidRDefault="00511052" w:rsidP="00354C61"/>
    <w:p w14:paraId="07D82F85" w14:textId="77777777" w:rsidR="00511052" w:rsidRDefault="00511052" w:rsidP="00354C61"/>
    <w:p w14:paraId="0E7FA34E" w14:textId="77777777" w:rsidR="00511052" w:rsidRDefault="00511052" w:rsidP="00354C61"/>
    <w:p w14:paraId="058DBC1F" w14:textId="77777777" w:rsidR="00511052" w:rsidRDefault="00511052" w:rsidP="00354C61"/>
    <w:p w14:paraId="66B3E747" w14:textId="77777777" w:rsidR="00511052" w:rsidRDefault="00511052" w:rsidP="00354C61"/>
    <w:p w14:paraId="2E317BC0" w14:textId="77777777" w:rsidR="00511052" w:rsidRDefault="00511052" w:rsidP="00354C61"/>
    <w:p w14:paraId="66BDDDEF" w14:textId="77777777" w:rsidR="00511052" w:rsidRDefault="00511052" w:rsidP="00354C61"/>
    <w:p w14:paraId="04BC9194" w14:textId="77777777" w:rsidR="00511052" w:rsidRDefault="00511052" w:rsidP="00354C61"/>
    <w:p w14:paraId="6B722521" w14:textId="77777777" w:rsidR="00511052" w:rsidRDefault="00511052" w:rsidP="00354C61"/>
    <w:p w14:paraId="25E4BD36" w14:textId="77777777" w:rsidR="00511052" w:rsidRDefault="00511052" w:rsidP="00354C61"/>
    <w:p w14:paraId="67F59A74" w14:textId="35B99276" w:rsidR="00635F58" w:rsidRDefault="00635F58" w:rsidP="00354C61">
      <w:r>
        <w:t xml:space="preserve">Figure </w:t>
      </w:r>
      <w:r w:rsidR="005756CB">
        <w:t>5.6c</w:t>
      </w:r>
      <w:r w:rsidR="00AC6B59">
        <w:t>.</w:t>
      </w:r>
      <w:r>
        <w:t xml:space="preserve"> HCV testing and HBV treatment in Cambridgeshire compared with England </w:t>
      </w:r>
      <w:r w:rsidR="00584F9E">
        <w:t>2024.</w:t>
      </w:r>
    </w:p>
    <w:p w14:paraId="690E6F5D" w14:textId="19B586CA" w:rsidR="00EE11A6" w:rsidRDefault="00D01DDF" w:rsidP="00354C61">
      <w:r w:rsidRPr="00D01DDF">
        <w:rPr>
          <w:noProof/>
        </w:rPr>
        <w:drawing>
          <wp:inline distT="0" distB="0" distL="0" distR="0" wp14:anchorId="6400AC07" wp14:editId="19B4F7E9">
            <wp:extent cx="5731510" cy="2949575"/>
            <wp:effectExtent l="0" t="0" r="0" b="3175"/>
            <wp:docPr id="11" name="Picture 10" descr="A screenshot of a graph&#10;&#10;Description automatically generated">
              <a:extLst xmlns:a="http://schemas.openxmlformats.org/drawingml/2006/main">
                <a:ext uri="{FF2B5EF4-FFF2-40B4-BE49-F238E27FC236}">
                  <a16:creationId xmlns:a16="http://schemas.microsoft.com/office/drawing/2014/main" id="{1B93B3BA-CF27-C72C-F24E-78DDA678FC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graph&#10;&#10;Description automatically generated">
                      <a:extLst>
                        <a:ext uri="{FF2B5EF4-FFF2-40B4-BE49-F238E27FC236}">
                          <a16:creationId xmlns:a16="http://schemas.microsoft.com/office/drawing/2014/main" id="{1B93B3BA-CF27-C72C-F24E-78DDA678FC57}"/>
                        </a:ext>
                      </a:extLst>
                    </pic:cNvPr>
                    <pic:cNvPicPr>
                      <a:picLocks noChangeAspect="1"/>
                    </pic:cNvPicPr>
                  </pic:nvPicPr>
                  <pic:blipFill>
                    <a:blip r:embed="rId64"/>
                    <a:stretch>
                      <a:fillRect/>
                    </a:stretch>
                  </pic:blipFill>
                  <pic:spPr>
                    <a:xfrm>
                      <a:off x="0" y="0"/>
                      <a:ext cx="5731510" cy="2949575"/>
                    </a:xfrm>
                    <a:prstGeom prst="rect">
                      <a:avLst/>
                    </a:prstGeom>
                  </pic:spPr>
                </pic:pic>
              </a:graphicData>
            </a:graphic>
          </wp:inline>
        </w:drawing>
      </w:r>
    </w:p>
    <w:p w14:paraId="409DBED3" w14:textId="00EB3AE0" w:rsidR="00155827" w:rsidRPr="00155827" w:rsidRDefault="003F1419" w:rsidP="00354C61">
      <w:pPr>
        <w:rPr>
          <w:sz w:val="18"/>
          <w:szCs w:val="18"/>
        </w:rPr>
      </w:pPr>
      <w:r>
        <w:rPr>
          <w:sz w:val="18"/>
          <w:szCs w:val="18"/>
        </w:rPr>
        <w:t xml:space="preserve">Source: NDTMS Data. Note that ‘injecting service users’ includes services users who are currently injecting, and those that </w:t>
      </w:r>
      <w:r w:rsidR="007211BA">
        <w:rPr>
          <w:sz w:val="18"/>
          <w:szCs w:val="18"/>
        </w:rPr>
        <w:t>have previously injected.</w:t>
      </w:r>
    </w:p>
    <w:p w14:paraId="68B3914B" w14:textId="77777777" w:rsidR="00047C7F" w:rsidRDefault="00053D0A" w:rsidP="00047C7F">
      <w:r>
        <w:t>Another key target for BBV</w:t>
      </w:r>
      <w:r w:rsidR="002A7D2C">
        <w:t xml:space="preserve"> prevention</w:t>
      </w:r>
      <w:r>
        <w:t xml:space="preserve"> is </w:t>
      </w:r>
      <w:r w:rsidRPr="007306D0">
        <w:rPr>
          <w:b/>
          <w:bCs/>
        </w:rPr>
        <w:t>‘m</w:t>
      </w:r>
      <w:r w:rsidR="006A7AE0" w:rsidRPr="007306D0">
        <w:rPr>
          <w:b/>
          <w:bCs/>
        </w:rPr>
        <w:t>icroelimination</w:t>
      </w:r>
      <w:r w:rsidRPr="007306D0">
        <w:rPr>
          <w:b/>
          <w:bCs/>
        </w:rPr>
        <w:t>’</w:t>
      </w:r>
      <w:r w:rsidR="006A7AE0" w:rsidRPr="007306D0">
        <w:rPr>
          <w:b/>
          <w:bCs/>
        </w:rPr>
        <w:t xml:space="preserve"> of hepatitis C</w:t>
      </w:r>
      <w:r w:rsidR="002A7D2C">
        <w:t xml:space="preserve"> </w:t>
      </w:r>
      <w:r w:rsidR="002A7D2C" w:rsidRPr="002A7D2C">
        <w:t>within specific populations or regions, contributing to the broader aim of eliminating viral hepatitis.</w:t>
      </w:r>
      <w:r w:rsidR="00047C7F">
        <w:t xml:space="preserve"> </w:t>
      </w:r>
    </w:p>
    <w:p w14:paraId="221BA13D" w14:textId="3336FD1D" w:rsidR="00047C7F" w:rsidRDefault="00047C7F" w:rsidP="00047C7F">
      <w:r>
        <w:t>To achieve microelimination, the following targets must be met:</w:t>
      </w:r>
    </w:p>
    <w:p w14:paraId="0A415D0A" w14:textId="77777777" w:rsidR="00047C7F" w:rsidRDefault="00047C7F" w:rsidP="00047C7F">
      <w:pPr>
        <w:pStyle w:val="ListParagraph"/>
        <w:numPr>
          <w:ilvl w:val="0"/>
          <w:numId w:val="1"/>
        </w:numPr>
      </w:pPr>
      <w:r>
        <w:t>100% of individuals using the service are offered a hepatitis C test.</w:t>
      </w:r>
    </w:p>
    <w:p w14:paraId="2802A626" w14:textId="77777777" w:rsidR="00047C7F" w:rsidRDefault="00047C7F" w:rsidP="00047C7F">
      <w:pPr>
        <w:pStyle w:val="ListParagraph"/>
        <w:numPr>
          <w:ilvl w:val="0"/>
          <w:numId w:val="1"/>
        </w:numPr>
      </w:pPr>
      <w:r>
        <w:t>90% of those offered a test go on to be tested.</w:t>
      </w:r>
    </w:p>
    <w:p w14:paraId="6B906053" w14:textId="07C4E7F0" w:rsidR="003641AC" w:rsidRDefault="00047C7F" w:rsidP="00047C7F">
      <w:pPr>
        <w:pStyle w:val="ListParagraph"/>
        <w:numPr>
          <w:ilvl w:val="0"/>
          <w:numId w:val="1"/>
        </w:numPr>
      </w:pPr>
      <w:r>
        <w:t>75% of individuals diagnosed with hepatitis C start treatment.</w:t>
      </w:r>
    </w:p>
    <w:p w14:paraId="4F1B8F2C" w14:textId="13CA5E87" w:rsidR="00047C7F" w:rsidRDefault="00047C7F" w:rsidP="00047C7F">
      <w:r>
        <w:t>Local drug and alcohol services have actively supported effort</w:t>
      </w:r>
      <w:r w:rsidR="007306D0">
        <w:t>s</w:t>
      </w:r>
      <w:r>
        <w:t xml:space="preserve"> through targeted initiatives to engage people in HCV treatment, raise awareness, and facilitate testing. Notably, CGL Cambridgeshire </w:t>
      </w:r>
      <w:r w:rsidRPr="007306D0">
        <w:rPr>
          <w:b/>
          <w:bCs/>
        </w:rPr>
        <w:t>achieved microelimination in December 2024</w:t>
      </w:r>
      <w:r>
        <w:t>, in partnership with the local hepatology team and the Hepatitis C Trust. This success was underpinned by consistent messaging, team-wide commitment, and a sustained focus on HCV elimination.</w:t>
      </w:r>
    </w:p>
    <w:p w14:paraId="50FF5B7F" w14:textId="77777777" w:rsidR="00947341" w:rsidRDefault="00947341" w:rsidP="00047C7F"/>
    <w:p w14:paraId="00088C9F" w14:textId="36A383EE" w:rsidR="00A05921" w:rsidRDefault="00576DBE" w:rsidP="00576DBE">
      <w:pPr>
        <w:pStyle w:val="Heading3"/>
      </w:pPr>
      <w:bookmarkStart w:id="85" w:name="_Toc204009452"/>
      <w:r w:rsidRPr="00576DBE">
        <w:t>Tobacco Use</w:t>
      </w:r>
      <w:bookmarkEnd w:id="85"/>
    </w:p>
    <w:p w14:paraId="4C98933A" w14:textId="7DA9C05C" w:rsidR="00FD0924" w:rsidRDefault="000F5E53" w:rsidP="00576DBE">
      <w:r w:rsidRPr="000F5E53">
        <w:t xml:space="preserve">National evidence shows that </w:t>
      </w:r>
      <w:r w:rsidRPr="0094345C">
        <w:rPr>
          <w:b/>
          <w:bCs/>
        </w:rPr>
        <w:t>smoking remains highly prevalent</w:t>
      </w:r>
      <w:r w:rsidRPr="000F5E53">
        <w:t xml:space="preserve"> among people in drug and alcohol treatment</w:t>
      </w:r>
      <w:r w:rsidR="0094345C">
        <w:t xml:space="preserve">, </w:t>
      </w:r>
      <w:r w:rsidRPr="000F5E53">
        <w:t>and contributes substantially to avoidable morbidity and premature mortality.</w:t>
      </w:r>
      <w:r w:rsidR="00EF7AC6">
        <w:t xml:space="preserve"> </w:t>
      </w:r>
      <w:r w:rsidR="00D9380A">
        <w:t>S</w:t>
      </w:r>
      <w:r w:rsidR="00EF7AC6" w:rsidRPr="00EF7AC6">
        <w:t>moking prevalence among treatment service users</w:t>
      </w:r>
      <w:r w:rsidR="00D9380A">
        <w:t xml:space="preserve"> is 47% nationally</w:t>
      </w:r>
      <w:r w:rsidR="00EF7AC6" w:rsidRPr="00EF7AC6">
        <w:t>, compared with 13.4</w:t>
      </w:r>
      <w:r w:rsidR="00EF7AC6" w:rsidRPr="00EF7AC6">
        <w:rPr>
          <w:rFonts w:ascii="Arial" w:hAnsi="Arial" w:cs="Arial"/>
        </w:rPr>
        <w:t> </w:t>
      </w:r>
      <w:r w:rsidR="00EF7AC6" w:rsidRPr="00EF7AC6">
        <w:t>% of men and 9.9</w:t>
      </w:r>
      <w:r w:rsidR="00EF7AC6" w:rsidRPr="00EF7AC6">
        <w:rPr>
          <w:rFonts w:ascii="Arial" w:hAnsi="Arial" w:cs="Arial"/>
        </w:rPr>
        <w:t> </w:t>
      </w:r>
      <w:r w:rsidR="00EF7AC6" w:rsidRPr="00EF7AC6">
        <w:t>% of women in the general population</w:t>
      </w:r>
      <w:r w:rsidR="00FD0924">
        <w:t>.</w:t>
      </w:r>
      <w:r w:rsidR="001A5C84">
        <w:t xml:space="preserve"> </w:t>
      </w:r>
      <w:r w:rsidR="00B376D4" w:rsidRPr="00B376D4">
        <w:t xml:space="preserve">Despite this, </w:t>
      </w:r>
      <w:r w:rsidR="006D5DC5">
        <w:t xml:space="preserve">nationally, </w:t>
      </w:r>
      <w:r w:rsidR="00B376D4" w:rsidRPr="00B376D4">
        <w:t>only 4% of people in treatment were recorded as having been offered a referral for smoking cessation support in 2023/24</w:t>
      </w:r>
      <w:r w:rsidR="00B376D4">
        <w:fldChar w:fldCharType="begin"/>
      </w:r>
      <w:r w:rsidR="00B376D4">
        <w:instrText xml:space="preserve"> NOTEREF  _Ref203037747 \f \h </w:instrText>
      </w:r>
      <w:r w:rsidR="00B376D4">
        <w:fldChar w:fldCharType="separate"/>
      </w:r>
      <w:r w:rsidR="00B376D4" w:rsidRPr="00B376D4">
        <w:rPr>
          <w:rStyle w:val="FootnoteReference"/>
        </w:rPr>
        <w:t>3</w:t>
      </w:r>
      <w:r w:rsidR="00B376D4">
        <w:fldChar w:fldCharType="end"/>
      </w:r>
      <w:r w:rsidR="00B376D4" w:rsidRPr="00B376D4">
        <w:t>.</w:t>
      </w:r>
    </w:p>
    <w:p w14:paraId="22B34C59" w14:textId="387878CE" w:rsidR="00C74CB7" w:rsidRDefault="00C74CB7" w:rsidP="00C74CB7">
      <w:r>
        <w:t xml:space="preserve">In Cambridgeshire, smoking status is not routinely reported in NDTMS returns for all adults in treatment, making it difficult to quantify local prevalence precisely. However, treatment outcome data and practitioner insights suggest that smoking rates among the treatment population are similarly high, if not higher, than </w:t>
      </w:r>
      <w:r w:rsidR="006D5DC5">
        <w:t xml:space="preserve">the above </w:t>
      </w:r>
      <w:r>
        <w:t>national averages.</w:t>
      </w:r>
    </w:p>
    <w:p w14:paraId="2B295F47" w14:textId="140CA6E4" w:rsidR="00FD0924" w:rsidRPr="00576DBE" w:rsidRDefault="00C74CB7" w:rsidP="00C74CB7">
      <w:r>
        <w:t>Referrals to smoking cessation support from local drug and alcohol services have increased from 21 in 2023/24 to 50 in 2024/25. While this is a positive shift, referral numbers remain low relative to the overall number of people in treatment, suggesting a significant missed opportunity to address a major health risk</w:t>
      </w:r>
      <w:r w:rsidR="001A5C84">
        <w:t>.</w:t>
      </w:r>
    </w:p>
    <w:p w14:paraId="7EF5C9AA" w14:textId="77777777" w:rsidR="00576DBE" w:rsidRDefault="00576DBE" w:rsidP="00354C61"/>
    <w:p w14:paraId="04AD21F2" w14:textId="7120C4A8" w:rsidR="004F0A0D" w:rsidRDefault="00D407B2" w:rsidP="004F0A0D">
      <w:pPr>
        <w:pStyle w:val="Heading3"/>
      </w:pPr>
      <w:bookmarkStart w:id="86" w:name="_Toc204009453"/>
      <w:r>
        <w:t xml:space="preserve">Health Harms; Key Insights and </w:t>
      </w:r>
      <w:r w:rsidR="004B2391">
        <w:t>Priorities</w:t>
      </w:r>
      <w:bookmarkEnd w:id="86"/>
    </w:p>
    <w:p w14:paraId="6EA1677B" w14:textId="6F59965A" w:rsidR="00D407B2" w:rsidRDefault="004B2391" w:rsidP="00D407B2">
      <w:r w:rsidRPr="00BD05D6">
        <w:rPr>
          <w:b/>
          <w:bCs/>
        </w:rPr>
        <w:t>Key Insight Summary</w:t>
      </w:r>
      <w:r w:rsidR="00D407B2" w:rsidRPr="00BD05D6">
        <w:rPr>
          <w:b/>
          <w:bCs/>
        </w:rPr>
        <w:t>:</w:t>
      </w:r>
      <w:r w:rsidR="00AE7957" w:rsidRPr="00BD05D6">
        <w:rPr>
          <w:b/>
          <w:bCs/>
        </w:rPr>
        <w:t xml:space="preserve"> Differential </w:t>
      </w:r>
      <w:r w:rsidR="00BD05D6" w:rsidRPr="00BD05D6">
        <w:rPr>
          <w:b/>
          <w:bCs/>
        </w:rPr>
        <w:t xml:space="preserve">health </w:t>
      </w:r>
      <w:r w:rsidR="00BD05D6">
        <w:rPr>
          <w:b/>
          <w:bCs/>
        </w:rPr>
        <w:t>impacts</w:t>
      </w:r>
      <w:r w:rsidR="00AE7957" w:rsidRPr="00AE7957">
        <w:rPr>
          <w:b/>
          <w:bCs/>
        </w:rPr>
        <w:t xml:space="preserve"> across Cambridgeshire</w:t>
      </w:r>
    </w:p>
    <w:p w14:paraId="410BC44F" w14:textId="77777777" w:rsidR="00D407B2" w:rsidRDefault="00D407B2" w:rsidP="00D407B2">
      <w:r w:rsidRPr="00DC525F">
        <w:t>Primary Care Networks (PCNs) vary in levels of substance-related hospital admissions, indicating potential to target high-admission areas for more intensive primary care support.</w:t>
      </w:r>
    </w:p>
    <w:p w14:paraId="7B76D074" w14:textId="3E951F7B" w:rsidR="00D407B2" w:rsidRPr="00650A72" w:rsidRDefault="00BD05D6" w:rsidP="00D407B2">
      <w:pPr>
        <w:rPr>
          <w:b/>
          <w:bCs/>
        </w:rPr>
      </w:pPr>
      <w:bookmarkStart w:id="87" w:name="Rec12"/>
      <w:r>
        <w:rPr>
          <w:b/>
          <w:bCs/>
        </w:rPr>
        <w:t xml:space="preserve">Priority </w:t>
      </w:r>
      <w:r w:rsidR="00D407B2">
        <w:rPr>
          <w:b/>
          <w:bCs/>
        </w:rPr>
        <w:t>1</w:t>
      </w:r>
      <w:r w:rsidR="00971387">
        <w:rPr>
          <w:b/>
          <w:bCs/>
        </w:rPr>
        <w:t>3</w:t>
      </w:r>
    </w:p>
    <w:p w14:paraId="1827F677" w14:textId="224C9CD3" w:rsidR="00D407B2" w:rsidRDefault="00EF0BA8" w:rsidP="00D407B2">
      <w:r>
        <w:t>Consider conducting d</w:t>
      </w:r>
      <w:r w:rsidR="00D407B2">
        <w:t xml:space="preserve">eeper analysis of </w:t>
      </w:r>
      <w:r w:rsidR="00845D02" w:rsidRPr="00DC525F">
        <w:t>Primary Care Networks (PCNs)</w:t>
      </w:r>
      <w:r w:rsidR="00845D02">
        <w:t xml:space="preserve"> </w:t>
      </w:r>
      <w:r w:rsidR="00D407B2">
        <w:t>with higher rates of substance-related admissions</w:t>
      </w:r>
      <w:r w:rsidR="00CE11DF">
        <w:t xml:space="preserve"> to hospital,</w:t>
      </w:r>
      <w:r w:rsidR="00D407B2">
        <w:t xml:space="preserve"> </w:t>
      </w:r>
      <w:r w:rsidR="002A593C">
        <w:t xml:space="preserve">to </w:t>
      </w:r>
      <w:r w:rsidR="00D407B2">
        <w:t>allow an understanding of drivers of demand and identification of opportunities for enhanced support or integrated care pathways in these settings.</w:t>
      </w:r>
      <w:bookmarkEnd w:id="87"/>
    </w:p>
    <w:p w14:paraId="502704AD" w14:textId="77777777" w:rsidR="00D407B2" w:rsidRDefault="00D407B2" w:rsidP="00D407B2"/>
    <w:p w14:paraId="0387DDB5" w14:textId="25656450" w:rsidR="00D407B2" w:rsidRPr="00C317AA" w:rsidRDefault="004B2391" w:rsidP="00D407B2">
      <w:pPr>
        <w:rPr>
          <w:b/>
          <w:bCs/>
        </w:rPr>
      </w:pPr>
      <w:r w:rsidRPr="00C317AA">
        <w:rPr>
          <w:b/>
          <w:bCs/>
        </w:rPr>
        <w:t>Key Insight Summary</w:t>
      </w:r>
      <w:r w:rsidR="00D407B2" w:rsidRPr="00C317AA">
        <w:rPr>
          <w:b/>
          <w:bCs/>
        </w:rPr>
        <w:t>:</w:t>
      </w:r>
      <w:r w:rsidR="00220A20" w:rsidRPr="00C317AA">
        <w:rPr>
          <w:b/>
          <w:bCs/>
        </w:rPr>
        <w:t xml:space="preserve"> Injecting </w:t>
      </w:r>
      <w:r w:rsidR="00AC37C3" w:rsidRPr="00C317AA">
        <w:rPr>
          <w:b/>
          <w:bCs/>
        </w:rPr>
        <w:t>d</w:t>
      </w:r>
      <w:r w:rsidR="00220A20" w:rsidRPr="00C317AA">
        <w:rPr>
          <w:b/>
          <w:bCs/>
        </w:rPr>
        <w:t xml:space="preserve">rug </w:t>
      </w:r>
      <w:r w:rsidR="00AC37C3" w:rsidRPr="00C317AA">
        <w:rPr>
          <w:b/>
          <w:bCs/>
        </w:rPr>
        <w:t>u</w:t>
      </w:r>
      <w:r w:rsidR="00220A20" w:rsidRPr="00C317AA">
        <w:rPr>
          <w:b/>
          <w:bCs/>
        </w:rPr>
        <w:t>se and Blood-Borne Viruses (BBV)</w:t>
      </w:r>
    </w:p>
    <w:p w14:paraId="0E512680" w14:textId="2EA9DF83" w:rsidR="00D407B2" w:rsidRDefault="00D407B2" w:rsidP="00D407B2">
      <w:r w:rsidRPr="004A0F7B">
        <w:t>Cambridgeshire has a relatively high number of current and former injecting drug users</w:t>
      </w:r>
      <w:r w:rsidR="00FC69F2">
        <w:t xml:space="preserve">. </w:t>
      </w:r>
      <w:r w:rsidR="000F277A" w:rsidRPr="000F277A">
        <w:t xml:space="preserve">High levels of BBV screening and treatment have contributed to successful outcomes, including </w:t>
      </w:r>
      <w:r w:rsidR="00C317AA">
        <w:t>Hepatitis C virus (</w:t>
      </w:r>
      <w:r w:rsidR="000F277A" w:rsidRPr="000F277A">
        <w:t>HCV</w:t>
      </w:r>
      <w:r w:rsidR="00C317AA">
        <w:t>)</w:t>
      </w:r>
      <w:r w:rsidR="000F277A" w:rsidRPr="000F277A">
        <w:t xml:space="preserve"> microeliminatio</w:t>
      </w:r>
      <w:r w:rsidR="00C317AA">
        <w:t xml:space="preserve">n </w:t>
      </w:r>
      <w:r w:rsidRPr="004A0F7B">
        <w:t>in local services.</w:t>
      </w:r>
    </w:p>
    <w:p w14:paraId="5A3EA363" w14:textId="7F96808A" w:rsidR="00D407B2" w:rsidRPr="007444DC" w:rsidRDefault="000313EC" w:rsidP="00D407B2">
      <w:pPr>
        <w:rPr>
          <w:b/>
          <w:bCs/>
        </w:rPr>
      </w:pPr>
      <w:bookmarkStart w:id="88" w:name="Rec14"/>
      <w:r>
        <w:rPr>
          <w:b/>
          <w:bCs/>
        </w:rPr>
        <w:t xml:space="preserve">Priority </w:t>
      </w:r>
      <w:r w:rsidR="00D407B2">
        <w:rPr>
          <w:b/>
          <w:bCs/>
        </w:rPr>
        <w:t>14</w:t>
      </w:r>
    </w:p>
    <w:p w14:paraId="300EF138" w14:textId="740C7383" w:rsidR="00D407B2" w:rsidRDefault="00D407B2" w:rsidP="00D407B2">
      <w:r w:rsidRPr="007444DC">
        <w:t xml:space="preserve">Sustain and share the good practice underpinning BBV successes, particularly </w:t>
      </w:r>
      <w:r>
        <w:t>on</w:t>
      </w:r>
      <w:r w:rsidRPr="007444DC">
        <w:t xml:space="preserve"> HCV microelimination. Maintain momentum through ongoing outreach, testing, and linkage to care for current injectors and other high-risk groups.</w:t>
      </w:r>
      <w:bookmarkEnd w:id="88"/>
    </w:p>
    <w:p w14:paraId="13FA8037" w14:textId="77777777" w:rsidR="00947341" w:rsidRDefault="00947341" w:rsidP="00D407B2"/>
    <w:p w14:paraId="2EDC3999" w14:textId="7CEA7D3B" w:rsidR="00947341" w:rsidRDefault="00947341" w:rsidP="00D407B2">
      <w:pPr>
        <w:rPr>
          <w:b/>
          <w:bCs/>
        </w:rPr>
      </w:pPr>
      <w:r w:rsidRPr="00C317AA">
        <w:rPr>
          <w:b/>
          <w:bCs/>
        </w:rPr>
        <w:t>Key Insight Summary:</w:t>
      </w:r>
      <w:r>
        <w:rPr>
          <w:b/>
          <w:bCs/>
        </w:rPr>
        <w:t xml:space="preserve"> Tobacco Use</w:t>
      </w:r>
    </w:p>
    <w:p w14:paraId="29BC093B" w14:textId="1F4C14F8" w:rsidR="00D848A6" w:rsidRDefault="00D848A6" w:rsidP="00D848A6">
      <w:r>
        <w:t>Smoking prevalence remains high among people in drug and alcohol treatment, contributing significantly to preventable illness and early death. Despite this, very few individuals are offered cessation support, both nationally and locally. While Cambridgeshire has seen a small rise in referrals, overall numbers remain low, suggesting a missed opportunity to address a major health risk.</w:t>
      </w:r>
    </w:p>
    <w:p w14:paraId="2DBADB26" w14:textId="77777777" w:rsidR="00D848A6" w:rsidRPr="00B11C86" w:rsidRDefault="00D848A6" w:rsidP="00D848A6">
      <w:pPr>
        <w:rPr>
          <w:b/>
          <w:bCs/>
        </w:rPr>
      </w:pPr>
      <w:r w:rsidRPr="00B11C86">
        <w:rPr>
          <w:b/>
          <w:bCs/>
        </w:rPr>
        <w:t>Priority 15</w:t>
      </w:r>
    </w:p>
    <w:p w14:paraId="270412F9" w14:textId="74761BEA" w:rsidR="00947341" w:rsidRPr="00947341" w:rsidRDefault="00D848A6" w:rsidP="00D848A6">
      <w:r>
        <w:t>Strengthen the focus on smoking cessation within drug and alcohol services. Improve routine recording of smoking status, increase referrals to stop smoking support, and embed tobacco harm reduction into care pathways.</w:t>
      </w:r>
    </w:p>
    <w:p w14:paraId="20527AB3" w14:textId="77777777" w:rsidR="004F0A0D" w:rsidRDefault="004F0A0D" w:rsidP="00354C61"/>
    <w:p w14:paraId="40252AA4" w14:textId="77777777" w:rsidR="004F0A0D" w:rsidRDefault="004F0A0D" w:rsidP="00520D5F">
      <w:pPr>
        <w:pStyle w:val="Heading2"/>
        <w:sectPr w:rsidR="004F0A0D">
          <w:pgSz w:w="11906" w:h="16838"/>
          <w:pgMar w:top="1440" w:right="1440" w:bottom="1440" w:left="1440" w:header="708" w:footer="708" w:gutter="0"/>
          <w:cols w:space="708"/>
          <w:docGrid w:linePitch="360"/>
        </w:sectPr>
      </w:pPr>
      <w:bookmarkStart w:id="89" w:name="_Toc192255534"/>
    </w:p>
    <w:p w14:paraId="66F6EF84" w14:textId="77777777" w:rsidR="00520D5F" w:rsidRDefault="00520D5F" w:rsidP="00520D5F">
      <w:pPr>
        <w:pStyle w:val="Heading2"/>
      </w:pPr>
      <w:bookmarkStart w:id="90" w:name="_Toc204009454"/>
      <w:r>
        <w:t>Intersecting Vulnerabilities</w:t>
      </w:r>
      <w:bookmarkEnd w:id="89"/>
      <w:bookmarkEnd w:id="90"/>
    </w:p>
    <w:p w14:paraId="59C37583" w14:textId="4BF15208" w:rsidR="002610AD" w:rsidRDefault="00326643" w:rsidP="002610AD">
      <w:r>
        <w:t xml:space="preserve">As highlighted above (section 4.4) some people are </w:t>
      </w:r>
      <w:r w:rsidRPr="008B693A">
        <w:rPr>
          <w:b/>
          <w:bCs/>
        </w:rPr>
        <w:t>disproportionately affected</w:t>
      </w:r>
      <w:r w:rsidRPr="00971A96">
        <w:t xml:space="preserve"> by drug</w:t>
      </w:r>
      <w:r>
        <w:t xml:space="preserve"> and </w:t>
      </w:r>
      <w:r w:rsidRPr="00971A96">
        <w:t>alcohol-related harms due to systemic inequalities and personal circumstances.</w:t>
      </w:r>
      <w:r w:rsidRPr="00D07802">
        <w:t xml:space="preserve"> </w:t>
      </w:r>
      <w:r>
        <w:t xml:space="preserve">This section presents local data to increase understanding </w:t>
      </w:r>
      <w:r w:rsidRPr="00BE5DEB">
        <w:t xml:space="preserve">of </w:t>
      </w:r>
      <w:r>
        <w:t>any</w:t>
      </w:r>
      <w:r w:rsidRPr="00BE5DEB">
        <w:t xml:space="preserve"> disparities</w:t>
      </w:r>
      <w:r>
        <w:t xml:space="preserve"> amongst these groups to inform intervention targeting and allocation of resources.</w:t>
      </w:r>
    </w:p>
    <w:p w14:paraId="4CE073B3" w14:textId="77777777" w:rsidR="002610AD" w:rsidRPr="002610AD" w:rsidRDefault="002610AD" w:rsidP="002610AD"/>
    <w:p w14:paraId="18017862" w14:textId="6B9E4FC2" w:rsidR="00CF0EA3" w:rsidRDefault="00CF0EA3" w:rsidP="00CF0EA3">
      <w:pPr>
        <w:pStyle w:val="Heading3"/>
      </w:pPr>
      <w:bookmarkStart w:id="91" w:name="_Toc204009455"/>
      <w:r>
        <w:t>Mental Health</w:t>
      </w:r>
      <w:bookmarkEnd w:id="91"/>
    </w:p>
    <w:p w14:paraId="7D8AC829" w14:textId="13CE94EF" w:rsidR="00363EF0" w:rsidRDefault="00363EF0" w:rsidP="00363EF0">
      <w:r>
        <w:t xml:space="preserve">People who have </w:t>
      </w:r>
      <w:r w:rsidRPr="009413AF">
        <w:rPr>
          <w:b/>
          <w:bCs/>
        </w:rPr>
        <w:t>both mental illness and substance use</w:t>
      </w:r>
      <w:r>
        <w:t xml:space="preserve"> are at risk of poorer outcomes compared with people who have either severe mental illness or substance use alone. </w:t>
      </w:r>
      <w:r w:rsidRPr="008B396C">
        <w:t xml:space="preserve">National Institute for Health and Care Excellence </w:t>
      </w:r>
      <w:r>
        <w:t xml:space="preserve">(NICE) guidance advises that substance misuse must be identified in people attending mental health services in order for effective </w:t>
      </w:r>
      <w:r w:rsidRPr="00CD152B">
        <w:t>tailored care and treatment plans</w:t>
      </w:r>
      <w:r>
        <w:t xml:space="preserve"> to be put in place. Similarly, attendance to substance use services present an opportunity </w:t>
      </w:r>
      <w:r w:rsidRPr="00CA29BA">
        <w:t xml:space="preserve">to identify and address underlying mental health conditions. </w:t>
      </w:r>
    </w:p>
    <w:p w14:paraId="502DD5CA" w14:textId="7EED623E" w:rsidR="00363EF0" w:rsidRDefault="00363EF0" w:rsidP="00363EF0">
      <w:r w:rsidRPr="006E0772">
        <w:rPr>
          <w:b/>
          <w:bCs/>
        </w:rPr>
        <w:t>Coordinated care</w:t>
      </w:r>
      <w:r w:rsidRPr="00CA29BA">
        <w:t xml:space="preserve"> between mental health and substance use services is essential to improve outcomes, as untreated mental health issues can exacerbate substance use, and vice versa. Effective collaboration ensures that individuals receive comprehensive, </w:t>
      </w:r>
      <w:r w:rsidRPr="006E0772">
        <w:rPr>
          <w:b/>
          <w:bCs/>
        </w:rPr>
        <w:t>person-centred</w:t>
      </w:r>
      <w:r w:rsidRPr="00CA29BA">
        <w:t xml:space="preserve"> support tailored to their complex needs</w:t>
      </w:r>
      <w:r w:rsidR="008B234C">
        <w:t>, as confirmed across guidance and research in the evidence review for this needs assessment</w:t>
      </w:r>
      <w:r w:rsidRPr="00CA29BA">
        <w:t>.</w:t>
      </w:r>
    </w:p>
    <w:p w14:paraId="096F7AD5" w14:textId="0F3AC684" w:rsidR="00363EF0" w:rsidRDefault="00363EF0" w:rsidP="00363EF0">
      <w:r w:rsidRPr="004D2CB9">
        <w:t xml:space="preserve">A </w:t>
      </w:r>
      <w:r w:rsidRPr="00855393">
        <w:rPr>
          <w:b/>
          <w:bCs/>
        </w:rPr>
        <w:t>high proportion</w:t>
      </w:r>
      <w:r w:rsidRPr="004D2CB9">
        <w:t xml:space="preserve"> of people in treatment for </w:t>
      </w:r>
      <w:r>
        <w:t xml:space="preserve">substance </w:t>
      </w:r>
      <w:r w:rsidRPr="004D2CB9">
        <w:t xml:space="preserve">use in Cambridgeshire have </w:t>
      </w:r>
      <w:r w:rsidRPr="00855393">
        <w:rPr>
          <w:b/>
          <w:bCs/>
        </w:rPr>
        <w:t>co-occurring mental health needs</w:t>
      </w:r>
      <w:r w:rsidRPr="004D2CB9">
        <w:t xml:space="preserve">. In the year up to March 2024, </w:t>
      </w:r>
      <w:r>
        <w:t>2,213</w:t>
      </w:r>
      <w:r w:rsidRPr="004D2CB9">
        <w:t xml:space="preserve"> of </w:t>
      </w:r>
      <w:r>
        <w:t>2,835</w:t>
      </w:r>
      <w:r w:rsidRPr="004D2CB9">
        <w:t xml:space="preserve"> service users </w:t>
      </w:r>
      <w:r w:rsidR="00961AD4">
        <w:t xml:space="preserve">(aged 18+) </w:t>
      </w:r>
      <w:r w:rsidRPr="004D2CB9">
        <w:t>had mental health need</w:t>
      </w:r>
      <w:r>
        <w:t>. T</w:t>
      </w:r>
      <w:r w:rsidRPr="004D2CB9">
        <w:t xml:space="preserve">his is </w:t>
      </w:r>
      <w:r w:rsidRPr="00855393">
        <w:rPr>
          <w:b/>
          <w:bCs/>
        </w:rPr>
        <w:t>7</w:t>
      </w:r>
      <w:r>
        <w:rPr>
          <w:b/>
          <w:bCs/>
        </w:rPr>
        <w:t>8</w:t>
      </w:r>
      <w:r w:rsidRPr="00855393">
        <w:rPr>
          <w:b/>
          <w:bCs/>
        </w:rPr>
        <w:t>.</w:t>
      </w:r>
      <w:r>
        <w:rPr>
          <w:b/>
          <w:bCs/>
        </w:rPr>
        <w:t>1</w:t>
      </w:r>
      <w:r w:rsidRPr="00855393">
        <w:rPr>
          <w:b/>
          <w:bCs/>
        </w:rPr>
        <w:t>% of those in treatment</w:t>
      </w:r>
      <w:r>
        <w:t xml:space="preserve">, which </w:t>
      </w:r>
      <w:r w:rsidRPr="004D2CB9">
        <w:t>is higher than the national average of 73.</w:t>
      </w:r>
      <w:r>
        <w:t>5</w:t>
      </w:r>
      <w:r w:rsidRPr="004D2CB9">
        <w:t>%.</w:t>
      </w:r>
    </w:p>
    <w:p w14:paraId="14C7E5B1" w14:textId="77777777" w:rsidR="00363EF0" w:rsidRDefault="00363EF0" w:rsidP="00363EF0">
      <w:r w:rsidRPr="00A929B0">
        <w:t>‘Unmet’ mental health need refers to individuals who are recorded as not receiving or having declined mental health treatment. This indicates a gap in access to or engagement with appropriate mental health support</w:t>
      </w:r>
      <w:r>
        <w:t xml:space="preserve">. In the year ending March 2024, </w:t>
      </w:r>
      <w:r w:rsidRPr="0053069C">
        <w:rPr>
          <w:b/>
          <w:bCs/>
        </w:rPr>
        <w:t xml:space="preserve">unmet mental health need for those in treatment was </w:t>
      </w:r>
      <w:r w:rsidRPr="008B47B0">
        <w:rPr>
          <w:b/>
          <w:bCs/>
        </w:rPr>
        <w:t>18.6% in Cambridgeshire</w:t>
      </w:r>
      <w:r>
        <w:t>. This is slightly higher than the national average of 16.1%.</w:t>
      </w:r>
    </w:p>
    <w:p w14:paraId="53C38680" w14:textId="28BCA8E1" w:rsidR="00363EF0" w:rsidRDefault="00363EF0" w:rsidP="00363EF0">
      <w:r>
        <w:t xml:space="preserve">The demographic breakdown of mental health need and unmet need is shown in Figure </w:t>
      </w:r>
      <w:r w:rsidR="005756CB">
        <w:t>5.7a</w:t>
      </w:r>
      <w:r>
        <w:t>, demonstrating that females have a higher relative mental health need, whilst males have higher unmet need. Both need and unmet mental health need is higher in younger adults.</w:t>
      </w:r>
    </w:p>
    <w:p w14:paraId="653E36FC" w14:textId="77777777" w:rsidR="00511052" w:rsidRDefault="00511052" w:rsidP="00363EF0"/>
    <w:p w14:paraId="3460A646" w14:textId="77777777" w:rsidR="00511052" w:rsidRDefault="00511052" w:rsidP="00363EF0"/>
    <w:p w14:paraId="6879E414" w14:textId="77777777" w:rsidR="00511052" w:rsidRDefault="00511052" w:rsidP="00363EF0"/>
    <w:p w14:paraId="1DFF8049" w14:textId="77777777" w:rsidR="00511052" w:rsidRDefault="00511052" w:rsidP="00363EF0"/>
    <w:p w14:paraId="0DF657FC" w14:textId="77777777" w:rsidR="00511052" w:rsidRDefault="00511052" w:rsidP="00363EF0"/>
    <w:p w14:paraId="6490641A" w14:textId="77777777" w:rsidR="00511052" w:rsidRDefault="00511052" w:rsidP="00363EF0"/>
    <w:p w14:paraId="45D999DB" w14:textId="77777777" w:rsidR="00511052" w:rsidRDefault="00511052" w:rsidP="00363EF0"/>
    <w:p w14:paraId="76F340A3" w14:textId="77777777" w:rsidR="00511052" w:rsidRDefault="00511052" w:rsidP="00363EF0"/>
    <w:p w14:paraId="5CE7E619" w14:textId="77777777" w:rsidR="00511052" w:rsidRDefault="00511052" w:rsidP="00363EF0"/>
    <w:p w14:paraId="0061A1FA" w14:textId="72351E43" w:rsidR="00067D92" w:rsidRDefault="00CF0EA3" w:rsidP="00CF0EA3">
      <w:r>
        <w:t xml:space="preserve">Figure </w:t>
      </w:r>
      <w:r w:rsidR="005756CB">
        <w:t>5.7a</w:t>
      </w:r>
      <w:r>
        <w:t>.</w:t>
      </w:r>
      <w:r w:rsidR="00A31235">
        <w:t xml:space="preserve"> Mental health of service users in Cambridgeshire by demographics.</w:t>
      </w:r>
    </w:p>
    <w:p w14:paraId="5B7B429A" w14:textId="56B81CEC" w:rsidR="00CF0EA3" w:rsidRDefault="00215F23" w:rsidP="00CF0EA3">
      <w:r w:rsidRPr="002D07A5">
        <w:rPr>
          <w:noProof/>
        </w:rPr>
        <w:drawing>
          <wp:inline distT="0" distB="0" distL="0" distR="0" wp14:anchorId="29182D5F" wp14:editId="583EEB2E">
            <wp:extent cx="5731510" cy="3899535"/>
            <wp:effectExtent l="0" t="0" r="0" b="0"/>
            <wp:docPr id="1250653352" name="Picture 20" descr="A graph of different colored bars&#10;&#10;AI-generated content may be incorrect.">
              <a:extLst xmlns:a="http://schemas.openxmlformats.org/drawingml/2006/main">
                <a:ext uri="{FF2B5EF4-FFF2-40B4-BE49-F238E27FC236}">
                  <a16:creationId xmlns:a16="http://schemas.microsoft.com/office/drawing/2014/main" id="{C9AE2D32-B3B3-4FAC-82A8-B21E4FDD89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53352" name="Picture 20" descr="A graph of different colored bars&#10;&#10;AI-generated content may be incorrect.">
                      <a:extLst>
                        <a:ext uri="{FF2B5EF4-FFF2-40B4-BE49-F238E27FC236}">
                          <a16:creationId xmlns:a16="http://schemas.microsoft.com/office/drawing/2014/main" id="{C9AE2D32-B3B3-4FAC-82A8-B21E4FDD8979}"/>
                        </a:ext>
                      </a:extLst>
                    </pic:cNvPr>
                    <pic:cNvPicPr>
                      <a:picLocks noChangeAspect="1"/>
                    </pic:cNvPicPr>
                  </pic:nvPicPr>
                  <pic:blipFill>
                    <a:blip r:embed="rId65"/>
                    <a:stretch>
                      <a:fillRect/>
                    </a:stretch>
                  </pic:blipFill>
                  <pic:spPr>
                    <a:xfrm>
                      <a:off x="0" y="0"/>
                      <a:ext cx="5731510" cy="3899535"/>
                    </a:xfrm>
                    <a:prstGeom prst="rect">
                      <a:avLst/>
                    </a:prstGeom>
                  </pic:spPr>
                </pic:pic>
              </a:graphicData>
            </a:graphic>
          </wp:inline>
        </w:drawing>
      </w:r>
    </w:p>
    <w:p w14:paraId="22B70010" w14:textId="68171E4A" w:rsidR="00CF0EA3" w:rsidRDefault="005C16C6" w:rsidP="00CF0EA3">
      <w:r>
        <w:rPr>
          <w:sz w:val="18"/>
          <w:szCs w:val="18"/>
        </w:rPr>
        <w:t>Source: NDTMS data.</w:t>
      </w:r>
    </w:p>
    <w:p w14:paraId="34D059D9" w14:textId="1661403C" w:rsidR="00B25BF5" w:rsidRDefault="00B25BF5" w:rsidP="00B25BF5">
      <w:r>
        <w:t xml:space="preserve">Need and unmet </w:t>
      </w:r>
      <w:r w:rsidR="004F0444">
        <w:t xml:space="preserve">need </w:t>
      </w:r>
      <w:r>
        <w:t>also vary according to substance used:</w:t>
      </w:r>
    </w:p>
    <w:p w14:paraId="3813A0B7" w14:textId="77777777" w:rsidR="00B25BF5" w:rsidRDefault="00B25BF5" w:rsidP="00B25BF5">
      <w:pPr>
        <w:pStyle w:val="ListParagraph"/>
        <w:numPr>
          <w:ilvl w:val="0"/>
          <w:numId w:val="1"/>
        </w:numPr>
      </w:pPr>
      <w:r>
        <w:t>The highest levels of mental health need was for those using crack at 88.4%.</w:t>
      </w:r>
    </w:p>
    <w:p w14:paraId="64095FE0" w14:textId="77777777" w:rsidR="00B25BF5" w:rsidRDefault="00B25BF5" w:rsidP="00B25BF5">
      <w:pPr>
        <w:pStyle w:val="ListParagraph"/>
        <w:numPr>
          <w:ilvl w:val="0"/>
          <w:numId w:val="1"/>
        </w:numPr>
      </w:pPr>
      <w:r>
        <w:t xml:space="preserve">The highest unmet mental health need was for those using non-opiates and alcohol, at 30.9%. </w:t>
      </w:r>
    </w:p>
    <w:p w14:paraId="56AFF495" w14:textId="77777777" w:rsidR="00B25BF5" w:rsidRDefault="00B25BF5" w:rsidP="00B25BF5">
      <w:pPr>
        <w:pStyle w:val="ListParagraph"/>
        <w:numPr>
          <w:ilvl w:val="0"/>
          <w:numId w:val="1"/>
        </w:numPr>
      </w:pPr>
      <w:r>
        <w:t xml:space="preserve">Unmet need is lowest for those in treatment for opiate use, at 9.1%. </w:t>
      </w:r>
    </w:p>
    <w:p w14:paraId="618A31CA" w14:textId="000330AD" w:rsidR="00CF0EA3" w:rsidRDefault="00B25BF5" w:rsidP="00B25BF5">
      <w:r>
        <w:t xml:space="preserve">This is shown in </w:t>
      </w:r>
      <w:r w:rsidR="005756CB">
        <w:t>F</w:t>
      </w:r>
      <w:r>
        <w:t xml:space="preserve">igure </w:t>
      </w:r>
      <w:r w:rsidR="005756CB">
        <w:t>5.7b</w:t>
      </w:r>
      <w:r>
        <w:t>.</w:t>
      </w:r>
    </w:p>
    <w:p w14:paraId="0DA4F345" w14:textId="25D751A8" w:rsidR="00CF0EA3" w:rsidRDefault="00CF0EA3" w:rsidP="00CF0EA3">
      <w:r w:rsidRPr="008F718C">
        <w:t xml:space="preserve">Figure </w:t>
      </w:r>
      <w:r w:rsidR="005756CB">
        <w:t>5.7b</w:t>
      </w:r>
      <w:r w:rsidRPr="008F718C">
        <w:t xml:space="preserve">. Service user mental health by </w:t>
      </w:r>
      <w:r w:rsidR="006273A2">
        <w:t>substance group</w:t>
      </w:r>
      <w:r w:rsidR="00575786" w:rsidRPr="00575786">
        <w:rPr>
          <w:noProof/>
        </w:rPr>
        <w:drawing>
          <wp:inline distT="0" distB="0" distL="0" distR="0" wp14:anchorId="2C34CED5" wp14:editId="58CA5428">
            <wp:extent cx="5731510" cy="3207385"/>
            <wp:effectExtent l="0" t="0" r="0" b="0"/>
            <wp:docPr id="639772431" name="Picture 6" descr="A graph with blue and orange bars&#10;&#10;AI-generated content may be incorrect.">
              <a:extLst xmlns:a="http://schemas.openxmlformats.org/drawingml/2006/main">
                <a:ext uri="{FF2B5EF4-FFF2-40B4-BE49-F238E27FC236}">
                  <a16:creationId xmlns:a16="http://schemas.microsoft.com/office/drawing/2014/main" id="{DC4A2179-711B-7F86-22C2-0F3A43CC24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72431" name="Picture 6" descr="A graph with blue and orange bars&#10;&#10;AI-generated content may be incorrect.">
                      <a:extLst>
                        <a:ext uri="{FF2B5EF4-FFF2-40B4-BE49-F238E27FC236}">
                          <a16:creationId xmlns:a16="http://schemas.microsoft.com/office/drawing/2014/main" id="{DC4A2179-711B-7F86-22C2-0F3A43CC2478}"/>
                        </a:ext>
                      </a:extLst>
                    </pic:cNvPr>
                    <pic:cNvPicPr>
                      <a:picLocks noChangeAspect="1"/>
                    </pic:cNvPicPr>
                  </pic:nvPicPr>
                  <pic:blipFill>
                    <a:blip r:embed="rId66"/>
                    <a:stretch>
                      <a:fillRect/>
                    </a:stretch>
                  </pic:blipFill>
                  <pic:spPr>
                    <a:xfrm>
                      <a:off x="0" y="0"/>
                      <a:ext cx="5731510" cy="3207385"/>
                    </a:xfrm>
                    <a:prstGeom prst="rect">
                      <a:avLst/>
                    </a:prstGeom>
                  </pic:spPr>
                </pic:pic>
              </a:graphicData>
            </a:graphic>
          </wp:inline>
        </w:drawing>
      </w:r>
    </w:p>
    <w:p w14:paraId="2819FC5A" w14:textId="1626649F" w:rsidR="00CF0EA3" w:rsidRDefault="005C16C6" w:rsidP="00CF0EA3">
      <w:r>
        <w:rPr>
          <w:sz w:val="18"/>
          <w:szCs w:val="18"/>
        </w:rPr>
        <w:t>Source: NDTMS data.</w:t>
      </w:r>
    </w:p>
    <w:p w14:paraId="2D04C8F0" w14:textId="77777777" w:rsidR="008A4D17" w:rsidRDefault="008A4D17" w:rsidP="008A4D17">
      <w:r>
        <w:t xml:space="preserve">Mental health need and unmet need has been recorded on NDTMS since 2022. Trends over time show that </w:t>
      </w:r>
      <w:r w:rsidRPr="00897DA7">
        <w:t>mental health need in Cambridgeshire</w:t>
      </w:r>
      <w:r>
        <w:t xml:space="preserve"> service users in 2024 (78.1%) was a slight increase </w:t>
      </w:r>
      <w:r w:rsidRPr="00897DA7">
        <w:t>from 76.0% in June 2022</w:t>
      </w:r>
      <w:r>
        <w:t>. T</w:t>
      </w:r>
      <w:r w:rsidRPr="00897DA7">
        <w:t xml:space="preserve">he proportion of </w:t>
      </w:r>
      <w:r w:rsidRPr="00A56F49">
        <w:rPr>
          <w:b/>
          <w:bCs/>
        </w:rPr>
        <w:t>unmet need has increased</w:t>
      </w:r>
      <w:r>
        <w:t xml:space="preserve"> more significantly; </w:t>
      </w:r>
      <w:r w:rsidRPr="00897DA7">
        <w:t>18.6%</w:t>
      </w:r>
      <w:r>
        <w:t xml:space="preserve"> in March 2024 is a 5.7 percentage point rise compared with </w:t>
      </w:r>
      <w:r w:rsidRPr="00897DA7">
        <w:t>12.9%</w:t>
      </w:r>
      <w:r>
        <w:t xml:space="preserve"> in June 2022.</w:t>
      </w:r>
    </w:p>
    <w:p w14:paraId="2B9D68D8" w14:textId="68CFFE14" w:rsidR="008A4D17" w:rsidRDefault="008A4D17" w:rsidP="008A4D17">
      <w:r w:rsidRPr="00EE013A">
        <w:t xml:space="preserve">The </w:t>
      </w:r>
      <w:r w:rsidRPr="00936B79">
        <w:rPr>
          <w:b/>
          <w:bCs/>
        </w:rPr>
        <w:t>high prevalence of mental health conditions among service users, alongside known unmet need and the significant challenges</w:t>
      </w:r>
      <w:r w:rsidRPr="00EE013A">
        <w:t xml:space="preserve"> posed by co-occurring mental health and substance use, highlights the need for targeted action. Recent local work</w:t>
      </w:r>
      <w:r>
        <w:rPr>
          <w:rStyle w:val="FootnoteReference"/>
        </w:rPr>
        <w:footnoteReference w:id="36"/>
      </w:r>
      <w:r>
        <w:t xml:space="preserve"> </w:t>
      </w:r>
      <w:r w:rsidRPr="00EE013A">
        <w:t>identified best practice and assessed current provision</w:t>
      </w:r>
      <w:r>
        <w:t xml:space="preserve"> in this area</w:t>
      </w:r>
      <w:r w:rsidRPr="00EE013A">
        <w:t xml:space="preserve">, leading to </w:t>
      </w:r>
      <w:r w:rsidRPr="00936B79">
        <w:rPr>
          <w:b/>
          <w:bCs/>
        </w:rPr>
        <w:t>key recommendations</w:t>
      </w:r>
      <w:r w:rsidRPr="00EE013A">
        <w:t xml:space="preserve">. These include </w:t>
      </w:r>
      <w:r w:rsidRPr="00936B79">
        <w:rPr>
          <w:b/>
          <w:bCs/>
        </w:rPr>
        <w:t>joint commissioning</w:t>
      </w:r>
      <w:r w:rsidRPr="00EE013A">
        <w:t xml:space="preserve"> of mental health and drug and alcohol services, </w:t>
      </w:r>
      <w:r w:rsidRPr="00936B79">
        <w:rPr>
          <w:b/>
          <w:bCs/>
        </w:rPr>
        <w:t>integrated training and workforce development</w:t>
      </w:r>
      <w:r w:rsidRPr="00EE013A">
        <w:t xml:space="preserve">, </w:t>
      </w:r>
      <w:r w:rsidRPr="00936B79">
        <w:rPr>
          <w:b/>
          <w:bCs/>
        </w:rPr>
        <w:t>inclusive and trauma-informed</w:t>
      </w:r>
      <w:r w:rsidRPr="00EE013A">
        <w:t xml:space="preserve"> care, and </w:t>
      </w:r>
      <w:r w:rsidRPr="00936B79">
        <w:rPr>
          <w:b/>
          <w:bCs/>
        </w:rPr>
        <w:t>personalised care planning</w:t>
      </w:r>
      <w:r w:rsidRPr="00EE013A">
        <w:t xml:space="preserve">. </w:t>
      </w:r>
      <w:r w:rsidR="00540BB9">
        <w:t>Th</w:t>
      </w:r>
      <w:r w:rsidR="00791EDA">
        <w:t>ese areas are</w:t>
      </w:r>
      <w:r w:rsidR="00540BB9">
        <w:t xml:space="preserve"> reinforced in the recent </w:t>
      </w:r>
      <w:r w:rsidR="00791EDA" w:rsidRPr="00791EDA">
        <w:t>Cambridgeshire and Peterborough Mental Health Joint Strategic Needs Assessment (JSNA)</w:t>
      </w:r>
      <w:bookmarkStart w:id="92" w:name="_Ref199426236"/>
      <w:r w:rsidR="0042099D">
        <w:rPr>
          <w:rStyle w:val="FootnoteReference"/>
        </w:rPr>
        <w:footnoteReference w:id="37"/>
      </w:r>
      <w:bookmarkEnd w:id="92"/>
      <w:r w:rsidR="00791EDA" w:rsidRPr="00791EDA">
        <w:t>.</w:t>
      </w:r>
      <w:r w:rsidR="00791EDA">
        <w:t xml:space="preserve"> </w:t>
      </w:r>
      <w:r w:rsidRPr="00EE013A">
        <w:t>Implementation of these recommendations should remain a priority to improve outcomes for individuals with co-occurring needs.</w:t>
      </w:r>
    </w:p>
    <w:p w14:paraId="0757E162" w14:textId="02302CE3" w:rsidR="0067628D" w:rsidRDefault="00E57A61" w:rsidP="00961AD4">
      <w:pPr>
        <w:pStyle w:val="Heading4"/>
      </w:pPr>
      <w:r>
        <w:t>Children and Young People</w:t>
      </w:r>
    </w:p>
    <w:p w14:paraId="36BE2F16" w14:textId="0592BA61" w:rsidR="00BD6786" w:rsidRDefault="0035310F" w:rsidP="00BD6786">
      <w:r>
        <w:t>There is limited data on the prevalence of mental health needs among CYP accessing local drug and alcohol services locally, but n</w:t>
      </w:r>
      <w:r w:rsidRPr="0035310F">
        <w:t>ationally, around half (49%) starting substance use treatment in the year ending March 2024 year said they had a mental health treatment need</w:t>
      </w:r>
      <w:r>
        <w:rPr>
          <w:rStyle w:val="FootnoteReference"/>
        </w:rPr>
        <w:footnoteReference w:id="38"/>
      </w:r>
      <w:r w:rsidR="00BD6786">
        <w:t xml:space="preserve">. </w:t>
      </w:r>
      <w:r>
        <w:t>M</w:t>
      </w:r>
      <w:r w:rsidR="00BD6786">
        <w:t>ental health is consistently highlighted as a priority in both the Cambridgeshire and Peterborough Mental Health JSNA</w:t>
      </w:r>
      <w:r w:rsidR="00B8655D">
        <w:t xml:space="preserve"> and the CYP JSNA</w:t>
      </w:r>
      <w:r w:rsidR="00BD6786">
        <w:t>.</w:t>
      </w:r>
    </w:p>
    <w:p w14:paraId="04DACA8F" w14:textId="718EEC33" w:rsidR="00961AD4" w:rsidRDefault="00BD6786" w:rsidP="00BD6786">
      <w:r>
        <w:t>The current service model includes embedded psychiatry (see section 5.8.1), recognising the importance of integrating mental health support.</w:t>
      </w:r>
      <w:r w:rsidR="00FB1E8D">
        <w:t xml:space="preserve"> </w:t>
      </w:r>
      <w:r w:rsidR="002D35E3" w:rsidRPr="002D35E3">
        <w:t>However, the Mental Health JSNA</w:t>
      </w:r>
      <w:r w:rsidR="00F24205" w:rsidRPr="00AE5485">
        <w:rPr>
          <w:vertAlign w:val="superscript"/>
        </w:rPr>
        <w:fldChar w:fldCharType="begin"/>
      </w:r>
      <w:r w:rsidR="00F24205" w:rsidRPr="00AE5485">
        <w:rPr>
          <w:vertAlign w:val="superscript"/>
        </w:rPr>
        <w:instrText xml:space="preserve"> NOTEREF _Ref199426236 \h  \* MERGEFORMAT </w:instrText>
      </w:r>
      <w:r w:rsidR="00F24205" w:rsidRPr="00AE5485">
        <w:rPr>
          <w:vertAlign w:val="superscript"/>
        </w:rPr>
      </w:r>
      <w:r w:rsidR="00F24205" w:rsidRPr="00AE5485">
        <w:rPr>
          <w:vertAlign w:val="superscript"/>
        </w:rPr>
        <w:fldChar w:fldCharType="separate"/>
      </w:r>
      <w:r w:rsidR="00F24205" w:rsidRPr="00AE5485">
        <w:rPr>
          <w:vertAlign w:val="superscript"/>
        </w:rPr>
        <w:t>30</w:t>
      </w:r>
      <w:r w:rsidR="00F24205" w:rsidRPr="00AE5485">
        <w:rPr>
          <w:vertAlign w:val="superscript"/>
        </w:rPr>
        <w:fldChar w:fldCharType="end"/>
      </w:r>
      <w:r w:rsidR="002D35E3" w:rsidRPr="002D35E3">
        <w:t xml:space="preserve"> recommends developing a system-wide roadmap to extend services for young people up to age 25</w:t>
      </w:r>
      <w:r w:rsidR="0010327F">
        <w:t>,</w:t>
      </w:r>
      <w:r w:rsidR="00E7070B">
        <w:t xml:space="preserve"> </w:t>
      </w:r>
      <w:r w:rsidR="00E7070B" w:rsidRPr="00E7070B">
        <w:t>which should be considered in the context of drug and alcohol services. For mental health, this means ensuring support spans both CYP and adult services</w:t>
      </w:r>
      <w:r w:rsidR="000258E3">
        <w:t xml:space="preserve"> </w:t>
      </w:r>
      <w:r w:rsidR="002D35E3" w:rsidRPr="002D35E3">
        <w:t>align</w:t>
      </w:r>
      <w:r w:rsidR="000258E3">
        <w:t>ing</w:t>
      </w:r>
      <w:r w:rsidR="002D35E3" w:rsidRPr="002D35E3">
        <w:t xml:space="preserve"> with NHS Long Term Plan commitments</w:t>
      </w:r>
      <w:r w:rsidR="003805EB">
        <w:rPr>
          <w:rStyle w:val="FootnoteReference"/>
        </w:rPr>
        <w:footnoteReference w:id="39"/>
      </w:r>
      <w:r w:rsidR="003805EB">
        <w:t>.</w:t>
      </w:r>
    </w:p>
    <w:p w14:paraId="195031D2" w14:textId="77777777" w:rsidR="00BD6786" w:rsidRPr="00961AD4" w:rsidRDefault="00BD6786" w:rsidP="00BD6786"/>
    <w:p w14:paraId="3F05A5FE" w14:textId="2241E09D" w:rsidR="00504A51" w:rsidRDefault="00504A51" w:rsidP="00CF0EA3">
      <w:pPr>
        <w:pStyle w:val="Heading3"/>
      </w:pPr>
      <w:bookmarkStart w:id="93" w:name="_Toc204009456"/>
      <w:r>
        <w:t>Women</w:t>
      </w:r>
      <w:bookmarkEnd w:id="93"/>
    </w:p>
    <w:p w14:paraId="57294C73" w14:textId="04F409B4" w:rsidR="00053801" w:rsidRDefault="00053801" w:rsidP="00053801">
      <w:r w:rsidRPr="00D1161D">
        <w:t xml:space="preserve">Some </w:t>
      </w:r>
      <w:r w:rsidRPr="00936B79">
        <w:rPr>
          <w:b/>
          <w:bCs/>
        </w:rPr>
        <w:t>women face increased vulnerabilities</w:t>
      </w:r>
      <w:r w:rsidRPr="00D1161D">
        <w:t xml:space="preserve"> due to intersecting factors such as a history of domestic violence, trauma, and experiences of sex work. These factors may exacerbate substance use risk and create additional barriers to accessing support.</w:t>
      </w:r>
    </w:p>
    <w:p w14:paraId="096CEEA3" w14:textId="587999E9" w:rsidR="006D0783" w:rsidRDefault="006D0783" w:rsidP="00053801">
      <w:r>
        <w:t xml:space="preserve">In the current service model, an outreach worker based in the </w:t>
      </w:r>
      <w:r w:rsidR="007E6610">
        <w:t xml:space="preserve">homelessness team (see section 5.7.4) </w:t>
      </w:r>
      <w:r w:rsidR="00917AD4" w:rsidRPr="00917AD4">
        <w:t>focuses on identifying and supporting women facing these challenges. This role is instrumental in facilitating access to appropriate services and addressing the unique needs of this population.</w:t>
      </w:r>
    </w:p>
    <w:p w14:paraId="6666C7A5" w14:textId="62ECB93F" w:rsidR="00053801" w:rsidRDefault="00053801" w:rsidP="00053801">
      <w:r>
        <w:t>Drug and alcohol services</w:t>
      </w:r>
      <w:r w:rsidR="006E361D">
        <w:t xml:space="preserve"> also</w:t>
      </w:r>
      <w:r>
        <w:t xml:space="preserve"> aim to identify any clients </w:t>
      </w:r>
      <w:r w:rsidRPr="00936B79">
        <w:rPr>
          <w:b/>
          <w:bCs/>
        </w:rPr>
        <w:t>at risk of domestic violence</w:t>
      </w:r>
      <w:r>
        <w:t xml:space="preserve"> and refer them for support. S</w:t>
      </w:r>
      <w:r w:rsidRPr="00AB53EE">
        <w:t xml:space="preserve">ince 2018, between 4 and </w:t>
      </w:r>
      <w:r>
        <w:t>16</w:t>
      </w:r>
      <w:r w:rsidRPr="00310AF5">
        <w:t xml:space="preserve"> people have been referred or signposted to relevant services through this process</w:t>
      </w:r>
      <w:r>
        <w:t xml:space="preserve"> each year. </w:t>
      </w:r>
      <w:r w:rsidRPr="00EA2CEB">
        <w:t xml:space="preserve">This remains </w:t>
      </w:r>
      <w:r w:rsidRPr="00936B79">
        <w:rPr>
          <w:b/>
          <w:bCs/>
        </w:rPr>
        <w:t>an important pathway to support</w:t>
      </w:r>
      <w:r w:rsidRPr="00EA2CEB">
        <w:t>, and efforts should continue to ensure referrals are responsive to demand and effectively meet the needs of those at risk.</w:t>
      </w:r>
    </w:p>
    <w:p w14:paraId="1005E60D" w14:textId="77777777" w:rsidR="00053801" w:rsidRDefault="00053801" w:rsidP="00053801">
      <w:r w:rsidRPr="000912F0">
        <w:t xml:space="preserve">Additionally, services track the number of </w:t>
      </w:r>
      <w:r w:rsidRPr="00936B79">
        <w:rPr>
          <w:b/>
          <w:bCs/>
        </w:rPr>
        <w:t>victims of domestic violence</w:t>
      </w:r>
      <w:r w:rsidRPr="000912F0">
        <w:t xml:space="preserve"> whose cases are discussed at the Domestic Violence Perpetrator Panel. This helps to understand the extent of victim involvement in risk management and intervention efforts.</w:t>
      </w:r>
      <w:r>
        <w:t xml:space="preserve"> This number </w:t>
      </w:r>
      <w:r w:rsidRPr="00FE7DDE">
        <w:t xml:space="preserve">has increased from less than </w:t>
      </w:r>
      <w:r>
        <w:t>3</w:t>
      </w:r>
      <w:r w:rsidRPr="00FE7DDE">
        <w:t xml:space="preserve">0 a year prior to 2023, to around </w:t>
      </w:r>
      <w:r>
        <w:t>7</w:t>
      </w:r>
      <w:r w:rsidRPr="00FE7DDE">
        <w:t>0 in years ending March 2023 and 2024</w:t>
      </w:r>
      <w:r>
        <w:t xml:space="preserve">. This may be due to a number of factors including increased treatment numbers, </w:t>
      </w:r>
      <w:r w:rsidRPr="009946A8">
        <w:t>a growing recognition of victims within the panel process, improved identification and recording practices, or a rise in high-risk cases requiring multi-agency intervention.</w:t>
      </w:r>
    </w:p>
    <w:p w14:paraId="4D5743C8" w14:textId="77777777" w:rsidR="00053801" w:rsidRDefault="00053801" w:rsidP="00053801">
      <w:r>
        <w:t xml:space="preserve">The number of </w:t>
      </w:r>
      <w:r w:rsidRPr="00936B79">
        <w:rPr>
          <w:b/>
          <w:bCs/>
        </w:rPr>
        <w:t>perpetrators</w:t>
      </w:r>
      <w:r>
        <w:t xml:space="preserve"> involved in panel discussions are also tracked, which has demonstrated an increase</w:t>
      </w:r>
      <w:r>
        <w:rPr>
          <w:b/>
          <w:bCs/>
        </w:rPr>
        <w:t xml:space="preserve"> </w:t>
      </w:r>
      <w:r>
        <w:t xml:space="preserve">in the same time period. </w:t>
      </w:r>
      <w:r w:rsidRPr="002A151F">
        <w:t xml:space="preserve">This has </w:t>
      </w:r>
      <w:r w:rsidRPr="00936B79">
        <w:rPr>
          <w:b/>
          <w:bCs/>
        </w:rPr>
        <w:t>important implications for service planning</w:t>
      </w:r>
      <w:r w:rsidRPr="002A151F">
        <w:t xml:space="preserve">, particularly for group-based interventions. Careful consideration is needed to ensure that perpetrators and victims </w:t>
      </w:r>
      <w:r>
        <w:t>are</w:t>
      </w:r>
      <w:r w:rsidRPr="002A151F">
        <w:t xml:space="preserve"> not in the same support groups, which could compromise safety and the effectiveness of interventions. </w:t>
      </w:r>
    </w:p>
    <w:p w14:paraId="58966188" w14:textId="7EBF606A" w:rsidR="00C2450B" w:rsidRPr="001A3DDA" w:rsidRDefault="00053801" w:rsidP="00053801">
      <w:r w:rsidRPr="00F072A4">
        <w:t>Services should seek to understand what these rising numbers indicate, ensuring resources and group structures are appropriately aligned to meet both the victim and perpetrator support needs.</w:t>
      </w:r>
    </w:p>
    <w:p w14:paraId="5EC672DF" w14:textId="77777777" w:rsidR="0056597A" w:rsidRPr="00504A51" w:rsidRDefault="0056597A" w:rsidP="00504A51"/>
    <w:p w14:paraId="2333BF4D" w14:textId="7ABC85E4" w:rsidR="00CF0EA3" w:rsidRDefault="001211EC" w:rsidP="00CF0EA3">
      <w:pPr>
        <w:pStyle w:val="Heading3"/>
      </w:pPr>
      <w:bookmarkStart w:id="94" w:name="_Toc204009457"/>
      <w:r>
        <w:t>Criminal Justice</w:t>
      </w:r>
      <w:r w:rsidR="00CF0EA3">
        <w:t xml:space="preserve"> and Pri</w:t>
      </w:r>
      <w:r w:rsidR="004264BD">
        <w:t>s</w:t>
      </w:r>
      <w:r w:rsidR="00CF0EA3">
        <w:t>on Leaver Population</w:t>
      </w:r>
      <w:bookmarkEnd w:id="94"/>
    </w:p>
    <w:p w14:paraId="1D29F87E" w14:textId="37661072" w:rsidR="000F773E" w:rsidRPr="000F773E" w:rsidRDefault="000F773E" w:rsidP="000F773E">
      <w:pPr>
        <w:pStyle w:val="Heading4"/>
      </w:pPr>
      <w:r>
        <w:t>Adults</w:t>
      </w:r>
    </w:p>
    <w:p w14:paraId="55CEECF2" w14:textId="77777777" w:rsidR="00F353C4" w:rsidRDefault="00F353C4" w:rsidP="00F353C4">
      <w:r>
        <w:t xml:space="preserve">Service provision and addressing need in the criminal justice system are key parts of the national drug strategy. Around </w:t>
      </w:r>
      <w:r w:rsidRPr="00F85EB4">
        <w:rPr>
          <w:b/>
          <w:bCs/>
        </w:rPr>
        <w:t>half of prisoners are thought to have substance misuse issues</w:t>
      </w:r>
      <w:r>
        <w:t xml:space="preserve"> and </w:t>
      </w:r>
      <w:r w:rsidRPr="00F50677">
        <w:t xml:space="preserve">offenders who are </w:t>
      </w:r>
      <w:r w:rsidRPr="00F85EB4">
        <w:rPr>
          <w:b/>
          <w:bCs/>
        </w:rPr>
        <w:t>supported to abstain</w:t>
      </w:r>
      <w:r>
        <w:t xml:space="preserve"> from </w:t>
      </w:r>
      <w:r w:rsidRPr="00F50677">
        <w:t>drug</w:t>
      </w:r>
      <w:r>
        <w:t xml:space="preserve"> use</w:t>
      </w:r>
      <w:r w:rsidRPr="00F50677">
        <w:t xml:space="preserve"> are </w:t>
      </w:r>
      <w:r w:rsidRPr="00F85EB4">
        <w:rPr>
          <w:b/>
          <w:bCs/>
        </w:rPr>
        <w:t>19 percentage points less likely to reoffend</w:t>
      </w:r>
      <w:r>
        <w:rPr>
          <w:rStyle w:val="FootnoteReference"/>
          <w:b/>
          <w:bCs/>
        </w:rPr>
        <w:footnoteReference w:id="40"/>
      </w:r>
      <w:r>
        <w:t>.</w:t>
      </w:r>
    </w:p>
    <w:p w14:paraId="7E64EAE8" w14:textId="4F5B234E" w:rsidR="00F353C4" w:rsidRDefault="00F353C4" w:rsidP="00F353C4">
      <w:r>
        <w:t xml:space="preserve">There are three prisons in Cambridgeshire, HMP Littlehey, HMP Whitemoor, and HMP Highpoint, along with HMP Peterborough, </w:t>
      </w:r>
      <w:r w:rsidRPr="00452015">
        <w:t>which accounts for most prison referrals and releases into the local community.</w:t>
      </w:r>
      <w:r>
        <w:t xml:space="preserve"> The commissioning of Substance Misuse Services in prisons and probation services is the responsibility of NHS England, not Cambridgeshire County Council. Substance Misuse Service provision is delivered by the Northamptonshire Healthcare NHS Foundation Trust (NHFT) </w:t>
      </w:r>
      <w:r w:rsidR="003A7C30">
        <w:t xml:space="preserve">in partnership with </w:t>
      </w:r>
      <w:r>
        <w:t xml:space="preserve">Phoenix Futures and </w:t>
      </w:r>
      <w:r w:rsidR="009D54CB">
        <w:t xml:space="preserve">The </w:t>
      </w:r>
      <w:r>
        <w:t>Forward Trust.</w:t>
      </w:r>
    </w:p>
    <w:p w14:paraId="0094D52C" w14:textId="77777777" w:rsidR="00F353C4" w:rsidRDefault="00F353C4" w:rsidP="00F353C4">
      <w:r>
        <w:t>Strong links between prison-based and community services are essential to ensure continuity of care. Drug and alcohol services in Cambridgeshire work closely with criminal justice teams, including:</w:t>
      </w:r>
    </w:p>
    <w:p w14:paraId="68C2BB72" w14:textId="5C6AAA24" w:rsidR="00F353C4" w:rsidRDefault="00F353C4" w:rsidP="00F353C4">
      <w:pPr>
        <w:pStyle w:val="ListParagraph"/>
        <w:numPr>
          <w:ilvl w:val="0"/>
          <w:numId w:val="1"/>
        </w:numPr>
      </w:pPr>
      <w:r>
        <w:t xml:space="preserve">Dedicated </w:t>
      </w:r>
      <w:r w:rsidR="00A80FA5">
        <w:t xml:space="preserve">dependency and </w:t>
      </w:r>
      <w:r>
        <w:t>recovery coordinators</w:t>
      </w:r>
      <w:r w:rsidR="00485E1C">
        <w:t xml:space="preserve">, funded by probation, </w:t>
      </w:r>
      <w:r>
        <w:t>based in probation offices in Cambridge, Huntingdon, and Wisbech</w:t>
      </w:r>
    </w:p>
    <w:p w14:paraId="119DE2AE" w14:textId="77777777" w:rsidR="00F353C4" w:rsidRDefault="00F353C4" w:rsidP="00F353C4">
      <w:pPr>
        <w:pStyle w:val="ListParagraph"/>
        <w:numPr>
          <w:ilvl w:val="0"/>
          <w:numId w:val="1"/>
        </w:numPr>
      </w:pPr>
      <w:r>
        <w:t>The Criminal Justice Admin Service Point of Contact (SPOC), which facilitates communication between the police, prison, probation services, and mental health services</w:t>
      </w:r>
    </w:p>
    <w:p w14:paraId="710DD91E" w14:textId="77777777" w:rsidR="00F353C4" w:rsidRDefault="00F353C4" w:rsidP="00F353C4">
      <w:r>
        <w:t xml:space="preserve">People leaving prison after accessing drug treatment are at heightened risk of relapse, overdose, and disengagement from health services. Ensuring </w:t>
      </w:r>
      <w:r w:rsidRPr="00360BC7">
        <w:rPr>
          <w:b/>
          <w:bCs/>
        </w:rPr>
        <w:t>timely access to ongoing community support is critical</w:t>
      </w:r>
      <w:r>
        <w:t>. Maintaining engagement in treatment during this transition requires effective coordination between NHS-commissioned prison services and local authority-commissioned community services.</w:t>
      </w:r>
    </w:p>
    <w:p w14:paraId="4CB038BF" w14:textId="5C81CAD4" w:rsidR="003316E7" w:rsidRDefault="00F353C4" w:rsidP="00F353C4">
      <w:r>
        <w:t xml:space="preserve">Strong </w:t>
      </w:r>
      <w:r w:rsidRPr="003316E7">
        <w:rPr>
          <w:b/>
          <w:bCs/>
        </w:rPr>
        <w:t>referral pathways</w:t>
      </w:r>
      <w:r>
        <w:t xml:space="preserve"> have been developed to ensure effective coordination between CGL (Change Grow Live) community services and prison recovery teams, with clear communication processes in place. Individuals serving community sentences are also referred to CGL via structured referral processes designed to capture essential information. </w:t>
      </w:r>
    </w:p>
    <w:p w14:paraId="3B4F3EAC" w14:textId="081BEA03" w:rsidR="00F353C4" w:rsidRDefault="00F353C4" w:rsidP="00F353C4">
      <w:r w:rsidRPr="003316E7">
        <w:rPr>
          <w:b/>
          <w:bCs/>
        </w:rPr>
        <w:t>Work with two local police forces</w:t>
      </w:r>
      <w:r w:rsidRPr="00A01D57">
        <w:t xml:space="preserve"> (Cambridgeshire and Norfolk constabularies) ensures drug and alcohol service representatives are present in local police stations and team meetings, helping to bridge the gap between prison</w:t>
      </w:r>
      <w:r w:rsidR="00371373">
        <w:t>, police custody suites</w:t>
      </w:r>
      <w:r w:rsidRPr="00A01D57">
        <w:t xml:space="preserve"> and community services.</w:t>
      </w:r>
      <w:r w:rsidR="00686850">
        <w:t xml:space="preserve"> </w:t>
      </w:r>
      <w:r w:rsidR="00686850" w:rsidRPr="00686850">
        <w:t xml:space="preserve">These </w:t>
      </w:r>
      <w:r w:rsidR="007D3192">
        <w:t>contact points</w:t>
      </w:r>
      <w:r w:rsidR="00686850" w:rsidRPr="00686850">
        <w:t xml:space="preserve"> also present valuable opportunities to identify drug and alcohol use early, deliver brief interventions or harm reduction advice, and support timely referral into specialist treatment where needed. This </w:t>
      </w:r>
      <w:r w:rsidR="00686850" w:rsidRPr="003316E7">
        <w:rPr>
          <w:b/>
          <w:bCs/>
        </w:rPr>
        <w:t>integrated approach</w:t>
      </w:r>
      <w:r w:rsidR="00686850" w:rsidRPr="00686850">
        <w:t xml:space="preserve"> strengthens both prevention and recovery pathways</w:t>
      </w:r>
      <w:r w:rsidR="003316E7">
        <w:t xml:space="preserve">, </w:t>
      </w:r>
      <w:r w:rsidR="003316E7" w:rsidRPr="00BB6BDD">
        <w:t>aim</w:t>
      </w:r>
      <w:r w:rsidR="003316E7">
        <w:t xml:space="preserve">ing </w:t>
      </w:r>
      <w:r w:rsidR="003316E7" w:rsidRPr="00BB6BDD">
        <w:t xml:space="preserve">to reduce reoffending and </w:t>
      </w:r>
      <w:r w:rsidR="003316E7">
        <w:t xml:space="preserve">to </w:t>
      </w:r>
      <w:r w:rsidR="003316E7" w:rsidRPr="00BB6BDD">
        <w:t>support individuals in maintaining recovery post-release</w:t>
      </w:r>
      <w:r w:rsidR="003316E7">
        <w:t>.</w:t>
      </w:r>
    </w:p>
    <w:p w14:paraId="43F4E041" w14:textId="77777777" w:rsidR="00511052" w:rsidRDefault="00511052" w:rsidP="00F353C4"/>
    <w:p w14:paraId="6A24202D" w14:textId="77777777" w:rsidR="00F353C4" w:rsidRPr="006971E0" w:rsidRDefault="00F353C4" w:rsidP="00F353C4">
      <w:pPr>
        <w:rPr>
          <w:b/>
          <w:bCs/>
        </w:rPr>
      </w:pPr>
      <w:r>
        <w:rPr>
          <w:b/>
          <w:bCs/>
        </w:rPr>
        <w:t>Continuity of Care</w:t>
      </w:r>
    </w:p>
    <w:p w14:paraId="06F35A6F" w14:textId="4FC4D446" w:rsidR="00F353C4" w:rsidRDefault="00F353C4" w:rsidP="00F353C4">
      <w:r w:rsidRPr="00F2339A">
        <w:t>One way to assess how well this system is working is by monitoring the proportion of prison leavers with a continued treatment need who engage with community services within three weeks. This serves as an indicator of continuity of care</w:t>
      </w:r>
      <w:r>
        <w:t xml:space="preserve"> and is provided by NDTMS. T</w:t>
      </w:r>
      <w:r w:rsidRPr="00BC57D7">
        <w:t xml:space="preserve">he </w:t>
      </w:r>
      <w:r w:rsidRPr="00F85EB4">
        <w:rPr>
          <w:b/>
          <w:bCs/>
        </w:rPr>
        <w:t>national target is 75%</w:t>
      </w:r>
      <w:r>
        <w:rPr>
          <w:rStyle w:val="FootnoteReference"/>
          <w:b/>
          <w:bCs/>
        </w:rPr>
        <w:footnoteReference w:id="41"/>
      </w:r>
      <w:r>
        <w:t xml:space="preserve"> as this supports wider efforts to prevent premature mortality and levels of crime in the community. </w:t>
      </w:r>
    </w:p>
    <w:p w14:paraId="7AB0F787" w14:textId="20400EF8" w:rsidR="00CF0EA3" w:rsidRDefault="00F353C4" w:rsidP="00F353C4">
      <w:r>
        <w:t xml:space="preserve">Figure </w:t>
      </w:r>
      <w:r w:rsidR="00816C57">
        <w:t>5.7c</w:t>
      </w:r>
      <w:r>
        <w:t xml:space="preserve"> </w:t>
      </w:r>
      <w:r w:rsidRPr="00FE5AFC">
        <w:t>below illustrates engagement trends among prison leavers requiring continued treatment between 2022 and 2024</w:t>
      </w:r>
      <w:r>
        <w:t xml:space="preserve"> in Cambridgeshire</w:t>
      </w:r>
      <w:r w:rsidRPr="00FE5AFC">
        <w:t xml:space="preserve">. Notably, the overall number of prison leavers </w:t>
      </w:r>
      <w:r>
        <w:t xml:space="preserve">in Cambridgeshire </w:t>
      </w:r>
      <w:r w:rsidRPr="00FE5AFC">
        <w:t xml:space="preserve">has doubled during this period, which </w:t>
      </w:r>
      <w:r>
        <w:t>increases</w:t>
      </w:r>
      <w:r w:rsidRPr="00FE5AFC">
        <w:t xml:space="preserve"> pressure on existing services</w:t>
      </w:r>
      <w:r>
        <w:t xml:space="preserve">. The </w:t>
      </w:r>
      <w:r w:rsidRPr="00DA48D3">
        <w:rPr>
          <w:b/>
          <w:bCs/>
        </w:rPr>
        <w:t>engagement rate during this time has reduced</w:t>
      </w:r>
      <w:r>
        <w:t xml:space="preserve"> by 4.8 percentage points, from 51.3% to 46.5%</w:t>
      </w:r>
      <w:r w:rsidRPr="00FE5AFC">
        <w:t>. This local trend contrasts with national data</w:t>
      </w:r>
      <w:r>
        <w:t xml:space="preserve"> which saw an increase in engagement over the same time period, from 36.1% in 2022 to 52.9% in March 2024</w:t>
      </w:r>
      <w:r w:rsidRPr="00FE5AFC">
        <w:t>.</w:t>
      </w:r>
      <w:r>
        <w:t xml:space="preserve"> This increase was also in the context of increasing numbers of prison leavers.</w:t>
      </w:r>
    </w:p>
    <w:p w14:paraId="47C1E41D" w14:textId="0A22A7FA" w:rsidR="00CF0EA3" w:rsidRDefault="00CF0EA3" w:rsidP="00CF0EA3">
      <w:r>
        <w:t xml:space="preserve">Figure </w:t>
      </w:r>
      <w:r w:rsidR="005756CB">
        <w:t>5.7c</w:t>
      </w:r>
      <w:r w:rsidR="00634216">
        <w:t xml:space="preserve">. </w:t>
      </w:r>
      <w:r w:rsidR="008106B9">
        <w:t>Continuity of care in Cambridgeshire and England over time.</w:t>
      </w:r>
    </w:p>
    <w:p w14:paraId="74590207" w14:textId="41FC023B" w:rsidR="00CF0EA3" w:rsidRDefault="001A4A7B" w:rsidP="00CF0EA3">
      <w:r>
        <w:rPr>
          <w:noProof/>
        </w:rPr>
        <w:drawing>
          <wp:inline distT="0" distB="0" distL="0" distR="0" wp14:anchorId="7BEE5EFB" wp14:editId="2D951EA0">
            <wp:extent cx="5731510" cy="3822700"/>
            <wp:effectExtent l="0" t="0" r="2540" b="6350"/>
            <wp:docPr id="19917059" name="Picture 7" descr="A graph with numbers and lines&#10;&#10;AI-generated content may be incorrect.">
              <a:extLst xmlns:a="http://schemas.openxmlformats.org/drawingml/2006/main">
                <a:ext uri="{FF2B5EF4-FFF2-40B4-BE49-F238E27FC236}">
                  <a16:creationId xmlns:a16="http://schemas.microsoft.com/office/drawing/2014/main" id="{09A29023-7DFF-7A9F-A9B8-A868234633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059" name="Picture 7" descr="A graph with numbers and lines&#10;&#10;AI-generated content may be incorrect.">
                      <a:extLst>
                        <a:ext uri="{FF2B5EF4-FFF2-40B4-BE49-F238E27FC236}">
                          <a16:creationId xmlns:a16="http://schemas.microsoft.com/office/drawing/2014/main" id="{09A29023-7DFF-7A9F-A9B8-A86823463305}"/>
                        </a:ext>
                      </a:extLst>
                    </pic:cNvPr>
                    <pic:cNvPicPr>
                      <a:picLocks noChangeAspect="1"/>
                    </pic:cNvPicPr>
                  </pic:nvPicPr>
                  <pic:blipFill>
                    <a:blip r:embed="rId67"/>
                    <a:stretch>
                      <a:fillRect/>
                    </a:stretch>
                  </pic:blipFill>
                  <pic:spPr>
                    <a:xfrm>
                      <a:off x="0" y="0"/>
                      <a:ext cx="5731510" cy="3822700"/>
                    </a:xfrm>
                    <a:prstGeom prst="rect">
                      <a:avLst/>
                    </a:prstGeom>
                  </pic:spPr>
                </pic:pic>
              </a:graphicData>
            </a:graphic>
          </wp:inline>
        </w:drawing>
      </w:r>
    </w:p>
    <w:p w14:paraId="66A86F52" w14:textId="77777777" w:rsidR="004637B2" w:rsidRPr="00DA48D3" w:rsidRDefault="004637B2">
      <w:pPr>
        <w:rPr>
          <w:sz w:val="20"/>
          <w:szCs w:val="20"/>
        </w:rPr>
      </w:pPr>
      <w:r w:rsidRPr="00DA48D3">
        <w:rPr>
          <w:sz w:val="20"/>
          <w:szCs w:val="20"/>
        </w:rPr>
        <w:t>Source: NDTMS data.</w:t>
      </w:r>
    </w:p>
    <w:p w14:paraId="66C38D7B" w14:textId="77777777" w:rsidR="004637B2" w:rsidRDefault="004637B2">
      <w:r w:rsidRPr="00E16170">
        <w:t>The recent increase in the number of prison leavers is expected to continue, compounded by early release measures introduced in late 2024 to alleviate prison overcrowding. These measures are likely to further strain efforts to engage prisoners upon release and present new challenges in ensuring continuity of care.</w:t>
      </w:r>
    </w:p>
    <w:p w14:paraId="771788B6" w14:textId="77777777" w:rsidR="004637B2" w:rsidRDefault="004637B2">
      <w:pPr>
        <w:rPr>
          <w:b/>
          <w:bCs/>
        </w:rPr>
      </w:pPr>
      <w:r>
        <w:rPr>
          <w:b/>
          <w:bCs/>
        </w:rPr>
        <w:t>Referral Pathways</w:t>
      </w:r>
    </w:p>
    <w:p w14:paraId="5CE4B6EF" w14:textId="77777777" w:rsidR="004637B2" w:rsidRDefault="004637B2">
      <w:r>
        <w:t xml:space="preserve">Data around </w:t>
      </w:r>
      <w:r w:rsidRPr="003316E7">
        <w:rPr>
          <w:b/>
          <w:bCs/>
        </w:rPr>
        <w:t>referral routes into DA services</w:t>
      </w:r>
      <w:r>
        <w:t xml:space="preserve"> can also help assess the </w:t>
      </w:r>
      <w:r w:rsidRPr="003316E7">
        <w:rPr>
          <w:b/>
          <w:bCs/>
        </w:rPr>
        <w:t>effectiveness</w:t>
      </w:r>
      <w:r>
        <w:t xml:space="preserve"> of collaboration and system links, </w:t>
      </w:r>
      <w:r w:rsidRPr="002D2D9A">
        <w:t>ensuring that individuals in contact with law</w:t>
      </w:r>
      <w:r>
        <w:t xml:space="preserve"> </w:t>
      </w:r>
      <w:r w:rsidRPr="00C05CC9">
        <w:t xml:space="preserve">enforcement </w:t>
      </w:r>
      <w:r>
        <w:t xml:space="preserve">in any setting </w:t>
      </w:r>
      <w:r w:rsidRPr="00C05CC9">
        <w:t>receiv</w:t>
      </w:r>
      <w:r>
        <w:t>e</w:t>
      </w:r>
      <w:r w:rsidRPr="00C05CC9">
        <w:t xml:space="preserve"> appropriate support for substance use issues</w:t>
      </w:r>
      <w:r>
        <w:t xml:space="preserve"> where needed</w:t>
      </w:r>
      <w:r w:rsidRPr="00C05CC9">
        <w:t xml:space="preserve">. </w:t>
      </w:r>
    </w:p>
    <w:p w14:paraId="4D4AE2BD" w14:textId="4F27FC8D" w:rsidR="004637B2" w:rsidRDefault="004637B2" w:rsidP="004637B2">
      <w:r w:rsidRPr="0005730D">
        <w:t xml:space="preserve">Between 2023 and 2024, the number of </w:t>
      </w:r>
      <w:r w:rsidRPr="003316E7">
        <w:rPr>
          <w:b/>
          <w:bCs/>
        </w:rPr>
        <w:t>referrals from criminal justice routes increased</w:t>
      </w:r>
      <w:r w:rsidRPr="0005730D">
        <w:t xml:space="preserve"> by 36%</w:t>
      </w:r>
      <w:r>
        <w:t xml:space="preserve"> to 221 (58 extra referrals). </w:t>
      </w:r>
      <w:r w:rsidRPr="0005730D">
        <w:t>Of the</w:t>
      </w:r>
      <w:r>
        <w:t xml:space="preserve"> referrals</w:t>
      </w:r>
      <w:r w:rsidRPr="0005730D">
        <w:t>, 66 referrals came from prison (a 16% increase), while 155 were from other criminal justice routes (a 46% increase)</w:t>
      </w:r>
      <w:r>
        <w:t xml:space="preserve">. This is shown in </w:t>
      </w:r>
      <w:r w:rsidR="00504FBD">
        <w:t>T</w:t>
      </w:r>
      <w:r>
        <w:t xml:space="preserve">able </w:t>
      </w:r>
      <w:r w:rsidR="005756CB">
        <w:t>5.7a</w:t>
      </w:r>
      <w:r>
        <w:t xml:space="preserve"> which demonstrates particularly marked increases in court-ordered referrals and in </w:t>
      </w:r>
      <w:r w:rsidRPr="00AC4919">
        <w:t>"</w:t>
      </w:r>
      <w:r>
        <w:t>a</w:t>
      </w:r>
      <w:r w:rsidRPr="00AC4919">
        <w:t>rrest referral</w:t>
      </w:r>
      <w:r>
        <w:t>s/</w:t>
      </w:r>
      <w:r w:rsidRPr="00AC4919">
        <w:t>DIP" (Drug Interventions Programme)</w:t>
      </w:r>
      <w:r>
        <w:t xml:space="preserve">. </w:t>
      </w:r>
      <w:r w:rsidR="00B80C8F" w:rsidRPr="00B80C8F">
        <w:t xml:space="preserve">This rise is likely driven by increased investment through the national drug strategy, </w:t>
      </w:r>
      <w:r w:rsidR="00B80C8F">
        <w:t xml:space="preserve">which has enabled </w:t>
      </w:r>
      <w:r w:rsidR="00B80C8F" w:rsidRPr="00B80C8F">
        <w:t>initiatives such as drug testing on arrest, where a positive test automatically results in referral to treatment services.</w:t>
      </w:r>
    </w:p>
    <w:p w14:paraId="0E6DF65D" w14:textId="02144C78" w:rsidR="005756CB" w:rsidRDefault="005756CB" w:rsidP="004637B2">
      <w:r>
        <w:t xml:space="preserve">Table 5.7a. </w:t>
      </w:r>
      <w:r w:rsidR="003A18B7">
        <w:t>Number of referrals into DA services across criminal justice pathways over time.</w:t>
      </w:r>
    </w:p>
    <w:tbl>
      <w:tblPr>
        <w:tblStyle w:val="TableGrid"/>
        <w:tblW w:w="0" w:type="auto"/>
        <w:tblLook w:val="04A0" w:firstRow="1" w:lastRow="0" w:firstColumn="1" w:lastColumn="0" w:noHBand="0" w:noVBand="1"/>
      </w:tblPr>
      <w:tblGrid>
        <w:gridCol w:w="3067"/>
        <w:gridCol w:w="960"/>
        <w:gridCol w:w="960"/>
        <w:gridCol w:w="960"/>
        <w:gridCol w:w="2837"/>
      </w:tblGrid>
      <w:tr w:rsidR="00275F4E" w:rsidRPr="00FD23DC" w14:paraId="5CEDA9CA" w14:textId="77777777" w:rsidTr="00275F4E">
        <w:trPr>
          <w:trHeight w:val="300"/>
        </w:trPr>
        <w:tc>
          <w:tcPr>
            <w:tcW w:w="3067" w:type="dxa"/>
            <w:noWrap/>
            <w:hideMark/>
          </w:tcPr>
          <w:p w14:paraId="73491006" w14:textId="77777777" w:rsidR="00275F4E" w:rsidRPr="00FD23DC" w:rsidRDefault="00275F4E" w:rsidP="00275F4E"/>
        </w:tc>
        <w:tc>
          <w:tcPr>
            <w:tcW w:w="960" w:type="dxa"/>
            <w:noWrap/>
            <w:hideMark/>
          </w:tcPr>
          <w:p w14:paraId="54F8A05A" w14:textId="77777777" w:rsidR="00275F4E" w:rsidRPr="000B76BB" w:rsidRDefault="00275F4E" w:rsidP="00275F4E">
            <w:pPr>
              <w:rPr>
                <w:b/>
                <w:bCs/>
              </w:rPr>
            </w:pPr>
            <w:r w:rsidRPr="000B76BB">
              <w:rPr>
                <w:b/>
                <w:bCs/>
              </w:rPr>
              <w:t>2022</w:t>
            </w:r>
          </w:p>
        </w:tc>
        <w:tc>
          <w:tcPr>
            <w:tcW w:w="960" w:type="dxa"/>
            <w:noWrap/>
            <w:hideMark/>
          </w:tcPr>
          <w:p w14:paraId="612C855E" w14:textId="77777777" w:rsidR="00275F4E" w:rsidRPr="000B76BB" w:rsidRDefault="00275F4E" w:rsidP="00275F4E">
            <w:pPr>
              <w:rPr>
                <w:b/>
                <w:bCs/>
              </w:rPr>
            </w:pPr>
            <w:r w:rsidRPr="000B76BB">
              <w:rPr>
                <w:b/>
                <w:bCs/>
              </w:rPr>
              <w:t>2023</w:t>
            </w:r>
          </w:p>
        </w:tc>
        <w:tc>
          <w:tcPr>
            <w:tcW w:w="960" w:type="dxa"/>
          </w:tcPr>
          <w:p w14:paraId="6610041F" w14:textId="7E20D88F" w:rsidR="00275F4E" w:rsidRPr="000B76BB" w:rsidRDefault="00275F4E" w:rsidP="00275F4E">
            <w:pPr>
              <w:rPr>
                <w:b/>
                <w:bCs/>
              </w:rPr>
            </w:pPr>
            <w:r w:rsidRPr="000B76BB">
              <w:rPr>
                <w:b/>
                <w:bCs/>
              </w:rPr>
              <w:t>2024</w:t>
            </w:r>
          </w:p>
        </w:tc>
        <w:tc>
          <w:tcPr>
            <w:tcW w:w="2837" w:type="dxa"/>
          </w:tcPr>
          <w:p w14:paraId="0FF1F5FD" w14:textId="402179FE" w:rsidR="00275F4E" w:rsidRPr="000B76BB" w:rsidRDefault="00275F4E" w:rsidP="005879B8">
            <w:pPr>
              <w:jc w:val="right"/>
              <w:rPr>
                <w:b/>
                <w:bCs/>
              </w:rPr>
            </w:pPr>
            <w:r w:rsidRPr="000B76BB">
              <w:rPr>
                <w:b/>
                <w:bCs/>
              </w:rPr>
              <w:t>Change 2023 to 2024 (%)</w:t>
            </w:r>
          </w:p>
        </w:tc>
      </w:tr>
      <w:tr w:rsidR="00E32E50" w:rsidRPr="00FD23DC" w14:paraId="4EC9EC6B" w14:textId="77777777" w:rsidTr="00275F4E">
        <w:trPr>
          <w:trHeight w:val="300"/>
        </w:trPr>
        <w:tc>
          <w:tcPr>
            <w:tcW w:w="3067" w:type="dxa"/>
            <w:noWrap/>
            <w:hideMark/>
          </w:tcPr>
          <w:p w14:paraId="24979C6D" w14:textId="77777777" w:rsidR="00E32E50" w:rsidRPr="00FD23DC" w:rsidRDefault="00E32E50" w:rsidP="00E32E50">
            <w:r w:rsidRPr="00FD23DC">
              <w:t>Prison</w:t>
            </w:r>
          </w:p>
        </w:tc>
        <w:tc>
          <w:tcPr>
            <w:tcW w:w="960" w:type="dxa"/>
            <w:noWrap/>
            <w:hideMark/>
          </w:tcPr>
          <w:p w14:paraId="6758C69B" w14:textId="77777777" w:rsidR="00E32E50" w:rsidRPr="00FD23DC" w:rsidRDefault="00E32E50" w:rsidP="00E32E50">
            <w:r w:rsidRPr="00FD23DC">
              <w:t>45</w:t>
            </w:r>
          </w:p>
        </w:tc>
        <w:tc>
          <w:tcPr>
            <w:tcW w:w="960" w:type="dxa"/>
            <w:noWrap/>
            <w:hideMark/>
          </w:tcPr>
          <w:p w14:paraId="53C80D50" w14:textId="77777777" w:rsidR="00E32E50" w:rsidRPr="00FD23DC" w:rsidRDefault="00E32E50" w:rsidP="00E32E50">
            <w:r w:rsidRPr="00FD23DC">
              <w:t>57</w:t>
            </w:r>
          </w:p>
        </w:tc>
        <w:tc>
          <w:tcPr>
            <w:tcW w:w="960" w:type="dxa"/>
          </w:tcPr>
          <w:p w14:paraId="4BAF9AA1" w14:textId="4D20DEF5" w:rsidR="00E32E50" w:rsidRPr="00FD23DC" w:rsidRDefault="00E32E50" w:rsidP="00E32E50">
            <w:r w:rsidRPr="00FD23DC">
              <w:t>66</w:t>
            </w:r>
          </w:p>
        </w:tc>
        <w:tc>
          <w:tcPr>
            <w:tcW w:w="2837" w:type="dxa"/>
          </w:tcPr>
          <w:p w14:paraId="7899AEDA" w14:textId="6380D131" w:rsidR="00E32E50" w:rsidRPr="00FD23DC" w:rsidRDefault="00E32E50" w:rsidP="00E32E50">
            <w:pPr>
              <w:jc w:val="right"/>
            </w:pPr>
            <w:r>
              <w:t>+9 (+16%)</w:t>
            </w:r>
          </w:p>
        </w:tc>
      </w:tr>
      <w:tr w:rsidR="00E32E50" w:rsidRPr="00FD23DC" w14:paraId="4B21BA11" w14:textId="77777777" w:rsidTr="00275F4E">
        <w:trPr>
          <w:trHeight w:val="300"/>
        </w:trPr>
        <w:tc>
          <w:tcPr>
            <w:tcW w:w="3067" w:type="dxa"/>
            <w:noWrap/>
            <w:hideMark/>
          </w:tcPr>
          <w:p w14:paraId="337FA48E" w14:textId="77777777" w:rsidR="00E32E50" w:rsidRPr="00FD23DC" w:rsidRDefault="00E32E50" w:rsidP="00E32E50">
            <w:r w:rsidRPr="00FD23DC">
              <w:t>Probation</w:t>
            </w:r>
          </w:p>
        </w:tc>
        <w:tc>
          <w:tcPr>
            <w:tcW w:w="960" w:type="dxa"/>
            <w:noWrap/>
            <w:hideMark/>
          </w:tcPr>
          <w:p w14:paraId="42D8B3B4" w14:textId="77777777" w:rsidR="00E32E50" w:rsidRPr="00FD23DC" w:rsidRDefault="00E32E50" w:rsidP="00E32E50">
            <w:r w:rsidRPr="00FD23DC">
              <w:t>53</w:t>
            </w:r>
          </w:p>
        </w:tc>
        <w:tc>
          <w:tcPr>
            <w:tcW w:w="960" w:type="dxa"/>
            <w:noWrap/>
            <w:hideMark/>
          </w:tcPr>
          <w:p w14:paraId="0E72CB3F" w14:textId="77777777" w:rsidR="00E32E50" w:rsidRPr="00FD23DC" w:rsidRDefault="00E32E50" w:rsidP="00E32E50">
            <w:r w:rsidRPr="00FD23DC">
              <w:t>57</w:t>
            </w:r>
          </w:p>
        </w:tc>
        <w:tc>
          <w:tcPr>
            <w:tcW w:w="960" w:type="dxa"/>
          </w:tcPr>
          <w:p w14:paraId="6D4C5C30" w14:textId="01164456" w:rsidR="00E32E50" w:rsidRPr="00FD23DC" w:rsidRDefault="00E32E50" w:rsidP="00E32E50">
            <w:r w:rsidRPr="00FD23DC">
              <w:t>70</w:t>
            </w:r>
          </w:p>
        </w:tc>
        <w:tc>
          <w:tcPr>
            <w:tcW w:w="2837" w:type="dxa"/>
          </w:tcPr>
          <w:p w14:paraId="52A75EAA" w14:textId="1EBE76E0" w:rsidR="00E32E50" w:rsidRPr="00FD23DC" w:rsidRDefault="00E32E50" w:rsidP="00E32E50">
            <w:pPr>
              <w:jc w:val="right"/>
            </w:pPr>
            <w:r>
              <w:t>+13 (+23%)</w:t>
            </w:r>
          </w:p>
        </w:tc>
      </w:tr>
      <w:tr w:rsidR="00E32E50" w:rsidRPr="00FD23DC" w14:paraId="66F5309F" w14:textId="77777777" w:rsidTr="00275F4E">
        <w:trPr>
          <w:trHeight w:val="300"/>
        </w:trPr>
        <w:tc>
          <w:tcPr>
            <w:tcW w:w="3067" w:type="dxa"/>
            <w:noWrap/>
            <w:hideMark/>
          </w:tcPr>
          <w:p w14:paraId="67EBEE32" w14:textId="77777777" w:rsidR="00E32E50" w:rsidRPr="00FD23DC" w:rsidRDefault="00E32E50" w:rsidP="00E32E50">
            <w:r w:rsidRPr="00FD23DC">
              <w:t>Arrest referral/DIP</w:t>
            </w:r>
          </w:p>
        </w:tc>
        <w:tc>
          <w:tcPr>
            <w:tcW w:w="960" w:type="dxa"/>
            <w:noWrap/>
            <w:hideMark/>
          </w:tcPr>
          <w:p w14:paraId="611DF411" w14:textId="77777777" w:rsidR="00E32E50" w:rsidRPr="00FD23DC" w:rsidRDefault="00E32E50" w:rsidP="00E32E50">
            <w:r w:rsidRPr="00FD23DC">
              <w:t>0</w:t>
            </w:r>
          </w:p>
        </w:tc>
        <w:tc>
          <w:tcPr>
            <w:tcW w:w="960" w:type="dxa"/>
            <w:noWrap/>
            <w:hideMark/>
          </w:tcPr>
          <w:p w14:paraId="55290C56" w14:textId="77777777" w:rsidR="00E32E50" w:rsidRPr="00FD23DC" w:rsidRDefault="00E32E50" w:rsidP="00E32E50">
            <w:r w:rsidRPr="00FD23DC">
              <w:t>15</w:t>
            </w:r>
          </w:p>
        </w:tc>
        <w:tc>
          <w:tcPr>
            <w:tcW w:w="960" w:type="dxa"/>
          </w:tcPr>
          <w:p w14:paraId="5DC18270" w14:textId="4E4836DD" w:rsidR="00E32E50" w:rsidRPr="00FD23DC" w:rsidRDefault="00E32E50" w:rsidP="00E32E50">
            <w:r w:rsidRPr="00FD23DC">
              <w:t>28</w:t>
            </w:r>
          </w:p>
        </w:tc>
        <w:tc>
          <w:tcPr>
            <w:tcW w:w="2837" w:type="dxa"/>
          </w:tcPr>
          <w:p w14:paraId="7D89BB67" w14:textId="2682D6ED" w:rsidR="00E32E50" w:rsidRPr="00FD23DC" w:rsidRDefault="00E32E50" w:rsidP="00E32E50">
            <w:pPr>
              <w:jc w:val="right"/>
            </w:pPr>
            <w:r>
              <w:t>+13 (+87%)</w:t>
            </w:r>
          </w:p>
        </w:tc>
      </w:tr>
      <w:tr w:rsidR="00E32E50" w:rsidRPr="00FD23DC" w14:paraId="3D4B2C5A" w14:textId="77777777" w:rsidTr="00275F4E">
        <w:trPr>
          <w:trHeight w:val="300"/>
        </w:trPr>
        <w:tc>
          <w:tcPr>
            <w:tcW w:w="3067" w:type="dxa"/>
            <w:noWrap/>
            <w:hideMark/>
          </w:tcPr>
          <w:p w14:paraId="675743F6" w14:textId="4F962129" w:rsidR="00E32E50" w:rsidRPr="00FD23DC" w:rsidRDefault="00E32E50" w:rsidP="00E32E50">
            <w:r w:rsidRPr="00FD23DC">
              <w:t>Court</w:t>
            </w:r>
            <w:r>
              <w:t>-</w:t>
            </w:r>
            <w:r w:rsidRPr="00FD23DC">
              <w:t>ordered referrals</w:t>
            </w:r>
          </w:p>
        </w:tc>
        <w:tc>
          <w:tcPr>
            <w:tcW w:w="960" w:type="dxa"/>
            <w:noWrap/>
            <w:hideMark/>
          </w:tcPr>
          <w:p w14:paraId="19D72C68" w14:textId="77777777" w:rsidR="00E32E50" w:rsidRPr="00FD23DC" w:rsidRDefault="00E32E50" w:rsidP="00E32E50">
            <w:r w:rsidRPr="00FD23DC">
              <w:t>6</w:t>
            </w:r>
          </w:p>
        </w:tc>
        <w:tc>
          <w:tcPr>
            <w:tcW w:w="960" w:type="dxa"/>
            <w:noWrap/>
            <w:hideMark/>
          </w:tcPr>
          <w:p w14:paraId="6ECF44CE" w14:textId="77777777" w:rsidR="00E32E50" w:rsidRPr="00FD23DC" w:rsidRDefault="00E32E50" w:rsidP="00E32E50">
            <w:r w:rsidRPr="00FD23DC">
              <w:t>22</w:t>
            </w:r>
          </w:p>
        </w:tc>
        <w:tc>
          <w:tcPr>
            <w:tcW w:w="960" w:type="dxa"/>
          </w:tcPr>
          <w:p w14:paraId="5DA7D010" w14:textId="436D88CA" w:rsidR="00E32E50" w:rsidRPr="00FD23DC" w:rsidRDefault="00E32E50" w:rsidP="00E32E50">
            <w:r w:rsidRPr="00FD23DC">
              <w:t>41</w:t>
            </w:r>
          </w:p>
        </w:tc>
        <w:tc>
          <w:tcPr>
            <w:tcW w:w="2837" w:type="dxa"/>
          </w:tcPr>
          <w:p w14:paraId="0FB01C9C" w14:textId="25269BF1" w:rsidR="00E32E50" w:rsidRPr="00FD23DC" w:rsidRDefault="00E32E50" w:rsidP="00E32E50">
            <w:pPr>
              <w:jc w:val="right"/>
            </w:pPr>
            <w:r>
              <w:t>+19 (+86%)</w:t>
            </w:r>
          </w:p>
        </w:tc>
      </w:tr>
      <w:tr w:rsidR="00E32E50" w:rsidRPr="00FD23DC" w14:paraId="57F22C48" w14:textId="77777777" w:rsidTr="00275F4E">
        <w:trPr>
          <w:trHeight w:val="300"/>
        </w:trPr>
        <w:tc>
          <w:tcPr>
            <w:tcW w:w="3067" w:type="dxa"/>
            <w:noWrap/>
            <w:hideMark/>
          </w:tcPr>
          <w:p w14:paraId="07F144AD" w14:textId="77777777" w:rsidR="00E32E50" w:rsidRPr="00FD23DC" w:rsidRDefault="00E32E50" w:rsidP="00E32E50">
            <w:r w:rsidRPr="00FD23DC">
              <w:t>Liaison and diversion</w:t>
            </w:r>
          </w:p>
        </w:tc>
        <w:tc>
          <w:tcPr>
            <w:tcW w:w="960" w:type="dxa"/>
            <w:noWrap/>
            <w:hideMark/>
          </w:tcPr>
          <w:p w14:paraId="4DE45B5E" w14:textId="77777777" w:rsidR="00E32E50" w:rsidRPr="00FD23DC" w:rsidRDefault="00E32E50" w:rsidP="00E32E50">
            <w:r w:rsidRPr="00FD23DC">
              <w:t>5</w:t>
            </w:r>
          </w:p>
        </w:tc>
        <w:tc>
          <w:tcPr>
            <w:tcW w:w="960" w:type="dxa"/>
            <w:noWrap/>
            <w:hideMark/>
          </w:tcPr>
          <w:p w14:paraId="4C91F9AB" w14:textId="77777777" w:rsidR="00E32E50" w:rsidRPr="00FD23DC" w:rsidRDefault="00E32E50" w:rsidP="00E32E50">
            <w:r w:rsidRPr="00FD23DC">
              <w:t>12</w:t>
            </w:r>
          </w:p>
        </w:tc>
        <w:tc>
          <w:tcPr>
            <w:tcW w:w="960" w:type="dxa"/>
          </w:tcPr>
          <w:p w14:paraId="4D3F961A" w14:textId="5C257DC8" w:rsidR="00E32E50" w:rsidRPr="00FD23DC" w:rsidRDefault="00E32E50" w:rsidP="00E32E50">
            <w:r w:rsidRPr="00FD23DC">
              <w:t>16</w:t>
            </w:r>
          </w:p>
        </w:tc>
        <w:tc>
          <w:tcPr>
            <w:tcW w:w="2837" w:type="dxa"/>
          </w:tcPr>
          <w:p w14:paraId="6F81A18A" w14:textId="1111DEB8" w:rsidR="00E32E50" w:rsidRPr="00FD23DC" w:rsidRDefault="00E32E50" w:rsidP="00E32E50">
            <w:pPr>
              <w:jc w:val="right"/>
            </w:pPr>
            <w:r>
              <w:t>+4 (+33%)</w:t>
            </w:r>
          </w:p>
        </w:tc>
      </w:tr>
      <w:tr w:rsidR="00E32E50" w:rsidRPr="00FD23DC" w14:paraId="637A71CE" w14:textId="77777777" w:rsidTr="005879B8">
        <w:trPr>
          <w:trHeight w:val="300"/>
        </w:trPr>
        <w:tc>
          <w:tcPr>
            <w:tcW w:w="3067" w:type="dxa"/>
            <w:tcBorders>
              <w:bottom w:val="single" w:sz="12" w:space="0" w:color="auto"/>
            </w:tcBorders>
            <w:noWrap/>
            <w:hideMark/>
          </w:tcPr>
          <w:p w14:paraId="0099A026" w14:textId="77777777" w:rsidR="00E32E50" w:rsidRPr="00FD23DC" w:rsidRDefault="00E32E50" w:rsidP="00E32E50">
            <w:r w:rsidRPr="00FD23DC">
              <w:t>Other criminal justice</w:t>
            </w:r>
          </w:p>
        </w:tc>
        <w:tc>
          <w:tcPr>
            <w:tcW w:w="960" w:type="dxa"/>
            <w:tcBorders>
              <w:bottom w:val="single" w:sz="12" w:space="0" w:color="auto"/>
            </w:tcBorders>
            <w:noWrap/>
            <w:hideMark/>
          </w:tcPr>
          <w:p w14:paraId="20A18B0D" w14:textId="77777777" w:rsidR="00E32E50" w:rsidRPr="00FD23DC" w:rsidRDefault="00E32E50" w:rsidP="00E32E50">
            <w:r w:rsidRPr="00FD23DC">
              <w:t>23</w:t>
            </w:r>
          </w:p>
        </w:tc>
        <w:tc>
          <w:tcPr>
            <w:tcW w:w="960" w:type="dxa"/>
            <w:tcBorders>
              <w:bottom w:val="single" w:sz="12" w:space="0" w:color="auto"/>
            </w:tcBorders>
            <w:noWrap/>
            <w:hideMark/>
          </w:tcPr>
          <w:p w14:paraId="706042DE" w14:textId="77777777" w:rsidR="00E32E50" w:rsidRPr="00FD23DC" w:rsidRDefault="00E32E50" w:rsidP="00E32E50">
            <w:r w:rsidRPr="00FD23DC">
              <w:t>0</w:t>
            </w:r>
          </w:p>
        </w:tc>
        <w:tc>
          <w:tcPr>
            <w:tcW w:w="960" w:type="dxa"/>
            <w:tcBorders>
              <w:bottom w:val="single" w:sz="12" w:space="0" w:color="auto"/>
            </w:tcBorders>
          </w:tcPr>
          <w:p w14:paraId="2C6A320C" w14:textId="255737AD" w:rsidR="00E32E50" w:rsidRPr="00FD23DC" w:rsidRDefault="00E32E50" w:rsidP="00E32E50">
            <w:r w:rsidRPr="00FD23DC">
              <w:t>0</w:t>
            </w:r>
          </w:p>
        </w:tc>
        <w:tc>
          <w:tcPr>
            <w:tcW w:w="2837" w:type="dxa"/>
            <w:tcBorders>
              <w:bottom w:val="single" w:sz="12" w:space="0" w:color="auto"/>
            </w:tcBorders>
          </w:tcPr>
          <w:p w14:paraId="5062FA39" w14:textId="2E73274C" w:rsidR="00E32E50" w:rsidRPr="00FD23DC" w:rsidRDefault="00E32E50" w:rsidP="00E32E50">
            <w:pPr>
              <w:jc w:val="right"/>
            </w:pPr>
            <w:r>
              <w:t>n/a</w:t>
            </w:r>
          </w:p>
        </w:tc>
      </w:tr>
      <w:tr w:rsidR="00E32E50" w:rsidRPr="00FD23DC" w14:paraId="7D783856" w14:textId="77777777" w:rsidTr="005879B8">
        <w:trPr>
          <w:trHeight w:val="300"/>
        </w:trPr>
        <w:tc>
          <w:tcPr>
            <w:tcW w:w="3067" w:type="dxa"/>
            <w:tcBorders>
              <w:top w:val="single" w:sz="12" w:space="0" w:color="auto"/>
            </w:tcBorders>
            <w:noWrap/>
            <w:hideMark/>
          </w:tcPr>
          <w:p w14:paraId="6B6CCC0B" w14:textId="77777777" w:rsidR="00E32E50" w:rsidRPr="000B76BB" w:rsidRDefault="00E32E50" w:rsidP="00E32E50">
            <w:pPr>
              <w:rPr>
                <w:b/>
                <w:bCs/>
              </w:rPr>
            </w:pPr>
            <w:r w:rsidRPr="000B76BB">
              <w:rPr>
                <w:b/>
                <w:bCs/>
              </w:rPr>
              <w:t>Total CJ referrals</w:t>
            </w:r>
          </w:p>
        </w:tc>
        <w:tc>
          <w:tcPr>
            <w:tcW w:w="960" w:type="dxa"/>
            <w:tcBorders>
              <w:top w:val="single" w:sz="12" w:space="0" w:color="auto"/>
            </w:tcBorders>
            <w:noWrap/>
            <w:hideMark/>
          </w:tcPr>
          <w:p w14:paraId="47DCA487" w14:textId="77777777" w:rsidR="00E32E50" w:rsidRPr="000B76BB" w:rsidRDefault="00E32E50" w:rsidP="00E32E50">
            <w:pPr>
              <w:rPr>
                <w:b/>
                <w:bCs/>
              </w:rPr>
            </w:pPr>
            <w:r w:rsidRPr="000B76BB">
              <w:rPr>
                <w:b/>
                <w:bCs/>
              </w:rPr>
              <w:t>132</w:t>
            </w:r>
          </w:p>
        </w:tc>
        <w:tc>
          <w:tcPr>
            <w:tcW w:w="960" w:type="dxa"/>
            <w:tcBorders>
              <w:top w:val="single" w:sz="12" w:space="0" w:color="auto"/>
            </w:tcBorders>
            <w:noWrap/>
            <w:hideMark/>
          </w:tcPr>
          <w:p w14:paraId="76A0A37C" w14:textId="77777777" w:rsidR="00E32E50" w:rsidRPr="000B76BB" w:rsidRDefault="00E32E50" w:rsidP="00E32E50">
            <w:pPr>
              <w:rPr>
                <w:b/>
                <w:bCs/>
              </w:rPr>
            </w:pPr>
            <w:r w:rsidRPr="000B76BB">
              <w:rPr>
                <w:b/>
                <w:bCs/>
              </w:rPr>
              <w:t>163</w:t>
            </w:r>
          </w:p>
        </w:tc>
        <w:tc>
          <w:tcPr>
            <w:tcW w:w="960" w:type="dxa"/>
            <w:tcBorders>
              <w:top w:val="single" w:sz="12" w:space="0" w:color="auto"/>
            </w:tcBorders>
          </w:tcPr>
          <w:p w14:paraId="1DCC1BCE" w14:textId="1DFFAF68" w:rsidR="00E32E50" w:rsidRPr="000B76BB" w:rsidRDefault="00E32E50" w:rsidP="00E32E50">
            <w:pPr>
              <w:rPr>
                <w:b/>
                <w:bCs/>
              </w:rPr>
            </w:pPr>
            <w:r w:rsidRPr="000B76BB">
              <w:rPr>
                <w:b/>
                <w:bCs/>
              </w:rPr>
              <w:t>221</w:t>
            </w:r>
          </w:p>
        </w:tc>
        <w:tc>
          <w:tcPr>
            <w:tcW w:w="2837" w:type="dxa"/>
            <w:tcBorders>
              <w:top w:val="single" w:sz="12" w:space="0" w:color="auto"/>
            </w:tcBorders>
          </w:tcPr>
          <w:p w14:paraId="7A996DD5" w14:textId="1EAAF26C" w:rsidR="00E32E50" w:rsidRPr="000B76BB" w:rsidRDefault="00E32E50" w:rsidP="00E32E50">
            <w:pPr>
              <w:jc w:val="right"/>
              <w:rPr>
                <w:b/>
                <w:bCs/>
              </w:rPr>
            </w:pPr>
            <w:r w:rsidRPr="000B76BB">
              <w:rPr>
                <w:b/>
                <w:bCs/>
              </w:rPr>
              <w:t>+58 (</w:t>
            </w:r>
            <w:r>
              <w:rPr>
                <w:b/>
                <w:bCs/>
              </w:rPr>
              <w:t>+</w:t>
            </w:r>
            <w:r w:rsidRPr="000B76BB">
              <w:rPr>
                <w:b/>
                <w:bCs/>
              </w:rPr>
              <w:t>36%)</w:t>
            </w:r>
          </w:p>
        </w:tc>
      </w:tr>
    </w:tbl>
    <w:p w14:paraId="307456E8" w14:textId="77777777" w:rsidR="00FD23DC" w:rsidRDefault="00FD23DC" w:rsidP="00BF05C5"/>
    <w:p w14:paraId="47BC34A5" w14:textId="13AE92B8" w:rsidR="00E51A86" w:rsidRDefault="00267EDD" w:rsidP="00E51A86">
      <w:r w:rsidRPr="00267EDD">
        <w:t xml:space="preserve">Although the data shows that individuals involved in the criminal justice system can be referred into treatment through a range of pathways, there remain </w:t>
      </w:r>
      <w:r w:rsidRPr="003316E7">
        <w:rPr>
          <w:b/>
          <w:bCs/>
        </w:rPr>
        <w:t>missed opportunities</w:t>
      </w:r>
      <w:r w:rsidRPr="00267EDD">
        <w:t xml:space="preserve"> to identify and engage </w:t>
      </w:r>
      <w:r w:rsidR="006016EB">
        <w:t xml:space="preserve">individuals in </w:t>
      </w:r>
      <w:r w:rsidRPr="00267EDD">
        <w:t xml:space="preserve">this group. </w:t>
      </w:r>
      <w:r w:rsidR="00D55D3D" w:rsidRPr="00D55D3D">
        <w:t xml:space="preserve">In the year ending March 2024, the Liaison and Diversion Service (LaDS) saw 231 individuals across Cambridgeshire and Peterborough. </w:t>
      </w:r>
      <w:r w:rsidR="0066354F">
        <w:t>W</w:t>
      </w:r>
      <w:r w:rsidR="0066354F" w:rsidRPr="005E1F79">
        <w:t xml:space="preserve">ithin this cohort, </w:t>
      </w:r>
      <w:r w:rsidR="0066354F" w:rsidRPr="003316E7">
        <w:t>only around one in ten</w:t>
      </w:r>
      <w:r w:rsidR="0066354F" w:rsidRPr="00AF07F7">
        <w:t xml:space="preserve"> were recorded as having alcohol or substance misuse needs on LaDS data</w:t>
      </w:r>
      <w:r w:rsidR="0066354F" w:rsidRPr="005E1F79">
        <w:t xml:space="preserve"> systems.</w:t>
      </w:r>
      <w:r w:rsidR="0066354F">
        <w:t xml:space="preserve"> Th</w:t>
      </w:r>
      <w:r w:rsidR="005A6339">
        <w:t xml:space="preserve">ere were </w:t>
      </w:r>
      <w:r w:rsidR="00D55D3D" w:rsidRPr="00D55D3D">
        <w:t xml:space="preserve">16 </w:t>
      </w:r>
      <w:r w:rsidR="004A2D1D">
        <w:t xml:space="preserve">successful </w:t>
      </w:r>
      <w:r w:rsidR="00D55D3D" w:rsidRPr="00D55D3D">
        <w:t xml:space="preserve">referrals </w:t>
      </w:r>
      <w:r w:rsidR="007E78F8">
        <w:t xml:space="preserve">to </w:t>
      </w:r>
      <w:r w:rsidR="00D55D3D" w:rsidRPr="00D55D3D">
        <w:t xml:space="preserve">Cambridgeshire </w:t>
      </w:r>
      <w:r w:rsidR="00E84FB2">
        <w:t xml:space="preserve">DA </w:t>
      </w:r>
      <w:r w:rsidR="007E78F8">
        <w:t>services</w:t>
      </w:r>
      <w:r w:rsidR="00E84FB2">
        <w:t xml:space="preserve"> in this time period</w:t>
      </w:r>
      <w:r w:rsidR="007E78F8">
        <w:t xml:space="preserve"> </w:t>
      </w:r>
      <w:r w:rsidR="00D55D3D" w:rsidRPr="00D55D3D">
        <w:t>(as shown in table</w:t>
      </w:r>
      <w:r w:rsidR="00E84FB2">
        <w:t xml:space="preserve"> 5.7a</w:t>
      </w:r>
      <w:r w:rsidR="00D55D3D" w:rsidRPr="00D55D3D">
        <w:t xml:space="preserve">), and 14 </w:t>
      </w:r>
      <w:r w:rsidR="004A2D1D">
        <w:t xml:space="preserve">to </w:t>
      </w:r>
      <w:r w:rsidR="00D55D3D" w:rsidRPr="00D55D3D">
        <w:t>Peterborough</w:t>
      </w:r>
      <w:r w:rsidR="007E78F8">
        <w:t xml:space="preserve">; </w:t>
      </w:r>
      <w:r w:rsidR="00D55D3D" w:rsidRPr="00D55D3D">
        <w:t>a total of 30 referrals into treatment, or 13% of those seen</w:t>
      </w:r>
      <w:r w:rsidR="005A6339">
        <w:t xml:space="preserve"> by LaDS</w:t>
      </w:r>
      <w:r w:rsidR="005E1F79" w:rsidRPr="005E1F79">
        <w:t xml:space="preserve">. </w:t>
      </w:r>
      <w:r w:rsidR="00AB1BD2" w:rsidRPr="00AB1BD2">
        <w:t xml:space="preserve">The </w:t>
      </w:r>
      <w:r w:rsidR="00AB1BD2" w:rsidRPr="003316E7">
        <w:rPr>
          <w:b/>
          <w:bCs/>
        </w:rPr>
        <w:t>low proportion of identified need and referrals</w:t>
      </w:r>
      <w:r w:rsidR="00AB1BD2">
        <w:t xml:space="preserve"> </w:t>
      </w:r>
      <w:r w:rsidR="00AB1BD2" w:rsidRPr="00AB1BD2">
        <w:t>suggests opportunities to strengthen recognition and referral pathways</w:t>
      </w:r>
      <w:r w:rsidR="00EF0827">
        <w:t xml:space="preserve">, </w:t>
      </w:r>
      <w:r w:rsidR="00203B85" w:rsidRPr="00203B85">
        <w:t>highlighting a gap in the system where vulnerable individuals could be better reached.</w:t>
      </w:r>
    </w:p>
    <w:p w14:paraId="5BF994C3" w14:textId="035ED017" w:rsidR="00CF0EA3" w:rsidRDefault="00CF0EA3" w:rsidP="00CF0EA3"/>
    <w:p w14:paraId="10CCEA63" w14:textId="09CABA59" w:rsidR="00CF0EA3" w:rsidRDefault="00ED1787" w:rsidP="007A463B">
      <w:pPr>
        <w:pStyle w:val="Heading4"/>
      </w:pPr>
      <w:r>
        <w:t>Children and Young People (CYP)</w:t>
      </w:r>
    </w:p>
    <w:p w14:paraId="4E382E8B" w14:textId="77777777" w:rsidR="00B3610F" w:rsidRDefault="00B3610F" w:rsidP="00B3610F">
      <w:r>
        <w:t xml:space="preserve">Substance use is similarly prevalent among CYP involved in the criminal justice system. The </w:t>
      </w:r>
      <w:r w:rsidRPr="00AB0F31">
        <w:rPr>
          <w:b/>
          <w:bCs/>
        </w:rPr>
        <w:t>Cambridgeshire Youth Offending Service (YOS)</w:t>
      </w:r>
      <w:r>
        <w:t xml:space="preserve"> is a multi-agency partnership involving the police, local authority, health, education, and other partners. It works to assess risk, support rehabilitation, and coordinate tailored interventions to address the underlying causes of offending among CYP aged 10 to 17 in Cambridgeshire.</w:t>
      </w:r>
    </w:p>
    <w:p w14:paraId="5C5E6F33" w14:textId="77777777" w:rsidR="00B3610F" w:rsidRDefault="00B3610F" w:rsidP="00B3610F">
      <w:r>
        <w:t xml:space="preserve">Each year from 2021 to 2024, between 230 and 290 children and young people received structured support through YOS following a criminal justice outcome. This includes both statutory interventions (such as court-ordered supervision) and voluntary or diversionary programmes, delivered to help prevent reoffending and support wider wellbeing needs. </w:t>
      </w:r>
    </w:p>
    <w:p w14:paraId="2DDCD62A" w14:textId="222E2B94" w:rsidR="00B3610F" w:rsidRDefault="00B3610F" w:rsidP="00B3610F">
      <w:r w:rsidRPr="004E5D79">
        <w:t xml:space="preserve">Local data indicates that each year, 90 to 100 young people supported by YOS have identified </w:t>
      </w:r>
      <w:r w:rsidRPr="00A73721">
        <w:rPr>
          <w:b/>
          <w:bCs/>
        </w:rPr>
        <w:t>evidence of substance use</w:t>
      </w:r>
      <w:r w:rsidRPr="004E5D79">
        <w:t xml:space="preserve">, representing between </w:t>
      </w:r>
      <w:r w:rsidRPr="00A73721">
        <w:rPr>
          <w:b/>
          <w:bCs/>
        </w:rPr>
        <w:t>30% and 40% of the YOS caseload</w:t>
      </w:r>
      <w:r w:rsidRPr="004E5D79">
        <w:t>. On average, around 32 of these individuals receive substance use treatment through YOS each year.</w:t>
      </w:r>
      <w:r>
        <w:t xml:space="preserve"> T</w:t>
      </w:r>
      <w:r w:rsidRPr="00593CE4">
        <w:t xml:space="preserve">his suggests that </w:t>
      </w:r>
      <w:r w:rsidRPr="009452B3">
        <w:rPr>
          <w:b/>
          <w:bCs/>
        </w:rPr>
        <w:t>successful engagement</w:t>
      </w:r>
      <w:r>
        <w:t xml:space="preserve"> </w:t>
      </w:r>
      <w:r w:rsidRPr="00593CE4">
        <w:t xml:space="preserve">of those with identified substance misuse needs </w:t>
      </w:r>
      <w:r>
        <w:t xml:space="preserve">is </w:t>
      </w:r>
      <w:r w:rsidRPr="00593CE4">
        <w:t xml:space="preserve">between </w:t>
      </w:r>
      <w:r w:rsidRPr="009452B3">
        <w:rPr>
          <w:b/>
          <w:bCs/>
        </w:rPr>
        <w:t>18% and 38%</w:t>
      </w:r>
      <w:r w:rsidRPr="00593CE4">
        <w:t>, as shown in Table</w:t>
      </w:r>
      <w:r>
        <w:t xml:space="preserve"> </w:t>
      </w:r>
      <w:r w:rsidR="003A18B7">
        <w:t>5.7b</w:t>
      </w:r>
      <w:r>
        <w:t>.</w:t>
      </w:r>
    </w:p>
    <w:p w14:paraId="3A883C2C" w14:textId="77777777" w:rsidR="00B3610F" w:rsidRDefault="00B3610F" w:rsidP="00B3610F">
      <w:r w:rsidRPr="00593CE4">
        <w:t>Young people under YOS account for approximately 22% of all children and young people (CYP) in treatment with CASUS. This proportion varies year-on-year with no consistent trend over time.</w:t>
      </w:r>
    </w:p>
    <w:p w14:paraId="17305462" w14:textId="0560205A" w:rsidR="00FD2C60" w:rsidRDefault="00FD2C60" w:rsidP="00B3610F">
      <w:r>
        <w:t xml:space="preserve">Table </w:t>
      </w:r>
      <w:r w:rsidR="003A18B7">
        <w:t>5.7b</w:t>
      </w:r>
      <w:r>
        <w:t xml:space="preserve">. </w:t>
      </w:r>
      <w:r w:rsidR="008F38F8" w:rsidRPr="008F38F8">
        <w:t>Young People in Substance Use Treatment Through YOS and CASUS (2019-2024)</w:t>
      </w:r>
    </w:p>
    <w:tbl>
      <w:tblPr>
        <w:tblStyle w:val="TableGrid"/>
        <w:tblW w:w="0" w:type="auto"/>
        <w:tblLook w:val="04A0" w:firstRow="1" w:lastRow="0" w:firstColumn="1" w:lastColumn="0" w:noHBand="0" w:noVBand="1"/>
      </w:tblPr>
      <w:tblGrid>
        <w:gridCol w:w="2835"/>
        <w:gridCol w:w="1134"/>
        <w:gridCol w:w="1134"/>
        <w:gridCol w:w="1134"/>
        <w:gridCol w:w="1134"/>
        <w:gridCol w:w="1134"/>
      </w:tblGrid>
      <w:tr w:rsidR="00AE0228" w14:paraId="5A84F549" w14:textId="77777777" w:rsidTr="00F239C8">
        <w:tc>
          <w:tcPr>
            <w:tcW w:w="2835" w:type="dxa"/>
          </w:tcPr>
          <w:p w14:paraId="7F305AB9" w14:textId="77777777" w:rsidR="00AE0228" w:rsidRPr="000C4C2D" w:rsidRDefault="00AE0228" w:rsidP="00CF0EA3">
            <w:pPr>
              <w:rPr>
                <w:b/>
                <w:bCs/>
              </w:rPr>
            </w:pPr>
          </w:p>
        </w:tc>
        <w:tc>
          <w:tcPr>
            <w:tcW w:w="1134" w:type="dxa"/>
          </w:tcPr>
          <w:p w14:paraId="7D155D52" w14:textId="3A775E4A" w:rsidR="00AE0228" w:rsidRPr="000C4C2D" w:rsidRDefault="00AE0228" w:rsidP="00CF0EA3">
            <w:pPr>
              <w:rPr>
                <w:b/>
                <w:bCs/>
              </w:rPr>
            </w:pPr>
            <w:r w:rsidRPr="000C4C2D">
              <w:rPr>
                <w:b/>
                <w:bCs/>
              </w:rPr>
              <w:t>2019-20</w:t>
            </w:r>
          </w:p>
        </w:tc>
        <w:tc>
          <w:tcPr>
            <w:tcW w:w="1134" w:type="dxa"/>
          </w:tcPr>
          <w:p w14:paraId="37AA1C22" w14:textId="707C1C60" w:rsidR="00AE0228" w:rsidRPr="000C4C2D" w:rsidRDefault="00AE0228" w:rsidP="00CF0EA3">
            <w:pPr>
              <w:rPr>
                <w:b/>
                <w:bCs/>
              </w:rPr>
            </w:pPr>
            <w:r w:rsidRPr="000C4C2D">
              <w:rPr>
                <w:b/>
                <w:bCs/>
              </w:rPr>
              <w:t>2020-21</w:t>
            </w:r>
          </w:p>
        </w:tc>
        <w:tc>
          <w:tcPr>
            <w:tcW w:w="1134" w:type="dxa"/>
          </w:tcPr>
          <w:p w14:paraId="14061C3F" w14:textId="08C75742" w:rsidR="00AE0228" w:rsidRPr="000C4C2D" w:rsidRDefault="00AE0228" w:rsidP="00CF0EA3">
            <w:pPr>
              <w:rPr>
                <w:b/>
                <w:bCs/>
              </w:rPr>
            </w:pPr>
            <w:r w:rsidRPr="000C4C2D">
              <w:rPr>
                <w:b/>
                <w:bCs/>
              </w:rPr>
              <w:t>2021-22</w:t>
            </w:r>
          </w:p>
        </w:tc>
        <w:tc>
          <w:tcPr>
            <w:tcW w:w="1134" w:type="dxa"/>
          </w:tcPr>
          <w:p w14:paraId="497652D6" w14:textId="5AA2DEDE" w:rsidR="00AE0228" w:rsidRPr="000C4C2D" w:rsidRDefault="00AE0228" w:rsidP="00CF0EA3">
            <w:pPr>
              <w:rPr>
                <w:b/>
                <w:bCs/>
              </w:rPr>
            </w:pPr>
            <w:r w:rsidRPr="000C4C2D">
              <w:rPr>
                <w:b/>
                <w:bCs/>
              </w:rPr>
              <w:t>2022-23</w:t>
            </w:r>
          </w:p>
        </w:tc>
        <w:tc>
          <w:tcPr>
            <w:tcW w:w="1134" w:type="dxa"/>
          </w:tcPr>
          <w:p w14:paraId="5B54AD30" w14:textId="2CB062B6" w:rsidR="00AE0228" w:rsidRPr="000C4C2D" w:rsidRDefault="00AE0228" w:rsidP="00CF0EA3">
            <w:pPr>
              <w:rPr>
                <w:b/>
                <w:bCs/>
              </w:rPr>
            </w:pPr>
            <w:r w:rsidRPr="000C4C2D">
              <w:rPr>
                <w:b/>
                <w:bCs/>
              </w:rPr>
              <w:t>2023-24</w:t>
            </w:r>
          </w:p>
        </w:tc>
      </w:tr>
      <w:tr w:rsidR="00AE0228" w14:paraId="3B37E901" w14:textId="77777777" w:rsidTr="00F239C8">
        <w:tc>
          <w:tcPr>
            <w:tcW w:w="2835" w:type="dxa"/>
          </w:tcPr>
          <w:p w14:paraId="78E53432" w14:textId="5D6CEE02" w:rsidR="00AE0228" w:rsidRDefault="009F1145" w:rsidP="00CF0EA3">
            <w:r w:rsidRPr="009F1145">
              <w:t>CYP in Treatment via YOS (CASUS-YOS cases)</w:t>
            </w:r>
          </w:p>
        </w:tc>
        <w:tc>
          <w:tcPr>
            <w:tcW w:w="1134" w:type="dxa"/>
          </w:tcPr>
          <w:p w14:paraId="0C104BF7" w14:textId="675EE4A0" w:rsidR="00AE0228" w:rsidRDefault="00AE0228" w:rsidP="00CF0EA3">
            <w:r>
              <w:t>51</w:t>
            </w:r>
          </w:p>
        </w:tc>
        <w:tc>
          <w:tcPr>
            <w:tcW w:w="1134" w:type="dxa"/>
          </w:tcPr>
          <w:p w14:paraId="683F087D" w14:textId="45CD1CF8" w:rsidR="00AE0228" w:rsidRDefault="00AE0228" w:rsidP="00CF0EA3">
            <w:r>
              <w:t>35</w:t>
            </w:r>
          </w:p>
        </w:tc>
        <w:tc>
          <w:tcPr>
            <w:tcW w:w="1134" w:type="dxa"/>
          </w:tcPr>
          <w:p w14:paraId="5535815F" w14:textId="05F552FC" w:rsidR="00AE0228" w:rsidRDefault="00AE0228" w:rsidP="00CF0EA3">
            <w:r>
              <w:t>23</w:t>
            </w:r>
          </w:p>
        </w:tc>
        <w:tc>
          <w:tcPr>
            <w:tcW w:w="1134" w:type="dxa"/>
          </w:tcPr>
          <w:p w14:paraId="00B0EAD0" w14:textId="75F77509" w:rsidR="00AE0228" w:rsidRDefault="00AE0228" w:rsidP="00CF0EA3">
            <w:r>
              <w:t>17</w:t>
            </w:r>
          </w:p>
        </w:tc>
        <w:tc>
          <w:tcPr>
            <w:tcW w:w="1134" w:type="dxa"/>
          </w:tcPr>
          <w:p w14:paraId="1E2CE41D" w14:textId="396FACB9" w:rsidR="00AE0228" w:rsidRDefault="00312096" w:rsidP="00CF0EA3">
            <w:r>
              <w:t>33</w:t>
            </w:r>
          </w:p>
        </w:tc>
      </w:tr>
      <w:tr w:rsidR="00E51D61" w14:paraId="08893B37" w14:textId="77777777" w:rsidTr="00F239C8">
        <w:tc>
          <w:tcPr>
            <w:tcW w:w="2835" w:type="dxa"/>
          </w:tcPr>
          <w:p w14:paraId="7ED5992D" w14:textId="1FD42370" w:rsidR="00E51D61" w:rsidRDefault="003E7B0C" w:rsidP="00CF0EA3">
            <w:r w:rsidRPr="003E7B0C">
              <w:t>CYP in YOS with Identified Substance Misuse</w:t>
            </w:r>
          </w:p>
        </w:tc>
        <w:tc>
          <w:tcPr>
            <w:tcW w:w="1134" w:type="dxa"/>
          </w:tcPr>
          <w:p w14:paraId="636245FC" w14:textId="57CC06E3" w:rsidR="00E51D61" w:rsidRDefault="00284C6B" w:rsidP="00CF0EA3">
            <w:r>
              <w:t>-</w:t>
            </w:r>
          </w:p>
        </w:tc>
        <w:tc>
          <w:tcPr>
            <w:tcW w:w="1134" w:type="dxa"/>
          </w:tcPr>
          <w:p w14:paraId="4C23D174" w14:textId="49310FE6" w:rsidR="00E51D61" w:rsidRDefault="00284C6B" w:rsidP="00CF0EA3">
            <w:r>
              <w:t>-</w:t>
            </w:r>
          </w:p>
        </w:tc>
        <w:tc>
          <w:tcPr>
            <w:tcW w:w="1134" w:type="dxa"/>
          </w:tcPr>
          <w:p w14:paraId="1527211D" w14:textId="64D2A6DE" w:rsidR="00E51D61" w:rsidRDefault="00284C6B" w:rsidP="00CF0EA3">
            <w:r>
              <w:t>90</w:t>
            </w:r>
          </w:p>
        </w:tc>
        <w:tc>
          <w:tcPr>
            <w:tcW w:w="1134" w:type="dxa"/>
          </w:tcPr>
          <w:p w14:paraId="192E2470" w14:textId="5C3DFDF5" w:rsidR="00E51D61" w:rsidRDefault="00284C6B" w:rsidP="00CF0EA3">
            <w:r>
              <w:t>96</w:t>
            </w:r>
          </w:p>
        </w:tc>
        <w:tc>
          <w:tcPr>
            <w:tcW w:w="1134" w:type="dxa"/>
          </w:tcPr>
          <w:p w14:paraId="1A389A6E" w14:textId="4F5301DD" w:rsidR="00E51D61" w:rsidRDefault="00284C6B" w:rsidP="00CF0EA3">
            <w:r>
              <w:t>88</w:t>
            </w:r>
          </w:p>
        </w:tc>
      </w:tr>
      <w:tr w:rsidR="00E51D61" w14:paraId="630506A6" w14:textId="77777777" w:rsidTr="00936F50">
        <w:tc>
          <w:tcPr>
            <w:tcW w:w="2835" w:type="dxa"/>
            <w:tcBorders>
              <w:bottom w:val="single" w:sz="12" w:space="0" w:color="auto"/>
            </w:tcBorders>
          </w:tcPr>
          <w:p w14:paraId="06F6539D" w14:textId="3D3B8C4A" w:rsidR="00E51D61" w:rsidRDefault="003E7B0C" w:rsidP="00CF0EA3">
            <w:r w:rsidRPr="003E7B0C">
              <w:t xml:space="preserve">Proportion of </w:t>
            </w:r>
            <w:r w:rsidR="00936F50">
              <w:t xml:space="preserve">CYP with </w:t>
            </w:r>
            <w:r w:rsidRPr="003E7B0C">
              <w:t xml:space="preserve">Identified </w:t>
            </w:r>
            <w:r w:rsidR="00936F50">
              <w:t xml:space="preserve">Substance Misuse </w:t>
            </w:r>
            <w:r w:rsidRPr="003E7B0C">
              <w:t>Engaged in Treatment</w:t>
            </w:r>
          </w:p>
        </w:tc>
        <w:tc>
          <w:tcPr>
            <w:tcW w:w="1134" w:type="dxa"/>
            <w:tcBorders>
              <w:bottom w:val="single" w:sz="12" w:space="0" w:color="auto"/>
            </w:tcBorders>
          </w:tcPr>
          <w:p w14:paraId="32F25ED1" w14:textId="3E7B6CA7" w:rsidR="00E51D61" w:rsidRDefault="00284C6B" w:rsidP="00CF0EA3">
            <w:r>
              <w:t>-</w:t>
            </w:r>
          </w:p>
        </w:tc>
        <w:tc>
          <w:tcPr>
            <w:tcW w:w="1134" w:type="dxa"/>
            <w:tcBorders>
              <w:bottom w:val="single" w:sz="12" w:space="0" w:color="auto"/>
            </w:tcBorders>
          </w:tcPr>
          <w:p w14:paraId="172C34EC" w14:textId="200415B1" w:rsidR="00E51D61" w:rsidRDefault="00284C6B" w:rsidP="00CF0EA3">
            <w:r>
              <w:t>-</w:t>
            </w:r>
          </w:p>
        </w:tc>
        <w:tc>
          <w:tcPr>
            <w:tcW w:w="1134" w:type="dxa"/>
            <w:tcBorders>
              <w:bottom w:val="single" w:sz="12" w:space="0" w:color="auto"/>
            </w:tcBorders>
          </w:tcPr>
          <w:p w14:paraId="15F6EFAB" w14:textId="2EA39D8D" w:rsidR="00E51D61" w:rsidRDefault="00044B3B" w:rsidP="00CF0EA3">
            <w:r>
              <w:t>25.6%</w:t>
            </w:r>
          </w:p>
        </w:tc>
        <w:tc>
          <w:tcPr>
            <w:tcW w:w="1134" w:type="dxa"/>
            <w:tcBorders>
              <w:bottom w:val="single" w:sz="12" w:space="0" w:color="auto"/>
            </w:tcBorders>
          </w:tcPr>
          <w:p w14:paraId="3D5533DC" w14:textId="36644362" w:rsidR="00E51D61" w:rsidRDefault="004A1023" w:rsidP="00CF0EA3">
            <w:r>
              <w:t>17.8%</w:t>
            </w:r>
          </w:p>
        </w:tc>
        <w:tc>
          <w:tcPr>
            <w:tcW w:w="1134" w:type="dxa"/>
            <w:tcBorders>
              <w:bottom w:val="single" w:sz="12" w:space="0" w:color="auto"/>
            </w:tcBorders>
          </w:tcPr>
          <w:p w14:paraId="08B3565E" w14:textId="296A8394" w:rsidR="00E51D61" w:rsidRDefault="004A1023" w:rsidP="00CF0EA3">
            <w:r>
              <w:t>37.5%</w:t>
            </w:r>
          </w:p>
        </w:tc>
      </w:tr>
      <w:tr w:rsidR="00AE0228" w14:paraId="59D8C6DB" w14:textId="77777777" w:rsidTr="00936F50">
        <w:tc>
          <w:tcPr>
            <w:tcW w:w="2835" w:type="dxa"/>
            <w:tcBorders>
              <w:top w:val="single" w:sz="12" w:space="0" w:color="auto"/>
            </w:tcBorders>
          </w:tcPr>
          <w:p w14:paraId="11E842C9" w14:textId="0F175F89" w:rsidR="00D573A9" w:rsidRDefault="003E7B0C" w:rsidP="00CF0EA3">
            <w:r w:rsidRPr="003E7B0C">
              <w:t>Total CYP in CASUS Treatment</w:t>
            </w:r>
          </w:p>
        </w:tc>
        <w:tc>
          <w:tcPr>
            <w:tcW w:w="1134" w:type="dxa"/>
            <w:tcBorders>
              <w:top w:val="single" w:sz="12" w:space="0" w:color="auto"/>
            </w:tcBorders>
          </w:tcPr>
          <w:p w14:paraId="1656E380" w14:textId="5BB6494E" w:rsidR="00AE0228" w:rsidRDefault="00D31E69" w:rsidP="00CF0EA3">
            <w:r>
              <w:t>199</w:t>
            </w:r>
          </w:p>
        </w:tc>
        <w:tc>
          <w:tcPr>
            <w:tcW w:w="1134" w:type="dxa"/>
            <w:tcBorders>
              <w:top w:val="single" w:sz="12" w:space="0" w:color="auto"/>
            </w:tcBorders>
          </w:tcPr>
          <w:p w14:paraId="1E626E1C" w14:textId="00454E9C" w:rsidR="00AE0228" w:rsidRDefault="00D31E69" w:rsidP="00CF0EA3">
            <w:r>
              <w:t>127</w:t>
            </w:r>
          </w:p>
        </w:tc>
        <w:tc>
          <w:tcPr>
            <w:tcW w:w="1134" w:type="dxa"/>
            <w:tcBorders>
              <w:top w:val="single" w:sz="12" w:space="0" w:color="auto"/>
            </w:tcBorders>
          </w:tcPr>
          <w:p w14:paraId="4126DC06" w14:textId="342263F1" w:rsidR="00AE1AA2" w:rsidRDefault="00D31E69" w:rsidP="00CF0EA3">
            <w:r>
              <w:t>100</w:t>
            </w:r>
          </w:p>
        </w:tc>
        <w:tc>
          <w:tcPr>
            <w:tcW w:w="1134" w:type="dxa"/>
            <w:tcBorders>
              <w:top w:val="single" w:sz="12" w:space="0" w:color="auto"/>
            </w:tcBorders>
          </w:tcPr>
          <w:p w14:paraId="0AD3A055" w14:textId="1C1383CE" w:rsidR="00226F64" w:rsidRDefault="00D31E69" w:rsidP="00CF0EA3">
            <w:r>
              <w:t>140</w:t>
            </w:r>
          </w:p>
        </w:tc>
        <w:tc>
          <w:tcPr>
            <w:tcW w:w="1134" w:type="dxa"/>
            <w:tcBorders>
              <w:top w:val="single" w:sz="12" w:space="0" w:color="auto"/>
            </w:tcBorders>
          </w:tcPr>
          <w:p w14:paraId="73BAA1A9" w14:textId="1E60D45C" w:rsidR="00622755" w:rsidRDefault="00F23B3A" w:rsidP="00CF0EA3">
            <w:r>
              <w:t>152</w:t>
            </w:r>
          </w:p>
        </w:tc>
      </w:tr>
      <w:tr w:rsidR="00611260" w14:paraId="47851852" w14:textId="77777777" w:rsidTr="00F239C8">
        <w:tc>
          <w:tcPr>
            <w:tcW w:w="2835" w:type="dxa"/>
          </w:tcPr>
          <w:p w14:paraId="1A224EFB" w14:textId="494DF60C" w:rsidR="00611260" w:rsidRDefault="00936F50" w:rsidP="00611260">
            <w:r>
              <w:t xml:space="preserve">CASUS-YOS Cases as a </w:t>
            </w:r>
            <w:r w:rsidR="00963D35" w:rsidRPr="00963D35">
              <w:t>Proportion of Total CASUS Clients</w:t>
            </w:r>
          </w:p>
        </w:tc>
        <w:tc>
          <w:tcPr>
            <w:tcW w:w="1134" w:type="dxa"/>
            <w:vAlign w:val="center"/>
          </w:tcPr>
          <w:p w14:paraId="313CAD2E" w14:textId="1D56BA5A" w:rsidR="00611260" w:rsidRDefault="00611260" w:rsidP="00611260">
            <w:r>
              <w:rPr>
                <w:rFonts w:ascii="Aptos" w:hAnsi="Aptos"/>
                <w:color w:val="000000"/>
              </w:rPr>
              <w:t>25.6%</w:t>
            </w:r>
          </w:p>
        </w:tc>
        <w:tc>
          <w:tcPr>
            <w:tcW w:w="1134" w:type="dxa"/>
            <w:vAlign w:val="center"/>
          </w:tcPr>
          <w:p w14:paraId="7FCC87D0" w14:textId="2337E05F" w:rsidR="00611260" w:rsidRDefault="00611260" w:rsidP="00611260">
            <w:r>
              <w:rPr>
                <w:rFonts w:ascii="Aptos" w:hAnsi="Aptos"/>
                <w:color w:val="000000"/>
              </w:rPr>
              <w:t>27.6%</w:t>
            </w:r>
          </w:p>
        </w:tc>
        <w:tc>
          <w:tcPr>
            <w:tcW w:w="1134" w:type="dxa"/>
            <w:vAlign w:val="center"/>
          </w:tcPr>
          <w:p w14:paraId="6483290D" w14:textId="31A74F8A" w:rsidR="00611260" w:rsidRDefault="00611260" w:rsidP="00611260">
            <w:r>
              <w:rPr>
                <w:rFonts w:ascii="Aptos" w:hAnsi="Aptos"/>
                <w:color w:val="000000"/>
              </w:rPr>
              <w:t>23.0%</w:t>
            </w:r>
          </w:p>
        </w:tc>
        <w:tc>
          <w:tcPr>
            <w:tcW w:w="1134" w:type="dxa"/>
            <w:vAlign w:val="center"/>
          </w:tcPr>
          <w:p w14:paraId="16CAC68B" w14:textId="7AA32F5B" w:rsidR="00611260" w:rsidRDefault="00611260" w:rsidP="00611260">
            <w:r>
              <w:rPr>
                <w:rFonts w:ascii="Aptos" w:hAnsi="Aptos"/>
                <w:color w:val="000000"/>
              </w:rPr>
              <w:t>12.1%</w:t>
            </w:r>
          </w:p>
        </w:tc>
        <w:tc>
          <w:tcPr>
            <w:tcW w:w="1134" w:type="dxa"/>
            <w:vAlign w:val="center"/>
          </w:tcPr>
          <w:p w14:paraId="7C2F8EC5" w14:textId="096635BA" w:rsidR="00622755" w:rsidRPr="00622755" w:rsidRDefault="00446240" w:rsidP="00611260">
            <w:pPr>
              <w:rPr>
                <w:rFonts w:ascii="Aptos" w:hAnsi="Aptos"/>
                <w:color w:val="000000"/>
              </w:rPr>
            </w:pPr>
            <w:r>
              <w:rPr>
                <w:rFonts w:ascii="Aptos" w:hAnsi="Aptos"/>
                <w:color w:val="000000"/>
              </w:rPr>
              <w:t>2</w:t>
            </w:r>
            <w:r w:rsidR="00611260">
              <w:rPr>
                <w:rFonts w:ascii="Aptos" w:hAnsi="Aptos"/>
                <w:color w:val="000000"/>
              </w:rPr>
              <w:t>1.</w:t>
            </w:r>
            <w:r>
              <w:rPr>
                <w:rFonts w:ascii="Aptos" w:hAnsi="Aptos"/>
                <w:color w:val="000000"/>
              </w:rPr>
              <w:t>7</w:t>
            </w:r>
            <w:r w:rsidR="00611260">
              <w:rPr>
                <w:rFonts w:ascii="Aptos" w:hAnsi="Aptos"/>
                <w:color w:val="000000"/>
              </w:rPr>
              <w:t>%</w:t>
            </w:r>
          </w:p>
        </w:tc>
      </w:tr>
    </w:tbl>
    <w:p w14:paraId="2048A0DF" w14:textId="1173C9CB" w:rsidR="00CF0EA3" w:rsidRDefault="00A51635" w:rsidP="00CF0EA3">
      <w:r>
        <w:t>Source: NDTMS and local data.</w:t>
      </w:r>
    </w:p>
    <w:p w14:paraId="0BFAFB15" w14:textId="77777777" w:rsidR="005A76A6" w:rsidRDefault="005A76A6" w:rsidP="00CF0EA3"/>
    <w:p w14:paraId="5CBB27E7" w14:textId="4FBA6B0D" w:rsidR="006C108C" w:rsidRDefault="006C108C" w:rsidP="006C108C">
      <w:pPr>
        <w:pStyle w:val="Heading4"/>
      </w:pPr>
      <w:r>
        <w:t>County Lines and Vulnerable People</w:t>
      </w:r>
    </w:p>
    <w:p w14:paraId="50EE781B" w14:textId="77777777" w:rsidR="003F202E" w:rsidRDefault="003F202E" w:rsidP="003F202E">
      <w:pPr>
        <w:spacing w:before="100" w:beforeAutospacing="1" w:after="100" w:afterAutospacing="1"/>
      </w:pPr>
      <w:r>
        <w:t xml:space="preserve">Another important consideration is exploitation of vulnerable individuals, particularly CYP, through County Lines drug networks. </w:t>
      </w:r>
      <w:r>
        <w:rPr>
          <w:rStyle w:val="Strong"/>
        </w:rPr>
        <w:t>County Lines</w:t>
      </w:r>
      <w:r>
        <w:t xml:space="preserve"> refers to the practice of drug gangs expanding their operations from urban centres into smaller towns and rural areas, often using coercion, violence, and exploitation to recruit young people to transport and sell drugs.</w:t>
      </w:r>
    </w:p>
    <w:p w14:paraId="721C4604" w14:textId="21D8C530" w:rsidR="47037C58" w:rsidRDefault="003F202E" w:rsidP="003316E7">
      <w:pPr>
        <w:spacing w:before="100" w:beforeAutospacing="1" w:after="100" w:afterAutospacing="1"/>
      </w:pPr>
      <w:r>
        <w:t>This has significant implications for substance use services, as young people drawn into County Lines activity may have complex needs, including substance use, trauma, and safeguarding concerns. Engagement with support services can be challenging due to fear of repercussions from gangs, criminalisation, or mistrust of authorities.</w:t>
      </w:r>
    </w:p>
    <w:p w14:paraId="16430226" w14:textId="604AA255" w:rsidR="003F202E" w:rsidRDefault="005C041D" w:rsidP="003F202E">
      <w:pPr>
        <w:spacing w:before="100" w:beforeAutospacing="1" w:after="100" w:afterAutospacing="1"/>
      </w:pPr>
      <w:r w:rsidRPr="005C041D">
        <w:t xml:space="preserve">Although data reporting and availability </w:t>
      </w:r>
      <w:r w:rsidR="005C0A54">
        <w:t>is</w:t>
      </w:r>
      <w:r w:rsidRPr="005C041D">
        <w:t xml:space="preserve"> limited, local intelligence offers some insight into the scale of County Lines activity. Over the eight-month period to January 2025, there were intelligence reports concerning approximately</w:t>
      </w:r>
      <w:r>
        <w:t xml:space="preserve"> </w:t>
      </w:r>
      <w:r w:rsidR="00B83D74">
        <w:t xml:space="preserve">377 </w:t>
      </w:r>
      <w:r w:rsidR="005E6B94">
        <w:t>county lines across Cambridgeshire and Peterborough</w:t>
      </w:r>
      <w:r w:rsidR="00B86CE0">
        <w:t xml:space="preserve"> </w:t>
      </w:r>
      <w:r w:rsidR="008B5EEC" w:rsidRPr="008B5EEC">
        <w:t>(with Peterborough included as it falls under Cambridgeshire Constabulary).</w:t>
      </w:r>
      <w:r w:rsidR="005E6B94">
        <w:t xml:space="preserve"> </w:t>
      </w:r>
      <w:r w:rsidR="00152284">
        <w:t xml:space="preserve">Of these, </w:t>
      </w:r>
      <w:r w:rsidR="00152006">
        <w:t xml:space="preserve">49 were linked to </w:t>
      </w:r>
      <w:r w:rsidR="008B5EEC">
        <w:t xml:space="preserve">the </w:t>
      </w:r>
      <w:r w:rsidR="00647845">
        <w:t xml:space="preserve">trafficking children and 201 </w:t>
      </w:r>
      <w:r w:rsidR="008B5EEC">
        <w:t xml:space="preserve">involved </w:t>
      </w:r>
      <w:r w:rsidR="00647845">
        <w:t xml:space="preserve">vulnerable adults. By area, the highest number of active lines </w:t>
      </w:r>
      <w:r w:rsidR="006379FA">
        <w:t xml:space="preserve">was recorded </w:t>
      </w:r>
      <w:r w:rsidR="00647845">
        <w:t xml:space="preserve">in </w:t>
      </w:r>
      <w:r w:rsidR="007E411A">
        <w:t>Peterborough</w:t>
      </w:r>
      <w:r w:rsidR="00647845">
        <w:t>, followed by Cambridge City.</w:t>
      </w:r>
    </w:p>
    <w:p w14:paraId="209E95BB" w14:textId="77777777" w:rsidR="00253AA9" w:rsidRDefault="003F202E" w:rsidP="00253AA9">
      <w:pPr>
        <w:spacing w:before="100" w:beforeAutospacing="1" w:after="100" w:afterAutospacing="1"/>
      </w:pPr>
      <w:r w:rsidRPr="00F36EDF">
        <w:t xml:space="preserve">Initiatives </w:t>
      </w:r>
      <w:r w:rsidR="00AC5CFB">
        <w:t xml:space="preserve">across </w:t>
      </w:r>
      <w:r w:rsidRPr="00F36EDF">
        <w:t>Cambridgeshire have recently been recognised nationally as best practice, with successful disruption of County Lines activity. This work requires strong regional collaboration through the Eastern Region Special Operations Unit (ERSOU) and coordination with multiple police forces, including the Metropolitan Police</w:t>
      </w:r>
      <w:r>
        <w:t xml:space="preserve"> </w:t>
      </w:r>
      <w:r w:rsidRPr="00F36EDF">
        <w:t>due to Cambridgeshire’s proximity to London</w:t>
      </w:r>
      <w:r>
        <w:t xml:space="preserve">; </w:t>
      </w:r>
      <w:r w:rsidRPr="00F36EDF">
        <w:t xml:space="preserve">a </w:t>
      </w:r>
      <w:r>
        <w:t xml:space="preserve">key factor which drives local </w:t>
      </w:r>
      <w:r w:rsidRPr="00F36EDF">
        <w:t>case numbers.</w:t>
      </w:r>
    </w:p>
    <w:p w14:paraId="1EF186C7" w14:textId="294D96CA" w:rsidR="003F202E" w:rsidRDefault="003F202E" w:rsidP="00253AA9">
      <w:pPr>
        <w:spacing w:before="100" w:beforeAutospacing="1" w:after="100" w:afterAutospacing="1"/>
      </w:pPr>
      <w:r w:rsidRPr="009A730F">
        <w:t>Well-established partnerships with internal teams, neighbouring areas, and drug and alcohol services are vital to ensure that those affected are identified and supported appropriately.</w:t>
      </w:r>
    </w:p>
    <w:p w14:paraId="3F75DDB0" w14:textId="77777777" w:rsidR="004810B1" w:rsidRDefault="004810B1" w:rsidP="00CF0EA3"/>
    <w:p w14:paraId="33D30EF0" w14:textId="1E7476E6" w:rsidR="00666EC0" w:rsidRDefault="00666EC0" w:rsidP="00666EC0">
      <w:pPr>
        <w:pStyle w:val="Heading3"/>
      </w:pPr>
      <w:bookmarkStart w:id="95" w:name="_Toc204009458"/>
      <w:r>
        <w:t>H</w:t>
      </w:r>
      <w:r w:rsidR="00F53840">
        <w:t>ousing and H</w:t>
      </w:r>
      <w:r>
        <w:t>omelessness</w:t>
      </w:r>
      <w:bookmarkEnd w:id="95"/>
    </w:p>
    <w:p w14:paraId="2EA5FBA2" w14:textId="4FADC3F7" w:rsidR="00EC3A1B" w:rsidRDefault="00DC4BBD" w:rsidP="00EC3A1B">
      <w:r>
        <w:t>H</w:t>
      </w:r>
      <w:r w:rsidRPr="004506B3">
        <w:t xml:space="preserve">ousing stability </w:t>
      </w:r>
      <w:r>
        <w:t xml:space="preserve">underpins </w:t>
      </w:r>
      <w:r w:rsidRPr="004506B3">
        <w:t xml:space="preserve">effective substance use treatment strategies. Between 2022 and 2024, </w:t>
      </w:r>
      <w:r w:rsidRPr="003316E7">
        <w:rPr>
          <w:b/>
          <w:bCs/>
        </w:rPr>
        <w:t>12 to 14% of individuals in substance use treatment in Cambridgeshire were recorded not to be living in suitable accommodation</w:t>
      </w:r>
      <w:r w:rsidRPr="004506B3">
        <w:t xml:space="preserve">, according to NDTMS data. </w:t>
      </w:r>
      <w:r w:rsidR="00A01473" w:rsidRPr="00A01473">
        <w:t>This mirrors national averages over the same period. Around 2.5% of service users in Cambridgeshire were recorded as having no fixed abode in the year ending March 2024</w:t>
      </w:r>
      <w:r w:rsidR="00A01473">
        <w:t>,</w:t>
      </w:r>
      <w:r w:rsidR="00A01473" w:rsidRPr="00A01473">
        <w:t xml:space="preserve"> equating to 72 people.</w:t>
      </w:r>
    </w:p>
    <w:p w14:paraId="6938F427" w14:textId="67450946" w:rsidR="00EC3A1B" w:rsidRDefault="0093759B" w:rsidP="00EC3A1B">
      <w:r w:rsidRPr="0093759B">
        <w:t xml:space="preserve">There is evidence that </w:t>
      </w:r>
      <w:r w:rsidRPr="0093759B">
        <w:rPr>
          <w:b/>
          <w:bCs/>
        </w:rPr>
        <w:t xml:space="preserve">engagement with </w:t>
      </w:r>
      <w:r>
        <w:rPr>
          <w:b/>
          <w:bCs/>
        </w:rPr>
        <w:t xml:space="preserve">DA </w:t>
      </w:r>
      <w:r w:rsidRPr="0093759B">
        <w:rPr>
          <w:b/>
          <w:bCs/>
        </w:rPr>
        <w:t>treatment services improves housing stability</w:t>
      </w:r>
      <w:r w:rsidRPr="0093759B">
        <w:t>. In Cambridgeshire, the number of clients with acute housing risk at the start of treatment reduced from 36 to 17 people on average per quarter by treatment exit</w:t>
      </w:r>
      <w:r>
        <w:t xml:space="preserve">, </w:t>
      </w:r>
      <w:r w:rsidRPr="0093759B">
        <w:t>a reduction of 52.5%. Similarly, those at risk of eviction reduced from 26 to 11 people, a 58.3% drop. While national data shows greater average reductions (63.5% for acute housing issues and 62.3% for eviction risk), this still reflects positive local outcomes</w:t>
      </w:r>
      <w:r>
        <w:t>.</w:t>
      </w:r>
    </w:p>
    <w:p w14:paraId="48FB6D9C" w14:textId="429D6E8C" w:rsidR="00EC3A1B" w:rsidRDefault="00EC3A1B" w:rsidP="00EC3A1B">
      <w:r>
        <w:t>People who are h</w:t>
      </w:r>
      <w:r w:rsidRPr="009A641F">
        <w:t>omeless</w:t>
      </w:r>
      <w:r>
        <w:t xml:space="preserve"> and use substances have particularly complex circumstances and additional risks which require specific support.</w:t>
      </w:r>
      <w:r w:rsidRPr="009A641F">
        <w:t xml:space="preserve"> </w:t>
      </w:r>
      <w:r>
        <w:t>There is a higher rate of drug-related death and morbidities among homeless people who use drugs and alcohol, and needs are not well met by mainstream benefit, healthcare, social care and some drug services</w:t>
      </w:r>
      <w:r w:rsidR="00FE566C">
        <w:rPr>
          <w:rStyle w:val="FootnoteReference"/>
        </w:rPr>
        <w:footnoteReference w:id="42"/>
      </w:r>
      <w:r>
        <w:t xml:space="preserve">. </w:t>
      </w:r>
      <w:r w:rsidR="0050674A">
        <w:t>In response, t</w:t>
      </w:r>
      <w:r>
        <w:t xml:space="preserve">wo services in Cambridgeshire look to address this need, Housing First and </w:t>
      </w:r>
      <w:r w:rsidR="0050674A">
        <w:t xml:space="preserve">the </w:t>
      </w:r>
      <w:r w:rsidR="0050674A" w:rsidRPr="0050674A">
        <w:t>Homelessness Engagement and Recovery Team (HEaRT)</w:t>
      </w:r>
      <w:r>
        <w:t>.</w:t>
      </w:r>
    </w:p>
    <w:p w14:paraId="70A8D3A8" w14:textId="5F595626" w:rsidR="00EC3A1B" w:rsidRDefault="00EC3A1B" w:rsidP="00EC3A1B">
      <w:r w:rsidRPr="00177B6C">
        <w:rPr>
          <w:b/>
          <w:bCs/>
        </w:rPr>
        <w:t>Housing First</w:t>
      </w:r>
      <w:r w:rsidRPr="007C217F">
        <w:t xml:space="preserve"> </w:t>
      </w:r>
      <w:r w:rsidR="00A402E4" w:rsidRPr="00A402E4">
        <w:t>is a council-led service supporting people experiencing homelessness and multiple disadvantages to live in their own homes with personalised support.</w:t>
      </w:r>
    </w:p>
    <w:p w14:paraId="3A1B7568" w14:textId="2A8571C9" w:rsidR="00552741" w:rsidRDefault="00552741" w:rsidP="00552741">
      <w:pPr>
        <w:pStyle w:val="ListParagraph"/>
        <w:numPr>
          <w:ilvl w:val="0"/>
          <w:numId w:val="1"/>
        </w:numPr>
      </w:pPr>
      <w:r w:rsidRPr="00566991">
        <w:t xml:space="preserve">In the year ending 2023/24, </w:t>
      </w:r>
      <w:r>
        <w:t>H</w:t>
      </w:r>
      <w:r w:rsidRPr="00566991">
        <w:t xml:space="preserve">ousing </w:t>
      </w:r>
      <w:r>
        <w:t>F</w:t>
      </w:r>
      <w:r w:rsidRPr="00566991">
        <w:t xml:space="preserve">irst </w:t>
      </w:r>
      <w:r w:rsidRPr="002E3792">
        <w:t xml:space="preserve">Cambridgeshire County Council </w:t>
      </w:r>
      <w:r>
        <w:t>(</w:t>
      </w:r>
      <w:r w:rsidRPr="00566991">
        <w:t>CCC</w:t>
      </w:r>
      <w:r>
        <w:t>)</w:t>
      </w:r>
      <w:r w:rsidRPr="00566991">
        <w:t xml:space="preserve"> had a caseload of 54 individuals, 13 of which were new referrals that year. Over 9</w:t>
      </w:r>
      <w:r w:rsidR="00E47520">
        <w:t>5</w:t>
      </w:r>
      <w:r w:rsidRPr="00566991">
        <w:t xml:space="preserve">% of clients have </w:t>
      </w:r>
      <w:r w:rsidR="00B22383">
        <w:t xml:space="preserve">substance </w:t>
      </w:r>
      <w:r w:rsidRPr="00566991">
        <w:t>dependency</w:t>
      </w:r>
      <w:r>
        <w:t xml:space="preserve">. </w:t>
      </w:r>
    </w:p>
    <w:p w14:paraId="4A73E348" w14:textId="3BC65802" w:rsidR="00552741" w:rsidRDefault="00552741" w:rsidP="00552741">
      <w:pPr>
        <w:pStyle w:val="ListParagraph"/>
        <w:numPr>
          <w:ilvl w:val="0"/>
          <w:numId w:val="1"/>
        </w:numPr>
      </w:pPr>
      <w:r w:rsidRPr="006848D4">
        <w:t xml:space="preserve">Half of the caseload </w:t>
      </w:r>
      <w:r w:rsidR="0024490E">
        <w:t xml:space="preserve">(28 individuals) </w:t>
      </w:r>
      <w:r w:rsidRPr="006848D4">
        <w:t xml:space="preserve">were in stable </w:t>
      </w:r>
      <w:r>
        <w:t xml:space="preserve">Housing First </w:t>
      </w:r>
      <w:r w:rsidRPr="006848D4">
        <w:t>accommodation</w:t>
      </w:r>
      <w:r>
        <w:t xml:space="preserve"> in March 2024, </w:t>
      </w:r>
      <w:r w:rsidR="0024490E">
        <w:t xml:space="preserve">the remainder were </w:t>
      </w:r>
      <w:r w:rsidR="00394234" w:rsidRPr="00394234">
        <w:t>receiving tailored support to overcome barriers to secure housing</w:t>
      </w:r>
      <w:r w:rsidR="00394234">
        <w:t xml:space="preserve"> </w:t>
      </w:r>
      <w:r w:rsidRPr="00AC5D48">
        <w:t xml:space="preserve">through Housing First’s </w:t>
      </w:r>
      <w:r w:rsidR="00860061" w:rsidRPr="00AC5D48">
        <w:t>navigat</w:t>
      </w:r>
      <w:r w:rsidR="00860061">
        <w:t>ors</w:t>
      </w:r>
      <w:r w:rsidRPr="00CB0C9B">
        <w:t>.</w:t>
      </w:r>
      <w:r>
        <w:t xml:space="preserve"> </w:t>
      </w:r>
    </w:p>
    <w:p w14:paraId="5AE32C74" w14:textId="3E3238C1" w:rsidR="00552741" w:rsidRPr="00B22383" w:rsidRDefault="00394234" w:rsidP="00552741">
      <w:pPr>
        <w:pStyle w:val="ListParagraph"/>
        <w:numPr>
          <w:ilvl w:val="0"/>
          <w:numId w:val="1"/>
        </w:numPr>
      </w:pPr>
      <w:r>
        <w:t>T</w:t>
      </w:r>
      <w:r w:rsidRPr="00394234">
        <w:t>he majority of the caseload was in Cambridge City (31 people, 57%), with others in Fenland (14 people, 26%) and Huntingdonshire (9 people, 17%).</w:t>
      </w:r>
    </w:p>
    <w:p w14:paraId="582D3C2D" w14:textId="0E677930" w:rsidR="00552741" w:rsidRDefault="00BB6419" w:rsidP="00552741">
      <w:r>
        <w:t>H</w:t>
      </w:r>
      <w:r w:rsidRPr="00BB6419">
        <w:t>ousing First is linked into the local strategic delivery board</w:t>
      </w:r>
      <w:r w:rsidR="008448C5">
        <w:t xml:space="preserve"> and </w:t>
      </w:r>
      <w:r w:rsidR="000C4328" w:rsidRPr="000C4328">
        <w:t>recovery coordinators supporting service users are able to liaise with the service</w:t>
      </w:r>
      <w:r w:rsidRPr="00BB6419">
        <w:t xml:space="preserve">, offering opportunities to strengthen alignment between housing and substance use </w:t>
      </w:r>
      <w:r w:rsidR="00976506">
        <w:t>support</w:t>
      </w:r>
      <w:r w:rsidRPr="00BB6419">
        <w:t>.</w:t>
      </w:r>
    </w:p>
    <w:p w14:paraId="5A6A629D" w14:textId="2C0A9352" w:rsidR="00552741" w:rsidRDefault="00552741" w:rsidP="00552741">
      <w:r>
        <w:t xml:space="preserve">The </w:t>
      </w:r>
      <w:r w:rsidRPr="00ED4B18">
        <w:t>Rough Sleeping Drug and Alcohol Treatment Grant (RSDATG)</w:t>
      </w:r>
      <w:r>
        <w:t xml:space="preserve"> </w:t>
      </w:r>
      <w:r w:rsidRPr="00184537">
        <w:t>is a national Government funding programme</w:t>
      </w:r>
      <w:r>
        <w:t xml:space="preserve">, </w:t>
      </w:r>
      <w:r w:rsidRPr="005F2E48">
        <w:t>aiming to contribute to the government’s ambition to end rough sleeping by the end of 2025</w:t>
      </w:r>
      <w:r>
        <w:t>.</w:t>
      </w:r>
      <w:r w:rsidRPr="002E3792">
        <w:t xml:space="preserve"> </w:t>
      </w:r>
      <w:r>
        <w:t xml:space="preserve">The grant is awarded to fund specialist support for individuals to access and engage with drug and alcohol treatment and move towards longer-term accommodation. CCC </w:t>
      </w:r>
      <w:r w:rsidR="004925E6">
        <w:t xml:space="preserve">was </w:t>
      </w:r>
      <w:r w:rsidRPr="002E3792">
        <w:t xml:space="preserve">awarded funding </w:t>
      </w:r>
      <w:r w:rsidR="004925E6">
        <w:t xml:space="preserve">from </w:t>
      </w:r>
      <w:r w:rsidRPr="002E3792">
        <w:t>2021</w:t>
      </w:r>
      <w:r w:rsidR="00035A11">
        <w:t xml:space="preserve"> for</w:t>
      </w:r>
      <w:r w:rsidR="00033F6D">
        <w:t xml:space="preserve"> </w:t>
      </w:r>
      <w:r w:rsidRPr="002E3792">
        <w:t>Cambridge City</w:t>
      </w:r>
      <w:r>
        <w:t xml:space="preserve">. This funding </w:t>
      </w:r>
      <w:r w:rsidR="00033F6D">
        <w:t xml:space="preserve">is </w:t>
      </w:r>
      <w:r w:rsidR="002458B0">
        <w:t xml:space="preserve">used to provide </w:t>
      </w:r>
      <w:r>
        <w:t xml:space="preserve">specific support through a dedicated team, the </w:t>
      </w:r>
      <w:r w:rsidRPr="003316E7">
        <w:rPr>
          <w:b/>
          <w:bCs/>
        </w:rPr>
        <w:t>Homelessness Engagement and Recovery Team (HEaRT)</w:t>
      </w:r>
      <w:r>
        <w:t>.</w:t>
      </w:r>
    </w:p>
    <w:p w14:paraId="3E55F9D3" w14:textId="299588F5" w:rsidR="00552741" w:rsidRDefault="00552741" w:rsidP="00552741">
      <w:r w:rsidRPr="00FE3841">
        <w:t>In Cambridge</w:t>
      </w:r>
      <w:r>
        <w:t xml:space="preserve"> City </w:t>
      </w:r>
      <w:r w:rsidRPr="00FE3841">
        <w:t>during 2023-24, estimate</w:t>
      </w:r>
      <w:r>
        <w:t>s predict</w:t>
      </w:r>
      <w:r w:rsidR="00233B31">
        <w:t>ed</w:t>
      </w:r>
      <w:r w:rsidRPr="00FE3841">
        <w:t xml:space="preserve"> </w:t>
      </w:r>
      <w:r>
        <w:t xml:space="preserve">there to be </w:t>
      </w:r>
      <w:r w:rsidRPr="00060082">
        <w:rPr>
          <w:b/>
          <w:bCs/>
        </w:rPr>
        <w:t>390-560 individuals in need</w:t>
      </w:r>
      <w:r>
        <w:t xml:space="preserve"> as follows:</w:t>
      </w:r>
    </w:p>
    <w:p w14:paraId="035DF6DD" w14:textId="77777777" w:rsidR="00552741" w:rsidRDefault="00552741" w:rsidP="00552741">
      <w:pPr>
        <w:pStyle w:val="ListParagraph"/>
        <w:numPr>
          <w:ilvl w:val="0"/>
          <w:numId w:val="1"/>
        </w:numPr>
      </w:pPr>
      <w:r>
        <w:t>60</w:t>
      </w:r>
      <w:r w:rsidRPr="00FE3841">
        <w:t>-13</w:t>
      </w:r>
      <w:r>
        <w:t>0</w:t>
      </w:r>
      <w:r w:rsidRPr="00FE3841">
        <w:t xml:space="preserve"> people </w:t>
      </w:r>
      <w:r w:rsidRPr="0020124A">
        <w:rPr>
          <w:b/>
          <w:bCs/>
        </w:rPr>
        <w:t>rough sleeping</w:t>
      </w:r>
      <w:r w:rsidRPr="00FE3841">
        <w:t xml:space="preserve"> </w:t>
      </w:r>
      <w:r w:rsidRPr="002A3215">
        <w:rPr>
          <w:b/>
          <w:bCs/>
        </w:rPr>
        <w:t>and using substances</w:t>
      </w:r>
      <w:r w:rsidRPr="00FE3841">
        <w:t xml:space="preserve"> each quarter</w:t>
      </w:r>
    </w:p>
    <w:p w14:paraId="46D41C48" w14:textId="77777777" w:rsidR="00552741" w:rsidRDefault="00552741" w:rsidP="00552741">
      <w:pPr>
        <w:pStyle w:val="ListParagraph"/>
        <w:numPr>
          <w:ilvl w:val="0"/>
          <w:numId w:val="1"/>
        </w:numPr>
      </w:pPr>
      <w:r w:rsidRPr="00FE3841">
        <w:t>33</w:t>
      </w:r>
      <w:r>
        <w:t>5</w:t>
      </w:r>
      <w:r w:rsidRPr="00FE3841">
        <w:t>-4</w:t>
      </w:r>
      <w:r>
        <w:t>30</w:t>
      </w:r>
      <w:r w:rsidRPr="00FE3841">
        <w:t xml:space="preserve"> individuals considered </w:t>
      </w:r>
      <w:r w:rsidRPr="0020124A">
        <w:rPr>
          <w:b/>
          <w:bCs/>
        </w:rPr>
        <w:t>at risk of rough sleeping</w:t>
      </w:r>
      <w:r w:rsidRPr="00FE3841">
        <w:t xml:space="preserve"> </w:t>
      </w:r>
      <w:r w:rsidRPr="002A3215">
        <w:rPr>
          <w:b/>
          <w:bCs/>
        </w:rPr>
        <w:t>and using substances</w:t>
      </w:r>
    </w:p>
    <w:p w14:paraId="524DBF23" w14:textId="77777777" w:rsidR="00552741" w:rsidRDefault="00552741" w:rsidP="00552741">
      <w:r>
        <w:t>T</w:t>
      </w:r>
      <w:r w:rsidRPr="00FE3841">
        <w:t xml:space="preserve">he total number of unique individuals </w:t>
      </w:r>
      <w:r w:rsidRPr="0086585A">
        <w:rPr>
          <w:b/>
          <w:bCs/>
        </w:rPr>
        <w:t>engaged with the service</w:t>
      </w:r>
      <w:r>
        <w:t xml:space="preserve"> </w:t>
      </w:r>
      <w:r w:rsidRPr="00FE3841">
        <w:t>in the year ending March 2024</w:t>
      </w:r>
      <w:r>
        <w:t xml:space="preserve"> was 299; </w:t>
      </w:r>
      <w:r w:rsidRPr="00FE3841">
        <w:t>72 who were rough sleeping</w:t>
      </w:r>
      <w:r>
        <w:t xml:space="preserve"> and </w:t>
      </w:r>
      <w:r w:rsidRPr="00E17593">
        <w:t>227 at risk of rough sleeping</w:t>
      </w:r>
      <w:r w:rsidRPr="00FE3841">
        <w:t xml:space="preserve">. </w:t>
      </w:r>
      <w:r w:rsidRPr="00195308">
        <w:t>Engagement through RSDAT represents a key point of contact and an opportunity to address substance use and associated vulnerabilities, though it may not always lead to structured treatment.</w:t>
      </w:r>
    </w:p>
    <w:p w14:paraId="0BAA7869" w14:textId="0C31D037" w:rsidR="00552741" w:rsidRDefault="00552741" w:rsidP="00552741">
      <w:r w:rsidRPr="00926F00">
        <w:t xml:space="preserve">The number of adults </w:t>
      </w:r>
      <w:r w:rsidR="0086585A">
        <w:rPr>
          <w:b/>
          <w:bCs/>
        </w:rPr>
        <w:t>formally e</w:t>
      </w:r>
      <w:r w:rsidRPr="0086585A">
        <w:rPr>
          <w:b/>
          <w:bCs/>
        </w:rPr>
        <w:t>ngaged in DA treatment through RSDAT</w:t>
      </w:r>
      <w:r w:rsidRPr="00926F00">
        <w:t xml:space="preserve"> in Cambridgeshire was 174 in 2024, a 31% increase from 133 in 2023. This </w:t>
      </w:r>
      <w:r>
        <w:t>increase</w:t>
      </w:r>
      <w:r w:rsidRPr="00926F00">
        <w:t xml:space="preserve"> exceeded the 13% rise in the overall number of adults in treatment. Adults engaged through RSDAT accounted for 6.1% of adults in treatment in Cambridgeshire, compared to a national average of 3.2%.</w:t>
      </w:r>
      <w:r>
        <w:t xml:space="preserve"> </w:t>
      </w:r>
    </w:p>
    <w:p w14:paraId="25DA0DB1" w14:textId="10878DF8" w:rsidR="00552741" w:rsidRDefault="00552741" w:rsidP="00552741">
      <w:r>
        <w:t>A</w:t>
      </w:r>
      <w:r w:rsidR="00571503">
        <w:t xml:space="preserve"> 2023 </w:t>
      </w:r>
      <w:r>
        <w:t xml:space="preserve">evaluation of </w:t>
      </w:r>
      <w:r w:rsidR="00571503">
        <w:t>HEaRT</w:t>
      </w:r>
      <w:r w:rsidR="003C7E34">
        <w:rPr>
          <w:rStyle w:val="FootnoteReference"/>
        </w:rPr>
        <w:footnoteReference w:id="43"/>
      </w:r>
      <w:r w:rsidR="00571503">
        <w:t xml:space="preserve"> </w:t>
      </w:r>
      <w:r>
        <w:t>found:</w:t>
      </w:r>
    </w:p>
    <w:p w14:paraId="394C05F5" w14:textId="77777777" w:rsidR="00552741" w:rsidRDefault="00552741" w:rsidP="00552741">
      <w:pPr>
        <w:pStyle w:val="ListParagraph"/>
        <w:numPr>
          <w:ilvl w:val="0"/>
          <w:numId w:val="1"/>
        </w:numPr>
      </w:pPr>
      <w:r>
        <w:t xml:space="preserve">A very </w:t>
      </w:r>
      <w:r w:rsidRPr="003316E7">
        <w:rPr>
          <w:b/>
          <w:bCs/>
        </w:rPr>
        <w:t>high proportion</w:t>
      </w:r>
      <w:r>
        <w:t xml:space="preserve"> of people (93%) were </w:t>
      </w:r>
      <w:r w:rsidRPr="003316E7">
        <w:rPr>
          <w:b/>
          <w:bCs/>
        </w:rPr>
        <w:t>retained in treatment</w:t>
      </w:r>
      <w:r>
        <w:t xml:space="preserve"> for more than 12 weeks and 75% sustained engagement for at least 12 months. </w:t>
      </w:r>
    </w:p>
    <w:p w14:paraId="348D6CDC" w14:textId="77777777" w:rsidR="00552741" w:rsidRDefault="00552741" w:rsidP="00552741">
      <w:pPr>
        <w:pStyle w:val="ListParagraph"/>
        <w:numPr>
          <w:ilvl w:val="0"/>
          <w:numId w:val="1"/>
        </w:numPr>
      </w:pPr>
      <w:r>
        <w:t xml:space="preserve">5.1% of the </w:t>
      </w:r>
      <w:r w:rsidRPr="00053447">
        <w:t xml:space="preserve">cohort </w:t>
      </w:r>
      <w:r>
        <w:t xml:space="preserve">who </w:t>
      </w:r>
      <w:r w:rsidRPr="00053447">
        <w:t xml:space="preserve">engaged during 2022/23 </w:t>
      </w:r>
      <w:r>
        <w:t>successfully completed treatment. Around two-thirds (118 people) had treatment ongoing, and one-third (50 people) disengaged from treatment.</w:t>
      </w:r>
    </w:p>
    <w:p w14:paraId="3095FA22" w14:textId="3C51AA91" w:rsidR="00552741" w:rsidRDefault="00552741" w:rsidP="00552741">
      <w:pPr>
        <w:pStyle w:val="ListParagraph"/>
        <w:numPr>
          <w:ilvl w:val="0"/>
          <w:numId w:val="1"/>
        </w:numPr>
      </w:pPr>
      <w:r>
        <w:t>93% of the cohort were registered with a GP, and 49% reported improve</w:t>
      </w:r>
      <w:r w:rsidR="00854EA5">
        <w:t xml:space="preserve">d </w:t>
      </w:r>
      <w:r>
        <w:t>quality of life.</w:t>
      </w:r>
    </w:p>
    <w:p w14:paraId="04A9A566" w14:textId="5810C9B3" w:rsidR="00552741" w:rsidRDefault="00632EF1" w:rsidP="00632EF1">
      <w:pPr>
        <w:pStyle w:val="ListParagraph"/>
        <w:numPr>
          <w:ilvl w:val="0"/>
          <w:numId w:val="1"/>
        </w:numPr>
      </w:pPr>
      <w:r w:rsidRPr="00632EF1">
        <w:t xml:space="preserve">The number of people at </w:t>
      </w:r>
      <w:r w:rsidRPr="003316E7">
        <w:rPr>
          <w:b/>
          <w:bCs/>
        </w:rPr>
        <w:t>risk of homelessness reduced</w:t>
      </w:r>
      <w:r w:rsidRPr="00632EF1">
        <w:t xml:space="preserve"> by 26% (from 84 to 62), and those in unsuitable housing reduced by 33% (from 39 to 26).</w:t>
      </w:r>
      <w:r w:rsidR="00854EA5">
        <w:tab/>
      </w:r>
    </w:p>
    <w:p w14:paraId="2E55E647" w14:textId="77777777" w:rsidR="00A63E21" w:rsidRDefault="00C94283" w:rsidP="00552741">
      <w:r>
        <w:t xml:space="preserve">Overall, </w:t>
      </w:r>
      <w:r w:rsidR="00125DEE">
        <w:t>t</w:t>
      </w:r>
      <w:r w:rsidR="00125DEE" w:rsidRPr="00125DEE">
        <w:t xml:space="preserve">he HEaRT service </w:t>
      </w:r>
      <w:r w:rsidR="00125DEE">
        <w:t xml:space="preserve">was found to be </w:t>
      </w:r>
      <w:r w:rsidR="00125DEE" w:rsidRPr="003316E7">
        <w:rPr>
          <w:b/>
          <w:bCs/>
        </w:rPr>
        <w:t>effective</w:t>
      </w:r>
      <w:r w:rsidR="00125DEE" w:rsidRPr="00125DEE">
        <w:t xml:space="preserve"> in delivering immediate, multi-agency support to individuals experiencing homelessness and substance use issues in Cambridge.</w:t>
      </w:r>
      <w:r w:rsidR="00125DEE">
        <w:t xml:space="preserve"> </w:t>
      </w:r>
    </w:p>
    <w:p w14:paraId="7B3AF29F" w14:textId="663F881E" w:rsidR="00552741" w:rsidRDefault="00A63E21" w:rsidP="00552741">
      <w:r w:rsidRPr="00A63E21">
        <w:t xml:space="preserve">Key </w:t>
      </w:r>
      <w:r w:rsidRPr="003316E7">
        <w:rPr>
          <w:b/>
          <w:bCs/>
        </w:rPr>
        <w:t>strengths</w:t>
      </w:r>
      <w:r w:rsidRPr="00A63E21">
        <w:t xml:space="preserve"> include:</w:t>
      </w:r>
    </w:p>
    <w:p w14:paraId="716C637B" w14:textId="74BE5952" w:rsidR="00E93B06" w:rsidRDefault="00A63E21" w:rsidP="00E93B06">
      <w:pPr>
        <w:pStyle w:val="ListParagraph"/>
        <w:numPr>
          <w:ilvl w:val="0"/>
          <w:numId w:val="1"/>
        </w:numPr>
      </w:pPr>
      <w:r>
        <w:t>A l</w:t>
      </w:r>
      <w:r w:rsidR="00E93B06" w:rsidRPr="00E93B06">
        <w:t>ow-threshold outreach</w:t>
      </w:r>
      <w:r>
        <w:t>-based</w:t>
      </w:r>
      <w:r w:rsidR="00E93B06" w:rsidRPr="00E93B06">
        <w:t xml:space="preserve"> model, </w:t>
      </w:r>
    </w:p>
    <w:p w14:paraId="7E2061BA" w14:textId="14A6FB6C" w:rsidR="00E93B06" w:rsidRDefault="00E93B06" w:rsidP="00E93B06">
      <w:pPr>
        <w:pStyle w:val="ListParagraph"/>
        <w:numPr>
          <w:ilvl w:val="0"/>
          <w:numId w:val="1"/>
        </w:numPr>
      </w:pPr>
      <w:r>
        <w:t>S</w:t>
      </w:r>
      <w:r w:rsidRPr="00E93B06">
        <w:t xml:space="preserve">trong </w:t>
      </w:r>
      <w:r w:rsidR="00A63E21">
        <w:t xml:space="preserve">multi-agency </w:t>
      </w:r>
      <w:r w:rsidRPr="00E93B06">
        <w:t xml:space="preserve">partnerships, </w:t>
      </w:r>
    </w:p>
    <w:p w14:paraId="5021FEE1" w14:textId="7C2A82FA" w:rsidR="0003794B" w:rsidRDefault="00A63E21" w:rsidP="00E93B06">
      <w:pPr>
        <w:pStyle w:val="ListParagraph"/>
        <w:numPr>
          <w:ilvl w:val="0"/>
          <w:numId w:val="1"/>
        </w:numPr>
      </w:pPr>
      <w:r>
        <w:t>Embedded t</w:t>
      </w:r>
      <w:r w:rsidR="00E93B06" w:rsidRPr="00E93B06">
        <w:t>rauma-informed psychological support</w:t>
      </w:r>
      <w:r w:rsidR="001C1E31">
        <w:t>,</w:t>
      </w:r>
    </w:p>
    <w:p w14:paraId="706CF273" w14:textId="58587A10" w:rsidR="0003794B" w:rsidRDefault="0003794B" w:rsidP="00E93B06">
      <w:pPr>
        <w:pStyle w:val="ListParagraph"/>
        <w:numPr>
          <w:ilvl w:val="0"/>
          <w:numId w:val="1"/>
        </w:numPr>
      </w:pPr>
      <w:r>
        <w:t>E</w:t>
      </w:r>
      <w:r w:rsidR="00EE7356">
        <w:t>ffective e</w:t>
      </w:r>
      <w:r w:rsidR="00E93B06" w:rsidRPr="00E93B06">
        <w:t>ngage</w:t>
      </w:r>
      <w:r>
        <w:t>ment of</w:t>
      </w:r>
      <w:r w:rsidR="00E93B06" w:rsidRPr="00E93B06">
        <w:t xml:space="preserve"> female clients</w:t>
      </w:r>
      <w:r w:rsidR="001C1E31">
        <w:t>.</w:t>
      </w:r>
    </w:p>
    <w:p w14:paraId="563936F2" w14:textId="7589E58F" w:rsidR="006F65DA" w:rsidRDefault="006F65DA" w:rsidP="00E93B06">
      <w:pPr>
        <w:pStyle w:val="ListParagraph"/>
        <w:numPr>
          <w:ilvl w:val="0"/>
          <w:numId w:val="1"/>
        </w:numPr>
      </w:pPr>
      <w:r>
        <w:t xml:space="preserve">Dedicated </w:t>
      </w:r>
      <w:r w:rsidR="001769C8">
        <w:t>doctor and quick access to opiate substitute treatment</w:t>
      </w:r>
    </w:p>
    <w:p w14:paraId="1AA6417D" w14:textId="5E5BA95B" w:rsidR="0003794B" w:rsidRDefault="0003794B" w:rsidP="0003794B">
      <w:r>
        <w:t xml:space="preserve">Areas for </w:t>
      </w:r>
      <w:r w:rsidRPr="003316E7">
        <w:rPr>
          <w:b/>
          <w:bCs/>
        </w:rPr>
        <w:t xml:space="preserve">further </w:t>
      </w:r>
      <w:r w:rsidR="00EE7356" w:rsidRPr="003316E7">
        <w:rPr>
          <w:b/>
          <w:bCs/>
        </w:rPr>
        <w:t>development</w:t>
      </w:r>
      <w:r>
        <w:t>:</w:t>
      </w:r>
    </w:p>
    <w:p w14:paraId="009FBF3D" w14:textId="554F9745" w:rsidR="00EE7356" w:rsidRDefault="00EE7356" w:rsidP="00EE7356">
      <w:pPr>
        <w:pStyle w:val="ListParagraph"/>
        <w:numPr>
          <w:ilvl w:val="0"/>
          <w:numId w:val="1"/>
        </w:numPr>
      </w:pPr>
      <w:r>
        <w:t>Improving reach to hidden homeless women</w:t>
      </w:r>
      <w:r w:rsidR="001C1E31">
        <w:t>,</w:t>
      </w:r>
    </w:p>
    <w:p w14:paraId="0B783A7D" w14:textId="696B1BA3" w:rsidR="00EE7356" w:rsidRDefault="00EE7356" w:rsidP="00EE7356">
      <w:pPr>
        <w:pStyle w:val="ListParagraph"/>
        <w:numPr>
          <w:ilvl w:val="0"/>
          <w:numId w:val="1"/>
        </w:numPr>
      </w:pPr>
      <w:r>
        <w:t>Expanding peer support</w:t>
      </w:r>
      <w:r w:rsidR="001C1E31">
        <w:t>,</w:t>
      </w:r>
    </w:p>
    <w:p w14:paraId="1E689126" w14:textId="4D1039CB" w:rsidR="00EE7356" w:rsidRDefault="00EE7356" w:rsidP="00EE7356">
      <w:pPr>
        <w:pStyle w:val="ListParagraph"/>
        <w:numPr>
          <w:ilvl w:val="0"/>
          <w:numId w:val="1"/>
        </w:numPr>
      </w:pPr>
      <w:r>
        <w:t>Addressing barriers to detox and rehab access</w:t>
      </w:r>
      <w:r w:rsidR="001C1E31">
        <w:t>,</w:t>
      </w:r>
    </w:p>
    <w:p w14:paraId="2C952593" w14:textId="02860B13" w:rsidR="00EE7356" w:rsidRDefault="00EE7356" w:rsidP="00EE7356">
      <w:pPr>
        <w:pStyle w:val="ListParagraph"/>
        <w:numPr>
          <w:ilvl w:val="0"/>
          <w:numId w:val="1"/>
        </w:numPr>
      </w:pPr>
      <w:r>
        <w:t>Strengthening integration with statutory mental health services</w:t>
      </w:r>
      <w:r w:rsidR="001C1E31">
        <w:t>,</w:t>
      </w:r>
    </w:p>
    <w:p w14:paraId="70CF5486" w14:textId="6B6381B6" w:rsidR="00EE7356" w:rsidRDefault="00EE7356" w:rsidP="00EE7356">
      <w:pPr>
        <w:pStyle w:val="ListParagraph"/>
        <w:numPr>
          <w:ilvl w:val="0"/>
          <w:numId w:val="1"/>
        </w:numPr>
      </w:pPr>
      <w:r>
        <w:t>Overcoming structural challenges caused by fragmented commissioning</w:t>
      </w:r>
      <w:r w:rsidR="001C1E31">
        <w:t>,</w:t>
      </w:r>
    </w:p>
    <w:p w14:paraId="5CEA9240" w14:textId="7AF3CAA2" w:rsidR="00EE7356" w:rsidRDefault="00EE7356" w:rsidP="00EE7356">
      <w:pPr>
        <w:pStyle w:val="ListParagraph"/>
        <w:numPr>
          <w:ilvl w:val="0"/>
          <w:numId w:val="1"/>
        </w:numPr>
      </w:pPr>
      <w:r>
        <w:t>Ongoing system development to enhance coordinated care and housing support</w:t>
      </w:r>
      <w:r w:rsidR="001C1E31">
        <w:t>.</w:t>
      </w:r>
    </w:p>
    <w:p w14:paraId="3BB09014" w14:textId="51DABD58" w:rsidR="00B4672A" w:rsidRDefault="001C1E31" w:rsidP="00EE7356">
      <w:r>
        <w:t xml:space="preserve">This development </w:t>
      </w:r>
      <w:r w:rsidR="00EB369F">
        <w:t>will support improved treatment engagement and better overall outcomes.</w:t>
      </w:r>
    </w:p>
    <w:p w14:paraId="767CF945" w14:textId="77777777" w:rsidR="002D19C8" w:rsidRPr="00666EC0" w:rsidRDefault="002D19C8" w:rsidP="00471A09"/>
    <w:p w14:paraId="35F42B94" w14:textId="25E1DFA6" w:rsidR="00B82965" w:rsidRDefault="00B82965" w:rsidP="00344BC0">
      <w:pPr>
        <w:pStyle w:val="Heading3"/>
      </w:pPr>
      <w:bookmarkStart w:id="96" w:name="_Toc204009459"/>
      <w:r>
        <w:t xml:space="preserve">Families and Substance </w:t>
      </w:r>
      <w:r w:rsidR="000F3571">
        <w:t>U</w:t>
      </w:r>
      <w:r>
        <w:t>se</w:t>
      </w:r>
      <w:bookmarkEnd w:id="96"/>
    </w:p>
    <w:p w14:paraId="6F7DF2A4" w14:textId="1309FA07" w:rsidR="00344BC0" w:rsidRDefault="00344BC0" w:rsidP="00B82965">
      <w:pPr>
        <w:pStyle w:val="Heading4"/>
      </w:pPr>
      <w:r>
        <w:t xml:space="preserve">Parents in Treatment for Substance </w:t>
      </w:r>
      <w:r w:rsidR="000F3571">
        <w:t>U</w:t>
      </w:r>
      <w:r>
        <w:t>se</w:t>
      </w:r>
    </w:p>
    <w:p w14:paraId="7CE1AF87" w14:textId="3DC51591" w:rsidR="007636C2" w:rsidRDefault="007636C2" w:rsidP="007636C2">
      <w:r w:rsidRPr="002D5B4E">
        <w:rPr>
          <w:b/>
          <w:bCs/>
        </w:rPr>
        <w:t>Caring for children while managing substance</w:t>
      </w:r>
      <w:r w:rsidRPr="006A33D9">
        <w:t xml:space="preserve"> use</w:t>
      </w:r>
      <w:r>
        <w:t xml:space="preserve"> can impact both a parent and their children</w:t>
      </w:r>
      <w:r w:rsidRPr="004747D7">
        <w:t>.</w:t>
      </w:r>
      <w:r>
        <w:t xml:space="preserve"> This section presents the number of parents receiving treatment for drug and alcohol use in Cambridgeshire and highlights the proportion who access parental support services.</w:t>
      </w:r>
    </w:p>
    <w:p w14:paraId="7917D36A" w14:textId="758B4228" w:rsidR="007636C2" w:rsidRDefault="007636C2" w:rsidP="007636C2">
      <w:r>
        <w:t xml:space="preserve">In the year ending March 2024, </w:t>
      </w:r>
      <w:r w:rsidR="007B1D0B">
        <w:t xml:space="preserve">38% of adults in </w:t>
      </w:r>
      <w:r w:rsidRPr="002D5B4E">
        <w:rPr>
          <w:b/>
          <w:bCs/>
        </w:rPr>
        <w:t xml:space="preserve">in treatment for drugs and alcohol in </w:t>
      </w:r>
      <w:r w:rsidR="00775856">
        <w:t>Cambridgeshire</w:t>
      </w:r>
      <w:r w:rsidR="00D05F92">
        <w:t xml:space="preserve"> were parents (1,084 of </w:t>
      </w:r>
      <w:r w:rsidR="00775856">
        <w:t>2841</w:t>
      </w:r>
      <w:r w:rsidR="00D05F92">
        <w:t>).</w:t>
      </w:r>
      <w:r>
        <w:t xml:space="preserve"> Of these</w:t>
      </w:r>
      <w:r w:rsidR="00C67C60">
        <w:t xml:space="preserve">, </w:t>
      </w:r>
      <w:r w:rsidR="00D61F3C" w:rsidRPr="00D61F3C">
        <w:rPr>
          <w:b/>
          <w:bCs/>
        </w:rPr>
        <w:t>39</w:t>
      </w:r>
      <w:r w:rsidRPr="00D61F3C">
        <w:rPr>
          <w:b/>
          <w:bCs/>
        </w:rPr>
        <w:t>% (</w:t>
      </w:r>
      <w:r w:rsidR="00D61F3C">
        <w:rPr>
          <w:b/>
          <w:bCs/>
        </w:rPr>
        <w:t>659</w:t>
      </w:r>
      <w:r w:rsidRPr="002D5B4E">
        <w:rPr>
          <w:b/>
          <w:bCs/>
        </w:rPr>
        <w:t>) were living with children</w:t>
      </w:r>
      <w:r>
        <w:t>. A</w:t>
      </w:r>
      <w:r w:rsidR="00C67C60">
        <w:t xml:space="preserve"> further</w:t>
      </w:r>
      <w:r>
        <w:t xml:space="preserve"> </w:t>
      </w:r>
      <w:r w:rsidR="00D61F3C" w:rsidRPr="00D61F3C">
        <w:rPr>
          <w:b/>
          <w:bCs/>
        </w:rPr>
        <w:t>64</w:t>
      </w:r>
      <w:r w:rsidRPr="002D5B4E">
        <w:rPr>
          <w:b/>
          <w:bCs/>
        </w:rPr>
        <w:t xml:space="preserve"> adults in treatment were living with children</w:t>
      </w:r>
      <w:r w:rsidR="00C35FFC" w:rsidRPr="00AE5485">
        <w:t>, although not parents themselves</w:t>
      </w:r>
      <w:r w:rsidRPr="00C35FFC">
        <w:t>.</w:t>
      </w:r>
    </w:p>
    <w:p w14:paraId="3DA77C32" w14:textId="121B00E4" w:rsidR="00D8659D" w:rsidRPr="00332B49" w:rsidRDefault="00D8659D" w:rsidP="00D8659D">
      <w:r w:rsidRPr="003316E7">
        <w:rPr>
          <w:b/>
          <w:bCs/>
        </w:rPr>
        <w:t>Parental support services</w:t>
      </w:r>
      <w:r w:rsidRPr="00332B49">
        <w:t xml:space="preserve"> are a critical component of treatment, offering assistance tailored to the unique challenges faced by parents.</w:t>
      </w:r>
      <w:r w:rsidR="00A3377A" w:rsidRPr="00A3377A">
        <w:t xml:space="preserve"> While not all parents in treatment require additional support,</w:t>
      </w:r>
      <w:r w:rsidR="003907C9">
        <w:t xml:space="preserve"> </w:t>
      </w:r>
      <w:r w:rsidRPr="003316E7">
        <w:t>18.6%</w:t>
      </w:r>
      <w:r w:rsidR="003907C9">
        <w:t xml:space="preserve"> (202 of 1084)</w:t>
      </w:r>
      <w:r>
        <w:t xml:space="preserve"> </w:t>
      </w:r>
      <w:r w:rsidR="003907C9">
        <w:t xml:space="preserve">received </w:t>
      </w:r>
      <w:r>
        <w:t>parent</w:t>
      </w:r>
      <w:r w:rsidR="003907C9">
        <w:t>al support</w:t>
      </w:r>
      <w:r>
        <w:t xml:space="preserve"> in Cambridgeshire in 2024. </w:t>
      </w:r>
      <w:r w:rsidRPr="00B6703E">
        <w:t xml:space="preserve">This </w:t>
      </w:r>
      <w:r w:rsidR="00281D05">
        <w:t xml:space="preserve">marked an </w:t>
      </w:r>
      <w:r w:rsidRPr="00B6703E">
        <w:t xml:space="preserve">increase from </w:t>
      </w:r>
      <w:r>
        <w:t>141</w:t>
      </w:r>
      <w:r w:rsidRPr="00B6703E">
        <w:t xml:space="preserve"> (</w:t>
      </w:r>
      <w:r>
        <w:t>13</w:t>
      </w:r>
      <w:r w:rsidRPr="00B6703E">
        <w:t>.5% of parents) in the year ending September 2023</w:t>
      </w:r>
      <w:r w:rsidR="00281D05">
        <w:t xml:space="preserve"> and is above </w:t>
      </w:r>
      <w:r w:rsidRPr="00B6703E">
        <w:t>the national average of 15</w:t>
      </w:r>
      <w:r>
        <w:t>.0</w:t>
      </w:r>
      <w:r w:rsidRPr="00B6703E">
        <w:t>%.</w:t>
      </w:r>
    </w:p>
    <w:p w14:paraId="5D545205" w14:textId="26C8E1A1" w:rsidR="00D8659D" w:rsidRDefault="00D8659D" w:rsidP="00D8659D">
      <w:r w:rsidRPr="007D2910">
        <w:t xml:space="preserve">There is a marked </w:t>
      </w:r>
      <w:r w:rsidRPr="003316E7">
        <w:rPr>
          <w:b/>
          <w:bCs/>
        </w:rPr>
        <w:t>difference in the provision of support services by sex</w:t>
      </w:r>
      <w:r w:rsidRPr="007D2910">
        <w:t>. In 2024, 29.5% of female parents in treatment received support, compared with 12.9% of male parents</w:t>
      </w:r>
      <w:r>
        <w:t>,</w:t>
      </w:r>
      <w:r w:rsidRPr="007D2910">
        <w:t xml:space="preserve"> a 16.6 percentage point difference. This gap is notably larger than the national difference of 6.6 percentage points during the same period</w:t>
      </w:r>
      <w:r>
        <w:t xml:space="preserve"> and is shown in Figure </w:t>
      </w:r>
      <w:r w:rsidR="00C11240">
        <w:t>5.7d</w:t>
      </w:r>
      <w:r w:rsidRPr="007D2910">
        <w:t xml:space="preserve">. </w:t>
      </w:r>
      <w:r w:rsidR="00B50746" w:rsidRPr="00B50746">
        <w:t>While we do not have data on levels of need by sex, the difference in uptake or provision may reflect differing patterns of help-seeking, perceptions of parenting roles, or how services identify and offer support.</w:t>
      </w:r>
      <w:r w:rsidR="00B50746">
        <w:t xml:space="preserve"> </w:t>
      </w:r>
      <w:r w:rsidR="00654B22">
        <w:t>T</w:t>
      </w:r>
      <w:r w:rsidRPr="007D2910">
        <w:t xml:space="preserve">here </w:t>
      </w:r>
      <w:r w:rsidR="00A24180">
        <w:t>i</w:t>
      </w:r>
      <w:r w:rsidRPr="007D2910">
        <w:t>s no consistent or significant variation in support provision by parental age group.</w:t>
      </w:r>
    </w:p>
    <w:p w14:paraId="51CAC17D" w14:textId="77777777" w:rsidR="00511052" w:rsidRDefault="00511052" w:rsidP="00D8659D"/>
    <w:p w14:paraId="48246EBF" w14:textId="77777777" w:rsidR="00511052" w:rsidRDefault="00511052" w:rsidP="00D8659D"/>
    <w:p w14:paraId="3161175F" w14:textId="77777777" w:rsidR="00511052" w:rsidRDefault="00511052" w:rsidP="00D8659D"/>
    <w:p w14:paraId="188F68DE" w14:textId="77777777" w:rsidR="00511052" w:rsidRDefault="00511052" w:rsidP="00D8659D"/>
    <w:p w14:paraId="3AE8F528" w14:textId="77777777" w:rsidR="00511052" w:rsidRDefault="00511052" w:rsidP="00D8659D"/>
    <w:p w14:paraId="6106B5A9" w14:textId="77777777" w:rsidR="00511052" w:rsidRDefault="00511052" w:rsidP="00D8659D"/>
    <w:p w14:paraId="4538F65C" w14:textId="77777777" w:rsidR="00511052" w:rsidRDefault="00511052" w:rsidP="00D8659D"/>
    <w:p w14:paraId="345F62F9" w14:textId="77777777" w:rsidR="00511052" w:rsidRDefault="00511052" w:rsidP="00D8659D"/>
    <w:p w14:paraId="29AF36C3" w14:textId="77777777" w:rsidR="00511052" w:rsidRDefault="00511052" w:rsidP="00D8659D"/>
    <w:p w14:paraId="6EE8AB54" w14:textId="77777777" w:rsidR="00511052" w:rsidRDefault="00511052" w:rsidP="00D8659D"/>
    <w:p w14:paraId="67BBC44D" w14:textId="77777777" w:rsidR="00511052" w:rsidRDefault="00511052" w:rsidP="00D8659D"/>
    <w:p w14:paraId="06DB6B14" w14:textId="16B96789" w:rsidR="00D8659D" w:rsidRDefault="00D8659D" w:rsidP="00D8659D">
      <w:r>
        <w:t xml:space="preserve">Figure </w:t>
      </w:r>
      <w:r w:rsidR="00C11240">
        <w:t>5.7d</w:t>
      </w:r>
      <w:r>
        <w:t>.</w:t>
      </w:r>
      <w:r w:rsidR="00C11240">
        <w:t xml:space="preserve"> Parental support</w:t>
      </w:r>
      <w:r w:rsidR="00942627">
        <w:t xml:space="preserve"> for those in DA services.</w:t>
      </w:r>
    </w:p>
    <w:p w14:paraId="2AA788E7" w14:textId="77777777" w:rsidR="00D8659D" w:rsidRDefault="00D8659D" w:rsidP="00D8659D">
      <w:r>
        <w:rPr>
          <w:noProof/>
        </w:rPr>
        <w:drawing>
          <wp:inline distT="0" distB="0" distL="0" distR="0" wp14:anchorId="284C71F5" wp14:editId="6C3F991C">
            <wp:extent cx="5528805" cy="3322955"/>
            <wp:effectExtent l="0" t="0" r="0" b="0"/>
            <wp:docPr id="1260617064"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17064" name="Picture 1" descr="A graph of different colored lines&#10;&#10;AI-generated content may b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40329" cy="3329881"/>
                    </a:xfrm>
                    <a:prstGeom prst="rect">
                      <a:avLst/>
                    </a:prstGeom>
                    <a:noFill/>
                  </pic:spPr>
                </pic:pic>
              </a:graphicData>
            </a:graphic>
          </wp:inline>
        </w:drawing>
      </w:r>
    </w:p>
    <w:p w14:paraId="783BC6F4" w14:textId="1A924BDF" w:rsidR="00D8659D" w:rsidRDefault="00942627" w:rsidP="00D8659D">
      <w:pPr>
        <w:rPr>
          <w:sz w:val="18"/>
          <w:szCs w:val="18"/>
        </w:rPr>
      </w:pPr>
      <w:r>
        <w:rPr>
          <w:sz w:val="18"/>
          <w:szCs w:val="18"/>
        </w:rPr>
        <w:t>Source: NDTMS data.</w:t>
      </w:r>
    </w:p>
    <w:p w14:paraId="245D3192" w14:textId="77777777" w:rsidR="005E4052" w:rsidRPr="005E4052" w:rsidRDefault="005E4052" w:rsidP="00344BC0">
      <w:pPr>
        <w:rPr>
          <w:sz w:val="20"/>
          <w:szCs w:val="20"/>
        </w:rPr>
      </w:pPr>
    </w:p>
    <w:p w14:paraId="5AA82E9E" w14:textId="415D463D" w:rsidR="00CC5D6F" w:rsidRDefault="00CC71B7" w:rsidP="00B82965">
      <w:pPr>
        <w:pStyle w:val="Heading4"/>
      </w:pPr>
      <w:r>
        <w:t xml:space="preserve">Children of Parents with </w:t>
      </w:r>
      <w:r w:rsidR="001848B3">
        <w:t xml:space="preserve">Substance </w:t>
      </w:r>
      <w:r w:rsidR="0027620A">
        <w:t>U</w:t>
      </w:r>
      <w:r w:rsidR="001848B3">
        <w:t>se</w:t>
      </w:r>
    </w:p>
    <w:p w14:paraId="55AAF980" w14:textId="4BFD0990" w:rsidR="00B44B11" w:rsidRDefault="009F3244" w:rsidP="001848B3">
      <w:r>
        <w:t xml:space="preserve">Children growing up in families where parents use alcohol or drugs are at greater </w:t>
      </w:r>
      <w:r w:rsidRPr="00B50746">
        <w:rPr>
          <w:b/>
          <w:bCs/>
        </w:rPr>
        <w:t>risk of adverse outcomes</w:t>
      </w:r>
      <w:r>
        <w:t>. Although no</w:t>
      </w:r>
      <w:r w:rsidR="00F4216B">
        <w:t xml:space="preserve">t all children will experience significant harm, previous research identified that </w:t>
      </w:r>
      <w:r w:rsidR="00FF05D2" w:rsidRPr="00FF05D2">
        <w:t xml:space="preserve">parental alcohol or drug use was recorded in over a third (36%) of serious case reviews carried out when a child died or </w:t>
      </w:r>
      <w:r w:rsidR="00FF05D2">
        <w:t>was</w:t>
      </w:r>
      <w:r w:rsidR="00FF05D2" w:rsidRPr="00FF05D2">
        <w:t xml:space="preserve"> seriously harmed</w:t>
      </w:r>
      <w:r w:rsidR="00E07E53">
        <w:rPr>
          <w:rStyle w:val="FootnoteReference"/>
        </w:rPr>
        <w:footnoteReference w:id="44"/>
      </w:r>
      <w:r w:rsidR="00FF05D2">
        <w:t>.</w:t>
      </w:r>
      <w:r w:rsidR="007D38F4">
        <w:t xml:space="preserve"> </w:t>
      </w:r>
      <w:r w:rsidR="00F94ECD">
        <w:t>T</w:t>
      </w:r>
      <w:r w:rsidR="00F94ECD" w:rsidRPr="00F94ECD">
        <w:t xml:space="preserve">he </w:t>
      </w:r>
      <w:r w:rsidR="00F94ECD">
        <w:t xml:space="preserve">increased risk </w:t>
      </w:r>
      <w:r w:rsidR="00AD5362">
        <w:t xml:space="preserve">can </w:t>
      </w:r>
      <w:r w:rsidR="009B3788">
        <w:t xml:space="preserve">stem from </w:t>
      </w:r>
      <w:r w:rsidR="00F94ECD">
        <w:t xml:space="preserve">the </w:t>
      </w:r>
      <w:r w:rsidR="00F94ECD" w:rsidRPr="00F94ECD">
        <w:t>impact of substance use</w:t>
      </w:r>
      <w:r w:rsidR="00F94ECD">
        <w:t xml:space="preserve">, which </w:t>
      </w:r>
      <w:r w:rsidR="00AD5362">
        <w:t xml:space="preserve">may </w:t>
      </w:r>
      <w:r w:rsidR="00F94ECD" w:rsidRPr="00F94ECD">
        <w:t xml:space="preserve">make it </w:t>
      </w:r>
      <w:r w:rsidR="00F94ECD" w:rsidRPr="003316E7">
        <w:rPr>
          <w:b/>
          <w:bCs/>
        </w:rPr>
        <w:t>harder to consistently meet children’s needs</w:t>
      </w:r>
      <w:r w:rsidR="00F94ECD" w:rsidRPr="00F94ECD">
        <w:t>.</w:t>
      </w:r>
    </w:p>
    <w:p w14:paraId="71FC6199" w14:textId="77777777" w:rsidR="0081656B" w:rsidRDefault="00C22720" w:rsidP="00C22720">
      <w:r>
        <w:t xml:space="preserve">The Child and Adolescent Substance Use Service (CASUS) </w:t>
      </w:r>
      <w:r w:rsidRPr="00D0742A">
        <w:t xml:space="preserve">can provide information, support, and specialist interventions for young people </w:t>
      </w:r>
      <w:r w:rsidR="0043429C">
        <w:t>(</w:t>
      </w:r>
      <w:r w:rsidRPr="00D0742A">
        <w:t xml:space="preserve">under </w:t>
      </w:r>
      <w:r w:rsidR="0043429C">
        <w:t>18s</w:t>
      </w:r>
      <w:r w:rsidRPr="00D0742A">
        <w:t xml:space="preserve"> living in Cambridgeshire</w:t>
      </w:r>
      <w:r w:rsidR="0043429C">
        <w:t>)</w:t>
      </w:r>
      <w:r w:rsidRPr="00D0742A">
        <w:t xml:space="preserve"> that are affected by another’s substance use s</w:t>
      </w:r>
      <w:r w:rsidRPr="00872698">
        <w:t xml:space="preserve">uch as parents, carers, siblings, partners. This is the through </w:t>
      </w:r>
      <w:r w:rsidRPr="00945FF4">
        <w:rPr>
          <w:b/>
          <w:bCs/>
        </w:rPr>
        <w:t>‘Child of Substance Using Parent’, COSUP pathway</w:t>
      </w:r>
      <w:r>
        <w:t xml:space="preserve">. </w:t>
      </w:r>
      <w:r w:rsidR="00FD3E7A" w:rsidRPr="00FD3E7A">
        <w:t xml:space="preserve">This includes a dedicated worker who delivers tailored support and interventions to help young people understand and cope with the impact of </w:t>
      </w:r>
      <w:r w:rsidR="0081656B">
        <w:t xml:space="preserve">a </w:t>
      </w:r>
      <w:r>
        <w:t>family member’s substance use.</w:t>
      </w:r>
      <w:r w:rsidR="004E7CDD">
        <w:t xml:space="preserve"> </w:t>
      </w:r>
      <w:r w:rsidR="00DB5655" w:rsidRPr="00DB5655">
        <w:t>Referrals into the service can come from a range of professionals, including schools, social workers, health visitors, GPs, and adult drug and alcohol services.</w:t>
      </w:r>
      <w:r w:rsidR="001E31B7">
        <w:t xml:space="preserve"> </w:t>
      </w:r>
    </w:p>
    <w:p w14:paraId="5F91A840" w14:textId="151061B4" w:rsidR="00D6066A" w:rsidRDefault="001E31B7" w:rsidP="00C22720">
      <w:r w:rsidRPr="001E31B7">
        <w:t xml:space="preserve">In 2024/25, the COSUP pathway supported a caseload of between 14 and 18 young people. On average, the service received 8 referrals per quarter, resulting in approximately 6 assessments each quarter. </w:t>
      </w:r>
      <w:r w:rsidR="0079415A" w:rsidRPr="0079415A">
        <w:t xml:space="preserve">While this reflects important targeted support, the </w:t>
      </w:r>
      <w:r w:rsidR="0079415A" w:rsidRPr="003316E7">
        <w:rPr>
          <w:b/>
          <w:bCs/>
        </w:rPr>
        <w:t>relatively low referral numbers suggest a level of unmet need</w:t>
      </w:r>
      <w:r w:rsidR="0079415A" w:rsidRPr="0079415A">
        <w:t>. This may be influenced by several factors, including low referral rates from adult drug and alcohol services, barriers related to parental consent, and stigma or fear of repercussions among families. These challenges may prevent young people from being identified or supported early, despite evidence that parental substance use can have significant and lasting impacts on children’s wellbeing.</w:t>
      </w:r>
    </w:p>
    <w:p w14:paraId="190EE8F8" w14:textId="3D6AEA53" w:rsidR="000907DA" w:rsidRDefault="00C6002C" w:rsidP="00C22720">
      <w:r>
        <w:t xml:space="preserve">Data from </w:t>
      </w:r>
      <w:r w:rsidR="00726B69">
        <w:t xml:space="preserve">Children’s Services provide valuable insights into </w:t>
      </w:r>
      <w:r w:rsidR="00726B69" w:rsidRPr="00726B69">
        <w:t xml:space="preserve">how frequently substance use is identified </w:t>
      </w:r>
      <w:r w:rsidR="00726B69">
        <w:t>in families in Cambridgeshire, helping indicate whether pathways into appropriate support are being utilised.</w:t>
      </w:r>
    </w:p>
    <w:p w14:paraId="7D05CC6A" w14:textId="7AE8BF24" w:rsidR="00C22720" w:rsidRDefault="00C22720" w:rsidP="00C22720">
      <w:r w:rsidRPr="00B82965">
        <w:rPr>
          <w:b/>
          <w:bCs/>
        </w:rPr>
        <w:t xml:space="preserve">‘Children in </w:t>
      </w:r>
      <w:r w:rsidR="003868F4">
        <w:rPr>
          <w:b/>
          <w:bCs/>
        </w:rPr>
        <w:t>N</w:t>
      </w:r>
      <w:r w:rsidRPr="00B82965">
        <w:rPr>
          <w:b/>
          <w:bCs/>
        </w:rPr>
        <w:t>eed’</w:t>
      </w:r>
      <w:r>
        <w:t xml:space="preserve"> </w:t>
      </w:r>
      <w:r w:rsidR="005A137E">
        <w:t xml:space="preserve">(CiN) </w:t>
      </w:r>
      <w:r>
        <w:t xml:space="preserve">are a legally defined group, identified by local authorities as requiring services to achieve or maintain a reasonable standard of health or development, or to prevent significant harm. In the year ending March 2024, </w:t>
      </w:r>
      <w:r w:rsidRPr="0033094B">
        <w:rPr>
          <w:b/>
          <w:bCs/>
        </w:rPr>
        <w:t>3,236 children were recorded as being in need in Cambridgeshire, a rate of 232.5 per 10,000</w:t>
      </w:r>
      <w:r>
        <w:t xml:space="preserve"> under-18s. This is higher than the 2023 rate of 209.1 per 10,000 but remains below the national average of 332.9 per 10,000.</w:t>
      </w:r>
    </w:p>
    <w:p w14:paraId="7228045D" w14:textId="0E51A807" w:rsidR="00C90664" w:rsidRDefault="00C90664" w:rsidP="00E92E6A">
      <w:r w:rsidRPr="00C90664">
        <w:t xml:space="preserve">When a child is referred to children’s services, one or more ‘factors’ from a list of 39 categories may be recorded to reflect their assessed needs. These categories include </w:t>
      </w:r>
      <w:r w:rsidRPr="003316E7">
        <w:rPr>
          <w:b/>
          <w:bCs/>
        </w:rPr>
        <w:t>parental or child drug or alcohol misuse</w:t>
      </w:r>
      <w:r w:rsidRPr="00C90664">
        <w:t>. In 2024, an average of 3.5 factors were recorded per child in need episode. This data is published by the Department for Education by episode and factor</w:t>
      </w:r>
      <w:r>
        <w:t xml:space="preserve"> allowing and understanding of </w:t>
      </w:r>
      <w:r w:rsidR="00CD3B06">
        <w:t>the range and complexity of children’s assessed needs</w:t>
      </w:r>
      <w:r w:rsidRPr="00C90664">
        <w:t>.</w:t>
      </w:r>
      <w:r>
        <w:t xml:space="preserve"> Note that t</w:t>
      </w:r>
      <w:r w:rsidRPr="00C90664">
        <w:t>he number of episodes is higher than the number of individual children, as some children may be referred or assessed multiple times.</w:t>
      </w:r>
    </w:p>
    <w:p w14:paraId="5859E0AB" w14:textId="5094A919" w:rsidR="00E92E6A" w:rsidRDefault="00E92E6A" w:rsidP="00E92E6A">
      <w:r>
        <w:t xml:space="preserve">Concerns about </w:t>
      </w:r>
      <w:r w:rsidRPr="00CD3B06">
        <w:rPr>
          <w:b/>
          <w:bCs/>
        </w:rPr>
        <w:t>parental alcohol misuse</w:t>
      </w:r>
      <w:r>
        <w:t xml:space="preserve"> have consistently represented a major proportion of episodes. In 2024, 811 episodes included this as a factor, accounting for </w:t>
      </w:r>
      <w:r w:rsidRPr="00FD46F0">
        <w:rPr>
          <w:b/>
          <w:bCs/>
        </w:rPr>
        <w:t>16.6% of the 4,890 episodes</w:t>
      </w:r>
      <w:r>
        <w:t xml:space="preserve"> where assessment factor information was recorded. This proportion fluctuated between 15 and 23% between 2018 and 2024. </w:t>
      </w:r>
    </w:p>
    <w:p w14:paraId="0B0CDD43" w14:textId="2AFCBF66" w:rsidR="00E92E6A" w:rsidRDefault="00E92E6A" w:rsidP="00E92E6A">
      <w:r w:rsidRPr="00FD46F0">
        <w:rPr>
          <w:b/>
          <w:bCs/>
        </w:rPr>
        <w:t>Parental drug misuse</w:t>
      </w:r>
      <w:r>
        <w:t xml:space="preserve"> was identified in 896 episodes in 2024, </w:t>
      </w:r>
      <w:r w:rsidRPr="00FD46F0">
        <w:rPr>
          <w:b/>
          <w:bCs/>
        </w:rPr>
        <w:t>18.3% of episodes</w:t>
      </w:r>
      <w:r>
        <w:t xml:space="preserve">, with the proportion fluctuating between 16 and 24% over the same period, as shown in Figure </w:t>
      </w:r>
      <w:r w:rsidR="00942627">
        <w:t>5.7e</w:t>
      </w:r>
      <w:r>
        <w:t>.</w:t>
      </w:r>
    </w:p>
    <w:p w14:paraId="0790FE5A" w14:textId="7635674C" w:rsidR="00E92E6A" w:rsidRDefault="00E92E6A" w:rsidP="00E92E6A">
      <w:r>
        <w:t xml:space="preserve">Figure </w:t>
      </w:r>
      <w:r w:rsidR="00942627">
        <w:t>5.7e</w:t>
      </w:r>
      <w:r>
        <w:t xml:space="preserve">. </w:t>
      </w:r>
      <w:r w:rsidR="00560F5E">
        <w:t xml:space="preserve">Children in Need </w:t>
      </w:r>
      <w:r w:rsidR="005A137E">
        <w:t xml:space="preserve">(CiN) </w:t>
      </w:r>
      <w:r w:rsidR="00560F5E">
        <w:t xml:space="preserve">and </w:t>
      </w:r>
      <w:r w:rsidR="001161A1">
        <w:t>S</w:t>
      </w:r>
      <w:r w:rsidR="00560F5E">
        <w:t xml:space="preserve">ubstance </w:t>
      </w:r>
      <w:r w:rsidR="001161A1">
        <w:t>Abuse</w:t>
      </w:r>
      <w:r>
        <w:t>.</w:t>
      </w:r>
    </w:p>
    <w:p w14:paraId="607A8036" w14:textId="77777777" w:rsidR="00E92E6A" w:rsidRDefault="00E92E6A" w:rsidP="00E92E6A">
      <w:r w:rsidRPr="00AC0521">
        <w:rPr>
          <w:noProof/>
        </w:rPr>
        <w:drawing>
          <wp:inline distT="0" distB="0" distL="0" distR="0" wp14:anchorId="1519E5A2" wp14:editId="1D8B3811">
            <wp:extent cx="5731510" cy="3004185"/>
            <wp:effectExtent l="0" t="0" r="2540" b="0"/>
            <wp:docPr id="1743636546" name="Picture 17" descr="A graph on a black background&#10;&#10;AI-generated content may be incorrect.">
              <a:extLst xmlns:a="http://schemas.openxmlformats.org/drawingml/2006/main">
                <a:ext uri="{FF2B5EF4-FFF2-40B4-BE49-F238E27FC236}">
                  <a16:creationId xmlns:a16="http://schemas.microsoft.com/office/drawing/2014/main" id="{5FDEBC51-78A0-F6D2-BCFA-D78FD47DA4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graph on a black background&#10;&#10;AI-generated content may be incorrect.">
                      <a:extLst>
                        <a:ext uri="{FF2B5EF4-FFF2-40B4-BE49-F238E27FC236}">
                          <a16:creationId xmlns:a16="http://schemas.microsoft.com/office/drawing/2014/main" id="{5FDEBC51-78A0-F6D2-BCFA-D78FD47DA4AE}"/>
                        </a:ext>
                      </a:extLst>
                    </pic:cNvPr>
                    <pic:cNvPicPr>
                      <a:picLocks noChangeAspect="1"/>
                    </pic:cNvPicPr>
                  </pic:nvPicPr>
                  <pic:blipFill>
                    <a:blip r:embed="rId69"/>
                    <a:stretch>
                      <a:fillRect/>
                    </a:stretch>
                  </pic:blipFill>
                  <pic:spPr>
                    <a:xfrm>
                      <a:off x="0" y="0"/>
                      <a:ext cx="5731510" cy="3004185"/>
                    </a:xfrm>
                    <a:prstGeom prst="rect">
                      <a:avLst/>
                    </a:prstGeom>
                  </pic:spPr>
                </pic:pic>
              </a:graphicData>
            </a:graphic>
          </wp:inline>
        </w:drawing>
      </w:r>
    </w:p>
    <w:p w14:paraId="56957653" w14:textId="77777777" w:rsidR="00E92E6A" w:rsidRPr="00DB4ECD" w:rsidRDefault="00E92E6A" w:rsidP="00E92E6A">
      <w:pPr>
        <w:rPr>
          <w:sz w:val="20"/>
          <w:szCs w:val="20"/>
        </w:rPr>
      </w:pPr>
      <w:r w:rsidRPr="00DB4ECD">
        <w:rPr>
          <w:sz w:val="20"/>
          <w:szCs w:val="20"/>
        </w:rPr>
        <w:t>Source: Department for Education data.</w:t>
      </w:r>
    </w:p>
    <w:p w14:paraId="3EE93EC5" w14:textId="77777777" w:rsidR="00E92E6A" w:rsidRDefault="00E92E6A" w:rsidP="00E92E6A">
      <w:r>
        <w:t xml:space="preserve">There were also </w:t>
      </w:r>
      <w:r w:rsidRPr="00FD46F0">
        <w:rPr>
          <w:b/>
          <w:bCs/>
        </w:rPr>
        <w:t>169 episodes in 2024 where the child’s own alcohol misuse</w:t>
      </w:r>
      <w:r>
        <w:t xml:space="preserve"> was recorded (3.5%) and </w:t>
      </w:r>
      <w:r w:rsidRPr="00FD46F0">
        <w:rPr>
          <w:b/>
          <w:bCs/>
        </w:rPr>
        <w:t>311 where the child’s own drug misuse</w:t>
      </w:r>
      <w:r>
        <w:t xml:space="preserve"> was identified (6.4%), both broadly in line with averages seen between 2018 and 2024.</w:t>
      </w:r>
    </w:p>
    <w:p w14:paraId="620941EC" w14:textId="33EF2101" w:rsidR="00621112" w:rsidRDefault="00621112" w:rsidP="00776EF9">
      <w:r w:rsidRPr="00621112">
        <w:t>T</w:t>
      </w:r>
      <w:r w:rsidR="0080178B" w:rsidRPr="0080178B">
        <w:t xml:space="preserve">his data highlights the ongoing presence of substance use concerns, both parental and child, in </w:t>
      </w:r>
      <w:r w:rsidR="003868F4">
        <w:t xml:space="preserve">CiN </w:t>
      </w:r>
      <w:r w:rsidR="0080178B" w:rsidRPr="0080178B">
        <w:t>cases, underscoring the persistent nature of these issues over</w:t>
      </w:r>
      <w:r w:rsidR="0080178B">
        <w:t xml:space="preserve"> time</w:t>
      </w:r>
      <w:r w:rsidRPr="00621112">
        <w:t>.</w:t>
      </w:r>
    </w:p>
    <w:p w14:paraId="62F84D64" w14:textId="77777777" w:rsidR="0080178B" w:rsidRDefault="0080178B" w:rsidP="00776EF9"/>
    <w:p w14:paraId="0AEAF25F" w14:textId="6A792699" w:rsidR="00776EF9" w:rsidRDefault="002A764B" w:rsidP="00776EF9">
      <w:r>
        <w:t xml:space="preserve">The </w:t>
      </w:r>
      <w:r w:rsidRPr="0080178B">
        <w:rPr>
          <w:b/>
          <w:bCs/>
        </w:rPr>
        <w:t>Early Help Hub (EHH)</w:t>
      </w:r>
      <w:r>
        <w:t xml:space="preserve"> in </w:t>
      </w:r>
      <w:r w:rsidR="0080178B">
        <w:t>CCC</w:t>
      </w:r>
      <w:r>
        <w:t xml:space="preserve"> is a multi-agency service that supports children, young people and families who do not meet statutory thresholds for social care involvement but require coordinated support to prevent issues from escalating. It sits below the level of Children’s Social Care involvement, including CiN</w:t>
      </w:r>
      <w:r w:rsidR="00776EF9">
        <w:t>, and plays a vital role in delivering preventative, early intervention.</w:t>
      </w:r>
    </w:p>
    <w:p w14:paraId="78C228C9" w14:textId="06E2A869" w:rsidR="00776EF9" w:rsidRDefault="00776EF9" w:rsidP="00776EF9">
      <w:r>
        <w:t xml:space="preserve">Early Help is intended for families where </w:t>
      </w:r>
      <w:r w:rsidRPr="00DB2C1A">
        <w:rPr>
          <w:b/>
          <w:bCs/>
        </w:rPr>
        <w:t>emerging concerns</w:t>
      </w:r>
      <w:r>
        <w:t>, such as parenting capacity, school attendance, emotional wellbeing, or substance use, could be addressed before they become more serious.</w:t>
      </w:r>
    </w:p>
    <w:p w14:paraId="1CF592C2" w14:textId="2C3A88BF" w:rsidR="004F30D3" w:rsidRDefault="00B748F9" w:rsidP="001848B3">
      <w:r w:rsidRPr="00B748F9">
        <w:t xml:space="preserve">The service has experienced a </w:t>
      </w:r>
      <w:r w:rsidRPr="003868F4">
        <w:rPr>
          <w:b/>
          <w:bCs/>
        </w:rPr>
        <w:t>marked increase in demand</w:t>
      </w:r>
      <w:r w:rsidRPr="00B748F9">
        <w:t xml:space="preserve"> in recent years, with the number of Early Help Assessments rising from 1,582 in 2022–23 to 3,112 in 2024</w:t>
      </w:r>
      <w:r w:rsidR="003868F4">
        <w:t>-</w:t>
      </w:r>
      <w:r w:rsidRPr="00B748F9">
        <w:t>25</w:t>
      </w:r>
      <w:r>
        <w:t xml:space="preserve">, </w:t>
      </w:r>
      <w:r w:rsidRPr="003868F4">
        <w:rPr>
          <w:b/>
          <w:bCs/>
        </w:rPr>
        <w:t>almost</w:t>
      </w:r>
      <w:r w:rsidRPr="00B748F9">
        <w:t xml:space="preserve"> </w:t>
      </w:r>
      <w:r w:rsidRPr="003868F4">
        <w:rPr>
          <w:b/>
          <w:bCs/>
        </w:rPr>
        <w:t>doubling in just two years</w:t>
      </w:r>
      <w:r w:rsidRPr="00B748F9">
        <w:t>.</w:t>
      </w:r>
      <w:r w:rsidR="007819A8">
        <w:t xml:space="preserve"> </w:t>
      </w:r>
    </w:p>
    <w:p w14:paraId="6688E3B9" w14:textId="60641B14" w:rsidR="00C02675" w:rsidRDefault="004F30D3" w:rsidP="001848B3">
      <w:r w:rsidRPr="004F30D3">
        <w:t xml:space="preserve">Alongside this overall rise in assessments, there has also been a </w:t>
      </w:r>
      <w:r w:rsidRPr="003868F4">
        <w:rPr>
          <w:b/>
          <w:bCs/>
        </w:rPr>
        <w:t>notable increase in the number and proportion of assessments identifying drug and alcohol (DA) needs</w:t>
      </w:r>
      <w:r w:rsidRPr="004F30D3">
        <w:t xml:space="preserve"> in both children and their parents or carers</w:t>
      </w:r>
      <w:r w:rsidR="003868F4">
        <w:t xml:space="preserve">, as shown in </w:t>
      </w:r>
      <w:r w:rsidRPr="004F30D3">
        <w:t xml:space="preserve">Figure </w:t>
      </w:r>
      <w:r w:rsidR="001161A1">
        <w:t>5.7f</w:t>
      </w:r>
      <w:r w:rsidRPr="004F30D3">
        <w:t>. In 2024–25, DA needs were identified in</w:t>
      </w:r>
      <w:r w:rsidR="007D6AF5">
        <w:t xml:space="preserve"> 188 children</w:t>
      </w:r>
      <w:r w:rsidRPr="004F30D3">
        <w:t xml:space="preserve"> </w:t>
      </w:r>
      <w:r w:rsidR="007D6AF5">
        <w:t>(</w:t>
      </w:r>
      <w:r w:rsidRPr="004F30D3">
        <w:t>6.0% of assessments</w:t>
      </w:r>
      <w:r w:rsidR="007D6AF5">
        <w:t>)</w:t>
      </w:r>
      <w:r w:rsidRPr="004F30D3">
        <w:t xml:space="preserve"> and </w:t>
      </w:r>
      <w:r w:rsidR="007D6AF5">
        <w:t xml:space="preserve">105 </w:t>
      </w:r>
      <w:r w:rsidR="007D6AF5" w:rsidRPr="004F30D3">
        <w:t xml:space="preserve">parents or carers </w:t>
      </w:r>
      <w:r w:rsidR="007D6AF5">
        <w:t>(</w:t>
      </w:r>
      <w:r w:rsidRPr="004F30D3">
        <w:t>3.4% of assessments</w:t>
      </w:r>
      <w:r w:rsidR="007D6AF5">
        <w:t>)</w:t>
      </w:r>
      <w:r w:rsidRPr="004F30D3">
        <w:t>.</w:t>
      </w:r>
    </w:p>
    <w:p w14:paraId="6E3BEE2F" w14:textId="2C95B7D9" w:rsidR="00C02675" w:rsidRDefault="00C02675" w:rsidP="001848B3">
      <w:r>
        <w:t xml:space="preserve">Figure </w:t>
      </w:r>
      <w:r w:rsidR="001161A1">
        <w:t>5.7f</w:t>
      </w:r>
      <w:r>
        <w:t xml:space="preserve">. </w:t>
      </w:r>
      <w:r w:rsidR="000B4F45">
        <w:t>Early Hel</w:t>
      </w:r>
      <w:r w:rsidR="00E163E2">
        <w:t>p</w:t>
      </w:r>
      <w:r w:rsidR="000B4F45">
        <w:t xml:space="preserve"> Hub Assessments and DA needs.</w:t>
      </w:r>
    </w:p>
    <w:p w14:paraId="4C74F366" w14:textId="355705DE" w:rsidR="00410B82" w:rsidRDefault="009D16D6" w:rsidP="001848B3">
      <w:r w:rsidRPr="009D16D6">
        <w:rPr>
          <w:noProof/>
        </w:rPr>
        <w:drawing>
          <wp:inline distT="0" distB="0" distL="0" distR="0" wp14:anchorId="3B984756" wp14:editId="1A72290B">
            <wp:extent cx="5731510" cy="3055620"/>
            <wp:effectExtent l="0" t="0" r="2540" b="0"/>
            <wp:docPr id="23" name="Picture 22" descr="A graph with different colored lines&#10;&#10;AI-generated content may be incorrect.">
              <a:extLst xmlns:a="http://schemas.openxmlformats.org/drawingml/2006/main">
                <a:ext uri="{FF2B5EF4-FFF2-40B4-BE49-F238E27FC236}">
                  <a16:creationId xmlns:a16="http://schemas.microsoft.com/office/drawing/2014/main" id="{50F9FA0F-1A3E-FB03-A25C-C6E6A5606A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graph with different colored lines&#10;&#10;AI-generated content may be incorrect.">
                      <a:extLst>
                        <a:ext uri="{FF2B5EF4-FFF2-40B4-BE49-F238E27FC236}">
                          <a16:creationId xmlns:a16="http://schemas.microsoft.com/office/drawing/2014/main" id="{50F9FA0F-1A3E-FB03-A25C-C6E6A5606A28}"/>
                        </a:ext>
                      </a:extLst>
                    </pic:cNvPr>
                    <pic:cNvPicPr>
                      <a:picLocks noChangeAspect="1"/>
                    </pic:cNvPicPr>
                  </pic:nvPicPr>
                  <pic:blipFill>
                    <a:blip r:embed="rId70"/>
                    <a:stretch>
                      <a:fillRect/>
                    </a:stretch>
                  </pic:blipFill>
                  <pic:spPr>
                    <a:xfrm>
                      <a:off x="0" y="0"/>
                      <a:ext cx="5731510" cy="3055620"/>
                    </a:xfrm>
                    <a:prstGeom prst="rect">
                      <a:avLst/>
                    </a:prstGeom>
                  </pic:spPr>
                </pic:pic>
              </a:graphicData>
            </a:graphic>
          </wp:inline>
        </w:drawing>
      </w:r>
    </w:p>
    <w:p w14:paraId="354D44B0" w14:textId="0772E99D" w:rsidR="009D16D6" w:rsidRPr="008A65C7" w:rsidRDefault="007F6A67" w:rsidP="001848B3">
      <w:pPr>
        <w:rPr>
          <w:sz w:val="20"/>
          <w:szCs w:val="20"/>
        </w:rPr>
      </w:pPr>
      <w:r w:rsidRPr="008A65C7">
        <w:rPr>
          <w:sz w:val="20"/>
          <w:szCs w:val="20"/>
        </w:rPr>
        <w:t>Source: Council data, EHH Assessments dataflow</w:t>
      </w:r>
      <w:r w:rsidR="008A65C7" w:rsidRPr="008A65C7">
        <w:rPr>
          <w:sz w:val="20"/>
          <w:szCs w:val="20"/>
        </w:rPr>
        <w:t>.</w:t>
      </w:r>
    </w:p>
    <w:p w14:paraId="5E545410" w14:textId="6429C9DE" w:rsidR="008A65C7" w:rsidRDefault="008A65C7" w:rsidP="001848B3">
      <w:r w:rsidRPr="00C02675">
        <w:t>These figures indicate that DA-related needs are being recognised more frequently. However, it is not yet clear whether this reflects improved identification or a genuine increase in prevalence within families supported by Early Help. The trend nonetheless highlights the importance of well-integrated referral pathways into DA support services and ensuring Early Help teams are equipped to respond to complex, often multi-generational needs.</w:t>
      </w:r>
    </w:p>
    <w:p w14:paraId="7F04E35D" w14:textId="1A790115" w:rsidR="000815B3" w:rsidRDefault="000815B3" w:rsidP="001848B3">
      <w:r>
        <w:t xml:space="preserve">Of note, </w:t>
      </w:r>
      <w:r w:rsidRPr="000815B3">
        <w:t xml:space="preserve">the lower proportion of DA needs identified in parents/carers (3.4%) compared to children (6.0%) contrasts with the pattern seen in CiN assessments. This </w:t>
      </w:r>
      <w:r w:rsidR="00C37B2B">
        <w:t xml:space="preserve">discrepancy </w:t>
      </w:r>
      <w:r w:rsidRPr="000815B3">
        <w:t xml:space="preserve">may reflect </w:t>
      </w:r>
      <w:r w:rsidR="00EE12FB" w:rsidRPr="00EE12FB">
        <w:t>challenges in identifying adult need within Early Help processes, potentially due to stigma, underreporting, differences in assessment focus, or a more child-centred lens.</w:t>
      </w:r>
      <w:r w:rsidRPr="000815B3">
        <w:t xml:space="preserve"> </w:t>
      </w:r>
      <w:r w:rsidR="00196540" w:rsidRPr="00364D2C">
        <w:t xml:space="preserve">It </w:t>
      </w:r>
      <w:r w:rsidR="00196540">
        <w:t xml:space="preserve">could </w:t>
      </w:r>
      <w:r w:rsidR="00196540" w:rsidRPr="00364D2C">
        <w:t>suggest opportunities to strengthen adult need identification within Early Help</w:t>
      </w:r>
      <w:r w:rsidRPr="000815B3">
        <w:t>, ensuring that support is provided across the whole family system.</w:t>
      </w:r>
    </w:p>
    <w:p w14:paraId="400339AF" w14:textId="77777777" w:rsidR="00655177" w:rsidRDefault="00655177" w:rsidP="00540101"/>
    <w:p w14:paraId="2FE9C3D2" w14:textId="6884955E" w:rsidR="00364D2C" w:rsidRDefault="00540101" w:rsidP="00540101">
      <w:r>
        <w:t>The COSUP pathway supported fewer than 20 young people in 2024–25</w:t>
      </w:r>
      <w:r w:rsidR="00DB2C1A">
        <w:t>. The</w:t>
      </w:r>
      <w:r w:rsidR="007074E4">
        <w:t xml:space="preserve"> data shown here</w:t>
      </w:r>
      <w:r w:rsidR="00DB2C1A">
        <w:t xml:space="preserve"> </w:t>
      </w:r>
      <w:r w:rsidR="007074E4">
        <w:t xml:space="preserve">around </w:t>
      </w:r>
      <w:r w:rsidR="00DB2C1A">
        <w:t xml:space="preserve">Children in Need and Early Help </w:t>
      </w:r>
      <w:r>
        <w:t>suggest a potential gap between the level of identified need and engagement with this specialist offer.</w:t>
      </w:r>
      <w:r w:rsidR="00702833">
        <w:t xml:space="preserve"> </w:t>
      </w:r>
      <w:r w:rsidR="00DB2C1A">
        <w:t>Although s</w:t>
      </w:r>
      <w:r>
        <w:t>ome needs may be addressed through direct involvement in DA treatment</w:t>
      </w:r>
      <w:r w:rsidR="00DB2C1A">
        <w:t xml:space="preserve"> (</w:t>
      </w:r>
      <w:r>
        <w:t xml:space="preserve">children </w:t>
      </w:r>
      <w:r w:rsidR="00DB2C1A">
        <w:t xml:space="preserve">or parents/ carers </w:t>
      </w:r>
      <w:r>
        <w:t>receiving structured support</w:t>
      </w:r>
      <w:r w:rsidR="00DB2C1A">
        <w:t xml:space="preserve">), </w:t>
      </w:r>
      <w:r>
        <w:t xml:space="preserve">there appears to be an </w:t>
      </w:r>
      <w:r w:rsidRPr="00DB2C1A">
        <w:rPr>
          <w:b/>
          <w:bCs/>
        </w:rPr>
        <w:t xml:space="preserve">opportunity to strengthen pathways between Early Help, </w:t>
      </w:r>
      <w:r w:rsidR="00702833" w:rsidRPr="00DB2C1A">
        <w:rPr>
          <w:b/>
          <w:bCs/>
        </w:rPr>
        <w:t>Children’s S</w:t>
      </w:r>
      <w:r w:rsidRPr="00DB2C1A">
        <w:rPr>
          <w:b/>
          <w:bCs/>
        </w:rPr>
        <w:t xml:space="preserve">ocial </w:t>
      </w:r>
      <w:r w:rsidR="00702833" w:rsidRPr="00DB2C1A">
        <w:rPr>
          <w:b/>
          <w:bCs/>
        </w:rPr>
        <w:t>C</w:t>
      </w:r>
      <w:r w:rsidRPr="00DB2C1A">
        <w:rPr>
          <w:b/>
          <w:bCs/>
        </w:rPr>
        <w:t>are, and treatment services</w:t>
      </w:r>
      <w:r>
        <w:t>. In particular, there is scope to improve referral mechanisms and ensure COSUP and related support offers are accessible to children who are not already in treatment.</w:t>
      </w:r>
    </w:p>
    <w:p w14:paraId="1C3E1FB4" w14:textId="77777777" w:rsidR="00540101" w:rsidRDefault="00540101" w:rsidP="00540101"/>
    <w:p w14:paraId="611B7A9F" w14:textId="44A8AEE4" w:rsidR="00F8216E" w:rsidRDefault="00244B14" w:rsidP="00540101">
      <w:r w:rsidRPr="00244B14">
        <w:t xml:space="preserve">A further consideration is the </w:t>
      </w:r>
      <w:r w:rsidRPr="00DB2C1A">
        <w:rPr>
          <w:b/>
          <w:bCs/>
        </w:rPr>
        <w:t>heightened risk of relapse and harm</w:t>
      </w:r>
      <w:r w:rsidRPr="00244B14">
        <w:t xml:space="preserve"> among parents whose children have been removed by social care. Review panel findings have highlighted cases where the withdrawal of support following child removal left parents more vulnerable, isolated, and at increased risk of escalating substance use</w:t>
      </w:r>
      <w:r>
        <w:t xml:space="preserve">, </w:t>
      </w:r>
      <w:r w:rsidRPr="00244B14">
        <w:t xml:space="preserve">sometimes with fatal consequences. This group requires particular attention to ensure </w:t>
      </w:r>
      <w:r w:rsidR="004F22A1">
        <w:t xml:space="preserve">availability of </w:t>
      </w:r>
      <w:r w:rsidRPr="00DB2C1A">
        <w:rPr>
          <w:b/>
          <w:bCs/>
        </w:rPr>
        <w:t>trauma-informed support</w:t>
      </w:r>
      <w:r w:rsidRPr="00244B14">
        <w:t xml:space="preserve"> beyond the point of removal, recognising the </w:t>
      </w:r>
      <w:r w:rsidRPr="00DB2C1A">
        <w:rPr>
          <w:b/>
          <w:bCs/>
        </w:rPr>
        <w:t>ongoing risks to their wellbeing and recovery</w:t>
      </w:r>
      <w:r w:rsidRPr="00244B14">
        <w:t>.</w:t>
      </w:r>
    </w:p>
    <w:p w14:paraId="0D9008D4" w14:textId="77777777" w:rsidR="00244B14" w:rsidRDefault="00244B14" w:rsidP="00540101"/>
    <w:p w14:paraId="41CDCAB4" w14:textId="669B7497" w:rsidR="00804A6B" w:rsidRDefault="00D1528F" w:rsidP="00D1528F">
      <w:pPr>
        <w:pStyle w:val="Heading3"/>
      </w:pPr>
      <w:bookmarkStart w:id="97" w:name="_Toc204009460"/>
      <w:r w:rsidRPr="000744A5">
        <w:t>Employment and Individual Placement and Support (IPS) Services</w:t>
      </w:r>
      <w:bookmarkEnd w:id="97"/>
    </w:p>
    <w:p w14:paraId="07B4C659" w14:textId="20FEC258" w:rsidR="00804A6B" w:rsidRDefault="0046172E" w:rsidP="00804A6B">
      <w:r w:rsidRPr="00573525">
        <w:rPr>
          <w:b/>
          <w:bCs/>
        </w:rPr>
        <w:t>Employment status</w:t>
      </w:r>
      <w:r w:rsidRPr="000308D0">
        <w:t xml:space="preserve"> is a significant factor influencing vulnerability to substance use</w:t>
      </w:r>
      <w:r>
        <w:t xml:space="preserve"> and is identified as </w:t>
      </w:r>
      <w:r w:rsidRPr="000308D0">
        <w:t>a key risk factor for developing substance use-related problems and harms</w:t>
      </w:r>
      <w:r>
        <w:t>.</w:t>
      </w:r>
      <w:r w:rsidR="00AC2B29">
        <w:t xml:space="preserve"> </w:t>
      </w:r>
      <w:r w:rsidR="00804A6B" w:rsidRPr="00B6598E">
        <w:t xml:space="preserve">Analysis of employment and education data for individuals in drug and alcohol treatment in </w:t>
      </w:r>
      <w:r w:rsidR="00804A6B">
        <w:t xml:space="preserve">Cambridgeshire </w:t>
      </w:r>
      <w:r w:rsidR="00804A6B" w:rsidRPr="00B6598E">
        <w:t xml:space="preserve">reveals socio-economic challenges faced by service users and </w:t>
      </w:r>
      <w:r w:rsidR="00804A6B">
        <w:t xml:space="preserve">can guide </w:t>
      </w:r>
      <w:r w:rsidR="00804A6B" w:rsidRPr="00B6598E">
        <w:t xml:space="preserve">targeted </w:t>
      </w:r>
      <w:r w:rsidR="00804A6B">
        <w:t>areas for intervention</w:t>
      </w:r>
      <w:r w:rsidR="00804A6B" w:rsidRPr="00B6598E">
        <w:t>.</w:t>
      </w:r>
    </w:p>
    <w:p w14:paraId="683AFF71" w14:textId="77777777" w:rsidR="00A4621F" w:rsidRDefault="006B45AD" w:rsidP="00110EB8">
      <w:r>
        <w:t>NDTMS data shows that i</w:t>
      </w:r>
      <w:r w:rsidRPr="00EA07E5">
        <w:t>n the year ending March 2024</w:t>
      </w:r>
      <w:r w:rsidR="00A4621F">
        <w:t>:</w:t>
      </w:r>
      <w:r>
        <w:t xml:space="preserve"> </w:t>
      </w:r>
    </w:p>
    <w:p w14:paraId="3A7786E8" w14:textId="77777777" w:rsidR="00A4621F" w:rsidRDefault="00665047" w:rsidP="00A4621F">
      <w:pPr>
        <w:pStyle w:val="ListParagraph"/>
        <w:numPr>
          <w:ilvl w:val="0"/>
          <w:numId w:val="1"/>
        </w:numPr>
      </w:pPr>
      <w:r w:rsidRPr="00A4621F">
        <w:rPr>
          <w:b/>
          <w:bCs/>
        </w:rPr>
        <w:t>58.6</w:t>
      </w:r>
      <w:r w:rsidR="00110EB8" w:rsidRPr="00A4621F">
        <w:rPr>
          <w:b/>
          <w:bCs/>
        </w:rPr>
        <w:t>% of adults entering treatment</w:t>
      </w:r>
      <w:r w:rsidR="00110EB8" w:rsidRPr="00EA07E5">
        <w:t xml:space="preserve"> for substance use </w:t>
      </w:r>
      <w:r w:rsidR="001C09CD">
        <w:t xml:space="preserve">in Cambridgeshire </w:t>
      </w:r>
      <w:r w:rsidR="00110EB8" w:rsidRPr="00EA07E5">
        <w:t xml:space="preserve">were </w:t>
      </w:r>
      <w:r w:rsidR="00110EB8" w:rsidRPr="00A4621F">
        <w:rPr>
          <w:b/>
          <w:bCs/>
        </w:rPr>
        <w:t>not engaged in formal education, employment, or training</w:t>
      </w:r>
      <w:r w:rsidR="001C09CD">
        <w:t xml:space="preserve">. </w:t>
      </w:r>
    </w:p>
    <w:p w14:paraId="2ACF077F" w14:textId="77777777" w:rsidR="00A4621F" w:rsidRDefault="001C09CD" w:rsidP="00A4621F">
      <w:pPr>
        <w:pStyle w:val="ListParagraph"/>
        <w:numPr>
          <w:ilvl w:val="1"/>
          <w:numId w:val="1"/>
        </w:numPr>
      </w:pPr>
      <w:r>
        <w:t xml:space="preserve">This </w:t>
      </w:r>
      <w:r w:rsidR="00110EB8" w:rsidRPr="00EA07E5">
        <w:t xml:space="preserve">proportion </w:t>
      </w:r>
      <w:r>
        <w:t xml:space="preserve">was slightly higher </w:t>
      </w:r>
      <w:r w:rsidR="00110EB8" w:rsidRPr="00EA07E5">
        <w:t>among all those in treatment (</w:t>
      </w:r>
      <w:r w:rsidR="00E2750A">
        <w:t>63.5</w:t>
      </w:r>
      <w:r w:rsidR="00110EB8" w:rsidRPr="00EA07E5">
        <w:t xml:space="preserve">%). </w:t>
      </w:r>
    </w:p>
    <w:p w14:paraId="5F491FF7" w14:textId="77777777" w:rsidR="00A4621F" w:rsidRDefault="009C5D4A" w:rsidP="00A4621F">
      <w:pPr>
        <w:pStyle w:val="ListParagraph"/>
        <w:numPr>
          <w:ilvl w:val="0"/>
          <w:numId w:val="1"/>
        </w:numPr>
      </w:pPr>
      <w:r>
        <w:t>Th</w:t>
      </w:r>
      <w:r w:rsidR="005A31AD">
        <w:t>e</w:t>
      </w:r>
      <w:r>
        <w:t xml:space="preserve"> proportion </w:t>
      </w:r>
      <w:r w:rsidR="005A31AD">
        <w:t xml:space="preserve">for those entering treatment </w:t>
      </w:r>
      <w:r>
        <w:t xml:space="preserve">was higher nationally, at 68.7%. </w:t>
      </w:r>
    </w:p>
    <w:p w14:paraId="51AAA394" w14:textId="77777777" w:rsidR="00A4621F" w:rsidRDefault="009C5D4A" w:rsidP="00A4621F">
      <w:pPr>
        <w:pStyle w:val="ListParagraph"/>
        <w:numPr>
          <w:ilvl w:val="0"/>
          <w:numId w:val="1"/>
        </w:numPr>
      </w:pPr>
      <w:r>
        <w:t>F</w:t>
      </w:r>
      <w:r w:rsidR="00110EB8" w:rsidRPr="00EA07E5">
        <w:t xml:space="preserve">igures </w:t>
      </w:r>
      <w:r>
        <w:t xml:space="preserve">in Cambridgeshire </w:t>
      </w:r>
      <w:r w:rsidR="00110EB8" w:rsidRPr="00EA07E5">
        <w:t xml:space="preserve">have </w:t>
      </w:r>
      <w:r w:rsidR="009972C7">
        <w:t>fluctuated</w:t>
      </w:r>
      <w:r w:rsidR="00110EB8" w:rsidRPr="00EA07E5">
        <w:t xml:space="preserve"> </w:t>
      </w:r>
      <w:r w:rsidR="00E138DD">
        <w:t xml:space="preserve">around these levels </w:t>
      </w:r>
      <w:r w:rsidR="00110EB8" w:rsidRPr="00EA07E5">
        <w:t xml:space="preserve">since 2020, with no clear trend or directional change. </w:t>
      </w:r>
    </w:p>
    <w:p w14:paraId="2C08FBC7" w14:textId="135C2957" w:rsidR="008644C9" w:rsidRDefault="00C01AD6" w:rsidP="00A4621F">
      <w:r>
        <w:t xml:space="preserve">For </w:t>
      </w:r>
      <w:r w:rsidRPr="003C5B78">
        <w:t>comparison</w:t>
      </w:r>
      <w:r>
        <w:t>,</w:t>
      </w:r>
      <w:r w:rsidR="00262BE8">
        <w:t xml:space="preserve"> 12.5-28.1% </w:t>
      </w:r>
      <w:r w:rsidR="00381569" w:rsidRPr="003C5B78">
        <w:t xml:space="preserve">of the working-age </w:t>
      </w:r>
      <w:r w:rsidR="00381569">
        <w:t xml:space="preserve">(16-64 years) </w:t>
      </w:r>
      <w:r w:rsidR="00381569" w:rsidRPr="003C5B78">
        <w:t xml:space="preserve">population </w:t>
      </w:r>
      <w:r w:rsidR="00381569">
        <w:t xml:space="preserve">across districts in Cambridgeshire </w:t>
      </w:r>
      <w:r w:rsidR="00AA21BC" w:rsidRPr="003C5B78">
        <w:t xml:space="preserve">were </w:t>
      </w:r>
      <w:r w:rsidR="00AA21BC">
        <w:t xml:space="preserve">not recorded to be </w:t>
      </w:r>
      <w:r w:rsidR="00AA21BC" w:rsidRPr="003C5B78">
        <w:t xml:space="preserve">in employment as of </w:t>
      </w:r>
      <w:r w:rsidR="00AA21BC">
        <w:t xml:space="preserve">May </w:t>
      </w:r>
      <w:r w:rsidR="00AA21BC" w:rsidRPr="003C5B78">
        <w:t>2024</w:t>
      </w:r>
      <w:r w:rsidR="003D6419">
        <w:t xml:space="preserve">, highlighting a </w:t>
      </w:r>
      <w:r w:rsidR="003D6419" w:rsidRPr="00A4621F">
        <w:rPr>
          <w:b/>
          <w:bCs/>
        </w:rPr>
        <w:t>significant disparity in employment levels between the treatment-seeking population and the general population</w:t>
      </w:r>
      <w:r w:rsidR="003D6419" w:rsidRPr="003D6419">
        <w:rPr>
          <w:rStyle w:val="FootnoteReference"/>
        </w:rPr>
        <w:footnoteReference w:id="45"/>
      </w:r>
      <w:r w:rsidR="003D6419">
        <w:t>.</w:t>
      </w:r>
      <w:r>
        <w:t xml:space="preserve"> </w:t>
      </w:r>
    </w:p>
    <w:p w14:paraId="2E45B5BB" w14:textId="77777777" w:rsidR="00536DDA" w:rsidRDefault="00536DDA" w:rsidP="00536DDA">
      <w:r w:rsidRPr="00536DDA">
        <w:t>A closer examination of employment outcomes for those with planned exits from treatment in the year ending March 2024 demonstrates clients making progress during recovery journeys:</w:t>
      </w:r>
    </w:p>
    <w:p w14:paraId="00CAAC7C" w14:textId="4DC02B25" w:rsidR="007850A5" w:rsidRDefault="007850A5" w:rsidP="007850A5">
      <w:pPr>
        <w:pStyle w:val="ListParagraph"/>
        <w:numPr>
          <w:ilvl w:val="0"/>
          <w:numId w:val="6"/>
        </w:numPr>
      </w:pPr>
      <w:r w:rsidRPr="007850A5">
        <w:t>Between 15% and 22% of those not working at the start gained employment by the end of treatment</w:t>
      </w:r>
      <w:r>
        <w:t xml:space="preserve">; </w:t>
      </w:r>
      <w:r w:rsidRPr="007850A5">
        <w:t>a trend that met or exceeded national averages</w:t>
      </w:r>
      <w:r>
        <w:t>.</w:t>
      </w:r>
    </w:p>
    <w:p w14:paraId="2B2BBDED" w14:textId="4828A179" w:rsidR="007850A5" w:rsidRDefault="00197D08" w:rsidP="007850A5">
      <w:pPr>
        <w:pStyle w:val="ListParagraph"/>
        <w:numPr>
          <w:ilvl w:val="0"/>
          <w:numId w:val="6"/>
        </w:numPr>
      </w:pPr>
      <w:r w:rsidRPr="00197D08">
        <w:t>The proportion of clients working regularly (at least 10 days a month) rose by about 5 percentage points, outperforming national improvements.</w:t>
      </w:r>
    </w:p>
    <w:p w14:paraId="523BB542" w14:textId="3063E764" w:rsidR="00197D08" w:rsidRDefault="00197D08" w:rsidP="007850A5">
      <w:pPr>
        <w:pStyle w:val="ListParagraph"/>
        <w:numPr>
          <w:ilvl w:val="0"/>
          <w:numId w:val="6"/>
        </w:numPr>
      </w:pPr>
      <w:r w:rsidRPr="00197D08">
        <w:t>Most clients (70</w:t>
      </w:r>
      <w:r w:rsidR="009E55A7">
        <w:t>-</w:t>
      </w:r>
      <w:r w:rsidRPr="00197D08">
        <w:t>75%) maintained stable work patterns throughout</w:t>
      </w:r>
      <w:r>
        <w:t>.</w:t>
      </w:r>
    </w:p>
    <w:p w14:paraId="0484AA19" w14:textId="3AEA5BD2" w:rsidR="00197D08" w:rsidRDefault="00EA596F" w:rsidP="00197D08">
      <w:r>
        <w:t>However, a</w:t>
      </w:r>
      <w:r w:rsidR="00197D08" w:rsidRPr="00197D08">
        <w:t xml:space="preserve"> small minority (around 3</w:t>
      </w:r>
      <w:r w:rsidR="009E55A7">
        <w:t>-</w:t>
      </w:r>
      <w:r w:rsidR="00197D08" w:rsidRPr="00197D08">
        <w:t>4%) experienced a decline</w:t>
      </w:r>
      <w:r w:rsidR="00197D08">
        <w:t xml:space="preserve"> in work engagement</w:t>
      </w:r>
      <w:r w:rsidR="005240F8">
        <w:t xml:space="preserve"> which was </w:t>
      </w:r>
      <w:r w:rsidR="00197D08" w:rsidRPr="00197D08">
        <w:t>in line with national trends.</w:t>
      </w:r>
      <w:r w:rsidR="009E55A7">
        <w:t xml:space="preserve"> The average number of working days for clients </w:t>
      </w:r>
      <w:r>
        <w:t xml:space="preserve">also </w:t>
      </w:r>
      <w:r w:rsidR="009E55A7">
        <w:t>slightly decreased between start and exit, from 19.6 to 18.9 days, while previous years and national averages saw slight increases of 0.5-1.4 days.</w:t>
      </w:r>
    </w:p>
    <w:p w14:paraId="61C1A2DA" w14:textId="6678F9CB" w:rsidR="00685A84" w:rsidRDefault="00351798" w:rsidP="007A2734">
      <w:r>
        <w:t xml:space="preserve">Overall, the employment landscape for DA service users is complex, but </w:t>
      </w:r>
      <w:r w:rsidRPr="001A1846">
        <w:t xml:space="preserve">data from 2021 to 2024 highlights strong, consistent progress in employment outcomes for clients exiting treatment, with Cambridgeshire </w:t>
      </w:r>
      <w:r>
        <w:t xml:space="preserve">generally </w:t>
      </w:r>
      <w:r w:rsidRPr="001A1846">
        <w:t>outperforming national trends</w:t>
      </w:r>
      <w:r>
        <w:t>.</w:t>
      </w:r>
    </w:p>
    <w:p w14:paraId="6D94F791" w14:textId="77777777" w:rsidR="0083785A" w:rsidRDefault="0083785A" w:rsidP="0083785A"/>
    <w:p w14:paraId="1EAF23EB" w14:textId="0C2D9445" w:rsidR="00804A6B" w:rsidRPr="00246FFD" w:rsidRDefault="00246FFD" w:rsidP="001848B3">
      <w:pPr>
        <w:rPr>
          <w:b/>
          <w:bCs/>
        </w:rPr>
      </w:pPr>
      <w:r w:rsidRPr="00316862">
        <w:rPr>
          <w:b/>
          <w:bCs/>
        </w:rPr>
        <w:t>Individual Placement and Support</w:t>
      </w:r>
    </w:p>
    <w:p w14:paraId="57F0A3D2" w14:textId="77777777" w:rsidR="00884556" w:rsidRDefault="00884556" w:rsidP="00884556">
      <w:r>
        <w:t xml:space="preserve">Individual Placement and Support (IPS) is an evidence-based employment support approach initially developed for individuals with mental health conditions and later adapted for those with substance use disorders. IPS focuses on rapid job searches tailored to individual preferences, </w:t>
      </w:r>
      <w:r w:rsidRPr="000576C1">
        <w:rPr>
          <w:b/>
          <w:bCs/>
        </w:rPr>
        <w:t>integrating employment services with clinical treatment to enhance recovery outcomes</w:t>
      </w:r>
      <w:r>
        <w:t xml:space="preserve">. </w:t>
      </w:r>
    </w:p>
    <w:p w14:paraId="45C9A347" w14:textId="77777777" w:rsidR="00884556" w:rsidRDefault="00884556" w:rsidP="00884556">
      <w:r>
        <w:t>In the UK, the IPS-Alcohol and Drug (IPS-AD) trial was the first to evaluate IPS for adults in treatment for alcohol and drug dependence. The study found that IPS participants achieved higher rates of employment in the open job market compared to those receiving standard employment support</w:t>
      </w:r>
      <w:r>
        <w:rPr>
          <w:rStyle w:val="FootnoteReference"/>
        </w:rPr>
        <w:footnoteReference w:id="46"/>
      </w:r>
      <w:r>
        <w:t>.</w:t>
      </w:r>
    </w:p>
    <w:p w14:paraId="3C4BC9C5" w14:textId="2963BA34" w:rsidR="00B20A30" w:rsidRDefault="00884556" w:rsidP="00B20A30">
      <w:r>
        <w:t>Building on these findings, the UK government has expanded funding for IPS services within drug and alcohol treatment settings</w:t>
      </w:r>
      <w:r>
        <w:rPr>
          <w:rStyle w:val="FootnoteReference"/>
        </w:rPr>
        <w:footnoteReference w:id="47"/>
      </w:r>
      <w:r>
        <w:t>. In January 2024</w:t>
      </w:r>
      <w:r w:rsidR="00B20A30">
        <w:t xml:space="preserve">, Cambridgeshire received a grant to enhance </w:t>
      </w:r>
      <w:r w:rsidR="00B20A30" w:rsidRPr="00DB2C1A">
        <w:rPr>
          <w:b/>
          <w:bCs/>
        </w:rPr>
        <w:t>IPS provision within drug and alcohol services</w:t>
      </w:r>
      <w:r w:rsidR="00B20A30">
        <w:t>, aiming to improve employment outcomes for service users. This initiative is part of a broader strategy to integrate employment support with substance use treatment, recognising that stable employment is a key factor in sustained recovery.</w:t>
      </w:r>
    </w:p>
    <w:p w14:paraId="5E9BAAA9" w14:textId="77777777" w:rsidR="0021189B" w:rsidRDefault="008E603F" w:rsidP="000245F3">
      <w:r>
        <w:t>In the</w:t>
      </w:r>
      <w:r w:rsidR="007274EC">
        <w:t xml:space="preserve"> </w:t>
      </w:r>
      <w:r w:rsidR="00B934FD">
        <w:t>year ending March 2025, local data shows</w:t>
      </w:r>
      <w:r w:rsidR="0021189B">
        <w:t>:</w:t>
      </w:r>
    </w:p>
    <w:p w14:paraId="74871D21" w14:textId="2A8D15BD" w:rsidR="0021189B" w:rsidRPr="0021189B" w:rsidRDefault="004B4040" w:rsidP="0021189B">
      <w:pPr>
        <w:pStyle w:val="ListParagraph"/>
        <w:numPr>
          <w:ilvl w:val="0"/>
          <w:numId w:val="6"/>
        </w:numPr>
      </w:pPr>
      <w:r w:rsidRPr="0021189B">
        <w:rPr>
          <w:b/>
          <w:bCs/>
        </w:rPr>
        <w:t>174</w:t>
      </w:r>
      <w:r w:rsidR="002F6227">
        <w:t xml:space="preserve"> </w:t>
      </w:r>
      <w:r w:rsidR="002F6227" w:rsidRPr="0021189B">
        <w:rPr>
          <w:b/>
          <w:bCs/>
        </w:rPr>
        <w:t xml:space="preserve">service users were referred for </w:t>
      </w:r>
      <w:r w:rsidR="00C27F4E">
        <w:rPr>
          <w:b/>
          <w:bCs/>
        </w:rPr>
        <w:t>IPS</w:t>
      </w:r>
      <w:r w:rsidR="002F6227" w:rsidRPr="0021189B">
        <w:rPr>
          <w:b/>
          <w:bCs/>
        </w:rPr>
        <w:t xml:space="preserve">, </w:t>
      </w:r>
    </w:p>
    <w:p w14:paraId="1EEAA097" w14:textId="2EBB3845" w:rsidR="00C27F4E" w:rsidRPr="00C27F4E" w:rsidRDefault="004B4040" w:rsidP="0021189B">
      <w:pPr>
        <w:pStyle w:val="ListParagraph"/>
        <w:numPr>
          <w:ilvl w:val="0"/>
          <w:numId w:val="6"/>
        </w:numPr>
      </w:pPr>
      <w:r w:rsidRPr="0021189B">
        <w:rPr>
          <w:b/>
          <w:bCs/>
        </w:rPr>
        <w:t>120</w:t>
      </w:r>
      <w:r w:rsidR="002F6227" w:rsidRPr="0021189B">
        <w:rPr>
          <w:b/>
          <w:bCs/>
        </w:rPr>
        <w:t xml:space="preserve"> of these were successfully engaged </w:t>
      </w:r>
      <w:r w:rsidR="002F6227" w:rsidRPr="00C27F4E">
        <w:t>in the service</w:t>
      </w:r>
      <w:r w:rsidR="00C27F4E" w:rsidRPr="00C27F4E">
        <w:t xml:space="preserve">; </w:t>
      </w:r>
      <w:r w:rsidRPr="00C27F4E">
        <w:t>70.0</w:t>
      </w:r>
      <w:r w:rsidR="002F6227" w:rsidRPr="00C27F4E">
        <w:t>% of those referred</w:t>
      </w:r>
      <w:r w:rsidR="00C27F4E" w:rsidRPr="00C27F4E">
        <w:t>,</w:t>
      </w:r>
      <w:r w:rsidR="002779E0" w:rsidRPr="00C27F4E">
        <w:t xml:space="preserve"> </w:t>
      </w:r>
    </w:p>
    <w:p w14:paraId="363537E9" w14:textId="0C2D947F" w:rsidR="000245F3" w:rsidRDefault="00C27F4E" w:rsidP="0021189B">
      <w:pPr>
        <w:pStyle w:val="ListParagraph"/>
        <w:numPr>
          <w:ilvl w:val="0"/>
          <w:numId w:val="6"/>
        </w:numPr>
      </w:pPr>
      <w:r w:rsidRPr="00C27F4E">
        <w:t>This resulted in</w:t>
      </w:r>
      <w:r>
        <w:rPr>
          <w:b/>
          <w:bCs/>
        </w:rPr>
        <w:t xml:space="preserve"> </w:t>
      </w:r>
      <w:r w:rsidR="00BE100C" w:rsidRPr="0021189B">
        <w:rPr>
          <w:b/>
          <w:bCs/>
        </w:rPr>
        <w:t>38</w:t>
      </w:r>
      <w:r w:rsidR="002779E0" w:rsidRPr="0021189B">
        <w:rPr>
          <w:b/>
          <w:bCs/>
        </w:rPr>
        <w:t xml:space="preserve"> successful job outcomes</w:t>
      </w:r>
      <w:r>
        <w:rPr>
          <w:b/>
          <w:bCs/>
        </w:rPr>
        <w:t xml:space="preserve">; </w:t>
      </w:r>
      <w:r w:rsidR="00BE100C" w:rsidRPr="0021189B">
        <w:rPr>
          <w:b/>
          <w:bCs/>
        </w:rPr>
        <w:t>31.7</w:t>
      </w:r>
      <w:r w:rsidR="002779E0" w:rsidRPr="0021189B">
        <w:rPr>
          <w:b/>
          <w:bCs/>
        </w:rPr>
        <w:t>% of those engaged</w:t>
      </w:r>
      <w:r w:rsidR="002779E0" w:rsidRPr="00C27F4E">
        <w:t xml:space="preserve">, </w:t>
      </w:r>
      <w:r w:rsidR="00BE100C" w:rsidRPr="00C27F4E">
        <w:t>21.8</w:t>
      </w:r>
      <w:r w:rsidR="002779E0" w:rsidRPr="00C27F4E">
        <w:t>% of those referred.</w:t>
      </w:r>
    </w:p>
    <w:p w14:paraId="0628C232" w14:textId="627AF0D6" w:rsidR="00C27F4E" w:rsidRDefault="00B20A30" w:rsidP="00B20A30">
      <w:r>
        <w:t xml:space="preserve">By combining personalised employment support with substance </w:t>
      </w:r>
      <w:r w:rsidR="006F0784">
        <w:t>use</w:t>
      </w:r>
      <w:r>
        <w:t xml:space="preserve"> recovery services, IPS models align with evidence-based strategies to promote recovery, improve self-sufficiency, and reduce the likelihood of relapse. </w:t>
      </w:r>
    </w:p>
    <w:p w14:paraId="4411CD1B" w14:textId="77777777" w:rsidR="006671F3" w:rsidRDefault="006671F3" w:rsidP="00B20A30"/>
    <w:p w14:paraId="1C03987A" w14:textId="58BC5805" w:rsidR="00804A6B" w:rsidRDefault="00E22C92" w:rsidP="00E22C92">
      <w:pPr>
        <w:pStyle w:val="Heading3"/>
      </w:pPr>
      <w:bookmarkStart w:id="98" w:name="_Toc204009461"/>
      <w:r w:rsidRPr="00E22C92">
        <w:t>Intersecting Vulnerabilities</w:t>
      </w:r>
      <w:r>
        <w:t xml:space="preserve">; Key Insights and </w:t>
      </w:r>
      <w:r w:rsidR="004B2391">
        <w:t>Priorities</w:t>
      </w:r>
      <w:bookmarkEnd w:id="98"/>
    </w:p>
    <w:p w14:paraId="08BD0F20" w14:textId="6D28EF81" w:rsidR="00275A9E" w:rsidRPr="005311EB" w:rsidRDefault="004B2391" w:rsidP="00275A9E">
      <w:pPr>
        <w:rPr>
          <w:b/>
          <w:bCs/>
        </w:rPr>
      </w:pPr>
      <w:r w:rsidRPr="005311EB">
        <w:rPr>
          <w:b/>
          <w:bCs/>
        </w:rPr>
        <w:t>Key Insight Summary</w:t>
      </w:r>
      <w:r w:rsidR="00275A9E" w:rsidRPr="005311EB">
        <w:rPr>
          <w:b/>
          <w:bCs/>
        </w:rPr>
        <w:t>:</w:t>
      </w:r>
      <w:r w:rsidR="005311EB" w:rsidRPr="005311EB">
        <w:rPr>
          <w:b/>
          <w:bCs/>
        </w:rPr>
        <w:t xml:space="preserve"> Mental health need</w:t>
      </w:r>
    </w:p>
    <w:p w14:paraId="57FA0116" w14:textId="77777777" w:rsidR="00275A9E" w:rsidRDefault="00275A9E" w:rsidP="00275A9E">
      <w:r>
        <w:t xml:space="preserve">The majority of service users have mental health need, and around one in five of these individuals are not receiving mental health care. </w:t>
      </w:r>
    </w:p>
    <w:p w14:paraId="2D088741" w14:textId="2ECE35F7" w:rsidR="00275A9E" w:rsidRPr="007D7B32" w:rsidRDefault="005311EB" w:rsidP="00275A9E">
      <w:pPr>
        <w:rPr>
          <w:b/>
          <w:bCs/>
        </w:rPr>
      </w:pPr>
      <w:bookmarkStart w:id="99" w:name="Rec15"/>
      <w:r>
        <w:rPr>
          <w:b/>
          <w:bCs/>
        </w:rPr>
        <w:t>Priority</w:t>
      </w:r>
      <w:r w:rsidR="00275A9E" w:rsidRPr="007D7B32">
        <w:rPr>
          <w:b/>
          <w:bCs/>
        </w:rPr>
        <w:t xml:space="preserve"> 1</w:t>
      </w:r>
      <w:r w:rsidR="00036BC6">
        <w:rPr>
          <w:b/>
          <w:bCs/>
        </w:rPr>
        <w:t>6</w:t>
      </w:r>
    </w:p>
    <w:p w14:paraId="42B4FB6F" w14:textId="422E3140" w:rsidR="008A5988" w:rsidRDefault="00275A9E" w:rsidP="00275A9E">
      <w:r w:rsidRPr="00D2237F">
        <w:t xml:space="preserve">Drug and alcohol services should ensure that mental health support is embedded within care planning and delivery, with strong referral pathways and collaborative working to meet service users' needs. This includes strengthening links with mental health services and ensuring access to appropriate support. </w:t>
      </w:r>
      <w:r w:rsidR="004C51CE">
        <w:t xml:space="preserve">Local and national recommendations </w:t>
      </w:r>
      <w:r w:rsidR="004C51CE" w:rsidRPr="004C51CE">
        <w:t xml:space="preserve">to extend </w:t>
      </w:r>
      <w:r w:rsidR="004C51CE">
        <w:t xml:space="preserve">CYP </w:t>
      </w:r>
      <w:r w:rsidR="004C51CE" w:rsidRPr="004C51CE">
        <w:t>mental health support up to age 25</w:t>
      </w:r>
      <w:r w:rsidR="004C51CE">
        <w:t xml:space="preserve"> should be considered</w:t>
      </w:r>
      <w:r w:rsidR="00603048">
        <w:t xml:space="preserve"> in the context of DA services.</w:t>
      </w:r>
    </w:p>
    <w:p w14:paraId="3B398F6C" w14:textId="1C1047D2" w:rsidR="00275A9E" w:rsidRDefault="00275A9E" w:rsidP="00275A9E">
      <w:r w:rsidRPr="00D2237F">
        <w:t xml:space="preserve">See </w:t>
      </w:r>
      <w:r w:rsidR="008A5988">
        <w:t xml:space="preserve">also </w:t>
      </w:r>
      <w:r w:rsidR="009B3AE6">
        <w:t xml:space="preserve">Priority </w:t>
      </w:r>
      <w:r>
        <w:t xml:space="preserve">11 </w:t>
      </w:r>
      <w:r w:rsidRPr="00D2237F">
        <w:t>for related actions.</w:t>
      </w:r>
      <w:bookmarkEnd w:id="99"/>
    </w:p>
    <w:p w14:paraId="2A3FEEAA" w14:textId="77777777" w:rsidR="00275A9E" w:rsidRDefault="00275A9E" w:rsidP="00275A9E"/>
    <w:p w14:paraId="71B3ADB9" w14:textId="785E468A" w:rsidR="00275A9E" w:rsidRPr="005311EB" w:rsidRDefault="004B2391" w:rsidP="00275A9E">
      <w:pPr>
        <w:rPr>
          <w:b/>
          <w:bCs/>
        </w:rPr>
      </w:pPr>
      <w:r w:rsidRPr="005311EB">
        <w:rPr>
          <w:b/>
          <w:bCs/>
        </w:rPr>
        <w:t>Key Insight Summary</w:t>
      </w:r>
      <w:r w:rsidR="00275A9E" w:rsidRPr="005311EB">
        <w:rPr>
          <w:b/>
          <w:bCs/>
        </w:rPr>
        <w:t>:</w:t>
      </w:r>
      <w:r w:rsidR="005311EB" w:rsidRPr="005311EB">
        <w:rPr>
          <w:b/>
          <w:bCs/>
        </w:rPr>
        <w:t xml:space="preserve"> </w:t>
      </w:r>
      <w:r w:rsidR="00A5154A">
        <w:rPr>
          <w:b/>
          <w:bCs/>
        </w:rPr>
        <w:t>Women and d</w:t>
      </w:r>
      <w:r w:rsidR="005311EB" w:rsidRPr="005311EB">
        <w:rPr>
          <w:b/>
          <w:bCs/>
        </w:rPr>
        <w:t>omestic violence</w:t>
      </w:r>
    </w:p>
    <w:p w14:paraId="151C745E" w14:textId="77777777" w:rsidR="00275A9E" w:rsidRDefault="00275A9E" w:rsidP="00275A9E">
      <w:r>
        <w:t>There has been a rise in recognition of victims and perpetrators of domestic violence in DA services.</w:t>
      </w:r>
    </w:p>
    <w:p w14:paraId="7FA8EBD3" w14:textId="665C6F28" w:rsidR="00275A9E" w:rsidRDefault="005311EB" w:rsidP="00275A9E">
      <w:pPr>
        <w:rPr>
          <w:b/>
          <w:bCs/>
        </w:rPr>
      </w:pPr>
      <w:bookmarkStart w:id="100" w:name="Rec16"/>
      <w:r>
        <w:rPr>
          <w:b/>
          <w:bCs/>
        </w:rPr>
        <w:t>Priority</w:t>
      </w:r>
      <w:r w:rsidRPr="003E01F4">
        <w:rPr>
          <w:b/>
          <w:bCs/>
        </w:rPr>
        <w:t xml:space="preserve"> </w:t>
      </w:r>
      <w:r w:rsidR="00275A9E" w:rsidRPr="003E01F4">
        <w:rPr>
          <w:b/>
          <w:bCs/>
        </w:rPr>
        <w:t>1</w:t>
      </w:r>
      <w:r w:rsidR="00036BC6">
        <w:rPr>
          <w:b/>
          <w:bCs/>
        </w:rPr>
        <w:t>7</w:t>
      </w:r>
    </w:p>
    <w:p w14:paraId="01FE0C00" w14:textId="77777777" w:rsidR="008D0C22" w:rsidRDefault="00275A9E" w:rsidP="00275A9E">
      <w:r>
        <w:t>Ensure that domestic violence (DV) support structures</w:t>
      </w:r>
      <w:r w:rsidR="00DA2409">
        <w:t xml:space="preserve"> within DA services</w:t>
      </w:r>
      <w:r>
        <w:t xml:space="preserve"> prioritise safety and effectiveness. Processes should be in place to prevent victims and perpetrators from being placed in the same support groups, safeguarding the well-being of those affected.</w:t>
      </w:r>
      <w:r w:rsidR="008D0C22">
        <w:t xml:space="preserve"> </w:t>
      </w:r>
      <w:r>
        <w:t xml:space="preserve">The increase in DV referrals should be reviewed to determine whether this reflects changing demographics, rising deprivation, or improved engagement with services. </w:t>
      </w:r>
    </w:p>
    <w:p w14:paraId="5CAC5245" w14:textId="2CD264EA" w:rsidR="00275A9E" w:rsidRDefault="00275A9E" w:rsidP="00275A9E">
      <w:r w:rsidRPr="00D035C8">
        <w:t xml:space="preserve">Efforts to deliver trauma-informed care, strengthen referral pathways for victims, and provide specialised outreach for women </w:t>
      </w:r>
      <w:r w:rsidR="00A5154A">
        <w:t xml:space="preserve">with multiple vulnerabilities </w:t>
      </w:r>
      <w:r w:rsidRPr="00D035C8">
        <w:t>should continue and be further developed</w:t>
      </w:r>
      <w:r>
        <w:t>.</w:t>
      </w:r>
      <w:bookmarkEnd w:id="100"/>
    </w:p>
    <w:p w14:paraId="59DD1A99" w14:textId="77777777" w:rsidR="00275A9E" w:rsidRPr="003E01F4" w:rsidRDefault="00275A9E" w:rsidP="00275A9E"/>
    <w:p w14:paraId="12525140" w14:textId="3CE5D7CC" w:rsidR="00275A9E" w:rsidRPr="003A170C" w:rsidRDefault="004B2391" w:rsidP="00275A9E">
      <w:pPr>
        <w:rPr>
          <w:b/>
          <w:bCs/>
        </w:rPr>
      </w:pPr>
      <w:r w:rsidRPr="003A170C">
        <w:rPr>
          <w:b/>
          <w:bCs/>
        </w:rPr>
        <w:t>Key Insight Summary</w:t>
      </w:r>
      <w:r w:rsidR="00275A9E" w:rsidRPr="003A170C">
        <w:rPr>
          <w:b/>
          <w:bCs/>
        </w:rPr>
        <w:t>:</w:t>
      </w:r>
      <w:r w:rsidR="00A5154A" w:rsidRPr="003A170C">
        <w:rPr>
          <w:b/>
          <w:bCs/>
        </w:rPr>
        <w:t xml:space="preserve"> </w:t>
      </w:r>
      <w:r w:rsidR="003A170C" w:rsidRPr="003A170C">
        <w:rPr>
          <w:b/>
          <w:bCs/>
        </w:rPr>
        <w:t>Service users with c</w:t>
      </w:r>
      <w:r w:rsidR="00A5154A" w:rsidRPr="003A170C">
        <w:rPr>
          <w:b/>
          <w:bCs/>
        </w:rPr>
        <w:t>riminal justice</w:t>
      </w:r>
      <w:r w:rsidR="003A170C" w:rsidRPr="003A170C">
        <w:rPr>
          <w:b/>
          <w:bCs/>
        </w:rPr>
        <w:t xml:space="preserve"> experience</w:t>
      </w:r>
    </w:p>
    <w:p w14:paraId="7B03CCC7" w14:textId="35016615" w:rsidR="00275A9E" w:rsidRDefault="00275A9E" w:rsidP="00275A9E">
      <w:r>
        <w:t xml:space="preserve">Continuity of care from prison to community DA services has reduced and remains below national targets, at a time when the number of individuals released from prison is rising. </w:t>
      </w:r>
      <w:r w:rsidR="00C4320E">
        <w:t xml:space="preserve">At the same time, </w:t>
      </w:r>
      <w:r>
        <w:t>referrals into DA services from multiple points across the criminal justice (CJ) system</w:t>
      </w:r>
      <w:r w:rsidR="003517BD">
        <w:t xml:space="preserve"> have increased</w:t>
      </w:r>
      <w:r w:rsidR="005D26A5">
        <w:t xml:space="preserve">, though </w:t>
      </w:r>
      <w:r w:rsidR="003517BD">
        <w:t xml:space="preserve">further </w:t>
      </w:r>
      <w:r w:rsidR="005D26A5">
        <w:t xml:space="preserve">opportunities </w:t>
      </w:r>
      <w:r w:rsidR="003517BD">
        <w:t xml:space="preserve">to strengthen these pathways </w:t>
      </w:r>
      <w:r w:rsidR="005D26A5">
        <w:t>remain</w:t>
      </w:r>
      <w:r>
        <w:t>.</w:t>
      </w:r>
    </w:p>
    <w:p w14:paraId="5BD3E7E6" w14:textId="4C20E863" w:rsidR="00275A9E" w:rsidRDefault="00275A9E" w:rsidP="00275A9E">
      <w:r>
        <w:t xml:space="preserve">A significant proportion of children and young people (CYP) with recognised substance </w:t>
      </w:r>
      <w:r w:rsidR="006F0784">
        <w:t>use</w:t>
      </w:r>
      <w:r>
        <w:t xml:space="preserve"> issues are not engaging with treatment, up to around 38% are engaged with CASUS. </w:t>
      </w:r>
    </w:p>
    <w:p w14:paraId="6B745B43" w14:textId="2BC2FF17" w:rsidR="00275A9E" w:rsidRPr="00A46BAA" w:rsidRDefault="005311EB" w:rsidP="00275A9E">
      <w:pPr>
        <w:rPr>
          <w:b/>
          <w:bCs/>
        </w:rPr>
      </w:pPr>
      <w:bookmarkStart w:id="101" w:name="Rec17"/>
      <w:r>
        <w:rPr>
          <w:b/>
          <w:bCs/>
        </w:rPr>
        <w:t>Priority</w:t>
      </w:r>
      <w:r w:rsidRPr="00A46BAA">
        <w:rPr>
          <w:b/>
          <w:bCs/>
        </w:rPr>
        <w:t xml:space="preserve"> </w:t>
      </w:r>
      <w:r w:rsidR="00275A9E" w:rsidRPr="00A46BAA">
        <w:rPr>
          <w:b/>
          <w:bCs/>
        </w:rPr>
        <w:t>1</w:t>
      </w:r>
      <w:r w:rsidR="00036BC6">
        <w:rPr>
          <w:b/>
          <w:bCs/>
        </w:rPr>
        <w:t>8</w:t>
      </w:r>
    </w:p>
    <w:p w14:paraId="69DE0B14" w14:textId="478AC4F1" w:rsidR="00275A9E" w:rsidRDefault="00275A9E" w:rsidP="00275A9E">
      <w:r w:rsidRPr="002E1CCB">
        <w:t xml:space="preserve">Build on the positive momentum of increasing referrals from across the </w:t>
      </w:r>
      <w:r w:rsidR="00A41F7F">
        <w:t xml:space="preserve">criminal justice (CJ) </w:t>
      </w:r>
      <w:r w:rsidRPr="002E1CCB">
        <w:t>system</w:t>
      </w:r>
      <w:r w:rsidR="008833E4">
        <w:t xml:space="preserve"> </w:t>
      </w:r>
      <w:r w:rsidR="008833E4" w:rsidRPr="008833E4">
        <w:t>by monitoring referral sources and conversion from contact to treatment engagement, ensuring opportunities are not missed.</w:t>
      </w:r>
      <w:r w:rsidR="00C7148A" w:rsidRPr="00C7148A">
        <w:t xml:space="preserve"> </w:t>
      </w:r>
      <w:r w:rsidR="006105F4" w:rsidRPr="006105F4">
        <w:t>Strengthen identification and referral processes within existing CJ touchpoints</w:t>
      </w:r>
      <w:r w:rsidR="006105F4">
        <w:t xml:space="preserve">, </w:t>
      </w:r>
      <w:r w:rsidR="006105F4" w:rsidRPr="006105F4">
        <w:t>particularly in custody suites</w:t>
      </w:r>
      <w:r w:rsidR="006105F4">
        <w:t xml:space="preserve">, </w:t>
      </w:r>
      <w:r w:rsidR="006105F4" w:rsidRPr="006105F4">
        <w:t>by enhancing collaboration with services such as the Liaison and Diversion Service (LaDS), and ensuring consistent pathways into support.</w:t>
      </w:r>
      <w:r w:rsidR="00C7148A">
        <w:br/>
      </w:r>
      <w:r>
        <w:t>Strengthen pathways between prison healthcare and community drug and alcohol services to work towards the national target of 75% continuity of care. This should include:</w:t>
      </w:r>
    </w:p>
    <w:p w14:paraId="065BF448" w14:textId="441663EA" w:rsidR="00275A9E" w:rsidRDefault="00275A9E" w:rsidP="00275A9E">
      <w:pPr>
        <w:pStyle w:val="ListParagraph"/>
        <w:numPr>
          <w:ilvl w:val="0"/>
          <w:numId w:val="6"/>
        </w:numPr>
      </w:pPr>
      <w:r>
        <w:t>Increasing co-location and presence of DA services within probation</w:t>
      </w:r>
      <w:r w:rsidR="002E554D">
        <w:t xml:space="preserve">, court and </w:t>
      </w:r>
      <w:r w:rsidR="000E20C6">
        <w:t>in reach into prison</w:t>
      </w:r>
      <w:r>
        <w:t xml:space="preserve"> settings</w:t>
      </w:r>
      <w:r w:rsidR="00CB5D1C">
        <w:t xml:space="preserve">, and vice-versa, if </w:t>
      </w:r>
      <w:r w:rsidR="009913A8">
        <w:t>possible</w:t>
      </w:r>
      <w:r>
        <w:t>.</w:t>
      </w:r>
    </w:p>
    <w:p w14:paraId="10B724DB" w14:textId="77777777" w:rsidR="00275A9E" w:rsidRDefault="00275A9E" w:rsidP="00275A9E">
      <w:pPr>
        <w:pStyle w:val="ListParagraph"/>
        <w:numPr>
          <w:ilvl w:val="0"/>
          <w:numId w:val="6"/>
        </w:numPr>
      </w:pPr>
      <w:r>
        <w:t>Ensuring consistent engagement with prison and probation pre-release resettlement panels.</w:t>
      </w:r>
    </w:p>
    <w:p w14:paraId="5D0DAFF6" w14:textId="77777777" w:rsidR="00275A9E" w:rsidRDefault="00275A9E" w:rsidP="00275A9E">
      <w:pPr>
        <w:pStyle w:val="ListParagraph"/>
        <w:numPr>
          <w:ilvl w:val="0"/>
          <w:numId w:val="6"/>
        </w:numPr>
      </w:pPr>
      <w:r>
        <w:t>Developing shared harm reduction approaches between prison and community services.</w:t>
      </w:r>
    </w:p>
    <w:p w14:paraId="7124585D" w14:textId="3449D1E9" w:rsidR="00275A9E" w:rsidRDefault="00275A9E" w:rsidP="00275A9E">
      <w:pPr>
        <w:pStyle w:val="ListParagraph"/>
        <w:numPr>
          <w:ilvl w:val="0"/>
          <w:numId w:val="6"/>
        </w:numPr>
      </w:pPr>
      <w:r>
        <w:t>Integrating clinical continuity tools</w:t>
      </w:r>
      <w:r w:rsidR="00B96324">
        <w:t xml:space="preserve"> (</w:t>
      </w:r>
      <w:r>
        <w:t xml:space="preserve">such as </w:t>
      </w:r>
      <w:r w:rsidR="00DC5FBA">
        <w:t>‘</w:t>
      </w:r>
      <w:r>
        <w:t>FP10</w:t>
      </w:r>
      <w:r w:rsidR="00DC5FBA">
        <w:t>’</w:t>
      </w:r>
      <w:r>
        <w:t xml:space="preserve"> prescriptions on release</w:t>
      </w:r>
      <w:r w:rsidR="00B96324">
        <w:t>)</w:t>
      </w:r>
      <w:r>
        <w:t xml:space="preserve"> into community treatment plans to reduce treatment gaps and improve engagement post-release.</w:t>
      </w:r>
      <w:bookmarkEnd w:id="101"/>
    </w:p>
    <w:p w14:paraId="1A5EEC7C" w14:textId="6A80898F" w:rsidR="00275A9E" w:rsidRPr="0025230A" w:rsidRDefault="005311EB" w:rsidP="00275A9E">
      <w:pPr>
        <w:rPr>
          <w:b/>
          <w:bCs/>
        </w:rPr>
      </w:pPr>
      <w:bookmarkStart w:id="102" w:name="Rec18"/>
      <w:r>
        <w:rPr>
          <w:b/>
          <w:bCs/>
        </w:rPr>
        <w:t>Priority</w:t>
      </w:r>
      <w:r w:rsidRPr="0025230A">
        <w:rPr>
          <w:b/>
          <w:bCs/>
        </w:rPr>
        <w:t xml:space="preserve"> </w:t>
      </w:r>
      <w:r w:rsidR="00275A9E" w:rsidRPr="0025230A">
        <w:rPr>
          <w:b/>
          <w:bCs/>
        </w:rPr>
        <w:t>1</w:t>
      </w:r>
      <w:r w:rsidR="00036BC6">
        <w:rPr>
          <w:b/>
          <w:bCs/>
        </w:rPr>
        <w:t>9</w:t>
      </w:r>
    </w:p>
    <w:p w14:paraId="46A31EE6" w14:textId="377540FA" w:rsidR="00275A9E" w:rsidRDefault="00275A9E" w:rsidP="00275A9E">
      <w:r>
        <w:t xml:space="preserve">Work collaboratively across youth offending services (YOS), education, and </w:t>
      </w:r>
      <w:r w:rsidR="00127768">
        <w:t xml:space="preserve">the Child and Adolescent Substance Use Service (CASUS) </w:t>
      </w:r>
      <w:r>
        <w:t xml:space="preserve">to improve identification, referral, and engagement of CYP with substance </w:t>
      </w:r>
      <w:r w:rsidR="006F0784">
        <w:t>use</w:t>
      </w:r>
      <w:r>
        <w:t xml:space="preserve"> issues. This may include:</w:t>
      </w:r>
    </w:p>
    <w:p w14:paraId="7AE52CD3" w14:textId="77777777" w:rsidR="00275A9E" w:rsidRDefault="00275A9E" w:rsidP="00275A9E">
      <w:pPr>
        <w:pStyle w:val="ListParagraph"/>
        <w:numPr>
          <w:ilvl w:val="0"/>
          <w:numId w:val="6"/>
        </w:numPr>
      </w:pPr>
      <w:r>
        <w:t>Strengthening referral pathways and data sharing between services.</w:t>
      </w:r>
    </w:p>
    <w:p w14:paraId="44F5A199" w14:textId="77777777" w:rsidR="00275A9E" w:rsidRDefault="00275A9E" w:rsidP="00275A9E">
      <w:pPr>
        <w:pStyle w:val="ListParagraph"/>
        <w:numPr>
          <w:ilvl w:val="0"/>
          <w:numId w:val="6"/>
        </w:numPr>
      </w:pPr>
      <w:r>
        <w:t>Using co-location, outreach, and trauma-informed approaches to improve accessibility.</w:t>
      </w:r>
    </w:p>
    <w:p w14:paraId="1E4549AB" w14:textId="1E60971F" w:rsidR="00275A9E" w:rsidRDefault="00275A9E" w:rsidP="00275A9E">
      <w:pPr>
        <w:pStyle w:val="ListParagraph"/>
        <w:numPr>
          <w:ilvl w:val="0"/>
          <w:numId w:val="6"/>
        </w:numPr>
      </w:pPr>
      <w:r>
        <w:t>Review barriers to engagement, particularly for vulnerable or marginalised CYP.</w:t>
      </w:r>
      <w:bookmarkEnd w:id="102"/>
    </w:p>
    <w:p w14:paraId="6327EBDA" w14:textId="77777777" w:rsidR="00275A9E" w:rsidRPr="000802EA" w:rsidRDefault="00275A9E" w:rsidP="00275A9E"/>
    <w:p w14:paraId="6AAE2D3C" w14:textId="221ADD89" w:rsidR="000802EA" w:rsidRPr="003A170C" w:rsidRDefault="004B2391" w:rsidP="000802EA">
      <w:pPr>
        <w:rPr>
          <w:b/>
          <w:bCs/>
        </w:rPr>
      </w:pPr>
      <w:r w:rsidRPr="003A170C">
        <w:rPr>
          <w:b/>
          <w:bCs/>
        </w:rPr>
        <w:t>Key Insight Summary</w:t>
      </w:r>
      <w:r w:rsidR="00275A9E" w:rsidRPr="003A170C">
        <w:rPr>
          <w:b/>
          <w:bCs/>
        </w:rPr>
        <w:t>:</w:t>
      </w:r>
      <w:r w:rsidR="003A170C" w:rsidRPr="003A170C">
        <w:rPr>
          <w:b/>
          <w:bCs/>
        </w:rPr>
        <w:t xml:space="preserve"> Housing needs</w:t>
      </w:r>
    </w:p>
    <w:p w14:paraId="7354E68D" w14:textId="06901CD5" w:rsidR="00275A9E" w:rsidRDefault="006D046B" w:rsidP="000802EA">
      <w:r w:rsidRPr="006D046B">
        <w:t xml:space="preserve">Housing First and </w:t>
      </w:r>
      <w:r w:rsidR="009B2610">
        <w:t>Homelessness Engagement and Recovery Team (</w:t>
      </w:r>
      <w:r w:rsidRPr="006D046B">
        <w:t>HEaRT</w:t>
      </w:r>
      <w:r w:rsidR="009B2610">
        <w:t>)</w:t>
      </w:r>
      <w:r w:rsidRPr="006D046B">
        <w:t xml:space="preserve"> are vital in responding to the complex needs of people experiencing homelessness and substance use. Both services adopt low-barrier, person-centred approaches and benefit from strong multi-agency working. </w:t>
      </w:r>
      <w:r w:rsidR="0020050A">
        <w:t xml:space="preserve">These services </w:t>
      </w:r>
      <w:r w:rsidRPr="006D046B">
        <w:t xml:space="preserve">have contributed to increased treatment engagement, improved housing outcomes, and a better quality of life for clients. </w:t>
      </w:r>
      <w:r w:rsidR="0020050A">
        <w:t xml:space="preserve">A </w:t>
      </w:r>
      <w:r w:rsidRPr="006D046B">
        <w:t>rise in treatment uptake through HEaRT</w:t>
      </w:r>
      <w:r w:rsidR="00103D1A">
        <w:t xml:space="preserve"> </w:t>
      </w:r>
      <w:r w:rsidRPr="006D046B">
        <w:t>and reductions in housing risk illustrate the importance of tailored, trauma-informed support.</w:t>
      </w:r>
    </w:p>
    <w:p w14:paraId="59AC7F47" w14:textId="2719F41A" w:rsidR="00275A9E" w:rsidRPr="00275A9E" w:rsidRDefault="005311EB" w:rsidP="000802EA">
      <w:pPr>
        <w:rPr>
          <w:b/>
          <w:bCs/>
        </w:rPr>
      </w:pPr>
      <w:bookmarkStart w:id="103" w:name="Rec19"/>
      <w:r>
        <w:rPr>
          <w:b/>
          <w:bCs/>
        </w:rPr>
        <w:t>Priority</w:t>
      </w:r>
      <w:r w:rsidRPr="00275A9E">
        <w:rPr>
          <w:b/>
          <w:bCs/>
        </w:rPr>
        <w:t xml:space="preserve"> </w:t>
      </w:r>
      <w:r w:rsidR="00036BC6">
        <w:rPr>
          <w:b/>
          <w:bCs/>
        </w:rPr>
        <w:t>20</w:t>
      </w:r>
    </w:p>
    <w:p w14:paraId="6F74FA0E" w14:textId="61AEC801" w:rsidR="00103D1A" w:rsidRDefault="00103D1A" w:rsidP="00103D1A">
      <w:r>
        <w:t xml:space="preserve">Sustain and scale targeted housing-linked drug and alcohol support services, such as Housing First and </w:t>
      </w:r>
      <w:r w:rsidR="00F96A5B">
        <w:t>HEaRT</w:t>
      </w:r>
      <w:r>
        <w:t>.</w:t>
      </w:r>
      <w:r w:rsidR="00862024">
        <w:t xml:space="preserve"> </w:t>
      </w:r>
      <w:r>
        <w:t>This may include:</w:t>
      </w:r>
    </w:p>
    <w:p w14:paraId="6B59A867" w14:textId="77777777" w:rsidR="00103D1A" w:rsidRDefault="00103D1A" w:rsidP="00103D1A">
      <w:pPr>
        <w:pStyle w:val="ListParagraph"/>
        <w:numPr>
          <w:ilvl w:val="0"/>
          <w:numId w:val="6"/>
        </w:numPr>
      </w:pPr>
      <w:r>
        <w:t>Ensuring ongoing investment beyond current grant funding cycles,</w:t>
      </w:r>
    </w:p>
    <w:p w14:paraId="1F0C624E" w14:textId="77777777" w:rsidR="00103D1A" w:rsidRDefault="00103D1A" w:rsidP="00103D1A">
      <w:pPr>
        <w:pStyle w:val="ListParagraph"/>
        <w:numPr>
          <w:ilvl w:val="0"/>
          <w:numId w:val="6"/>
        </w:numPr>
      </w:pPr>
      <w:r>
        <w:t>Strengthening pathways between DA treatment, housing, and mental health services,</w:t>
      </w:r>
    </w:p>
    <w:p w14:paraId="4D7A1A5B" w14:textId="77777777" w:rsidR="00E55217" w:rsidRDefault="00103D1A">
      <w:pPr>
        <w:pStyle w:val="ListParagraph"/>
        <w:numPr>
          <w:ilvl w:val="0"/>
          <w:numId w:val="6"/>
        </w:numPr>
      </w:pPr>
      <w:r>
        <w:t>Expanding coverage to under-served areas and groups, particularly hidden homeless women,</w:t>
      </w:r>
    </w:p>
    <w:p w14:paraId="6159E18B" w14:textId="337292E5" w:rsidR="00275A9E" w:rsidRDefault="00103D1A">
      <w:pPr>
        <w:pStyle w:val="ListParagraph"/>
        <w:numPr>
          <w:ilvl w:val="0"/>
          <w:numId w:val="6"/>
        </w:numPr>
      </w:pPr>
      <w:r>
        <w:t>Embedding learning from HEaRT into mainstream practice.</w:t>
      </w:r>
      <w:bookmarkEnd w:id="103"/>
    </w:p>
    <w:p w14:paraId="235103DE" w14:textId="77777777" w:rsidR="00862024" w:rsidRDefault="00862024" w:rsidP="00275A9E"/>
    <w:p w14:paraId="00DC7023" w14:textId="31023805" w:rsidR="00275A9E" w:rsidRPr="000F3571" w:rsidRDefault="004B2391" w:rsidP="00275A9E">
      <w:pPr>
        <w:rPr>
          <w:b/>
          <w:bCs/>
        </w:rPr>
      </w:pPr>
      <w:r w:rsidRPr="000F3571">
        <w:rPr>
          <w:b/>
          <w:bCs/>
        </w:rPr>
        <w:t>Key Insight Summary</w:t>
      </w:r>
      <w:r w:rsidR="00275A9E" w:rsidRPr="000F3571">
        <w:rPr>
          <w:b/>
          <w:bCs/>
        </w:rPr>
        <w:t>:</w:t>
      </w:r>
      <w:r w:rsidR="000F3571" w:rsidRPr="000F3571">
        <w:rPr>
          <w:b/>
          <w:bCs/>
        </w:rPr>
        <w:t xml:space="preserve"> Families and substance use</w:t>
      </w:r>
    </w:p>
    <w:p w14:paraId="2B7925E7" w14:textId="4E9400F7" w:rsidR="009D78D7" w:rsidRDefault="006912A1" w:rsidP="009D78D7">
      <w:r w:rsidRPr="006912A1">
        <w:t xml:space="preserve">Substance </w:t>
      </w:r>
      <w:r w:rsidR="006F0784">
        <w:t>use</w:t>
      </w:r>
      <w:r w:rsidRPr="006912A1">
        <w:t xml:space="preserve"> among parents remains a significant and persistent concern in Cambridgeshire. In 2024, over a third of adults in drug and alcohol treatment were parents</w:t>
      </w:r>
      <w:r w:rsidR="003B45EB">
        <w:t xml:space="preserve">. </w:t>
      </w:r>
      <w:r w:rsidR="003B45EB" w:rsidRPr="003B45EB">
        <w:t xml:space="preserve">Children affected by parental substance use continue to be identified in both statutory Children in Need (CiN) cases and Early Help assessments. While identification of drug and alcohol-related needs is increasing, the relatively low uptake of specialist support (e.g. </w:t>
      </w:r>
      <w:r w:rsidR="003B45EB" w:rsidRPr="00540D6C">
        <w:t>COSUP) suggests potential gaps in referra</w:t>
      </w:r>
      <w:r w:rsidR="003B45EB" w:rsidRPr="003B45EB">
        <w:t>l pathways and family-focused interventions, particularly at the early intervention stage.</w:t>
      </w:r>
      <w:r w:rsidR="009D78D7" w:rsidRPr="009D78D7">
        <w:t xml:space="preserve"> Additionally, parents whose children have been removed by social care represent a high-risk group, with evidence showing increased risk of relapse and serious harm when support is withdrawn.</w:t>
      </w:r>
    </w:p>
    <w:p w14:paraId="1693C01D" w14:textId="50DE694D" w:rsidR="00275A9E" w:rsidRPr="00275A9E" w:rsidRDefault="005311EB" w:rsidP="009D78D7">
      <w:pPr>
        <w:rPr>
          <w:b/>
          <w:bCs/>
        </w:rPr>
      </w:pPr>
      <w:bookmarkStart w:id="104" w:name="Rec20"/>
      <w:r>
        <w:rPr>
          <w:b/>
          <w:bCs/>
        </w:rPr>
        <w:t>Priority</w:t>
      </w:r>
      <w:r w:rsidRPr="00275A9E">
        <w:rPr>
          <w:b/>
          <w:bCs/>
        </w:rPr>
        <w:t xml:space="preserve"> </w:t>
      </w:r>
      <w:r w:rsidR="00275A9E" w:rsidRPr="00275A9E">
        <w:rPr>
          <w:b/>
          <w:bCs/>
        </w:rPr>
        <w:t>2</w:t>
      </w:r>
      <w:r w:rsidR="00036BC6">
        <w:rPr>
          <w:b/>
          <w:bCs/>
        </w:rPr>
        <w:t>1</w:t>
      </w:r>
    </w:p>
    <w:p w14:paraId="02373D82" w14:textId="5884443F" w:rsidR="00275A9E" w:rsidRDefault="003B45EB" w:rsidP="00275A9E">
      <w:r w:rsidRPr="003B45EB">
        <w:t xml:space="preserve">Strengthen identification and referral pathways between Early Help, Children’s Services, and specialist substance </w:t>
      </w:r>
      <w:r w:rsidR="006F0784">
        <w:t>use</w:t>
      </w:r>
      <w:r w:rsidRPr="003B45EB">
        <w:t xml:space="preserve"> support (including </w:t>
      </w:r>
      <w:r w:rsidR="00540D6C" w:rsidRPr="00540D6C">
        <w:t>Child of Substance Using Parent pathway</w:t>
      </w:r>
      <w:r w:rsidR="00540D6C" w:rsidRPr="003B45EB">
        <w:t xml:space="preserve"> </w:t>
      </w:r>
      <w:r w:rsidR="00540D6C">
        <w:t>‘</w:t>
      </w:r>
      <w:r w:rsidRPr="003B45EB">
        <w:t>COSUP</w:t>
      </w:r>
      <w:r w:rsidR="00540D6C">
        <w:t>’</w:t>
      </w:r>
      <w:r w:rsidRPr="003B45EB">
        <w:t>), with a particular focus on improving access for children and young people affected by parental substance use and ensuring whole-family support is embedded in service delivery.</w:t>
      </w:r>
      <w:bookmarkEnd w:id="104"/>
    </w:p>
    <w:p w14:paraId="2762117D" w14:textId="77777777" w:rsidR="003B45EB" w:rsidRDefault="003B45EB" w:rsidP="00275A9E"/>
    <w:p w14:paraId="1E4D8B21" w14:textId="071C5FD5" w:rsidR="00275A9E" w:rsidRPr="009960F8" w:rsidRDefault="004B2391" w:rsidP="00275A9E">
      <w:pPr>
        <w:rPr>
          <w:b/>
          <w:bCs/>
        </w:rPr>
      </w:pPr>
      <w:r w:rsidRPr="009960F8">
        <w:rPr>
          <w:b/>
          <w:bCs/>
        </w:rPr>
        <w:t>Key Insight Summary</w:t>
      </w:r>
      <w:r w:rsidR="00275A9E" w:rsidRPr="009960F8">
        <w:rPr>
          <w:b/>
          <w:bCs/>
        </w:rPr>
        <w:t>:</w:t>
      </w:r>
      <w:r w:rsidR="009960F8" w:rsidRPr="009960F8">
        <w:rPr>
          <w:b/>
          <w:bCs/>
        </w:rPr>
        <w:t xml:space="preserve"> Employment</w:t>
      </w:r>
    </w:p>
    <w:p w14:paraId="0A6B9E8A" w14:textId="23BDF212" w:rsidR="00315525" w:rsidRDefault="00315525" w:rsidP="00275A9E">
      <w:r w:rsidRPr="00315525">
        <w:t xml:space="preserve">Employment is a key vulnerability factor for substance </w:t>
      </w:r>
      <w:r w:rsidR="006F0784">
        <w:t>use</w:t>
      </w:r>
      <w:r w:rsidRPr="00315525">
        <w:t>. In Cambridgeshire, 58.6% of new treatment entrants were not economically active, reflecting underlying socio-economic disadvantage. However, drug and alcohol treatment appears to support improved employment outcomes, with local clients showing progress during their recovery journeys. The rollout of Individual Placement and Support (IPS) in Cambridgeshire is also showing early promise in helping more people into work through tailored, recovery-focused employment support.</w:t>
      </w:r>
    </w:p>
    <w:p w14:paraId="4E0B3777" w14:textId="1A94A899" w:rsidR="00275A9E" w:rsidRPr="00275A9E" w:rsidRDefault="005311EB" w:rsidP="00275A9E">
      <w:pPr>
        <w:rPr>
          <w:b/>
          <w:bCs/>
        </w:rPr>
      </w:pPr>
      <w:bookmarkStart w:id="105" w:name="Rec21"/>
      <w:r>
        <w:rPr>
          <w:b/>
          <w:bCs/>
        </w:rPr>
        <w:t>Priority</w:t>
      </w:r>
      <w:r w:rsidRPr="00275A9E">
        <w:rPr>
          <w:b/>
          <w:bCs/>
        </w:rPr>
        <w:t xml:space="preserve"> </w:t>
      </w:r>
      <w:r w:rsidR="00275A9E" w:rsidRPr="00275A9E">
        <w:rPr>
          <w:b/>
          <w:bCs/>
        </w:rPr>
        <w:t>2</w:t>
      </w:r>
      <w:r w:rsidR="00036BC6">
        <w:rPr>
          <w:b/>
          <w:bCs/>
        </w:rPr>
        <w:t>2</w:t>
      </w:r>
    </w:p>
    <w:p w14:paraId="36B6CDE6" w14:textId="0C4B820E" w:rsidR="000802EA" w:rsidRDefault="00315525" w:rsidP="000802EA">
      <w:r w:rsidRPr="00315525">
        <w:t>Build on existing progress to further improve employment outcomes for people in drug and alcohol treatment. This may include</w:t>
      </w:r>
      <w:r>
        <w:t xml:space="preserve"> </w:t>
      </w:r>
      <w:r w:rsidR="00636AE1">
        <w:t>continued investment in IPS</w:t>
      </w:r>
      <w:r>
        <w:t xml:space="preserve">, </w:t>
      </w:r>
      <w:r w:rsidRPr="00DB2C1A">
        <w:t>with ongoing monitoring of its impact</w:t>
      </w:r>
      <w:r w:rsidR="00BB61B9" w:rsidRPr="00DB2C1A">
        <w:t xml:space="preserve">, </w:t>
      </w:r>
      <w:r w:rsidR="00885529" w:rsidRPr="00DB2C1A">
        <w:t>and more system links between DA services and other council</w:t>
      </w:r>
      <w:r w:rsidR="00BB61B9" w:rsidRPr="00DB2C1A">
        <w:t xml:space="preserve">-led employment </w:t>
      </w:r>
      <w:r w:rsidR="00885529" w:rsidRPr="00DB2C1A">
        <w:t>schemes</w:t>
      </w:r>
      <w:r w:rsidR="00DB2C1A" w:rsidRPr="00DB2C1A">
        <w:t xml:space="preserve"> </w:t>
      </w:r>
      <w:r w:rsidR="00B54B05" w:rsidRPr="00DB2C1A">
        <w:t>to ensure more joined-up support for recovery and self-sufficiency.</w:t>
      </w:r>
    </w:p>
    <w:bookmarkEnd w:id="105"/>
    <w:p w14:paraId="2A7DDEA6" w14:textId="77777777" w:rsidR="00275A9E" w:rsidRPr="000802EA" w:rsidRDefault="00275A9E" w:rsidP="000802EA"/>
    <w:p w14:paraId="39D35774" w14:textId="77777777" w:rsidR="00275A9E" w:rsidRDefault="00275A9E" w:rsidP="00C45E94">
      <w:pPr>
        <w:pStyle w:val="Heading2"/>
        <w:sectPr w:rsidR="00275A9E" w:rsidSect="005A71DB">
          <w:pgSz w:w="11906" w:h="16838"/>
          <w:pgMar w:top="1440" w:right="1440" w:bottom="1440" w:left="1440" w:header="708" w:footer="708" w:gutter="0"/>
          <w:cols w:space="708"/>
          <w:docGrid w:linePitch="360"/>
        </w:sectPr>
      </w:pPr>
    </w:p>
    <w:p w14:paraId="1BB1B556" w14:textId="0D061DBC" w:rsidR="001F7098" w:rsidRDefault="001F7098" w:rsidP="00C45E94">
      <w:pPr>
        <w:pStyle w:val="Heading2"/>
      </w:pPr>
      <w:bookmarkStart w:id="106" w:name="_Toc204009462"/>
      <w:r>
        <w:t>Services</w:t>
      </w:r>
      <w:r w:rsidR="0078384F">
        <w:t xml:space="preserve"> in Cambridgeshire</w:t>
      </w:r>
      <w:bookmarkEnd w:id="106"/>
    </w:p>
    <w:p w14:paraId="72486185" w14:textId="479AE0DF" w:rsidR="00D02D62" w:rsidRDefault="00733AB9" w:rsidP="001F7098">
      <w:pPr>
        <w:pStyle w:val="Heading3"/>
      </w:pPr>
      <w:bookmarkStart w:id="107" w:name="_Toc204009463"/>
      <w:r>
        <w:t xml:space="preserve">Current </w:t>
      </w:r>
      <w:r w:rsidR="00D02D62">
        <w:t>Service</w:t>
      </w:r>
      <w:r>
        <w:t xml:space="preserve"> Model</w:t>
      </w:r>
      <w:bookmarkEnd w:id="107"/>
    </w:p>
    <w:p w14:paraId="137573C9" w14:textId="097626E2" w:rsidR="00247FAE" w:rsidRDefault="00247FAE" w:rsidP="00247FAE">
      <w:r w:rsidRPr="00D707D7">
        <w:t>Cambridgeshire County Council commissions an integrated drug and alcohol treatment service</w:t>
      </w:r>
      <w:r w:rsidR="00644141">
        <w:t xml:space="preserve"> for </w:t>
      </w:r>
      <w:r w:rsidR="00644141" w:rsidRPr="00DB2C1A">
        <w:rPr>
          <w:b/>
          <w:bCs/>
        </w:rPr>
        <w:t>adults</w:t>
      </w:r>
      <w:r w:rsidRPr="00D707D7">
        <w:t xml:space="preserve">, currently delivered by </w:t>
      </w:r>
      <w:r w:rsidRPr="00DB2C1A">
        <w:rPr>
          <w:b/>
          <w:bCs/>
        </w:rPr>
        <w:t>Change Grow Live (CGL)</w:t>
      </w:r>
      <w:r w:rsidRPr="00D707D7">
        <w:t xml:space="preserve">, a large third-sector provider with extensive national experience. The model is designed to offer </w:t>
      </w:r>
      <w:r w:rsidRPr="00DB2C1A">
        <w:rPr>
          <w:b/>
          <w:bCs/>
        </w:rPr>
        <w:t>flexible, accessible, and person-centred care</w:t>
      </w:r>
      <w:r w:rsidRPr="00D707D7">
        <w:t>, delivered through a combination of central hubs and community-based settings.</w:t>
      </w:r>
    </w:p>
    <w:p w14:paraId="56FB6320" w14:textId="0B67E24F" w:rsidR="001A0C38" w:rsidRDefault="001A0C38" w:rsidP="00247FAE">
      <w:r w:rsidRPr="001A0C38">
        <w:t xml:space="preserve">For </w:t>
      </w:r>
      <w:r w:rsidRPr="00DB2C1A">
        <w:rPr>
          <w:b/>
          <w:bCs/>
        </w:rPr>
        <w:t>under-18s</w:t>
      </w:r>
      <w:r w:rsidRPr="001A0C38">
        <w:t>, a dedicated specialist service</w:t>
      </w:r>
      <w:r w:rsidR="00450FDB">
        <w:t>,</w:t>
      </w:r>
      <w:r w:rsidRPr="001A0C38">
        <w:t xml:space="preserve"> the </w:t>
      </w:r>
      <w:r w:rsidRPr="00DB2C1A">
        <w:rPr>
          <w:b/>
          <w:bCs/>
        </w:rPr>
        <w:t>Child and Adolescent Substance Use Service (CASUS)</w:t>
      </w:r>
      <w:r w:rsidR="00450FDB">
        <w:t>,</w:t>
      </w:r>
      <w:r w:rsidRPr="001A0C38">
        <w:t xml:space="preserve"> is commissioned separately through Cambridgeshire &amp; Peterborough NHS Foundation Trust (CPFT).</w:t>
      </w:r>
    </w:p>
    <w:p w14:paraId="1BE79DB2" w14:textId="6A7138D1" w:rsidR="00247FAE" w:rsidRDefault="00247FAE" w:rsidP="00247FAE">
      <w:r>
        <w:t xml:space="preserve">The </w:t>
      </w:r>
      <w:r w:rsidR="001A0C38">
        <w:t xml:space="preserve">adult </w:t>
      </w:r>
      <w:r>
        <w:t>service is structured around three main service hubs, supplemented by a network of community delivery locations across the county</w:t>
      </w:r>
      <w:r w:rsidR="00D50639">
        <w:t xml:space="preserve">, as shown in </w:t>
      </w:r>
      <w:r w:rsidR="000B4F45">
        <w:t>F</w:t>
      </w:r>
      <w:r w:rsidR="00D50639">
        <w:t xml:space="preserve">igure </w:t>
      </w:r>
      <w:r w:rsidR="000B4F45">
        <w:t>5.8a</w:t>
      </w:r>
      <w:r w:rsidR="00D50639">
        <w:t>.</w:t>
      </w:r>
    </w:p>
    <w:p w14:paraId="03950A08" w14:textId="137F7596" w:rsidR="00D50639" w:rsidRDefault="00D50639" w:rsidP="00247FAE">
      <w:r>
        <w:t xml:space="preserve">Figure </w:t>
      </w:r>
      <w:r w:rsidR="000B4F45">
        <w:t>5.8a</w:t>
      </w:r>
      <w:r>
        <w:t>.</w:t>
      </w:r>
      <w:r w:rsidR="00816C57">
        <w:t xml:space="preserve"> Drug and Alcohol Services across Cambridgeshire</w:t>
      </w:r>
    </w:p>
    <w:p w14:paraId="71D87B64" w14:textId="7DF5914D" w:rsidR="00D50639" w:rsidRDefault="00D50639" w:rsidP="00D50639">
      <w:pPr>
        <w:jc w:val="center"/>
      </w:pPr>
      <w:r w:rsidRPr="00D50639">
        <w:rPr>
          <w:noProof/>
        </w:rPr>
        <w:drawing>
          <wp:inline distT="0" distB="0" distL="0" distR="0" wp14:anchorId="50D43B85" wp14:editId="1C60DA72">
            <wp:extent cx="3581556" cy="3145468"/>
            <wp:effectExtent l="0" t="0" r="0" b="0"/>
            <wp:docPr id="50" name="Picture 49" descr="A map of a city&#10;&#10;AI-generated content may be incorrect.">
              <a:extLst xmlns:a="http://schemas.openxmlformats.org/drawingml/2006/main">
                <a:ext uri="{FF2B5EF4-FFF2-40B4-BE49-F238E27FC236}">
                  <a16:creationId xmlns:a16="http://schemas.microsoft.com/office/drawing/2014/main" id="{D028AC18-D113-8772-C0A3-5DA34F38FE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descr="A map of a city&#10;&#10;AI-generated content may be incorrect.">
                      <a:extLst>
                        <a:ext uri="{FF2B5EF4-FFF2-40B4-BE49-F238E27FC236}">
                          <a16:creationId xmlns:a16="http://schemas.microsoft.com/office/drawing/2014/main" id="{D028AC18-D113-8772-C0A3-5DA34F38FE16}"/>
                        </a:ext>
                      </a:extLst>
                    </pic:cNvPr>
                    <pic:cNvPicPr>
                      <a:picLocks noChangeAspect="1"/>
                    </pic:cNvPicPr>
                  </pic:nvPicPr>
                  <pic:blipFill>
                    <a:blip r:embed="rId71"/>
                    <a:stretch>
                      <a:fillRect/>
                    </a:stretch>
                  </pic:blipFill>
                  <pic:spPr>
                    <a:xfrm>
                      <a:off x="0" y="0"/>
                      <a:ext cx="3591077" cy="3153830"/>
                    </a:xfrm>
                    <a:prstGeom prst="rect">
                      <a:avLst/>
                    </a:prstGeom>
                  </pic:spPr>
                </pic:pic>
              </a:graphicData>
            </a:graphic>
          </wp:inline>
        </w:drawing>
      </w:r>
    </w:p>
    <w:p w14:paraId="1AE56DE4" w14:textId="77777777" w:rsidR="00D50639" w:rsidRDefault="00D50639" w:rsidP="00247FAE"/>
    <w:p w14:paraId="7747BBBE" w14:textId="21326037" w:rsidR="002F40FD" w:rsidRDefault="00247FAE" w:rsidP="002F40FD">
      <w:r>
        <w:t>Services are provided for adults, including those in contact with the criminal justice system, with some family and children’s support embedded.</w:t>
      </w:r>
      <w:r w:rsidR="002F40FD">
        <w:t xml:space="preserve"> Delivery of care is through a combination of in-person and digital delivery, allowing service users to access support in ways that suit their circumstances.</w:t>
      </w:r>
    </w:p>
    <w:p w14:paraId="312EF658" w14:textId="77777777" w:rsidR="00247FAE" w:rsidRDefault="00247FAE" w:rsidP="00247FAE">
      <w:bookmarkStart w:id="108" w:name="_Hlk201834285"/>
      <w:r w:rsidRPr="001E699D">
        <w:rPr>
          <w:b/>
          <w:bCs/>
        </w:rPr>
        <w:t>Core interventions</w:t>
      </w:r>
      <w:r>
        <w:t xml:space="preserve"> provided by CGL:</w:t>
      </w:r>
    </w:p>
    <w:p w14:paraId="71AD554C" w14:textId="77777777" w:rsidR="00247FAE" w:rsidRDefault="00247FAE" w:rsidP="00247FAE">
      <w:pPr>
        <w:pStyle w:val="ListParagraph"/>
        <w:numPr>
          <w:ilvl w:val="0"/>
          <w:numId w:val="6"/>
        </w:numPr>
      </w:pPr>
      <w:r w:rsidRPr="00DB2C1A">
        <w:rPr>
          <w:b/>
          <w:bCs/>
        </w:rPr>
        <w:t>Structured treatment</w:t>
      </w:r>
      <w:r>
        <w:t xml:space="preserve"> including assessment, recovery planning, and personalised support pathways.</w:t>
      </w:r>
    </w:p>
    <w:p w14:paraId="21AE41D1" w14:textId="77777777" w:rsidR="00247FAE" w:rsidRDefault="00247FAE" w:rsidP="00247FAE">
      <w:pPr>
        <w:pStyle w:val="ListParagraph"/>
        <w:numPr>
          <w:ilvl w:val="0"/>
          <w:numId w:val="6"/>
        </w:numPr>
      </w:pPr>
      <w:r w:rsidRPr="00DB2C1A">
        <w:rPr>
          <w:b/>
          <w:bCs/>
        </w:rPr>
        <w:t>Pharmacological interventions</w:t>
      </w:r>
      <w:r>
        <w:t>, including opioid substitution therapy and medically assisted alcohol detoxification.</w:t>
      </w:r>
    </w:p>
    <w:p w14:paraId="351FB67C" w14:textId="77777777" w:rsidR="00247FAE" w:rsidRDefault="00247FAE" w:rsidP="00247FAE">
      <w:pPr>
        <w:pStyle w:val="ListParagraph"/>
        <w:numPr>
          <w:ilvl w:val="0"/>
          <w:numId w:val="6"/>
        </w:numPr>
      </w:pPr>
      <w:r w:rsidRPr="00DB2C1A">
        <w:rPr>
          <w:b/>
          <w:bCs/>
        </w:rPr>
        <w:t>Psychosocial interventions</w:t>
      </w:r>
      <w:r>
        <w:t xml:space="preserve"> delivered 1:1 or in groups, addressing motivation, relapse prevention, and trauma.</w:t>
      </w:r>
    </w:p>
    <w:p w14:paraId="1CA8786F" w14:textId="77777777" w:rsidR="00247FAE" w:rsidRDefault="00247FAE" w:rsidP="00247FAE">
      <w:pPr>
        <w:pStyle w:val="ListParagraph"/>
        <w:numPr>
          <w:ilvl w:val="0"/>
          <w:numId w:val="6"/>
        </w:numPr>
      </w:pPr>
      <w:r w:rsidRPr="00DB2C1A">
        <w:rPr>
          <w:b/>
          <w:bCs/>
        </w:rPr>
        <w:t>Mental health support</w:t>
      </w:r>
      <w:r>
        <w:t>, led by an in-house psychology team integrating psychological interventions into treatment.</w:t>
      </w:r>
    </w:p>
    <w:p w14:paraId="0620F572" w14:textId="77777777" w:rsidR="00247FAE" w:rsidRDefault="00247FAE" w:rsidP="00247FAE">
      <w:pPr>
        <w:pStyle w:val="ListParagraph"/>
        <w:numPr>
          <w:ilvl w:val="0"/>
          <w:numId w:val="6"/>
        </w:numPr>
      </w:pPr>
      <w:r w:rsidRPr="00DB2C1A">
        <w:rPr>
          <w:b/>
          <w:bCs/>
        </w:rPr>
        <w:t>Residential and inpatient pathways</w:t>
      </w:r>
      <w:r>
        <w:t>, including access to detox and rehab where clinically appropriate.</w:t>
      </w:r>
    </w:p>
    <w:p w14:paraId="3974D5F4" w14:textId="77777777" w:rsidR="00247FAE" w:rsidRDefault="00247FAE" w:rsidP="00247FAE">
      <w:pPr>
        <w:pStyle w:val="ListParagraph"/>
        <w:numPr>
          <w:ilvl w:val="0"/>
          <w:numId w:val="6"/>
        </w:numPr>
      </w:pPr>
      <w:r w:rsidRPr="00DB2C1A">
        <w:rPr>
          <w:b/>
          <w:bCs/>
        </w:rPr>
        <w:t>Harm reduction services</w:t>
      </w:r>
      <w:r>
        <w:t>, including needle exchange and naloxone distribution.</w:t>
      </w:r>
    </w:p>
    <w:p w14:paraId="5240CCAD" w14:textId="77777777" w:rsidR="00247FAE" w:rsidRDefault="00247FAE" w:rsidP="00247FAE">
      <w:pPr>
        <w:pStyle w:val="ListParagraph"/>
        <w:numPr>
          <w:ilvl w:val="0"/>
          <w:numId w:val="6"/>
        </w:numPr>
      </w:pPr>
      <w:r w:rsidRPr="00DB2C1A">
        <w:rPr>
          <w:b/>
          <w:bCs/>
        </w:rPr>
        <w:t>Children and family</w:t>
      </w:r>
      <w:r>
        <w:t xml:space="preserve"> </w:t>
      </w:r>
      <w:r w:rsidRPr="00DB2C1A">
        <w:rPr>
          <w:b/>
          <w:bCs/>
        </w:rPr>
        <w:t>support</w:t>
      </w:r>
      <w:r>
        <w:t>.</w:t>
      </w:r>
    </w:p>
    <w:p w14:paraId="1AF8FD4A" w14:textId="77777777" w:rsidR="00247FAE" w:rsidRDefault="00247FAE" w:rsidP="00247FAE">
      <w:pPr>
        <w:pStyle w:val="ListParagraph"/>
        <w:numPr>
          <w:ilvl w:val="0"/>
          <w:numId w:val="6"/>
        </w:numPr>
      </w:pPr>
      <w:r w:rsidRPr="00DB2C1A">
        <w:rPr>
          <w:b/>
          <w:bCs/>
        </w:rPr>
        <w:t>Specialist pathways for priority populations</w:t>
      </w:r>
      <w:r>
        <w:t>, including rough sleepers and those in the criminal justice system.</w:t>
      </w:r>
    </w:p>
    <w:p w14:paraId="5D19BDB2" w14:textId="77777777" w:rsidR="00247FAE" w:rsidRDefault="00247FAE" w:rsidP="00247FAE">
      <w:r>
        <w:t>Services are offered remotely where suitable (digital/ online or phone support).</w:t>
      </w:r>
    </w:p>
    <w:p w14:paraId="3F8F503F" w14:textId="77777777" w:rsidR="00247FAE" w:rsidRDefault="00247FAE" w:rsidP="00247FAE">
      <w:r>
        <w:t xml:space="preserve">The service is </w:t>
      </w:r>
      <w:r w:rsidRPr="001E699D">
        <w:rPr>
          <w:b/>
          <w:bCs/>
        </w:rPr>
        <w:t>multidisciplinary</w:t>
      </w:r>
      <w:r>
        <w:t>, with a mix of clinical and non-clinical staff. Roles include:</w:t>
      </w:r>
    </w:p>
    <w:p w14:paraId="78066104" w14:textId="335A0A85" w:rsidR="00247FAE" w:rsidRDefault="00247FAE" w:rsidP="00247FAE">
      <w:pPr>
        <w:pStyle w:val="ListParagraph"/>
        <w:numPr>
          <w:ilvl w:val="0"/>
          <w:numId w:val="6"/>
        </w:numPr>
      </w:pPr>
      <w:r>
        <w:t>Psychologists, psychiatrist, nurses, non-medical prescribers</w:t>
      </w:r>
    </w:p>
    <w:p w14:paraId="27C4D861" w14:textId="77777777" w:rsidR="00247FAE" w:rsidRDefault="00247FAE" w:rsidP="00247FAE">
      <w:pPr>
        <w:pStyle w:val="ListParagraph"/>
        <w:numPr>
          <w:ilvl w:val="0"/>
          <w:numId w:val="6"/>
        </w:numPr>
      </w:pPr>
      <w:r>
        <w:t>Recovery coordinators, social workers, outreach workers</w:t>
      </w:r>
    </w:p>
    <w:p w14:paraId="45ADD9E1" w14:textId="77777777" w:rsidR="00247FAE" w:rsidRDefault="00247FAE" w:rsidP="00247FAE">
      <w:pPr>
        <w:pStyle w:val="ListParagraph"/>
        <w:numPr>
          <w:ilvl w:val="0"/>
          <w:numId w:val="6"/>
        </w:numPr>
      </w:pPr>
      <w:r>
        <w:t>Peer mentors, recovery coaches, volunteers</w:t>
      </w:r>
    </w:p>
    <w:p w14:paraId="398C6202" w14:textId="77777777" w:rsidR="00247FAE" w:rsidRDefault="00247FAE" w:rsidP="00247FAE">
      <w:pPr>
        <w:pStyle w:val="ListParagraph"/>
        <w:numPr>
          <w:ilvl w:val="0"/>
          <w:numId w:val="6"/>
        </w:numPr>
      </w:pPr>
      <w:r>
        <w:t>Pharmacists and GP partners</w:t>
      </w:r>
    </w:p>
    <w:p w14:paraId="5998B553" w14:textId="77777777" w:rsidR="00247FAE" w:rsidRDefault="00247FAE" w:rsidP="00247FAE">
      <w:pPr>
        <w:pStyle w:val="ListParagraph"/>
        <w:numPr>
          <w:ilvl w:val="0"/>
          <w:numId w:val="6"/>
        </w:numPr>
      </w:pPr>
      <w:r>
        <w:t>Data and quality assurance teams</w:t>
      </w:r>
    </w:p>
    <w:p w14:paraId="58DBC01F" w14:textId="2BDECBDD" w:rsidR="00247FAE" w:rsidRDefault="00247FAE" w:rsidP="00655198">
      <w:r>
        <w:t>Peer mentors and experts by experience are embedded in service delivery and recovery support.</w:t>
      </w:r>
      <w:r w:rsidR="006B62C1">
        <w:t xml:space="preserve"> </w:t>
      </w:r>
      <w:r>
        <w:t xml:space="preserve">A dedicated </w:t>
      </w:r>
      <w:r w:rsidRPr="00DC24A5">
        <w:rPr>
          <w:b/>
          <w:bCs/>
        </w:rPr>
        <w:t>recovery</w:t>
      </w:r>
      <w:r>
        <w:t xml:space="preserve"> service, </w:t>
      </w:r>
      <w:r w:rsidR="00D81CDC" w:rsidRPr="00D81CDC">
        <w:t>Cambridge Recovery Service (CRS) is a community-based hub offering support groups, well-being classes, and weekly Recovery Cafés across Cambridgeshire, including in Huntingdon, Ely, March, Wisbech, St. Neots, and Cambridge. CRS helps individuals in recovery to build confidence, strengthen social networks, and access employment or training. Support is also available for friends and family.</w:t>
      </w:r>
    </w:p>
    <w:p w14:paraId="01664805" w14:textId="77777777" w:rsidR="00247FAE" w:rsidRDefault="00247FAE" w:rsidP="00247FAE">
      <w:r>
        <w:t>Further specialist work includes:</w:t>
      </w:r>
    </w:p>
    <w:p w14:paraId="4BE5AABA" w14:textId="77777777" w:rsidR="00247FAE" w:rsidRDefault="00247FAE" w:rsidP="00247FAE">
      <w:pPr>
        <w:pStyle w:val="ListParagraph"/>
        <w:numPr>
          <w:ilvl w:val="0"/>
          <w:numId w:val="6"/>
        </w:numPr>
      </w:pPr>
      <w:r>
        <w:t xml:space="preserve">A dedicated </w:t>
      </w:r>
      <w:r w:rsidRPr="00DB2C1A">
        <w:rPr>
          <w:b/>
          <w:bCs/>
        </w:rPr>
        <w:t>criminal justice team</w:t>
      </w:r>
      <w:r>
        <w:t xml:space="preserve"> works closely with police, probation, courts, and prisons. The service provides support through custody suites, courts, and post-release pathways.</w:t>
      </w:r>
    </w:p>
    <w:p w14:paraId="44D38347" w14:textId="5D170CE8" w:rsidR="00247FAE" w:rsidRDefault="00247FAE" w:rsidP="00247FAE">
      <w:pPr>
        <w:pStyle w:val="ListParagraph"/>
        <w:numPr>
          <w:ilvl w:val="0"/>
          <w:numId w:val="6"/>
        </w:numPr>
      </w:pPr>
      <w:r w:rsidRPr="00DB2C1A">
        <w:rPr>
          <w:b/>
          <w:bCs/>
        </w:rPr>
        <w:t>Outreach and prevention</w:t>
      </w:r>
      <w:r>
        <w:t xml:space="preserve"> teams engage with people not in treatment, including through rough sleeper initiatives (HE</w:t>
      </w:r>
      <w:r w:rsidR="00254C11">
        <w:t>a</w:t>
      </w:r>
      <w:r>
        <w:t>RT) and hospital liaiso</w:t>
      </w:r>
      <w:r w:rsidR="007F7922">
        <w:t>n</w:t>
      </w:r>
      <w:r w:rsidR="00DE4BF1">
        <w:t xml:space="preserve"> posts (see 5.9.1)</w:t>
      </w:r>
      <w:r>
        <w:t>.</w:t>
      </w:r>
    </w:p>
    <w:p w14:paraId="01601AB5" w14:textId="14A348E2" w:rsidR="00247FAE" w:rsidRDefault="00247FAE" w:rsidP="00247FAE">
      <w:pPr>
        <w:pStyle w:val="ListParagraph"/>
        <w:numPr>
          <w:ilvl w:val="0"/>
          <w:numId w:val="6"/>
        </w:numPr>
      </w:pPr>
      <w:r w:rsidRPr="00DB2C1A">
        <w:rPr>
          <w:b/>
          <w:bCs/>
        </w:rPr>
        <w:t>Primary care</w:t>
      </w:r>
      <w:r>
        <w:t>: alcohol interventions and brief advice are provided in partnership with GPs</w:t>
      </w:r>
      <w:r w:rsidR="00DE4BF1">
        <w:t xml:space="preserve"> (see</w:t>
      </w:r>
      <w:r w:rsidR="009D3AB3">
        <w:t xml:space="preserve"> 5.9.4)</w:t>
      </w:r>
      <w:r>
        <w:t>.</w:t>
      </w:r>
    </w:p>
    <w:p w14:paraId="5EED320C" w14:textId="55000FD5" w:rsidR="00247FAE" w:rsidRDefault="00247FAE" w:rsidP="00247FAE">
      <w:pPr>
        <w:pStyle w:val="ListParagraph"/>
        <w:numPr>
          <w:ilvl w:val="0"/>
          <w:numId w:val="6"/>
        </w:numPr>
      </w:pPr>
      <w:r w:rsidRPr="00DB2C1A">
        <w:rPr>
          <w:b/>
          <w:bCs/>
        </w:rPr>
        <w:t>Pharmacy services</w:t>
      </w:r>
      <w:r>
        <w:t xml:space="preserve">: supervised </w:t>
      </w:r>
      <w:r w:rsidR="00843CC8" w:rsidRPr="00843CC8">
        <w:t xml:space="preserve">Opioid Substitution Therapy </w:t>
      </w:r>
      <w:r w:rsidR="00843CC8">
        <w:t>(</w:t>
      </w:r>
      <w:r>
        <w:t>OST</w:t>
      </w:r>
      <w:r w:rsidR="00843CC8">
        <w:t>)</w:t>
      </w:r>
      <w:r>
        <w:t xml:space="preserve"> dispensing, harm reduction, and naloxone provision</w:t>
      </w:r>
      <w:r w:rsidR="009D3AB3">
        <w:t xml:space="preserve"> (see 5.8.2.4)</w:t>
      </w:r>
      <w:r>
        <w:t>.</w:t>
      </w:r>
    </w:p>
    <w:p w14:paraId="4E05724D" w14:textId="4CA5DB37" w:rsidR="00B03503" w:rsidRDefault="00247FAE" w:rsidP="00247FAE">
      <w:r>
        <w:t>Housing, safeguarding, and social care links support holistic care planning.</w:t>
      </w:r>
    </w:p>
    <w:p w14:paraId="30B90DB1" w14:textId="50121460" w:rsidR="00C31B50" w:rsidRDefault="00C31B50" w:rsidP="00247FAE">
      <w:r w:rsidRPr="00C31B50">
        <w:t xml:space="preserve">Services aim to </w:t>
      </w:r>
      <w:r w:rsidR="00080534">
        <w:t xml:space="preserve">continually </w:t>
      </w:r>
      <w:r w:rsidRPr="00C31B50">
        <w:t>improve and adapt through collaboration with The SUN Network, an independent organisation facilitating feedback and co-production with people who have lived experience of mental health and substance use.</w:t>
      </w:r>
    </w:p>
    <w:p w14:paraId="06B22BDA" w14:textId="4677145D" w:rsidR="00361237" w:rsidRDefault="00361237" w:rsidP="00247FAE">
      <w:r w:rsidRPr="00361237">
        <w:t>The service works in partnership with a range of community-based recovery organisations, including The Edge Café, a Lived Experience Recovery Organisation (LERO) in Cambridge. The Edge provides a welcoming, substance-free space for people in recovery, offering peer-led support groups, volunteering opportunities, and social connection. These partnerships help bridge the gap between structured treatment and long-term recovery in the community.</w:t>
      </w:r>
    </w:p>
    <w:bookmarkEnd w:id="108"/>
    <w:p w14:paraId="25CE75D0" w14:textId="07536D11" w:rsidR="00664B91" w:rsidRDefault="00221D64" w:rsidP="00664B91">
      <w:r>
        <w:t>CASUS</w:t>
      </w:r>
      <w:r w:rsidR="00664B91">
        <w:t xml:space="preserve"> provides specialist assessment and treatment for </w:t>
      </w:r>
      <w:r w:rsidR="00664B91" w:rsidRPr="007074E4">
        <w:rPr>
          <w:b/>
          <w:bCs/>
        </w:rPr>
        <w:t>children and young people</w:t>
      </w:r>
      <w:r w:rsidR="00664B91">
        <w:t xml:space="preserve"> using drugs or alcohol. </w:t>
      </w:r>
      <w:r w:rsidR="00F7661E">
        <w:t>This is available for under</w:t>
      </w:r>
      <w:r w:rsidR="00476893">
        <w:t>-</w:t>
      </w:r>
      <w:r w:rsidR="00F7661E">
        <w:t xml:space="preserve">18s, and </w:t>
      </w:r>
      <w:r w:rsidR="00251CAD">
        <w:t xml:space="preserve">can be provided for </w:t>
      </w:r>
      <w:r w:rsidR="00F7661E">
        <w:t xml:space="preserve">those aged 18-21 depending on complexity and need. </w:t>
      </w:r>
      <w:r w:rsidR="00664B91">
        <w:t xml:space="preserve">Services </w:t>
      </w:r>
      <w:r w:rsidR="00065C73">
        <w:t xml:space="preserve">also </w:t>
      </w:r>
      <w:r w:rsidR="00664B91">
        <w:t>include:</w:t>
      </w:r>
    </w:p>
    <w:p w14:paraId="3BF73FF2" w14:textId="013FC179" w:rsidR="00664B91" w:rsidRDefault="00664B91">
      <w:pPr>
        <w:pStyle w:val="ListParagraph"/>
        <w:numPr>
          <w:ilvl w:val="0"/>
          <w:numId w:val="6"/>
        </w:numPr>
      </w:pPr>
      <w:r w:rsidRPr="007074E4">
        <w:rPr>
          <w:b/>
          <w:bCs/>
        </w:rPr>
        <w:t xml:space="preserve">Early intervention </w:t>
      </w:r>
      <w:r>
        <w:t xml:space="preserve">and </w:t>
      </w:r>
      <w:r w:rsidRPr="007074E4">
        <w:rPr>
          <w:b/>
          <w:bCs/>
        </w:rPr>
        <w:t>targeted prevention</w:t>
      </w:r>
      <w:r>
        <w:t xml:space="preserve"> work, often in partnership with schools, youth services, and social care</w:t>
      </w:r>
      <w:r w:rsidR="00713ABC">
        <w:t>.</w:t>
      </w:r>
    </w:p>
    <w:p w14:paraId="5A9D4075" w14:textId="6B2D9843" w:rsidR="00664B91" w:rsidRDefault="00664B91">
      <w:pPr>
        <w:pStyle w:val="ListParagraph"/>
        <w:numPr>
          <w:ilvl w:val="0"/>
          <w:numId w:val="6"/>
        </w:numPr>
      </w:pPr>
      <w:r>
        <w:t xml:space="preserve">Support for young people affected by </w:t>
      </w:r>
      <w:r w:rsidRPr="007074E4">
        <w:rPr>
          <w:b/>
          <w:bCs/>
        </w:rPr>
        <w:t>parental substance use</w:t>
      </w:r>
      <w:r w:rsidR="00173F4A">
        <w:t>.</w:t>
      </w:r>
    </w:p>
    <w:p w14:paraId="45B6DA59" w14:textId="77777777" w:rsidR="00251CAD" w:rsidRDefault="00713ABC" w:rsidP="00251CAD">
      <w:pPr>
        <w:pStyle w:val="ListParagraph"/>
        <w:numPr>
          <w:ilvl w:val="1"/>
          <w:numId w:val="6"/>
        </w:numPr>
      </w:pPr>
      <w:r>
        <w:t>This is through a</w:t>
      </w:r>
      <w:r w:rsidR="00E3782E">
        <w:t xml:space="preserve"> specific pathway </w:t>
      </w:r>
      <w:r w:rsidR="00E3782E" w:rsidRPr="00E3782E">
        <w:t>‘Child of Substance Using Parent’, COSUP pathway</w:t>
      </w:r>
      <w:r>
        <w:t>.</w:t>
      </w:r>
    </w:p>
    <w:p w14:paraId="161D3EE5" w14:textId="4329847D" w:rsidR="00251CAD" w:rsidRDefault="00DC1F97" w:rsidP="00251CAD">
      <w:pPr>
        <w:pStyle w:val="ListParagraph"/>
        <w:numPr>
          <w:ilvl w:val="0"/>
          <w:numId w:val="6"/>
        </w:numPr>
      </w:pPr>
      <w:r w:rsidRPr="007074E4">
        <w:rPr>
          <w:b/>
          <w:bCs/>
        </w:rPr>
        <w:t>Mental health support</w:t>
      </w:r>
      <w:r>
        <w:t xml:space="preserve"> through a</w:t>
      </w:r>
      <w:r w:rsidR="00251CAD">
        <w:t>n embedded psychiatrist</w:t>
      </w:r>
      <w:r w:rsidR="00640B9D">
        <w:t xml:space="preserve"> </w:t>
      </w:r>
      <w:r>
        <w:t>in the CASUS team</w:t>
      </w:r>
      <w:r w:rsidR="00173F4A">
        <w:t>.</w:t>
      </w:r>
    </w:p>
    <w:p w14:paraId="03EB0BBA" w14:textId="26CC34C1" w:rsidR="00173F4A" w:rsidRDefault="00173F4A" w:rsidP="00173F4A">
      <w:pPr>
        <w:pStyle w:val="ListParagraph"/>
        <w:numPr>
          <w:ilvl w:val="1"/>
          <w:numId w:val="6"/>
        </w:numPr>
      </w:pPr>
      <w:r>
        <w:t>Th</w:t>
      </w:r>
      <w:r w:rsidR="00E564CE">
        <w:t xml:space="preserve">e services uses </w:t>
      </w:r>
      <w:r w:rsidR="00051DC2">
        <w:t xml:space="preserve">the </w:t>
      </w:r>
      <w:r w:rsidR="00402D0C" w:rsidRPr="00402D0C">
        <w:t xml:space="preserve">Adolescent Mentalization-Based Integrative Treatment </w:t>
      </w:r>
      <w:r w:rsidR="009F0238">
        <w:t>‘AMBIT’</w:t>
      </w:r>
      <w:r w:rsidR="00051DC2">
        <w:t xml:space="preserve"> model, </w:t>
      </w:r>
      <w:r w:rsidR="00051DC2" w:rsidRPr="00051DC2">
        <w:t>a team-based, evidence-informed approach that supports work with hard-to-reach young people</w:t>
      </w:r>
      <w:r w:rsidR="00051DC2">
        <w:t xml:space="preserve">. It </w:t>
      </w:r>
      <w:r w:rsidR="00051DC2" w:rsidRPr="00051DC2">
        <w:t>combin</w:t>
      </w:r>
      <w:r w:rsidR="00051DC2">
        <w:t>es</w:t>
      </w:r>
      <w:r w:rsidR="00051DC2" w:rsidRPr="00051DC2">
        <w:t xml:space="preserve"> mentalization, multi-agency collaboration, and continuous team learning to improve outcomes</w:t>
      </w:r>
      <w:r w:rsidR="00D55B55">
        <w:rPr>
          <w:rStyle w:val="FootnoteReference"/>
        </w:rPr>
        <w:footnoteReference w:id="48"/>
      </w:r>
      <w:r w:rsidR="00051DC2" w:rsidRPr="00051DC2">
        <w:t>.</w:t>
      </w:r>
    </w:p>
    <w:p w14:paraId="2E130F21" w14:textId="437828FF" w:rsidR="00664B91" w:rsidRDefault="00664B91" w:rsidP="00664B91">
      <w:pPr>
        <w:pStyle w:val="ListParagraph"/>
        <w:numPr>
          <w:ilvl w:val="0"/>
          <w:numId w:val="6"/>
        </w:numPr>
      </w:pPr>
      <w:r>
        <w:t xml:space="preserve">Close working with </w:t>
      </w:r>
      <w:r w:rsidR="006146C0" w:rsidRPr="006146C0">
        <w:t xml:space="preserve">Child and Adolescent Mental Health Services </w:t>
      </w:r>
      <w:r w:rsidR="006146C0">
        <w:t>(</w:t>
      </w:r>
      <w:r>
        <w:t>CAMHS</w:t>
      </w:r>
      <w:r w:rsidR="006146C0">
        <w:t>)</w:t>
      </w:r>
      <w:r>
        <w:t>, safeguarding teams, and wider health and care services</w:t>
      </w:r>
      <w:r w:rsidR="00713ABC">
        <w:t>.</w:t>
      </w:r>
    </w:p>
    <w:p w14:paraId="6E121384" w14:textId="64BEFB12" w:rsidR="00247FAE" w:rsidRDefault="00664B91" w:rsidP="00664B91">
      <w:r>
        <w:t>CASUS operates across Cambridgeshire</w:t>
      </w:r>
      <w:r w:rsidR="003A2617">
        <w:t>,</w:t>
      </w:r>
      <w:r>
        <w:t xml:space="preserve"> offering both community-based and school-linked provision.</w:t>
      </w:r>
    </w:p>
    <w:p w14:paraId="1FDD2010" w14:textId="77777777" w:rsidR="009D271E" w:rsidRPr="007C5DC0" w:rsidRDefault="009D271E" w:rsidP="00247FAE"/>
    <w:p w14:paraId="4B9B194D" w14:textId="77777777" w:rsidR="002832B3" w:rsidRDefault="002832B3" w:rsidP="001F7098">
      <w:pPr>
        <w:pStyle w:val="Heading4"/>
      </w:pPr>
      <w:r>
        <w:t>Finances/ affordability</w:t>
      </w:r>
    </w:p>
    <w:p w14:paraId="712AD712" w14:textId="6E1FF302" w:rsidR="003719C6" w:rsidRDefault="003719C6" w:rsidP="003719C6">
      <w:r>
        <w:t xml:space="preserve">The </w:t>
      </w:r>
      <w:r w:rsidRPr="001B2B19">
        <w:rPr>
          <w:b/>
          <w:bCs/>
        </w:rPr>
        <w:t>current funding model</w:t>
      </w:r>
      <w:r>
        <w:t xml:space="preserve"> for drug and alcohol services in Cambridgeshire is made up of:</w:t>
      </w:r>
    </w:p>
    <w:p w14:paraId="1389C3C7" w14:textId="1D7639B5" w:rsidR="003719C6" w:rsidRDefault="003719C6" w:rsidP="003719C6">
      <w:pPr>
        <w:pStyle w:val="ListParagraph"/>
        <w:numPr>
          <w:ilvl w:val="0"/>
          <w:numId w:val="1"/>
        </w:numPr>
      </w:pPr>
      <w:r w:rsidRPr="00F95F04">
        <w:t>The</w:t>
      </w:r>
      <w:r>
        <w:rPr>
          <w:b/>
          <w:bCs/>
        </w:rPr>
        <w:t xml:space="preserve"> ‘c</w:t>
      </w:r>
      <w:r w:rsidRPr="001B2B19">
        <w:rPr>
          <w:b/>
          <w:bCs/>
        </w:rPr>
        <w:t>ore contract</w:t>
      </w:r>
      <w:r>
        <w:rPr>
          <w:b/>
          <w:bCs/>
        </w:rPr>
        <w:t>’</w:t>
      </w:r>
      <w:r>
        <w:t xml:space="preserve"> from public health funding</w:t>
      </w:r>
    </w:p>
    <w:p w14:paraId="2728750C" w14:textId="77777777" w:rsidR="003719C6" w:rsidRDefault="003719C6" w:rsidP="003719C6">
      <w:pPr>
        <w:pStyle w:val="ListParagraph"/>
        <w:numPr>
          <w:ilvl w:val="0"/>
          <w:numId w:val="1"/>
        </w:numPr>
      </w:pPr>
      <w:r w:rsidRPr="001B2B19">
        <w:rPr>
          <w:b/>
          <w:bCs/>
        </w:rPr>
        <w:t>Supplementary funds</w:t>
      </w:r>
      <w:r>
        <w:t xml:space="preserve"> from central government</w:t>
      </w:r>
    </w:p>
    <w:p w14:paraId="75CA54F0" w14:textId="3B763124" w:rsidR="00E520CB" w:rsidRDefault="00741560" w:rsidP="003719C6">
      <w:pPr>
        <w:pStyle w:val="ListParagraph"/>
        <w:numPr>
          <w:ilvl w:val="1"/>
          <w:numId w:val="1"/>
        </w:numPr>
      </w:pPr>
      <w:r w:rsidRPr="00741560">
        <w:t>Drug and Alcohol Treatment and Recovery Innovation Grant</w:t>
      </w:r>
      <w:r>
        <w:t xml:space="preserve"> (</w:t>
      </w:r>
      <w:r w:rsidR="00E520CB">
        <w:t>DATRIG</w:t>
      </w:r>
      <w:r>
        <w:t xml:space="preserve">) </w:t>
      </w:r>
      <w:r w:rsidR="003601B9" w:rsidRPr="003601B9">
        <w:t>from April 2025, this combines previous funding stream</w:t>
      </w:r>
      <w:r w:rsidR="003601B9">
        <w:t>s</w:t>
      </w:r>
      <w:r w:rsidR="00E302FA">
        <w:t>:</w:t>
      </w:r>
    </w:p>
    <w:p w14:paraId="561F1956" w14:textId="3E87AB7B" w:rsidR="003719C6" w:rsidRPr="00071A8D" w:rsidRDefault="003719C6" w:rsidP="00E520CB">
      <w:pPr>
        <w:pStyle w:val="ListParagraph"/>
        <w:numPr>
          <w:ilvl w:val="2"/>
          <w:numId w:val="1"/>
        </w:numPr>
      </w:pPr>
      <w:r w:rsidRPr="002325CD">
        <w:t>Supplementary Substance Misuse and Treatment Recovery Grant (SSMTRG)</w:t>
      </w:r>
    </w:p>
    <w:p w14:paraId="627B7B12" w14:textId="2052582D" w:rsidR="006800A8" w:rsidRPr="006D52E3" w:rsidRDefault="00E520CB" w:rsidP="006D52E3">
      <w:pPr>
        <w:pStyle w:val="ListParagraph"/>
        <w:numPr>
          <w:ilvl w:val="2"/>
          <w:numId w:val="1"/>
        </w:numPr>
      </w:pPr>
      <w:r>
        <w:t xml:space="preserve">Rough Sleeper Drug </w:t>
      </w:r>
      <w:r w:rsidRPr="006D52E3">
        <w:t>and Alcohol Treatment Grant (RSDATG)</w:t>
      </w:r>
    </w:p>
    <w:p w14:paraId="2C4BE217" w14:textId="3EEEE27E" w:rsidR="003719C6" w:rsidRPr="006D52E3" w:rsidRDefault="00DF71FE" w:rsidP="00AE5485">
      <w:pPr>
        <w:pStyle w:val="ListParagraph"/>
        <w:numPr>
          <w:ilvl w:val="2"/>
          <w:numId w:val="1"/>
        </w:numPr>
      </w:pPr>
      <w:r w:rsidRPr="006D52E3">
        <w:t xml:space="preserve">and </w:t>
      </w:r>
      <w:r w:rsidR="003719C6" w:rsidRPr="006D52E3">
        <w:t>Individual Placement and Support (IPS)</w:t>
      </w:r>
    </w:p>
    <w:p w14:paraId="42329851" w14:textId="474698DE" w:rsidR="003719C6" w:rsidRPr="006D52E3" w:rsidRDefault="003719C6" w:rsidP="003719C6">
      <w:pPr>
        <w:pStyle w:val="ListParagraph"/>
        <w:numPr>
          <w:ilvl w:val="0"/>
          <w:numId w:val="1"/>
        </w:numPr>
        <w:rPr>
          <w:b/>
          <w:bCs/>
        </w:rPr>
      </w:pPr>
      <w:r w:rsidRPr="006D52E3">
        <w:rPr>
          <w:b/>
          <w:bCs/>
        </w:rPr>
        <w:t>Local grants</w:t>
      </w:r>
      <w:r w:rsidR="00ED2548" w:rsidRPr="006D52E3">
        <w:t>:</w:t>
      </w:r>
    </w:p>
    <w:p w14:paraId="084FD466" w14:textId="56D6FF86" w:rsidR="003719C6" w:rsidRPr="006D52E3" w:rsidRDefault="003719C6" w:rsidP="003719C6">
      <w:pPr>
        <w:pStyle w:val="ListParagraph"/>
        <w:numPr>
          <w:ilvl w:val="1"/>
          <w:numId w:val="1"/>
        </w:numPr>
      </w:pPr>
      <w:r w:rsidRPr="006D52E3">
        <w:t>National Probation Service</w:t>
      </w:r>
      <w:r w:rsidR="00602235" w:rsidRPr="006D52E3">
        <w:t xml:space="preserve"> </w:t>
      </w:r>
    </w:p>
    <w:p w14:paraId="3E0A9166" w14:textId="540DCA41" w:rsidR="003719C6" w:rsidRPr="006D52E3" w:rsidRDefault="003719C6" w:rsidP="006D52E3">
      <w:pPr>
        <w:pStyle w:val="ListParagraph"/>
        <w:numPr>
          <w:ilvl w:val="1"/>
          <w:numId w:val="1"/>
        </w:numPr>
      </w:pPr>
      <w:r w:rsidRPr="006D52E3">
        <w:t>Office of the Police and Crime Commissioner</w:t>
      </w:r>
    </w:p>
    <w:p w14:paraId="3678C04F" w14:textId="2C6627A1" w:rsidR="003719C6" w:rsidRPr="006D52E3" w:rsidRDefault="004751BD" w:rsidP="006D52E3">
      <w:pPr>
        <w:pStyle w:val="ListParagraph"/>
        <w:numPr>
          <w:ilvl w:val="1"/>
          <w:numId w:val="1"/>
        </w:numPr>
      </w:pPr>
      <w:r w:rsidRPr="006D52E3">
        <w:t>Adult social care funding for residential rehab placements</w:t>
      </w:r>
    </w:p>
    <w:p w14:paraId="517670C3" w14:textId="77777777" w:rsidR="003719C6" w:rsidRDefault="003719C6" w:rsidP="003719C6">
      <w:r>
        <w:t xml:space="preserve">The supplementary </w:t>
      </w:r>
      <w:r w:rsidRPr="007074E4">
        <w:rPr>
          <w:b/>
          <w:bCs/>
        </w:rPr>
        <w:t>grants have been transformative</w:t>
      </w:r>
      <w:r>
        <w:t xml:space="preserve">, allowing an </w:t>
      </w:r>
      <w:r w:rsidRPr="005354D5">
        <w:t>expan</w:t>
      </w:r>
      <w:r>
        <w:t>sion of</w:t>
      </w:r>
      <w:r w:rsidRPr="005354D5">
        <w:t xml:space="preserve"> service capacity, improv</w:t>
      </w:r>
      <w:r>
        <w:t>ing</w:t>
      </w:r>
      <w:r w:rsidRPr="005354D5">
        <w:t xml:space="preserve"> the quality of prevention work, and enhanc</w:t>
      </w:r>
      <w:r>
        <w:t>ing</w:t>
      </w:r>
      <w:r w:rsidRPr="005354D5">
        <w:t xml:space="preserve"> recovery and support services such as housing, employment support, and inpatient detoxification</w:t>
      </w:r>
      <w:r w:rsidRPr="00F95F04">
        <w:t xml:space="preserve">. </w:t>
      </w:r>
    </w:p>
    <w:p w14:paraId="78985C65" w14:textId="6DC20449" w:rsidR="003719C6" w:rsidRPr="00221D64" w:rsidRDefault="003719C6" w:rsidP="00221D64">
      <w:r>
        <w:t>T</w:t>
      </w:r>
      <w:r w:rsidRPr="00F95F04">
        <w:t xml:space="preserve">here is </w:t>
      </w:r>
      <w:r w:rsidRPr="007074E4">
        <w:rPr>
          <w:b/>
          <w:bCs/>
        </w:rPr>
        <w:t>ongoing uncertainty</w:t>
      </w:r>
      <w:r w:rsidRPr="00F95F04">
        <w:t xml:space="preserve"> about longer</w:t>
      </w:r>
      <w:r w:rsidRPr="00F95F04">
        <w:rPr>
          <w:rFonts w:ascii="Cambria Math" w:hAnsi="Cambria Math" w:cs="Cambria Math"/>
        </w:rPr>
        <w:t>‐</w:t>
      </w:r>
      <w:r w:rsidRPr="00F95F04">
        <w:t>term funding beyond the current cycle (announced for 2025</w:t>
      </w:r>
      <w:r w:rsidRPr="00F95F04">
        <w:rPr>
          <w:rFonts w:ascii="Aptos" w:hAnsi="Aptos" w:cs="Aptos"/>
        </w:rPr>
        <w:t>–</w:t>
      </w:r>
      <w:r w:rsidRPr="00F95F04">
        <w:t>26)</w:t>
      </w:r>
      <w:r>
        <w:t xml:space="preserve"> however</w:t>
      </w:r>
      <w:r w:rsidRPr="00F95F04">
        <w:t>, with future allocations pending departmental and Treasury approval. Uncertainty complicates service planning and hampers the ability to commit to sustainable, high</w:t>
      </w:r>
      <w:r w:rsidRPr="00F95F04">
        <w:rPr>
          <w:rFonts w:ascii="Cambria Math" w:hAnsi="Cambria Math" w:cs="Cambria Math"/>
        </w:rPr>
        <w:t>‐</w:t>
      </w:r>
      <w:r w:rsidRPr="00F95F04">
        <w:t>quality service models without a clear multi-year funding commitment. Services may face disruptions once supplemental funds expire or if future allocations are lower than expected.</w:t>
      </w:r>
    </w:p>
    <w:p w14:paraId="3C4F42AD" w14:textId="77777777" w:rsidR="002832B3" w:rsidRPr="000371FF" w:rsidRDefault="002832B3" w:rsidP="002832B3"/>
    <w:p w14:paraId="719B4D1B" w14:textId="77777777" w:rsidR="00AF6282" w:rsidRDefault="00AF6282" w:rsidP="00AF6282">
      <w:pPr>
        <w:pStyle w:val="Heading3"/>
      </w:pPr>
      <w:bookmarkStart w:id="109" w:name="_Toc204009464"/>
      <w:r>
        <w:t>Harm Reduction</w:t>
      </w:r>
      <w:bookmarkEnd w:id="109"/>
    </w:p>
    <w:p w14:paraId="4B933A66" w14:textId="16900D59" w:rsidR="00B12E2D" w:rsidRDefault="00B12E2D" w:rsidP="00B12E2D">
      <w:r w:rsidRPr="001B2B19">
        <w:rPr>
          <w:b/>
          <w:bCs/>
        </w:rPr>
        <w:t>Harm reduction</w:t>
      </w:r>
      <w:r>
        <w:t xml:space="preserve"> r</w:t>
      </w:r>
      <w:r w:rsidRPr="001D7839">
        <w:t xml:space="preserve">efers to a range of strategies aimed at minimising the health risks associated with substance </w:t>
      </w:r>
      <w:r w:rsidR="006F0784">
        <w:t>use</w:t>
      </w:r>
      <w:r w:rsidRPr="001D7839">
        <w:t xml:space="preserve">, particularly through approaches that focus on </w:t>
      </w:r>
      <w:r w:rsidRPr="001B2B19">
        <w:rPr>
          <w:b/>
          <w:bCs/>
        </w:rPr>
        <w:t>preventing harm and reducing fatalities</w:t>
      </w:r>
      <w:r w:rsidRPr="001D7839">
        <w:t>. The goal is not necessarily to reduce or eliminate drug use, but to reduce the negative consequences associated with it.</w:t>
      </w:r>
    </w:p>
    <w:p w14:paraId="6A342621" w14:textId="4DBBBD12" w:rsidR="00B12E2D" w:rsidRDefault="00B12E2D" w:rsidP="00B12E2D">
      <w:r>
        <w:t>This section highlights data relating to harm reduction services in Cambridgeshire, including medications, needle exchange, and peer-support.</w:t>
      </w:r>
    </w:p>
    <w:p w14:paraId="6DEA08C1" w14:textId="351786F6" w:rsidR="00AF6282" w:rsidRPr="00BA1AC9" w:rsidRDefault="003077C5" w:rsidP="00AF6282">
      <w:r>
        <w:t xml:space="preserve">There is a relatively high proportion of OCU who inject in Cambridgeshire, who are at increased risk of harms </w:t>
      </w:r>
      <w:r w:rsidRPr="003F5741">
        <w:t>includ</w:t>
      </w:r>
      <w:r>
        <w:t>ing</w:t>
      </w:r>
      <w:r w:rsidRPr="003F5741">
        <w:t xml:space="preserve"> </w:t>
      </w:r>
      <w:r>
        <w:t xml:space="preserve">being at </w:t>
      </w:r>
      <w:r w:rsidRPr="003F5741">
        <w:t xml:space="preserve">risk </w:t>
      </w:r>
      <w:r>
        <w:t xml:space="preserve">of </w:t>
      </w:r>
      <w:r w:rsidRPr="003F5741">
        <w:t xml:space="preserve">blood-borne viruses </w:t>
      </w:r>
      <w:r>
        <w:t xml:space="preserve">(BBV, </w:t>
      </w:r>
      <w:r w:rsidRPr="003F5741">
        <w:t>like HIV and hepatitis), infections, vein damage, and overdose.</w:t>
      </w:r>
      <w:r>
        <w:t xml:space="preserve"> BBV monitoring and treatment is an important method of harm reduction and a high proportion of service users in </w:t>
      </w:r>
      <w:r w:rsidR="00BA5FA7">
        <w:t xml:space="preserve">Cambridgeshire </w:t>
      </w:r>
      <w:r w:rsidRPr="003F02D2">
        <w:t xml:space="preserve">receive this care </w:t>
      </w:r>
      <w:r w:rsidR="00BA5FA7">
        <w:t>(</w:t>
      </w:r>
      <w:r w:rsidRPr="003F02D2">
        <w:t xml:space="preserve">see </w:t>
      </w:r>
      <w:r w:rsidR="00BA5FA7">
        <w:t>s</w:t>
      </w:r>
      <w:r w:rsidRPr="003F02D2">
        <w:t>ection 5.</w:t>
      </w:r>
      <w:r w:rsidR="00BA5FA7">
        <w:t>6</w:t>
      </w:r>
      <w:r w:rsidRPr="003F02D2">
        <w:t>.</w:t>
      </w:r>
      <w:r w:rsidR="00BA5FA7">
        <w:t>3</w:t>
      </w:r>
      <w:r w:rsidR="000177B7">
        <w:t>)</w:t>
      </w:r>
      <w:r w:rsidRPr="003F02D2">
        <w:t>.</w:t>
      </w:r>
    </w:p>
    <w:p w14:paraId="68E471CC" w14:textId="77777777" w:rsidR="00BF1372" w:rsidRPr="00BF1372" w:rsidRDefault="00BF1372" w:rsidP="00BF1372"/>
    <w:p w14:paraId="1EEE9280" w14:textId="77777777" w:rsidR="00BF1372" w:rsidRPr="00BF1372" w:rsidRDefault="00BF1372" w:rsidP="00B703E1">
      <w:pPr>
        <w:pStyle w:val="Heading4"/>
      </w:pPr>
      <w:r w:rsidRPr="00BF1372">
        <w:t>Needle and Syringe Provision</w:t>
      </w:r>
    </w:p>
    <w:p w14:paraId="417707D9" w14:textId="0D78E482" w:rsidR="00BF1372" w:rsidRPr="00BF1372" w:rsidRDefault="00BF1372" w:rsidP="00BF1372">
      <w:r w:rsidRPr="00BF1372">
        <w:t xml:space="preserve">Sterile needle and syringe provision (NSP) </w:t>
      </w:r>
      <w:r w:rsidRPr="00BF1372">
        <w:rPr>
          <w:b/>
          <w:bCs/>
        </w:rPr>
        <w:t>reduces the transmission of blood-borne viruses among people who inject drugs, and can decrease the incidence of skin infections</w:t>
      </w:r>
      <w:r w:rsidRPr="00BF1372">
        <w:t xml:space="preserve">.  In </w:t>
      </w:r>
      <w:r>
        <w:t>Cambridgeshire,</w:t>
      </w:r>
      <w:r w:rsidRPr="00BF1372">
        <w:t xml:space="preserve"> this is offered at CGL fixed sites, </w:t>
      </w:r>
      <w:r w:rsidR="000177B7">
        <w:t xml:space="preserve">through </w:t>
      </w:r>
      <w:r w:rsidR="003031FB">
        <w:t xml:space="preserve">community </w:t>
      </w:r>
      <w:r w:rsidR="000177B7">
        <w:t xml:space="preserve">pharmacies and </w:t>
      </w:r>
      <w:r w:rsidRPr="00BF1372">
        <w:t xml:space="preserve">via an online CGL service. In the year ending March 2024, </w:t>
      </w:r>
      <w:r w:rsidRPr="00BF1372">
        <w:rPr>
          <w:b/>
          <w:bCs/>
        </w:rPr>
        <w:t xml:space="preserve">CGL distributed over </w:t>
      </w:r>
      <w:r w:rsidR="00E16B8F">
        <w:rPr>
          <w:b/>
          <w:bCs/>
        </w:rPr>
        <w:t xml:space="preserve">57,000 </w:t>
      </w:r>
      <w:r w:rsidRPr="00BF1372">
        <w:rPr>
          <w:b/>
          <w:bCs/>
        </w:rPr>
        <w:t>needles and associated equipment</w:t>
      </w:r>
      <w:r w:rsidR="00490012">
        <w:t xml:space="preserve"> in Cambridgeshire</w:t>
      </w:r>
      <w:r w:rsidRPr="00BF1372">
        <w:t xml:space="preserve">. </w:t>
      </w:r>
    </w:p>
    <w:p w14:paraId="465ECF5F" w14:textId="3382E3F2" w:rsidR="00AF6282" w:rsidRDefault="00517948" w:rsidP="00AF6282">
      <w:r w:rsidRPr="000766B6">
        <w:t xml:space="preserve">When this figure is compared with the estimated </w:t>
      </w:r>
      <w:r>
        <w:t>800</w:t>
      </w:r>
      <w:r w:rsidRPr="000766B6">
        <w:t xml:space="preserve"> injecting users in the area, this amounts to </w:t>
      </w:r>
      <w:r w:rsidR="0053144E">
        <w:t>around</w:t>
      </w:r>
      <w:r w:rsidRPr="000766B6">
        <w:t xml:space="preserve"> 70 needles per person annually. Although this is a rough estimate, it provides a useful benchmark against</w:t>
      </w:r>
      <w:r w:rsidR="00A0521B">
        <w:t xml:space="preserve"> significantly higher</w:t>
      </w:r>
      <w:r w:rsidRPr="000766B6">
        <w:t xml:space="preserve"> national and international harm reduction targets, which aim for</w:t>
      </w:r>
      <w:r w:rsidR="00490012">
        <w:t xml:space="preserve"> </w:t>
      </w:r>
      <w:r w:rsidR="0053144E">
        <w:t>3</w:t>
      </w:r>
      <w:r w:rsidRPr="000766B6">
        <w:t>00 needles per person per year.</w:t>
      </w:r>
    </w:p>
    <w:p w14:paraId="2A84E7F1" w14:textId="77777777" w:rsidR="00B703E1" w:rsidRDefault="00B703E1" w:rsidP="00AF6282"/>
    <w:p w14:paraId="3D9A5D24" w14:textId="77777777" w:rsidR="00B703E1" w:rsidRDefault="00B703E1" w:rsidP="00B703E1">
      <w:pPr>
        <w:pStyle w:val="Heading4"/>
      </w:pPr>
      <w:r w:rsidRPr="00B703E1">
        <w:t>Medication</w:t>
      </w:r>
      <w:r>
        <w:t>-Assisted Treatment (MAT)</w:t>
      </w:r>
    </w:p>
    <w:p w14:paraId="65F41554" w14:textId="77777777" w:rsidR="00B703E1" w:rsidRDefault="00B703E1" w:rsidP="00B703E1">
      <w:r w:rsidRPr="001B2B19">
        <w:rPr>
          <w:b/>
          <w:bCs/>
        </w:rPr>
        <w:t>Opioid Substitution Therapy (OST)</w:t>
      </w:r>
      <w:r w:rsidRPr="001D01B9">
        <w:t xml:space="preserve"> is a key intervention for people dependent on opioids, typically delivered through daily supervised medication at pharmacies. Since 2022, long-acting injectable OST has also been available, administered monthly by specialist teams. </w:t>
      </w:r>
      <w:r w:rsidRPr="00853277">
        <w:t xml:space="preserve">This approach emerged partly in response to its growing use in prisons, to ensure </w:t>
      </w:r>
      <w:r>
        <w:t xml:space="preserve">consistent and stable care </w:t>
      </w:r>
      <w:r w:rsidRPr="00853277">
        <w:t>upon release.</w:t>
      </w:r>
      <w:r>
        <w:t xml:space="preserve"> </w:t>
      </w:r>
    </w:p>
    <w:p w14:paraId="5FE31CE4" w14:textId="70169123" w:rsidR="00B703E1" w:rsidRDefault="00B703E1" w:rsidP="00B703E1">
      <w:r>
        <w:t>NDTMS data shows that i</w:t>
      </w:r>
      <w:r w:rsidRPr="001D01B9">
        <w:t xml:space="preserve">n </w:t>
      </w:r>
      <w:r>
        <w:t>Cambridgeshire</w:t>
      </w:r>
      <w:r w:rsidRPr="001D01B9">
        <w:t xml:space="preserve">, </w:t>
      </w:r>
      <w:r w:rsidRPr="001B2B19">
        <w:rPr>
          <w:b/>
          <w:bCs/>
        </w:rPr>
        <w:t xml:space="preserve">long-acting OST accounted for </w:t>
      </w:r>
      <w:r w:rsidR="00B9587F">
        <w:rPr>
          <w:b/>
          <w:bCs/>
        </w:rPr>
        <w:t>3.3</w:t>
      </w:r>
      <w:r w:rsidRPr="001B2B19">
        <w:rPr>
          <w:b/>
          <w:bCs/>
        </w:rPr>
        <w:t>% of all OST provision</w:t>
      </w:r>
      <w:r w:rsidRPr="001D01B9">
        <w:t xml:space="preserve"> in 2023</w:t>
      </w:r>
      <w:r w:rsidR="00026A5D">
        <w:t>-</w:t>
      </w:r>
      <w:r w:rsidRPr="001D01B9">
        <w:t>24</w:t>
      </w:r>
      <w:r w:rsidR="003C5EDD">
        <w:t xml:space="preserve"> (46 interventions of 1381)</w:t>
      </w:r>
      <w:r w:rsidR="00E760E8">
        <w:t>.</w:t>
      </w:r>
      <w:r w:rsidR="00F93139">
        <w:t xml:space="preserve"> </w:t>
      </w:r>
      <w:r w:rsidR="00E760E8">
        <w:t xml:space="preserve">This was a proportional increase from </w:t>
      </w:r>
      <w:r w:rsidR="00B8540C">
        <w:t>0.7% of OST provision in 2022-2023</w:t>
      </w:r>
      <w:r w:rsidR="009A5A75">
        <w:t xml:space="preserve"> (9 of 1317)</w:t>
      </w:r>
      <w:r>
        <w:t xml:space="preserve">. </w:t>
      </w:r>
      <w:r w:rsidR="00E50854" w:rsidRPr="00E50854">
        <w:t xml:space="preserve">The most commonly used long-acting medication is buprenorphine, </w:t>
      </w:r>
      <w:r w:rsidR="00905968">
        <w:t xml:space="preserve">trade name </w:t>
      </w:r>
      <w:r w:rsidR="00E50854">
        <w:t>‘</w:t>
      </w:r>
      <w:r w:rsidR="00E50854" w:rsidRPr="00E50854">
        <w:t>Buvidal</w:t>
      </w:r>
      <w:r w:rsidR="00E50854">
        <w:t>’</w:t>
      </w:r>
      <w:r w:rsidR="00F93139">
        <w:t xml:space="preserve">. </w:t>
      </w:r>
      <w:r w:rsidR="00B8540C">
        <w:t xml:space="preserve">Its </w:t>
      </w:r>
      <w:r w:rsidR="0022056D">
        <w:t xml:space="preserve">increased </w:t>
      </w:r>
      <w:r w:rsidR="00B8540C">
        <w:t xml:space="preserve">use is </w:t>
      </w:r>
      <w:r w:rsidR="00B8540C" w:rsidRPr="001D01B9">
        <w:t>currently funded through supplemental grants.</w:t>
      </w:r>
      <w:r w:rsidR="00B8540C">
        <w:t xml:space="preserve"> </w:t>
      </w:r>
      <w:r>
        <w:t xml:space="preserve">Nationally, a </w:t>
      </w:r>
      <w:r w:rsidR="00B82ABB">
        <w:t>similar</w:t>
      </w:r>
      <w:r>
        <w:t xml:space="preserve"> proportion of OST provision was long-acting, at 3.5% 2023-24. </w:t>
      </w:r>
    </w:p>
    <w:p w14:paraId="26D84DD1" w14:textId="77777777" w:rsidR="00B703E1" w:rsidRDefault="00B703E1" w:rsidP="00B703E1">
      <w:r w:rsidRPr="00170AFA">
        <w:t xml:space="preserve">Long-acting OST offers </w:t>
      </w:r>
      <w:r w:rsidRPr="00173119">
        <w:rPr>
          <w:b/>
          <w:bCs/>
        </w:rPr>
        <w:t>several advantages</w:t>
      </w:r>
      <w:r w:rsidRPr="00170AFA">
        <w:t xml:space="preserve">, including </w:t>
      </w:r>
      <w:r>
        <w:t xml:space="preserve">reduced diversion (sharing, selling or misuse of prescribed medication), </w:t>
      </w:r>
      <w:r w:rsidRPr="00474BD8">
        <w:t xml:space="preserve">a reduced burden of daily pharmacy visits, and improved treatment retention and abstinence for some users. However, it incurs significantly higher costs and is </w:t>
      </w:r>
      <w:r w:rsidRPr="00173119">
        <w:rPr>
          <w:b/>
          <w:bCs/>
        </w:rPr>
        <w:t>less cost-effective</w:t>
      </w:r>
      <w:r w:rsidRPr="00474BD8">
        <w:t xml:space="preserve"> compared with traditional formulations, so any expansion should be approached with caution.</w:t>
      </w:r>
      <w:r w:rsidRPr="00170AFA">
        <w:t xml:space="preserve"> Additionally, while </w:t>
      </w:r>
      <w:r>
        <w:t xml:space="preserve">long-acting OST provides stability for prison leavers on release, </w:t>
      </w:r>
      <w:r w:rsidRPr="00170AFA">
        <w:t>there is a risk that</w:t>
      </w:r>
      <w:r>
        <w:t xml:space="preserve"> these</w:t>
      </w:r>
      <w:r w:rsidRPr="00170AFA">
        <w:t xml:space="preserve"> </w:t>
      </w:r>
      <w:r>
        <w:t xml:space="preserve">clients </w:t>
      </w:r>
      <w:r w:rsidRPr="00170AFA">
        <w:t xml:space="preserve">may be less inclined to engage with </w:t>
      </w:r>
      <w:r>
        <w:t xml:space="preserve">drug and alcohol </w:t>
      </w:r>
      <w:r w:rsidRPr="00170AFA">
        <w:t>services if they do not need to attend for shorter-term formulations.</w:t>
      </w:r>
    </w:p>
    <w:p w14:paraId="532E0F7C" w14:textId="2431A38F" w:rsidR="00B703E1" w:rsidRDefault="00B703E1" w:rsidP="00B703E1">
      <w:r w:rsidRPr="000E24EC">
        <w:t>Given these factors</w:t>
      </w:r>
      <w:r>
        <w:t xml:space="preserve"> and findings </w:t>
      </w:r>
      <w:r w:rsidRPr="00B44087">
        <w:t>of the evidence review in this</w:t>
      </w:r>
      <w:r>
        <w:t xml:space="preserve"> needs assessment</w:t>
      </w:r>
      <w:r w:rsidR="00A97DE8">
        <w:t xml:space="preserve"> (</w:t>
      </w:r>
      <w:r w:rsidR="00363C65" w:rsidRPr="00363C65">
        <w:t>see S</w:t>
      </w:r>
      <w:r w:rsidR="00A97DE8" w:rsidRPr="00363C65">
        <w:t>ection</w:t>
      </w:r>
      <w:r w:rsidR="00363C65" w:rsidRPr="00363C65">
        <w:t xml:space="preserve"> 3</w:t>
      </w:r>
      <w:r w:rsidR="00A97DE8">
        <w:t>)</w:t>
      </w:r>
      <w:r w:rsidRPr="000E24EC">
        <w:t>, future provision of long-acting OST should involve careful case selection to ensure that only those most likely to benefit are offered this option.</w:t>
      </w:r>
    </w:p>
    <w:p w14:paraId="1E66007F" w14:textId="77777777" w:rsidR="00AB4CCA" w:rsidRDefault="00AB4CCA" w:rsidP="00AB4CCA">
      <w:pPr>
        <w:pStyle w:val="Heading4"/>
      </w:pPr>
      <w:r>
        <w:t>Naloxone</w:t>
      </w:r>
    </w:p>
    <w:p w14:paraId="4A2DC940" w14:textId="77777777" w:rsidR="00AB4CCA" w:rsidRDefault="00AB4CCA" w:rsidP="00AB4CCA">
      <w:r>
        <w:t xml:space="preserve">Naloxone is a </w:t>
      </w:r>
      <w:r w:rsidRPr="001B2B19">
        <w:rPr>
          <w:b/>
          <w:bCs/>
        </w:rPr>
        <w:t>lifesaving medication</w:t>
      </w:r>
      <w:r>
        <w:t xml:space="preserve"> that reverses life-threatening depression of the central nervous and respiratory systems caused by </w:t>
      </w:r>
      <w:r w:rsidRPr="001B2B19">
        <w:rPr>
          <w:b/>
          <w:bCs/>
        </w:rPr>
        <w:t>opiate overdoses</w:t>
      </w:r>
      <w:r>
        <w:t>. While all opiate use carries some risk, injecting drug users face a particularly high risk due to the rapid delivery of the drug into the bloodstream, making them a priority group for naloxone interventions. Naloxone does not counteract overdoses related to other substances.</w:t>
      </w:r>
    </w:p>
    <w:p w14:paraId="72D9F26F" w14:textId="77777777" w:rsidR="00C85CC0" w:rsidRDefault="00AB4CCA" w:rsidP="00AB4CCA">
      <w:r>
        <w:t xml:space="preserve">In Cambridgeshire, naloxone is distributed through CGL </w:t>
      </w:r>
      <w:r w:rsidR="00164AAA">
        <w:t xml:space="preserve">and community pharmacies </w:t>
      </w:r>
      <w:r>
        <w:t>to service users, family members, and professionals</w:t>
      </w:r>
      <w:r w:rsidR="00FC6B87">
        <w:t>. D</w:t>
      </w:r>
      <w:r>
        <w:t xml:space="preserve">istribution numbers </w:t>
      </w:r>
      <w:r w:rsidR="00FC6B87">
        <w:t xml:space="preserve">are </w:t>
      </w:r>
      <w:r>
        <w:t xml:space="preserve">monitored quarterly, aiming for ongoing expansion in provision. In the year ending March 2024, </w:t>
      </w:r>
      <w:r w:rsidR="00124112">
        <w:rPr>
          <w:b/>
          <w:bCs/>
        </w:rPr>
        <w:t xml:space="preserve">683 </w:t>
      </w:r>
      <w:r w:rsidRPr="001B2B19">
        <w:rPr>
          <w:b/>
          <w:bCs/>
        </w:rPr>
        <w:t>kits were distributed</w:t>
      </w:r>
      <w:r w:rsidR="00164AAA">
        <w:rPr>
          <w:b/>
          <w:bCs/>
        </w:rPr>
        <w:t xml:space="preserve"> through CGL</w:t>
      </w:r>
      <w:r w:rsidR="006552EB">
        <w:t>, a 42% increase from 2022-23</w:t>
      </w:r>
      <w:r w:rsidR="00F25BDC">
        <w:t xml:space="preserve"> where 479 were distribute</w:t>
      </w:r>
      <w:r w:rsidR="00681073">
        <w:t>d</w:t>
      </w:r>
      <w:r w:rsidR="006B22C0">
        <w:t xml:space="preserve">. </w:t>
      </w:r>
      <w:r w:rsidR="006B22C0" w:rsidRPr="006B22C0">
        <w:t>In 2025, distribution remained high, with 681 kits issued through CGL</w:t>
      </w:r>
      <w:r w:rsidR="00C85CC0">
        <w:t xml:space="preserve">. </w:t>
      </w:r>
    </w:p>
    <w:p w14:paraId="48720C3E" w14:textId="50B79A4D" w:rsidR="00AB4CCA" w:rsidRDefault="00C85CC0" w:rsidP="00AB4CCA">
      <w:r w:rsidRPr="00873201">
        <w:rPr>
          <w:b/>
          <w:bCs/>
        </w:rPr>
        <w:t>Pharmacy distribution has also seen significant expansion</w:t>
      </w:r>
      <w:r w:rsidRPr="00C85CC0">
        <w:t xml:space="preserve">. In the year ending March 2023, 22 kits were distributed; this rose to 197 in 2024 and 754 in 2025. The increase was </w:t>
      </w:r>
      <w:r w:rsidR="0077153F">
        <w:t xml:space="preserve">primarily due to </w:t>
      </w:r>
      <w:r w:rsidR="008D2B0D">
        <w:t xml:space="preserve">more issues to those </w:t>
      </w:r>
      <w:r w:rsidRPr="00C85CC0">
        <w:t xml:space="preserve">in structured treatment (rising from </w:t>
      </w:r>
      <w:r w:rsidR="00697E04">
        <w:t xml:space="preserve">8 </w:t>
      </w:r>
      <w:r w:rsidRPr="00C85CC0">
        <w:t xml:space="preserve">to </w:t>
      </w:r>
      <w:r w:rsidR="009556E2">
        <w:t>744</w:t>
      </w:r>
      <w:r w:rsidRPr="00C85CC0">
        <w:t xml:space="preserve"> over the same period). This growth has been supported by work </w:t>
      </w:r>
      <w:r w:rsidR="001A52F1">
        <w:t xml:space="preserve">from </w:t>
      </w:r>
      <w:r w:rsidRPr="00C85CC0">
        <w:t xml:space="preserve">CGL pharmacy liaison </w:t>
      </w:r>
      <w:r w:rsidR="001A52F1">
        <w:t>staff</w:t>
      </w:r>
      <w:r w:rsidRPr="00C85CC0">
        <w:t>, who ha</w:t>
      </w:r>
      <w:r w:rsidR="001A52F1">
        <w:t>ve</w:t>
      </w:r>
      <w:r w:rsidRPr="00C85CC0">
        <w:t xml:space="preserve"> </w:t>
      </w:r>
      <w:r w:rsidR="001A52F1">
        <w:t xml:space="preserve">worked to </w:t>
      </w:r>
      <w:r w:rsidRPr="00C85CC0">
        <w:t>encourag</w:t>
      </w:r>
      <w:r w:rsidR="001A52F1">
        <w:t>e</w:t>
      </w:r>
      <w:r w:rsidRPr="00C85CC0">
        <w:t xml:space="preserve"> and support naloxone provision across settings</w:t>
      </w:r>
      <w:r w:rsidR="0005704F">
        <w:t>.</w:t>
      </w:r>
    </w:p>
    <w:p w14:paraId="7217F60A" w14:textId="27E96752" w:rsidR="0021299F" w:rsidRPr="0021299F" w:rsidRDefault="0021299F" w:rsidP="0021299F">
      <w:r w:rsidRPr="0021299F">
        <w:t xml:space="preserve">NDTMS data includes proportions of service user groups who were issued with naloxone in the last year. This demonstrates </w:t>
      </w:r>
      <w:r w:rsidRPr="0021299F">
        <w:rPr>
          <w:b/>
          <w:bCs/>
        </w:rPr>
        <w:t>high levels of provision in Cambridgeshire, with prioritisation of those who use opiates. 87% of service users</w:t>
      </w:r>
      <w:r w:rsidRPr="0021299F">
        <w:t xml:space="preserve"> in treatment for opiates were issued with naloxone in the year ending March 2024 (compared with proportions ranging from 2% to 10% for other substances). This was an increase of 2.5 percentage points from the year ending March 2023. The increase </w:t>
      </w:r>
      <w:r w:rsidR="005554C1">
        <w:t xml:space="preserve">was smaller than the </w:t>
      </w:r>
      <w:r w:rsidRPr="0021299F">
        <w:t xml:space="preserve">national increase, but naloxone provision in Cambridgeshire remains </w:t>
      </w:r>
      <w:r w:rsidRPr="0021299F">
        <w:rPr>
          <w:b/>
          <w:bCs/>
        </w:rPr>
        <w:t>11 percentage points higher than for England overall</w:t>
      </w:r>
      <w:r w:rsidRPr="0021299F">
        <w:t>, as shown in Table 5.8a.</w:t>
      </w:r>
    </w:p>
    <w:p w14:paraId="1C46C08A" w14:textId="77777777" w:rsidR="0021299F" w:rsidRPr="0021299F" w:rsidRDefault="0021299F" w:rsidP="005554C1">
      <w:pPr>
        <w:rPr>
          <w:i/>
          <w:iCs/>
        </w:rPr>
      </w:pPr>
      <w:r w:rsidRPr="0021299F">
        <w:rPr>
          <w:i/>
          <w:iCs/>
        </w:rPr>
        <w:t>Table 5.8a. Naloxone provision for opiate-only clients 2023 to 2024.</w:t>
      </w:r>
    </w:p>
    <w:tbl>
      <w:tblPr>
        <w:tblStyle w:val="TableGrid"/>
        <w:tblW w:w="0" w:type="auto"/>
        <w:tblLook w:val="04A0" w:firstRow="1" w:lastRow="0" w:firstColumn="1" w:lastColumn="0" w:noHBand="0" w:noVBand="1"/>
      </w:tblPr>
      <w:tblGrid>
        <w:gridCol w:w="1594"/>
        <w:gridCol w:w="1520"/>
        <w:gridCol w:w="1984"/>
        <w:gridCol w:w="1954"/>
        <w:gridCol w:w="1964"/>
      </w:tblGrid>
      <w:tr w:rsidR="0021299F" w:rsidRPr="0021299F" w14:paraId="4F879321" w14:textId="77777777">
        <w:tc>
          <w:tcPr>
            <w:tcW w:w="1594" w:type="dxa"/>
          </w:tcPr>
          <w:p w14:paraId="61553EFB" w14:textId="77777777" w:rsidR="0021299F" w:rsidRPr="0021299F" w:rsidRDefault="0021299F" w:rsidP="0021299F">
            <w:pPr>
              <w:spacing w:after="160" w:line="259" w:lineRule="auto"/>
            </w:pPr>
          </w:p>
        </w:tc>
        <w:tc>
          <w:tcPr>
            <w:tcW w:w="3504" w:type="dxa"/>
            <w:gridSpan w:val="2"/>
          </w:tcPr>
          <w:p w14:paraId="1E5DFCA6" w14:textId="77777777" w:rsidR="0021299F" w:rsidRPr="0021299F" w:rsidRDefault="0021299F" w:rsidP="0021299F">
            <w:pPr>
              <w:spacing w:after="160" w:line="259" w:lineRule="auto"/>
              <w:rPr>
                <w:b/>
                <w:bCs/>
              </w:rPr>
            </w:pPr>
            <w:r w:rsidRPr="0021299F">
              <w:rPr>
                <w:b/>
                <w:bCs/>
              </w:rPr>
              <w:t>Cambridgeshire</w:t>
            </w:r>
          </w:p>
        </w:tc>
        <w:tc>
          <w:tcPr>
            <w:tcW w:w="3918" w:type="dxa"/>
            <w:gridSpan w:val="2"/>
          </w:tcPr>
          <w:p w14:paraId="16B24180" w14:textId="77777777" w:rsidR="0021299F" w:rsidRPr="0021299F" w:rsidRDefault="0021299F" w:rsidP="0021299F">
            <w:pPr>
              <w:spacing w:after="160" w:line="259" w:lineRule="auto"/>
              <w:rPr>
                <w:b/>
                <w:bCs/>
              </w:rPr>
            </w:pPr>
            <w:r w:rsidRPr="0021299F">
              <w:rPr>
                <w:b/>
                <w:bCs/>
              </w:rPr>
              <w:t>England</w:t>
            </w:r>
          </w:p>
        </w:tc>
      </w:tr>
      <w:tr w:rsidR="0021299F" w:rsidRPr="0021299F" w14:paraId="0BE97836" w14:textId="77777777">
        <w:tc>
          <w:tcPr>
            <w:tcW w:w="1594" w:type="dxa"/>
          </w:tcPr>
          <w:p w14:paraId="1F244BB5" w14:textId="77777777" w:rsidR="0021299F" w:rsidRPr="0021299F" w:rsidRDefault="0021299F" w:rsidP="0021299F">
            <w:pPr>
              <w:spacing w:after="160" w:line="259" w:lineRule="auto"/>
            </w:pPr>
          </w:p>
        </w:tc>
        <w:tc>
          <w:tcPr>
            <w:tcW w:w="1520" w:type="dxa"/>
          </w:tcPr>
          <w:p w14:paraId="4E7915C0" w14:textId="77777777" w:rsidR="0021299F" w:rsidRPr="0021299F" w:rsidRDefault="0021299F" w:rsidP="0021299F">
            <w:pPr>
              <w:spacing w:after="160" w:line="259" w:lineRule="auto"/>
            </w:pPr>
            <w:r w:rsidRPr="0021299F">
              <w:t>Proportion</w:t>
            </w:r>
          </w:p>
        </w:tc>
        <w:tc>
          <w:tcPr>
            <w:tcW w:w="1984" w:type="dxa"/>
          </w:tcPr>
          <w:p w14:paraId="16444D08" w14:textId="77777777" w:rsidR="0021299F" w:rsidRPr="0021299F" w:rsidRDefault="0021299F" w:rsidP="0021299F">
            <w:pPr>
              <w:spacing w:after="160" w:line="259" w:lineRule="auto"/>
            </w:pPr>
            <w:r w:rsidRPr="0021299F">
              <w:t>Annual Change</w:t>
            </w:r>
          </w:p>
        </w:tc>
        <w:tc>
          <w:tcPr>
            <w:tcW w:w="1954" w:type="dxa"/>
          </w:tcPr>
          <w:p w14:paraId="554BDD0F" w14:textId="77777777" w:rsidR="0021299F" w:rsidRPr="0021299F" w:rsidRDefault="0021299F" w:rsidP="0021299F">
            <w:pPr>
              <w:spacing w:after="160" w:line="259" w:lineRule="auto"/>
            </w:pPr>
            <w:r w:rsidRPr="0021299F">
              <w:t>Proportion</w:t>
            </w:r>
          </w:p>
        </w:tc>
        <w:tc>
          <w:tcPr>
            <w:tcW w:w="1964" w:type="dxa"/>
          </w:tcPr>
          <w:p w14:paraId="5A6C6848" w14:textId="77777777" w:rsidR="0021299F" w:rsidRPr="0021299F" w:rsidRDefault="0021299F" w:rsidP="0021299F">
            <w:pPr>
              <w:spacing w:after="160" w:line="259" w:lineRule="auto"/>
            </w:pPr>
            <w:r w:rsidRPr="0021299F">
              <w:t>Annual Change</w:t>
            </w:r>
          </w:p>
        </w:tc>
      </w:tr>
      <w:tr w:rsidR="0021299F" w:rsidRPr="0021299F" w14:paraId="2B14DD11" w14:textId="77777777">
        <w:tc>
          <w:tcPr>
            <w:tcW w:w="1594" w:type="dxa"/>
          </w:tcPr>
          <w:p w14:paraId="16B5723B" w14:textId="77777777" w:rsidR="0021299F" w:rsidRPr="0021299F" w:rsidRDefault="0021299F" w:rsidP="0021299F">
            <w:pPr>
              <w:spacing w:after="160" w:line="259" w:lineRule="auto"/>
            </w:pPr>
            <w:r w:rsidRPr="0021299F">
              <w:t>Opiate only</w:t>
            </w:r>
          </w:p>
        </w:tc>
        <w:tc>
          <w:tcPr>
            <w:tcW w:w="1520" w:type="dxa"/>
          </w:tcPr>
          <w:p w14:paraId="49EC0744" w14:textId="77777777" w:rsidR="0021299F" w:rsidRPr="0021299F" w:rsidRDefault="0021299F" w:rsidP="0021299F">
            <w:pPr>
              <w:spacing w:after="160" w:line="259" w:lineRule="auto"/>
            </w:pPr>
            <w:r w:rsidRPr="0021299F">
              <w:t>87%</w:t>
            </w:r>
          </w:p>
        </w:tc>
        <w:tc>
          <w:tcPr>
            <w:tcW w:w="1984" w:type="dxa"/>
          </w:tcPr>
          <w:p w14:paraId="7EDFA0A1" w14:textId="77777777" w:rsidR="0021299F" w:rsidRPr="0021299F" w:rsidRDefault="0021299F" w:rsidP="0021299F">
            <w:pPr>
              <w:spacing w:after="160" w:line="259" w:lineRule="auto"/>
            </w:pPr>
            <w:r w:rsidRPr="0021299F">
              <w:t>+2.5 percentage points</w:t>
            </w:r>
          </w:p>
        </w:tc>
        <w:tc>
          <w:tcPr>
            <w:tcW w:w="1954" w:type="dxa"/>
          </w:tcPr>
          <w:p w14:paraId="64223407" w14:textId="77777777" w:rsidR="0021299F" w:rsidRPr="0021299F" w:rsidRDefault="0021299F" w:rsidP="0021299F">
            <w:pPr>
              <w:spacing w:after="160" w:line="259" w:lineRule="auto"/>
            </w:pPr>
            <w:r w:rsidRPr="0021299F">
              <w:t>76%</w:t>
            </w:r>
          </w:p>
        </w:tc>
        <w:tc>
          <w:tcPr>
            <w:tcW w:w="1964" w:type="dxa"/>
          </w:tcPr>
          <w:p w14:paraId="0F32CDFB" w14:textId="77777777" w:rsidR="0021299F" w:rsidRPr="0021299F" w:rsidRDefault="0021299F" w:rsidP="0021299F">
            <w:pPr>
              <w:spacing w:after="160" w:line="259" w:lineRule="auto"/>
            </w:pPr>
            <w:r w:rsidRPr="0021299F">
              <w:t>+6 percentage points</w:t>
            </w:r>
          </w:p>
        </w:tc>
      </w:tr>
    </w:tbl>
    <w:p w14:paraId="5A71A892" w14:textId="77777777" w:rsidR="0021299F" w:rsidRPr="0021299F" w:rsidRDefault="0021299F" w:rsidP="0021299F">
      <w:pPr>
        <w:rPr>
          <w:sz w:val="20"/>
          <w:szCs w:val="20"/>
        </w:rPr>
      </w:pPr>
      <w:r w:rsidRPr="0021299F">
        <w:rPr>
          <w:sz w:val="20"/>
          <w:szCs w:val="20"/>
        </w:rPr>
        <w:t>Source NDTMS data.</w:t>
      </w:r>
    </w:p>
    <w:p w14:paraId="5AC5FA54" w14:textId="586CE5AB" w:rsidR="0021299F" w:rsidRDefault="00C857EC" w:rsidP="0021299F">
      <w:r w:rsidRPr="00C857EC">
        <w:t xml:space="preserve">The proportion of service users issued with naloxone was similar for males and females. It was slightly </w:t>
      </w:r>
      <w:r w:rsidRPr="00D0373C">
        <w:rPr>
          <w:b/>
          <w:bCs/>
        </w:rPr>
        <w:t>lower among younger users</w:t>
      </w:r>
      <w:r w:rsidR="001F6A4F">
        <w:t xml:space="preserve"> (</w:t>
      </w:r>
      <w:r w:rsidR="00647E12">
        <w:t xml:space="preserve">63% of </w:t>
      </w:r>
      <w:r w:rsidR="001F6A4F">
        <w:t>18-24 years)</w:t>
      </w:r>
      <w:r w:rsidRPr="00C857EC">
        <w:t>, although numbers</w:t>
      </w:r>
      <w:r w:rsidR="001F6A4F">
        <w:t xml:space="preserve"> in this group</w:t>
      </w:r>
      <w:r w:rsidRPr="00C857EC">
        <w:t xml:space="preserve"> are small and should be interpreted with caution. This should continue to </w:t>
      </w:r>
      <w:r w:rsidRPr="00D0373C">
        <w:rPr>
          <w:b/>
          <w:bCs/>
        </w:rPr>
        <w:t>be monitored</w:t>
      </w:r>
      <w:r w:rsidRPr="00C857EC">
        <w:t xml:space="preserve"> to assess whether this represents a fluctuation or an emerging trend.</w:t>
      </w:r>
    </w:p>
    <w:p w14:paraId="5AE37A59" w14:textId="77777777" w:rsidR="00647E12" w:rsidRDefault="00647E12" w:rsidP="0021299F"/>
    <w:p w14:paraId="11D6EA0E" w14:textId="77777777" w:rsidR="00676A31" w:rsidRDefault="00676A31" w:rsidP="00676A31">
      <w:pPr>
        <w:pStyle w:val="Heading4"/>
      </w:pPr>
      <w:r>
        <w:t>CGL &amp; Pharmacies</w:t>
      </w:r>
    </w:p>
    <w:p w14:paraId="7CDDC44B" w14:textId="75E7FB1C" w:rsidR="00676A31" w:rsidRDefault="00676A31" w:rsidP="00676A31">
      <w:r>
        <w:t>A number of</w:t>
      </w:r>
      <w:r w:rsidRPr="006A038A">
        <w:t xml:space="preserve"> </w:t>
      </w:r>
      <w:r>
        <w:t xml:space="preserve">the described </w:t>
      </w:r>
      <w:r w:rsidRPr="00CC2673">
        <w:rPr>
          <w:b/>
          <w:bCs/>
        </w:rPr>
        <w:t>harm reduction services are provided by pharmacies</w:t>
      </w:r>
      <w:r w:rsidRPr="006A038A">
        <w:t xml:space="preserve"> through CGL</w:t>
      </w:r>
      <w:r>
        <w:t xml:space="preserve"> in </w:t>
      </w:r>
      <w:r w:rsidR="00CC2673">
        <w:t>Cambridgeshire</w:t>
      </w:r>
      <w:r>
        <w:t xml:space="preserve">. </w:t>
      </w:r>
      <w:r w:rsidRPr="00EA6286">
        <w:t xml:space="preserve">This approach leverages existing pharmacy locations to </w:t>
      </w:r>
      <w:r>
        <w:t xml:space="preserve">provide broad </w:t>
      </w:r>
      <w:r w:rsidRPr="00EA6286">
        <w:t>geographical coverage and convenient access for residents across the community.</w:t>
      </w:r>
      <w:r>
        <w:t xml:space="preserve"> </w:t>
      </w:r>
    </w:p>
    <w:p w14:paraId="6A25557B" w14:textId="03F0646A" w:rsidR="00676A31" w:rsidRDefault="008E6F6A" w:rsidP="008E6F6A">
      <w:r>
        <w:t>As of October 2024, 91 pharmacies across Cambridgeshire were delivering CGL-commissioned services. Of these, 87 provided supervised consumption, where clients take prescribed opioid substitution therapy (OST) such as methadone or buprenorphine under the supervision of a pharmacist to ensure correct dosage and reduce the risk of diversion or overdose. In addition, 44 pharmacies supplied injecting equipment through the needle and syringe programme (NSP), and 44 dispensed naloxone</w:t>
      </w:r>
      <w:r w:rsidR="006063B9">
        <w:t>.</w:t>
      </w:r>
      <w:r w:rsidR="002E62C4">
        <w:t xml:space="preserve"> </w:t>
      </w:r>
      <w:r>
        <w:t>The d</w:t>
      </w:r>
      <w:r w:rsidR="002E62C4">
        <w:t xml:space="preserve">istribution </w:t>
      </w:r>
      <w:r>
        <w:t xml:space="preserve">of services is </w:t>
      </w:r>
      <w:r w:rsidR="002E62C4">
        <w:t xml:space="preserve">shown in </w:t>
      </w:r>
      <w:r w:rsidR="000B4F45">
        <w:t>F</w:t>
      </w:r>
      <w:r w:rsidR="002E62C4">
        <w:t xml:space="preserve">igure </w:t>
      </w:r>
      <w:r w:rsidR="000B4F45">
        <w:t>5.8b</w:t>
      </w:r>
      <w:r w:rsidR="002E62C4">
        <w:t>.</w:t>
      </w:r>
    </w:p>
    <w:p w14:paraId="6D546890" w14:textId="388B0C14" w:rsidR="002E62C4" w:rsidRDefault="002E62C4" w:rsidP="00676A31">
      <w:r>
        <w:t xml:space="preserve">Figure </w:t>
      </w:r>
      <w:r w:rsidR="000B4F45">
        <w:t>5.8b</w:t>
      </w:r>
      <w:r>
        <w:t xml:space="preserve">. </w:t>
      </w:r>
      <w:r w:rsidR="00600E8F">
        <w:t>P</w:t>
      </w:r>
      <w:r w:rsidR="00474E9E">
        <w:t>harmacies offering harm reduction services in Cambridgeshire.</w:t>
      </w:r>
    </w:p>
    <w:p w14:paraId="56AD2757" w14:textId="45746436" w:rsidR="006063B9" w:rsidRDefault="00607745" w:rsidP="007C3DCD">
      <w:pPr>
        <w:jc w:val="center"/>
      </w:pPr>
      <w:r w:rsidRPr="00607745">
        <w:rPr>
          <w:noProof/>
        </w:rPr>
        <w:drawing>
          <wp:inline distT="0" distB="0" distL="0" distR="0" wp14:anchorId="1D35509F" wp14:editId="52A78173">
            <wp:extent cx="3771900" cy="2718393"/>
            <wp:effectExtent l="0" t="0" r="0" b="6350"/>
            <wp:docPr id="1610459114" name="Picture 12" descr="A screenshot of a map&#10;&#10;AI-generated content may be incorrect.">
              <a:extLst xmlns:a="http://schemas.openxmlformats.org/drawingml/2006/main">
                <a:ext uri="{FF2B5EF4-FFF2-40B4-BE49-F238E27FC236}">
                  <a16:creationId xmlns:a16="http://schemas.microsoft.com/office/drawing/2014/main" id="{2F6E55FE-C76B-D7B0-58BC-4AB69226DC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59114" name="Picture 12" descr="A screenshot of a map&#10;&#10;AI-generated content may be incorrect.">
                      <a:extLst>
                        <a:ext uri="{FF2B5EF4-FFF2-40B4-BE49-F238E27FC236}">
                          <a16:creationId xmlns:a16="http://schemas.microsoft.com/office/drawing/2014/main" id="{2F6E55FE-C76B-D7B0-58BC-4AB69226DC07}"/>
                        </a:ext>
                      </a:extLst>
                    </pic:cNvPr>
                    <pic:cNvPicPr>
                      <a:picLocks noChangeAspect="1"/>
                    </pic:cNvPicPr>
                  </pic:nvPicPr>
                  <pic:blipFill>
                    <a:blip r:embed="rId72"/>
                    <a:stretch>
                      <a:fillRect/>
                    </a:stretch>
                  </pic:blipFill>
                  <pic:spPr>
                    <a:xfrm>
                      <a:off x="0" y="0"/>
                      <a:ext cx="3784278" cy="2727314"/>
                    </a:xfrm>
                    <a:prstGeom prst="rect">
                      <a:avLst/>
                    </a:prstGeom>
                  </pic:spPr>
                </pic:pic>
              </a:graphicData>
            </a:graphic>
          </wp:inline>
        </w:drawing>
      </w:r>
    </w:p>
    <w:p w14:paraId="67653529" w14:textId="77777777" w:rsidR="00A15404" w:rsidRDefault="00DC0C71" w:rsidP="00DC0C71">
      <w:r w:rsidRPr="00DC0C71">
        <w:t>The last Pharmaceutical Needs Assessment (PNA) for Cambridgeshire and Peterborough, published in 2022, concluded that there was sufficient pharmaceutical provision across the area. However, a supplementary statement issued in January 2024</w:t>
      </w:r>
      <w:r w:rsidR="00A15404" w:rsidRPr="00A15404">
        <w:rPr>
          <w:rStyle w:val="FootnoteReference"/>
        </w:rPr>
        <w:footnoteReference w:id="49"/>
      </w:r>
      <w:r w:rsidRPr="00DC0C71">
        <w:t xml:space="preserve"> highlighted </w:t>
      </w:r>
      <w:r w:rsidRPr="007074E4">
        <w:rPr>
          <w:b/>
          <w:bCs/>
        </w:rPr>
        <w:t>ongoing national pressures</w:t>
      </w:r>
      <w:r w:rsidRPr="00DC0C71">
        <w:t>, including workforce shortages, a reduction in pharmacy opening hours, and the closure of 10 community pharmacies</w:t>
      </w:r>
      <w:r w:rsidR="00A15404">
        <w:t xml:space="preserve">, </w:t>
      </w:r>
      <w:r w:rsidRPr="00DC0C71">
        <w:t xml:space="preserve">seven of which had been delivering supervised consumption. </w:t>
      </w:r>
    </w:p>
    <w:p w14:paraId="1A342C68" w14:textId="5230DD8E" w:rsidR="00607745" w:rsidRPr="00A15404" w:rsidRDefault="00DC0C71" w:rsidP="00DC0C71">
      <w:r w:rsidRPr="00DC0C71">
        <w:t xml:space="preserve">These changes have contributed to </w:t>
      </w:r>
      <w:r w:rsidRPr="007074E4">
        <w:rPr>
          <w:b/>
          <w:bCs/>
        </w:rPr>
        <w:t>capacity issues</w:t>
      </w:r>
      <w:r w:rsidRPr="00DC0C71">
        <w:t xml:space="preserve">, particularly affecting clients on OST. Some pharmacies have introduced restrictions, such as ‘one in, one out’ models, </w:t>
      </w:r>
      <w:r w:rsidRPr="007074E4">
        <w:rPr>
          <w:b/>
          <w:bCs/>
        </w:rPr>
        <w:t>limiting the availability of supervised slots</w:t>
      </w:r>
      <w:r w:rsidRPr="00DC0C71">
        <w:t xml:space="preserve"> and potentially requiring clients to travel further to access treatment. This poses particular risks for vulnerable groups such as rough sleepers and prison leavers, and may undermine efforts to expand structured treatment in line with national drug strategy ambitions. A full update to the PNA is currently underway and is expected to be published in October 2025.</w:t>
      </w:r>
    </w:p>
    <w:p w14:paraId="009F56A2" w14:textId="77777777" w:rsidR="009460CA" w:rsidRDefault="009460CA" w:rsidP="00676A31"/>
    <w:p w14:paraId="29C497A0" w14:textId="77777777" w:rsidR="009460CA" w:rsidRDefault="009460CA" w:rsidP="009460CA">
      <w:pPr>
        <w:pStyle w:val="Heading4"/>
      </w:pPr>
      <w:r>
        <w:t>Nitazene Testing</w:t>
      </w:r>
    </w:p>
    <w:p w14:paraId="75F9A200" w14:textId="38A9A6C7" w:rsidR="009460CA" w:rsidRDefault="009460CA" w:rsidP="009460CA">
      <w:r>
        <w:t xml:space="preserve">A </w:t>
      </w:r>
      <w:r w:rsidRPr="00E009C0">
        <w:t>potent group of synthetic opioids linked to overdose risk</w:t>
      </w:r>
      <w:r>
        <w:t xml:space="preserve">, nitazenes, can be tested for using </w:t>
      </w:r>
      <w:r w:rsidRPr="0008265B">
        <w:t xml:space="preserve">point-of-care </w:t>
      </w:r>
      <w:r>
        <w:t>‘n</w:t>
      </w:r>
      <w:r w:rsidRPr="00E009C0">
        <w:t>itazene test strips</w:t>
      </w:r>
      <w:r>
        <w:t>’</w:t>
      </w:r>
      <w:r w:rsidRPr="00E009C0">
        <w:t xml:space="preserve">. People who use drugs </w:t>
      </w:r>
      <w:r>
        <w:t>can</w:t>
      </w:r>
      <w:r w:rsidRPr="00E009C0">
        <w:t xml:space="preserve"> use the</w:t>
      </w:r>
      <w:r>
        <w:t xml:space="preserve">m </w:t>
      </w:r>
      <w:r w:rsidRPr="00E009C0">
        <w:t xml:space="preserve">to </w:t>
      </w:r>
      <w:r w:rsidRPr="007074E4">
        <w:rPr>
          <w:b/>
          <w:bCs/>
        </w:rPr>
        <w:t>check for contamination</w:t>
      </w:r>
      <w:r w:rsidRPr="00E009C0">
        <w:t xml:space="preserve"> in substances they intend to take, reducing the risk of unintended opioid exposure. The</w:t>
      </w:r>
      <w:r>
        <w:t>se strips</w:t>
      </w:r>
      <w:r w:rsidRPr="00E009C0">
        <w:t xml:space="preserve"> are distributed through CGL services</w:t>
      </w:r>
      <w:r>
        <w:t xml:space="preserve"> in </w:t>
      </w:r>
      <w:r w:rsidR="00101092">
        <w:t>Cambridgeshire</w:t>
      </w:r>
      <w:r>
        <w:t xml:space="preserve">. During a 10-month period ending in January 2025, </w:t>
      </w:r>
      <w:r w:rsidRPr="009331FA">
        <w:rPr>
          <w:b/>
          <w:bCs/>
        </w:rPr>
        <w:t xml:space="preserve">clients were given test strips on </w:t>
      </w:r>
      <w:r w:rsidR="00101092">
        <w:rPr>
          <w:b/>
          <w:bCs/>
        </w:rPr>
        <w:t>173</w:t>
      </w:r>
      <w:r w:rsidRPr="009331FA">
        <w:rPr>
          <w:b/>
          <w:bCs/>
        </w:rPr>
        <w:t xml:space="preserve"> occasions</w:t>
      </w:r>
      <w:r w:rsidRPr="00E009C0">
        <w:t>, along with guidance on their use and other harm reduction measures.</w:t>
      </w:r>
      <w:r>
        <w:t xml:space="preserve"> Further test strips are also distributed to partner agencies, such as pharmacies, and upcoming expansion of this service will include test strips for other drugs with associated overdose risk, such as fentanyl and xylazine.</w:t>
      </w:r>
    </w:p>
    <w:p w14:paraId="04C8C1C8" w14:textId="77777777" w:rsidR="009460CA" w:rsidRDefault="009460CA" w:rsidP="009460CA">
      <w:r>
        <w:t xml:space="preserve">Although these tests may </w:t>
      </w:r>
      <w:r w:rsidRPr="000139DB">
        <w:t>influenc</w:t>
      </w:r>
      <w:r>
        <w:t>e</w:t>
      </w:r>
      <w:r w:rsidRPr="000139DB">
        <w:t xml:space="preserve"> safer use decisions</w:t>
      </w:r>
      <w:r>
        <w:t xml:space="preserve">, </w:t>
      </w:r>
      <w:r w:rsidRPr="000139DB">
        <w:t>they have significant limitations</w:t>
      </w:r>
      <w:r>
        <w:t xml:space="preserve">. Importantly, their distribution offers an </w:t>
      </w:r>
      <w:r w:rsidRPr="0070153B">
        <w:rPr>
          <w:b/>
          <w:bCs/>
        </w:rPr>
        <w:t>opportunity to provide advi</w:t>
      </w:r>
      <w:r>
        <w:rPr>
          <w:b/>
          <w:bCs/>
        </w:rPr>
        <w:t>c</w:t>
      </w:r>
      <w:r w:rsidRPr="0070153B">
        <w:rPr>
          <w:b/>
          <w:bCs/>
        </w:rPr>
        <w:t>e on safer practices</w:t>
      </w:r>
      <w:r w:rsidRPr="000F4730">
        <w:t>, including not using drugs alone, having naloxone available, and ensuring someone remains sober to seek help if needed</w:t>
      </w:r>
      <w:r>
        <w:rPr>
          <w:rStyle w:val="FootnoteReference"/>
        </w:rPr>
        <w:footnoteReference w:id="50"/>
      </w:r>
      <w:r w:rsidRPr="000F4730">
        <w:t>.</w:t>
      </w:r>
    </w:p>
    <w:p w14:paraId="23789176" w14:textId="77777777" w:rsidR="002045DE" w:rsidRDefault="002045DE" w:rsidP="002045DE">
      <w:pPr>
        <w:pStyle w:val="Heading4"/>
      </w:pPr>
      <w:bookmarkStart w:id="110" w:name="_Hlk201834253"/>
      <w:r>
        <w:t>Peer Support</w:t>
      </w:r>
    </w:p>
    <w:p w14:paraId="123BC880" w14:textId="77777777" w:rsidR="00361237" w:rsidRDefault="00361237" w:rsidP="00361237">
      <w:r>
        <w:t>Peer support is a vital component of harm reduction and recovery, leveraging the lived experience of individuals who have navigated substance use challenges. It fosters trust, reduces stigma, and empowers service users through relatable guidance and practical strategies.</w:t>
      </w:r>
    </w:p>
    <w:p w14:paraId="1A87A22E" w14:textId="77777777" w:rsidR="00361237" w:rsidRDefault="00361237" w:rsidP="00361237">
      <w:r>
        <w:t>Within the current service model, peer support is embedded through:</w:t>
      </w:r>
    </w:p>
    <w:p w14:paraId="606583B8" w14:textId="77777777" w:rsidR="00361237" w:rsidRDefault="00361237" w:rsidP="00361237">
      <w:pPr>
        <w:pStyle w:val="ListParagraph"/>
        <w:numPr>
          <w:ilvl w:val="0"/>
          <w:numId w:val="6"/>
        </w:numPr>
      </w:pPr>
      <w:r>
        <w:t>Mutual aid groups and recovery cafés facilitated by Cambridge Recovery Service (CRS), which operates across the county.</w:t>
      </w:r>
    </w:p>
    <w:p w14:paraId="317B0ED9" w14:textId="77777777" w:rsidR="00361237" w:rsidRDefault="00361237" w:rsidP="00361237">
      <w:pPr>
        <w:pStyle w:val="ListParagraph"/>
        <w:numPr>
          <w:ilvl w:val="0"/>
          <w:numId w:val="6"/>
        </w:numPr>
      </w:pPr>
      <w:r>
        <w:t>Peer mentors and recovery coaches who support individuals through treatment and into sustained recovery.</w:t>
      </w:r>
    </w:p>
    <w:p w14:paraId="58F56EFA" w14:textId="77777777" w:rsidR="00361237" w:rsidRDefault="00361237" w:rsidP="00361237">
      <w:pPr>
        <w:pStyle w:val="ListParagraph"/>
        <w:numPr>
          <w:ilvl w:val="0"/>
          <w:numId w:val="6"/>
        </w:numPr>
      </w:pPr>
      <w:r>
        <w:t>Friends and family groups offering peer-led emotional support and shared learning.</w:t>
      </w:r>
    </w:p>
    <w:p w14:paraId="5AAF45FC" w14:textId="77777777" w:rsidR="00361237" w:rsidRDefault="00361237" w:rsidP="00361237">
      <w:r>
        <w:t>The service also collaborates with The SUN Network, which facilitates co-production and feedback from people with lived experience, ensuring services remain responsive and person-centred.</w:t>
      </w:r>
    </w:p>
    <w:p w14:paraId="0097FB24" w14:textId="09E46E7C" w:rsidR="00D20A30" w:rsidRDefault="00361237" w:rsidP="0021299F">
      <w:r>
        <w:t>Importantly, Cambridgeshire benefits from a strong recovery community, including The Edge Café</w:t>
      </w:r>
      <w:r>
        <w:rPr>
          <w:rStyle w:val="FootnoteReference"/>
        </w:rPr>
        <w:footnoteReference w:id="51"/>
      </w:r>
      <w:r>
        <w:t>, a LERO that provides a safe, inclusive space for recovery-focused activities, peer support, and community reintegration. This aligns with national guidance on recovery support services and LEROs</w:t>
      </w:r>
      <w:r>
        <w:rPr>
          <w:rStyle w:val="FootnoteReference"/>
        </w:rPr>
        <w:footnoteReference w:id="52"/>
      </w:r>
      <w:r>
        <w:t>, which emphasises the importance of lived experience in shaping and delivering effective recovery pathways.</w:t>
      </w:r>
      <w:bookmarkEnd w:id="110"/>
    </w:p>
    <w:p w14:paraId="3D37D442" w14:textId="18136188" w:rsidR="00733AB9" w:rsidRDefault="00733AB9" w:rsidP="001F7098">
      <w:pPr>
        <w:pStyle w:val="Heading3"/>
      </w:pPr>
      <w:bookmarkStart w:id="111" w:name="_Toc204009465"/>
      <w:r>
        <w:t xml:space="preserve">Service </w:t>
      </w:r>
      <w:r w:rsidR="00A97FEC">
        <w:t>Mapping</w:t>
      </w:r>
      <w:bookmarkEnd w:id="111"/>
    </w:p>
    <w:p w14:paraId="10E1C085" w14:textId="3BAE0CA4" w:rsidR="008035CD" w:rsidRDefault="008035CD" w:rsidP="008035CD">
      <w:r>
        <w:t xml:space="preserve">This section draws on </w:t>
      </w:r>
      <w:r w:rsidRPr="00A247C6">
        <w:t xml:space="preserve">data from the National Drug Treatment Monitoring System (NDTMS) to assess service efficiency and client outcomes. </w:t>
      </w:r>
      <w:r w:rsidRPr="00B314AD">
        <w:t xml:space="preserve">Many of these measures </w:t>
      </w:r>
      <w:r w:rsidR="002772D1" w:rsidRPr="002772D1">
        <w:t>are continuously monitored by both the provider and the public health drug and alcohol team, ensuring a responsive and evidence-driven approach to service delivery.</w:t>
      </w:r>
    </w:p>
    <w:p w14:paraId="7BA0AD91" w14:textId="4CA91054" w:rsidR="00DA3819" w:rsidRPr="007C5DC0" w:rsidRDefault="00AD0128" w:rsidP="00DA3819">
      <w:r w:rsidRPr="00AD0128">
        <w:t>Sections 5.8.3.1 to 5.8.3.</w:t>
      </w:r>
      <w:r>
        <w:t>4</w:t>
      </w:r>
      <w:r w:rsidRPr="00AD0128">
        <w:t xml:space="preserve"> present data relating to adult services, </w:t>
      </w:r>
      <w:r>
        <w:t>which is followed by data for CYP services in section 5.8.3.5</w:t>
      </w:r>
      <w:r w:rsidRPr="00AD0128">
        <w:t>.</w:t>
      </w:r>
    </w:p>
    <w:p w14:paraId="7F9FEEAD" w14:textId="0D0A09F6" w:rsidR="00DF5545" w:rsidRDefault="009F7534" w:rsidP="00DF5545">
      <w:pPr>
        <w:pStyle w:val="Heading4"/>
      </w:pPr>
      <w:r>
        <w:t xml:space="preserve">Unmet </w:t>
      </w:r>
      <w:r w:rsidR="00DF5545">
        <w:t>N</w:t>
      </w:r>
      <w:r>
        <w:t>eed</w:t>
      </w:r>
    </w:p>
    <w:p w14:paraId="660271C4" w14:textId="30F1E4C0" w:rsidR="00ED733E" w:rsidRDefault="00ED733E" w:rsidP="00ED733E">
      <w:r>
        <w:t xml:space="preserve">As </w:t>
      </w:r>
      <w:r w:rsidR="00F24427">
        <w:t xml:space="preserve">detailed </w:t>
      </w:r>
      <w:r>
        <w:t xml:space="preserve">above </w:t>
      </w:r>
      <w:r w:rsidR="009B00D0">
        <w:t>(s</w:t>
      </w:r>
      <w:r w:rsidRPr="006863B6">
        <w:t xml:space="preserve">ections </w:t>
      </w:r>
      <w:r>
        <w:t>5.2.3 and 5.3.3</w:t>
      </w:r>
      <w:r w:rsidR="009B00D0">
        <w:t>)</w:t>
      </w:r>
      <w:r>
        <w:t xml:space="preserve">, unmet need for </w:t>
      </w:r>
      <w:r w:rsidR="009045DA">
        <w:t xml:space="preserve">adult </w:t>
      </w:r>
      <w:r>
        <w:t xml:space="preserve">drug and alcohol treatment (based on 2020-21 prevalence estimates) varies according to substance type and user demographics. </w:t>
      </w:r>
      <w:r w:rsidR="007E7683">
        <w:t>In year ending March 2024, t</w:t>
      </w:r>
      <w:r>
        <w:t xml:space="preserve">he overall unmet need for </w:t>
      </w:r>
      <w:r w:rsidRPr="0073256B">
        <w:rPr>
          <w:b/>
          <w:bCs/>
        </w:rPr>
        <w:t xml:space="preserve">OCU </w:t>
      </w:r>
      <w:r w:rsidR="007E7683" w:rsidRPr="0073256B">
        <w:rPr>
          <w:b/>
          <w:bCs/>
        </w:rPr>
        <w:t>wa</w:t>
      </w:r>
      <w:r w:rsidRPr="0073256B">
        <w:rPr>
          <w:b/>
          <w:bCs/>
        </w:rPr>
        <w:t xml:space="preserve">s </w:t>
      </w:r>
      <w:r w:rsidR="00F20C64" w:rsidRPr="0073256B">
        <w:rPr>
          <w:b/>
          <w:bCs/>
        </w:rPr>
        <w:t>52.</w:t>
      </w:r>
      <w:r w:rsidR="00017BC3" w:rsidRPr="0073256B">
        <w:rPr>
          <w:b/>
          <w:bCs/>
        </w:rPr>
        <w:t>2</w:t>
      </w:r>
      <w:r w:rsidR="00F20C64" w:rsidRPr="0073256B">
        <w:rPr>
          <w:b/>
          <w:bCs/>
        </w:rPr>
        <w:t>%</w:t>
      </w:r>
      <w:r w:rsidRPr="0073256B">
        <w:rPr>
          <w:b/>
          <w:bCs/>
        </w:rPr>
        <w:t xml:space="preserve"> </w:t>
      </w:r>
      <w:r>
        <w:t xml:space="preserve">and for </w:t>
      </w:r>
      <w:r w:rsidRPr="0073256B">
        <w:rPr>
          <w:b/>
          <w:bCs/>
        </w:rPr>
        <w:t xml:space="preserve">alcohol </w:t>
      </w:r>
      <w:r w:rsidR="007E7683" w:rsidRPr="0073256B">
        <w:rPr>
          <w:b/>
          <w:bCs/>
        </w:rPr>
        <w:t>wa</w:t>
      </w:r>
      <w:r w:rsidRPr="0073256B">
        <w:rPr>
          <w:b/>
          <w:bCs/>
        </w:rPr>
        <w:t>s 7</w:t>
      </w:r>
      <w:r w:rsidR="00017BC3" w:rsidRPr="0073256B">
        <w:rPr>
          <w:b/>
          <w:bCs/>
        </w:rPr>
        <w:t>5</w:t>
      </w:r>
      <w:r w:rsidRPr="0073256B">
        <w:rPr>
          <w:b/>
          <w:bCs/>
        </w:rPr>
        <w:t>.3%</w:t>
      </w:r>
      <w:r>
        <w:t xml:space="preserve">. In both groups, unmet need </w:t>
      </w:r>
      <w:r w:rsidR="00E413FF">
        <w:t>wa</w:t>
      </w:r>
      <w:r>
        <w:t xml:space="preserve">s </w:t>
      </w:r>
      <w:r w:rsidRPr="0073256B">
        <w:rPr>
          <w:b/>
          <w:bCs/>
        </w:rPr>
        <w:t>highest in young adults</w:t>
      </w:r>
      <w:r>
        <w:t xml:space="preserve"> by 2</w:t>
      </w:r>
      <w:r w:rsidR="00FF2971">
        <w:t>6</w:t>
      </w:r>
      <w:r>
        <w:t>.</w:t>
      </w:r>
      <w:r w:rsidR="00FF2971">
        <w:t>9</w:t>
      </w:r>
      <w:r>
        <w:t xml:space="preserve"> to </w:t>
      </w:r>
      <w:r w:rsidR="00E413FF">
        <w:t>4</w:t>
      </w:r>
      <w:r w:rsidR="00AC4831">
        <w:t>6</w:t>
      </w:r>
      <w:r>
        <w:t>.</w:t>
      </w:r>
      <w:r w:rsidR="00AC4831">
        <w:t>4</w:t>
      </w:r>
      <w:r>
        <w:t xml:space="preserve"> percentage points.</w:t>
      </w:r>
    </w:p>
    <w:p w14:paraId="7CA29F1F" w14:textId="5CBE011C" w:rsidR="004C2897" w:rsidRDefault="00ED733E" w:rsidP="004C2897">
      <w:r>
        <w:t>W</w:t>
      </w:r>
      <w:r w:rsidRPr="00180765">
        <w:t xml:space="preserve">hen compared to national figures for England, </w:t>
      </w:r>
      <w:r>
        <w:t xml:space="preserve">approximate </w:t>
      </w:r>
      <w:r w:rsidRPr="00180765">
        <w:t xml:space="preserve">unmet need in </w:t>
      </w:r>
      <w:r w:rsidR="00FF2971">
        <w:t>Cambridgeshire</w:t>
      </w:r>
      <w:r>
        <w:t xml:space="preserve"> </w:t>
      </w:r>
      <w:r w:rsidR="0067621D">
        <w:t>wa</w:t>
      </w:r>
      <w:r w:rsidRPr="00180765">
        <w:t>s 5.</w:t>
      </w:r>
      <w:r w:rsidR="0067621D">
        <w:t>2</w:t>
      </w:r>
      <w:r w:rsidRPr="00180765">
        <w:t xml:space="preserve"> percentage points lower for </w:t>
      </w:r>
      <w:r>
        <w:t xml:space="preserve">OCU </w:t>
      </w:r>
      <w:r w:rsidRPr="00180765">
        <w:t>treatment</w:t>
      </w:r>
      <w:r>
        <w:t xml:space="preserve">, </w:t>
      </w:r>
      <w:r w:rsidRPr="00180765">
        <w:t xml:space="preserve">and </w:t>
      </w:r>
      <w:r w:rsidR="00106501">
        <w:t>2</w:t>
      </w:r>
      <w:r w:rsidRPr="00180765">
        <w:t>.5 percentage points lower for alcohol treatment</w:t>
      </w:r>
      <w:r w:rsidR="0067621D">
        <w:t xml:space="preserve"> in the same time period</w:t>
      </w:r>
      <w:r w:rsidRPr="00180765">
        <w:t>.</w:t>
      </w:r>
    </w:p>
    <w:p w14:paraId="2FE964F5" w14:textId="77777777" w:rsidR="00075DE6" w:rsidRDefault="00075DE6" w:rsidP="004C2897"/>
    <w:p w14:paraId="5FB36625" w14:textId="696384B4" w:rsidR="009F7534" w:rsidRDefault="00947F9F" w:rsidP="00947F9F">
      <w:pPr>
        <w:pStyle w:val="Heading4"/>
      </w:pPr>
      <w:r>
        <w:t>Referral Sources</w:t>
      </w:r>
    </w:p>
    <w:p w14:paraId="2D221126" w14:textId="3EC040DD" w:rsidR="0091434A" w:rsidRPr="0091434A" w:rsidRDefault="0091434A" w:rsidP="00DB7252">
      <w:pPr>
        <w:rPr>
          <w:b/>
          <w:bCs/>
        </w:rPr>
      </w:pPr>
      <w:r>
        <w:rPr>
          <w:b/>
          <w:bCs/>
        </w:rPr>
        <w:t>Adults</w:t>
      </w:r>
    </w:p>
    <w:p w14:paraId="2190BC6E" w14:textId="3CFEB99D" w:rsidR="00DB7252" w:rsidRDefault="0091434A" w:rsidP="00DB7252">
      <w:r>
        <w:t xml:space="preserve">The most </w:t>
      </w:r>
      <w:r w:rsidR="00EB73E8">
        <w:t xml:space="preserve">frequent route into treatment for adults in </w:t>
      </w:r>
      <w:r w:rsidR="00472C4E">
        <w:t xml:space="preserve">Cambridgeshire </w:t>
      </w:r>
      <w:r w:rsidR="00EB73E8">
        <w:t xml:space="preserve">in year ending March </w:t>
      </w:r>
      <w:r w:rsidR="00472C4E">
        <w:t>2024</w:t>
      </w:r>
      <w:r w:rsidR="00EB73E8">
        <w:t xml:space="preserve"> was via </w:t>
      </w:r>
      <w:r w:rsidR="00EB73E8" w:rsidRPr="00F24427">
        <w:rPr>
          <w:b/>
          <w:bCs/>
        </w:rPr>
        <w:t>self-referrals</w:t>
      </w:r>
      <w:r w:rsidR="00472C4E">
        <w:t xml:space="preserve"> (which may be following advice from a healthcare professional)</w:t>
      </w:r>
      <w:r w:rsidR="003F5782">
        <w:t>, making up 72.7% of new presentations</w:t>
      </w:r>
      <w:r w:rsidR="00472C4E">
        <w:t xml:space="preserve">. This </w:t>
      </w:r>
      <w:r w:rsidR="00331583">
        <w:t>is a higher proportion than national averages</w:t>
      </w:r>
      <w:r w:rsidR="004C3471">
        <w:t xml:space="preserve">, as shown in Figure </w:t>
      </w:r>
      <w:r w:rsidR="00347789">
        <w:t>5.8c</w:t>
      </w:r>
      <w:r w:rsidR="00666683">
        <w:t xml:space="preserve">. The next most common source was </w:t>
      </w:r>
      <w:r w:rsidR="00472C4E">
        <w:t>the criminal justice system</w:t>
      </w:r>
      <w:r w:rsidR="005E511C">
        <w:t>, making up 15.4%</w:t>
      </w:r>
      <w:r w:rsidR="005372D9">
        <w:t xml:space="preserve"> of referrals</w:t>
      </w:r>
      <w:r w:rsidR="004C3471">
        <w:t>.</w:t>
      </w:r>
    </w:p>
    <w:p w14:paraId="5BA65676" w14:textId="75E59D03" w:rsidR="004C3471" w:rsidRDefault="004C3471" w:rsidP="00DB7252">
      <w:r>
        <w:t xml:space="preserve">Figure </w:t>
      </w:r>
      <w:r w:rsidR="000B4F45">
        <w:t>5.8c</w:t>
      </w:r>
      <w:r>
        <w:t>. Referral sources</w:t>
      </w:r>
      <w:r w:rsidR="00F24427">
        <w:t xml:space="preserve"> into DA services in Cambridgeshire, year ending March 2024.</w:t>
      </w:r>
    </w:p>
    <w:p w14:paraId="489995BC" w14:textId="38258DE3" w:rsidR="00DB7252" w:rsidRDefault="00A32825" w:rsidP="00DB7252">
      <w:r>
        <w:rPr>
          <w:noProof/>
        </w:rPr>
        <w:drawing>
          <wp:inline distT="0" distB="0" distL="0" distR="0" wp14:anchorId="268F332F" wp14:editId="5F618B7D">
            <wp:extent cx="5625917" cy="2788892"/>
            <wp:effectExtent l="0" t="0" r="0" b="0"/>
            <wp:docPr id="15196979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43489" cy="2797603"/>
                    </a:xfrm>
                    <a:prstGeom prst="rect">
                      <a:avLst/>
                    </a:prstGeom>
                    <a:noFill/>
                  </pic:spPr>
                </pic:pic>
              </a:graphicData>
            </a:graphic>
          </wp:inline>
        </w:drawing>
      </w:r>
    </w:p>
    <w:tbl>
      <w:tblPr>
        <w:tblStyle w:val="TableGrid"/>
        <w:tblW w:w="0" w:type="auto"/>
        <w:tblLayout w:type="fixed"/>
        <w:tblLook w:val="04A0" w:firstRow="1" w:lastRow="0" w:firstColumn="1" w:lastColumn="0" w:noHBand="0" w:noVBand="1"/>
      </w:tblPr>
      <w:tblGrid>
        <w:gridCol w:w="1328"/>
        <w:gridCol w:w="1077"/>
        <w:gridCol w:w="1375"/>
        <w:gridCol w:w="1035"/>
        <w:gridCol w:w="1276"/>
        <w:gridCol w:w="1275"/>
        <w:gridCol w:w="1560"/>
      </w:tblGrid>
      <w:tr w:rsidR="00DB7252" w:rsidRPr="00310024" w14:paraId="7806F8E6" w14:textId="77777777" w:rsidTr="006B76CB">
        <w:trPr>
          <w:trHeight w:val="297"/>
        </w:trPr>
        <w:tc>
          <w:tcPr>
            <w:tcW w:w="1328" w:type="dxa"/>
            <w:noWrap/>
            <w:hideMark/>
          </w:tcPr>
          <w:p w14:paraId="47123BF7" w14:textId="77777777" w:rsidR="00DB7252" w:rsidRPr="00310024" w:rsidRDefault="00DB7252"/>
        </w:tc>
        <w:tc>
          <w:tcPr>
            <w:tcW w:w="1077" w:type="dxa"/>
            <w:noWrap/>
            <w:hideMark/>
          </w:tcPr>
          <w:p w14:paraId="21935770" w14:textId="77777777" w:rsidR="00DB7252" w:rsidRPr="00310024" w:rsidRDefault="00DB7252">
            <w:r w:rsidRPr="00310024">
              <w:t>Self</w:t>
            </w:r>
          </w:p>
        </w:tc>
        <w:tc>
          <w:tcPr>
            <w:tcW w:w="1375" w:type="dxa"/>
            <w:noWrap/>
            <w:hideMark/>
          </w:tcPr>
          <w:p w14:paraId="2C8E1BF6" w14:textId="7285330C" w:rsidR="00DB7252" w:rsidRPr="00310024" w:rsidRDefault="00DB7252">
            <w:r w:rsidRPr="00310024">
              <w:t xml:space="preserve">Health services </w:t>
            </w:r>
            <w:r w:rsidR="006B76CB">
              <w:t>&amp;</w:t>
            </w:r>
            <w:r w:rsidRPr="00310024">
              <w:t xml:space="preserve"> social care</w:t>
            </w:r>
          </w:p>
        </w:tc>
        <w:tc>
          <w:tcPr>
            <w:tcW w:w="1035" w:type="dxa"/>
            <w:noWrap/>
            <w:hideMark/>
          </w:tcPr>
          <w:p w14:paraId="62D36FA7" w14:textId="77777777" w:rsidR="00DB7252" w:rsidRPr="00310024" w:rsidRDefault="00DB7252">
            <w:r w:rsidRPr="00310024">
              <w:t>Criminal justice</w:t>
            </w:r>
          </w:p>
        </w:tc>
        <w:tc>
          <w:tcPr>
            <w:tcW w:w="1276" w:type="dxa"/>
            <w:noWrap/>
            <w:hideMark/>
          </w:tcPr>
          <w:p w14:paraId="646F37DA" w14:textId="77777777" w:rsidR="00DB7252" w:rsidRPr="00310024" w:rsidRDefault="00DB7252">
            <w:r w:rsidRPr="00310024">
              <w:t>Substance misuse service</w:t>
            </w:r>
          </w:p>
        </w:tc>
        <w:tc>
          <w:tcPr>
            <w:tcW w:w="1275" w:type="dxa"/>
            <w:noWrap/>
            <w:hideMark/>
          </w:tcPr>
          <w:p w14:paraId="19BE8C66" w14:textId="430BCFF9" w:rsidR="00DB7252" w:rsidRPr="00310024" w:rsidRDefault="00DB7252">
            <w:r w:rsidRPr="00310024">
              <w:t>Other</w:t>
            </w:r>
            <w:r>
              <w:t xml:space="preserve"> (inc</w:t>
            </w:r>
            <w:r w:rsidR="006B76CB">
              <w:t>.</w:t>
            </w:r>
            <w:r>
              <w:t xml:space="preserve"> family</w:t>
            </w:r>
            <w:r w:rsidR="006B76CB">
              <w:t xml:space="preserve"> &amp;</w:t>
            </w:r>
            <w:r>
              <w:t xml:space="preserve"> friends)</w:t>
            </w:r>
          </w:p>
        </w:tc>
        <w:tc>
          <w:tcPr>
            <w:tcW w:w="1560" w:type="dxa"/>
            <w:noWrap/>
            <w:hideMark/>
          </w:tcPr>
          <w:p w14:paraId="3E1CF59A" w14:textId="77777777" w:rsidR="00DB7252" w:rsidRPr="00310024" w:rsidRDefault="00DB7252">
            <w:r w:rsidRPr="00310024">
              <w:t>Missing/ inconsistent</w:t>
            </w:r>
          </w:p>
        </w:tc>
      </w:tr>
      <w:tr w:rsidR="00DB7252" w:rsidRPr="00310024" w14:paraId="4F604B7A" w14:textId="77777777" w:rsidTr="006B76CB">
        <w:trPr>
          <w:trHeight w:val="297"/>
        </w:trPr>
        <w:tc>
          <w:tcPr>
            <w:tcW w:w="1328" w:type="dxa"/>
            <w:noWrap/>
            <w:hideMark/>
          </w:tcPr>
          <w:p w14:paraId="3E87753C" w14:textId="77777777" w:rsidR="00DB7252" w:rsidRPr="00310024" w:rsidRDefault="00DB7252">
            <w:r w:rsidRPr="00310024">
              <w:t>Number</w:t>
            </w:r>
          </w:p>
        </w:tc>
        <w:tc>
          <w:tcPr>
            <w:tcW w:w="1077" w:type="dxa"/>
            <w:noWrap/>
            <w:hideMark/>
          </w:tcPr>
          <w:p w14:paraId="6DA94501" w14:textId="77777777" w:rsidR="00DB7252" w:rsidRPr="00310024" w:rsidRDefault="00DB7252">
            <w:r>
              <w:t>1036</w:t>
            </w:r>
          </w:p>
        </w:tc>
        <w:tc>
          <w:tcPr>
            <w:tcW w:w="1375" w:type="dxa"/>
            <w:noWrap/>
            <w:hideMark/>
          </w:tcPr>
          <w:p w14:paraId="11C918C6" w14:textId="77777777" w:rsidR="00DB7252" w:rsidRPr="00310024" w:rsidRDefault="00DB7252">
            <w:r>
              <w:t>120</w:t>
            </w:r>
          </w:p>
        </w:tc>
        <w:tc>
          <w:tcPr>
            <w:tcW w:w="1035" w:type="dxa"/>
            <w:noWrap/>
            <w:hideMark/>
          </w:tcPr>
          <w:p w14:paraId="6AC81C80" w14:textId="77777777" w:rsidR="00DB7252" w:rsidRPr="00310024" w:rsidRDefault="00DB7252">
            <w:r>
              <w:t>221</w:t>
            </w:r>
          </w:p>
        </w:tc>
        <w:tc>
          <w:tcPr>
            <w:tcW w:w="1276" w:type="dxa"/>
            <w:noWrap/>
            <w:hideMark/>
          </w:tcPr>
          <w:p w14:paraId="19FA39A9" w14:textId="77777777" w:rsidR="00DB7252" w:rsidRPr="00310024" w:rsidRDefault="00DB7252">
            <w:r w:rsidRPr="00310024">
              <w:t>18</w:t>
            </w:r>
          </w:p>
        </w:tc>
        <w:tc>
          <w:tcPr>
            <w:tcW w:w="1275" w:type="dxa"/>
            <w:noWrap/>
            <w:hideMark/>
          </w:tcPr>
          <w:p w14:paraId="2F82D63F" w14:textId="77777777" w:rsidR="00DB7252" w:rsidRPr="00310024" w:rsidRDefault="00DB7252">
            <w:r>
              <w:t>31</w:t>
            </w:r>
          </w:p>
        </w:tc>
        <w:tc>
          <w:tcPr>
            <w:tcW w:w="1560" w:type="dxa"/>
            <w:noWrap/>
            <w:hideMark/>
          </w:tcPr>
          <w:p w14:paraId="4961FE29" w14:textId="77777777" w:rsidR="00DB7252" w:rsidRPr="00310024" w:rsidRDefault="00DB7252">
            <w:r w:rsidRPr="00310024">
              <w:t>0</w:t>
            </w:r>
          </w:p>
        </w:tc>
      </w:tr>
      <w:tr w:rsidR="00DB7252" w:rsidRPr="00310024" w14:paraId="5ADDF712" w14:textId="77777777" w:rsidTr="006B76CB">
        <w:trPr>
          <w:trHeight w:val="297"/>
        </w:trPr>
        <w:tc>
          <w:tcPr>
            <w:tcW w:w="1328" w:type="dxa"/>
            <w:noWrap/>
            <w:hideMark/>
          </w:tcPr>
          <w:p w14:paraId="3C3C6654" w14:textId="77777777" w:rsidR="00DB7252" w:rsidRPr="00310024" w:rsidRDefault="00DB7252">
            <w:r w:rsidRPr="00310024">
              <w:t>Proportion</w:t>
            </w:r>
          </w:p>
        </w:tc>
        <w:tc>
          <w:tcPr>
            <w:tcW w:w="1077" w:type="dxa"/>
            <w:noWrap/>
            <w:hideMark/>
          </w:tcPr>
          <w:p w14:paraId="742E8AA4" w14:textId="77777777" w:rsidR="00DB7252" w:rsidRPr="00310024" w:rsidRDefault="00DB7252">
            <w:r>
              <w:t>72.7%</w:t>
            </w:r>
          </w:p>
        </w:tc>
        <w:tc>
          <w:tcPr>
            <w:tcW w:w="1375" w:type="dxa"/>
            <w:noWrap/>
            <w:hideMark/>
          </w:tcPr>
          <w:p w14:paraId="3889A586" w14:textId="77777777" w:rsidR="00DB7252" w:rsidRPr="00310024" w:rsidRDefault="00DB7252">
            <w:r>
              <w:t>8.4%</w:t>
            </w:r>
          </w:p>
        </w:tc>
        <w:tc>
          <w:tcPr>
            <w:tcW w:w="1035" w:type="dxa"/>
            <w:noWrap/>
            <w:hideMark/>
          </w:tcPr>
          <w:p w14:paraId="139FC78B" w14:textId="77777777" w:rsidR="00DB7252" w:rsidRPr="00310024" w:rsidRDefault="00DB7252">
            <w:r>
              <w:t>15.5%</w:t>
            </w:r>
          </w:p>
        </w:tc>
        <w:tc>
          <w:tcPr>
            <w:tcW w:w="1276" w:type="dxa"/>
            <w:noWrap/>
            <w:hideMark/>
          </w:tcPr>
          <w:p w14:paraId="73B6EC5F" w14:textId="77777777" w:rsidR="00DB7252" w:rsidRPr="00310024" w:rsidRDefault="00DB7252">
            <w:r>
              <w:t>1.3%</w:t>
            </w:r>
          </w:p>
        </w:tc>
        <w:tc>
          <w:tcPr>
            <w:tcW w:w="1275" w:type="dxa"/>
            <w:noWrap/>
            <w:hideMark/>
          </w:tcPr>
          <w:p w14:paraId="4B96E049" w14:textId="77777777" w:rsidR="00DB7252" w:rsidRPr="00310024" w:rsidRDefault="00DB7252">
            <w:r>
              <w:t>2.1%</w:t>
            </w:r>
          </w:p>
        </w:tc>
        <w:tc>
          <w:tcPr>
            <w:tcW w:w="1560" w:type="dxa"/>
            <w:noWrap/>
            <w:hideMark/>
          </w:tcPr>
          <w:p w14:paraId="76274062" w14:textId="77777777" w:rsidR="00DB7252" w:rsidRPr="00310024" w:rsidRDefault="00DB7252">
            <w:r w:rsidRPr="00310024">
              <w:t>0.0%</w:t>
            </w:r>
          </w:p>
        </w:tc>
      </w:tr>
      <w:tr w:rsidR="00A619A8" w:rsidRPr="00310024" w14:paraId="61C5775E" w14:textId="77777777" w:rsidTr="006B76CB">
        <w:trPr>
          <w:trHeight w:val="297"/>
        </w:trPr>
        <w:tc>
          <w:tcPr>
            <w:tcW w:w="1328" w:type="dxa"/>
            <w:shd w:val="clear" w:color="auto" w:fill="D9D9D9" w:themeFill="background1" w:themeFillShade="D9"/>
            <w:noWrap/>
          </w:tcPr>
          <w:p w14:paraId="105C56F7" w14:textId="77777777" w:rsidR="00DB7252" w:rsidRPr="00310024" w:rsidRDefault="00DB7252">
            <w:r>
              <w:t>England</w:t>
            </w:r>
          </w:p>
        </w:tc>
        <w:tc>
          <w:tcPr>
            <w:tcW w:w="1077" w:type="dxa"/>
            <w:shd w:val="clear" w:color="auto" w:fill="D9D9D9" w:themeFill="background1" w:themeFillShade="D9"/>
            <w:noWrap/>
            <w:vAlign w:val="bottom"/>
          </w:tcPr>
          <w:p w14:paraId="41810B03" w14:textId="77777777" w:rsidR="00DB7252" w:rsidRPr="00310024" w:rsidRDefault="00DB7252">
            <w:r>
              <w:rPr>
                <w:rFonts w:ascii="Aptos Narrow" w:hAnsi="Aptos Narrow"/>
              </w:rPr>
              <w:t>56.1%</w:t>
            </w:r>
          </w:p>
        </w:tc>
        <w:tc>
          <w:tcPr>
            <w:tcW w:w="1375" w:type="dxa"/>
            <w:shd w:val="clear" w:color="auto" w:fill="D9D9D9" w:themeFill="background1" w:themeFillShade="D9"/>
            <w:noWrap/>
            <w:vAlign w:val="bottom"/>
          </w:tcPr>
          <w:p w14:paraId="0E903E4C" w14:textId="6DAFEC1C" w:rsidR="00DB7252" w:rsidRPr="00310024" w:rsidRDefault="00DB7252">
            <w:r>
              <w:rPr>
                <w:rFonts w:ascii="Aptos Narrow" w:hAnsi="Aptos Narrow"/>
              </w:rPr>
              <w:t>19.</w:t>
            </w:r>
            <w:r w:rsidR="003C2066">
              <w:rPr>
                <w:rFonts w:ascii="Aptos Narrow" w:hAnsi="Aptos Narrow"/>
              </w:rPr>
              <w:t>4</w:t>
            </w:r>
            <w:r>
              <w:rPr>
                <w:rFonts w:ascii="Aptos Narrow" w:hAnsi="Aptos Narrow"/>
              </w:rPr>
              <w:t>%</w:t>
            </w:r>
          </w:p>
        </w:tc>
        <w:tc>
          <w:tcPr>
            <w:tcW w:w="1035" w:type="dxa"/>
            <w:shd w:val="clear" w:color="auto" w:fill="D9D9D9" w:themeFill="background1" w:themeFillShade="D9"/>
            <w:noWrap/>
            <w:vAlign w:val="bottom"/>
          </w:tcPr>
          <w:p w14:paraId="4EB292AB" w14:textId="77777777" w:rsidR="00DB7252" w:rsidRPr="00310024" w:rsidRDefault="00DB7252">
            <w:r>
              <w:rPr>
                <w:rFonts w:ascii="Aptos Narrow" w:hAnsi="Aptos Narrow"/>
              </w:rPr>
              <w:t>14.6%</w:t>
            </w:r>
          </w:p>
        </w:tc>
        <w:tc>
          <w:tcPr>
            <w:tcW w:w="1276" w:type="dxa"/>
            <w:shd w:val="clear" w:color="auto" w:fill="D9D9D9" w:themeFill="background1" w:themeFillShade="D9"/>
            <w:noWrap/>
            <w:vAlign w:val="bottom"/>
          </w:tcPr>
          <w:p w14:paraId="33B198A4" w14:textId="77777777" w:rsidR="00DB7252" w:rsidRPr="00310024" w:rsidRDefault="00DB7252">
            <w:r>
              <w:rPr>
                <w:rFonts w:ascii="Aptos Narrow" w:hAnsi="Aptos Narrow"/>
              </w:rPr>
              <w:t>4.2%</w:t>
            </w:r>
          </w:p>
        </w:tc>
        <w:tc>
          <w:tcPr>
            <w:tcW w:w="1275" w:type="dxa"/>
            <w:shd w:val="clear" w:color="auto" w:fill="D9D9D9" w:themeFill="background1" w:themeFillShade="D9"/>
            <w:noWrap/>
            <w:vAlign w:val="bottom"/>
          </w:tcPr>
          <w:p w14:paraId="3F39A258" w14:textId="77777777" w:rsidR="00DB7252" w:rsidRPr="00310024" w:rsidRDefault="00DB7252">
            <w:r>
              <w:rPr>
                <w:rFonts w:ascii="Aptos Narrow" w:hAnsi="Aptos Narrow"/>
              </w:rPr>
              <w:t>4.8%</w:t>
            </w:r>
          </w:p>
        </w:tc>
        <w:tc>
          <w:tcPr>
            <w:tcW w:w="1560" w:type="dxa"/>
            <w:shd w:val="clear" w:color="auto" w:fill="D9D9D9" w:themeFill="background1" w:themeFillShade="D9"/>
            <w:noWrap/>
            <w:vAlign w:val="bottom"/>
          </w:tcPr>
          <w:p w14:paraId="2115F0D9" w14:textId="77777777" w:rsidR="00DB7252" w:rsidRPr="00310024" w:rsidRDefault="00DB7252">
            <w:r>
              <w:rPr>
                <w:rFonts w:ascii="Aptos Narrow" w:hAnsi="Aptos Narrow"/>
              </w:rPr>
              <w:t>0.5%</w:t>
            </w:r>
          </w:p>
        </w:tc>
      </w:tr>
    </w:tbl>
    <w:p w14:paraId="6F813660" w14:textId="2B55F90F" w:rsidR="00DB7252" w:rsidRPr="00347789" w:rsidRDefault="00331583" w:rsidP="00DB7252">
      <w:pPr>
        <w:rPr>
          <w:sz w:val="20"/>
          <w:szCs w:val="20"/>
        </w:rPr>
      </w:pPr>
      <w:r w:rsidRPr="00347789">
        <w:rPr>
          <w:sz w:val="20"/>
          <w:szCs w:val="20"/>
        </w:rPr>
        <w:t>Source: NDTMS data.</w:t>
      </w:r>
    </w:p>
    <w:p w14:paraId="5F243702" w14:textId="11773713" w:rsidR="00A565CD" w:rsidRDefault="005429DD" w:rsidP="00472C4E">
      <w:r>
        <w:t xml:space="preserve">As shown, </w:t>
      </w:r>
      <w:r w:rsidRPr="000A65BB">
        <w:rPr>
          <w:b/>
          <w:bCs/>
        </w:rPr>
        <w:t>r</w:t>
      </w:r>
      <w:r w:rsidR="00A565CD" w:rsidRPr="000A65BB">
        <w:rPr>
          <w:b/>
          <w:bCs/>
        </w:rPr>
        <w:t>eferrals from health services and social care make up a significantly lower proportion</w:t>
      </w:r>
      <w:r w:rsidR="00A565CD" w:rsidRPr="00A565CD">
        <w:t xml:space="preserve"> of all treatment referrals in Cambridgeshire compared to the national average. </w:t>
      </w:r>
      <w:r w:rsidR="00E76302">
        <w:t xml:space="preserve">The breakdown of these sources is shown in Table </w:t>
      </w:r>
      <w:r w:rsidR="00347789">
        <w:t>5.8b</w:t>
      </w:r>
      <w:r w:rsidR="005C1D75">
        <w:t xml:space="preserve">, demonstrating </w:t>
      </w:r>
      <w:r w:rsidR="005C1D75" w:rsidRPr="000A65BB">
        <w:rPr>
          <w:b/>
          <w:bCs/>
        </w:rPr>
        <w:t>lower referral rates from GPs, hospitals, and social services</w:t>
      </w:r>
      <w:r w:rsidR="005C1D75">
        <w:t>.</w:t>
      </w:r>
    </w:p>
    <w:p w14:paraId="2BA7E06B" w14:textId="7D49D9AA" w:rsidR="00E76302" w:rsidRDefault="00E76302" w:rsidP="00472C4E">
      <w:r>
        <w:t xml:space="preserve">Table </w:t>
      </w:r>
      <w:r w:rsidR="00347789">
        <w:t>5.8b</w:t>
      </w:r>
      <w:r>
        <w:t>. Health services and social care referrals in Cambridg</w:t>
      </w:r>
      <w:r w:rsidR="005012E5">
        <w:t>e</w:t>
      </w:r>
      <w:r>
        <w:t>shire and England year ending March 2024.</w:t>
      </w:r>
    </w:p>
    <w:tbl>
      <w:tblPr>
        <w:tblStyle w:val="TableGrid"/>
        <w:tblW w:w="0" w:type="auto"/>
        <w:tblLook w:val="04A0" w:firstRow="1" w:lastRow="0" w:firstColumn="1" w:lastColumn="0" w:noHBand="0" w:noVBand="1"/>
      </w:tblPr>
      <w:tblGrid>
        <w:gridCol w:w="3760"/>
        <w:gridCol w:w="995"/>
        <w:gridCol w:w="1223"/>
        <w:gridCol w:w="985"/>
        <w:gridCol w:w="1679"/>
      </w:tblGrid>
      <w:tr w:rsidR="005429DD" w:rsidRPr="00E10870" w14:paraId="74A66FEF" w14:textId="59884659" w:rsidTr="005429DD">
        <w:trPr>
          <w:trHeight w:val="300"/>
        </w:trPr>
        <w:tc>
          <w:tcPr>
            <w:tcW w:w="3760" w:type="dxa"/>
            <w:noWrap/>
          </w:tcPr>
          <w:p w14:paraId="198DA1E3" w14:textId="77777777" w:rsidR="005429DD" w:rsidRPr="00E10870" w:rsidRDefault="005429DD"/>
        </w:tc>
        <w:tc>
          <w:tcPr>
            <w:tcW w:w="2218" w:type="dxa"/>
            <w:gridSpan w:val="2"/>
            <w:noWrap/>
          </w:tcPr>
          <w:p w14:paraId="28B47B1D" w14:textId="0083B670" w:rsidR="005429DD" w:rsidRPr="00E10870" w:rsidRDefault="005429DD">
            <w:r>
              <w:t>Cambridgeshire</w:t>
            </w:r>
          </w:p>
        </w:tc>
        <w:tc>
          <w:tcPr>
            <w:tcW w:w="985" w:type="dxa"/>
            <w:noWrap/>
          </w:tcPr>
          <w:p w14:paraId="2EE3CFC4" w14:textId="77777777" w:rsidR="005429DD" w:rsidRPr="00E10870" w:rsidRDefault="005429DD"/>
        </w:tc>
        <w:tc>
          <w:tcPr>
            <w:tcW w:w="1679" w:type="dxa"/>
          </w:tcPr>
          <w:p w14:paraId="5BFF9E05" w14:textId="77777777" w:rsidR="005429DD" w:rsidRPr="00E10870" w:rsidRDefault="005429DD"/>
        </w:tc>
      </w:tr>
      <w:tr w:rsidR="005429DD" w:rsidRPr="00E10870" w14:paraId="089E46BB" w14:textId="3D691221" w:rsidTr="005429DD">
        <w:trPr>
          <w:trHeight w:val="300"/>
        </w:trPr>
        <w:tc>
          <w:tcPr>
            <w:tcW w:w="3760" w:type="dxa"/>
            <w:noWrap/>
            <w:hideMark/>
          </w:tcPr>
          <w:p w14:paraId="30212CF2" w14:textId="77777777" w:rsidR="005429DD" w:rsidRPr="00E10870" w:rsidRDefault="005429DD">
            <w:r w:rsidRPr="00E10870">
              <w:t>Referral subgroups</w:t>
            </w:r>
          </w:p>
        </w:tc>
        <w:tc>
          <w:tcPr>
            <w:tcW w:w="995" w:type="dxa"/>
            <w:noWrap/>
            <w:hideMark/>
          </w:tcPr>
          <w:p w14:paraId="03C602FB" w14:textId="77777777" w:rsidR="005429DD" w:rsidRPr="00E10870" w:rsidRDefault="005429DD">
            <w:r w:rsidRPr="00E10870">
              <w:t>Number</w:t>
            </w:r>
          </w:p>
        </w:tc>
        <w:tc>
          <w:tcPr>
            <w:tcW w:w="1223" w:type="dxa"/>
            <w:noWrap/>
            <w:hideMark/>
          </w:tcPr>
          <w:p w14:paraId="5E6CFA19" w14:textId="77777777" w:rsidR="005429DD" w:rsidRPr="00E10870" w:rsidRDefault="005429DD">
            <w:r w:rsidRPr="00E10870">
              <w:t>Proportion</w:t>
            </w:r>
          </w:p>
        </w:tc>
        <w:tc>
          <w:tcPr>
            <w:tcW w:w="985" w:type="dxa"/>
            <w:shd w:val="clear" w:color="auto" w:fill="D9D9D9" w:themeFill="background1" w:themeFillShade="D9"/>
            <w:noWrap/>
            <w:hideMark/>
          </w:tcPr>
          <w:p w14:paraId="15C383A6" w14:textId="77777777" w:rsidR="005429DD" w:rsidRPr="00E10870" w:rsidRDefault="005429DD">
            <w:r w:rsidRPr="00E10870">
              <w:t>England</w:t>
            </w:r>
          </w:p>
        </w:tc>
        <w:tc>
          <w:tcPr>
            <w:tcW w:w="1679" w:type="dxa"/>
            <w:shd w:val="clear" w:color="auto" w:fill="D9D9D9" w:themeFill="background1" w:themeFillShade="D9"/>
          </w:tcPr>
          <w:p w14:paraId="02E955C2" w14:textId="7EB8887C" w:rsidR="005429DD" w:rsidRPr="00E10870" w:rsidRDefault="003C2201">
            <w:r>
              <w:t>Comparison</w:t>
            </w:r>
          </w:p>
        </w:tc>
      </w:tr>
      <w:tr w:rsidR="003C2201" w:rsidRPr="00E10870" w14:paraId="34DBFD24" w14:textId="5A394F8A">
        <w:trPr>
          <w:trHeight w:val="300"/>
        </w:trPr>
        <w:tc>
          <w:tcPr>
            <w:tcW w:w="3760" w:type="dxa"/>
            <w:noWrap/>
            <w:hideMark/>
          </w:tcPr>
          <w:p w14:paraId="69B6851C" w14:textId="77777777" w:rsidR="003C2201" w:rsidRPr="00E10870" w:rsidRDefault="003C2201" w:rsidP="003C2201">
            <w:r w:rsidRPr="00E10870">
              <w:t>GP</w:t>
            </w:r>
          </w:p>
        </w:tc>
        <w:tc>
          <w:tcPr>
            <w:tcW w:w="995" w:type="dxa"/>
            <w:noWrap/>
            <w:hideMark/>
          </w:tcPr>
          <w:p w14:paraId="1A1D7DAF" w14:textId="77777777" w:rsidR="003C2201" w:rsidRPr="00E10870" w:rsidRDefault="003C2201" w:rsidP="003C2201">
            <w:r w:rsidRPr="00E10870">
              <w:t>24</w:t>
            </w:r>
          </w:p>
        </w:tc>
        <w:tc>
          <w:tcPr>
            <w:tcW w:w="1223" w:type="dxa"/>
            <w:noWrap/>
            <w:hideMark/>
          </w:tcPr>
          <w:p w14:paraId="786B555F" w14:textId="77777777" w:rsidR="003C2201" w:rsidRPr="00E10870" w:rsidRDefault="003C2201" w:rsidP="003C2201">
            <w:r w:rsidRPr="00E10870">
              <w:t>1.7%</w:t>
            </w:r>
          </w:p>
        </w:tc>
        <w:tc>
          <w:tcPr>
            <w:tcW w:w="985" w:type="dxa"/>
            <w:shd w:val="clear" w:color="auto" w:fill="D9D9D9" w:themeFill="background1" w:themeFillShade="D9"/>
            <w:noWrap/>
            <w:hideMark/>
          </w:tcPr>
          <w:p w14:paraId="48B7238F" w14:textId="77777777" w:rsidR="003C2201" w:rsidRPr="00E10870" w:rsidRDefault="003C2201" w:rsidP="003C2201">
            <w:r w:rsidRPr="00E10870">
              <w:t>5.4%</w:t>
            </w:r>
          </w:p>
        </w:tc>
        <w:tc>
          <w:tcPr>
            <w:tcW w:w="1679" w:type="dxa"/>
            <w:shd w:val="clear" w:color="auto" w:fill="D9D9D9" w:themeFill="background1" w:themeFillShade="D9"/>
            <w:vAlign w:val="center"/>
          </w:tcPr>
          <w:p w14:paraId="63AD4DB4" w14:textId="5954A688" w:rsidR="003C2201" w:rsidRPr="00E10870" w:rsidRDefault="003C2201" w:rsidP="003C2201">
            <w:r>
              <w:rPr>
                <w:rFonts w:ascii="Aptos" w:hAnsi="Aptos"/>
              </w:rPr>
              <w:t>-3.70%</w:t>
            </w:r>
          </w:p>
        </w:tc>
      </w:tr>
      <w:tr w:rsidR="003C2201" w:rsidRPr="00E10870" w14:paraId="08EBD81D" w14:textId="1E633D28">
        <w:trPr>
          <w:trHeight w:val="300"/>
        </w:trPr>
        <w:tc>
          <w:tcPr>
            <w:tcW w:w="3760" w:type="dxa"/>
            <w:noWrap/>
            <w:hideMark/>
          </w:tcPr>
          <w:p w14:paraId="768B1FE6" w14:textId="77777777" w:rsidR="003C2201" w:rsidRPr="00E10870" w:rsidRDefault="003C2201" w:rsidP="003C2201">
            <w:r w:rsidRPr="00E10870">
              <w:t>Hospital</w:t>
            </w:r>
          </w:p>
        </w:tc>
        <w:tc>
          <w:tcPr>
            <w:tcW w:w="995" w:type="dxa"/>
            <w:noWrap/>
            <w:hideMark/>
          </w:tcPr>
          <w:p w14:paraId="5253A1E1" w14:textId="77777777" w:rsidR="003C2201" w:rsidRPr="00E10870" w:rsidRDefault="003C2201" w:rsidP="003C2201">
            <w:r w:rsidRPr="00E10870">
              <w:t>44</w:t>
            </w:r>
          </w:p>
        </w:tc>
        <w:tc>
          <w:tcPr>
            <w:tcW w:w="1223" w:type="dxa"/>
            <w:noWrap/>
            <w:hideMark/>
          </w:tcPr>
          <w:p w14:paraId="6D762128" w14:textId="77777777" w:rsidR="003C2201" w:rsidRPr="00E10870" w:rsidRDefault="003C2201" w:rsidP="003C2201">
            <w:r w:rsidRPr="00E10870">
              <w:t>3.1%</w:t>
            </w:r>
          </w:p>
        </w:tc>
        <w:tc>
          <w:tcPr>
            <w:tcW w:w="985" w:type="dxa"/>
            <w:shd w:val="clear" w:color="auto" w:fill="D9D9D9" w:themeFill="background1" w:themeFillShade="D9"/>
            <w:noWrap/>
            <w:hideMark/>
          </w:tcPr>
          <w:p w14:paraId="67E2F55D" w14:textId="77777777" w:rsidR="003C2201" w:rsidRPr="00E10870" w:rsidRDefault="003C2201" w:rsidP="003C2201">
            <w:r w:rsidRPr="00E10870">
              <w:t>5.0%</w:t>
            </w:r>
          </w:p>
        </w:tc>
        <w:tc>
          <w:tcPr>
            <w:tcW w:w="1679" w:type="dxa"/>
            <w:shd w:val="clear" w:color="auto" w:fill="D9D9D9" w:themeFill="background1" w:themeFillShade="D9"/>
            <w:vAlign w:val="center"/>
          </w:tcPr>
          <w:p w14:paraId="602DF53B" w14:textId="1F859264" w:rsidR="003C2201" w:rsidRPr="00E10870" w:rsidRDefault="003C2201" w:rsidP="003C2201">
            <w:r>
              <w:rPr>
                <w:rFonts w:ascii="Aptos" w:hAnsi="Aptos"/>
              </w:rPr>
              <w:t>-1.90%</w:t>
            </w:r>
          </w:p>
        </w:tc>
      </w:tr>
      <w:tr w:rsidR="003C2201" w:rsidRPr="00E10870" w14:paraId="091B164B" w14:textId="2727B99C">
        <w:trPr>
          <w:trHeight w:val="300"/>
        </w:trPr>
        <w:tc>
          <w:tcPr>
            <w:tcW w:w="3760" w:type="dxa"/>
            <w:noWrap/>
            <w:hideMark/>
          </w:tcPr>
          <w:p w14:paraId="5ACE9684" w14:textId="77777777" w:rsidR="003C2201" w:rsidRPr="00E10870" w:rsidRDefault="003C2201" w:rsidP="003C2201">
            <w:r w:rsidRPr="00E10870">
              <w:t>Social Services</w:t>
            </w:r>
          </w:p>
        </w:tc>
        <w:tc>
          <w:tcPr>
            <w:tcW w:w="995" w:type="dxa"/>
            <w:noWrap/>
            <w:hideMark/>
          </w:tcPr>
          <w:p w14:paraId="427138D2" w14:textId="1A11066F" w:rsidR="003C2201" w:rsidRPr="00E10870" w:rsidRDefault="003C2201" w:rsidP="003C2201">
            <w:r>
              <w:t>&lt;5</w:t>
            </w:r>
          </w:p>
        </w:tc>
        <w:tc>
          <w:tcPr>
            <w:tcW w:w="1223" w:type="dxa"/>
            <w:noWrap/>
            <w:hideMark/>
          </w:tcPr>
          <w:p w14:paraId="0C9D953A" w14:textId="77777777" w:rsidR="003C2201" w:rsidRPr="00E10870" w:rsidRDefault="003C2201" w:rsidP="003C2201">
            <w:r w:rsidRPr="00E10870">
              <w:t>0.2%</w:t>
            </w:r>
          </w:p>
        </w:tc>
        <w:tc>
          <w:tcPr>
            <w:tcW w:w="985" w:type="dxa"/>
            <w:shd w:val="clear" w:color="auto" w:fill="D9D9D9" w:themeFill="background1" w:themeFillShade="D9"/>
            <w:noWrap/>
            <w:hideMark/>
          </w:tcPr>
          <w:p w14:paraId="147289BF" w14:textId="77777777" w:rsidR="003C2201" w:rsidRPr="00E10870" w:rsidRDefault="003C2201" w:rsidP="003C2201">
            <w:r w:rsidRPr="00E10870">
              <w:t>1.8%</w:t>
            </w:r>
          </w:p>
        </w:tc>
        <w:tc>
          <w:tcPr>
            <w:tcW w:w="1679" w:type="dxa"/>
            <w:shd w:val="clear" w:color="auto" w:fill="D9D9D9" w:themeFill="background1" w:themeFillShade="D9"/>
            <w:vAlign w:val="center"/>
          </w:tcPr>
          <w:p w14:paraId="3A085C7B" w14:textId="624DB7C7" w:rsidR="003C2201" w:rsidRPr="00E10870" w:rsidRDefault="003C2201" w:rsidP="003C2201">
            <w:r>
              <w:rPr>
                <w:rFonts w:ascii="Aptos" w:hAnsi="Aptos"/>
              </w:rPr>
              <w:t>-1.60%</w:t>
            </w:r>
          </w:p>
        </w:tc>
      </w:tr>
      <w:tr w:rsidR="003C2201" w:rsidRPr="00E10870" w14:paraId="15C9DBB8" w14:textId="56B72DBB" w:rsidTr="003C2201">
        <w:trPr>
          <w:trHeight w:val="300"/>
        </w:trPr>
        <w:tc>
          <w:tcPr>
            <w:tcW w:w="3760" w:type="dxa"/>
            <w:tcBorders>
              <w:bottom w:val="single" w:sz="8" w:space="0" w:color="auto"/>
            </w:tcBorders>
            <w:noWrap/>
            <w:hideMark/>
          </w:tcPr>
          <w:p w14:paraId="6F32EDAC" w14:textId="77777777" w:rsidR="003C2201" w:rsidRPr="00E10870" w:rsidRDefault="003C2201" w:rsidP="003C2201">
            <w:r w:rsidRPr="00E10870">
              <w:t>Other health services and social care</w:t>
            </w:r>
          </w:p>
        </w:tc>
        <w:tc>
          <w:tcPr>
            <w:tcW w:w="995" w:type="dxa"/>
            <w:tcBorders>
              <w:bottom w:val="single" w:sz="8" w:space="0" w:color="auto"/>
            </w:tcBorders>
            <w:noWrap/>
            <w:hideMark/>
          </w:tcPr>
          <w:p w14:paraId="0FD4C2B1" w14:textId="77777777" w:rsidR="003C2201" w:rsidRPr="00E10870" w:rsidRDefault="003C2201" w:rsidP="003C2201">
            <w:r w:rsidRPr="00E10870">
              <w:t>49</w:t>
            </w:r>
          </w:p>
        </w:tc>
        <w:tc>
          <w:tcPr>
            <w:tcW w:w="1223" w:type="dxa"/>
            <w:tcBorders>
              <w:bottom w:val="single" w:sz="8" w:space="0" w:color="auto"/>
            </w:tcBorders>
            <w:noWrap/>
            <w:hideMark/>
          </w:tcPr>
          <w:p w14:paraId="703DC6A8" w14:textId="77777777" w:rsidR="003C2201" w:rsidRPr="00E10870" w:rsidRDefault="003C2201" w:rsidP="003C2201">
            <w:r w:rsidRPr="00E10870">
              <w:t>3.4%</w:t>
            </w:r>
          </w:p>
        </w:tc>
        <w:tc>
          <w:tcPr>
            <w:tcW w:w="985" w:type="dxa"/>
            <w:tcBorders>
              <w:bottom w:val="single" w:sz="8" w:space="0" w:color="auto"/>
            </w:tcBorders>
            <w:shd w:val="clear" w:color="auto" w:fill="D9D9D9" w:themeFill="background1" w:themeFillShade="D9"/>
            <w:noWrap/>
            <w:hideMark/>
          </w:tcPr>
          <w:p w14:paraId="0CFB0A61" w14:textId="77777777" w:rsidR="003C2201" w:rsidRPr="00E10870" w:rsidRDefault="003C2201" w:rsidP="003C2201">
            <w:r w:rsidRPr="00E10870">
              <w:t>7.2%</w:t>
            </w:r>
          </w:p>
        </w:tc>
        <w:tc>
          <w:tcPr>
            <w:tcW w:w="1679" w:type="dxa"/>
            <w:tcBorders>
              <w:bottom w:val="single" w:sz="8" w:space="0" w:color="auto"/>
            </w:tcBorders>
            <w:shd w:val="clear" w:color="auto" w:fill="D9D9D9" w:themeFill="background1" w:themeFillShade="D9"/>
            <w:vAlign w:val="center"/>
          </w:tcPr>
          <w:p w14:paraId="4C623DDE" w14:textId="5A904900" w:rsidR="003C2201" w:rsidRPr="00E10870" w:rsidRDefault="003C2201" w:rsidP="003C2201">
            <w:r>
              <w:rPr>
                <w:rFonts w:ascii="Aptos" w:hAnsi="Aptos"/>
              </w:rPr>
              <w:t>-3.80%</w:t>
            </w:r>
          </w:p>
        </w:tc>
      </w:tr>
      <w:tr w:rsidR="003C2201" w:rsidRPr="00E10870" w14:paraId="3E7E5DED" w14:textId="03EA5556" w:rsidTr="003C2201">
        <w:trPr>
          <w:trHeight w:val="300"/>
        </w:trPr>
        <w:tc>
          <w:tcPr>
            <w:tcW w:w="3760" w:type="dxa"/>
            <w:tcBorders>
              <w:top w:val="single" w:sz="8" w:space="0" w:color="auto"/>
            </w:tcBorders>
            <w:noWrap/>
            <w:hideMark/>
          </w:tcPr>
          <w:p w14:paraId="7BFEE952" w14:textId="77777777" w:rsidR="003C2201" w:rsidRPr="00E10870" w:rsidRDefault="003C2201" w:rsidP="003C2201"/>
        </w:tc>
        <w:tc>
          <w:tcPr>
            <w:tcW w:w="995" w:type="dxa"/>
            <w:tcBorders>
              <w:top w:val="single" w:sz="8" w:space="0" w:color="auto"/>
            </w:tcBorders>
            <w:noWrap/>
            <w:hideMark/>
          </w:tcPr>
          <w:p w14:paraId="7D49F9ED" w14:textId="77777777" w:rsidR="003C2201" w:rsidRPr="00E10870" w:rsidRDefault="003C2201" w:rsidP="003C2201">
            <w:r w:rsidRPr="00E10870">
              <w:t>120</w:t>
            </w:r>
          </w:p>
        </w:tc>
        <w:tc>
          <w:tcPr>
            <w:tcW w:w="1223" w:type="dxa"/>
            <w:tcBorders>
              <w:top w:val="single" w:sz="8" w:space="0" w:color="auto"/>
            </w:tcBorders>
            <w:noWrap/>
            <w:hideMark/>
          </w:tcPr>
          <w:p w14:paraId="1A060524" w14:textId="77777777" w:rsidR="003C2201" w:rsidRPr="00E10870" w:rsidRDefault="003C2201" w:rsidP="003C2201">
            <w:r w:rsidRPr="00E10870">
              <w:t>8.4%</w:t>
            </w:r>
          </w:p>
        </w:tc>
        <w:tc>
          <w:tcPr>
            <w:tcW w:w="985" w:type="dxa"/>
            <w:tcBorders>
              <w:top w:val="single" w:sz="8" w:space="0" w:color="auto"/>
            </w:tcBorders>
            <w:shd w:val="clear" w:color="auto" w:fill="D9D9D9" w:themeFill="background1" w:themeFillShade="D9"/>
            <w:noWrap/>
            <w:hideMark/>
          </w:tcPr>
          <w:p w14:paraId="73FFFC48" w14:textId="77777777" w:rsidR="003C2201" w:rsidRPr="00E10870" w:rsidRDefault="003C2201" w:rsidP="003C2201">
            <w:r w:rsidRPr="00E10870">
              <w:t>19.4%</w:t>
            </w:r>
          </w:p>
        </w:tc>
        <w:tc>
          <w:tcPr>
            <w:tcW w:w="1679" w:type="dxa"/>
            <w:tcBorders>
              <w:top w:val="single" w:sz="8" w:space="0" w:color="auto"/>
            </w:tcBorders>
            <w:shd w:val="clear" w:color="auto" w:fill="D9D9D9" w:themeFill="background1" w:themeFillShade="D9"/>
            <w:vAlign w:val="center"/>
          </w:tcPr>
          <w:p w14:paraId="4FD8674F" w14:textId="6C4D5A91" w:rsidR="003C2201" w:rsidRPr="00E10870" w:rsidRDefault="003C2201" w:rsidP="003C2201">
            <w:r>
              <w:rPr>
                <w:rFonts w:ascii="Aptos" w:hAnsi="Aptos"/>
              </w:rPr>
              <w:t>-11.00%</w:t>
            </w:r>
          </w:p>
        </w:tc>
      </w:tr>
    </w:tbl>
    <w:p w14:paraId="5BAE8850" w14:textId="73B1EEC2" w:rsidR="00A565CD" w:rsidRDefault="00E76302" w:rsidP="00472C4E">
      <w:r>
        <w:t>Source: NDTMS data.</w:t>
      </w:r>
    </w:p>
    <w:p w14:paraId="3B91A8F2" w14:textId="2836F2ED" w:rsidR="002156DA" w:rsidRDefault="000A65BB" w:rsidP="00472C4E">
      <w:r>
        <w:t xml:space="preserve">Of note, some ‘self’ referrals may have been a result of signposting from a health professional and would therefore not be captured. </w:t>
      </w:r>
      <w:r w:rsidR="005C672A">
        <w:t>F</w:t>
      </w:r>
      <w:r w:rsidR="00CB67FB" w:rsidRPr="00CB67FB">
        <w:t>urther investigation is needed to understand potential gaps in referral pathways and ensure people in need are effectively directed to treatment services.</w:t>
      </w:r>
    </w:p>
    <w:p w14:paraId="2932ECB4" w14:textId="77777777" w:rsidR="00E54FB3" w:rsidRDefault="00E54FB3" w:rsidP="00312628"/>
    <w:p w14:paraId="0849F78B" w14:textId="339F292E" w:rsidR="00947F9F" w:rsidRDefault="002C6F12" w:rsidP="002C6F12">
      <w:pPr>
        <w:pStyle w:val="Heading4"/>
      </w:pPr>
      <w:r>
        <w:t>Waiting Times</w:t>
      </w:r>
    </w:p>
    <w:p w14:paraId="5EE92590" w14:textId="58CB1B81" w:rsidR="00271269" w:rsidRDefault="00271269" w:rsidP="00271269">
      <w:r>
        <w:t xml:space="preserve">The waiting times for adults starting their first treatment after being referred have seen marked improvements in Cambridgeshire. In 2024, </w:t>
      </w:r>
      <w:r w:rsidRPr="0006519E">
        <w:rPr>
          <w:b/>
          <w:bCs/>
        </w:rPr>
        <w:t>nearly all new presentations</w:t>
      </w:r>
      <w:r>
        <w:t xml:space="preserve"> </w:t>
      </w:r>
      <w:r w:rsidRPr="0006519E">
        <w:rPr>
          <w:b/>
          <w:bCs/>
        </w:rPr>
        <w:t>were seen within three weeks</w:t>
      </w:r>
      <w:r w:rsidR="0006519E">
        <w:rPr>
          <w:b/>
          <w:bCs/>
        </w:rPr>
        <w:t xml:space="preserve"> </w:t>
      </w:r>
      <w:r w:rsidR="0006519E">
        <w:t>(99%, or 1,601 individuals)</w:t>
      </w:r>
      <w:r>
        <w:t>. Only nine individuals (0.6%) waited between three and six weeks, and just two people (0.1%) had to wait more than six weeks. This represents a significant improvement compared to 2017, when 178 individuals waited longer than three weeks. Since 2019, fewer than 11 individuals each year</w:t>
      </w:r>
      <w:r w:rsidR="004F6D46">
        <w:t xml:space="preserve">, </w:t>
      </w:r>
      <w:r>
        <w:t>have experienced waits exceeding three weeks</w:t>
      </w:r>
      <w:r w:rsidR="000B7912">
        <w:t xml:space="preserve"> (less than 1% of those referred)</w:t>
      </w:r>
      <w:r>
        <w:t>, demonstrating consistent progress.</w:t>
      </w:r>
    </w:p>
    <w:p w14:paraId="234C75A1" w14:textId="1B2BEA65" w:rsidR="00CC44BC" w:rsidRDefault="00271269" w:rsidP="00271269">
      <w:r>
        <w:t>Nationally, 98.6% of new presentations were seen within three weeks, 0.83% waited between three and six weeks, and 0.54% waited over six weeks.</w:t>
      </w:r>
    </w:p>
    <w:p w14:paraId="0B7B3506" w14:textId="77777777" w:rsidR="000A65BB" w:rsidRPr="007C5DC0" w:rsidRDefault="000A65BB" w:rsidP="00271269"/>
    <w:p w14:paraId="26806578" w14:textId="7EA69A47" w:rsidR="00717070" w:rsidRDefault="00717070" w:rsidP="00717070">
      <w:pPr>
        <w:pStyle w:val="Heading4"/>
      </w:pPr>
      <w:r w:rsidRPr="00AF0530">
        <w:t xml:space="preserve">Treatment </w:t>
      </w:r>
      <w:r w:rsidR="00A402E6">
        <w:t>Retention, Progress and Outcomes</w:t>
      </w:r>
      <w:r w:rsidRPr="00AF0530">
        <w:t xml:space="preserve"> </w:t>
      </w:r>
    </w:p>
    <w:p w14:paraId="26C16338" w14:textId="77777777" w:rsidR="00717070" w:rsidRDefault="00717070" w:rsidP="00717070">
      <w:r w:rsidRPr="0013483A">
        <w:t xml:space="preserve">Monitoring individuals during treatment is crucial to understanding </w:t>
      </w:r>
      <w:r>
        <w:t>individual journeys and service provision. This includes data on treatment retention and treatment progress.</w:t>
      </w:r>
    </w:p>
    <w:p w14:paraId="74759FC1" w14:textId="71445FC5" w:rsidR="001F048A" w:rsidRDefault="00717070" w:rsidP="00717070">
      <w:r>
        <w:t>I</w:t>
      </w:r>
      <w:r w:rsidRPr="005E56DB">
        <w:t xml:space="preserve">ndividuals who </w:t>
      </w:r>
      <w:r w:rsidRPr="00717070">
        <w:rPr>
          <w:b/>
          <w:bCs/>
        </w:rPr>
        <w:t>stay in treatment for 12 weeks or more show</w:t>
      </w:r>
      <w:r w:rsidRPr="005E56DB">
        <w:t xml:space="preserve"> significantly better recovery prospects.</w:t>
      </w:r>
      <w:r w:rsidR="00AE6BCA">
        <w:t xml:space="preserve"> </w:t>
      </w:r>
      <w:r w:rsidR="00AE6BCA" w:rsidRPr="00AE6BCA">
        <w:t xml:space="preserve">In the year ending March 2024, </w:t>
      </w:r>
      <w:r w:rsidR="00AE6BCA" w:rsidRPr="00C22432">
        <w:rPr>
          <w:b/>
          <w:bCs/>
        </w:rPr>
        <w:t>87.0% of adult</w:t>
      </w:r>
      <w:r w:rsidR="00AE6BCA" w:rsidRPr="007F61F5">
        <w:rPr>
          <w:b/>
          <w:bCs/>
        </w:rPr>
        <w:t>s</w:t>
      </w:r>
      <w:r w:rsidR="00AE6BCA" w:rsidRPr="00AE6BCA">
        <w:t xml:space="preserve"> starting treatment in Cambridgeshire were </w:t>
      </w:r>
      <w:r w:rsidR="00AE6BCA" w:rsidRPr="000A65BB">
        <w:t>retained for at least 12 weeks</w:t>
      </w:r>
      <w:r w:rsidR="00AE6BCA" w:rsidRPr="00AE6BCA">
        <w:t xml:space="preserve"> (1,236 people), </w:t>
      </w:r>
      <w:r w:rsidR="00AE6BCA" w:rsidRPr="000A65BB">
        <w:rPr>
          <w:b/>
          <w:bCs/>
        </w:rPr>
        <w:t>slightly above the national average</w:t>
      </w:r>
      <w:r w:rsidR="00AE6BCA" w:rsidRPr="00AE6BCA">
        <w:t xml:space="preserve"> of 83.2%.</w:t>
      </w:r>
    </w:p>
    <w:p w14:paraId="18411D62" w14:textId="12FAA270" w:rsidR="001F048A" w:rsidRDefault="00AE6BCA" w:rsidP="00717070">
      <w:r w:rsidRPr="00AE6BCA">
        <w:t>Early unplanned exits, defined as leaving before 12 weeks, made up 13.0% (184 people). Most early exits involved people disengaging or not starting an intervention (154 people, 83.7%</w:t>
      </w:r>
      <w:r w:rsidR="00FF1330">
        <w:t xml:space="preserve"> of unplanned exits</w:t>
      </w:r>
      <w:r w:rsidRPr="00AE6BCA">
        <w:t>), or being transferred to another service (30 people, 16.4%).</w:t>
      </w:r>
    </w:p>
    <w:p w14:paraId="31C42324" w14:textId="2CC61664" w:rsidR="00AE6BCA" w:rsidRDefault="004C3F20" w:rsidP="00717070">
      <w:r w:rsidRPr="004C3F20">
        <w:t>While in treatment, individuals are supported to make progress across multiple domains, including reduced substance use, improved physical and mental health, and personal recovery goals. In Cambridgeshire</w:t>
      </w:r>
      <w:r w:rsidR="001F6B67">
        <w:t xml:space="preserve"> in </w:t>
      </w:r>
      <w:r w:rsidR="00D93F55">
        <w:t xml:space="preserve">the </w:t>
      </w:r>
      <w:r w:rsidR="001F6B67">
        <w:t>year ending March 2024</w:t>
      </w:r>
      <w:r w:rsidRPr="004C3F20">
        <w:t xml:space="preserve">, </w:t>
      </w:r>
      <w:r w:rsidRPr="00D93F55">
        <w:rPr>
          <w:b/>
          <w:bCs/>
        </w:rPr>
        <w:t>41.1% of clients showed substantial progress</w:t>
      </w:r>
      <w:r w:rsidRPr="004C3F20">
        <w:t xml:space="preserve"> against treatment goals, compared with 37.9% nationally. This figure has remained relatively stable between 2022 and 2024 (local range: 39.8%</w:t>
      </w:r>
      <w:r w:rsidR="001F6B67">
        <w:t>-</w:t>
      </w:r>
      <w:r w:rsidRPr="004C3F20">
        <w:t>42.1%), despite an 11% increase in treatment numbers during that period (from 2,555 to 2,835)</w:t>
      </w:r>
      <w:r>
        <w:t xml:space="preserve">. This is shown in </w:t>
      </w:r>
      <w:r w:rsidR="00347789">
        <w:t>F</w:t>
      </w:r>
      <w:r>
        <w:t xml:space="preserve">igure </w:t>
      </w:r>
      <w:r w:rsidR="00347789">
        <w:t>5.8</w:t>
      </w:r>
      <w:r w:rsidR="003F43AC">
        <w:t>d</w:t>
      </w:r>
      <w:r>
        <w:t>.</w:t>
      </w:r>
    </w:p>
    <w:p w14:paraId="4638D7F9" w14:textId="33DB76EB" w:rsidR="001F6B67" w:rsidRPr="00670CE4" w:rsidRDefault="001F6B67" w:rsidP="001F6B67">
      <w:r w:rsidRPr="00670CE4">
        <w:t xml:space="preserve">Figure </w:t>
      </w:r>
      <w:r w:rsidR="00347789">
        <w:t>5.8d</w:t>
      </w:r>
      <w:r w:rsidRPr="00670CE4">
        <w:t>. Treatment progress for adults in treatment in Cambridgeshire, yearly rolling numbers from 202</w:t>
      </w:r>
      <w:r>
        <w:t>2</w:t>
      </w:r>
      <w:r w:rsidRPr="00670CE4">
        <w:t xml:space="preserve"> to 2024</w:t>
      </w:r>
    </w:p>
    <w:p w14:paraId="4720BC85" w14:textId="77777777" w:rsidR="001F6B67" w:rsidRPr="00147834" w:rsidRDefault="001F6B67" w:rsidP="001F6B67">
      <w:r w:rsidRPr="00D62DE7">
        <w:rPr>
          <w:noProof/>
        </w:rPr>
        <w:drawing>
          <wp:inline distT="0" distB="0" distL="0" distR="0" wp14:anchorId="2A93726C" wp14:editId="75996E93">
            <wp:extent cx="5731510" cy="2833370"/>
            <wp:effectExtent l="0" t="0" r="2540" b="5080"/>
            <wp:docPr id="958260388" name="Picture 28" descr="A screen shot of a graph&#10;&#10;AI-generated content may be incorrect.">
              <a:extLst xmlns:a="http://schemas.openxmlformats.org/drawingml/2006/main">
                <a:ext uri="{FF2B5EF4-FFF2-40B4-BE49-F238E27FC236}">
                  <a16:creationId xmlns:a16="http://schemas.microsoft.com/office/drawing/2014/main" id="{039458A8-731A-9EFF-E83C-FDB6A0D09F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 screen shot of a graph&#10;&#10;AI-generated content may be incorrect.">
                      <a:extLst>
                        <a:ext uri="{FF2B5EF4-FFF2-40B4-BE49-F238E27FC236}">
                          <a16:creationId xmlns:a16="http://schemas.microsoft.com/office/drawing/2014/main" id="{039458A8-731A-9EFF-E83C-FDB6A0D09F73}"/>
                        </a:ext>
                      </a:extLst>
                    </pic:cNvPr>
                    <pic:cNvPicPr>
                      <a:picLocks noChangeAspect="1"/>
                    </pic:cNvPicPr>
                  </pic:nvPicPr>
                  <pic:blipFill>
                    <a:blip r:embed="rId74"/>
                    <a:stretch>
                      <a:fillRect/>
                    </a:stretch>
                  </pic:blipFill>
                  <pic:spPr>
                    <a:xfrm>
                      <a:off x="0" y="0"/>
                      <a:ext cx="5731510" cy="2833370"/>
                    </a:xfrm>
                    <a:prstGeom prst="rect">
                      <a:avLst/>
                    </a:prstGeom>
                  </pic:spPr>
                </pic:pic>
              </a:graphicData>
            </a:graphic>
          </wp:inline>
        </w:drawing>
      </w:r>
    </w:p>
    <w:p w14:paraId="4DED1CC6" w14:textId="77777777" w:rsidR="001F6B67" w:rsidRPr="001F6B67" w:rsidRDefault="001F6B67" w:rsidP="001F6B67">
      <w:pPr>
        <w:rPr>
          <w:sz w:val="20"/>
          <w:szCs w:val="20"/>
        </w:rPr>
      </w:pPr>
      <w:r w:rsidRPr="001F6B67">
        <w:rPr>
          <w:sz w:val="20"/>
          <w:szCs w:val="20"/>
        </w:rPr>
        <w:t>Source: NDTMS data.</w:t>
      </w:r>
    </w:p>
    <w:p w14:paraId="20A41415" w14:textId="77777777" w:rsidR="00A402E6" w:rsidRDefault="00A402E6" w:rsidP="007C5DC0"/>
    <w:p w14:paraId="65A51663" w14:textId="2F4D7576" w:rsidR="002765EE" w:rsidRDefault="00C25682" w:rsidP="007C5DC0">
      <w:r w:rsidRPr="00C25682">
        <w:t xml:space="preserve">There were </w:t>
      </w:r>
      <w:r w:rsidR="0049594F">
        <w:t>1190</w:t>
      </w:r>
      <w:r w:rsidRPr="00C25682">
        <w:t xml:space="preserve"> </w:t>
      </w:r>
      <w:r w:rsidR="00DA3CDE">
        <w:t>adults (18+)</w:t>
      </w:r>
      <w:r w:rsidRPr="00C25682">
        <w:t xml:space="preserve"> who exited the </w:t>
      </w:r>
      <w:r w:rsidR="0049594F">
        <w:t xml:space="preserve">community </w:t>
      </w:r>
      <w:r w:rsidRPr="00C25682">
        <w:t xml:space="preserve">drug and alcohol treatment system in </w:t>
      </w:r>
      <w:r w:rsidR="0049594F">
        <w:t xml:space="preserve">Cambridgeshire </w:t>
      </w:r>
      <w:r w:rsidR="0096251F">
        <w:t>dur</w:t>
      </w:r>
      <w:r w:rsidRPr="00C25682">
        <w:t>in</w:t>
      </w:r>
      <w:r w:rsidR="0096251F">
        <w:t>g</w:t>
      </w:r>
      <w:r w:rsidRPr="00C25682">
        <w:t xml:space="preserve"> the year ending March 2024.</w:t>
      </w:r>
      <w:r w:rsidR="00A402E6">
        <w:t xml:space="preserve"> </w:t>
      </w:r>
      <w:r w:rsidR="002765EE" w:rsidRPr="00A45693">
        <w:rPr>
          <w:b/>
          <w:bCs/>
        </w:rPr>
        <w:t>4</w:t>
      </w:r>
      <w:r w:rsidR="00945B07" w:rsidRPr="00A45693">
        <w:rPr>
          <w:b/>
          <w:bCs/>
        </w:rPr>
        <w:t>8.7</w:t>
      </w:r>
      <w:r w:rsidR="002765EE" w:rsidRPr="00A45693">
        <w:rPr>
          <w:b/>
          <w:bCs/>
        </w:rPr>
        <w:t>%</w:t>
      </w:r>
      <w:r w:rsidR="002765EE">
        <w:t xml:space="preserve"> </w:t>
      </w:r>
      <w:r w:rsidR="00534749" w:rsidRPr="00534749">
        <w:t xml:space="preserve">of those that left had </w:t>
      </w:r>
      <w:r w:rsidR="00534749" w:rsidRPr="00A45693">
        <w:rPr>
          <w:b/>
          <w:bCs/>
        </w:rPr>
        <w:t>successfully completed their treatment</w:t>
      </w:r>
      <w:r w:rsidR="00534749" w:rsidRPr="00534749">
        <w:t>, free from dependence.</w:t>
      </w:r>
      <w:r w:rsidR="008F4C5C">
        <w:t xml:space="preserve"> </w:t>
      </w:r>
      <w:r w:rsidR="008F4C5C" w:rsidRPr="008F4C5C">
        <w:t>This is similar to the proportion of people who have successfully completed treatment each year since 202</w:t>
      </w:r>
      <w:r w:rsidR="008F4C5C">
        <w:t>1</w:t>
      </w:r>
      <w:r w:rsidR="008F4C5C" w:rsidRPr="008F4C5C">
        <w:t xml:space="preserve"> (range </w:t>
      </w:r>
      <w:r w:rsidR="00624041">
        <w:t>4</w:t>
      </w:r>
      <w:r w:rsidR="00C319A5">
        <w:t>8.6</w:t>
      </w:r>
      <w:r w:rsidR="00624041">
        <w:t>-5</w:t>
      </w:r>
      <w:r w:rsidR="007E31E4">
        <w:t>1.8</w:t>
      </w:r>
      <w:r w:rsidR="008F4C5C" w:rsidRPr="008F4C5C">
        <w:t xml:space="preserve">%) </w:t>
      </w:r>
      <w:r w:rsidR="008F4C5C">
        <w:t xml:space="preserve">and </w:t>
      </w:r>
      <w:r w:rsidR="008F4C5C" w:rsidRPr="008F4C5C">
        <w:t xml:space="preserve">is </w:t>
      </w:r>
      <w:r w:rsidR="008F4C5C" w:rsidRPr="00A45693">
        <w:rPr>
          <w:b/>
          <w:bCs/>
        </w:rPr>
        <w:t>higher than the national successful completion rate</w:t>
      </w:r>
      <w:r w:rsidR="008F4C5C" w:rsidRPr="008F4C5C">
        <w:t xml:space="preserve"> of 45.6%.</w:t>
      </w:r>
    </w:p>
    <w:p w14:paraId="7A3337A0" w14:textId="120080B1" w:rsidR="00156A98" w:rsidRDefault="00156A98" w:rsidP="00156A98">
      <w:r>
        <w:t>Over a third (3</w:t>
      </w:r>
      <w:r w:rsidR="00C85A56">
        <w:t>8</w:t>
      </w:r>
      <w:r>
        <w:t>.</w:t>
      </w:r>
      <w:r w:rsidR="00C85A56">
        <w:t>1</w:t>
      </w:r>
      <w:r>
        <w:t xml:space="preserve">%) of people dropped out or left treatment without completing it. The </w:t>
      </w:r>
      <w:r w:rsidRPr="00A45693">
        <w:rPr>
          <w:b/>
          <w:bCs/>
        </w:rPr>
        <w:t>National drop-out rate was slightly lower</w:t>
      </w:r>
      <w:r>
        <w:t xml:space="preserve"> at 37%.</w:t>
      </w:r>
      <w:r w:rsidR="00A402E6">
        <w:t xml:space="preserve"> </w:t>
      </w:r>
      <w:r>
        <w:t>The remaining exits included people leaving due to transfers to other services, people who declined treatment and people who died in treatment.</w:t>
      </w:r>
    </w:p>
    <w:p w14:paraId="44ED8A44" w14:textId="77777777" w:rsidR="00075DE6" w:rsidRDefault="00075DE6" w:rsidP="00156A98"/>
    <w:p w14:paraId="378D039C" w14:textId="77777777" w:rsidR="00075DE6" w:rsidRDefault="00075DE6" w:rsidP="00156A98"/>
    <w:p w14:paraId="0429793A" w14:textId="585C5E8D" w:rsidR="00B731DA" w:rsidRPr="00B731DA" w:rsidRDefault="00B731DA" w:rsidP="00156A98">
      <w:pPr>
        <w:rPr>
          <w:b/>
          <w:bCs/>
        </w:rPr>
      </w:pPr>
      <w:r>
        <w:rPr>
          <w:b/>
          <w:bCs/>
        </w:rPr>
        <w:t xml:space="preserve">By </w:t>
      </w:r>
      <w:r w:rsidR="00A45693">
        <w:rPr>
          <w:b/>
          <w:bCs/>
        </w:rPr>
        <w:t>S</w:t>
      </w:r>
      <w:r>
        <w:rPr>
          <w:b/>
          <w:bCs/>
        </w:rPr>
        <w:t xml:space="preserve">ubstance </w:t>
      </w:r>
      <w:r w:rsidR="00A45693">
        <w:rPr>
          <w:b/>
          <w:bCs/>
        </w:rPr>
        <w:t>T</w:t>
      </w:r>
      <w:r>
        <w:rPr>
          <w:b/>
          <w:bCs/>
        </w:rPr>
        <w:t>ype</w:t>
      </w:r>
    </w:p>
    <w:p w14:paraId="2056D10C" w14:textId="77777777" w:rsidR="00E56B33" w:rsidRDefault="00E56B33" w:rsidP="00E56B33">
      <w:r w:rsidRPr="00C63FBF">
        <w:t>Of the people who left treatment, completion rates differed by substance type; the alcohol only and non-opiate groups had the highest rates of completion at 5</w:t>
      </w:r>
      <w:r>
        <w:t>6</w:t>
      </w:r>
      <w:r w:rsidRPr="00C63FBF">
        <w:t>.</w:t>
      </w:r>
      <w:r>
        <w:t>6</w:t>
      </w:r>
      <w:r w:rsidRPr="00C63FBF">
        <w:t>% and 5</w:t>
      </w:r>
      <w:r>
        <w:t>6</w:t>
      </w:r>
      <w:r w:rsidRPr="00C63FBF">
        <w:t>.</w:t>
      </w:r>
      <w:r>
        <w:t>1</w:t>
      </w:r>
      <w:r w:rsidRPr="00C63FBF">
        <w:t>% respectively</w:t>
      </w:r>
      <w:r>
        <w:t xml:space="preserve">, followed by </w:t>
      </w:r>
      <w:r w:rsidRPr="00C63FBF">
        <w:t xml:space="preserve">the non-opiate and alcohol group at </w:t>
      </w:r>
      <w:r>
        <w:t>51.1</w:t>
      </w:r>
      <w:r w:rsidRPr="00C63FBF">
        <w:t xml:space="preserve">%. The </w:t>
      </w:r>
      <w:r w:rsidRPr="00A402E6">
        <w:rPr>
          <w:b/>
          <w:bCs/>
        </w:rPr>
        <w:t>opiate only group had a much lower completion rate of 28.8%</w:t>
      </w:r>
      <w:r>
        <w:t>, with a significant proportion being transferred to other services (both in the community and in a custodial setting).</w:t>
      </w:r>
    </w:p>
    <w:p w14:paraId="281CBA87" w14:textId="5997DA60" w:rsidR="00B731DA" w:rsidRPr="00B731DA" w:rsidRDefault="00B731DA" w:rsidP="00E56B33">
      <w:pPr>
        <w:rPr>
          <w:b/>
          <w:bCs/>
        </w:rPr>
      </w:pPr>
      <w:r>
        <w:rPr>
          <w:b/>
          <w:bCs/>
        </w:rPr>
        <w:t xml:space="preserve">Time in </w:t>
      </w:r>
      <w:r w:rsidR="00345715">
        <w:rPr>
          <w:b/>
          <w:bCs/>
        </w:rPr>
        <w:t>T</w:t>
      </w:r>
      <w:r>
        <w:rPr>
          <w:b/>
          <w:bCs/>
        </w:rPr>
        <w:t>reatment</w:t>
      </w:r>
    </w:p>
    <w:p w14:paraId="4488488B" w14:textId="77777777" w:rsidR="00B731DA" w:rsidRDefault="00B731DA" w:rsidP="00B731DA">
      <w:r>
        <w:t xml:space="preserve">Over half </w:t>
      </w:r>
      <w:r w:rsidRPr="000849D4">
        <w:t>of the people who completed treatment successfully did so within six months of starting treatment (</w:t>
      </w:r>
      <w:r>
        <w:t>339</w:t>
      </w:r>
      <w:r w:rsidRPr="0030317F">
        <w:t xml:space="preserve"> of 581</w:t>
      </w:r>
      <w:r>
        <w:t>, 58.3%</w:t>
      </w:r>
      <w:r w:rsidRPr="000849D4">
        <w:t xml:space="preserve">), and </w:t>
      </w:r>
      <w:r>
        <w:t>most</w:t>
      </w:r>
      <w:r w:rsidRPr="000849D4">
        <w:t xml:space="preserve"> completed within a year (</w:t>
      </w:r>
      <w:r>
        <w:t>482</w:t>
      </w:r>
      <w:r w:rsidRPr="000849D4">
        <w:t xml:space="preserve"> of </w:t>
      </w:r>
      <w:r>
        <w:t>581, 83.0%</w:t>
      </w:r>
      <w:r w:rsidRPr="000849D4">
        <w:t xml:space="preserve">). When broken down by substance groups, </w:t>
      </w:r>
      <w:r w:rsidRPr="009670E6">
        <w:rPr>
          <w:b/>
          <w:bCs/>
        </w:rPr>
        <w:t>time for completion for opiates</w:t>
      </w:r>
      <w:r w:rsidRPr="000849D4">
        <w:t xml:space="preserve"> was longer than other substances</w:t>
      </w:r>
      <w:r>
        <w:t>:</w:t>
      </w:r>
    </w:p>
    <w:p w14:paraId="3B53E22D" w14:textId="44F7D5D8" w:rsidR="00B731DA" w:rsidRDefault="00B731DA" w:rsidP="00B731DA">
      <w:pPr>
        <w:pStyle w:val="ListParagraph"/>
        <w:numPr>
          <w:ilvl w:val="0"/>
          <w:numId w:val="6"/>
        </w:numPr>
      </w:pPr>
      <w:r>
        <w:t xml:space="preserve">Around half </w:t>
      </w:r>
      <w:r w:rsidRPr="000849D4">
        <w:t>complet</w:t>
      </w:r>
      <w:r>
        <w:t>ed treatment</w:t>
      </w:r>
      <w:r w:rsidRPr="000849D4">
        <w:t xml:space="preserve"> within a year</w:t>
      </w:r>
      <w:r>
        <w:t xml:space="preserve"> (34 of 69),</w:t>
      </w:r>
    </w:p>
    <w:p w14:paraId="1C189E7C" w14:textId="678E07A9" w:rsidR="00B731DA" w:rsidRDefault="00B731DA" w:rsidP="00B731DA">
      <w:pPr>
        <w:pStyle w:val="ListParagraph"/>
        <w:numPr>
          <w:ilvl w:val="0"/>
          <w:numId w:val="6"/>
        </w:numPr>
      </w:pPr>
      <w:r>
        <w:t xml:space="preserve">Around one third </w:t>
      </w:r>
      <w:r w:rsidRPr="000849D4">
        <w:t xml:space="preserve">of those in treatment for opiates completed in one to </w:t>
      </w:r>
      <w:r>
        <w:t>six</w:t>
      </w:r>
      <w:r w:rsidRPr="000849D4">
        <w:t xml:space="preserve"> years</w:t>
      </w:r>
      <w:r>
        <w:t xml:space="preserve"> (24 of 69),</w:t>
      </w:r>
    </w:p>
    <w:p w14:paraId="7784AF1E" w14:textId="2117ED2C" w:rsidR="00B731DA" w:rsidRDefault="00B731DA" w:rsidP="00B731DA">
      <w:pPr>
        <w:pStyle w:val="ListParagraph"/>
        <w:numPr>
          <w:ilvl w:val="0"/>
          <w:numId w:val="6"/>
        </w:numPr>
      </w:pPr>
      <w:r>
        <w:t>1</w:t>
      </w:r>
      <w:r w:rsidR="00A402E6">
        <w:t>6</w:t>
      </w:r>
      <w:r w:rsidRPr="000849D4">
        <w:t xml:space="preserve">% took more than </w:t>
      </w:r>
      <w:r>
        <w:t xml:space="preserve">6 </w:t>
      </w:r>
      <w:r w:rsidRPr="000849D4">
        <w:t>years</w:t>
      </w:r>
      <w:r>
        <w:t xml:space="preserve"> (11 of 69)</w:t>
      </w:r>
      <w:r w:rsidR="00F35A0E">
        <w:t>.</w:t>
      </w:r>
    </w:p>
    <w:p w14:paraId="7E7CF8AF" w14:textId="76CCD425" w:rsidR="0059287B" w:rsidRDefault="0059287B" w:rsidP="00156A98">
      <w:pPr>
        <w:rPr>
          <w:b/>
          <w:bCs/>
        </w:rPr>
      </w:pPr>
    </w:p>
    <w:p w14:paraId="2F61C09C" w14:textId="77777777" w:rsidR="00912B37" w:rsidRDefault="00912B37" w:rsidP="001D3468">
      <w:r w:rsidRPr="00856235">
        <w:rPr>
          <w:b/>
          <w:bCs/>
        </w:rPr>
        <w:t>Re-presentations</w:t>
      </w:r>
      <w:r w:rsidRPr="00AC13C1">
        <w:t xml:space="preserve"> </w:t>
      </w:r>
    </w:p>
    <w:p w14:paraId="7963E864" w14:textId="3E8C81F1" w:rsidR="001D3468" w:rsidRDefault="001D3468" w:rsidP="001D3468">
      <w:r w:rsidRPr="00E67EF8">
        <w:t>Re-presentations</w:t>
      </w:r>
      <w:r w:rsidRPr="00AC13C1">
        <w:t xml:space="preserve"> to services can occur for various reasons; for some, it may indicate that treatment exit was premature, while for others, it could be due to changes in circumstances or ongoing challenges in maintaining recovery. </w:t>
      </w:r>
      <w:r w:rsidR="00F35A0E">
        <w:t>I</w:t>
      </w:r>
      <w:r w:rsidRPr="00AC13C1">
        <w:t xml:space="preserve">deally no one would re-present as they would no longer require treatment services, </w:t>
      </w:r>
      <w:r w:rsidR="00415669">
        <w:t xml:space="preserve">but </w:t>
      </w:r>
      <w:r w:rsidRPr="00AC13C1">
        <w:t>the reality of drug and alcohol needs and recovery is rarely linear</w:t>
      </w:r>
      <w:r>
        <w:t>. T</w:t>
      </w:r>
      <w:r w:rsidRPr="00AC13C1">
        <w:t xml:space="preserve">he </w:t>
      </w:r>
      <w:r>
        <w:t xml:space="preserve">accessibility </w:t>
      </w:r>
      <w:r w:rsidRPr="00AC13C1">
        <w:t xml:space="preserve">of services and </w:t>
      </w:r>
      <w:r>
        <w:t xml:space="preserve">the </w:t>
      </w:r>
      <w:r w:rsidRPr="00AC13C1">
        <w:t xml:space="preserve">openness </w:t>
      </w:r>
      <w:r>
        <w:t xml:space="preserve">for </w:t>
      </w:r>
      <w:r w:rsidRPr="00AC13C1">
        <w:t>re-engagement play</w:t>
      </w:r>
      <w:r>
        <w:t>s</w:t>
      </w:r>
      <w:r w:rsidRPr="00AC13C1">
        <w:t xml:space="preserve"> a crucial role in supporting long-term outcomes. </w:t>
      </w:r>
    </w:p>
    <w:p w14:paraId="08D7371F" w14:textId="341E2825" w:rsidR="001D3468" w:rsidRDefault="001D3468" w:rsidP="001D3468">
      <w:r>
        <w:t>As such, t</w:t>
      </w:r>
      <w:r w:rsidRPr="00AC13C1">
        <w:t>he number of repeat presentations</w:t>
      </w:r>
      <w:r>
        <w:t xml:space="preserve"> to services i</w:t>
      </w:r>
      <w:r w:rsidRPr="00AC13C1">
        <w:t>s a useful marker of treatment effectiveness</w:t>
      </w:r>
      <w:r>
        <w:t xml:space="preserve"> </w:t>
      </w:r>
      <w:r w:rsidRPr="00AC13C1">
        <w:t xml:space="preserve">but </w:t>
      </w:r>
      <w:r w:rsidR="00415669">
        <w:t xml:space="preserve">also </w:t>
      </w:r>
      <w:r w:rsidRPr="000A65BB">
        <w:rPr>
          <w:b/>
          <w:bCs/>
        </w:rPr>
        <w:t>requires deeper exploration to fully understand how services can learn from client journeys</w:t>
      </w:r>
      <w:r>
        <w:t>.</w:t>
      </w:r>
    </w:p>
    <w:p w14:paraId="436A5E3A" w14:textId="3C30B905" w:rsidR="001D3468" w:rsidRDefault="001D3468" w:rsidP="001D3468">
      <w:r>
        <w:t xml:space="preserve">As higher numbers of people are coming through treatment in Cambridgeshire, and higher numbers are successfully exiting treatment, </w:t>
      </w:r>
      <w:r w:rsidRPr="00415669">
        <w:rPr>
          <w:b/>
          <w:bCs/>
        </w:rPr>
        <w:t>the number of people representing to services has slightly increase</w:t>
      </w:r>
      <w:r w:rsidR="00415669" w:rsidRPr="00415669">
        <w:rPr>
          <w:b/>
          <w:bCs/>
        </w:rPr>
        <w:t>d</w:t>
      </w:r>
      <w:r>
        <w:t>. In the year ending March 2024, 48 adults who had successfully exited treatment re-presented to services, 7.8%</w:t>
      </w:r>
      <w:r w:rsidR="00CE79D6">
        <w:t xml:space="preserve"> of exits</w:t>
      </w:r>
      <w:r w:rsidR="00B57FDB">
        <w:t>. T</w:t>
      </w:r>
      <w:r>
        <w:t xml:space="preserve">he rate was 6.4% in </w:t>
      </w:r>
      <w:r w:rsidR="00CE79D6">
        <w:t xml:space="preserve">year ending </w:t>
      </w:r>
      <w:r>
        <w:t xml:space="preserve">2023 and 5.4% in 2022. The national re-presentation rate in 2024 was 1.4 percentage points lower than Cambridgeshire, at 6.4%. </w:t>
      </w:r>
    </w:p>
    <w:p w14:paraId="62ADB939" w14:textId="77777777" w:rsidR="001D3468" w:rsidRDefault="001D3468" w:rsidP="001D3468">
      <w:r>
        <w:t>When broken down by substance groups, the highest proportion of clients representing were in treatment for opiates, at 15% (12 of 80 completions). This was also the group with the highest re-presentation rate nationally at 11.9%.</w:t>
      </w:r>
    </w:p>
    <w:p w14:paraId="086C4F63" w14:textId="77777777" w:rsidR="00F20D69" w:rsidRDefault="00F20D69" w:rsidP="001D3468"/>
    <w:p w14:paraId="2837A28E" w14:textId="61C1C315" w:rsidR="001D3468" w:rsidRPr="000F7084" w:rsidRDefault="000F7084" w:rsidP="00156A98">
      <w:r w:rsidRPr="000F7084">
        <w:t xml:space="preserve">Overall, </w:t>
      </w:r>
      <w:r>
        <w:t xml:space="preserve">DA services in </w:t>
      </w:r>
      <w:r w:rsidRPr="000F7084">
        <w:t>Cambridgeshire</w:t>
      </w:r>
      <w:r>
        <w:t xml:space="preserve"> </w:t>
      </w:r>
      <w:r w:rsidRPr="000F7084">
        <w:t>show strong retention and good levels of progress, with successful completion rates consistently above national averages. However</w:t>
      </w:r>
      <w:r w:rsidRPr="000A65BB">
        <w:rPr>
          <w:b/>
          <w:bCs/>
        </w:rPr>
        <w:t>, outcomes remain uneven across substance groups</w:t>
      </w:r>
      <w:r w:rsidRPr="000F7084">
        <w:t>, with opiate users experiencing longer treatment durations and higher rates of re-presentation. These patterns reflect the complex and often non-linear nature of recovery, underlining the importance of flexible, accessible services that support people throughout their treatment and beyond. Understanding these trends is essential for improving service effectiveness and planning for future demand.</w:t>
      </w:r>
    </w:p>
    <w:p w14:paraId="0EBD5114" w14:textId="77777777" w:rsidR="00C63FBF" w:rsidRPr="007C5DC0" w:rsidRDefault="00C63FBF" w:rsidP="007C5DC0"/>
    <w:p w14:paraId="4FFFDFF9" w14:textId="63C12BD3" w:rsidR="00CA4B6F" w:rsidRPr="009045DA" w:rsidRDefault="00CA4B6F" w:rsidP="00CA4B6F">
      <w:pPr>
        <w:pStyle w:val="Heading4"/>
      </w:pPr>
      <w:r w:rsidRPr="009045DA">
        <w:t>Children</w:t>
      </w:r>
      <w:r w:rsidR="000211FD" w:rsidRPr="009045DA">
        <w:t xml:space="preserve"> and Young People</w:t>
      </w:r>
      <w:r w:rsidR="00D53777">
        <w:t xml:space="preserve"> (CYP)</w:t>
      </w:r>
    </w:p>
    <w:p w14:paraId="3B5F4A0F" w14:textId="1FEDAA38" w:rsidR="009045DA" w:rsidRPr="009045DA" w:rsidRDefault="00D53777" w:rsidP="009045DA">
      <w:r>
        <w:t xml:space="preserve">Data </w:t>
      </w:r>
      <w:r w:rsidR="000943E5">
        <w:t xml:space="preserve">in this section </w:t>
      </w:r>
      <w:r>
        <w:t xml:space="preserve">relates to all CYP in treatment, under both </w:t>
      </w:r>
      <w:r w:rsidR="000943E5" w:rsidRPr="001A0C38">
        <w:t xml:space="preserve">Child and Adolescent Substance Use Service </w:t>
      </w:r>
      <w:r w:rsidR="000943E5">
        <w:t>(</w:t>
      </w:r>
      <w:r>
        <w:t>CASUS</w:t>
      </w:r>
      <w:r w:rsidR="000943E5">
        <w:t xml:space="preserve">) </w:t>
      </w:r>
      <w:r>
        <w:t>and CASUS-Y</w:t>
      </w:r>
      <w:r w:rsidR="000943E5">
        <w:t xml:space="preserve">outh </w:t>
      </w:r>
      <w:r>
        <w:t>O</w:t>
      </w:r>
      <w:r w:rsidR="000943E5">
        <w:t xml:space="preserve">ffending </w:t>
      </w:r>
      <w:r>
        <w:t>S</w:t>
      </w:r>
      <w:r w:rsidR="000943E5">
        <w:t>ervice (YOS).</w:t>
      </w:r>
    </w:p>
    <w:p w14:paraId="51A8E722" w14:textId="1470D376" w:rsidR="009045DA" w:rsidRDefault="009045DA" w:rsidP="009045DA">
      <w:r w:rsidRPr="000A65BB">
        <w:rPr>
          <w:b/>
          <w:bCs/>
        </w:rPr>
        <w:t>Referral sources</w:t>
      </w:r>
      <w:r>
        <w:t xml:space="preserve"> for CYP in substance </w:t>
      </w:r>
      <w:r w:rsidR="006F0784">
        <w:t>use</w:t>
      </w:r>
      <w:r>
        <w:t xml:space="preserve"> treatment </w:t>
      </w:r>
      <w:r w:rsidRPr="000E6442">
        <w:rPr>
          <w:b/>
          <w:bCs/>
        </w:rPr>
        <w:t>differ in Cambridgeshire compared to the national picture</w:t>
      </w:r>
      <w:r>
        <w:t>. Table 5.</w:t>
      </w:r>
      <w:r w:rsidR="00C232D8">
        <w:t xml:space="preserve">8c </w:t>
      </w:r>
      <w:r>
        <w:t>shows the average proportion of referrals by source over the three-year period 2021–2024 for both Cambridgeshire and England. A three-year average has been used to provide a more meaningful comparison, due to small numbers.</w:t>
      </w:r>
    </w:p>
    <w:p w14:paraId="57B7DA58" w14:textId="77777777" w:rsidR="009045DA" w:rsidRDefault="009045DA" w:rsidP="009045DA">
      <w:r>
        <w:t xml:space="preserve">In Cambridgeshire, a greater proportion of referrals come from youth and criminal justice services and education settings, while referrals from </w:t>
      </w:r>
      <w:r w:rsidRPr="000E6442">
        <w:rPr>
          <w:b/>
          <w:bCs/>
        </w:rPr>
        <w:t>social care are notably lower</w:t>
      </w:r>
      <w:r>
        <w:t xml:space="preserve"> than the national average (13.9% locally vs 23.1% nationally). Although this is a proportional comparison and </w:t>
      </w:r>
      <w:r w:rsidRPr="006B6C38">
        <w:rPr>
          <w:b/>
          <w:bCs/>
        </w:rPr>
        <w:t>may reflect stronger engagement routes elsewhere</w:t>
      </w:r>
      <w:r>
        <w:t>. The actual number of referrals from social care is low, just seven in the year ending March 2024 and fewer than 20 in each of the last three years. This may indicate a gap in identification or referral processes for vulnerable children and young people known to social care.</w:t>
      </w:r>
    </w:p>
    <w:p w14:paraId="43403763" w14:textId="7EFA1AF8" w:rsidR="009045DA" w:rsidRPr="00ED472E" w:rsidRDefault="009045DA" w:rsidP="009045DA">
      <w:r>
        <w:rPr>
          <w:rFonts w:eastAsiaTheme="majorEastAsia" w:cstheme="majorBidi"/>
          <w:i/>
          <w:iCs/>
          <w:color w:val="595959" w:themeColor="text1" w:themeTint="A6"/>
        </w:rPr>
        <w:t>Table 5.8</w:t>
      </w:r>
      <w:r w:rsidR="00DB4D12">
        <w:rPr>
          <w:rFonts w:eastAsiaTheme="majorEastAsia" w:cstheme="majorBidi"/>
          <w:i/>
          <w:iCs/>
          <w:color w:val="595959" w:themeColor="text1" w:themeTint="A6"/>
        </w:rPr>
        <w:t>c</w:t>
      </w:r>
      <w:r w:rsidRPr="00ED472E">
        <w:rPr>
          <w:rFonts w:eastAsiaTheme="majorEastAsia" w:cstheme="majorBidi"/>
          <w:i/>
          <w:iCs/>
          <w:color w:val="595959" w:themeColor="text1" w:themeTint="A6"/>
        </w:rPr>
        <w:t xml:space="preserve">. Referral sources for CYP in </w:t>
      </w:r>
      <w:r>
        <w:rPr>
          <w:rFonts w:eastAsiaTheme="majorEastAsia" w:cstheme="majorBidi"/>
          <w:i/>
          <w:iCs/>
          <w:color w:val="595959" w:themeColor="text1" w:themeTint="A6"/>
        </w:rPr>
        <w:t>Cambridgeshire</w:t>
      </w:r>
      <w:r w:rsidRPr="00ED472E">
        <w:rPr>
          <w:rFonts w:eastAsiaTheme="majorEastAsia" w:cstheme="majorBidi"/>
          <w:i/>
          <w:iCs/>
          <w:color w:val="595959" w:themeColor="text1" w:themeTint="A6"/>
        </w:rPr>
        <w:t xml:space="preserve"> and England, 2021-2024*.</w:t>
      </w:r>
    </w:p>
    <w:tbl>
      <w:tblPr>
        <w:tblStyle w:val="TableGrid"/>
        <w:tblW w:w="9067" w:type="dxa"/>
        <w:tblLayout w:type="fixed"/>
        <w:tblLook w:val="04A0" w:firstRow="1" w:lastRow="0" w:firstColumn="1" w:lastColumn="0" w:noHBand="0" w:noVBand="1"/>
      </w:tblPr>
      <w:tblGrid>
        <w:gridCol w:w="1223"/>
        <w:gridCol w:w="1120"/>
        <w:gridCol w:w="1121"/>
        <w:gridCol w:w="1120"/>
        <w:gridCol w:w="1121"/>
        <w:gridCol w:w="1120"/>
        <w:gridCol w:w="1250"/>
        <w:gridCol w:w="992"/>
      </w:tblGrid>
      <w:tr w:rsidR="009045DA" w:rsidRPr="00ED472E" w14:paraId="687B50B3" w14:textId="77777777">
        <w:trPr>
          <w:trHeight w:val="300"/>
        </w:trPr>
        <w:tc>
          <w:tcPr>
            <w:tcW w:w="1223" w:type="dxa"/>
            <w:noWrap/>
            <w:tcMar>
              <w:left w:w="57" w:type="dxa"/>
              <w:right w:w="57" w:type="dxa"/>
            </w:tcMar>
            <w:hideMark/>
          </w:tcPr>
          <w:p w14:paraId="1199AD81" w14:textId="77777777" w:rsidR="009045DA" w:rsidRPr="00ED472E" w:rsidRDefault="009045DA">
            <w:pPr>
              <w:spacing w:after="160" w:line="259" w:lineRule="auto"/>
            </w:pPr>
          </w:p>
        </w:tc>
        <w:tc>
          <w:tcPr>
            <w:tcW w:w="1120" w:type="dxa"/>
            <w:noWrap/>
            <w:tcMar>
              <w:left w:w="57" w:type="dxa"/>
              <w:right w:w="57" w:type="dxa"/>
            </w:tcMar>
            <w:hideMark/>
          </w:tcPr>
          <w:p w14:paraId="4FA1EDDA" w14:textId="77777777" w:rsidR="009045DA" w:rsidRPr="00ED472E" w:rsidRDefault="009045DA">
            <w:pPr>
              <w:spacing w:after="160" w:line="259" w:lineRule="auto"/>
            </w:pPr>
            <w:r w:rsidRPr="00ED472E">
              <w:t>Self, family, friends</w:t>
            </w:r>
          </w:p>
        </w:tc>
        <w:tc>
          <w:tcPr>
            <w:tcW w:w="1121" w:type="dxa"/>
            <w:noWrap/>
            <w:tcMar>
              <w:left w:w="57" w:type="dxa"/>
              <w:right w:w="57" w:type="dxa"/>
            </w:tcMar>
            <w:hideMark/>
          </w:tcPr>
          <w:p w14:paraId="122EA2AF" w14:textId="77777777" w:rsidR="009045DA" w:rsidRPr="00ED472E" w:rsidRDefault="009045DA">
            <w:pPr>
              <w:spacing w:after="160" w:line="259" w:lineRule="auto"/>
            </w:pPr>
            <w:r w:rsidRPr="00ED472E">
              <w:t xml:space="preserve">Health services </w:t>
            </w:r>
          </w:p>
        </w:tc>
        <w:tc>
          <w:tcPr>
            <w:tcW w:w="1120" w:type="dxa"/>
            <w:tcMar>
              <w:left w:w="57" w:type="dxa"/>
              <w:right w:w="57" w:type="dxa"/>
            </w:tcMar>
          </w:tcPr>
          <w:p w14:paraId="2223C8ED" w14:textId="77777777" w:rsidR="009045DA" w:rsidRPr="00ED472E" w:rsidRDefault="009045DA">
            <w:pPr>
              <w:spacing w:after="160" w:line="259" w:lineRule="auto"/>
            </w:pPr>
            <w:r w:rsidRPr="00ED472E">
              <w:t>Social care</w:t>
            </w:r>
          </w:p>
        </w:tc>
        <w:tc>
          <w:tcPr>
            <w:tcW w:w="1121" w:type="dxa"/>
            <w:tcMar>
              <w:left w:w="57" w:type="dxa"/>
              <w:right w:w="57" w:type="dxa"/>
            </w:tcMar>
          </w:tcPr>
          <w:p w14:paraId="51DFEC29" w14:textId="77777777" w:rsidR="009045DA" w:rsidRPr="00ED472E" w:rsidRDefault="009045DA">
            <w:pPr>
              <w:spacing w:after="160" w:line="259" w:lineRule="auto"/>
            </w:pPr>
            <w:r w:rsidRPr="00ED472E">
              <w:t>Education</w:t>
            </w:r>
          </w:p>
        </w:tc>
        <w:tc>
          <w:tcPr>
            <w:tcW w:w="1120" w:type="dxa"/>
            <w:noWrap/>
            <w:tcMar>
              <w:left w:w="57" w:type="dxa"/>
              <w:right w:w="57" w:type="dxa"/>
            </w:tcMar>
            <w:hideMark/>
          </w:tcPr>
          <w:p w14:paraId="1673C65A" w14:textId="77777777" w:rsidR="009045DA" w:rsidRPr="00ED472E" w:rsidRDefault="009045DA">
            <w:pPr>
              <w:spacing w:after="160" w:line="259" w:lineRule="auto"/>
            </w:pPr>
            <w:r w:rsidRPr="00ED472E">
              <w:t>Youth/ Criminal justice</w:t>
            </w:r>
          </w:p>
        </w:tc>
        <w:tc>
          <w:tcPr>
            <w:tcW w:w="1250" w:type="dxa"/>
            <w:noWrap/>
            <w:tcMar>
              <w:left w:w="57" w:type="dxa"/>
              <w:right w:w="57" w:type="dxa"/>
            </w:tcMar>
            <w:hideMark/>
          </w:tcPr>
          <w:p w14:paraId="728D1BEC" w14:textId="77777777" w:rsidR="009045DA" w:rsidRPr="00ED472E" w:rsidRDefault="009045DA">
            <w:pPr>
              <w:spacing w:after="160" w:line="259" w:lineRule="auto"/>
            </w:pPr>
            <w:r w:rsidRPr="00ED472E">
              <w:t>Substance misuse service</w:t>
            </w:r>
          </w:p>
        </w:tc>
        <w:tc>
          <w:tcPr>
            <w:tcW w:w="992" w:type="dxa"/>
            <w:noWrap/>
            <w:tcMar>
              <w:left w:w="57" w:type="dxa"/>
              <w:right w:w="57" w:type="dxa"/>
            </w:tcMar>
            <w:hideMark/>
          </w:tcPr>
          <w:p w14:paraId="2A75138A" w14:textId="77777777" w:rsidR="009045DA" w:rsidRPr="00ED472E" w:rsidRDefault="009045DA">
            <w:pPr>
              <w:spacing w:after="160" w:line="259" w:lineRule="auto"/>
            </w:pPr>
            <w:r w:rsidRPr="00ED472E">
              <w:t>Other</w:t>
            </w:r>
          </w:p>
        </w:tc>
      </w:tr>
      <w:tr w:rsidR="009045DA" w:rsidRPr="00ED472E" w14:paraId="55DBB7CE" w14:textId="77777777">
        <w:trPr>
          <w:trHeight w:val="105"/>
        </w:trPr>
        <w:tc>
          <w:tcPr>
            <w:tcW w:w="1223" w:type="dxa"/>
            <w:noWrap/>
            <w:tcMar>
              <w:left w:w="57" w:type="dxa"/>
              <w:right w:w="57" w:type="dxa"/>
            </w:tcMar>
            <w:hideMark/>
          </w:tcPr>
          <w:p w14:paraId="5DD3CC60" w14:textId="77777777" w:rsidR="009045DA" w:rsidRPr="00ED472E" w:rsidRDefault="009045DA">
            <w:pPr>
              <w:spacing w:after="160" w:line="259" w:lineRule="auto"/>
            </w:pPr>
            <w:r w:rsidRPr="00ED472E">
              <w:t>Number</w:t>
            </w:r>
          </w:p>
        </w:tc>
        <w:tc>
          <w:tcPr>
            <w:tcW w:w="1120" w:type="dxa"/>
            <w:noWrap/>
            <w:tcMar>
              <w:left w:w="57" w:type="dxa"/>
              <w:right w:w="57" w:type="dxa"/>
            </w:tcMar>
            <w:hideMark/>
          </w:tcPr>
          <w:p w14:paraId="2154678D" w14:textId="77777777" w:rsidR="009045DA" w:rsidRPr="00ED472E" w:rsidRDefault="009045DA">
            <w:pPr>
              <w:spacing w:after="160" w:line="259" w:lineRule="auto"/>
            </w:pPr>
            <w:r>
              <w:t>11</w:t>
            </w:r>
          </w:p>
        </w:tc>
        <w:tc>
          <w:tcPr>
            <w:tcW w:w="1121" w:type="dxa"/>
            <w:noWrap/>
            <w:tcMar>
              <w:left w:w="57" w:type="dxa"/>
              <w:right w:w="57" w:type="dxa"/>
            </w:tcMar>
            <w:hideMark/>
          </w:tcPr>
          <w:p w14:paraId="3E155C8C" w14:textId="77777777" w:rsidR="009045DA" w:rsidRPr="00ED472E" w:rsidRDefault="009045DA">
            <w:pPr>
              <w:spacing w:after="160" w:line="259" w:lineRule="auto"/>
            </w:pPr>
            <w:r>
              <w:t>15</w:t>
            </w:r>
          </w:p>
        </w:tc>
        <w:tc>
          <w:tcPr>
            <w:tcW w:w="1120" w:type="dxa"/>
            <w:tcMar>
              <w:left w:w="57" w:type="dxa"/>
              <w:right w:w="57" w:type="dxa"/>
            </w:tcMar>
          </w:tcPr>
          <w:p w14:paraId="548C35E8" w14:textId="77777777" w:rsidR="009045DA" w:rsidRPr="00ED472E" w:rsidRDefault="009045DA">
            <w:pPr>
              <w:spacing w:after="160" w:line="259" w:lineRule="auto"/>
            </w:pPr>
            <w:r>
              <w:t>13</w:t>
            </w:r>
          </w:p>
        </w:tc>
        <w:tc>
          <w:tcPr>
            <w:tcW w:w="1121" w:type="dxa"/>
            <w:tcMar>
              <w:left w:w="57" w:type="dxa"/>
              <w:right w:w="57" w:type="dxa"/>
            </w:tcMar>
          </w:tcPr>
          <w:p w14:paraId="21FCF753" w14:textId="77777777" w:rsidR="009045DA" w:rsidRPr="00ED472E" w:rsidRDefault="009045DA">
            <w:pPr>
              <w:spacing w:after="160" w:line="259" w:lineRule="auto"/>
            </w:pPr>
            <w:r>
              <w:t>28</w:t>
            </w:r>
          </w:p>
        </w:tc>
        <w:tc>
          <w:tcPr>
            <w:tcW w:w="1120" w:type="dxa"/>
            <w:noWrap/>
            <w:tcMar>
              <w:left w:w="57" w:type="dxa"/>
              <w:right w:w="57" w:type="dxa"/>
            </w:tcMar>
            <w:hideMark/>
          </w:tcPr>
          <w:p w14:paraId="00A8F02A" w14:textId="77777777" w:rsidR="009045DA" w:rsidRPr="00ED472E" w:rsidRDefault="009045DA">
            <w:pPr>
              <w:spacing w:after="160" w:line="259" w:lineRule="auto"/>
            </w:pPr>
            <w:r>
              <w:t>23</w:t>
            </w:r>
          </w:p>
        </w:tc>
        <w:tc>
          <w:tcPr>
            <w:tcW w:w="1250" w:type="dxa"/>
            <w:noWrap/>
            <w:tcMar>
              <w:left w:w="57" w:type="dxa"/>
              <w:right w:w="57" w:type="dxa"/>
            </w:tcMar>
            <w:hideMark/>
          </w:tcPr>
          <w:p w14:paraId="6C1239E5" w14:textId="77777777" w:rsidR="009045DA" w:rsidRPr="00ED472E" w:rsidRDefault="009045DA">
            <w:pPr>
              <w:spacing w:after="160" w:line="259" w:lineRule="auto"/>
            </w:pPr>
            <w:r>
              <w:t>0</w:t>
            </w:r>
          </w:p>
        </w:tc>
        <w:tc>
          <w:tcPr>
            <w:tcW w:w="992" w:type="dxa"/>
            <w:noWrap/>
            <w:tcMar>
              <w:left w:w="57" w:type="dxa"/>
              <w:right w:w="57" w:type="dxa"/>
            </w:tcMar>
            <w:hideMark/>
          </w:tcPr>
          <w:p w14:paraId="124400B4" w14:textId="77777777" w:rsidR="009045DA" w:rsidRPr="00ED472E" w:rsidRDefault="009045DA">
            <w:pPr>
              <w:spacing w:after="160" w:line="259" w:lineRule="auto"/>
            </w:pPr>
            <w:r>
              <w:t>5</w:t>
            </w:r>
          </w:p>
        </w:tc>
      </w:tr>
      <w:tr w:rsidR="009045DA" w:rsidRPr="00ED472E" w14:paraId="7E6FEA4C" w14:textId="77777777">
        <w:trPr>
          <w:trHeight w:val="300"/>
        </w:trPr>
        <w:tc>
          <w:tcPr>
            <w:tcW w:w="1223" w:type="dxa"/>
            <w:noWrap/>
            <w:tcMar>
              <w:left w:w="57" w:type="dxa"/>
              <w:right w:w="57" w:type="dxa"/>
            </w:tcMar>
            <w:hideMark/>
          </w:tcPr>
          <w:p w14:paraId="69273F70" w14:textId="77777777" w:rsidR="009045DA" w:rsidRPr="00ED472E" w:rsidRDefault="009045DA">
            <w:pPr>
              <w:spacing w:after="160" w:line="259" w:lineRule="auto"/>
            </w:pPr>
            <w:r w:rsidRPr="00ED472E">
              <w:t>Proportion</w:t>
            </w:r>
          </w:p>
        </w:tc>
        <w:tc>
          <w:tcPr>
            <w:tcW w:w="1120" w:type="dxa"/>
            <w:noWrap/>
            <w:tcMar>
              <w:left w:w="57" w:type="dxa"/>
              <w:right w:w="57" w:type="dxa"/>
            </w:tcMar>
            <w:hideMark/>
          </w:tcPr>
          <w:p w14:paraId="21B99138" w14:textId="77777777" w:rsidR="009045DA" w:rsidRPr="00ED472E" w:rsidRDefault="009045DA">
            <w:pPr>
              <w:spacing w:after="160" w:line="259" w:lineRule="auto"/>
            </w:pPr>
            <w:r>
              <w:t>11</w:t>
            </w:r>
            <w:r w:rsidRPr="00ED472E">
              <w:t>.</w:t>
            </w:r>
            <w:r>
              <w:t>5</w:t>
            </w:r>
            <w:r w:rsidRPr="00ED472E">
              <w:t>%</w:t>
            </w:r>
          </w:p>
        </w:tc>
        <w:tc>
          <w:tcPr>
            <w:tcW w:w="1121" w:type="dxa"/>
            <w:noWrap/>
            <w:tcMar>
              <w:left w:w="57" w:type="dxa"/>
              <w:right w:w="57" w:type="dxa"/>
            </w:tcMar>
            <w:hideMark/>
          </w:tcPr>
          <w:p w14:paraId="6704C98A" w14:textId="77777777" w:rsidR="009045DA" w:rsidRPr="00ED472E" w:rsidRDefault="009045DA">
            <w:pPr>
              <w:spacing w:after="160" w:line="259" w:lineRule="auto"/>
            </w:pPr>
            <w:r>
              <w:t>16</w:t>
            </w:r>
            <w:r w:rsidRPr="00ED472E">
              <w:t>.</w:t>
            </w:r>
            <w:r>
              <w:t>0</w:t>
            </w:r>
            <w:r w:rsidRPr="00ED472E">
              <w:t>%</w:t>
            </w:r>
          </w:p>
        </w:tc>
        <w:tc>
          <w:tcPr>
            <w:tcW w:w="1120" w:type="dxa"/>
            <w:tcMar>
              <w:left w:w="57" w:type="dxa"/>
              <w:right w:w="57" w:type="dxa"/>
            </w:tcMar>
          </w:tcPr>
          <w:p w14:paraId="3DB495D0" w14:textId="77777777" w:rsidR="009045DA" w:rsidRPr="00ED472E" w:rsidRDefault="009045DA">
            <w:pPr>
              <w:spacing w:after="160" w:line="259" w:lineRule="auto"/>
            </w:pPr>
            <w:r>
              <w:t>13.9</w:t>
            </w:r>
            <w:r w:rsidRPr="00ED472E">
              <w:t>%</w:t>
            </w:r>
          </w:p>
        </w:tc>
        <w:tc>
          <w:tcPr>
            <w:tcW w:w="1121" w:type="dxa"/>
            <w:tcMar>
              <w:left w:w="57" w:type="dxa"/>
              <w:right w:w="57" w:type="dxa"/>
            </w:tcMar>
          </w:tcPr>
          <w:p w14:paraId="53E42EDE" w14:textId="77777777" w:rsidR="009045DA" w:rsidRPr="00ED472E" w:rsidRDefault="009045DA">
            <w:pPr>
              <w:spacing w:after="160" w:line="259" w:lineRule="auto"/>
            </w:pPr>
            <w:r>
              <w:t>28.8</w:t>
            </w:r>
            <w:r w:rsidRPr="00ED472E">
              <w:t>%</w:t>
            </w:r>
          </w:p>
        </w:tc>
        <w:tc>
          <w:tcPr>
            <w:tcW w:w="1120" w:type="dxa"/>
            <w:noWrap/>
            <w:tcMar>
              <w:left w:w="57" w:type="dxa"/>
              <w:right w:w="57" w:type="dxa"/>
            </w:tcMar>
            <w:hideMark/>
          </w:tcPr>
          <w:p w14:paraId="73E6E079" w14:textId="77777777" w:rsidR="009045DA" w:rsidRPr="00ED472E" w:rsidRDefault="009045DA">
            <w:pPr>
              <w:spacing w:after="160" w:line="259" w:lineRule="auto"/>
            </w:pPr>
            <w:r>
              <w:t>24.0</w:t>
            </w:r>
            <w:r w:rsidRPr="00ED472E">
              <w:t>%</w:t>
            </w:r>
          </w:p>
        </w:tc>
        <w:tc>
          <w:tcPr>
            <w:tcW w:w="1250" w:type="dxa"/>
            <w:noWrap/>
            <w:tcMar>
              <w:left w:w="57" w:type="dxa"/>
              <w:right w:w="57" w:type="dxa"/>
            </w:tcMar>
            <w:hideMark/>
          </w:tcPr>
          <w:p w14:paraId="7B3E7C63" w14:textId="77777777" w:rsidR="009045DA" w:rsidRPr="00ED472E" w:rsidRDefault="009045DA">
            <w:pPr>
              <w:spacing w:after="160" w:line="259" w:lineRule="auto"/>
            </w:pPr>
            <w:r>
              <w:t>0.3</w:t>
            </w:r>
            <w:r w:rsidRPr="00ED472E">
              <w:t>%</w:t>
            </w:r>
          </w:p>
        </w:tc>
        <w:tc>
          <w:tcPr>
            <w:tcW w:w="992" w:type="dxa"/>
            <w:noWrap/>
            <w:tcMar>
              <w:left w:w="57" w:type="dxa"/>
              <w:right w:w="57" w:type="dxa"/>
            </w:tcMar>
            <w:hideMark/>
          </w:tcPr>
          <w:p w14:paraId="2736DAAD" w14:textId="77777777" w:rsidR="009045DA" w:rsidRPr="00ED472E" w:rsidRDefault="009045DA">
            <w:pPr>
              <w:spacing w:after="160" w:line="259" w:lineRule="auto"/>
            </w:pPr>
            <w:r>
              <w:t>5.6</w:t>
            </w:r>
            <w:r w:rsidRPr="00ED472E">
              <w:t>%</w:t>
            </w:r>
          </w:p>
        </w:tc>
      </w:tr>
      <w:tr w:rsidR="009045DA" w:rsidRPr="00ED472E" w14:paraId="7B49412D" w14:textId="77777777">
        <w:trPr>
          <w:trHeight w:val="300"/>
        </w:trPr>
        <w:tc>
          <w:tcPr>
            <w:tcW w:w="1223" w:type="dxa"/>
            <w:shd w:val="clear" w:color="auto" w:fill="D9D9D9" w:themeFill="background1" w:themeFillShade="D9"/>
            <w:noWrap/>
            <w:tcMar>
              <w:left w:w="57" w:type="dxa"/>
              <w:right w:w="57" w:type="dxa"/>
            </w:tcMar>
          </w:tcPr>
          <w:p w14:paraId="267C6271" w14:textId="77777777" w:rsidR="009045DA" w:rsidRPr="00ED472E" w:rsidRDefault="009045DA">
            <w:pPr>
              <w:spacing w:after="160" w:line="259" w:lineRule="auto"/>
            </w:pPr>
            <w:r w:rsidRPr="00ED472E">
              <w:t>England</w:t>
            </w:r>
          </w:p>
        </w:tc>
        <w:tc>
          <w:tcPr>
            <w:tcW w:w="1120" w:type="dxa"/>
            <w:shd w:val="clear" w:color="auto" w:fill="D9D9D9" w:themeFill="background1" w:themeFillShade="D9"/>
            <w:noWrap/>
            <w:tcMar>
              <w:left w:w="57" w:type="dxa"/>
              <w:right w:w="57" w:type="dxa"/>
            </w:tcMar>
            <w:vAlign w:val="bottom"/>
          </w:tcPr>
          <w:p w14:paraId="0CD95435" w14:textId="77777777" w:rsidR="009045DA" w:rsidRPr="00ED472E" w:rsidRDefault="009045DA">
            <w:pPr>
              <w:spacing w:after="160" w:line="259" w:lineRule="auto"/>
            </w:pPr>
            <w:r w:rsidRPr="00ED472E">
              <w:rPr>
                <w:rFonts w:ascii="Aptos Narrow" w:hAnsi="Aptos Narrow"/>
              </w:rPr>
              <w:t>11.3%</w:t>
            </w:r>
          </w:p>
        </w:tc>
        <w:tc>
          <w:tcPr>
            <w:tcW w:w="1121" w:type="dxa"/>
            <w:shd w:val="clear" w:color="auto" w:fill="D9D9D9" w:themeFill="background1" w:themeFillShade="D9"/>
            <w:noWrap/>
            <w:tcMar>
              <w:left w:w="57" w:type="dxa"/>
              <w:right w:w="57" w:type="dxa"/>
            </w:tcMar>
            <w:vAlign w:val="bottom"/>
          </w:tcPr>
          <w:p w14:paraId="08802FDA" w14:textId="77777777" w:rsidR="009045DA" w:rsidRPr="00ED472E" w:rsidRDefault="009045DA">
            <w:pPr>
              <w:spacing w:after="160" w:line="259" w:lineRule="auto"/>
            </w:pPr>
            <w:r w:rsidRPr="00ED472E">
              <w:rPr>
                <w:rFonts w:ascii="Aptos Narrow" w:hAnsi="Aptos Narrow"/>
              </w:rPr>
              <w:t>12.6%</w:t>
            </w:r>
          </w:p>
        </w:tc>
        <w:tc>
          <w:tcPr>
            <w:tcW w:w="1120" w:type="dxa"/>
            <w:shd w:val="clear" w:color="auto" w:fill="D9D9D9" w:themeFill="background1" w:themeFillShade="D9"/>
            <w:tcMar>
              <w:left w:w="57" w:type="dxa"/>
              <w:right w:w="57" w:type="dxa"/>
            </w:tcMar>
          </w:tcPr>
          <w:p w14:paraId="38B87352" w14:textId="77777777" w:rsidR="009045DA" w:rsidRPr="00ED472E" w:rsidRDefault="009045DA">
            <w:pPr>
              <w:spacing w:after="160" w:line="259" w:lineRule="auto"/>
              <w:rPr>
                <w:rFonts w:ascii="Aptos Narrow" w:hAnsi="Aptos Narrow"/>
              </w:rPr>
            </w:pPr>
            <w:r w:rsidRPr="00ED472E">
              <w:rPr>
                <w:rFonts w:ascii="Aptos Narrow" w:hAnsi="Aptos Narrow"/>
              </w:rPr>
              <w:t>23.1%</w:t>
            </w:r>
          </w:p>
        </w:tc>
        <w:tc>
          <w:tcPr>
            <w:tcW w:w="1121" w:type="dxa"/>
            <w:shd w:val="clear" w:color="auto" w:fill="D9D9D9" w:themeFill="background1" w:themeFillShade="D9"/>
            <w:tcMar>
              <w:left w:w="57" w:type="dxa"/>
              <w:right w:w="57" w:type="dxa"/>
            </w:tcMar>
          </w:tcPr>
          <w:p w14:paraId="172CE250" w14:textId="77777777" w:rsidR="009045DA" w:rsidRPr="00ED472E" w:rsidRDefault="009045DA">
            <w:pPr>
              <w:spacing w:after="160" w:line="259" w:lineRule="auto"/>
              <w:rPr>
                <w:rFonts w:ascii="Aptos Narrow" w:hAnsi="Aptos Narrow"/>
              </w:rPr>
            </w:pPr>
            <w:r w:rsidRPr="00ED472E">
              <w:rPr>
                <w:rFonts w:ascii="Aptos Narrow" w:hAnsi="Aptos Narrow"/>
              </w:rPr>
              <w:t>31.6%</w:t>
            </w:r>
          </w:p>
        </w:tc>
        <w:tc>
          <w:tcPr>
            <w:tcW w:w="1120" w:type="dxa"/>
            <w:shd w:val="clear" w:color="auto" w:fill="D9D9D9" w:themeFill="background1" w:themeFillShade="D9"/>
            <w:noWrap/>
            <w:tcMar>
              <w:left w:w="57" w:type="dxa"/>
              <w:right w:w="57" w:type="dxa"/>
            </w:tcMar>
            <w:vAlign w:val="bottom"/>
          </w:tcPr>
          <w:p w14:paraId="2FF2E284" w14:textId="77777777" w:rsidR="009045DA" w:rsidRPr="00ED472E" w:rsidRDefault="009045DA">
            <w:pPr>
              <w:spacing w:after="160" w:line="259" w:lineRule="auto"/>
            </w:pPr>
            <w:r w:rsidRPr="00ED472E">
              <w:rPr>
                <w:rFonts w:ascii="Aptos Narrow" w:hAnsi="Aptos Narrow"/>
              </w:rPr>
              <w:t>17.1%</w:t>
            </w:r>
          </w:p>
        </w:tc>
        <w:tc>
          <w:tcPr>
            <w:tcW w:w="1250" w:type="dxa"/>
            <w:shd w:val="clear" w:color="auto" w:fill="D9D9D9" w:themeFill="background1" w:themeFillShade="D9"/>
            <w:noWrap/>
            <w:tcMar>
              <w:left w:w="57" w:type="dxa"/>
              <w:right w:w="57" w:type="dxa"/>
            </w:tcMar>
            <w:vAlign w:val="bottom"/>
          </w:tcPr>
          <w:p w14:paraId="13E8B86C" w14:textId="77777777" w:rsidR="009045DA" w:rsidRPr="00ED472E" w:rsidRDefault="009045DA">
            <w:pPr>
              <w:spacing w:after="160" w:line="259" w:lineRule="auto"/>
            </w:pPr>
            <w:r w:rsidRPr="00ED472E">
              <w:rPr>
                <w:rFonts w:ascii="Aptos Narrow" w:hAnsi="Aptos Narrow"/>
              </w:rPr>
              <w:t>2.0%</w:t>
            </w:r>
          </w:p>
        </w:tc>
        <w:tc>
          <w:tcPr>
            <w:tcW w:w="992" w:type="dxa"/>
            <w:shd w:val="clear" w:color="auto" w:fill="D9D9D9" w:themeFill="background1" w:themeFillShade="D9"/>
            <w:noWrap/>
            <w:tcMar>
              <w:left w:w="57" w:type="dxa"/>
              <w:right w:w="57" w:type="dxa"/>
            </w:tcMar>
            <w:vAlign w:val="bottom"/>
          </w:tcPr>
          <w:p w14:paraId="61F7D23C" w14:textId="77777777" w:rsidR="009045DA" w:rsidRPr="00ED472E" w:rsidRDefault="009045DA">
            <w:pPr>
              <w:spacing w:after="160" w:line="259" w:lineRule="auto"/>
            </w:pPr>
            <w:r w:rsidRPr="00ED472E">
              <w:rPr>
                <w:rFonts w:ascii="Aptos Narrow" w:hAnsi="Aptos Narrow"/>
              </w:rPr>
              <w:t>2.2%</w:t>
            </w:r>
          </w:p>
        </w:tc>
      </w:tr>
    </w:tbl>
    <w:p w14:paraId="44566571" w14:textId="77777777" w:rsidR="009045DA" w:rsidRPr="00312628" w:rsidRDefault="009045DA" w:rsidP="009045DA">
      <w:pPr>
        <w:rPr>
          <w:sz w:val="20"/>
          <w:szCs w:val="20"/>
        </w:rPr>
      </w:pPr>
      <w:r w:rsidRPr="00312628">
        <w:rPr>
          <w:sz w:val="20"/>
          <w:szCs w:val="20"/>
        </w:rPr>
        <w:t>Source: NDTMS data. * Average over three-year-period used due to low numbers</w:t>
      </w:r>
    </w:p>
    <w:p w14:paraId="417E70E6" w14:textId="77777777" w:rsidR="009045DA" w:rsidRDefault="009045DA" w:rsidP="009045DA">
      <w:r w:rsidRPr="00312628">
        <w:t xml:space="preserve">The high proportion of referrals from education settings suggests strong engagement with schools, but may also indicate gaps elsewhere. </w:t>
      </w:r>
      <w:r w:rsidRPr="000E6442">
        <w:rPr>
          <w:b/>
          <w:bCs/>
        </w:rPr>
        <w:t>Young people in alternative provision or not in education may be under-identified, despite facing higher risks</w:t>
      </w:r>
      <w:r w:rsidRPr="00312628">
        <w:t>. The low number of referrals from social care reinforces the need to review pathways for more vulnerable or hidden cohorts.</w:t>
      </w:r>
    </w:p>
    <w:p w14:paraId="60F60026" w14:textId="77777777" w:rsidR="00127F9B" w:rsidRDefault="00127F9B" w:rsidP="009045DA">
      <w:pPr>
        <w:rPr>
          <w:b/>
          <w:bCs/>
        </w:rPr>
      </w:pPr>
      <w:r>
        <w:rPr>
          <w:b/>
          <w:bCs/>
        </w:rPr>
        <w:t>Waiting Times</w:t>
      </w:r>
    </w:p>
    <w:p w14:paraId="774BF3CA" w14:textId="155E6283" w:rsidR="00127F9B" w:rsidRDefault="00127F9B" w:rsidP="009045DA">
      <w:r>
        <w:t>In the year ending March 2024, all CYP receiving treatment in Cambridgeshire had their first intervention within 3 weeks of referral.</w:t>
      </w:r>
    </w:p>
    <w:p w14:paraId="56EE13BB" w14:textId="55AB0958" w:rsidR="00540B99" w:rsidRPr="00540B99" w:rsidRDefault="00540B99" w:rsidP="00F87E8F">
      <w:pPr>
        <w:rPr>
          <w:b/>
          <w:bCs/>
        </w:rPr>
      </w:pPr>
      <w:r w:rsidRPr="00540B99">
        <w:rPr>
          <w:b/>
          <w:bCs/>
        </w:rPr>
        <w:t xml:space="preserve">Time in </w:t>
      </w:r>
      <w:r>
        <w:rPr>
          <w:b/>
          <w:bCs/>
        </w:rPr>
        <w:t>T</w:t>
      </w:r>
      <w:r w:rsidRPr="00540B99">
        <w:rPr>
          <w:b/>
          <w:bCs/>
        </w:rPr>
        <w:t>reatment</w:t>
      </w:r>
    </w:p>
    <w:p w14:paraId="0B2FCB9E" w14:textId="6F8980C4" w:rsidR="00FF1673" w:rsidRDefault="00F87E8F" w:rsidP="00F87E8F">
      <w:r w:rsidRPr="00BB2FA3">
        <w:t xml:space="preserve">Most </w:t>
      </w:r>
      <w:r w:rsidR="00127F9B">
        <w:t>CYP</w:t>
      </w:r>
      <w:r w:rsidRPr="00BB2FA3">
        <w:t xml:space="preserve"> in Cambridgeshire are in treatment for under six months, though some remain for longer, including over a year. Compared to national data, there may be fewer short episodes and more extended stays locally, </w:t>
      </w:r>
      <w:r>
        <w:t>h</w:t>
      </w:r>
      <w:r w:rsidRPr="00E858FD">
        <w:t>owever, small numbers</w:t>
      </w:r>
      <w:r>
        <w:t xml:space="preserve"> mean </w:t>
      </w:r>
      <w:r w:rsidRPr="00E858FD">
        <w:t>these patterns should be interpreted with caution</w:t>
      </w:r>
      <w:r>
        <w:t>.</w:t>
      </w:r>
    </w:p>
    <w:p w14:paraId="3B0337C2" w14:textId="14C30063" w:rsidR="00540B99" w:rsidRPr="00540B99" w:rsidRDefault="00540B99" w:rsidP="00F87E8F">
      <w:pPr>
        <w:rPr>
          <w:b/>
          <w:bCs/>
        </w:rPr>
      </w:pPr>
      <w:r w:rsidRPr="00540B99">
        <w:rPr>
          <w:b/>
          <w:bCs/>
        </w:rPr>
        <w:t>Treatment Exits</w:t>
      </w:r>
    </w:p>
    <w:p w14:paraId="5639F202" w14:textId="522A1BF3" w:rsidR="009045DA" w:rsidRDefault="009045DA" w:rsidP="009045DA">
      <w:r>
        <w:t>An average of 75 CYP exited treatment</w:t>
      </w:r>
      <w:r w:rsidR="00CA68B7">
        <w:t xml:space="preserve"> yearly</w:t>
      </w:r>
      <w:r>
        <w:t xml:space="preserve"> between 2021 and 2024 in Cambridgeshire and the </w:t>
      </w:r>
      <w:r w:rsidRPr="00345715">
        <w:rPr>
          <w:b/>
          <w:bCs/>
        </w:rPr>
        <w:t xml:space="preserve">majority (79.6%) </w:t>
      </w:r>
      <w:r w:rsidR="00CA68B7">
        <w:rPr>
          <w:b/>
          <w:bCs/>
        </w:rPr>
        <w:t xml:space="preserve">left having </w:t>
      </w:r>
      <w:r w:rsidRPr="00345715">
        <w:rPr>
          <w:b/>
          <w:bCs/>
        </w:rPr>
        <w:t>successfully compet</w:t>
      </w:r>
      <w:r w:rsidR="00CA68B7">
        <w:rPr>
          <w:b/>
          <w:bCs/>
        </w:rPr>
        <w:t>ing</w:t>
      </w:r>
      <w:r w:rsidRPr="00345715">
        <w:rPr>
          <w:b/>
          <w:bCs/>
        </w:rPr>
        <w:t xml:space="preserve"> treatment</w:t>
      </w:r>
      <w:r>
        <w:t xml:space="preserve">. This is </w:t>
      </w:r>
      <w:r w:rsidRPr="00345715">
        <w:rPr>
          <w:b/>
          <w:bCs/>
        </w:rPr>
        <w:t>slightly lower than the national rate</w:t>
      </w:r>
      <w:r>
        <w:t>, however, at 83.3%.</w:t>
      </w:r>
    </w:p>
    <w:p w14:paraId="080624BA" w14:textId="77777777" w:rsidR="009045DA" w:rsidRDefault="009045DA" w:rsidP="009045DA">
      <w:r w:rsidRPr="007B6C15">
        <w:rPr>
          <w:b/>
          <w:bCs/>
        </w:rPr>
        <w:t>15.1%</w:t>
      </w:r>
      <w:r>
        <w:t xml:space="preserve"> of CYP exits in Cambridgeshire were due to </w:t>
      </w:r>
      <w:r w:rsidRPr="007B6C15">
        <w:rPr>
          <w:b/>
          <w:bCs/>
        </w:rPr>
        <w:t>dropping out or leaving, which is higher than the national drop-out rate</w:t>
      </w:r>
      <w:r>
        <w:t xml:space="preserve"> of 11.4%. A further 2.7% declined further treatment. The remaining 2.6% were referred to other services. </w:t>
      </w:r>
    </w:p>
    <w:p w14:paraId="5884EA4C" w14:textId="55DFC916" w:rsidR="0006250E" w:rsidRDefault="0006250E" w:rsidP="009045DA">
      <w:pPr>
        <w:rPr>
          <w:b/>
          <w:bCs/>
        </w:rPr>
      </w:pPr>
      <w:r>
        <w:rPr>
          <w:b/>
          <w:bCs/>
        </w:rPr>
        <w:t>Treatment Outcomes</w:t>
      </w:r>
    </w:p>
    <w:p w14:paraId="475A8D99" w14:textId="45F024FB" w:rsidR="0012762E" w:rsidRDefault="0012762E" w:rsidP="00D74C19">
      <w:r>
        <w:t xml:space="preserve">Outcome data </w:t>
      </w:r>
      <w:r w:rsidR="0039315B">
        <w:t xml:space="preserve">from </w:t>
      </w:r>
      <w:r>
        <w:t>NDTMS allows</w:t>
      </w:r>
      <w:r w:rsidR="00C54358">
        <w:t xml:space="preserve"> analysis of </w:t>
      </w:r>
      <w:r w:rsidR="00C54358" w:rsidRPr="007A34D5">
        <w:rPr>
          <w:b/>
          <w:bCs/>
        </w:rPr>
        <w:t>s</w:t>
      </w:r>
      <w:r w:rsidRPr="007A34D5">
        <w:rPr>
          <w:b/>
          <w:bCs/>
        </w:rPr>
        <w:t>ubstance-specific outcomes</w:t>
      </w:r>
      <w:r w:rsidRPr="0012762E">
        <w:t xml:space="preserve"> among CYP with planned treatment exits</w:t>
      </w:r>
      <w:r w:rsidR="007A34D5">
        <w:t>,</w:t>
      </w:r>
      <w:r w:rsidR="00067470" w:rsidRPr="00067470">
        <w:t xml:space="preserve"> </w:t>
      </w:r>
      <w:r w:rsidR="001F323A">
        <w:t>where</w:t>
      </w:r>
      <w:r w:rsidR="00067470">
        <w:t xml:space="preserve"> full data </w:t>
      </w:r>
      <w:r w:rsidR="001F323A">
        <w:t xml:space="preserve">is </w:t>
      </w:r>
      <w:r w:rsidR="00067470">
        <w:t>available</w:t>
      </w:r>
      <w:r w:rsidR="00067470">
        <w:rPr>
          <w:rStyle w:val="FootnoteReference"/>
        </w:rPr>
        <w:footnoteReference w:id="53"/>
      </w:r>
      <w:r w:rsidR="00C54358">
        <w:t xml:space="preserve">. </w:t>
      </w:r>
      <w:r w:rsidR="004C5E34">
        <w:t>Three-year a</w:t>
      </w:r>
      <w:r w:rsidR="00AD319C">
        <w:t xml:space="preserve">verages have been used </w:t>
      </w:r>
      <w:r w:rsidR="004C5E34">
        <w:t>below</w:t>
      </w:r>
      <w:r w:rsidR="00C54358">
        <w:t xml:space="preserve">, </w:t>
      </w:r>
      <w:r w:rsidR="00AD319C">
        <w:t xml:space="preserve">but </w:t>
      </w:r>
      <w:r w:rsidR="00C54358">
        <w:t>a</w:t>
      </w:r>
      <w:r w:rsidR="00C54358" w:rsidRPr="00C54358">
        <w:t>ll figures should be interpreted with caution</w:t>
      </w:r>
      <w:r w:rsidR="00AD69AC" w:rsidRPr="00AD69AC">
        <w:t xml:space="preserve"> </w:t>
      </w:r>
      <w:r w:rsidR="00AD69AC">
        <w:t>due to small numbers in substance sub-groups</w:t>
      </w:r>
      <w:r w:rsidR="00C54358">
        <w:t>.</w:t>
      </w:r>
      <w:r w:rsidR="00AD319C">
        <w:t xml:space="preserve"> </w:t>
      </w:r>
      <w:r w:rsidR="000B1AD8">
        <w:t xml:space="preserve">The data does not </w:t>
      </w:r>
      <w:r w:rsidR="002950E3">
        <w:t>show any consistent directional trend</w:t>
      </w:r>
      <w:r w:rsidR="000B1AD8">
        <w:t xml:space="preserve"> </w:t>
      </w:r>
      <w:r w:rsidR="00A41EF7">
        <w:t xml:space="preserve">over </w:t>
      </w:r>
      <w:r w:rsidR="002950E3">
        <w:t xml:space="preserve">the </w:t>
      </w:r>
      <w:r w:rsidR="000B1AD8">
        <w:t>period</w:t>
      </w:r>
      <w:r w:rsidR="00A41EF7">
        <w:t xml:space="preserve">. </w:t>
      </w:r>
    </w:p>
    <w:p w14:paraId="4627A6FD" w14:textId="27AE90F8" w:rsidR="00A41EF7" w:rsidRDefault="00A41EF7" w:rsidP="00D74C19">
      <w:pPr>
        <w:rPr>
          <w:highlight w:val="yellow"/>
        </w:rPr>
      </w:pPr>
      <w:r>
        <w:t>A</w:t>
      </w:r>
      <w:r w:rsidRPr="00A41EF7">
        <w:t xml:space="preserve">cross the three years to March 2024, planned treatment </w:t>
      </w:r>
      <w:r w:rsidR="002950E3">
        <w:t xml:space="preserve">exits </w:t>
      </w:r>
      <w:r w:rsidRPr="00A41EF7">
        <w:t xml:space="preserve">were associated with </w:t>
      </w:r>
      <w:r w:rsidRPr="00FB17A5">
        <w:rPr>
          <w:b/>
          <w:bCs/>
        </w:rPr>
        <w:t>improvements in substance-related outcomes</w:t>
      </w:r>
      <w:r w:rsidRPr="00A41EF7">
        <w:t>.</w:t>
      </w:r>
      <w:r>
        <w:t xml:space="preserve"> </w:t>
      </w:r>
      <w:r w:rsidR="00103E3C" w:rsidRPr="00FB17A5">
        <w:rPr>
          <w:b/>
          <w:bCs/>
        </w:rPr>
        <w:t>High-risk alcohol use was substantially reduced</w:t>
      </w:r>
      <w:r w:rsidR="00103E3C" w:rsidRPr="00103E3C">
        <w:t xml:space="preserve">, with no CYP </w:t>
      </w:r>
      <w:r w:rsidR="0042452B">
        <w:t xml:space="preserve">recorded as </w:t>
      </w:r>
      <w:r w:rsidR="00103E3C" w:rsidRPr="00103E3C">
        <w:t xml:space="preserve">using at high-risk levels at </w:t>
      </w:r>
      <w:r w:rsidR="00825529">
        <w:t xml:space="preserve">treatment </w:t>
      </w:r>
      <w:r w:rsidR="00103E3C" w:rsidRPr="00103E3C">
        <w:t>exit in 2023 or 2024.</w:t>
      </w:r>
    </w:p>
    <w:p w14:paraId="0BA9E77F" w14:textId="1B707D2C" w:rsidR="00AD6D5C" w:rsidRDefault="00B60D1B" w:rsidP="00D74C19">
      <w:r w:rsidRPr="00FB17A5">
        <w:t xml:space="preserve">Across the three years, the </w:t>
      </w:r>
      <w:r w:rsidR="00666058" w:rsidRPr="00FB17A5">
        <w:t xml:space="preserve">proportion of CYP </w:t>
      </w:r>
      <w:r w:rsidR="00350445" w:rsidRPr="00FB17A5">
        <w:t xml:space="preserve">with </w:t>
      </w:r>
      <w:r w:rsidR="002E7F5A" w:rsidRPr="006C7D0C">
        <w:rPr>
          <w:b/>
          <w:bCs/>
        </w:rPr>
        <w:t xml:space="preserve">cannabis </w:t>
      </w:r>
      <w:r w:rsidR="00350445" w:rsidRPr="006C7D0C">
        <w:rPr>
          <w:b/>
          <w:bCs/>
        </w:rPr>
        <w:t>use decreased</w:t>
      </w:r>
      <w:r w:rsidR="00350445" w:rsidRPr="00FB17A5">
        <w:t xml:space="preserve"> by an average of 16</w:t>
      </w:r>
      <w:r w:rsidR="002E7F5A" w:rsidRPr="00FB17A5">
        <w:t xml:space="preserve"> percentage points </w:t>
      </w:r>
      <w:r w:rsidR="00350445" w:rsidRPr="00FB17A5">
        <w:t>through treatment</w:t>
      </w:r>
      <w:r w:rsidR="006C7D0C">
        <w:t xml:space="preserve">; </w:t>
      </w:r>
      <w:r w:rsidR="00350445" w:rsidRPr="006C7D0C">
        <w:rPr>
          <w:b/>
          <w:bCs/>
        </w:rPr>
        <w:t xml:space="preserve">64% reported use at </w:t>
      </w:r>
      <w:r w:rsidR="00E47E00" w:rsidRPr="006C7D0C">
        <w:rPr>
          <w:b/>
          <w:bCs/>
        </w:rPr>
        <w:t xml:space="preserve">treatment </w:t>
      </w:r>
      <w:r w:rsidR="00350445" w:rsidRPr="006C7D0C">
        <w:rPr>
          <w:b/>
          <w:bCs/>
        </w:rPr>
        <w:t xml:space="preserve">start, </w:t>
      </w:r>
      <w:r w:rsidR="00E47E00" w:rsidRPr="006C7D0C">
        <w:rPr>
          <w:b/>
          <w:bCs/>
        </w:rPr>
        <w:t xml:space="preserve">and </w:t>
      </w:r>
      <w:r w:rsidR="00350445" w:rsidRPr="006C7D0C">
        <w:rPr>
          <w:b/>
          <w:bCs/>
        </w:rPr>
        <w:t>48%</w:t>
      </w:r>
      <w:r w:rsidR="00E47E00" w:rsidRPr="006C7D0C">
        <w:rPr>
          <w:b/>
          <w:bCs/>
        </w:rPr>
        <w:t xml:space="preserve"> were still using</w:t>
      </w:r>
      <w:r w:rsidR="00350445" w:rsidRPr="006C7D0C">
        <w:rPr>
          <w:b/>
          <w:bCs/>
        </w:rPr>
        <w:t xml:space="preserve"> at exit</w:t>
      </w:r>
      <w:r w:rsidR="003B1E91">
        <w:rPr>
          <w:b/>
          <w:bCs/>
        </w:rPr>
        <w:t xml:space="preserve">. </w:t>
      </w:r>
      <w:r w:rsidR="003B1E91" w:rsidRPr="003B1E91">
        <w:t>This means that 75% of those who entered treatment using cannabis</w:t>
      </w:r>
      <w:r w:rsidR="001F327C">
        <w:t xml:space="preserve"> at treatment exit.</w:t>
      </w:r>
      <w:r w:rsidR="00E102FC">
        <w:t xml:space="preserve"> Nationally, this proportion was </w:t>
      </w:r>
      <w:r w:rsidR="00B52A23">
        <w:t>67%</w:t>
      </w:r>
      <w:r w:rsidR="00E849F6">
        <w:t xml:space="preserve"> in March 2024</w:t>
      </w:r>
      <w:r w:rsidR="00B52A23">
        <w:t>.</w:t>
      </w:r>
    </w:p>
    <w:p w14:paraId="66B83C3B" w14:textId="576BA749" w:rsidR="00D74C19" w:rsidRDefault="008037EA" w:rsidP="00D74C19">
      <w:r w:rsidRPr="008037EA">
        <w:t xml:space="preserve">Among those still using cannabis in Cambridgeshire, the </w:t>
      </w:r>
      <w:r w:rsidRPr="00356394">
        <w:rPr>
          <w:b/>
          <w:bCs/>
        </w:rPr>
        <w:t>average number of use days per month fell</w:t>
      </w:r>
      <w:r w:rsidRPr="008037EA">
        <w:t xml:space="preserve"> from</w:t>
      </w:r>
      <w:r w:rsidR="004C4DEE">
        <w:t xml:space="preserve"> </w:t>
      </w:r>
      <w:r w:rsidR="00AA44BF" w:rsidRPr="00434C7B">
        <w:t xml:space="preserve">an average of </w:t>
      </w:r>
      <w:r w:rsidR="00081D5F" w:rsidRPr="00434C7B">
        <w:t>17.3 to 15.8</w:t>
      </w:r>
      <w:r w:rsidR="009C1C51">
        <w:t>, a reduction of 1.6</w:t>
      </w:r>
      <w:r w:rsidR="00786AB4" w:rsidRPr="00434C7B">
        <w:t xml:space="preserve"> days</w:t>
      </w:r>
      <w:r w:rsidR="00037B58">
        <w:t xml:space="preserve">, </w:t>
      </w:r>
      <w:r w:rsidR="006B027D">
        <w:t xml:space="preserve">but </w:t>
      </w:r>
      <w:r w:rsidR="00037B58">
        <w:t xml:space="preserve">further </w:t>
      </w:r>
      <w:r w:rsidR="00075EA8">
        <w:t xml:space="preserve">information </w:t>
      </w:r>
      <w:r w:rsidR="00037B58">
        <w:t xml:space="preserve">on </w:t>
      </w:r>
      <w:r w:rsidR="00075EA8">
        <w:t xml:space="preserve">any changes in </w:t>
      </w:r>
      <w:r w:rsidR="00037B58">
        <w:t>quantity is not available</w:t>
      </w:r>
      <w:r w:rsidR="00B47A2B" w:rsidRPr="00B47A2B">
        <w:t>.</w:t>
      </w:r>
      <w:r w:rsidR="00654350">
        <w:t xml:space="preserve"> </w:t>
      </w:r>
      <w:r w:rsidR="00AE2F51" w:rsidRPr="00AE2F51">
        <w:t xml:space="preserve">OHID guidance does not </w:t>
      </w:r>
      <w:r w:rsidR="006B027D">
        <w:t>require</w:t>
      </w:r>
      <w:r w:rsidR="00AE2F51" w:rsidRPr="00AE2F51">
        <w:t xml:space="preserve"> abstinence from cannabis</w:t>
      </w:r>
      <w:r w:rsidR="00AE2F51">
        <w:t xml:space="preserve"> as a treatment outcome</w:t>
      </w:r>
      <w:r w:rsidR="00AE2F51" w:rsidRPr="00AE2F51">
        <w:t>, acknowledging its complex role in young people’s lives</w:t>
      </w:r>
      <w:bookmarkStart w:id="112" w:name="_Ref200447792"/>
      <w:r w:rsidR="00474DB6">
        <w:rPr>
          <w:rStyle w:val="FootnoteReference"/>
        </w:rPr>
        <w:footnoteReference w:id="54"/>
      </w:r>
      <w:bookmarkEnd w:id="112"/>
      <w:r w:rsidR="00AE2F51" w:rsidRPr="00AE2F51">
        <w:t xml:space="preserve">. However, given that </w:t>
      </w:r>
      <w:r w:rsidR="00AE2F51" w:rsidRPr="00AC2D4C">
        <w:rPr>
          <w:b/>
          <w:bCs/>
        </w:rPr>
        <w:t>nearly half of those exiting treatment have ongoing use</w:t>
      </w:r>
      <w:r w:rsidR="00AE2F51" w:rsidRPr="00AE2F51">
        <w:t xml:space="preserve">, </w:t>
      </w:r>
      <w:r w:rsidR="00AC2D4C" w:rsidRPr="00AC2D4C">
        <w:rPr>
          <w:b/>
          <w:bCs/>
        </w:rPr>
        <w:t>further exploration of</w:t>
      </w:r>
      <w:r w:rsidR="00AC2D4C">
        <w:t xml:space="preserve"> </w:t>
      </w:r>
      <w:r w:rsidR="00AE2F51" w:rsidRPr="00AC2D4C">
        <w:rPr>
          <w:b/>
          <w:bCs/>
        </w:rPr>
        <w:t xml:space="preserve">local </w:t>
      </w:r>
      <w:r w:rsidR="00AC2D4C">
        <w:rPr>
          <w:b/>
          <w:bCs/>
        </w:rPr>
        <w:t xml:space="preserve">data </w:t>
      </w:r>
      <w:r w:rsidR="00AE2F51" w:rsidRPr="00AC2D4C">
        <w:rPr>
          <w:b/>
          <w:bCs/>
        </w:rPr>
        <w:t xml:space="preserve">may be </w:t>
      </w:r>
      <w:r w:rsidR="00AC2D4C">
        <w:rPr>
          <w:b/>
          <w:bCs/>
        </w:rPr>
        <w:t xml:space="preserve">useful </w:t>
      </w:r>
      <w:r w:rsidR="00AC2D4C" w:rsidRPr="00AC2D4C">
        <w:t>to</w:t>
      </w:r>
      <w:r w:rsidR="00AC2D4C">
        <w:rPr>
          <w:b/>
          <w:bCs/>
        </w:rPr>
        <w:t xml:space="preserve"> </w:t>
      </w:r>
      <w:r w:rsidR="00AE2F51" w:rsidRPr="00AE2F51">
        <w:t>ensure this is not associated with a heightened risk of harm or relapse.</w:t>
      </w:r>
    </w:p>
    <w:p w14:paraId="4959F240" w14:textId="146C5959" w:rsidR="00F645CF" w:rsidRDefault="00F645CF" w:rsidP="003D4DCF">
      <w:r w:rsidRPr="005E4E22">
        <w:rPr>
          <w:b/>
          <w:bCs/>
        </w:rPr>
        <w:t>Problematic use of substances other than cannabis</w:t>
      </w:r>
      <w:r w:rsidRPr="00F645CF">
        <w:t xml:space="preserve"> was reported by 21% of CYP at treatment start, reducing to 6% at exit. This represents </w:t>
      </w:r>
      <w:r w:rsidRPr="005E4E22">
        <w:rPr>
          <w:b/>
          <w:bCs/>
        </w:rPr>
        <w:t>positive progress</w:t>
      </w:r>
      <w:r w:rsidRPr="00F645CF">
        <w:t xml:space="preserve">, although </w:t>
      </w:r>
      <w:r w:rsidR="00851604">
        <w:t>it</w:t>
      </w:r>
      <w:r w:rsidRPr="00F645CF">
        <w:t xml:space="preserve"> </w:t>
      </w:r>
      <w:r w:rsidRPr="005E4E22">
        <w:rPr>
          <w:b/>
          <w:bCs/>
        </w:rPr>
        <w:t>falls short of OHID’s ambition of abstinence</w:t>
      </w:r>
      <w:r w:rsidRPr="00F645CF">
        <w:t xml:space="preserve"> from all non-cannabis drug use at discharge</w:t>
      </w:r>
      <w:r w:rsidR="00F2179F">
        <w:fldChar w:fldCharType="begin"/>
      </w:r>
      <w:r w:rsidR="00F2179F">
        <w:instrText xml:space="preserve"> NOTEREF  _Ref200447792 \f \h </w:instrText>
      </w:r>
      <w:r w:rsidR="00F2179F">
        <w:fldChar w:fldCharType="separate"/>
      </w:r>
      <w:r w:rsidR="00F2179F" w:rsidRPr="00F2179F">
        <w:rPr>
          <w:rStyle w:val="FootnoteReference"/>
        </w:rPr>
        <w:t>45</w:t>
      </w:r>
      <w:r w:rsidR="00F2179F">
        <w:fldChar w:fldCharType="end"/>
      </w:r>
      <w:r w:rsidRPr="00F645CF">
        <w:t xml:space="preserve">. </w:t>
      </w:r>
      <w:r w:rsidR="002D0D84" w:rsidRPr="002D0D84">
        <w:t>This equates to 27% of those who entered treatment with other drug use still using at exit, compared to 30% nationally in March 2024.</w:t>
      </w:r>
    </w:p>
    <w:p w14:paraId="5ADAEF30" w14:textId="4B4DB4F8" w:rsidR="0006250E" w:rsidRDefault="005E4E22" w:rsidP="003D4DCF">
      <w:r w:rsidRPr="005E4E22">
        <w:rPr>
          <w:b/>
          <w:bCs/>
        </w:rPr>
        <w:t>Mental health needs among CYP in treatment also appear to reduce over the course of support</w:t>
      </w:r>
      <w:r w:rsidRPr="005E4E22">
        <w:t>. In 2022–23, 12.1% (14 of 116) had unmet mental health needs at the start of treatment</w:t>
      </w:r>
      <w:r w:rsidR="003D4DCF">
        <w:t>. By the time of planned exit, this had reduced to 2.6% (3 people).</w:t>
      </w:r>
      <w:r w:rsidR="00B3073C">
        <w:t xml:space="preserve"> </w:t>
      </w:r>
      <w:r w:rsidR="003D4DCF">
        <w:t>In 2023</w:t>
      </w:r>
      <w:r w:rsidR="00B3073C">
        <w:t>-</w:t>
      </w:r>
      <w:r w:rsidR="003D4DCF">
        <w:t>24, a similar pattern was observed</w:t>
      </w:r>
      <w:r w:rsidR="00B3073C">
        <w:t xml:space="preserve">; </w:t>
      </w:r>
      <w:r w:rsidR="003D4DCF">
        <w:t>13.6% (12 out of 88) started treatment with unmet mental health needs, falling to just 1.1% (1 person) at exit.</w:t>
      </w:r>
    </w:p>
    <w:p w14:paraId="0D85AAB7" w14:textId="77777777" w:rsidR="00075DE6" w:rsidRDefault="00075DE6" w:rsidP="003D4DCF"/>
    <w:p w14:paraId="51E1C030" w14:textId="5C96D431" w:rsidR="008647FA" w:rsidRPr="008647FA" w:rsidRDefault="008647FA" w:rsidP="009045DA">
      <w:pPr>
        <w:rPr>
          <w:b/>
          <w:bCs/>
        </w:rPr>
      </w:pPr>
      <w:r w:rsidRPr="008647FA">
        <w:rPr>
          <w:b/>
          <w:bCs/>
        </w:rPr>
        <w:t>Re-presentation</w:t>
      </w:r>
      <w:r>
        <w:rPr>
          <w:b/>
          <w:bCs/>
        </w:rPr>
        <w:t>s</w:t>
      </w:r>
    </w:p>
    <w:p w14:paraId="6EBB998E" w14:textId="451A46CB" w:rsidR="009045DA" w:rsidRDefault="009045DA" w:rsidP="009045DA">
      <w:r w:rsidRPr="007E2588">
        <w:t xml:space="preserve">The re-presentation rate </w:t>
      </w:r>
      <w:r w:rsidR="008647FA">
        <w:t xml:space="preserve">for CYP </w:t>
      </w:r>
      <w:r w:rsidRPr="007E2588">
        <w:t xml:space="preserve">in Cambridgeshire was 4.4% on average in 2024, compared to 4.0% nationally in 2023. </w:t>
      </w:r>
      <w:r w:rsidR="00EF7FA7">
        <w:t xml:space="preserve">This </w:t>
      </w:r>
      <w:r w:rsidRPr="007E2588">
        <w:t>rate fluctuates</w:t>
      </w:r>
      <w:r>
        <w:t xml:space="preserve"> </w:t>
      </w:r>
      <w:r w:rsidR="00EF7FA7">
        <w:t xml:space="preserve">for Cambridgeshire </w:t>
      </w:r>
      <w:r w:rsidR="008647FA">
        <w:t xml:space="preserve">due to small numbers, </w:t>
      </w:r>
      <w:r>
        <w:t>but has been</w:t>
      </w:r>
      <w:r w:rsidRPr="007E2588">
        <w:t xml:space="preserve"> 4.1% </w:t>
      </w:r>
      <w:r>
        <w:t xml:space="preserve">on average </w:t>
      </w:r>
      <w:r w:rsidRPr="007E2588">
        <w:t>since 2021</w:t>
      </w:r>
      <w:r>
        <w:t>, similar to the national rate of 4.0% in the same time period.</w:t>
      </w:r>
    </w:p>
    <w:p w14:paraId="737D692C" w14:textId="77777777" w:rsidR="00CE59B7" w:rsidRDefault="00CE59B7" w:rsidP="00CA4B6F"/>
    <w:p w14:paraId="3912BD55" w14:textId="77777777" w:rsidR="00B14140" w:rsidRDefault="00B14140" w:rsidP="00B14140">
      <w:pPr>
        <w:pStyle w:val="Heading3"/>
      </w:pPr>
      <w:bookmarkStart w:id="113" w:name="_Toc204009466"/>
      <w:r>
        <w:t>Inpatient and Residential Services</w:t>
      </w:r>
      <w:bookmarkEnd w:id="113"/>
    </w:p>
    <w:p w14:paraId="1EF6481D" w14:textId="77777777" w:rsidR="00B14140" w:rsidRDefault="00B14140" w:rsidP="00B14140">
      <w:r>
        <w:t xml:space="preserve">Detoxification is the medically-assisted withdrawal from either alcohol or drugs, aiming to minimise the clinical risk and impact of withdrawal. Detoxification can be performed either in the community (Tier 3) or as an inpatient with medical supervision (Tier 4). </w:t>
      </w:r>
    </w:p>
    <w:p w14:paraId="69393907" w14:textId="3BABEA52" w:rsidR="00B14140" w:rsidRDefault="00B14140" w:rsidP="00B14140">
      <w:r>
        <w:t>Rehabilitation is the holistic rebuilding of a person following detoxification process, using medical and/or psychotherapeutic treatments to overcome drug or alcohol dependency. Residential rehabilitation is typically a</w:t>
      </w:r>
      <w:r w:rsidR="005F686D">
        <w:t xml:space="preserve"> </w:t>
      </w:r>
      <w:r>
        <w:t>version of this treatment in a medical facility</w:t>
      </w:r>
      <w:r w:rsidR="005F686D">
        <w:t xml:space="preserve"> (for up to 12 weeks)</w:t>
      </w:r>
      <w:r>
        <w:t>.</w:t>
      </w:r>
    </w:p>
    <w:p w14:paraId="68CF50E7" w14:textId="77D7CB45" w:rsidR="00B14140" w:rsidRDefault="00B14140" w:rsidP="00B14140">
      <w:r w:rsidRPr="0069289C">
        <w:rPr>
          <w:b/>
          <w:bCs/>
        </w:rPr>
        <w:t>Residential treatment uptake in Cambridgeshire has increased</w:t>
      </w:r>
      <w:r w:rsidRPr="003E1D79">
        <w:t xml:space="preserve"> since 2019–20, </w:t>
      </w:r>
      <w:r>
        <w:t>to</w:t>
      </w:r>
      <w:r w:rsidRPr="003E1D79">
        <w:t xml:space="preserve"> just under 1% of all adults in treatment</w:t>
      </w:r>
      <w:r>
        <w:t xml:space="preserve">. </w:t>
      </w:r>
      <w:r w:rsidRPr="00786B40">
        <w:t xml:space="preserve">This </w:t>
      </w:r>
      <w:r w:rsidRPr="0069289C">
        <w:rPr>
          <w:b/>
          <w:bCs/>
        </w:rPr>
        <w:t>remains slightly below the national average</w:t>
      </w:r>
      <w:r w:rsidRPr="00786B40">
        <w:t xml:space="preserve">, and both figures fall </w:t>
      </w:r>
      <w:r w:rsidR="00BF0AB5" w:rsidRPr="00BF0AB5">
        <w:rPr>
          <w:b/>
          <w:bCs/>
        </w:rPr>
        <w:t>below</w:t>
      </w:r>
      <w:r w:rsidRPr="00BF0AB5">
        <w:rPr>
          <w:b/>
          <w:bCs/>
        </w:rPr>
        <w:t xml:space="preserve"> the Department of Health and Social Care’s (DHSC) ambition for at least 2%</w:t>
      </w:r>
      <w:r w:rsidRPr="00786B40">
        <w:t xml:space="preserve"> of individuals in treatment to access residential care as part of their recovery.</w:t>
      </w:r>
    </w:p>
    <w:p w14:paraId="745F953E" w14:textId="77777777" w:rsidR="00B14140" w:rsidRDefault="00B14140" w:rsidP="00B14140">
      <w:r w:rsidRPr="00BF0AB5">
        <w:rPr>
          <w:b/>
          <w:bCs/>
        </w:rPr>
        <w:t>Inpatient treatment uptake in Cambridgeshire is lower than the national average</w:t>
      </w:r>
      <w:r w:rsidRPr="00786B40">
        <w:t>. In the year ending March 2024, around 0.8% of those in treatment received inpatient care for substance use, compared to 2% nationally. While this represents a slight increase in numbers since 2019</w:t>
      </w:r>
      <w:r>
        <w:t>-</w:t>
      </w:r>
      <w:r w:rsidRPr="00786B40">
        <w:t xml:space="preserve">20, uptake in Cambridgeshire </w:t>
      </w:r>
      <w:r>
        <w:t>was</w:t>
      </w:r>
      <w:r w:rsidRPr="00786B40">
        <w:t xml:space="preserve"> relatively low.</w:t>
      </w:r>
    </w:p>
    <w:p w14:paraId="2CF7A62B" w14:textId="55AD6498" w:rsidR="0069289C" w:rsidRDefault="0069289C" w:rsidP="0069289C">
      <w:r>
        <w:t xml:space="preserve">Residential and inpatient treatment numbers are demonstrated in Figure </w:t>
      </w:r>
      <w:r w:rsidR="003F43AC">
        <w:t>5.8e</w:t>
      </w:r>
      <w:r>
        <w:t xml:space="preserve"> and Figure </w:t>
      </w:r>
      <w:r w:rsidR="003F43AC">
        <w:t>5.8f</w:t>
      </w:r>
      <w:r>
        <w:t xml:space="preserve">. </w:t>
      </w:r>
    </w:p>
    <w:p w14:paraId="11ED57DF" w14:textId="7F40E163" w:rsidR="00B14140" w:rsidRDefault="00B14140" w:rsidP="00B14140">
      <w:r>
        <w:t xml:space="preserve">Figure </w:t>
      </w:r>
      <w:r w:rsidR="003F43AC">
        <w:t>5.8</w:t>
      </w:r>
      <w:r w:rsidR="001D0042">
        <w:t>e</w:t>
      </w:r>
      <w:r>
        <w:t xml:space="preserve">. </w:t>
      </w:r>
      <w:r w:rsidR="00BF0AB5">
        <w:t xml:space="preserve">Residential </w:t>
      </w:r>
      <w:r w:rsidR="007D01D2">
        <w:t>rehabilitation uptake</w:t>
      </w:r>
      <w:r>
        <w:t>.</w:t>
      </w:r>
    </w:p>
    <w:p w14:paraId="5950D2AA" w14:textId="77777777" w:rsidR="00B14140" w:rsidRDefault="00B14140" w:rsidP="00B14140">
      <w:r>
        <w:rPr>
          <w:noProof/>
        </w:rPr>
        <w:drawing>
          <wp:inline distT="0" distB="0" distL="0" distR="0" wp14:anchorId="5EDFEDD2" wp14:editId="4FB3801C">
            <wp:extent cx="5650173" cy="3283396"/>
            <wp:effectExtent l="0" t="0" r="8255" b="0"/>
            <wp:docPr id="1010247021" name="Picture 1" descr="A graph of a recov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47021" name="Picture 1" descr="A graph of a recovery&#10;&#10;AI-generated content may be incorrec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60976" cy="3289674"/>
                    </a:xfrm>
                    <a:prstGeom prst="rect">
                      <a:avLst/>
                    </a:prstGeom>
                    <a:noFill/>
                  </pic:spPr>
                </pic:pic>
              </a:graphicData>
            </a:graphic>
          </wp:inline>
        </w:drawing>
      </w:r>
    </w:p>
    <w:p w14:paraId="20D57449" w14:textId="49CB3392" w:rsidR="00B14140" w:rsidRDefault="00B14140" w:rsidP="00B14140">
      <w:r>
        <w:rPr>
          <w:sz w:val="20"/>
          <w:szCs w:val="20"/>
        </w:rPr>
        <w:t xml:space="preserve">Source: NDTMS data. </w:t>
      </w:r>
    </w:p>
    <w:p w14:paraId="37DAC72C" w14:textId="3268E1F7" w:rsidR="00B14140" w:rsidRDefault="00B14140" w:rsidP="00B14140">
      <w:r>
        <w:t xml:space="preserve">Figure </w:t>
      </w:r>
      <w:r w:rsidR="001D0042">
        <w:t>5.8f</w:t>
      </w:r>
      <w:r>
        <w:t>.</w:t>
      </w:r>
      <w:r w:rsidR="007D01D2">
        <w:t xml:space="preserve"> Inpatient treatment uptake.</w:t>
      </w:r>
    </w:p>
    <w:p w14:paraId="5F17B4BB" w14:textId="7012521C" w:rsidR="00B14140" w:rsidRDefault="00B43B82" w:rsidP="00B14140">
      <w:r>
        <w:rPr>
          <w:noProof/>
        </w:rPr>
        <w:drawing>
          <wp:inline distT="0" distB="0" distL="0" distR="0" wp14:anchorId="7964FA6A" wp14:editId="3A0133EB">
            <wp:extent cx="5705475" cy="3593639"/>
            <wp:effectExtent l="0" t="0" r="0" b="6985"/>
            <wp:docPr id="2016891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09713" cy="3596308"/>
                    </a:xfrm>
                    <a:prstGeom prst="rect">
                      <a:avLst/>
                    </a:prstGeom>
                    <a:noFill/>
                  </pic:spPr>
                </pic:pic>
              </a:graphicData>
            </a:graphic>
          </wp:inline>
        </w:drawing>
      </w:r>
    </w:p>
    <w:p w14:paraId="2B7D4A4B" w14:textId="74970ABD" w:rsidR="00B14140" w:rsidRDefault="00B14140" w:rsidP="00B14140">
      <w:pPr>
        <w:rPr>
          <w:sz w:val="20"/>
          <w:szCs w:val="20"/>
        </w:rPr>
      </w:pPr>
      <w:r>
        <w:rPr>
          <w:sz w:val="20"/>
          <w:szCs w:val="20"/>
        </w:rPr>
        <w:t>Source: NDTMS data</w:t>
      </w:r>
      <w:r w:rsidR="007D01D2">
        <w:rPr>
          <w:sz w:val="20"/>
          <w:szCs w:val="20"/>
        </w:rPr>
        <w:t>.</w:t>
      </w:r>
    </w:p>
    <w:p w14:paraId="0097E95B" w14:textId="51E98BC6" w:rsidR="00B14140" w:rsidRDefault="007D01D2" w:rsidP="00B14140">
      <w:r>
        <w:t>A</w:t>
      </w:r>
      <w:r w:rsidR="007549D2">
        <w:t>s outlined in a</w:t>
      </w:r>
      <w:r w:rsidR="002851E5">
        <w:t xml:space="preserve"> local </w:t>
      </w:r>
      <w:r w:rsidRPr="00C61388">
        <w:t xml:space="preserve">evaluation of </w:t>
      </w:r>
      <w:r w:rsidR="002851E5" w:rsidRPr="00C61388">
        <w:t xml:space="preserve">Inpatient and Residential Rehabilitation Services </w:t>
      </w:r>
      <w:r w:rsidR="007549D2" w:rsidRPr="00C61388">
        <w:t xml:space="preserve">(see </w:t>
      </w:r>
      <w:r w:rsidR="0032021A">
        <w:t>Section 3, Literature R</w:t>
      </w:r>
      <w:r w:rsidR="007549D2" w:rsidRPr="00C61388">
        <w:t>eview)</w:t>
      </w:r>
      <w:r w:rsidR="001F1D2F" w:rsidRPr="00C61388">
        <w:t xml:space="preserve">, improvements to the </w:t>
      </w:r>
      <w:r w:rsidR="002851E5" w:rsidRPr="00C61388">
        <w:t xml:space="preserve">rehabilitation </w:t>
      </w:r>
      <w:r w:rsidR="001F1D2F" w:rsidRPr="00C61388">
        <w:t xml:space="preserve">and </w:t>
      </w:r>
      <w:r w:rsidR="002851E5" w:rsidRPr="00C61388">
        <w:t xml:space="preserve">inpatient </w:t>
      </w:r>
      <w:r w:rsidR="001F1D2F" w:rsidRPr="00C61388">
        <w:t xml:space="preserve">service offer </w:t>
      </w:r>
      <w:r w:rsidR="00507B1B" w:rsidRPr="00507B1B">
        <w:t>will strengthen support for individuals with complex needs who benefit from more intensive, structured treatment than community services alone can offer.</w:t>
      </w:r>
    </w:p>
    <w:p w14:paraId="513AF0A2" w14:textId="77777777" w:rsidR="007D01D2" w:rsidRPr="00F97077" w:rsidRDefault="007D01D2" w:rsidP="00B14140"/>
    <w:p w14:paraId="7035B147" w14:textId="697D35C2" w:rsidR="00D46351" w:rsidRDefault="00D46351" w:rsidP="00D46351">
      <w:pPr>
        <w:pStyle w:val="Heading3"/>
      </w:pPr>
      <w:bookmarkStart w:id="114" w:name="_Toc204009467"/>
      <w:r>
        <w:t xml:space="preserve">Services; </w:t>
      </w:r>
      <w:r w:rsidR="007D614A">
        <w:t xml:space="preserve">Key </w:t>
      </w:r>
      <w:r>
        <w:t xml:space="preserve">Insights and </w:t>
      </w:r>
      <w:r w:rsidR="004B2391">
        <w:t>Priorities</w:t>
      </w:r>
      <w:bookmarkEnd w:id="114"/>
    </w:p>
    <w:p w14:paraId="5BD13F74" w14:textId="31AFDA5B" w:rsidR="00203061" w:rsidRPr="009960F8" w:rsidRDefault="004B2391" w:rsidP="00203061">
      <w:pPr>
        <w:rPr>
          <w:b/>
          <w:bCs/>
        </w:rPr>
      </w:pPr>
      <w:r w:rsidRPr="009960F8">
        <w:rPr>
          <w:b/>
          <w:bCs/>
        </w:rPr>
        <w:t>Key Insight Summary</w:t>
      </w:r>
      <w:r w:rsidR="009960F8" w:rsidRPr="009960F8">
        <w:rPr>
          <w:b/>
          <w:bCs/>
        </w:rPr>
        <w:t>: Funding and sustainability</w:t>
      </w:r>
    </w:p>
    <w:p w14:paraId="432B258C" w14:textId="127F8D55" w:rsidR="00203061" w:rsidRDefault="009D7A04" w:rsidP="00203061">
      <w:r w:rsidRPr="009D7A04">
        <w:t xml:space="preserve">Persistent funding uncertainty hampers long-term planning, creates instability for staff, and limits the ability to take a preventative approach. </w:t>
      </w:r>
      <w:r w:rsidR="00AD3A69">
        <w:t>I</w:t>
      </w:r>
      <w:r w:rsidRPr="009D7A04">
        <w:t>nnovat</w:t>
      </w:r>
      <w:r w:rsidR="00AD3A69">
        <w:t xml:space="preserve">ion and commitment to </w:t>
      </w:r>
      <w:r w:rsidRPr="009D7A04">
        <w:t>change</w:t>
      </w:r>
      <w:r w:rsidR="00AD3A69">
        <w:t>s is undermined</w:t>
      </w:r>
      <w:r w:rsidRPr="009D7A04">
        <w:t xml:space="preserve"> when future funding is unclear.</w:t>
      </w:r>
    </w:p>
    <w:p w14:paraId="084417C3" w14:textId="3C244264" w:rsidR="00203061" w:rsidRPr="0030301E" w:rsidRDefault="009960F8" w:rsidP="00203061">
      <w:pPr>
        <w:rPr>
          <w:b/>
          <w:bCs/>
        </w:rPr>
      </w:pPr>
      <w:bookmarkStart w:id="115" w:name="Rec22"/>
      <w:r>
        <w:rPr>
          <w:b/>
          <w:bCs/>
        </w:rPr>
        <w:t>Priority</w:t>
      </w:r>
      <w:r w:rsidR="00203061" w:rsidRPr="0030301E">
        <w:rPr>
          <w:b/>
          <w:bCs/>
        </w:rPr>
        <w:t xml:space="preserve"> </w:t>
      </w:r>
      <w:r w:rsidR="0069378D">
        <w:rPr>
          <w:b/>
          <w:bCs/>
        </w:rPr>
        <w:t>2</w:t>
      </w:r>
      <w:r w:rsidR="00036BC6">
        <w:rPr>
          <w:b/>
          <w:bCs/>
        </w:rPr>
        <w:t>3</w:t>
      </w:r>
    </w:p>
    <w:p w14:paraId="41B3187D" w14:textId="4523BFE8" w:rsidR="00203061" w:rsidRDefault="00AD3A69" w:rsidP="00AD3A69">
      <w:r>
        <w:t>Advocate for longer-term, sustainable funding arrangements to support workforce retention and strategic planning. Strengthen collaboration with regional and national representatives to amplify the local case for stability and build influence in funding discussions.</w:t>
      </w:r>
      <w:bookmarkEnd w:id="115"/>
    </w:p>
    <w:p w14:paraId="71C34AB3" w14:textId="77777777" w:rsidR="00CD2616" w:rsidRDefault="00CD2616" w:rsidP="00203061">
      <w:pPr>
        <w:rPr>
          <w:highlight w:val="yellow"/>
        </w:rPr>
      </w:pPr>
    </w:p>
    <w:p w14:paraId="0AD97E01" w14:textId="17B2C34D" w:rsidR="00203061" w:rsidRPr="00341DCC" w:rsidRDefault="004B2391" w:rsidP="00203061">
      <w:pPr>
        <w:rPr>
          <w:b/>
          <w:bCs/>
        </w:rPr>
      </w:pPr>
      <w:r w:rsidRPr="00341DCC">
        <w:rPr>
          <w:b/>
          <w:bCs/>
        </w:rPr>
        <w:t>Key Insight Summary</w:t>
      </w:r>
      <w:r w:rsidR="00341DCC" w:rsidRPr="00341DCC">
        <w:rPr>
          <w:b/>
          <w:bCs/>
        </w:rPr>
        <w:t>: Harm reduction</w:t>
      </w:r>
    </w:p>
    <w:p w14:paraId="63151452" w14:textId="654853A8" w:rsidR="006D439E" w:rsidRDefault="00B638EF" w:rsidP="006D439E">
      <w:r w:rsidRPr="00B638EF">
        <w:t>Harm reduction work is a strength. Naloxone provision has risen by 42%</w:t>
      </w:r>
      <w:r w:rsidR="0017166C">
        <w:t>,</w:t>
      </w:r>
      <w:r w:rsidR="006D439E">
        <w:t xml:space="preserve"> </w:t>
      </w:r>
      <w:r w:rsidR="00D67D84">
        <w:t xml:space="preserve">and </w:t>
      </w:r>
      <w:r w:rsidRPr="00B638EF">
        <w:t>87% of opiate service users</w:t>
      </w:r>
      <w:r w:rsidR="0017166C">
        <w:t xml:space="preserve"> were issued with naloxone</w:t>
      </w:r>
      <w:r w:rsidR="003A7F05">
        <w:t xml:space="preserve"> in 2024. U</w:t>
      </w:r>
      <w:r w:rsidRPr="00B638EF">
        <w:t xml:space="preserve">se of long-acting </w:t>
      </w:r>
      <w:r w:rsidR="00646990">
        <w:t xml:space="preserve">opiate </w:t>
      </w:r>
      <w:r w:rsidR="00650774">
        <w:t>substitution</w:t>
      </w:r>
      <w:r w:rsidR="00646990">
        <w:t xml:space="preserve"> the</w:t>
      </w:r>
      <w:r w:rsidR="00650774">
        <w:t>r</w:t>
      </w:r>
      <w:r w:rsidR="00646990">
        <w:t>apy (LA-OST) (‘Buvidal’)</w:t>
      </w:r>
      <w:r w:rsidRPr="00B638EF">
        <w:t xml:space="preserve"> </w:t>
      </w:r>
      <w:r>
        <w:t xml:space="preserve">has increased </w:t>
      </w:r>
      <w:r w:rsidR="00293907">
        <w:t>in line with national targets and use in prison settings</w:t>
      </w:r>
      <w:r w:rsidRPr="00B638EF">
        <w:t>. However, needle and syringe provision (NSP) falls below target</w:t>
      </w:r>
      <w:r w:rsidR="00B71F49">
        <w:t>s and long-acting buprenorphine is not the most cost-effective option</w:t>
      </w:r>
      <w:r w:rsidR="006D439E">
        <w:t>.</w:t>
      </w:r>
    </w:p>
    <w:p w14:paraId="1A660A44" w14:textId="77E39B3C" w:rsidR="00D477CB" w:rsidRDefault="002416E5" w:rsidP="006D439E">
      <w:pPr>
        <w:rPr>
          <w:b/>
          <w:bCs/>
        </w:rPr>
      </w:pPr>
      <w:r w:rsidRPr="002416E5">
        <w:t>Pharmacy closures and reduced opening hours have strained OST service capacity across Cambridgeshire, posing access challenges for vulnerable clients and risking disruption to treatment.</w:t>
      </w:r>
      <w:r w:rsidR="004E60D9">
        <w:t xml:space="preserve"> </w:t>
      </w:r>
    </w:p>
    <w:p w14:paraId="7130BD41" w14:textId="51429200" w:rsidR="00203061" w:rsidRPr="0030301E" w:rsidRDefault="009960F8" w:rsidP="00203061">
      <w:pPr>
        <w:rPr>
          <w:b/>
          <w:bCs/>
        </w:rPr>
      </w:pPr>
      <w:bookmarkStart w:id="116" w:name="Rec23"/>
      <w:r>
        <w:rPr>
          <w:b/>
          <w:bCs/>
        </w:rPr>
        <w:t xml:space="preserve">Priority </w:t>
      </w:r>
      <w:r w:rsidR="0069378D">
        <w:rPr>
          <w:b/>
          <w:bCs/>
        </w:rPr>
        <w:t>2</w:t>
      </w:r>
      <w:r w:rsidR="00036BC6">
        <w:rPr>
          <w:b/>
          <w:bCs/>
        </w:rPr>
        <w:t>4</w:t>
      </w:r>
    </w:p>
    <w:p w14:paraId="470C5344" w14:textId="04C292E5" w:rsidR="00FF1330" w:rsidRDefault="00997EE2" w:rsidP="00FF1330">
      <w:r>
        <w:t xml:space="preserve">Work to increase </w:t>
      </w:r>
      <w:r w:rsidRPr="00B638EF">
        <w:t>needle and syringe provision</w:t>
      </w:r>
      <w:r>
        <w:t xml:space="preserve"> (NSP), in conjunction with addressing unmet need for opiate and crack users and </w:t>
      </w:r>
      <w:r w:rsidRPr="002E26C2">
        <w:t xml:space="preserve">injecting populations </w:t>
      </w:r>
      <w:r w:rsidR="00646990" w:rsidRPr="002E26C2">
        <w:t xml:space="preserve">(see </w:t>
      </w:r>
      <w:r w:rsidR="00CF4394">
        <w:t xml:space="preserve">also </w:t>
      </w:r>
      <w:r w:rsidR="00001217">
        <w:t>priority</w:t>
      </w:r>
      <w:r w:rsidR="00646990" w:rsidRPr="002E26C2">
        <w:t xml:space="preserve"> </w:t>
      </w:r>
      <w:r w:rsidR="00001217">
        <w:t>1</w:t>
      </w:r>
      <w:r w:rsidR="00446B3F" w:rsidRPr="002E26C2">
        <w:t>4</w:t>
      </w:r>
      <w:r w:rsidR="00646990" w:rsidRPr="002E26C2">
        <w:t>)</w:t>
      </w:r>
      <w:r w:rsidR="00C27448" w:rsidRPr="002E26C2">
        <w:t xml:space="preserve">. </w:t>
      </w:r>
      <w:bookmarkEnd w:id="116"/>
      <w:r w:rsidR="002E26C2" w:rsidRPr="002E26C2">
        <w:t>Long-acting opiate substitution therapy (OST) should be part of the OST offer but its use should be targeted, with patient selection strategies in balance with patient-centred care and shared decision-making. Maximise the opportunity presented</w:t>
      </w:r>
      <w:r w:rsidR="002E26C2" w:rsidRPr="003B6AC1">
        <w:t xml:space="preserve"> by updated legislation on naloxon</w:t>
      </w:r>
      <w:r w:rsidR="002E26C2">
        <w:t>e</w:t>
      </w:r>
      <w:r w:rsidR="002E26C2" w:rsidRPr="003B6AC1">
        <w:t xml:space="preserve"> </w:t>
      </w:r>
      <w:r w:rsidR="002E26C2">
        <w:t xml:space="preserve">distribution </w:t>
      </w:r>
      <w:r w:rsidR="002E26C2" w:rsidRPr="00CE1137">
        <w:t>to</w:t>
      </w:r>
      <w:r w:rsidR="002E26C2">
        <w:t xml:space="preserve"> build partnerships with local services and expand the reach of harm reduction advice, which may include training of partners. Ensure this considers that provision for younger users is currently slightly lower than other populations.</w:t>
      </w:r>
    </w:p>
    <w:p w14:paraId="749AEAB6" w14:textId="379E0678" w:rsidR="00C27448" w:rsidRPr="0030301E" w:rsidRDefault="00341DCC" w:rsidP="00C27448">
      <w:pPr>
        <w:rPr>
          <w:b/>
          <w:bCs/>
        </w:rPr>
      </w:pPr>
      <w:bookmarkStart w:id="117" w:name="Rec24"/>
      <w:r>
        <w:rPr>
          <w:b/>
          <w:bCs/>
        </w:rPr>
        <w:t xml:space="preserve">Priority </w:t>
      </w:r>
      <w:r w:rsidR="0069378D">
        <w:rPr>
          <w:b/>
          <w:bCs/>
        </w:rPr>
        <w:t>2</w:t>
      </w:r>
      <w:r w:rsidR="00036BC6">
        <w:rPr>
          <w:b/>
          <w:bCs/>
        </w:rPr>
        <w:t>5</w:t>
      </w:r>
    </w:p>
    <w:bookmarkEnd w:id="117"/>
    <w:p w14:paraId="68761C33" w14:textId="6465FAFE" w:rsidR="00D477CB" w:rsidRDefault="00021A8C" w:rsidP="00203061">
      <w:r w:rsidRPr="00021A8C">
        <w:t>Monitor the impact of reduced community pharmacy capacity on harm reduction and treatment access, particularly for opioid substitution therapy (OST). Proactively assess risks to care</w:t>
      </w:r>
      <w:r>
        <w:t xml:space="preserve">, </w:t>
      </w:r>
      <w:r w:rsidRPr="00021A8C">
        <w:t>especially for vulnerable groups</w:t>
      </w:r>
      <w:r>
        <w:t xml:space="preserve">, </w:t>
      </w:r>
      <w:r w:rsidRPr="00021A8C">
        <w:t>and escalate issues through local, regional, and national forums as needed.</w:t>
      </w:r>
    </w:p>
    <w:p w14:paraId="57330027" w14:textId="77777777" w:rsidR="00021A8C" w:rsidRDefault="00021A8C" w:rsidP="00203061">
      <w:pPr>
        <w:rPr>
          <w:highlight w:val="yellow"/>
        </w:rPr>
      </w:pPr>
    </w:p>
    <w:p w14:paraId="43672338" w14:textId="4CA18A9F" w:rsidR="00203061" w:rsidRPr="00BD1593" w:rsidRDefault="004B2391" w:rsidP="00203061">
      <w:pPr>
        <w:rPr>
          <w:b/>
          <w:bCs/>
        </w:rPr>
      </w:pPr>
      <w:r w:rsidRPr="00BD1593">
        <w:rPr>
          <w:b/>
          <w:bCs/>
        </w:rPr>
        <w:t>Key Insight Summary</w:t>
      </w:r>
      <w:r w:rsidR="00BD1593" w:rsidRPr="00BD1593">
        <w:rPr>
          <w:b/>
          <w:bCs/>
        </w:rPr>
        <w:t>: Recovery services</w:t>
      </w:r>
    </w:p>
    <w:p w14:paraId="71CA3341" w14:textId="77777777" w:rsidR="0069378D" w:rsidRDefault="005C5D99" w:rsidP="00203061">
      <w:r w:rsidRPr="005C5D99">
        <w:t>The Lived Experience Recovery Organisation (LERO) in Cambridgeshire is an important local asset, offering culturally competent support that reaches at-risk and marginalised groups.</w:t>
      </w:r>
    </w:p>
    <w:p w14:paraId="45C2A9E7" w14:textId="56CBF4E1" w:rsidR="00203061" w:rsidRPr="0030301E" w:rsidRDefault="00137EDA" w:rsidP="00203061">
      <w:pPr>
        <w:rPr>
          <w:b/>
          <w:bCs/>
        </w:rPr>
      </w:pPr>
      <w:bookmarkStart w:id="118" w:name="Rec25"/>
      <w:r>
        <w:rPr>
          <w:b/>
          <w:bCs/>
        </w:rPr>
        <w:t xml:space="preserve">Priority </w:t>
      </w:r>
      <w:r w:rsidR="0069378D">
        <w:rPr>
          <w:b/>
          <w:bCs/>
        </w:rPr>
        <w:t>2</w:t>
      </w:r>
      <w:r w:rsidR="00036BC6">
        <w:rPr>
          <w:b/>
          <w:bCs/>
        </w:rPr>
        <w:t>6</w:t>
      </w:r>
    </w:p>
    <w:p w14:paraId="3836D6E6" w14:textId="2074679B" w:rsidR="00FB5387" w:rsidRDefault="00C573DE" w:rsidP="0058748A">
      <w:r w:rsidRPr="00C573DE">
        <w:t xml:space="preserve">Build on the success of the </w:t>
      </w:r>
      <w:r w:rsidR="00A72F73">
        <w:t xml:space="preserve">local </w:t>
      </w:r>
      <w:r w:rsidRPr="00C573DE">
        <w:t>LERO model</w:t>
      </w:r>
      <w:r>
        <w:t xml:space="preserve">, using </w:t>
      </w:r>
      <w:r w:rsidRPr="00C573DE">
        <w:t>national guidance to strengthen lived experience involvement in planning, peer support, and service evaluation.</w:t>
      </w:r>
    </w:p>
    <w:bookmarkEnd w:id="118"/>
    <w:p w14:paraId="53029649" w14:textId="77777777" w:rsidR="00C573DE" w:rsidRDefault="00C573DE" w:rsidP="0058748A"/>
    <w:p w14:paraId="27DCE41A" w14:textId="28B82ED4" w:rsidR="0058748A" w:rsidRPr="00A67D10" w:rsidRDefault="004B2391" w:rsidP="0058748A">
      <w:pPr>
        <w:rPr>
          <w:b/>
          <w:bCs/>
        </w:rPr>
      </w:pPr>
      <w:r w:rsidRPr="00A67D10">
        <w:rPr>
          <w:b/>
          <w:bCs/>
        </w:rPr>
        <w:t>Key Insight Summary</w:t>
      </w:r>
      <w:r w:rsidR="00137EDA" w:rsidRPr="00A67D10">
        <w:rPr>
          <w:b/>
          <w:bCs/>
        </w:rPr>
        <w:t xml:space="preserve">: </w:t>
      </w:r>
      <w:r w:rsidR="00A67D10" w:rsidRPr="00A67D10">
        <w:rPr>
          <w:b/>
          <w:bCs/>
        </w:rPr>
        <w:t>Referral routes</w:t>
      </w:r>
    </w:p>
    <w:p w14:paraId="3F5B879F" w14:textId="7CB51BD8" w:rsidR="00C573DE" w:rsidRDefault="006A164C" w:rsidP="0058748A">
      <w:r w:rsidRPr="006A164C">
        <w:t xml:space="preserve">For adults, gaps may exist in how health and social care services identify and refer individuals into treatment. For children and young people, those outside of mainstream education may be less likely to be </w:t>
      </w:r>
      <w:r w:rsidR="000E6442" w:rsidRPr="006A164C">
        <w:t>referred and</w:t>
      </w:r>
      <w:r>
        <w:t xml:space="preserve"> may </w:t>
      </w:r>
      <w:r w:rsidRPr="006A164C">
        <w:t>hav</w:t>
      </w:r>
      <w:r>
        <w:t>e</w:t>
      </w:r>
      <w:r w:rsidRPr="006A164C">
        <w:t xml:space="preserve"> additional risk factors or involvement with other services.</w:t>
      </w:r>
    </w:p>
    <w:p w14:paraId="67FCB831" w14:textId="2C5B4399" w:rsidR="0058748A" w:rsidRPr="0030301E" w:rsidRDefault="00137EDA" w:rsidP="0058748A">
      <w:pPr>
        <w:rPr>
          <w:b/>
          <w:bCs/>
        </w:rPr>
      </w:pPr>
      <w:bookmarkStart w:id="119" w:name="Rec26"/>
      <w:r>
        <w:rPr>
          <w:b/>
          <w:bCs/>
        </w:rPr>
        <w:t xml:space="preserve">Priority </w:t>
      </w:r>
      <w:r w:rsidR="0069378D">
        <w:rPr>
          <w:b/>
          <w:bCs/>
        </w:rPr>
        <w:t>2</w:t>
      </w:r>
      <w:r w:rsidR="00036BC6">
        <w:rPr>
          <w:b/>
          <w:bCs/>
        </w:rPr>
        <w:t>7</w:t>
      </w:r>
    </w:p>
    <w:p w14:paraId="723B6E79" w14:textId="69B32196" w:rsidR="00093657" w:rsidRPr="00093657" w:rsidRDefault="00F730CD" w:rsidP="00093657">
      <w:r w:rsidRPr="00F730CD">
        <w:t>Strengthen cross-sector system links</w:t>
      </w:r>
      <w:r>
        <w:t xml:space="preserve"> with DA services</w:t>
      </w:r>
      <w:r w:rsidRPr="00F730CD">
        <w:t xml:space="preserve">, particularly with non-mainstream education providers and services such as children’s social care (see </w:t>
      </w:r>
      <w:r w:rsidR="00001217">
        <w:t>priority</w:t>
      </w:r>
      <w:r w:rsidRPr="00F730CD">
        <w:t xml:space="preserve"> 2</w:t>
      </w:r>
      <w:r w:rsidR="00F74CB8">
        <w:t>1</w:t>
      </w:r>
      <w:r w:rsidRPr="00F730CD">
        <w:t>). Consider targeted approaches to identify and engage young people at risk of falling through the gaps.</w:t>
      </w:r>
    </w:p>
    <w:p w14:paraId="79E35591" w14:textId="4638874E" w:rsidR="00B06DF7" w:rsidRDefault="00B06DF7" w:rsidP="00B06DF7">
      <w:r w:rsidRPr="00C0256F">
        <w:t xml:space="preserve">NB see </w:t>
      </w:r>
      <w:r w:rsidR="00A67D10" w:rsidRPr="00A67D10">
        <w:t>Priority</w:t>
      </w:r>
      <w:r w:rsidR="00A67D10">
        <w:rPr>
          <w:b/>
          <w:bCs/>
        </w:rPr>
        <w:t xml:space="preserve"> </w:t>
      </w:r>
      <w:r w:rsidR="00BD49E3" w:rsidRPr="00C0256F">
        <w:t>3</w:t>
      </w:r>
      <w:r w:rsidR="00036BC6">
        <w:t>2</w:t>
      </w:r>
      <w:r w:rsidR="00BD49E3" w:rsidRPr="00C0256F">
        <w:t xml:space="preserve"> and 3</w:t>
      </w:r>
      <w:r w:rsidR="00036BC6">
        <w:t>3</w:t>
      </w:r>
      <w:r w:rsidR="00BD49E3" w:rsidRPr="00C0256F">
        <w:t xml:space="preserve"> around </w:t>
      </w:r>
      <w:r w:rsidR="00C0256F" w:rsidRPr="00C0256F">
        <w:t>adult social care and primary care.</w:t>
      </w:r>
    </w:p>
    <w:bookmarkEnd w:id="119"/>
    <w:p w14:paraId="06879ECF" w14:textId="77777777" w:rsidR="00045251" w:rsidRDefault="00045251" w:rsidP="0058748A"/>
    <w:p w14:paraId="778B5D34" w14:textId="64735D9D" w:rsidR="005D7722" w:rsidRPr="00B73D54" w:rsidRDefault="004B2391" w:rsidP="005D7722">
      <w:pPr>
        <w:rPr>
          <w:b/>
          <w:bCs/>
        </w:rPr>
      </w:pPr>
      <w:r w:rsidRPr="00B73D54">
        <w:rPr>
          <w:b/>
          <w:bCs/>
        </w:rPr>
        <w:t>Key Insight Summary</w:t>
      </w:r>
      <w:r w:rsidR="00A67D10" w:rsidRPr="00B73D54">
        <w:rPr>
          <w:b/>
          <w:bCs/>
        </w:rPr>
        <w:t xml:space="preserve">: </w:t>
      </w:r>
      <w:r w:rsidR="00B73D54" w:rsidRPr="00B73D54">
        <w:rPr>
          <w:b/>
          <w:bCs/>
        </w:rPr>
        <w:t>Treatment quality</w:t>
      </w:r>
    </w:p>
    <w:p w14:paraId="71E27FA3" w14:textId="04A71C86" w:rsidR="00531ABE" w:rsidRDefault="0074786B" w:rsidP="0058748A">
      <w:r>
        <w:t xml:space="preserve">Data indicates good </w:t>
      </w:r>
      <w:r w:rsidR="002C1706" w:rsidRPr="002C1706">
        <w:t>treatment outcomes</w:t>
      </w:r>
      <w:r>
        <w:t xml:space="preserve"> for DA services in </w:t>
      </w:r>
      <w:r w:rsidRPr="002C1706">
        <w:t>Cambridgeshire</w:t>
      </w:r>
      <w:r w:rsidR="002C1706" w:rsidRPr="002C1706">
        <w:t xml:space="preserve">, but over a third (38.1%) of adults leave without completing treatment. Re-presentation rates have increased </w:t>
      </w:r>
      <w:r w:rsidR="000E6442" w:rsidRPr="002C1706">
        <w:t>slightly and</w:t>
      </w:r>
      <w:r>
        <w:t xml:space="preserve"> are highest </w:t>
      </w:r>
      <w:r w:rsidR="002C1706" w:rsidRPr="002C1706">
        <w:t xml:space="preserve">among opiate users. </w:t>
      </w:r>
      <w:r w:rsidR="00866193">
        <w:t>Treatment outcomes f</w:t>
      </w:r>
      <w:r w:rsidR="00202AB4">
        <w:t>or CYP</w:t>
      </w:r>
      <w:r w:rsidR="00866193">
        <w:t xml:space="preserve"> </w:t>
      </w:r>
      <w:r w:rsidR="00144807">
        <w:t xml:space="preserve">are mixed, </w:t>
      </w:r>
      <w:r w:rsidR="004E0777" w:rsidRPr="004E0777">
        <w:t xml:space="preserve">with persistent cannabis use and some continued use of other drugs at </w:t>
      </w:r>
      <w:r w:rsidR="000A584B">
        <w:t xml:space="preserve">treatment </w:t>
      </w:r>
      <w:r w:rsidR="004E0777" w:rsidRPr="004E0777">
        <w:t>exit.</w:t>
      </w:r>
    </w:p>
    <w:p w14:paraId="63E8F999" w14:textId="3107B42E" w:rsidR="005D7722" w:rsidRPr="0030301E" w:rsidRDefault="00137EDA" w:rsidP="005D7722">
      <w:pPr>
        <w:rPr>
          <w:b/>
          <w:bCs/>
        </w:rPr>
      </w:pPr>
      <w:bookmarkStart w:id="120" w:name="Rec27"/>
      <w:r>
        <w:rPr>
          <w:b/>
          <w:bCs/>
        </w:rPr>
        <w:t xml:space="preserve">Priority </w:t>
      </w:r>
      <w:r w:rsidR="0069378D">
        <w:rPr>
          <w:b/>
          <w:bCs/>
        </w:rPr>
        <w:t>2</w:t>
      </w:r>
      <w:r w:rsidR="00036BC6">
        <w:rPr>
          <w:b/>
          <w:bCs/>
        </w:rPr>
        <w:t>8</w:t>
      </w:r>
    </w:p>
    <w:p w14:paraId="4D4E7835" w14:textId="7A3BB930" w:rsidR="005C2DFA" w:rsidRDefault="00355258" w:rsidP="0058748A">
      <w:r w:rsidRPr="00EE20B1">
        <w:t>Continue to monitor trends in drop-out and re-presentation, with particular attention to opiate users</w:t>
      </w:r>
      <w:r w:rsidR="00591F44">
        <w:t xml:space="preserve"> and </w:t>
      </w:r>
      <w:r w:rsidR="00F25E18">
        <w:t xml:space="preserve">monitor </w:t>
      </w:r>
      <w:r w:rsidR="00591F44">
        <w:t>outcomes for treatment, particul</w:t>
      </w:r>
      <w:r w:rsidR="00F25E18">
        <w:t>a</w:t>
      </w:r>
      <w:r w:rsidR="00591F44">
        <w:t>rly for CYP</w:t>
      </w:r>
      <w:r w:rsidRPr="00EE20B1">
        <w:t xml:space="preserve">. </w:t>
      </w:r>
      <w:r w:rsidR="0015305A">
        <w:t>For CYP, c</w:t>
      </w:r>
      <w:r w:rsidR="00B534DC">
        <w:t xml:space="preserve">onsider in-depth exploration </w:t>
      </w:r>
      <w:r w:rsidR="00D949F0">
        <w:t>of ongoing substance use at treatment exit.</w:t>
      </w:r>
    </w:p>
    <w:p w14:paraId="5E9CFC9B" w14:textId="1983A469" w:rsidR="00045251" w:rsidRDefault="00254342" w:rsidP="0058748A">
      <w:r w:rsidRPr="00254342">
        <w:t xml:space="preserve">Gather feedback from service users, including those who disengage, to inform service development and tailor support to better meet their needs. In light of high non-completion and re-presentation rates, consider exploring the acceptability, feasibility, and potential effectiveness of recovery check-ins following treatment exit. </w:t>
      </w:r>
      <w:r w:rsidR="0029461D" w:rsidRPr="0029461D">
        <w:t>These may offer a way to maintain engagement and identify support needs post-discharge.</w:t>
      </w:r>
      <w:r w:rsidR="00355258" w:rsidRPr="006402CD">
        <w:t xml:space="preserve"> </w:t>
      </w:r>
      <w:r w:rsidR="00355258" w:rsidRPr="005C0C63">
        <w:t xml:space="preserve">Use existing systems </w:t>
      </w:r>
      <w:r w:rsidR="00B66F12">
        <w:t>and local relationships</w:t>
      </w:r>
      <w:r w:rsidR="00442B24">
        <w:t xml:space="preserve">, </w:t>
      </w:r>
      <w:r w:rsidR="00355258" w:rsidRPr="005C0C63">
        <w:t>such as the SUN Network</w:t>
      </w:r>
      <w:r w:rsidR="00B66F12">
        <w:t>, to support this work</w:t>
      </w:r>
      <w:r w:rsidR="00355258" w:rsidRPr="005C0C63">
        <w:t>.</w:t>
      </w:r>
    </w:p>
    <w:bookmarkEnd w:id="120"/>
    <w:p w14:paraId="5846C6F3" w14:textId="77777777" w:rsidR="00EE20B1" w:rsidRDefault="00EE20B1" w:rsidP="0058748A"/>
    <w:p w14:paraId="0599BE85" w14:textId="317F84A1" w:rsidR="00FB5387" w:rsidRPr="00442B24" w:rsidRDefault="004B2391" w:rsidP="00FB5387">
      <w:pPr>
        <w:rPr>
          <w:b/>
          <w:bCs/>
        </w:rPr>
      </w:pPr>
      <w:r w:rsidRPr="00442B24">
        <w:rPr>
          <w:b/>
          <w:bCs/>
        </w:rPr>
        <w:t>Key Insight Summary</w:t>
      </w:r>
      <w:r w:rsidR="00B73D54" w:rsidRPr="00442B24">
        <w:rPr>
          <w:b/>
          <w:bCs/>
        </w:rPr>
        <w:t xml:space="preserve">: </w:t>
      </w:r>
      <w:r w:rsidR="00442B24" w:rsidRPr="00442B24">
        <w:rPr>
          <w:b/>
          <w:bCs/>
        </w:rPr>
        <w:t>Inpatient and residential treatment</w:t>
      </w:r>
    </w:p>
    <w:p w14:paraId="4DCB4B36" w14:textId="37FBC5D7" w:rsidR="009B7695" w:rsidRDefault="009B7695" w:rsidP="00FB5387">
      <w:r w:rsidRPr="009B7695">
        <w:t>Uptake of residential and inpatient treatment has increased but remains below national levels and Department of Health and Social Care (DHSC) targets. In 2023–24, just under 1% accessed residential treatment (nationally 1.2%), and 0.8% received inpatient care (nationally 2%).</w:t>
      </w:r>
      <w:r w:rsidR="006F3A56">
        <w:t xml:space="preserve"> </w:t>
      </w:r>
      <w:r w:rsidR="006F3A56" w:rsidRPr="006F3A56">
        <w:t>While inpatient detoxification is being delivered, most placements are outside the local area. Community detoxification is underused, despite evidence that it can be a viable and more cost-effective option for some individuals.</w:t>
      </w:r>
    </w:p>
    <w:p w14:paraId="7572393A" w14:textId="5AA341B3" w:rsidR="00FB5387" w:rsidRPr="0030301E" w:rsidRDefault="00137EDA" w:rsidP="00FB5387">
      <w:pPr>
        <w:rPr>
          <w:b/>
          <w:bCs/>
        </w:rPr>
      </w:pPr>
      <w:bookmarkStart w:id="121" w:name="Rec28"/>
      <w:r>
        <w:rPr>
          <w:b/>
          <w:bCs/>
        </w:rPr>
        <w:t xml:space="preserve">Priority </w:t>
      </w:r>
      <w:r w:rsidR="0069378D">
        <w:rPr>
          <w:b/>
          <w:bCs/>
        </w:rPr>
        <w:t>2</w:t>
      </w:r>
      <w:r w:rsidR="00036BC6">
        <w:rPr>
          <w:b/>
          <w:bCs/>
        </w:rPr>
        <w:t>9</w:t>
      </w:r>
    </w:p>
    <w:p w14:paraId="50290F97" w14:textId="1D081424" w:rsidR="00CE5CAF" w:rsidRDefault="00310564" w:rsidP="00CE5CAF">
      <w:r w:rsidRPr="00310564">
        <w:t>Expand and diversify detoxification and rehabilitation pathways to improve access, personalisation, and equity. This should include continued efforts to increase residential and inpatient capacity while strengthening options for community-based detox and tailored care. Potential actions include:</w:t>
      </w:r>
      <w:r w:rsidR="00F45223">
        <w:t xml:space="preserve"> </w:t>
      </w:r>
    </w:p>
    <w:p w14:paraId="0B5CD477" w14:textId="13E1AFE1" w:rsidR="00504378" w:rsidRDefault="00504378" w:rsidP="00504378">
      <w:pPr>
        <w:pStyle w:val="ListParagraph"/>
        <w:numPr>
          <w:ilvl w:val="0"/>
          <w:numId w:val="1"/>
        </w:numPr>
      </w:pPr>
      <w:r>
        <w:t>Assessing the feasibility and cost implications of commissioning closer</w:t>
      </w:r>
      <w:r w:rsidR="00310564">
        <w:t xml:space="preserve"> inpatient</w:t>
      </w:r>
      <w:r>
        <w:t xml:space="preserve"> facilities</w:t>
      </w:r>
      <w:r w:rsidR="00156AB4">
        <w:t xml:space="preserve"> or security capacity through regional partnerships</w:t>
      </w:r>
      <w:r>
        <w:t>.</w:t>
      </w:r>
    </w:p>
    <w:p w14:paraId="22A50E2C" w14:textId="33142F51" w:rsidR="006B74A1" w:rsidRDefault="00156AB4" w:rsidP="006B74A1">
      <w:pPr>
        <w:pStyle w:val="ListParagraph"/>
        <w:numPr>
          <w:ilvl w:val="0"/>
          <w:numId w:val="1"/>
        </w:numPr>
      </w:pPr>
      <w:r w:rsidRPr="00156AB4">
        <w:t>Maintain clear, robust referral pathways and funding mechanisms to maximise use of available inpatient and residential beds.</w:t>
      </w:r>
    </w:p>
    <w:p w14:paraId="0CB2C7CC" w14:textId="7F56F010" w:rsidR="0029486F" w:rsidRDefault="0029486F" w:rsidP="006B74A1">
      <w:pPr>
        <w:pStyle w:val="ListParagraph"/>
        <w:numPr>
          <w:ilvl w:val="0"/>
          <w:numId w:val="1"/>
        </w:numPr>
      </w:pPr>
      <w:r w:rsidRPr="0029486F">
        <w:t xml:space="preserve">Explore block-purchasing of </w:t>
      </w:r>
      <w:r>
        <w:t xml:space="preserve">inpatient </w:t>
      </w:r>
      <w:r w:rsidRPr="0029486F">
        <w:t>beds as a mechanism to stabilise access, particularly for time-sensitive cases.</w:t>
      </w:r>
    </w:p>
    <w:p w14:paraId="64BF1EC1" w14:textId="213E749B" w:rsidR="0029486F" w:rsidRDefault="0029486F" w:rsidP="00CE5CAF">
      <w:pPr>
        <w:pStyle w:val="ListParagraph"/>
        <w:numPr>
          <w:ilvl w:val="0"/>
          <w:numId w:val="1"/>
        </w:numPr>
      </w:pPr>
      <w:r w:rsidRPr="0029486F">
        <w:t>Increase access to community detoxification for suitable individuals, ensuring adequate support is in place to avoid defaulting to inpatient settings where not clinically required.</w:t>
      </w:r>
    </w:p>
    <w:p w14:paraId="387E8872" w14:textId="719DA661" w:rsidR="002F7F5D" w:rsidRDefault="002F7F5D" w:rsidP="00CE5CAF">
      <w:pPr>
        <w:pStyle w:val="ListParagraph"/>
        <w:numPr>
          <w:ilvl w:val="0"/>
          <w:numId w:val="1"/>
        </w:numPr>
      </w:pPr>
      <w:r w:rsidRPr="002F7F5D">
        <w:t>Consider intensive, community-based models for individuals who request alternatives to residential or inpatient detox, building on learning from existing pilots (e.g. care agency support model with CGL).</w:t>
      </w:r>
    </w:p>
    <w:p w14:paraId="1F21DBCD" w14:textId="77777777" w:rsidR="002F7F5D" w:rsidRDefault="002F7F5D" w:rsidP="002F7F5D">
      <w:pPr>
        <w:pStyle w:val="ListParagraph"/>
        <w:numPr>
          <w:ilvl w:val="0"/>
          <w:numId w:val="1"/>
        </w:numPr>
      </w:pPr>
      <w:r>
        <w:t>Improve communication with service users about detox and rehabilitation pathways, including what to expect, eligibility, and steps involved.</w:t>
      </w:r>
    </w:p>
    <w:p w14:paraId="3C694BE8" w14:textId="4541BE3A" w:rsidR="002F7F5D" w:rsidRDefault="002F7F5D" w:rsidP="002F7F5D">
      <w:pPr>
        <w:pStyle w:val="ListParagraph"/>
        <w:numPr>
          <w:ilvl w:val="0"/>
          <w:numId w:val="1"/>
        </w:numPr>
      </w:pPr>
      <w:r>
        <w:t>Continue to develop person-centred approaches to rehabilitation, such as identifying placements that meet practical and family needs or adapting provision for carers.</w:t>
      </w:r>
    </w:p>
    <w:bookmarkEnd w:id="121"/>
    <w:p w14:paraId="0999E8EB" w14:textId="71625556" w:rsidR="00D20A30" w:rsidRDefault="008A2F5D" w:rsidP="00CA4B6F">
      <w:r w:rsidRPr="008A2F5D">
        <w:t xml:space="preserve">Efforts to enhance access should be matched by a commitment to protecting existing funding for residential rehabilitation. Equity </w:t>
      </w:r>
      <w:r w:rsidR="00A84484">
        <w:t>should</w:t>
      </w:r>
      <w:r w:rsidRPr="008A2F5D">
        <w:t xml:space="preserve"> be a guiding principle, with improvements actively addressing the needs of vulnerable groups and including appropriate support for families of those in treatment.</w:t>
      </w:r>
    </w:p>
    <w:p w14:paraId="2E4B3D48" w14:textId="77777777" w:rsidR="00EE20B1" w:rsidRDefault="00EE20B1" w:rsidP="00C45E94">
      <w:pPr>
        <w:pStyle w:val="Heading2"/>
        <w:sectPr w:rsidR="00EE20B1">
          <w:pgSz w:w="11906" w:h="16838"/>
          <w:pgMar w:top="1440" w:right="1440" w:bottom="1440" w:left="1440" w:header="708" w:footer="708" w:gutter="0"/>
          <w:cols w:space="708"/>
          <w:docGrid w:linePitch="360"/>
        </w:sectPr>
      </w:pPr>
    </w:p>
    <w:p w14:paraId="4FA7DC6D" w14:textId="1D1CD93F" w:rsidR="006E5273" w:rsidRDefault="006E5273" w:rsidP="00C45E94">
      <w:pPr>
        <w:pStyle w:val="Heading2"/>
      </w:pPr>
      <w:bookmarkStart w:id="122" w:name="_Toc204009468"/>
      <w:r>
        <w:t>Known Challenges and Opportunities</w:t>
      </w:r>
      <w:bookmarkEnd w:id="122"/>
    </w:p>
    <w:p w14:paraId="7EC89321" w14:textId="40613B99" w:rsidR="00322A8E" w:rsidRDefault="002A3CB3" w:rsidP="006C578A">
      <w:pPr>
        <w:pStyle w:val="Heading3"/>
      </w:pPr>
      <w:bookmarkStart w:id="123" w:name="_Toc204009469"/>
      <w:r>
        <w:t xml:space="preserve">Hospital </w:t>
      </w:r>
      <w:r w:rsidR="005D06DD">
        <w:t>L</w:t>
      </w:r>
      <w:r>
        <w:t>iaison</w:t>
      </w:r>
      <w:bookmarkEnd w:id="123"/>
    </w:p>
    <w:p w14:paraId="063CA226" w14:textId="77777777" w:rsidR="00533E1C" w:rsidRDefault="00533E1C" w:rsidP="00533E1C">
      <w:r>
        <w:t xml:space="preserve">Hospitals play a critical role in identifying people at </w:t>
      </w:r>
      <w:r w:rsidRPr="000E6442">
        <w:rPr>
          <w:b/>
          <w:bCs/>
        </w:rPr>
        <w:t>high risk of alcohol and drug-related harm</w:t>
      </w:r>
      <w:r>
        <w:t xml:space="preserve"> and connecting them with longer-term support. In Cambridgeshire, this is supported by dedicated hospital-based roles and referral links with community drug and alcohol services.</w:t>
      </w:r>
    </w:p>
    <w:p w14:paraId="5F254845" w14:textId="3DD57D97" w:rsidR="00533E1C" w:rsidRDefault="00533E1C" w:rsidP="00533E1C">
      <w:r>
        <w:t xml:space="preserve">Both Addenbrooke’s &amp; Rosie Hospitals in Cambridge and Hinchingbrooke Hospital in Huntingdon host Change Grow Live (CGL) liaison workers who are embedded in hospital teams. Their role is to identify patients with substance </w:t>
      </w:r>
      <w:r w:rsidR="006F0784">
        <w:t>use</w:t>
      </w:r>
      <w:r>
        <w:t xml:space="preserve"> needs and support onward referral. In 2023/24, liaison workers </w:t>
      </w:r>
      <w:r w:rsidRPr="000E6442">
        <w:rPr>
          <w:b/>
          <w:bCs/>
        </w:rPr>
        <w:t>supported 180 patients at Addenbrooke’s and 184 at Hinchingbrooke</w:t>
      </w:r>
      <w:r>
        <w:t xml:space="preserve">. Of these, </w:t>
      </w:r>
      <w:r w:rsidRPr="000E6442">
        <w:rPr>
          <w:b/>
          <w:bCs/>
        </w:rPr>
        <w:t>42 and 34 patients respectively engaged with structured community treatment</w:t>
      </w:r>
      <w:r>
        <w:t>.</w:t>
      </w:r>
    </w:p>
    <w:p w14:paraId="34526F4F" w14:textId="77777777" w:rsidR="00533E1C" w:rsidRDefault="00533E1C" w:rsidP="00533E1C">
      <w:r>
        <w:t>In total, there were 1,736 referrals to drug and alcohol (DA) treatment from Addenbrooke’s and 359 from Hinchingbrooke during this period. However, this only resulted in 120 formal engagements in structured treatment (section 5.8.3.3), suggesting barriers to follow-through.</w:t>
      </w:r>
    </w:p>
    <w:p w14:paraId="59850749" w14:textId="77777777" w:rsidR="00533E1C" w:rsidRDefault="00533E1C" w:rsidP="00533E1C">
      <w:r>
        <w:t xml:space="preserve">A particularly strong local model is the </w:t>
      </w:r>
      <w:r w:rsidRPr="000E6442">
        <w:rPr>
          <w:b/>
          <w:bCs/>
        </w:rPr>
        <w:t>Alcohol Care Team</w:t>
      </w:r>
      <w:r>
        <w:t xml:space="preserve"> (ACT) at Addenbrooke’s, a multidisciplinary team supporting alcohol-dependent inpatients. In 2023/24, the ACT engaged 1,469 patients. The hospital liaison worker in Cambridge is embedded within this team, strengthening continuity between acute care and community support.</w:t>
      </w:r>
    </w:p>
    <w:p w14:paraId="5F755056" w14:textId="77777777" w:rsidR="00533E1C" w:rsidRDefault="00533E1C" w:rsidP="00533E1C">
      <w:r>
        <w:t>Despite these structures, there remains scope to improve early identification. Local data suggests that only around 10% of emergency department (ED) patients in Cambridge are screened for alcohol use (via the FAST tool</w:t>
      </w:r>
      <w:r>
        <w:rPr>
          <w:rStyle w:val="FootnoteReference"/>
        </w:rPr>
        <w:footnoteReference w:id="55"/>
      </w:r>
      <w:r>
        <w:t>). Time pressures and limited staff capacity are likely barriers to wider implementation of screening and brief interventions.</w:t>
      </w:r>
    </w:p>
    <w:p w14:paraId="4DAFCC62" w14:textId="3297E4C2" w:rsidR="00E4277C" w:rsidRDefault="00533E1C" w:rsidP="00533E1C">
      <w:r>
        <w:t xml:space="preserve">The ACT also presents an </w:t>
      </w:r>
      <w:r w:rsidRPr="000E6442">
        <w:rPr>
          <w:b/>
          <w:bCs/>
        </w:rPr>
        <w:t>opportunity</w:t>
      </w:r>
      <w:r>
        <w:t xml:space="preserve"> to build capacity in ED through joint training in Identification and Brief Advice (IBA). However, the future of the ACT is </w:t>
      </w:r>
      <w:r w:rsidRPr="000E6442">
        <w:rPr>
          <w:b/>
          <w:bCs/>
        </w:rPr>
        <w:t>uncertain</w:t>
      </w:r>
      <w:r>
        <w:t>, posing a risk to one of the most effective models of hospital-to-community care.</w:t>
      </w:r>
    </w:p>
    <w:p w14:paraId="347C263B" w14:textId="77777777" w:rsidR="00533E1C" w:rsidRPr="00322A8E" w:rsidRDefault="00533E1C" w:rsidP="00533E1C"/>
    <w:p w14:paraId="3A4FAE7C" w14:textId="2AFD614B" w:rsidR="005A71DB" w:rsidRDefault="005A71DB" w:rsidP="005A71DB">
      <w:pPr>
        <w:pStyle w:val="Heading3"/>
      </w:pPr>
      <w:bookmarkStart w:id="124" w:name="_Toc190198521"/>
      <w:bookmarkStart w:id="125" w:name="_Toc204009470"/>
      <w:r>
        <w:t>Engag</w:t>
      </w:r>
      <w:r w:rsidR="00192C54">
        <w:t xml:space="preserve">ing </w:t>
      </w:r>
      <w:r>
        <w:t>High-risk Populations</w:t>
      </w:r>
      <w:bookmarkEnd w:id="125"/>
    </w:p>
    <w:bookmarkEnd w:id="124"/>
    <w:p w14:paraId="1DF8582A" w14:textId="77777777" w:rsidR="00E3214F" w:rsidRPr="0098023E" w:rsidRDefault="00E3214F" w:rsidP="00E3214F">
      <w:pPr>
        <w:rPr>
          <w:highlight w:val="yellow"/>
        </w:rPr>
      </w:pPr>
      <w:r w:rsidRPr="00AE3B3B">
        <w:rPr>
          <w:b/>
          <w:bCs/>
        </w:rPr>
        <w:t>‘Assertive outreach’</w:t>
      </w:r>
      <w:r>
        <w:t xml:space="preserve"> is </w:t>
      </w:r>
      <w:r w:rsidRPr="00673BD1">
        <w:t>a proactive</w:t>
      </w:r>
      <w:r>
        <w:t xml:space="preserve"> </w:t>
      </w:r>
      <w:r w:rsidRPr="00673BD1">
        <w:t>approach where specialist teams</w:t>
      </w:r>
      <w:r>
        <w:t xml:space="preserve"> </w:t>
      </w:r>
      <w:r w:rsidRPr="00D96F51">
        <w:t>actively seek out and engage individuals who</w:t>
      </w:r>
      <w:r>
        <w:t xml:space="preserve"> would benefit from treatment</w:t>
      </w:r>
      <w:r w:rsidRPr="00D96F51">
        <w:t xml:space="preserve"> </w:t>
      </w:r>
      <w:r>
        <w:t>but are</w:t>
      </w:r>
      <w:r w:rsidRPr="00D96F51">
        <w:t xml:space="preserve"> hard to reach through conventional service channels</w:t>
      </w:r>
      <w:r>
        <w:t xml:space="preserve">. The hospital liaison teams are an example of this, and </w:t>
      </w:r>
      <w:r w:rsidRPr="00697FF4">
        <w:t>patients encountered through emergency services</w:t>
      </w:r>
      <w:r>
        <w:t xml:space="preserve"> represent </w:t>
      </w:r>
      <w:r w:rsidRPr="00112DA0">
        <w:t xml:space="preserve">high-risk presentations </w:t>
      </w:r>
      <w:r>
        <w:t xml:space="preserve">with </w:t>
      </w:r>
      <w:r w:rsidRPr="00112DA0">
        <w:t>elevated mortality rates</w:t>
      </w:r>
      <w:r>
        <w:t>.</w:t>
      </w:r>
    </w:p>
    <w:p w14:paraId="5B5AF6BB" w14:textId="25011884" w:rsidR="00E3214F" w:rsidRDefault="00E3214F" w:rsidP="00E3214F">
      <w:r>
        <w:t xml:space="preserve">The local DA team aims to </w:t>
      </w:r>
      <w:r w:rsidRPr="000E6442">
        <w:t>expand these efforts</w:t>
      </w:r>
      <w:r>
        <w:t xml:space="preserve"> through </w:t>
      </w:r>
      <w:r w:rsidRPr="000E6442">
        <w:rPr>
          <w:b/>
          <w:bCs/>
        </w:rPr>
        <w:t>links with the ambulance service</w:t>
      </w:r>
      <w:r>
        <w:t xml:space="preserve">. Currently, the team have access to case numbers and codes of </w:t>
      </w:r>
      <w:r w:rsidRPr="00694CD7">
        <w:t xml:space="preserve">substance </w:t>
      </w:r>
      <w:r w:rsidR="006F0784">
        <w:t>use</w:t>
      </w:r>
      <w:r>
        <w:t xml:space="preserve"> </w:t>
      </w:r>
      <w:r w:rsidRPr="00694CD7">
        <w:t>related call</w:t>
      </w:r>
      <w:r>
        <w:t>-</w:t>
      </w:r>
      <w:r w:rsidRPr="00694CD7">
        <w:t>outs</w:t>
      </w:r>
      <w:r>
        <w:t xml:space="preserve">, allowing </w:t>
      </w:r>
      <w:r w:rsidRPr="000E6442">
        <w:rPr>
          <w:b/>
          <w:bCs/>
        </w:rPr>
        <w:t>surveillance</w:t>
      </w:r>
      <w:r>
        <w:t xml:space="preserve"> of emerging patterns of harm and risk. </w:t>
      </w:r>
      <w:r w:rsidRPr="00B335E2">
        <w:t xml:space="preserve">Ongoing efforts are focused </w:t>
      </w:r>
      <w:r>
        <w:t xml:space="preserve">not only </w:t>
      </w:r>
      <w:r w:rsidRPr="00B335E2">
        <w:t xml:space="preserve">on </w:t>
      </w:r>
      <w:r>
        <w:t xml:space="preserve">improving </w:t>
      </w:r>
      <w:r w:rsidRPr="00B335E2">
        <w:t xml:space="preserve">the quality of </w:t>
      </w:r>
      <w:r>
        <w:t xml:space="preserve">this </w:t>
      </w:r>
      <w:r w:rsidRPr="00B335E2">
        <w:t xml:space="preserve">data </w:t>
      </w:r>
      <w:r>
        <w:t xml:space="preserve">but also </w:t>
      </w:r>
      <w:r w:rsidRPr="00B335E2">
        <w:t>exploring additional</w:t>
      </w:r>
      <w:r>
        <w:t xml:space="preserve"> ways to enhance reach and strengthen harm reduction. </w:t>
      </w:r>
      <w:r w:rsidRPr="00A95B8A">
        <w:t xml:space="preserve">Key areas for </w:t>
      </w:r>
      <w:r>
        <w:t xml:space="preserve">identified for </w:t>
      </w:r>
      <w:r w:rsidRPr="00A95B8A">
        <w:t>development include naloxone provision by ambulance crews, facilitati</w:t>
      </w:r>
      <w:r>
        <w:t>on of</w:t>
      </w:r>
      <w:r w:rsidRPr="00A95B8A">
        <w:t xml:space="preserve"> direct referrals to DA services, and </w:t>
      </w:r>
      <w:r>
        <w:t xml:space="preserve">exploring how </w:t>
      </w:r>
      <w:r w:rsidRPr="00A95B8A">
        <w:t xml:space="preserve">individuals identified through emergency call-outs </w:t>
      </w:r>
      <w:r>
        <w:t xml:space="preserve">could </w:t>
      </w:r>
      <w:r w:rsidRPr="00A95B8A">
        <w:t>receive appropriate support.</w:t>
      </w:r>
    </w:p>
    <w:p w14:paraId="1517ED96" w14:textId="0DF086ED" w:rsidR="00E3214F" w:rsidRDefault="00E3214F" w:rsidP="00E3214F">
      <w:r>
        <w:t xml:space="preserve">Additionally, </w:t>
      </w:r>
      <w:r w:rsidRPr="007646FF">
        <w:t xml:space="preserve">a </w:t>
      </w:r>
      <w:r>
        <w:t>‘</w:t>
      </w:r>
      <w:r w:rsidRPr="00AE3B3B">
        <w:rPr>
          <w:b/>
          <w:bCs/>
        </w:rPr>
        <w:t>High Impact Use’ Service</w:t>
      </w:r>
      <w:r w:rsidRPr="00F253F8">
        <w:t xml:space="preserve"> </w:t>
      </w:r>
      <w:r w:rsidRPr="007646FF">
        <w:t>launched</w:t>
      </w:r>
      <w:r>
        <w:t xml:space="preserve"> by</w:t>
      </w:r>
      <w:r w:rsidRPr="007646FF">
        <w:t xml:space="preserve"> </w:t>
      </w:r>
      <w:r>
        <w:t>t</w:t>
      </w:r>
      <w:r w:rsidRPr="007646FF">
        <w:t>he council in October 2024 support</w:t>
      </w:r>
      <w:r>
        <w:t>s</w:t>
      </w:r>
      <w:r w:rsidRPr="007646FF">
        <w:t xml:space="preserve"> individuals who frequently rely on emergency services.</w:t>
      </w:r>
      <w:r w:rsidRPr="00541642">
        <w:t xml:space="preserve"> This population often faces complex challenges, with substance </w:t>
      </w:r>
      <w:r w:rsidR="006F0784">
        <w:t>use</w:t>
      </w:r>
      <w:r w:rsidRPr="00541642">
        <w:t xml:space="preserve"> potentially being a significant factor. Establishing strong links with this team aims to improve access to support for another </w:t>
      </w:r>
      <w:r w:rsidRPr="000E6442">
        <w:rPr>
          <w:b/>
          <w:bCs/>
        </w:rPr>
        <w:t>high-risk group</w:t>
      </w:r>
      <w:r w:rsidRPr="00541642">
        <w:t xml:space="preserve"> while also providing valuable </w:t>
      </w:r>
      <w:r w:rsidRPr="000E6442">
        <w:rPr>
          <w:b/>
          <w:bCs/>
        </w:rPr>
        <w:t>insights into the barriers</w:t>
      </w:r>
      <w:r w:rsidRPr="00541642">
        <w:t xml:space="preserve"> their service users face in engaging with DA treatment. This understanding will help inform strategies to improve </w:t>
      </w:r>
      <w:r w:rsidRPr="000E6442">
        <w:rPr>
          <w:b/>
          <w:bCs/>
        </w:rPr>
        <w:t>service accessibility and effectiveness</w:t>
      </w:r>
      <w:r w:rsidRPr="00541642">
        <w:t>.</w:t>
      </w:r>
    </w:p>
    <w:p w14:paraId="4FC3CA92" w14:textId="02AFC19F" w:rsidR="005C4357" w:rsidRDefault="005C4357" w:rsidP="00E3214F">
      <w:r>
        <w:t xml:space="preserve">In addition to these high-risk groups, </w:t>
      </w:r>
      <w:r w:rsidRPr="005C4357">
        <w:t xml:space="preserve">there may be further opportunity to strengthen identification and </w:t>
      </w:r>
      <w:r w:rsidRPr="00C4740D">
        <w:t>engagement of vulnerable groups</w:t>
      </w:r>
      <w:r w:rsidR="00BA634C" w:rsidRPr="00C4740D">
        <w:t xml:space="preserve"> as aligned with council ambitions</w:t>
      </w:r>
      <w:r w:rsidRPr="00C4740D">
        <w:t xml:space="preserve">, such as </w:t>
      </w:r>
      <w:r w:rsidRPr="000E6442">
        <w:rPr>
          <w:b/>
          <w:bCs/>
        </w:rPr>
        <w:t>care leavers and veterans</w:t>
      </w:r>
      <w:r w:rsidRPr="00C4740D">
        <w:t>.</w:t>
      </w:r>
      <w:r w:rsidR="00BA634C" w:rsidRPr="00C4740D">
        <w:t xml:space="preserve"> Data and reporting on substance use in these populations is currently limited, but evidence suggests higher risk profiles</w:t>
      </w:r>
      <w:r w:rsidR="001D66CC" w:rsidRPr="00C4740D">
        <w:rPr>
          <w:rStyle w:val="FootnoteReference"/>
        </w:rPr>
        <w:footnoteReference w:id="56"/>
      </w:r>
      <w:r w:rsidR="001D66CC" w:rsidRPr="00C4740D">
        <w:rPr>
          <w:vertAlign w:val="superscript"/>
        </w:rPr>
        <w:t>,</w:t>
      </w:r>
      <w:r w:rsidR="001D66CC" w:rsidRPr="00C4740D">
        <w:rPr>
          <w:rStyle w:val="FootnoteReference"/>
        </w:rPr>
        <w:footnoteReference w:id="57"/>
      </w:r>
      <w:r w:rsidR="00BA634C" w:rsidRPr="00C4740D">
        <w:t xml:space="preserve"> and poorer access to timely support</w:t>
      </w:r>
      <w:r w:rsidR="000B07C1" w:rsidRPr="00C4740D">
        <w:rPr>
          <w:rStyle w:val="FootnoteReference"/>
        </w:rPr>
        <w:footnoteReference w:id="58"/>
      </w:r>
      <w:r w:rsidR="00C4740D" w:rsidRPr="00C4740D">
        <w:rPr>
          <w:vertAlign w:val="superscript"/>
        </w:rPr>
        <w:t>,</w:t>
      </w:r>
      <w:r w:rsidR="00540888" w:rsidRPr="00C4740D">
        <w:rPr>
          <w:rStyle w:val="FootnoteReference"/>
        </w:rPr>
        <w:footnoteReference w:id="59"/>
      </w:r>
      <w:r w:rsidR="00BA634C" w:rsidRPr="00C4740D">
        <w:t>. Aligning drug and</w:t>
      </w:r>
      <w:r w:rsidR="00BA634C" w:rsidRPr="00BA634C">
        <w:t xml:space="preserve"> alcohol services </w:t>
      </w:r>
      <w:r w:rsidR="00F651AC">
        <w:t xml:space="preserve">to </w:t>
      </w:r>
      <w:r w:rsidR="00BA634C" w:rsidRPr="00BA634C">
        <w:t>improve inclusion and outcomes for these groups could support earlier identification, tailored interventions, and more equitable access to care.</w:t>
      </w:r>
    </w:p>
    <w:p w14:paraId="2859CD66" w14:textId="77777777" w:rsidR="00E163E2" w:rsidRDefault="00E163E2" w:rsidP="00E3214F"/>
    <w:p w14:paraId="259D09F0" w14:textId="77777777" w:rsidR="006329A6" w:rsidRDefault="006329A6" w:rsidP="006329A6">
      <w:pPr>
        <w:pStyle w:val="Heading3"/>
      </w:pPr>
      <w:bookmarkStart w:id="126" w:name="_Toc195684626"/>
      <w:bookmarkStart w:id="127" w:name="_Toc204009471"/>
      <w:r>
        <w:t>Adult Social Care</w:t>
      </w:r>
      <w:bookmarkEnd w:id="126"/>
      <w:bookmarkEnd w:id="127"/>
    </w:p>
    <w:p w14:paraId="149305D8" w14:textId="1ACA0DED" w:rsidR="006329A6" w:rsidRDefault="006329A6" w:rsidP="006329A6">
      <w:r>
        <w:t xml:space="preserve">Adult Social Care (ASC) plays a critical role in </w:t>
      </w:r>
      <w:r w:rsidRPr="000E6442">
        <w:rPr>
          <w:b/>
          <w:bCs/>
        </w:rPr>
        <w:t>supporting individuals with complex needs</w:t>
      </w:r>
      <w:r>
        <w:t xml:space="preserve">, including those related to aging, disability, mental health, and recovery. ASC is often a key point of contact for vulnerable individuals, yet substance </w:t>
      </w:r>
      <w:r w:rsidR="006F0784">
        <w:t>use</w:t>
      </w:r>
      <w:r>
        <w:t xml:space="preserve">, whether involving drugs, alcohol, or both, </w:t>
      </w:r>
      <w:r w:rsidRPr="000E6442">
        <w:rPr>
          <w:b/>
          <w:bCs/>
        </w:rPr>
        <w:t>can remain hidden or under-acknowledged</w:t>
      </w:r>
      <w:r>
        <w:t xml:space="preserve"> within this population. Recognising and addressing substance </w:t>
      </w:r>
      <w:r w:rsidR="006F0784">
        <w:t>use</w:t>
      </w:r>
      <w:r>
        <w:t xml:space="preserve"> at this interface is essential for providing holistic care and maximising opportunities for early intervention.</w:t>
      </w:r>
    </w:p>
    <w:p w14:paraId="6753F826" w14:textId="45E36697" w:rsidR="006329A6" w:rsidRDefault="006329A6" w:rsidP="006329A6">
      <w:r>
        <w:t xml:space="preserve">As explored in section 5.8.3.3, Social Services led to &lt;5 people engaging in DA services in </w:t>
      </w:r>
      <w:r w:rsidR="000E6442">
        <w:t xml:space="preserve">the </w:t>
      </w:r>
      <w:r>
        <w:t>ye</w:t>
      </w:r>
      <w:r w:rsidR="000E6442">
        <w:t>ar ending</w:t>
      </w:r>
      <w:r>
        <w:t xml:space="preserve"> March 2024, 0.2% of all entries to treatment, </w:t>
      </w:r>
      <w:r w:rsidR="000E6442">
        <w:t xml:space="preserve">although note that </w:t>
      </w:r>
      <w:r>
        <w:t xml:space="preserve">some </w:t>
      </w:r>
      <w:r w:rsidR="000E6442">
        <w:t xml:space="preserve">may be </w:t>
      </w:r>
      <w:r>
        <w:t xml:space="preserve">recorded under </w:t>
      </w:r>
      <w:r w:rsidR="000E6442">
        <w:t>‘</w:t>
      </w:r>
      <w:r>
        <w:t>Other health services and social care</w:t>
      </w:r>
      <w:r w:rsidR="000E6442">
        <w:t>’ (</w:t>
      </w:r>
      <w:r w:rsidR="0059201D">
        <w:t xml:space="preserve">there were </w:t>
      </w:r>
      <w:r w:rsidR="000E6442">
        <w:t xml:space="preserve">49 </w:t>
      </w:r>
      <w:r w:rsidR="0059201D">
        <w:t xml:space="preserve">referrals from this </w:t>
      </w:r>
      <w:r w:rsidR="000E6442">
        <w:t xml:space="preserve">‘other’ </w:t>
      </w:r>
      <w:r w:rsidR="0059201D">
        <w:t xml:space="preserve">category </w:t>
      </w:r>
      <w:r w:rsidR="000E6442">
        <w:t>in the same time period)</w:t>
      </w:r>
      <w:r>
        <w:t>.</w:t>
      </w:r>
    </w:p>
    <w:p w14:paraId="1B63AAFD" w14:textId="0D1EF148" w:rsidR="006329A6" w:rsidRDefault="006329A6" w:rsidP="006329A6">
      <w:r>
        <w:t xml:space="preserve">ASC services in Cambridgeshire engaged with a large number of individuals in 2022–23, including 22,602 contacts for support or advice (up from 21,450 the previous year) and 7,891 individuals receiving long-term care (up from 7,760). Despite this substantial engagement, the data reveals </w:t>
      </w:r>
      <w:r w:rsidRPr="0059201D">
        <w:rPr>
          <w:b/>
          <w:bCs/>
        </w:rPr>
        <w:t xml:space="preserve">low numbers of individuals </w:t>
      </w:r>
      <w:r w:rsidR="0059201D" w:rsidRPr="0059201D">
        <w:rPr>
          <w:b/>
          <w:bCs/>
        </w:rPr>
        <w:t>identified</w:t>
      </w:r>
      <w:r>
        <w:t xml:space="preserve"> under the secondary support category of “Substance Misuse Support”; fewer than 50 individuals in 2023-24. Although this may be interpreted to represent low need, it is more likely that </w:t>
      </w:r>
      <w:r w:rsidRPr="00C95419">
        <w:t>drug and alcohol</w:t>
      </w:r>
      <w:r>
        <w:rPr>
          <w:b/>
          <w:bCs/>
        </w:rPr>
        <w:t xml:space="preserve"> </w:t>
      </w:r>
      <w:r>
        <w:t xml:space="preserve">issues are under-reported, given known prevalence in the general population. The absence of “Substance Misuse Support” as a primary category, </w:t>
      </w:r>
      <w:r w:rsidRPr="00CC762F">
        <w:t xml:space="preserve">combined with the lack of obligation to record additional support needs </w:t>
      </w:r>
      <w:r>
        <w:t xml:space="preserve">underestimates the extent of substance </w:t>
      </w:r>
      <w:r w:rsidR="006F0784">
        <w:t>use</w:t>
      </w:r>
      <w:r>
        <w:t xml:space="preserve"> treatment need in the ASC population.</w:t>
      </w:r>
    </w:p>
    <w:p w14:paraId="59A375F0" w14:textId="64BB6BC7" w:rsidR="006329A6" w:rsidRDefault="006329A6" w:rsidP="006329A6">
      <w:r>
        <w:t xml:space="preserve">Substance </w:t>
      </w:r>
      <w:r w:rsidR="006F0784">
        <w:t>use</w:t>
      </w:r>
      <w:r>
        <w:t xml:space="preserve"> often exacerbates other vulnerabilities, such as mental health or physical disability, </w:t>
      </w:r>
      <w:r w:rsidR="00102DF6">
        <w:t xml:space="preserve">and vice-versa. </w:t>
      </w:r>
      <w:r w:rsidR="0068318F">
        <w:t>I</w:t>
      </w:r>
      <w:r>
        <w:t xml:space="preserve">ndividuals with drug and alcohol needs may be categorised </w:t>
      </w:r>
      <w:r w:rsidR="00873B62">
        <w:t xml:space="preserve">with these other </w:t>
      </w:r>
      <w:r>
        <w:t xml:space="preserve">support </w:t>
      </w:r>
      <w:r w:rsidR="00873B62">
        <w:t xml:space="preserve">needs, </w:t>
      </w:r>
      <w:r w:rsidR="0068318F">
        <w:t xml:space="preserve">but </w:t>
      </w:r>
      <w:r w:rsidR="00B736FE">
        <w:t xml:space="preserve">may be at risk </w:t>
      </w:r>
      <w:r w:rsidR="00CF511B">
        <w:t>without support</w:t>
      </w:r>
      <w:r w:rsidR="00B736FE">
        <w:t xml:space="preserve"> for substance use</w:t>
      </w:r>
      <w:r>
        <w:t xml:space="preserve">. This under-identification highlights a </w:t>
      </w:r>
      <w:r w:rsidRPr="0059201D">
        <w:rPr>
          <w:b/>
          <w:bCs/>
        </w:rPr>
        <w:t>critical challenge</w:t>
      </w:r>
      <w:r>
        <w:t xml:space="preserve"> in understanding drug and alcohol needs for those interacting with ASC, which may stem from gaps in data systems, staff awareness or in standardised reporting practices.</w:t>
      </w:r>
    </w:p>
    <w:p w14:paraId="2645B3A0" w14:textId="77777777" w:rsidR="006329A6" w:rsidRDefault="006329A6" w:rsidP="006329A6"/>
    <w:p w14:paraId="40C918E6" w14:textId="19AA0E11" w:rsidR="00716117" w:rsidRDefault="008E016F" w:rsidP="00716117">
      <w:pPr>
        <w:pStyle w:val="Heading3"/>
      </w:pPr>
      <w:bookmarkStart w:id="128" w:name="_Toc204009472"/>
      <w:r>
        <w:t>Primary Care</w:t>
      </w:r>
      <w:bookmarkEnd w:id="128"/>
    </w:p>
    <w:p w14:paraId="394124FD" w14:textId="2F61CB34" w:rsidR="008C77AA" w:rsidRPr="008C77AA" w:rsidRDefault="008C77AA" w:rsidP="008C77AA">
      <w:pPr>
        <w:pStyle w:val="Heading4"/>
      </w:pPr>
      <w:r>
        <w:t>NHS Health Checks</w:t>
      </w:r>
    </w:p>
    <w:p w14:paraId="2D8FBE3D" w14:textId="77777777" w:rsidR="00716117" w:rsidRDefault="00716117" w:rsidP="00716117">
      <w:r>
        <w:t xml:space="preserve">Data from </w:t>
      </w:r>
      <w:r w:rsidRPr="0059201D">
        <w:rPr>
          <w:b/>
          <w:bCs/>
        </w:rPr>
        <w:t>NHS Health Checks</w:t>
      </w:r>
      <w:r w:rsidRPr="002B4035">
        <w:t>, offered to individuals aged 40-74</w:t>
      </w:r>
      <w:r>
        <w:t xml:space="preserve"> through their GP</w:t>
      </w:r>
      <w:r w:rsidRPr="002B4035">
        <w:t xml:space="preserve">, provide an opportunity to </w:t>
      </w:r>
      <w:r>
        <w:t>understand other</w:t>
      </w:r>
      <w:r w:rsidRPr="002B4035">
        <w:t xml:space="preserve"> alcohol use patterns in the population. In Cambridgeshire during 2023-24, 15,340 people attended a health check, </w:t>
      </w:r>
      <w:r w:rsidRPr="00203B61">
        <w:t>62.4%</w:t>
      </w:r>
      <w:r>
        <w:t xml:space="preserve"> of these (</w:t>
      </w:r>
      <w:r w:rsidRPr="00F61661">
        <w:t>9,573</w:t>
      </w:r>
      <w:r>
        <w:t xml:space="preserve"> people) had a coded </w:t>
      </w:r>
      <w:r w:rsidRPr="002B4035">
        <w:t xml:space="preserve">alcohol screening using an AUDIT score. </w:t>
      </w:r>
    </w:p>
    <w:p w14:paraId="072E0D43" w14:textId="7DB2D93C" w:rsidR="002F24B2" w:rsidRDefault="002F24B2">
      <w:r>
        <w:t>Although t</w:t>
      </w:r>
      <w:r w:rsidRPr="00DD7203">
        <w:t>h</w:t>
      </w:r>
      <w:r>
        <w:t>e</w:t>
      </w:r>
      <w:r w:rsidRPr="00DD7203">
        <w:t xml:space="preserve"> screening rate </w:t>
      </w:r>
      <w:r>
        <w:t xml:space="preserve">of </w:t>
      </w:r>
      <w:r w:rsidRPr="00203B61">
        <w:t>62.4%</w:t>
      </w:r>
      <w:r>
        <w:t xml:space="preserve"> </w:t>
      </w:r>
      <w:r w:rsidRPr="00DD7203">
        <w:t>was significantly higher than the national average of 38.3% (1,952,091 out of 5,102,758)</w:t>
      </w:r>
      <w:r>
        <w:t xml:space="preserve">, this still means an opportunity to detect cases and offer support was missed for </w:t>
      </w:r>
      <w:r w:rsidRPr="006A48B3">
        <w:t>37.6%</w:t>
      </w:r>
      <w:r>
        <w:t xml:space="preserve"> of NHS Health Check attendees (5,767 individuals).</w:t>
      </w:r>
    </w:p>
    <w:p w14:paraId="5B705639" w14:textId="77777777" w:rsidR="00716117" w:rsidRDefault="00716117" w:rsidP="00716117">
      <w:r>
        <w:t xml:space="preserve">Key findings from health checks </w:t>
      </w:r>
      <w:r w:rsidRPr="00BE5638">
        <w:t xml:space="preserve">in Cambridgeshire </w:t>
      </w:r>
      <w:r>
        <w:t>where an AUDIT score was completed include:</w:t>
      </w:r>
    </w:p>
    <w:p w14:paraId="7FA8BF04" w14:textId="77777777" w:rsidR="00716117" w:rsidRDefault="00716117" w:rsidP="00716117">
      <w:pPr>
        <w:pStyle w:val="ListParagraph"/>
        <w:numPr>
          <w:ilvl w:val="0"/>
          <w:numId w:val="6"/>
        </w:numPr>
      </w:pPr>
      <w:r>
        <w:t xml:space="preserve">96.8% (9,267 </w:t>
      </w:r>
      <w:r w:rsidRPr="00272CA7">
        <w:t>individuals</w:t>
      </w:r>
      <w:r>
        <w:t>) were categorised as low-risk.</w:t>
      </w:r>
    </w:p>
    <w:p w14:paraId="07B4F564" w14:textId="77777777" w:rsidR="00716117" w:rsidRDefault="00716117" w:rsidP="00716117">
      <w:pPr>
        <w:pStyle w:val="ListParagraph"/>
        <w:numPr>
          <w:ilvl w:val="0"/>
          <w:numId w:val="6"/>
        </w:numPr>
      </w:pPr>
      <w:r>
        <w:t>2.9% (273 individuals) were identified to be at an increasing-risk from drinking.</w:t>
      </w:r>
    </w:p>
    <w:p w14:paraId="4436B766" w14:textId="77777777" w:rsidR="00716117" w:rsidRDefault="00716117" w:rsidP="00716117">
      <w:pPr>
        <w:pStyle w:val="ListParagraph"/>
        <w:numPr>
          <w:ilvl w:val="0"/>
          <w:numId w:val="6"/>
        </w:numPr>
      </w:pPr>
      <w:r>
        <w:t>0.3% (33 individuals) were identified to be at a higher risk or to have possible alcohol dependence.</w:t>
      </w:r>
    </w:p>
    <w:p w14:paraId="02269522" w14:textId="4D709964" w:rsidR="00716117" w:rsidRDefault="00716117" w:rsidP="00716117">
      <w:r>
        <w:t xml:space="preserve">For </w:t>
      </w:r>
      <w:r w:rsidR="00867FC6">
        <w:t xml:space="preserve">the </w:t>
      </w:r>
      <w:r w:rsidR="00867FC6" w:rsidRPr="0059201D">
        <w:rPr>
          <w:b/>
          <w:bCs/>
        </w:rPr>
        <w:t>306 individual</w:t>
      </w:r>
      <w:r w:rsidR="00403492" w:rsidRPr="0059201D">
        <w:rPr>
          <w:b/>
          <w:bCs/>
        </w:rPr>
        <w:t>s</w:t>
      </w:r>
      <w:r w:rsidR="00867FC6" w:rsidRPr="0059201D">
        <w:rPr>
          <w:b/>
          <w:bCs/>
        </w:rPr>
        <w:t xml:space="preserve"> who were</w:t>
      </w:r>
      <w:r w:rsidRPr="0059201D">
        <w:rPr>
          <w:b/>
          <w:bCs/>
        </w:rPr>
        <w:t xml:space="preserve"> identified </w:t>
      </w:r>
      <w:r w:rsidRPr="0059201D">
        <w:t>to be at an increasing or higher risk</w:t>
      </w:r>
      <w:r w:rsidRPr="0084757D">
        <w:t xml:space="preserve"> </w:t>
      </w:r>
      <w:r>
        <w:t>from alcohol use, or with possible dependence</w:t>
      </w:r>
      <w:r w:rsidR="00867FC6">
        <w:t>:</w:t>
      </w:r>
    </w:p>
    <w:p w14:paraId="1D33DAFF" w14:textId="67E0E2D8" w:rsidR="00716117" w:rsidRDefault="001068D7" w:rsidP="00716117">
      <w:pPr>
        <w:pStyle w:val="ListParagraph"/>
        <w:numPr>
          <w:ilvl w:val="0"/>
          <w:numId w:val="6"/>
        </w:numPr>
      </w:pPr>
      <w:r>
        <w:t>130</w:t>
      </w:r>
      <w:r w:rsidR="00C34A5E">
        <w:t xml:space="preserve"> people</w:t>
      </w:r>
      <w:r w:rsidR="0059201D">
        <w:t xml:space="preserve">, </w:t>
      </w:r>
      <w:r w:rsidR="00716117">
        <w:t>42.5%</w:t>
      </w:r>
      <w:r w:rsidR="0059201D">
        <w:t xml:space="preserve">, </w:t>
      </w:r>
      <w:r w:rsidR="00716117">
        <w:t>were offered a brief intervention (108 people received intervention, 22 declined)</w:t>
      </w:r>
      <w:r w:rsidR="000A12FA">
        <w:t>; 176 were not offered this</w:t>
      </w:r>
    </w:p>
    <w:p w14:paraId="69653178" w14:textId="206C362B" w:rsidR="00716117" w:rsidRDefault="000A12FA" w:rsidP="00716117">
      <w:pPr>
        <w:pStyle w:val="ListParagraph"/>
        <w:numPr>
          <w:ilvl w:val="0"/>
          <w:numId w:val="6"/>
        </w:numPr>
      </w:pPr>
      <w:r>
        <w:t>33</w:t>
      </w:r>
      <w:r w:rsidR="00C34A5E">
        <w:t xml:space="preserve"> people</w:t>
      </w:r>
      <w:r w:rsidR="0059201D">
        <w:t xml:space="preserve">, </w:t>
      </w:r>
      <w:r w:rsidR="00716117">
        <w:t>10.8%</w:t>
      </w:r>
      <w:r w:rsidR="0059201D">
        <w:t xml:space="preserve">, </w:t>
      </w:r>
      <w:r w:rsidR="00716117">
        <w:t>were offered a referral for support (4 were referred, 29 declined)</w:t>
      </w:r>
      <w:r>
        <w:t xml:space="preserve">; </w:t>
      </w:r>
      <w:r w:rsidR="00C34A5E">
        <w:t>273 were not offered this</w:t>
      </w:r>
    </w:p>
    <w:p w14:paraId="6A27A85A" w14:textId="77777777" w:rsidR="00716117" w:rsidRDefault="00716117" w:rsidP="00716117">
      <w:r w:rsidRPr="006D4643">
        <w:t xml:space="preserve">These results, while only a snapshot and not representative of the wider population, highlight key areas for improvement in identifying and addressing alcohol-related risks. </w:t>
      </w:r>
      <w:r w:rsidRPr="0059201D">
        <w:rPr>
          <w:b/>
          <w:bCs/>
        </w:rPr>
        <w:t>Over half of patients at risk were not offered any intervention, indicating significant scope to enhance the reach and impact of brief interventions and referral pathways</w:t>
      </w:r>
      <w:r w:rsidRPr="006D4643">
        <w:t>.</w:t>
      </w:r>
    </w:p>
    <w:p w14:paraId="557BE97F" w14:textId="0B0A5E2A" w:rsidR="008C77AA" w:rsidRDefault="008C77AA" w:rsidP="008C77AA">
      <w:pPr>
        <w:pStyle w:val="Heading4"/>
      </w:pPr>
      <w:r>
        <w:t>S</w:t>
      </w:r>
      <w:r w:rsidR="00A60429">
        <w:t xml:space="preserve">hort Term Alcohol Recovery </w:t>
      </w:r>
      <w:r>
        <w:t>Service</w:t>
      </w:r>
      <w:r w:rsidR="00A60429">
        <w:t xml:space="preserve"> (STARS)</w:t>
      </w:r>
    </w:p>
    <w:p w14:paraId="5F231B2C" w14:textId="186DD7AC" w:rsidR="00963380" w:rsidRDefault="000C7DA2" w:rsidP="00963380">
      <w:r>
        <w:t>STARS is a</w:t>
      </w:r>
      <w:r w:rsidR="00963380">
        <w:t xml:space="preserve"> relatively new project within CGL targeting </w:t>
      </w:r>
      <w:r w:rsidR="00963380" w:rsidRPr="0059201D">
        <w:rPr>
          <w:b/>
          <w:bCs/>
        </w:rPr>
        <w:t>primary care as a key setting for early intervention</w:t>
      </w:r>
      <w:r w:rsidR="00963380">
        <w:t xml:space="preserve"> around alcohol use. The initiative focuses on using screening and brief interventions to promote healthier lifestyles and provide support to individuals who may not meet the threshold for structured drug and alcohol services.</w:t>
      </w:r>
    </w:p>
    <w:p w14:paraId="5EA707C4" w14:textId="60D65C05" w:rsidR="0021245F" w:rsidRDefault="00963380" w:rsidP="00963380">
      <w:r>
        <w:t>A specialist recovery worker is embedded within primary care settings across Cambridgeshire to identify and support individuals at risk of alcohol-related harm. This approach helps break down barriers to early treatment, particularly for non-dependent drinkers, and aims to reach under-represented groups who may not otherwise access services. The project also seeks to raise awareness of CGL within primary care and strengthen referral pathways from GPs into treatment.</w:t>
      </w:r>
    </w:p>
    <w:p w14:paraId="1E38B723" w14:textId="2B9C44C3" w:rsidR="007C7D3C" w:rsidRDefault="00BB70AC" w:rsidP="007C7D3C">
      <w:r>
        <w:t>As of April 2025</w:t>
      </w:r>
      <w:r w:rsidR="006329A6">
        <w:t>,</w:t>
      </w:r>
      <w:r>
        <w:t xml:space="preserve"> </w:t>
      </w:r>
      <w:r w:rsidR="007C7D3C">
        <w:t xml:space="preserve">STARS </w:t>
      </w:r>
      <w:r>
        <w:t xml:space="preserve">has </w:t>
      </w:r>
      <w:r w:rsidR="007C7D3C">
        <w:t>received 193 referrals</w:t>
      </w:r>
      <w:r>
        <w:t xml:space="preserve"> (since project initiation in March 2024)</w:t>
      </w:r>
      <w:r w:rsidR="007C7D3C">
        <w:t>. Of these:</w:t>
      </w:r>
    </w:p>
    <w:p w14:paraId="1A39B66D" w14:textId="77777777" w:rsidR="00827F34" w:rsidRDefault="00827F34" w:rsidP="00827F34">
      <w:pPr>
        <w:pStyle w:val="ListParagraph"/>
        <w:numPr>
          <w:ilvl w:val="0"/>
          <w:numId w:val="6"/>
        </w:numPr>
      </w:pPr>
      <w:r>
        <w:t>16 (8%) were referred on to structured drug and alcohol services</w:t>
      </w:r>
    </w:p>
    <w:p w14:paraId="0D97F13C" w14:textId="67B5062E" w:rsidR="00852A3E" w:rsidRDefault="00852A3E" w:rsidP="00852A3E">
      <w:pPr>
        <w:pStyle w:val="ListParagraph"/>
        <w:numPr>
          <w:ilvl w:val="0"/>
          <w:numId w:val="6"/>
        </w:numPr>
      </w:pPr>
      <w:r>
        <w:t xml:space="preserve">40 (21%) have completed </w:t>
      </w:r>
      <w:r w:rsidR="00827F34">
        <w:t xml:space="preserve">STARS </w:t>
      </w:r>
      <w:r>
        <w:t>treatment</w:t>
      </w:r>
    </w:p>
    <w:p w14:paraId="2C86D0A8" w14:textId="77777777" w:rsidR="00852A3E" w:rsidRDefault="00852A3E" w:rsidP="00852A3E">
      <w:pPr>
        <w:pStyle w:val="ListParagraph"/>
        <w:numPr>
          <w:ilvl w:val="0"/>
          <w:numId w:val="6"/>
        </w:numPr>
      </w:pPr>
      <w:r>
        <w:t>55 (28%) remain in treatment</w:t>
      </w:r>
    </w:p>
    <w:p w14:paraId="572A5E98" w14:textId="77777777" w:rsidR="007C7D3C" w:rsidRDefault="007C7D3C" w:rsidP="007C7D3C">
      <w:pPr>
        <w:pStyle w:val="ListParagraph"/>
        <w:numPr>
          <w:ilvl w:val="0"/>
          <w:numId w:val="6"/>
        </w:numPr>
      </w:pPr>
      <w:r>
        <w:t>74 individuals (38%) were discharged before assessment or declined support</w:t>
      </w:r>
    </w:p>
    <w:p w14:paraId="50671096" w14:textId="7C892F34" w:rsidR="007C7D3C" w:rsidRDefault="00DC00B9" w:rsidP="007C7D3C">
      <w:pPr>
        <w:pStyle w:val="ListParagraph"/>
        <w:numPr>
          <w:ilvl w:val="0"/>
          <w:numId w:val="6"/>
        </w:numPr>
      </w:pPr>
      <w:r>
        <w:t xml:space="preserve">8 </w:t>
      </w:r>
      <w:r w:rsidR="005B5D87">
        <w:t xml:space="preserve">(4%) </w:t>
      </w:r>
      <w:r>
        <w:t>are awaiting an assessment</w:t>
      </w:r>
    </w:p>
    <w:p w14:paraId="2032207A" w14:textId="6E4CE6B1" w:rsidR="00963380" w:rsidRDefault="007C7D3C" w:rsidP="007C7D3C">
      <w:r>
        <w:t xml:space="preserve">Among those who completed treatment, there was an average reduction in alcohol use </w:t>
      </w:r>
      <w:r w:rsidR="005B5D87">
        <w:t xml:space="preserve">by </w:t>
      </w:r>
      <w:r>
        <w:t>64%.</w:t>
      </w:r>
    </w:p>
    <w:p w14:paraId="269DC47B" w14:textId="0F8B4488" w:rsidR="00DC00B9" w:rsidRDefault="00DC00B9" w:rsidP="007C7D3C"/>
    <w:p w14:paraId="2E8B7FD1" w14:textId="77777777" w:rsidR="0021245F" w:rsidRPr="0021245F" w:rsidRDefault="0021245F" w:rsidP="0021245F">
      <w:pPr>
        <w:pStyle w:val="Heading3"/>
      </w:pPr>
      <w:bookmarkStart w:id="129" w:name="_Toc190175781"/>
      <w:bookmarkStart w:id="130" w:name="_Toc204009473"/>
      <w:r w:rsidRPr="0021245F">
        <w:t>Accessibility of Services</w:t>
      </w:r>
      <w:bookmarkEnd w:id="129"/>
      <w:bookmarkEnd w:id="130"/>
    </w:p>
    <w:p w14:paraId="15D62692" w14:textId="30219942" w:rsidR="0060637C" w:rsidRPr="0021245F" w:rsidRDefault="0060637C" w:rsidP="0060637C">
      <w:r w:rsidRPr="0021245F">
        <w:t xml:space="preserve">Recent work </w:t>
      </w:r>
      <w:r w:rsidR="00FD6B73">
        <w:t xml:space="preserve">stemming from the local </w:t>
      </w:r>
      <w:r w:rsidR="00FD6B73" w:rsidRPr="0059201D">
        <w:rPr>
          <w:b/>
          <w:bCs/>
        </w:rPr>
        <w:t>learning disability needs assessment</w:t>
      </w:r>
      <w:r w:rsidR="00FD6B73">
        <w:t xml:space="preserve"> </w:t>
      </w:r>
      <w:r w:rsidRPr="0021245F">
        <w:t xml:space="preserve">has identified that current services are non-complaint with Accessibility Information Standards, which ensure that information is offered in </w:t>
      </w:r>
      <w:r w:rsidRPr="0059201D">
        <w:rPr>
          <w:b/>
          <w:bCs/>
        </w:rPr>
        <w:t>accessible formats and necessary communication support</w:t>
      </w:r>
      <w:r w:rsidRPr="0021245F">
        <w:t xml:space="preserve"> is provided to ensure equal participation.</w:t>
      </w:r>
    </w:p>
    <w:p w14:paraId="5206E531" w14:textId="754ECBA1" w:rsidR="0021245F" w:rsidRPr="0021245F" w:rsidRDefault="0021245F" w:rsidP="0021245F">
      <w:r w:rsidRPr="0021245F">
        <w:t>An audit has informed an ongoing action plan</w:t>
      </w:r>
      <w:r w:rsidR="00C9583D">
        <w:t xml:space="preserve"> from the current service provider</w:t>
      </w:r>
      <w:r w:rsidR="006C4DC8">
        <w:t xml:space="preserve">, </w:t>
      </w:r>
      <w:r w:rsidR="00C9583D">
        <w:t>CGL</w:t>
      </w:r>
      <w:r w:rsidRPr="0021245F">
        <w:t>, which includes:</w:t>
      </w:r>
    </w:p>
    <w:p w14:paraId="4333A56D" w14:textId="77777777" w:rsidR="002F192F" w:rsidRDefault="0021245F" w:rsidP="002F192F">
      <w:pPr>
        <w:pStyle w:val="ListParagraph"/>
        <w:numPr>
          <w:ilvl w:val="0"/>
          <w:numId w:val="16"/>
        </w:numPr>
      </w:pPr>
      <w:r w:rsidRPr="0021245F">
        <w:t xml:space="preserve">Enhancing the process of documenting communication needs. </w:t>
      </w:r>
    </w:p>
    <w:p w14:paraId="71A7BCAB" w14:textId="77777777" w:rsidR="002F192F" w:rsidRDefault="0021245F" w:rsidP="002F192F">
      <w:pPr>
        <w:pStyle w:val="ListParagraph"/>
        <w:numPr>
          <w:ilvl w:val="0"/>
          <w:numId w:val="16"/>
        </w:numPr>
      </w:pPr>
      <w:r w:rsidRPr="0021245F">
        <w:t xml:space="preserve">Providing targeted staff training. </w:t>
      </w:r>
    </w:p>
    <w:p w14:paraId="00136897" w14:textId="0A0B617D" w:rsidR="0021245F" w:rsidRPr="0021245F" w:rsidRDefault="0021245F" w:rsidP="002F192F">
      <w:pPr>
        <w:pStyle w:val="ListParagraph"/>
        <w:numPr>
          <w:ilvl w:val="0"/>
          <w:numId w:val="16"/>
        </w:numPr>
      </w:pPr>
      <w:r w:rsidRPr="0021245F">
        <w:t>Ensuring that key documents are made available in accessible formats.</w:t>
      </w:r>
    </w:p>
    <w:p w14:paraId="03A0161E" w14:textId="77777777" w:rsidR="0021245F" w:rsidRDefault="0021245F" w:rsidP="002F192F">
      <w:pPr>
        <w:pStyle w:val="ListParagraph"/>
        <w:numPr>
          <w:ilvl w:val="0"/>
          <w:numId w:val="16"/>
        </w:numPr>
      </w:pPr>
      <w:r w:rsidRPr="0021245F">
        <w:t>Ensuring that correct procedures for supporting individuals with communication needs are in place.</w:t>
      </w:r>
    </w:p>
    <w:p w14:paraId="020E3CC3" w14:textId="77777777" w:rsidR="00D24052" w:rsidRDefault="00D24052" w:rsidP="00D24052"/>
    <w:p w14:paraId="773DAA87" w14:textId="1D6E934C" w:rsidR="00D24052" w:rsidRDefault="001B0BDF" w:rsidP="00D24052">
      <w:pPr>
        <w:pStyle w:val="Heading3"/>
      </w:pPr>
      <w:bookmarkStart w:id="131" w:name="_Toc204009474"/>
      <w:r>
        <w:t>Data Sharing</w:t>
      </w:r>
      <w:bookmarkEnd w:id="131"/>
    </w:p>
    <w:p w14:paraId="13C3E4E6" w14:textId="77777777" w:rsidR="00D24052" w:rsidRDefault="00D24052" w:rsidP="00D24052">
      <w:r w:rsidRPr="000E7F6F">
        <w:t xml:space="preserve">The need for </w:t>
      </w:r>
      <w:r w:rsidRPr="0059201D">
        <w:rPr>
          <w:b/>
          <w:bCs/>
        </w:rPr>
        <w:t>increased continuity of care</w:t>
      </w:r>
      <w:r w:rsidRPr="000E7F6F">
        <w:t xml:space="preserve"> </w:t>
      </w:r>
      <w:r>
        <w:t xml:space="preserve">between services </w:t>
      </w:r>
      <w:r w:rsidRPr="000E7F6F">
        <w:t xml:space="preserve">has been highlighted throughout this needs assessment, </w:t>
      </w:r>
      <w:r w:rsidRPr="002F7C79">
        <w:t xml:space="preserve">particularly in the integration of care between DA treatment, </w:t>
      </w:r>
      <w:r>
        <w:t xml:space="preserve">children and adult services, </w:t>
      </w:r>
      <w:r w:rsidRPr="002F7C79">
        <w:t>mental health services, and social care.</w:t>
      </w:r>
    </w:p>
    <w:p w14:paraId="5D310CAA" w14:textId="77777777" w:rsidR="00D24052" w:rsidRDefault="00D24052" w:rsidP="00D24052">
      <w:r>
        <w:t xml:space="preserve">Recent progress has been made in providing DA services access to the </w:t>
      </w:r>
      <w:r w:rsidRPr="0059201D">
        <w:rPr>
          <w:b/>
          <w:bCs/>
        </w:rPr>
        <w:t>Shared Care Record (SCR)</w:t>
      </w:r>
      <w:r>
        <w:t xml:space="preserve">, facilitating smoother information sharing across services and </w:t>
      </w:r>
      <w:r w:rsidRPr="00DF6701">
        <w:t>enhanc</w:t>
      </w:r>
      <w:r>
        <w:t>ing</w:t>
      </w:r>
      <w:r w:rsidRPr="00DF6701">
        <w:t xml:space="preserve"> the ability to make timely and appropriate referrals</w:t>
      </w:r>
      <w:r>
        <w:t>.</w:t>
      </w:r>
    </w:p>
    <w:p w14:paraId="483C2C25" w14:textId="1D84B7E2" w:rsidR="00967AB2" w:rsidRDefault="00967AB2" w:rsidP="00967AB2">
      <w:r>
        <w:t xml:space="preserve">This development not only enhances coordination but also reduces the need for service users to repeatedly recount their stories to different providers, improving their experience and reducing any barriers to effective care. Access to the SCR ensures that healthcare professionals have a </w:t>
      </w:r>
      <w:r w:rsidRPr="0059201D">
        <w:rPr>
          <w:b/>
          <w:bCs/>
        </w:rPr>
        <w:t xml:space="preserve">comprehensive view of an individual's care, leading to more informed, timely, and holistic support for those facing substance </w:t>
      </w:r>
      <w:r w:rsidR="006F0784">
        <w:rPr>
          <w:b/>
          <w:bCs/>
        </w:rPr>
        <w:t>use</w:t>
      </w:r>
      <w:r w:rsidRPr="0059201D">
        <w:rPr>
          <w:b/>
          <w:bCs/>
        </w:rPr>
        <w:t xml:space="preserve"> challenges</w:t>
      </w:r>
      <w:r>
        <w:t>.</w:t>
      </w:r>
    </w:p>
    <w:p w14:paraId="4132330B" w14:textId="77777777" w:rsidR="00D24052" w:rsidRDefault="00D24052" w:rsidP="00D24052"/>
    <w:p w14:paraId="4E96D187" w14:textId="77777777" w:rsidR="00D24052" w:rsidRDefault="00D24052" w:rsidP="00D24052"/>
    <w:p w14:paraId="00DE60E1" w14:textId="49C22627" w:rsidR="00A31AC7" w:rsidRDefault="00A31AC7" w:rsidP="00E95048">
      <w:pPr>
        <w:pStyle w:val="Heading3"/>
      </w:pPr>
      <w:bookmarkStart w:id="132" w:name="_Toc204009475"/>
      <w:r w:rsidRPr="00A31AC7">
        <w:t xml:space="preserve">Challenges and Opportunities; Key Insights and </w:t>
      </w:r>
      <w:r w:rsidR="004B2391">
        <w:t>Priorities</w:t>
      </w:r>
      <w:bookmarkEnd w:id="132"/>
    </w:p>
    <w:p w14:paraId="38DFFFAF" w14:textId="658BFC61" w:rsidR="003C00CF" w:rsidRPr="007F3CD0" w:rsidRDefault="004B2391" w:rsidP="003C00CF">
      <w:pPr>
        <w:rPr>
          <w:b/>
          <w:bCs/>
        </w:rPr>
      </w:pPr>
      <w:r w:rsidRPr="007F3CD0">
        <w:rPr>
          <w:b/>
          <w:bCs/>
        </w:rPr>
        <w:t>Key Insight Summary</w:t>
      </w:r>
      <w:r w:rsidR="003562E8" w:rsidRPr="007F3CD0">
        <w:rPr>
          <w:b/>
          <w:bCs/>
        </w:rPr>
        <w:t xml:space="preserve">: </w:t>
      </w:r>
      <w:r w:rsidR="007F3CD0" w:rsidRPr="007F3CD0">
        <w:rPr>
          <w:b/>
          <w:bCs/>
        </w:rPr>
        <w:t>H</w:t>
      </w:r>
      <w:r w:rsidR="003562E8" w:rsidRPr="007F3CD0">
        <w:rPr>
          <w:b/>
          <w:bCs/>
        </w:rPr>
        <w:t>ospital liaison</w:t>
      </w:r>
    </w:p>
    <w:p w14:paraId="0460ABB4" w14:textId="16D99051" w:rsidR="003C00CF" w:rsidRDefault="003C00CF" w:rsidP="003C00CF">
      <w:r w:rsidRPr="0030301E">
        <w:t xml:space="preserve">Hospitals are key points of contact for identifying substance </w:t>
      </w:r>
      <w:r w:rsidR="006F0784">
        <w:t>use</w:t>
      </w:r>
      <w:r w:rsidRPr="0030301E">
        <w:t>, supported locally by embedded liaison workers and a strong Alcohol Care Team (ACT) at Addenbrooke’s. However, despite high referral numbers, few patients go on to engage in structured treatment</w:t>
      </w:r>
      <w:r w:rsidR="003562E8">
        <w:t>,</w:t>
      </w:r>
      <w:r w:rsidRPr="0030301E">
        <w:t xml:space="preserve"> suggesting follow-through challenges. Screening in emergency departments remains limited, and the future of the ACT is uncertain despite its value</w:t>
      </w:r>
      <w:r>
        <w:t xml:space="preserve"> for the population</w:t>
      </w:r>
      <w:r w:rsidRPr="0030301E">
        <w:t>.</w:t>
      </w:r>
    </w:p>
    <w:p w14:paraId="0BA7C4AD" w14:textId="1116353C" w:rsidR="003C00CF" w:rsidRPr="0030301E" w:rsidRDefault="00327DCF" w:rsidP="003C00CF">
      <w:pPr>
        <w:rPr>
          <w:b/>
          <w:bCs/>
        </w:rPr>
      </w:pPr>
      <w:bookmarkStart w:id="133" w:name="Rec29"/>
      <w:r>
        <w:rPr>
          <w:b/>
          <w:bCs/>
        </w:rPr>
        <w:t>Priority</w:t>
      </w:r>
      <w:r w:rsidR="003C00CF" w:rsidRPr="0030301E">
        <w:rPr>
          <w:b/>
          <w:bCs/>
        </w:rPr>
        <w:t xml:space="preserve"> </w:t>
      </w:r>
      <w:r w:rsidR="00036BC6">
        <w:rPr>
          <w:b/>
          <w:bCs/>
        </w:rPr>
        <w:t>30</w:t>
      </w:r>
    </w:p>
    <w:p w14:paraId="3E30E1BC" w14:textId="4B4DB0BE" w:rsidR="003C00CF" w:rsidRDefault="003C00CF" w:rsidP="003C00CF">
      <w:r>
        <w:t>H</w:t>
      </w:r>
      <w:r w:rsidRPr="00163785">
        <w:t xml:space="preserve">ospital liaison roles </w:t>
      </w:r>
      <w:r>
        <w:t xml:space="preserve">should be </w:t>
      </w:r>
      <w:r w:rsidRPr="00163785">
        <w:t xml:space="preserve">retained regardless of </w:t>
      </w:r>
      <w:r w:rsidR="002C1ED2">
        <w:t xml:space="preserve">potential </w:t>
      </w:r>
      <w:r w:rsidRPr="00163785">
        <w:t>funding shifts</w:t>
      </w:r>
      <w:r w:rsidR="002C1ED2">
        <w:t>,</w:t>
      </w:r>
      <w:r>
        <w:t xml:space="preserve"> with ongoing strengthening of links and partner working throughout hospitals. R</w:t>
      </w:r>
      <w:r w:rsidRPr="00545C33">
        <w:t xml:space="preserve">easons for low conversion from hospital referral to structured treatment </w:t>
      </w:r>
      <w:r>
        <w:t xml:space="preserve">should be explored, </w:t>
      </w:r>
      <w:r w:rsidRPr="00545C33">
        <w:t xml:space="preserve">and </w:t>
      </w:r>
      <w:r>
        <w:t xml:space="preserve">any identified </w:t>
      </w:r>
      <w:r w:rsidRPr="00545C33">
        <w:t xml:space="preserve">barriers to engagement </w:t>
      </w:r>
      <w:r>
        <w:t xml:space="preserve">should be addressed </w:t>
      </w:r>
      <w:r w:rsidRPr="00545C33">
        <w:t>post-discharge.</w:t>
      </w:r>
      <w:r>
        <w:t xml:space="preserve"> The feasibility of </w:t>
      </w:r>
      <w:r w:rsidRPr="00545C33">
        <w:t>screening and brief intervention (IBA) coverage in emergency departments</w:t>
      </w:r>
      <w:r>
        <w:t xml:space="preserve"> should be considered, such as through </w:t>
      </w:r>
      <w:r w:rsidRPr="00545C33">
        <w:t xml:space="preserve">joint training with ACT staff and </w:t>
      </w:r>
      <w:r w:rsidR="00F85486">
        <w:t>emergency department</w:t>
      </w:r>
      <w:r w:rsidRPr="00545C33">
        <w:t xml:space="preserve"> teams.</w:t>
      </w:r>
      <w:bookmarkEnd w:id="133"/>
    </w:p>
    <w:p w14:paraId="7450CEAC" w14:textId="77777777" w:rsidR="003C00CF" w:rsidRPr="0030301E" w:rsidRDefault="003C00CF" w:rsidP="003C00CF"/>
    <w:p w14:paraId="5B159378" w14:textId="5B1D00A7" w:rsidR="003C00CF" w:rsidRPr="007F3CD0" w:rsidRDefault="004B2391" w:rsidP="003C00CF">
      <w:pPr>
        <w:rPr>
          <w:b/>
          <w:bCs/>
        </w:rPr>
      </w:pPr>
      <w:r w:rsidRPr="007F3CD0">
        <w:rPr>
          <w:b/>
          <w:bCs/>
        </w:rPr>
        <w:t>Key Insight Summary:</w:t>
      </w:r>
      <w:r w:rsidR="007F3CD0" w:rsidRPr="007F3CD0">
        <w:rPr>
          <w:b/>
          <w:bCs/>
        </w:rPr>
        <w:t xml:space="preserve"> </w:t>
      </w:r>
      <w:r w:rsidR="000A34C3">
        <w:rPr>
          <w:b/>
          <w:bCs/>
        </w:rPr>
        <w:t>High-risk populations</w:t>
      </w:r>
    </w:p>
    <w:p w14:paraId="65C74D84" w14:textId="7162BE5F" w:rsidR="003C00CF" w:rsidRDefault="003C00CF" w:rsidP="003C00CF">
      <w:r w:rsidRPr="004D1D91">
        <w:t xml:space="preserve">Assertive outreach through hospitals, ambulance data, and the new High Impact Use </w:t>
      </w:r>
      <w:r>
        <w:t xml:space="preserve">(HIU) </w:t>
      </w:r>
      <w:r w:rsidRPr="004D1D91">
        <w:t xml:space="preserve">service offers opportunities to connect with people at greatest risk. However, opportunities are missed due to underdeveloped data </w:t>
      </w:r>
      <w:r>
        <w:t>sharing</w:t>
      </w:r>
      <w:r w:rsidRPr="004D1D91">
        <w:t xml:space="preserve"> and referral mechanisms across emergency and community services.</w:t>
      </w:r>
    </w:p>
    <w:p w14:paraId="29F5A283" w14:textId="05817116" w:rsidR="003C00CF" w:rsidRPr="0030301E" w:rsidRDefault="000A34C3" w:rsidP="003C00CF">
      <w:pPr>
        <w:rPr>
          <w:b/>
          <w:bCs/>
        </w:rPr>
      </w:pPr>
      <w:bookmarkStart w:id="134" w:name="Rec30"/>
      <w:r>
        <w:rPr>
          <w:b/>
          <w:bCs/>
        </w:rPr>
        <w:t xml:space="preserve">Priority </w:t>
      </w:r>
      <w:r w:rsidR="0069378D">
        <w:rPr>
          <w:b/>
          <w:bCs/>
        </w:rPr>
        <w:t>3</w:t>
      </w:r>
      <w:r w:rsidR="00036BC6">
        <w:rPr>
          <w:b/>
          <w:bCs/>
        </w:rPr>
        <w:t>1</w:t>
      </w:r>
    </w:p>
    <w:p w14:paraId="4F684219" w14:textId="56BE163F" w:rsidR="003C00CF" w:rsidRDefault="003C00CF" w:rsidP="003C00CF">
      <w:r>
        <w:t>Continue to build system links with ambulance services and the</w:t>
      </w:r>
      <w:r w:rsidR="00766317" w:rsidRPr="00766317">
        <w:t xml:space="preserve"> </w:t>
      </w:r>
      <w:r>
        <w:t xml:space="preserve">HIU team in the council. Strengthen real-time data use and referral pathways between services with </w:t>
      </w:r>
      <w:r w:rsidRPr="00097EE5">
        <w:t>clear protocols for directly referring or signposting individuals to drug and alcohol services</w:t>
      </w:r>
      <w:r>
        <w:t>.</w:t>
      </w:r>
    </w:p>
    <w:bookmarkEnd w:id="134"/>
    <w:p w14:paraId="6DBC8FFF" w14:textId="77777777" w:rsidR="003C00CF" w:rsidRDefault="003C00CF" w:rsidP="003C00CF"/>
    <w:p w14:paraId="58D3CEB5" w14:textId="32A8FE2B" w:rsidR="00C958EE" w:rsidRDefault="00C958EE" w:rsidP="00C958EE">
      <w:bookmarkStart w:id="135" w:name="Rec31a"/>
      <w:r>
        <w:t>There is limited available data on substance use and treatment engagement for certain vulnerable groups, including those in contact with adult social care, as well as groups specifically prioritised by Cambridgeshire County Council, such as care leavers and veterans.</w:t>
      </w:r>
    </w:p>
    <w:p w14:paraId="3564A191" w14:textId="77777777" w:rsidR="00C958EE" w:rsidRDefault="00C958EE" w:rsidP="00C958EE">
      <w:r>
        <w:t>This limits our understanding of the scale and nature of need within these populations and may mask important disparities in access, outcomes, or support needs.</w:t>
      </w:r>
    </w:p>
    <w:p w14:paraId="0083BB09" w14:textId="03BA138B" w:rsidR="000066DB" w:rsidRPr="000066DB" w:rsidRDefault="000A34C3" w:rsidP="00C958EE">
      <w:pPr>
        <w:rPr>
          <w:b/>
          <w:bCs/>
        </w:rPr>
      </w:pPr>
      <w:r>
        <w:rPr>
          <w:b/>
          <w:bCs/>
        </w:rPr>
        <w:t xml:space="preserve">Priority </w:t>
      </w:r>
      <w:r w:rsidR="000066DB" w:rsidRPr="000066DB">
        <w:rPr>
          <w:b/>
          <w:bCs/>
        </w:rPr>
        <w:t>3</w:t>
      </w:r>
      <w:r w:rsidR="00036BC6">
        <w:rPr>
          <w:b/>
          <w:bCs/>
        </w:rPr>
        <w:t>2</w:t>
      </w:r>
    </w:p>
    <w:p w14:paraId="0E7CC858" w14:textId="240AEF1D" w:rsidR="000066DB" w:rsidRDefault="000066DB" w:rsidP="003C00CF">
      <w:r w:rsidRPr="000066DB">
        <w:t>Improve monitoring and data collection on vulnerable populations underrepresented in current reporting (including care leavers and veterans</w:t>
      </w:r>
      <w:r w:rsidR="00314CDA" w:rsidRPr="000066DB">
        <w:t>) and</w:t>
      </w:r>
      <w:r w:rsidRPr="000066DB">
        <w:t xml:space="preserve"> explore opportunities to align drug and alcohol service delivery with wider council strategies aimed at increasing inclusion and access to support for these groups.</w:t>
      </w:r>
    </w:p>
    <w:bookmarkEnd w:id="135"/>
    <w:p w14:paraId="4E13522A" w14:textId="77777777" w:rsidR="000066DB" w:rsidRDefault="000066DB" w:rsidP="003C00CF"/>
    <w:p w14:paraId="75ED1E72" w14:textId="6E8167C8" w:rsidR="003C00CF" w:rsidRPr="00192C54" w:rsidRDefault="004B2391" w:rsidP="003C00CF">
      <w:pPr>
        <w:rPr>
          <w:b/>
          <w:bCs/>
        </w:rPr>
      </w:pPr>
      <w:r w:rsidRPr="00192C54">
        <w:rPr>
          <w:b/>
          <w:bCs/>
        </w:rPr>
        <w:t>Key Insight Summary:</w:t>
      </w:r>
      <w:r w:rsidR="00192C54">
        <w:rPr>
          <w:b/>
          <w:bCs/>
        </w:rPr>
        <w:t xml:space="preserve"> Social and primary care</w:t>
      </w:r>
    </w:p>
    <w:p w14:paraId="24B60283" w14:textId="276B0BEE" w:rsidR="003C00CF" w:rsidRDefault="003C00CF" w:rsidP="003C00CF">
      <w:r w:rsidRPr="001A4081">
        <w:t xml:space="preserve">Adult Social Care (ASC) and Primary Care regularly engage with individuals who may have </w:t>
      </w:r>
      <w:r>
        <w:t>unmet</w:t>
      </w:r>
      <w:r w:rsidRPr="001A4081">
        <w:t xml:space="preserve"> or early-stage substance </w:t>
      </w:r>
      <w:r w:rsidR="006F0784">
        <w:t>use</w:t>
      </w:r>
      <w:r w:rsidRPr="001A4081">
        <w:t xml:space="preserve"> needs</w:t>
      </w:r>
      <w:r>
        <w:t>, y</w:t>
      </w:r>
      <w:r w:rsidRPr="001A4081">
        <w:t>et referrals remain low</w:t>
      </w:r>
      <w:r>
        <w:t>. The Short</w:t>
      </w:r>
      <w:r w:rsidR="005313A9">
        <w:t>-</w:t>
      </w:r>
      <w:r>
        <w:t>Term Alcohol Recovery Service (</w:t>
      </w:r>
      <w:r w:rsidRPr="001A4081">
        <w:t>STARS</w:t>
      </w:r>
      <w:r>
        <w:t>)</w:t>
      </w:r>
      <w:r w:rsidRPr="001A4081">
        <w:t xml:space="preserve"> shows promise </w:t>
      </w:r>
      <w:r>
        <w:t>and</w:t>
      </w:r>
      <w:r w:rsidRPr="001A4081">
        <w:t xml:space="preserve"> highlights the need to improve early intervention and retention.</w:t>
      </w:r>
    </w:p>
    <w:p w14:paraId="758B223F" w14:textId="6A33DC02" w:rsidR="003C00CF" w:rsidRPr="0030301E" w:rsidRDefault="00192C54" w:rsidP="003C00CF">
      <w:pPr>
        <w:rPr>
          <w:b/>
          <w:bCs/>
        </w:rPr>
      </w:pPr>
      <w:bookmarkStart w:id="136" w:name="Rec31"/>
      <w:r>
        <w:rPr>
          <w:b/>
          <w:bCs/>
        </w:rPr>
        <w:t xml:space="preserve">Priority </w:t>
      </w:r>
      <w:r w:rsidR="0069378D">
        <w:rPr>
          <w:b/>
          <w:bCs/>
        </w:rPr>
        <w:t>3</w:t>
      </w:r>
      <w:r w:rsidR="00036BC6">
        <w:rPr>
          <w:b/>
          <w:bCs/>
        </w:rPr>
        <w:t>3</w:t>
      </w:r>
    </w:p>
    <w:p w14:paraId="75ADAFBD" w14:textId="33E78862" w:rsidR="003C00CF" w:rsidRDefault="003C00CF" w:rsidP="003C00CF">
      <w:r>
        <w:t xml:space="preserve">Enhance data capture of substance </w:t>
      </w:r>
      <w:r w:rsidR="006F0784">
        <w:t>use</w:t>
      </w:r>
      <w:r>
        <w:t xml:space="preserve"> needs in ASC systems and explore training for ASC staff to boost identification and referral</w:t>
      </w:r>
      <w:r w:rsidR="0079182C">
        <w:t>s</w:t>
      </w:r>
      <w:r w:rsidR="00DA4FF7" w:rsidRPr="00DA4FF7">
        <w:t xml:space="preserve"> considering the use of the AUDIT screening tool. Learn from and collaborate with measures taken in Children’s Social Care </w:t>
      </w:r>
      <w:r>
        <w:t xml:space="preserve">(CSC) (see </w:t>
      </w:r>
      <w:r w:rsidR="00192C54" w:rsidRPr="00192C54">
        <w:t>Priority</w:t>
      </w:r>
      <w:r w:rsidR="00192C54">
        <w:rPr>
          <w:b/>
          <w:bCs/>
        </w:rPr>
        <w:t xml:space="preserve"> </w:t>
      </w:r>
      <w:r w:rsidR="00347AEB">
        <w:t>2</w:t>
      </w:r>
      <w:r w:rsidR="00036BC6">
        <w:t>1</w:t>
      </w:r>
      <w:r>
        <w:t>).</w:t>
      </w:r>
      <w:bookmarkEnd w:id="136"/>
    </w:p>
    <w:p w14:paraId="233BD262" w14:textId="2F1FB655" w:rsidR="003C00CF" w:rsidRPr="00F12B75" w:rsidRDefault="00192C54" w:rsidP="003C00CF">
      <w:pPr>
        <w:rPr>
          <w:b/>
          <w:bCs/>
        </w:rPr>
      </w:pPr>
      <w:bookmarkStart w:id="137" w:name="Rec32"/>
      <w:r>
        <w:rPr>
          <w:b/>
          <w:bCs/>
        </w:rPr>
        <w:t xml:space="preserve">Priority </w:t>
      </w:r>
      <w:r w:rsidR="0069378D">
        <w:rPr>
          <w:b/>
          <w:bCs/>
        </w:rPr>
        <w:t>3</w:t>
      </w:r>
      <w:r w:rsidR="00036BC6">
        <w:rPr>
          <w:b/>
          <w:bCs/>
        </w:rPr>
        <w:t>4</w:t>
      </w:r>
    </w:p>
    <w:p w14:paraId="4E1D364F" w14:textId="0302C15E" w:rsidR="00931E86" w:rsidRDefault="003C00CF" w:rsidP="003C00CF">
      <w:r>
        <w:t xml:space="preserve">Support the continuation and scaling of </w:t>
      </w:r>
      <w:r w:rsidR="009362CC">
        <w:t xml:space="preserve">embedding </w:t>
      </w:r>
      <w:r w:rsidR="0053014D">
        <w:t>DA service presence in primary care (</w:t>
      </w:r>
      <w:r w:rsidR="000B7A35">
        <w:t xml:space="preserve">as seen in </w:t>
      </w:r>
      <w:r>
        <w:t>STARS</w:t>
      </w:r>
      <w:r w:rsidR="00AA1AB5">
        <w:t>)</w:t>
      </w:r>
      <w:r>
        <w:t xml:space="preserve">, with a focus on increasing engagement. </w:t>
      </w:r>
    </w:p>
    <w:p w14:paraId="4902C2A8" w14:textId="73941811" w:rsidR="003C00CF" w:rsidRDefault="003C00CF" w:rsidP="003C00CF">
      <w:r>
        <w:t xml:space="preserve">See </w:t>
      </w:r>
      <w:r w:rsidR="00931E86">
        <w:t xml:space="preserve">also </w:t>
      </w:r>
      <w:r w:rsidR="00192C54" w:rsidRPr="00192C54">
        <w:t>Priority</w:t>
      </w:r>
      <w:r w:rsidR="00192C54">
        <w:rPr>
          <w:b/>
          <w:bCs/>
        </w:rPr>
        <w:t xml:space="preserve"> </w:t>
      </w:r>
      <w:r>
        <w:t>5 for related work around prevention and early intervention.</w:t>
      </w:r>
      <w:bookmarkEnd w:id="137"/>
    </w:p>
    <w:p w14:paraId="09F284B2" w14:textId="77777777" w:rsidR="003C00CF" w:rsidRDefault="003C00CF" w:rsidP="003C00CF"/>
    <w:p w14:paraId="37D95617" w14:textId="4CAA9DFD" w:rsidR="003C00CF" w:rsidRPr="00B231A2" w:rsidRDefault="004B2391" w:rsidP="003C00CF">
      <w:pPr>
        <w:rPr>
          <w:b/>
          <w:bCs/>
        </w:rPr>
      </w:pPr>
      <w:r w:rsidRPr="00B231A2">
        <w:rPr>
          <w:b/>
          <w:bCs/>
        </w:rPr>
        <w:t>Key Insight Summary:</w:t>
      </w:r>
      <w:r w:rsidR="00192C54" w:rsidRPr="00B231A2">
        <w:rPr>
          <w:b/>
          <w:bCs/>
        </w:rPr>
        <w:t xml:space="preserve"> Information accessibility</w:t>
      </w:r>
    </w:p>
    <w:p w14:paraId="27C87764" w14:textId="77777777" w:rsidR="003C00CF" w:rsidRDefault="003C00CF" w:rsidP="003C00CF">
      <w:r>
        <w:t xml:space="preserve">Not all information in DA services is available in </w:t>
      </w:r>
      <w:r w:rsidRPr="0021245F">
        <w:t>accessible formats</w:t>
      </w:r>
      <w:r>
        <w:t>.</w:t>
      </w:r>
    </w:p>
    <w:p w14:paraId="16942594" w14:textId="715DDB23" w:rsidR="003C00CF" w:rsidRPr="002B761F" w:rsidRDefault="00B231A2" w:rsidP="003C00CF">
      <w:pPr>
        <w:rPr>
          <w:b/>
          <w:bCs/>
        </w:rPr>
      </w:pPr>
      <w:bookmarkStart w:id="138" w:name="Rec33"/>
      <w:r>
        <w:rPr>
          <w:b/>
          <w:bCs/>
        </w:rPr>
        <w:t xml:space="preserve">Priority </w:t>
      </w:r>
      <w:r w:rsidR="0069378D">
        <w:rPr>
          <w:b/>
          <w:bCs/>
        </w:rPr>
        <w:t>3</w:t>
      </w:r>
      <w:r w:rsidR="00036BC6">
        <w:rPr>
          <w:b/>
          <w:bCs/>
        </w:rPr>
        <w:t>5</w:t>
      </w:r>
    </w:p>
    <w:p w14:paraId="4C725BAF" w14:textId="77777777" w:rsidR="003C00CF" w:rsidRDefault="003C00CF" w:rsidP="003C00CF">
      <w:r>
        <w:t>I</w:t>
      </w:r>
      <w:r w:rsidRPr="00E45925">
        <w:t xml:space="preserve">nformation </w:t>
      </w:r>
      <w:r>
        <w:t>throughout DA services should be</w:t>
      </w:r>
      <w:r w:rsidRPr="00E45925">
        <w:t xml:space="preserve"> fully accessible</w:t>
      </w:r>
      <w:r>
        <w:t xml:space="preserve">, and this </w:t>
      </w:r>
      <w:r w:rsidRPr="00E45925">
        <w:t>should be standard practice. This includes meeting the communication, literacy, and accessibility needs of all service users</w:t>
      </w:r>
      <w:r w:rsidRPr="00E0517C">
        <w:t>, which should be identified and recorded by the service.</w:t>
      </w:r>
      <w:bookmarkEnd w:id="138"/>
    </w:p>
    <w:p w14:paraId="5F235164" w14:textId="77777777" w:rsidR="002E354E" w:rsidRDefault="002E354E" w:rsidP="003C00CF">
      <w:pPr>
        <w:rPr>
          <w:b/>
          <w:bCs/>
        </w:rPr>
      </w:pPr>
    </w:p>
    <w:p w14:paraId="43E48029" w14:textId="77777777" w:rsidR="002E354E" w:rsidRPr="002E354E" w:rsidRDefault="002E354E" w:rsidP="002E354E">
      <w:pPr>
        <w:rPr>
          <w:b/>
          <w:bCs/>
        </w:rPr>
      </w:pPr>
      <w:r w:rsidRPr="002E354E">
        <w:rPr>
          <w:b/>
          <w:bCs/>
        </w:rPr>
        <w:t>Key Insight Summary: Data sharing</w:t>
      </w:r>
    </w:p>
    <w:p w14:paraId="6506B701" w14:textId="30156F86" w:rsidR="002E354E" w:rsidRPr="002E354E" w:rsidRDefault="002E354E" w:rsidP="002E354E">
      <w:r w:rsidRPr="002E354E">
        <w:t>Shared Care Records (SCR) provide an opportunity for enhanced care coordination and improved service user outcomes.</w:t>
      </w:r>
    </w:p>
    <w:p w14:paraId="5A3415E6" w14:textId="554B25D0" w:rsidR="003C00CF" w:rsidRPr="002B761F" w:rsidRDefault="00B231A2" w:rsidP="003C00CF">
      <w:pPr>
        <w:rPr>
          <w:b/>
          <w:bCs/>
        </w:rPr>
      </w:pPr>
      <w:bookmarkStart w:id="139" w:name="Rec34"/>
      <w:r>
        <w:rPr>
          <w:b/>
          <w:bCs/>
        </w:rPr>
        <w:t xml:space="preserve">Priority </w:t>
      </w:r>
      <w:r w:rsidR="0069378D">
        <w:rPr>
          <w:b/>
          <w:bCs/>
        </w:rPr>
        <w:t>3</w:t>
      </w:r>
      <w:r w:rsidR="00036BC6">
        <w:rPr>
          <w:b/>
          <w:bCs/>
        </w:rPr>
        <w:t>6</w:t>
      </w:r>
    </w:p>
    <w:p w14:paraId="1B3903C8" w14:textId="002C9EBA" w:rsidR="003C00CF" w:rsidRDefault="003C00CF" w:rsidP="003C00CF">
      <w:r>
        <w:t xml:space="preserve">Work should continue to strengthen data-sharing agreements or </w:t>
      </w:r>
      <w:r w:rsidR="005C6366">
        <w:t xml:space="preserve">establish </w:t>
      </w:r>
      <w:r>
        <w:t>access to</w:t>
      </w:r>
      <w:r w:rsidR="00161FFC" w:rsidRPr="00161FFC">
        <w:t xml:space="preserve"> </w:t>
      </w:r>
      <w:r>
        <w:t>SCR</w:t>
      </w:r>
      <w:r w:rsidR="00161FFC">
        <w:t>s</w:t>
      </w:r>
      <w:r>
        <w:t xml:space="preserve"> for DA services and relevant partners</w:t>
      </w:r>
      <w:r w:rsidR="0077696F">
        <w:t xml:space="preserve">. This </w:t>
      </w:r>
      <w:r w:rsidR="00B231A2">
        <w:t>Priority</w:t>
      </w:r>
      <w:r w:rsidR="0077696F">
        <w:t xml:space="preserve"> has wider ben</w:t>
      </w:r>
      <w:r w:rsidR="0077696F" w:rsidRPr="00F47842">
        <w:t>efits across</w:t>
      </w:r>
      <w:r w:rsidR="005071B3" w:rsidRPr="00F47842">
        <w:t xml:space="preserve"> the system</w:t>
      </w:r>
      <w:r w:rsidR="00F47842" w:rsidRPr="00F47842">
        <w:t xml:space="preserve"> and is related to other </w:t>
      </w:r>
      <w:r w:rsidR="00B231A2">
        <w:t xml:space="preserve">areas of this assessment </w:t>
      </w:r>
      <w:r w:rsidR="00F47842" w:rsidRPr="00F47842">
        <w:t>(</w:t>
      </w:r>
      <w:r w:rsidR="00B231A2">
        <w:t xml:space="preserve">see Priorities </w:t>
      </w:r>
      <w:r w:rsidR="00817A16" w:rsidRPr="00F47842">
        <w:t xml:space="preserve">4, </w:t>
      </w:r>
      <w:r w:rsidR="00C665AD" w:rsidRPr="00F47842">
        <w:t>1</w:t>
      </w:r>
      <w:r w:rsidR="00C665AD">
        <w:t>2</w:t>
      </w:r>
      <w:r w:rsidR="009C3B8B" w:rsidRPr="00F47842">
        <w:t>,</w:t>
      </w:r>
      <w:r w:rsidR="00433436" w:rsidRPr="00F47842">
        <w:t xml:space="preserve"> 2</w:t>
      </w:r>
      <w:r w:rsidR="00036BC6">
        <w:t>7</w:t>
      </w:r>
      <w:r w:rsidR="004A78FF" w:rsidRPr="00F47842">
        <w:t xml:space="preserve">, </w:t>
      </w:r>
      <w:r w:rsidR="008A03DD" w:rsidRPr="00F47842">
        <w:t>31, 32</w:t>
      </w:r>
      <w:r w:rsidR="00036BC6">
        <w:t>, 33</w:t>
      </w:r>
      <w:r w:rsidR="00F47842" w:rsidRPr="00F47842">
        <w:t>)</w:t>
      </w:r>
      <w:r w:rsidRPr="00F47842">
        <w:t>.</w:t>
      </w:r>
    </w:p>
    <w:bookmarkEnd w:id="139"/>
    <w:p w14:paraId="6E37569A" w14:textId="77777777" w:rsidR="00A31AC7" w:rsidRDefault="00A31AC7" w:rsidP="00A97FEC">
      <w:pPr>
        <w:pStyle w:val="Heading1"/>
        <w:sectPr w:rsidR="00A31AC7">
          <w:pgSz w:w="11906" w:h="16838"/>
          <w:pgMar w:top="1440" w:right="1440" w:bottom="1440" w:left="1440" w:header="708" w:footer="708" w:gutter="0"/>
          <w:cols w:space="708"/>
          <w:docGrid w:linePitch="360"/>
        </w:sectPr>
      </w:pPr>
    </w:p>
    <w:p w14:paraId="17C363EF" w14:textId="16B15564" w:rsidR="00733AB9" w:rsidRDefault="00A97FEC" w:rsidP="00A97FEC">
      <w:pPr>
        <w:pStyle w:val="Heading1"/>
      </w:pPr>
      <w:bookmarkStart w:id="140" w:name="_Toc204009476"/>
      <w:r>
        <w:t>Qualitative</w:t>
      </w:r>
      <w:r w:rsidR="0078384F">
        <w:t xml:space="preserve"> Findings</w:t>
      </w:r>
      <w:bookmarkEnd w:id="140"/>
    </w:p>
    <w:p w14:paraId="7D7AD689" w14:textId="5501827D" w:rsidR="00DB7E04" w:rsidRDefault="00963052" w:rsidP="00963052">
      <w:r>
        <w:t xml:space="preserve">The qualitative part of this needs assessment was carried out by S Squared analytics between March and May 2025. </w:t>
      </w:r>
      <w:r w:rsidR="00817A6F">
        <w:t>It involved s</w:t>
      </w:r>
      <w:r w:rsidR="005847BC">
        <w:t>urveys, i</w:t>
      </w:r>
      <w:r w:rsidR="0060436B">
        <w:t xml:space="preserve">nterviews, focus groups and workshops with </w:t>
      </w:r>
      <w:r w:rsidR="000B0337">
        <w:t xml:space="preserve">service users, </w:t>
      </w:r>
      <w:r w:rsidR="005847BC">
        <w:t xml:space="preserve">drug and alcohol </w:t>
      </w:r>
      <w:r w:rsidR="00A14918">
        <w:t>practitioners</w:t>
      </w:r>
      <w:r w:rsidR="005847BC">
        <w:t xml:space="preserve">, </w:t>
      </w:r>
      <w:r w:rsidR="0068279D">
        <w:t xml:space="preserve">partnership stakeholders and </w:t>
      </w:r>
      <w:r w:rsidR="00756F58">
        <w:t xml:space="preserve">members of </w:t>
      </w:r>
      <w:r w:rsidR="0068279D">
        <w:t xml:space="preserve">the </w:t>
      </w:r>
      <w:r w:rsidR="004506D4">
        <w:t>public.</w:t>
      </w:r>
    </w:p>
    <w:p w14:paraId="531442D1" w14:textId="0483347B" w:rsidR="00A16042" w:rsidRDefault="00963052" w:rsidP="00963052">
      <w:r>
        <w:t xml:space="preserve">The </w:t>
      </w:r>
      <w:r w:rsidR="00A16042">
        <w:t xml:space="preserve">qualitative </w:t>
      </w:r>
      <w:r>
        <w:t xml:space="preserve">report </w:t>
      </w:r>
      <w:r w:rsidR="00E436E1">
        <w:t>includes</w:t>
      </w:r>
      <w:r w:rsidR="00A16042">
        <w:t>:</w:t>
      </w:r>
    </w:p>
    <w:p w14:paraId="759FDF4B" w14:textId="4836C8C9" w:rsidR="00A16042" w:rsidRDefault="00A16042" w:rsidP="00A16042">
      <w:pPr>
        <w:pStyle w:val="ListParagraph"/>
        <w:numPr>
          <w:ilvl w:val="0"/>
          <w:numId w:val="16"/>
        </w:numPr>
      </w:pPr>
      <w:r>
        <w:t>A</w:t>
      </w:r>
      <w:r w:rsidR="00E436E1">
        <w:t xml:space="preserve"> SWOT</w:t>
      </w:r>
      <w:r w:rsidR="006D54F8">
        <w:t xml:space="preserve"> (strengths, weaknesses, opportunities and threats)</w:t>
      </w:r>
      <w:r w:rsidR="00E436E1">
        <w:t xml:space="preserve"> analysis of </w:t>
      </w:r>
      <w:r w:rsidR="00A50C2C">
        <w:t xml:space="preserve">adult </w:t>
      </w:r>
      <w:r w:rsidR="00E436E1">
        <w:t>services</w:t>
      </w:r>
      <w:r w:rsidR="00A50C2C">
        <w:t xml:space="preserve"> and CYP services</w:t>
      </w:r>
      <w:r w:rsidR="005274ED">
        <w:t>,</w:t>
      </w:r>
    </w:p>
    <w:p w14:paraId="34D12BFF" w14:textId="3D1F8B19" w:rsidR="00645DEC" w:rsidRDefault="00A16042" w:rsidP="00A16042">
      <w:pPr>
        <w:pStyle w:val="ListParagraph"/>
        <w:numPr>
          <w:ilvl w:val="0"/>
          <w:numId w:val="16"/>
        </w:numPr>
      </w:pPr>
      <w:r>
        <w:t xml:space="preserve">Fourteen </w:t>
      </w:r>
      <w:r w:rsidR="003059C2">
        <w:t xml:space="preserve">recommendations </w:t>
      </w:r>
      <w:r w:rsidR="00EA2F7C">
        <w:t>for</w:t>
      </w:r>
      <w:r w:rsidR="007043FF" w:rsidRPr="007043FF">
        <w:t xml:space="preserve"> </w:t>
      </w:r>
      <w:r w:rsidR="007043FF" w:rsidRPr="00E90A60">
        <w:t>improv</w:t>
      </w:r>
      <w:r w:rsidR="00645DEC">
        <w:t xml:space="preserve">ing </w:t>
      </w:r>
      <w:r w:rsidR="007043FF" w:rsidRPr="00E90A60">
        <w:t>service design, delivery, and accessibility</w:t>
      </w:r>
      <w:r w:rsidR="005274ED">
        <w:t>,</w:t>
      </w:r>
    </w:p>
    <w:p w14:paraId="47610A1D" w14:textId="3DA78F60" w:rsidR="005274ED" w:rsidRDefault="00645DEC" w:rsidP="00A16042">
      <w:pPr>
        <w:pStyle w:val="ListParagraph"/>
        <w:numPr>
          <w:ilvl w:val="0"/>
          <w:numId w:val="16"/>
        </w:numPr>
      </w:pPr>
      <w:r>
        <w:t>F</w:t>
      </w:r>
      <w:r w:rsidR="007D40B9">
        <w:t xml:space="preserve">urther ‘key findings’ </w:t>
      </w:r>
      <w:r w:rsidR="00E60700">
        <w:t xml:space="preserve">from each </w:t>
      </w:r>
      <w:r w:rsidR="005274ED">
        <w:t xml:space="preserve">element </w:t>
      </w:r>
      <w:r w:rsidR="00E60700">
        <w:t>of the consultation</w:t>
      </w:r>
      <w:r w:rsidR="005274ED">
        <w:t>.</w:t>
      </w:r>
    </w:p>
    <w:p w14:paraId="1A16B912" w14:textId="39E0E719" w:rsidR="00D8412D" w:rsidRDefault="00D8412D" w:rsidP="00D8412D">
      <w:r>
        <w:t xml:space="preserve">Findings from the qualitative work have </w:t>
      </w:r>
      <w:r w:rsidR="00E8288E">
        <w:t xml:space="preserve">directly </w:t>
      </w:r>
      <w:r>
        <w:t>informed the overarching recommendations</w:t>
      </w:r>
      <w:r w:rsidR="00E8288E">
        <w:t xml:space="preserve"> set out</w:t>
      </w:r>
      <w:r>
        <w:t xml:space="preserve"> in</w:t>
      </w:r>
      <w:r w:rsidR="00E8288E" w:rsidRPr="00E8288E">
        <w:t xml:space="preserve"> </w:t>
      </w:r>
      <w:r w:rsidR="00E8288E">
        <w:t>Section 1.6 of</w:t>
      </w:r>
      <w:r>
        <w:t xml:space="preserve"> this needs assessment. This is mapped in Table 7.2 in the Appendix (Section 7).</w:t>
      </w:r>
      <w:r w:rsidR="00563DE5">
        <w:t xml:space="preserve"> Additionally, </w:t>
      </w:r>
      <w:r w:rsidR="00B309B8" w:rsidRPr="00B309B8">
        <w:t>Table 6 below shows how the recommendations from the qualitative work correspond to the priorities identified through the quantitative analysis</w:t>
      </w:r>
      <w:r w:rsidR="00B309B8">
        <w:t xml:space="preserve">, </w:t>
      </w:r>
      <w:r w:rsidR="00B309B8" w:rsidRPr="00B309B8">
        <w:t>highlighting where they reinforce, add to, or expand upon the quantitative findings.</w:t>
      </w:r>
    </w:p>
    <w:p w14:paraId="4C2BB640" w14:textId="7C6F9C03" w:rsidR="00C06263" w:rsidRPr="00E22BED" w:rsidRDefault="005D0B09" w:rsidP="005274ED">
      <w:r>
        <w:t xml:space="preserve">The full report </w:t>
      </w:r>
      <w:r w:rsidR="00963052">
        <w:t>can be found here</w:t>
      </w:r>
      <w:r w:rsidR="00606A87">
        <w:t xml:space="preserve">: </w:t>
      </w:r>
      <w:hyperlink r:id="rId77" w:history="1">
        <w:r w:rsidR="00606A87" w:rsidRPr="00DB3EDB">
          <w:rPr>
            <w:rStyle w:val="Hyperlink"/>
          </w:rPr>
          <w:t>https://cambridgeshireinsight.org.uk/health-and-socialcare-hub/published-joint-strategic-needs-assessments/</w:t>
        </w:r>
      </w:hyperlink>
    </w:p>
    <w:p w14:paraId="38D86F02" w14:textId="77777777" w:rsidR="00A97FEC" w:rsidRDefault="00A97FEC" w:rsidP="00733AB9"/>
    <w:p w14:paraId="3247C1BF" w14:textId="77777777" w:rsidR="0054759D" w:rsidRDefault="0054759D" w:rsidP="00A97FEC">
      <w:pPr>
        <w:pStyle w:val="Heading1"/>
        <w:sectPr w:rsidR="0054759D">
          <w:footerReference w:type="default" r:id="rId78"/>
          <w:pgSz w:w="11906" w:h="16838"/>
          <w:pgMar w:top="1440" w:right="1440" w:bottom="1440" w:left="1440" w:header="708" w:footer="708" w:gutter="0"/>
          <w:cols w:space="708"/>
          <w:docGrid w:linePitch="360"/>
        </w:sectPr>
      </w:pPr>
    </w:p>
    <w:p w14:paraId="571840CB" w14:textId="41FD4D28" w:rsidR="00333EA4" w:rsidRDefault="00333EA4" w:rsidP="00333EA4">
      <w:r>
        <w:t xml:space="preserve">Table 6. </w:t>
      </w:r>
      <w:r w:rsidR="003A76C6">
        <w:t>Q</w:t>
      </w:r>
      <w:r>
        <w:t xml:space="preserve">ualitative </w:t>
      </w:r>
      <w:r w:rsidR="00F7114B">
        <w:t>work</w:t>
      </w:r>
      <w:r w:rsidR="00462C91">
        <w:t xml:space="preserve"> align</w:t>
      </w:r>
      <w:r w:rsidR="003A76C6">
        <w:t>ment with the wider needs assessment</w:t>
      </w:r>
    </w:p>
    <w:tbl>
      <w:tblPr>
        <w:tblStyle w:val="TableGrid"/>
        <w:tblW w:w="0" w:type="auto"/>
        <w:tblLook w:val="04A0" w:firstRow="1" w:lastRow="0" w:firstColumn="1" w:lastColumn="0" w:noHBand="0" w:noVBand="1"/>
      </w:tblPr>
      <w:tblGrid>
        <w:gridCol w:w="7650"/>
        <w:gridCol w:w="6298"/>
      </w:tblGrid>
      <w:tr w:rsidR="00D05175" w:rsidRPr="00541CCE" w14:paraId="2F0A0BED" w14:textId="77777777" w:rsidTr="001501D0">
        <w:tc>
          <w:tcPr>
            <w:tcW w:w="7650" w:type="dxa"/>
          </w:tcPr>
          <w:p w14:paraId="5AE50D4A" w14:textId="04796D06" w:rsidR="00D05175" w:rsidRPr="00541CCE" w:rsidRDefault="00D05175">
            <w:pPr>
              <w:rPr>
                <w:b/>
                <w:bCs/>
              </w:rPr>
            </w:pPr>
            <w:r w:rsidRPr="00541CCE">
              <w:rPr>
                <w:b/>
                <w:bCs/>
              </w:rPr>
              <w:t xml:space="preserve">Qualitative </w:t>
            </w:r>
            <w:r w:rsidR="006C0541">
              <w:rPr>
                <w:b/>
                <w:bCs/>
              </w:rPr>
              <w:t>Priorities*</w:t>
            </w:r>
          </w:p>
        </w:tc>
        <w:tc>
          <w:tcPr>
            <w:tcW w:w="6298" w:type="dxa"/>
          </w:tcPr>
          <w:p w14:paraId="203BBE8E" w14:textId="77777777" w:rsidR="00D05175" w:rsidRPr="00541CCE" w:rsidRDefault="00D05175">
            <w:pPr>
              <w:rPr>
                <w:b/>
                <w:bCs/>
              </w:rPr>
            </w:pPr>
            <w:r w:rsidRPr="00541CCE">
              <w:rPr>
                <w:b/>
                <w:bCs/>
              </w:rPr>
              <w:t>Links to other findings in this needs assessment</w:t>
            </w:r>
          </w:p>
        </w:tc>
      </w:tr>
      <w:tr w:rsidR="00D05175" w:rsidRPr="00541CCE" w14:paraId="79069943" w14:textId="77777777" w:rsidTr="001501D0">
        <w:tc>
          <w:tcPr>
            <w:tcW w:w="7650" w:type="dxa"/>
          </w:tcPr>
          <w:p w14:paraId="2F7861BC" w14:textId="77777777" w:rsidR="00D05175" w:rsidRPr="00541CCE" w:rsidRDefault="00D05175">
            <w:pPr>
              <w:rPr>
                <w:color w:val="000000"/>
              </w:rPr>
            </w:pPr>
            <w:r w:rsidRPr="00541CCE">
              <w:rPr>
                <w:color w:val="000000"/>
              </w:rPr>
              <w:t>1. Improve data sharing via shared care records and develop direct referral routes within GP systems to streamline access to treatment services.</w:t>
            </w:r>
          </w:p>
        </w:tc>
        <w:tc>
          <w:tcPr>
            <w:tcW w:w="6298" w:type="dxa"/>
          </w:tcPr>
          <w:p w14:paraId="384A2C95" w14:textId="71AA015B" w:rsidR="00D05175" w:rsidRPr="00541CCE" w:rsidRDefault="00D05175">
            <w:pPr>
              <w:rPr>
                <w:color w:val="000000"/>
              </w:rPr>
            </w:pPr>
            <w:r w:rsidRPr="000E1406">
              <w:rPr>
                <w:b/>
                <w:bCs/>
                <w:color w:val="000000"/>
              </w:rPr>
              <w:t>Supports</w:t>
            </w:r>
            <w:r w:rsidRPr="00541CCE">
              <w:rPr>
                <w:color w:val="000000"/>
              </w:rPr>
              <w:t xml:space="preserve"> </w:t>
            </w:r>
            <w:r w:rsidR="00165AF6">
              <w:rPr>
                <w:color w:val="000000"/>
              </w:rPr>
              <w:t>P</w:t>
            </w:r>
            <w:r w:rsidR="00773841">
              <w:rPr>
                <w:color w:val="000000"/>
              </w:rPr>
              <w:t>riority</w:t>
            </w:r>
            <w:r w:rsidRPr="00541CCE">
              <w:rPr>
                <w:color w:val="000000"/>
              </w:rPr>
              <w:t xml:space="preserve"> 3</w:t>
            </w:r>
            <w:r w:rsidR="00036BC6">
              <w:rPr>
                <w:color w:val="000000"/>
              </w:rPr>
              <w:t>6</w:t>
            </w:r>
            <w:r w:rsidRPr="00541CCE">
              <w:rPr>
                <w:color w:val="000000"/>
              </w:rPr>
              <w:t xml:space="preserve"> on improving system-wide data sharing to enhance service user experience.</w:t>
            </w:r>
          </w:p>
          <w:p w14:paraId="109D2E51" w14:textId="687B78AB" w:rsidR="00D05175" w:rsidRPr="00541CCE" w:rsidRDefault="00D05175">
            <w:pPr>
              <w:rPr>
                <w:color w:val="000000"/>
              </w:rPr>
            </w:pPr>
            <w:r w:rsidRPr="00541CCE">
              <w:rPr>
                <w:color w:val="000000"/>
              </w:rPr>
              <w:t xml:space="preserve">Also </w:t>
            </w:r>
            <w:r w:rsidRPr="000E1406">
              <w:rPr>
                <w:b/>
                <w:bCs/>
                <w:color w:val="000000"/>
              </w:rPr>
              <w:t>aligns</w:t>
            </w:r>
            <w:r w:rsidRPr="00541CCE">
              <w:rPr>
                <w:color w:val="000000"/>
              </w:rPr>
              <w:t xml:space="preserve"> with </w:t>
            </w:r>
            <w:r w:rsidR="00165AF6">
              <w:rPr>
                <w:color w:val="000000"/>
              </w:rPr>
              <w:t>Priority</w:t>
            </w:r>
            <w:r w:rsidR="00165AF6" w:rsidRPr="00541CCE">
              <w:rPr>
                <w:color w:val="000000"/>
              </w:rPr>
              <w:t xml:space="preserve"> </w:t>
            </w:r>
            <w:r w:rsidRPr="00541CCE">
              <w:rPr>
                <w:color w:val="000000"/>
              </w:rPr>
              <w:t>3</w:t>
            </w:r>
            <w:r w:rsidR="00036BC6">
              <w:rPr>
                <w:color w:val="000000"/>
              </w:rPr>
              <w:t>4</w:t>
            </w:r>
            <w:r w:rsidRPr="00541CCE">
              <w:rPr>
                <w:color w:val="000000"/>
              </w:rPr>
              <w:t xml:space="preserve"> on improving access from primary care, including embedding services in GP practices.</w:t>
            </w:r>
          </w:p>
        </w:tc>
      </w:tr>
      <w:tr w:rsidR="00D05175" w:rsidRPr="00541CCE" w14:paraId="511D7AA0" w14:textId="77777777" w:rsidTr="001501D0">
        <w:tc>
          <w:tcPr>
            <w:tcW w:w="7650" w:type="dxa"/>
          </w:tcPr>
          <w:p w14:paraId="0D329641" w14:textId="77777777" w:rsidR="00D05175" w:rsidRPr="00541CCE" w:rsidRDefault="00D05175">
            <w:pPr>
              <w:rPr>
                <w:color w:val="000000"/>
              </w:rPr>
            </w:pPr>
            <w:r w:rsidRPr="00541CCE">
              <w:rPr>
                <w:color w:val="000000"/>
              </w:rPr>
              <w:t>2. Ensure services are responsive and accessible, using place-based approaches, flexible transport options, and consider arrangements that allow Cambridgeshire residents to access services in other areas if that is more suitable for them. Ensure equitable access to CGL services for people who do not speak English.</w:t>
            </w:r>
          </w:p>
        </w:tc>
        <w:tc>
          <w:tcPr>
            <w:tcW w:w="6298" w:type="dxa"/>
          </w:tcPr>
          <w:p w14:paraId="68BAF947" w14:textId="1CD13027" w:rsidR="00D05175" w:rsidRPr="00541CCE" w:rsidRDefault="00D05175">
            <w:pPr>
              <w:rPr>
                <w:color w:val="000000"/>
              </w:rPr>
            </w:pPr>
            <w:r w:rsidRPr="00541CCE">
              <w:rPr>
                <w:b/>
                <w:bCs/>
                <w:color w:val="000000"/>
              </w:rPr>
              <w:t>Expands</w:t>
            </w:r>
            <w:r w:rsidRPr="00541CCE">
              <w:rPr>
                <w:color w:val="000000"/>
              </w:rPr>
              <w:t xml:space="preserve"> on quantitative findings around tailoring services by geography, need, and population group (also see </w:t>
            </w:r>
            <w:r w:rsidR="00773841">
              <w:rPr>
                <w:color w:val="000000"/>
              </w:rPr>
              <w:t xml:space="preserve">Priorities </w:t>
            </w:r>
            <w:r w:rsidRPr="00541CCE">
              <w:rPr>
                <w:color w:val="000000"/>
              </w:rPr>
              <w:t>6 and 7).</w:t>
            </w:r>
          </w:p>
          <w:p w14:paraId="67FA0570" w14:textId="6942DE2A" w:rsidR="00D05175" w:rsidRPr="00541CCE" w:rsidRDefault="00D05175">
            <w:pPr>
              <w:rPr>
                <w:color w:val="000000"/>
              </w:rPr>
            </w:pPr>
            <w:r w:rsidRPr="000E1406">
              <w:rPr>
                <w:b/>
                <w:bCs/>
                <w:color w:val="000000"/>
              </w:rPr>
              <w:t>Supports</w:t>
            </w:r>
            <w:r w:rsidRPr="00541CCE">
              <w:rPr>
                <w:color w:val="000000"/>
              </w:rPr>
              <w:t xml:space="preserve"> </w:t>
            </w:r>
            <w:r w:rsidR="00773841">
              <w:rPr>
                <w:color w:val="000000"/>
              </w:rPr>
              <w:t>Priority</w:t>
            </w:r>
            <w:r w:rsidR="00773841" w:rsidRPr="00541CCE">
              <w:rPr>
                <w:color w:val="000000"/>
              </w:rPr>
              <w:t xml:space="preserve"> </w:t>
            </w:r>
            <w:r w:rsidRPr="00541CCE">
              <w:rPr>
                <w:color w:val="000000"/>
              </w:rPr>
              <w:t>3</w:t>
            </w:r>
            <w:r w:rsidR="00036BC6">
              <w:rPr>
                <w:color w:val="000000"/>
              </w:rPr>
              <w:t>5</w:t>
            </w:r>
            <w:r w:rsidRPr="00541CCE">
              <w:rPr>
                <w:color w:val="000000"/>
              </w:rPr>
              <w:t xml:space="preserve"> on improving accessibility of service information.</w:t>
            </w:r>
          </w:p>
          <w:p w14:paraId="7DAF820F" w14:textId="77777777" w:rsidR="00D05175" w:rsidRPr="00541CCE" w:rsidRDefault="00D05175">
            <w:pPr>
              <w:rPr>
                <w:color w:val="000000"/>
              </w:rPr>
            </w:pPr>
            <w:r w:rsidRPr="00541CCE">
              <w:rPr>
                <w:b/>
                <w:bCs/>
                <w:color w:val="000000"/>
              </w:rPr>
              <w:t>Adds</w:t>
            </w:r>
            <w:r w:rsidRPr="00541CCE">
              <w:rPr>
                <w:color w:val="000000"/>
              </w:rPr>
              <w:t xml:space="preserve"> further qualitative depth on transport, language barriers, and flexibility.</w:t>
            </w:r>
          </w:p>
        </w:tc>
      </w:tr>
      <w:tr w:rsidR="00D05175" w:rsidRPr="00541CCE" w14:paraId="3BE78094" w14:textId="77777777" w:rsidTr="001501D0">
        <w:tc>
          <w:tcPr>
            <w:tcW w:w="7650" w:type="dxa"/>
          </w:tcPr>
          <w:p w14:paraId="72F62BA8" w14:textId="77777777" w:rsidR="00D05175" w:rsidRPr="00541CCE" w:rsidRDefault="00D05175">
            <w:pPr>
              <w:rPr>
                <w:color w:val="000000"/>
              </w:rPr>
            </w:pPr>
            <w:r w:rsidRPr="00541CCE">
              <w:rPr>
                <w:color w:val="000000"/>
              </w:rPr>
              <w:t>3. Expand the role of volunteers within the wider workforce, with clear responsibilities and support from recovery coordinators for mentoring and upskilling.</w:t>
            </w:r>
          </w:p>
        </w:tc>
        <w:tc>
          <w:tcPr>
            <w:tcW w:w="6298" w:type="dxa"/>
          </w:tcPr>
          <w:p w14:paraId="68F5BC92" w14:textId="6EE9243E" w:rsidR="00D05175" w:rsidRPr="00541CCE" w:rsidRDefault="00D05175">
            <w:pPr>
              <w:rPr>
                <w:color w:val="000000"/>
              </w:rPr>
            </w:pPr>
            <w:r w:rsidRPr="00541CCE">
              <w:rPr>
                <w:b/>
                <w:bCs/>
                <w:color w:val="000000"/>
              </w:rPr>
              <w:t>Adds</w:t>
            </w:r>
            <w:r w:rsidRPr="00541CCE">
              <w:rPr>
                <w:color w:val="000000"/>
              </w:rPr>
              <w:t xml:space="preserve"> specific direction on implementing Quant </w:t>
            </w:r>
            <w:r w:rsidR="00773841">
              <w:rPr>
                <w:color w:val="000000"/>
              </w:rPr>
              <w:t>Priority</w:t>
            </w:r>
            <w:r w:rsidR="00773841" w:rsidRPr="00541CCE">
              <w:rPr>
                <w:color w:val="000000"/>
              </w:rPr>
              <w:t xml:space="preserve"> </w:t>
            </w:r>
            <w:r w:rsidRPr="00541CCE">
              <w:rPr>
                <w:color w:val="000000"/>
              </w:rPr>
              <w:t>2</w:t>
            </w:r>
            <w:r w:rsidR="00036BC6">
              <w:rPr>
                <w:color w:val="000000"/>
              </w:rPr>
              <w:t>6</w:t>
            </w:r>
            <w:r w:rsidRPr="00541CCE">
              <w:rPr>
                <w:color w:val="000000"/>
              </w:rPr>
              <w:t xml:space="preserve"> (on expansion of the LERO model).</w:t>
            </w:r>
          </w:p>
          <w:p w14:paraId="365026A6" w14:textId="77777777" w:rsidR="00D05175" w:rsidRPr="00541CCE" w:rsidRDefault="00D05175">
            <w:pPr>
              <w:rPr>
                <w:color w:val="000000"/>
              </w:rPr>
            </w:pPr>
            <w:r w:rsidRPr="00541CCE">
              <w:rPr>
                <w:color w:val="000000"/>
              </w:rPr>
              <w:t xml:space="preserve">Qualitative </w:t>
            </w:r>
            <w:r w:rsidRPr="000E1406">
              <w:rPr>
                <w:b/>
                <w:bCs/>
                <w:color w:val="000000"/>
              </w:rPr>
              <w:t>insights</w:t>
            </w:r>
            <w:r w:rsidRPr="00541CCE">
              <w:rPr>
                <w:color w:val="000000"/>
              </w:rPr>
              <w:t xml:space="preserve"> highlight benefits such as reduced stigma and improved cost-effectiveness, not covered in quant data.</w:t>
            </w:r>
          </w:p>
        </w:tc>
      </w:tr>
      <w:tr w:rsidR="00D05175" w:rsidRPr="00541CCE" w14:paraId="387DC5B5" w14:textId="77777777" w:rsidTr="001501D0">
        <w:tc>
          <w:tcPr>
            <w:tcW w:w="7650" w:type="dxa"/>
          </w:tcPr>
          <w:p w14:paraId="3B3C722D" w14:textId="77777777" w:rsidR="00D05175" w:rsidRPr="00541CCE" w:rsidRDefault="00D05175">
            <w:pPr>
              <w:rPr>
                <w:color w:val="000000"/>
              </w:rPr>
            </w:pPr>
            <w:r w:rsidRPr="00541CCE">
              <w:rPr>
                <w:color w:val="000000"/>
              </w:rPr>
              <w:t>4. Strengthen assertive outreach models to better engage people who struggle to access existing services. Use a personalised care approach and ensure staff are trained in harm minimisation, trauma-informed care, and mental health support.</w:t>
            </w:r>
          </w:p>
        </w:tc>
        <w:tc>
          <w:tcPr>
            <w:tcW w:w="6298" w:type="dxa"/>
          </w:tcPr>
          <w:p w14:paraId="18F4FBF8" w14:textId="4E949D49" w:rsidR="00D05175" w:rsidRPr="00541CCE" w:rsidRDefault="00D05175">
            <w:pPr>
              <w:rPr>
                <w:color w:val="000000"/>
              </w:rPr>
            </w:pPr>
            <w:r w:rsidRPr="004B6E8E">
              <w:rPr>
                <w:b/>
                <w:bCs/>
                <w:color w:val="000000"/>
              </w:rPr>
              <w:t>Supports</w:t>
            </w:r>
            <w:r w:rsidRPr="00541CCE">
              <w:rPr>
                <w:color w:val="000000"/>
              </w:rPr>
              <w:t xml:space="preserve"> </w:t>
            </w:r>
            <w:r w:rsidR="00773841">
              <w:rPr>
                <w:color w:val="000000"/>
              </w:rPr>
              <w:t>Priority</w:t>
            </w:r>
            <w:r w:rsidR="00773841" w:rsidRPr="00541CCE">
              <w:rPr>
                <w:color w:val="000000"/>
              </w:rPr>
              <w:t xml:space="preserve"> </w:t>
            </w:r>
            <w:r w:rsidRPr="00541CCE">
              <w:rPr>
                <w:color w:val="000000"/>
              </w:rPr>
              <w:t>3</w:t>
            </w:r>
            <w:r w:rsidR="00036BC6">
              <w:rPr>
                <w:color w:val="000000"/>
              </w:rPr>
              <w:t>1</w:t>
            </w:r>
            <w:r w:rsidRPr="00541CCE">
              <w:rPr>
                <w:color w:val="000000"/>
              </w:rPr>
              <w:t xml:space="preserve"> which highlights potential options for assertive outreach.</w:t>
            </w:r>
          </w:p>
          <w:p w14:paraId="097327D9" w14:textId="65053B82" w:rsidR="00D05175" w:rsidRPr="00541CCE" w:rsidRDefault="00D05175">
            <w:pPr>
              <w:rPr>
                <w:color w:val="000000"/>
              </w:rPr>
            </w:pPr>
            <w:r w:rsidRPr="004B6E8E">
              <w:rPr>
                <w:b/>
                <w:bCs/>
                <w:color w:val="000000"/>
              </w:rPr>
              <w:t>Reinforces</w:t>
            </w:r>
            <w:r w:rsidRPr="00541CCE">
              <w:rPr>
                <w:color w:val="000000"/>
              </w:rPr>
              <w:t xml:space="preserve"> </w:t>
            </w:r>
            <w:r w:rsidR="00773841">
              <w:rPr>
                <w:color w:val="000000"/>
              </w:rPr>
              <w:t xml:space="preserve">Priorities </w:t>
            </w:r>
            <w:r w:rsidRPr="00541CCE">
              <w:rPr>
                <w:color w:val="000000"/>
              </w:rPr>
              <w:t>11 and 1</w:t>
            </w:r>
            <w:r w:rsidR="00A70DAA">
              <w:rPr>
                <w:color w:val="000000"/>
              </w:rPr>
              <w:t>6</w:t>
            </w:r>
            <w:r w:rsidRPr="00541CCE">
              <w:rPr>
                <w:color w:val="000000"/>
              </w:rPr>
              <w:t xml:space="preserve"> addressing co-occurring mental health needs and trauma-informed practice.</w:t>
            </w:r>
          </w:p>
          <w:p w14:paraId="21CC5FA3" w14:textId="77777777" w:rsidR="00D05175" w:rsidRPr="00541CCE" w:rsidRDefault="00D05175">
            <w:pPr>
              <w:rPr>
                <w:color w:val="000000"/>
              </w:rPr>
            </w:pPr>
            <w:r w:rsidRPr="00541CCE">
              <w:rPr>
                <w:b/>
                <w:bCs/>
                <w:color w:val="000000"/>
              </w:rPr>
              <w:t>Adds</w:t>
            </w:r>
            <w:r w:rsidRPr="00541CCE">
              <w:rPr>
                <w:color w:val="000000"/>
              </w:rPr>
              <w:t xml:space="preserve"> qualitative emphasis on personalised care and workforce training.</w:t>
            </w:r>
          </w:p>
        </w:tc>
      </w:tr>
      <w:tr w:rsidR="00D05175" w:rsidRPr="00541CCE" w14:paraId="73A11AB9" w14:textId="77777777" w:rsidTr="001501D0">
        <w:tc>
          <w:tcPr>
            <w:tcW w:w="7650" w:type="dxa"/>
          </w:tcPr>
          <w:p w14:paraId="4C169442" w14:textId="77777777" w:rsidR="00D05175" w:rsidRPr="00541CCE" w:rsidRDefault="00D05175">
            <w:pPr>
              <w:rPr>
                <w:color w:val="000000"/>
              </w:rPr>
            </w:pPr>
            <w:r w:rsidRPr="00541CCE">
              <w:rPr>
                <w:color w:val="000000"/>
              </w:rPr>
              <w:t>5. Continue to strengthen criminal justice (CJ) pathways, especially through improved joint working between treatment services and Liaison and Diversion teams for individuals with alcohol needs in custody and after release.</w:t>
            </w:r>
          </w:p>
        </w:tc>
        <w:tc>
          <w:tcPr>
            <w:tcW w:w="6298" w:type="dxa"/>
          </w:tcPr>
          <w:p w14:paraId="19428A36" w14:textId="7A69148B" w:rsidR="00D05175" w:rsidRPr="00541CCE" w:rsidRDefault="00D05175">
            <w:pPr>
              <w:rPr>
                <w:color w:val="000000"/>
              </w:rPr>
            </w:pPr>
            <w:r w:rsidRPr="00541CCE">
              <w:rPr>
                <w:color w:val="000000"/>
              </w:rPr>
              <w:t xml:space="preserve">Directly </w:t>
            </w:r>
            <w:r w:rsidRPr="004B6E8E">
              <w:rPr>
                <w:b/>
                <w:bCs/>
                <w:color w:val="000000"/>
              </w:rPr>
              <w:t>reinforces</w:t>
            </w:r>
            <w:r w:rsidRPr="00541CCE">
              <w:rPr>
                <w:color w:val="000000"/>
              </w:rPr>
              <w:t xml:space="preserve"> </w:t>
            </w:r>
            <w:r w:rsidR="00773841">
              <w:rPr>
                <w:color w:val="000000"/>
              </w:rPr>
              <w:t>Priority</w:t>
            </w:r>
            <w:r w:rsidR="00773841" w:rsidRPr="00541CCE">
              <w:rPr>
                <w:color w:val="000000"/>
              </w:rPr>
              <w:t xml:space="preserve"> </w:t>
            </w:r>
            <w:r w:rsidRPr="00541CCE">
              <w:rPr>
                <w:color w:val="000000"/>
              </w:rPr>
              <w:t>1</w:t>
            </w:r>
            <w:r w:rsidR="00A70DAA">
              <w:rPr>
                <w:color w:val="000000"/>
              </w:rPr>
              <w:t>8</w:t>
            </w:r>
            <w:r w:rsidRPr="00541CCE">
              <w:rPr>
                <w:color w:val="000000"/>
              </w:rPr>
              <w:t xml:space="preserve"> and section 5.7.3 on gaps in CJ-alcohol pathways.</w:t>
            </w:r>
          </w:p>
          <w:p w14:paraId="28BCF21D" w14:textId="77777777" w:rsidR="00D05175" w:rsidRPr="00541CCE" w:rsidRDefault="00D05175">
            <w:pPr>
              <w:rPr>
                <w:color w:val="000000"/>
              </w:rPr>
            </w:pPr>
            <w:r w:rsidRPr="00541CCE">
              <w:rPr>
                <w:b/>
                <w:bCs/>
                <w:color w:val="000000"/>
              </w:rPr>
              <w:t>Adds</w:t>
            </w:r>
            <w:r w:rsidRPr="00541CCE">
              <w:rPr>
                <w:color w:val="000000"/>
              </w:rPr>
              <w:t xml:space="preserve"> specific insight around collaboration with Liaison and Diversion teams.</w:t>
            </w:r>
          </w:p>
        </w:tc>
      </w:tr>
      <w:tr w:rsidR="00D05175" w:rsidRPr="00541CCE" w14:paraId="037496F5" w14:textId="77777777" w:rsidTr="001501D0">
        <w:tc>
          <w:tcPr>
            <w:tcW w:w="7650" w:type="dxa"/>
          </w:tcPr>
          <w:p w14:paraId="068B2365" w14:textId="77777777" w:rsidR="00D05175" w:rsidRPr="00541CCE" w:rsidRDefault="00D05175">
            <w:pPr>
              <w:rPr>
                <w:color w:val="000000"/>
              </w:rPr>
            </w:pPr>
            <w:r w:rsidRPr="00541CCE">
              <w:rPr>
                <w:color w:val="000000"/>
              </w:rPr>
              <w:t>6. Ensure service models are flexible and up-to-date using quantitative data to monitor emerging trends. Review and update the ketamine treatment pathway to ensure it addresses both physical and psychological harms.</w:t>
            </w:r>
          </w:p>
        </w:tc>
        <w:tc>
          <w:tcPr>
            <w:tcW w:w="6298" w:type="dxa"/>
          </w:tcPr>
          <w:p w14:paraId="22D99AA8" w14:textId="2EBC37FA" w:rsidR="00D05175" w:rsidRPr="00541CCE" w:rsidRDefault="00D05175">
            <w:pPr>
              <w:rPr>
                <w:color w:val="000000"/>
              </w:rPr>
            </w:pPr>
            <w:r w:rsidRPr="00541CCE">
              <w:rPr>
                <w:color w:val="000000"/>
              </w:rPr>
              <w:t xml:space="preserve">Further </w:t>
            </w:r>
            <w:r w:rsidRPr="004B6E8E">
              <w:rPr>
                <w:b/>
                <w:bCs/>
                <w:color w:val="000000"/>
              </w:rPr>
              <w:t>supports</w:t>
            </w:r>
            <w:r w:rsidRPr="00541CCE">
              <w:rPr>
                <w:color w:val="000000"/>
              </w:rPr>
              <w:t xml:space="preserve"> implementation of data in this needs assessment, builds on </w:t>
            </w:r>
            <w:r w:rsidR="00773841">
              <w:rPr>
                <w:color w:val="000000"/>
              </w:rPr>
              <w:t xml:space="preserve">Priorities </w:t>
            </w:r>
            <w:r w:rsidRPr="00541CCE">
              <w:rPr>
                <w:color w:val="000000"/>
              </w:rPr>
              <w:t>6 and 7 by highlighting need for real-time data use and substance-specific service updates.</w:t>
            </w:r>
          </w:p>
          <w:p w14:paraId="110EE504" w14:textId="6BFCFAE3" w:rsidR="00D05175" w:rsidRPr="00541CCE" w:rsidRDefault="00D05175">
            <w:pPr>
              <w:rPr>
                <w:color w:val="000000"/>
              </w:rPr>
            </w:pPr>
            <w:r w:rsidRPr="00541CCE">
              <w:rPr>
                <w:b/>
                <w:bCs/>
                <w:color w:val="000000"/>
              </w:rPr>
              <w:t>Adds</w:t>
            </w:r>
            <w:r w:rsidRPr="00541CCE">
              <w:rPr>
                <w:color w:val="000000"/>
              </w:rPr>
              <w:t xml:space="preserve"> qualitative insight on ketamine-related harms, supplementing age-group specific approaches in </w:t>
            </w:r>
            <w:r w:rsidR="00773841">
              <w:rPr>
                <w:color w:val="000000"/>
              </w:rPr>
              <w:t>Priority</w:t>
            </w:r>
            <w:r w:rsidRPr="00541CCE">
              <w:rPr>
                <w:color w:val="000000"/>
              </w:rPr>
              <w:t xml:space="preserve"> 7.</w:t>
            </w:r>
          </w:p>
        </w:tc>
      </w:tr>
      <w:tr w:rsidR="00D05175" w:rsidRPr="00541CCE" w14:paraId="7BB2DD3E" w14:textId="77777777" w:rsidTr="001501D0">
        <w:tc>
          <w:tcPr>
            <w:tcW w:w="7650" w:type="dxa"/>
          </w:tcPr>
          <w:p w14:paraId="2ACFF9F1" w14:textId="77777777" w:rsidR="00D05175" w:rsidRPr="00541CCE" w:rsidRDefault="00D05175">
            <w:r w:rsidRPr="00541CCE">
              <w:rPr>
                <w:color w:val="000000"/>
              </w:rPr>
              <w:t>7. Review the detox pathway to improve clarity, accessibility, and capacity. Provide better information on eligibility and wait times, and explore expanding inpatient and community detox options.</w:t>
            </w:r>
          </w:p>
        </w:tc>
        <w:tc>
          <w:tcPr>
            <w:tcW w:w="6298" w:type="dxa"/>
          </w:tcPr>
          <w:p w14:paraId="07B44A3A" w14:textId="1895D81F" w:rsidR="00D05175" w:rsidRPr="00541CCE" w:rsidRDefault="00D05175">
            <w:r w:rsidRPr="00541CCE">
              <w:t xml:space="preserve">Directly </w:t>
            </w:r>
            <w:r w:rsidRPr="004B6E8E">
              <w:rPr>
                <w:b/>
                <w:bCs/>
              </w:rPr>
              <w:t>supports</w:t>
            </w:r>
            <w:r w:rsidRPr="00541CCE">
              <w:t xml:space="preserve"> </w:t>
            </w:r>
            <w:r w:rsidR="00773841">
              <w:rPr>
                <w:color w:val="000000"/>
              </w:rPr>
              <w:t>Priority</w:t>
            </w:r>
            <w:r w:rsidR="00773841" w:rsidRPr="00541CCE">
              <w:t xml:space="preserve"> </w:t>
            </w:r>
            <w:r w:rsidRPr="00541CCE">
              <w:t>2</w:t>
            </w:r>
            <w:r w:rsidR="00A70DAA">
              <w:t>9</w:t>
            </w:r>
            <w:r w:rsidRPr="00541CCE">
              <w:t xml:space="preserve"> on improving access to detox and inpatient care.</w:t>
            </w:r>
          </w:p>
          <w:p w14:paraId="2A9044F9" w14:textId="77777777" w:rsidR="00D05175" w:rsidRPr="00541CCE" w:rsidRDefault="00D05175">
            <w:r w:rsidRPr="00541CCE">
              <w:rPr>
                <w:b/>
                <w:bCs/>
              </w:rPr>
              <w:t>Adds</w:t>
            </w:r>
            <w:r w:rsidRPr="00541CCE">
              <w:t xml:space="preserve"> qualitative emphasis on clarity of pathway, wait time transparency, and service expansion.</w:t>
            </w:r>
          </w:p>
        </w:tc>
      </w:tr>
      <w:tr w:rsidR="00D05175" w:rsidRPr="00541CCE" w14:paraId="18CE9040" w14:textId="77777777" w:rsidTr="001501D0">
        <w:tc>
          <w:tcPr>
            <w:tcW w:w="7650" w:type="dxa"/>
          </w:tcPr>
          <w:p w14:paraId="17DE9D18" w14:textId="77777777" w:rsidR="00D05175" w:rsidRPr="00541CCE" w:rsidRDefault="00D05175">
            <w:r w:rsidRPr="00541CCE">
              <w:rPr>
                <w:color w:val="000000"/>
              </w:rPr>
              <w:t>8. Ensure consistent communication between keyworkers, service users, and carers. There should be clear plans for maintaining continuity when a keyworker is absent.</w:t>
            </w:r>
          </w:p>
        </w:tc>
        <w:tc>
          <w:tcPr>
            <w:tcW w:w="6298" w:type="dxa"/>
          </w:tcPr>
          <w:p w14:paraId="523D6813" w14:textId="77777777" w:rsidR="00D05175" w:rsidRPr="00541CCE" w:rsidRDefault="00D05175">
            <w:r w:rsidRPr="00541CCE">
              <w:rPr>
                <w:b/>
                <w:bCs/>
              </w:rPr>
              <w:t>Adds</w:t>
            </w:r>
            <w:r w:rsidRPr="00541CCE">
              <w:t xml:space="preserve"> new insight into quality-of-care challenges. This could relate to service drop-out (see section 5.8.5) and could be a contributing factor to retention.</w:t>
            </w:r>
          </w:p>
        </w:tc>
      </w:tr>
      <w:tr w:rsidR="00D05175" w:rsidRPr="00541CCE" w14:paraId="695A68B7" w14:textId="77777777" w:rsidTr="001501D0">
        <w:tc>
          <w:tcPr>
            <w:tcW w:w="7650" w:type="dxa"/>
          </w:tcPr>
          <w:p w14:paraId="47809794" w14:textId="77777777" w:rsidR="00D05175" w:rsidRPr="00541CCE" w:rsidRDefault="00D05175">
            <w:r w:rsidRPr="00541CCE">
              <w:rPr>
                <w:color w:val="000000"/>
              </w:rPr>
              <w:t>9. All providers supporting people with co-occurring conditions should follow shared principles, including that neither substance misuse nor mental health issues should block access to care. Care should be joined-up, person-centred, trauma-informed, and involve families where appropriate. Training and accountability mechanisms should support this.</w:t>
            </w:r>
          </w:p>
        </w:tc>
        <w:tc>
          <w:tcPr>
            <w:tcW w:w="6298" w:type="dxa"/>
          </w:tcPr>
          <w:p w14:paraId="2B43E8AD" w14:textId="1B62404A" w:rsidR="00D05175" w:rsidRPr="00541CCE" w:rsidRDefault="00D05175">
            <w:r w:rsidRPr="00541CCE">
              <w:t xml:space="preserve">Strengthens </w:t>
            </w:r>
            <w:r w:rsidR="00773841">
              <w:rPr>
                <w:color w:val="000000"/>
              </w:rPr>
              <w:t xml:space="preserve">Priorities </w:t>
            </w:r>
            <w:r w:rsidRPr="00541CCE">
              <w:t>11 and 1</w:t>
            </w:r>
            <w:r w:rsidR="00A70DAA">
              <w:t>6</w:t>
            </w:r>
            <w:r w:rsidRPr="00541CCE">
              <w:t xml:space="preserve">, </w:t>
            </w:r>
            <w:r w:rsidRPr="00541CCE">
              <w:rPr>
                <w:b/>
                <w:bCs/>
              </w:rPr>
              <w:t>adding</w:t>
            </w:r>
            <w:r w:rsidRPr="00541CCE">
              <w:t xml:space="preserve"> detailed expectations for shared principles, training, and accountability.</w:t>
            </w:r>
          </w:p>
          <w:p w14:paraId="6741FB81" w14:textId="77777777" w:rsidR="00D05175" w:rsidRPr="00541CCE" w:rsidRDefault="00D05175">
            <w:r w:rsidRPr="004B6E8E">
              <w:rPr>
                <w:b/>
                <w:bCs/>
              </w:rPr>
              <w:t>Reinforces</w:t>
            </w:r>
            <w:r w:rsidRPr="00541CCE">
              <w:t xml:space="preserve"> person-centred and trauma-informed care approaches.</w:t>
            </w:r>
          </w:p>
        </w:tc>
      </w:tr>
      <w:tr w:rsidR="00D05175" w:rsidRPr="00541CCE" w14:paraId="0E53BDED" w14:textId="77777777" w:rsidTr="001501D0">
        <w:tc>
          <w:tcPr>
            <w:tcW w:w="7650" w:type="dxa"/>
          </w:tcPr>
          <w:p w14:paraId="4C70210D" w14:textId="77777777" w:rsidR="00D05175" w:rsidRPr="00541CCE" w:rsidRDefault="00D05175">
            <w:r w:rsidRPr="00541CCE">
              <w:rPr>
                <w:color w:val="000000"/>
              </w:rPr>
              <w:t>10. Explore complex needs within the CASUS cohort, including sexual abuse and gender-specific issues. All staff should be trained in trauma-informed care.</w:t>
            </w:r>
          </w:p>
        </w:tc>
        <w:tc>
          <w:tcPr>
            <w:tcW w:w="6298" w:type="dxa"/>
          </w:tcPr>
          <w:p w14:paraId="04B0D122" w14:textId="77777777" w:rsidR="00D05175" w:rsidRPr="00541CCE" w:rsidRDefault="00D05175">
            <w:r w:rsidRPr="00541CCE">
              <w:rPr>
                <w:b/>
                <w:bCs/>
              </w:rPr>
              <w:t>Adds</w:t>
            </w:r>
            <w:r w:rsidRPr="00541CCE">
              <w:t xml:space="preserve"> new qualitative insight specific to CYP services, including emerging concerns in this cohort.</w:t>
            </w:r>
          </w:p>
        </w:tc>
      </w:tr>
      <w:tr w:rsidR="00D05175" w:rsidRPr="00541CCE" w14:paraId="2944B4DF" w14:textId="77777777" w:rsidTr="001501D0">
        <w:tc>
          <w:tcPr>
            <w:tcW w:w="7650" w:type="dxa"/>
          </w:tcPr>
          <w:p w14:paraId="3DA9E5E5" w14:textId="77777777" w:rsidR="00D05175" w:rsidRPr="00541CCE" w:rsidRDefault="00D05175">
            <w:r w:rsidRPr="00541CCE">
              <w:rPr>
                <w:color w:val="000000"/>
              </w:rPr>
              <w:t>11. Use multi-agency approaches to support parents with drug and alcohol needs. Reduce stigma, improve engagement through schools and social care, and strengthen partner involvement in the COSUP pathway.</w:t>
            </w:r>
          </w:p>
        </w:tc>
        <w:tc>
          <w:tcPr>
            <w:tcW w:w="6298" w:type="dxa"/>
          </w:tcPr>
          <w:p w14:paraId="39E54FE5" w14:textId="461086B8" w:rsidR="00D05175" w:rsidRPr="00541CCE" w:rsidRDefault="00D05175">
            <w:r w:rsidRPr="00D3493D">
              <w:rPr>
                <w:b/>
                <w:bCs/>
              </w:rPr>
              <w:t>Supports</w:t>
            </w:r>
            <w:r w:rsidRPr="00541CCE">
              <w:t xml:space="preserve"> </w:t>
            </w:r>
            <w:r w:rsidR="00773841">
              <w:rPr>
                <w:color w:val="000000"/>
              </w:rPr>
              <w:t>Priority</w:t>
            </w:r>
            <w:r w:rsidR="00773841" w:rsidRPr="00541CCE">
              <w:t xml:space="preserve"> </w:t>
            </w:r>
            <w:r w:rsidRPr="00541CCE">
              <w:t>2</w:t>
            </w:r>
            <w:r w:rsidR="00A70DAA">
              <w:t>1</w:t>
            </w:r>
            <w:r w:rsidRPr="00541CCE">
              <w:t xml:space="preserve"> and Section 5.7.5.2 (children of substance-using parents).</w:t>
            </w:r>
          </w:p>
          <w:p w14:paraId="2D36C588" w14:textId="77777777" w:rsidR="00D05175" w:rsidRPr="00541CCE" w:rsidRDefault="00D05175">
            <w:r w:rsidRPr="00541CCE">
              <w:t xml:space="preserve">Provides </w:t>
            </w:r>
            <w:r w:rsidRPr="00D3493D">
              <w:rPr>
                <w:b/>
                <w:bCs/>
              </w:rPr>
              <w:t>actionable suggestions</w:t>
            </w:r>
            <w:r w:rsidRPr="00541CCE">
              <w:t xml:space="preserve"> on stigma, engagement through schools/social care, and COSUP pathway integration.</w:t>
            </w:r>
          </w:p>
        </w:tc>
      </w:tr>
      <w:tr w:rsidR="00D05175" w:rsidRPr="00541CCE" w14:paraId="7B05EC00" w14:textId="77777777" w:rsidTr="001501D0">
        <w:tc>
          <w:tcPr>
            <w:tcW w:w="7650" w:type="dxa"/>
          </w:tcPr>
          <w:p w14:paraId="4BDB86E8" w14:textId="77777777" w:rsidR="00D05175" w:rsidRPr="00541CCE" w:rsidRDefault="00D05175">
            <w:r w:rsidRPr="00541CCE">
              <w:rPr>
                <w:color w:val="000000"/>
              </w:rPr>
              <w:t>12. Expand engagement with children and young people: provide joint training across agencies, embed CASUS training in social worker inductions, and collaborate with schools, colleges, and mental health support teams for in-school provision. Consider use of existing providers to provide drug and alcohol information and support in schools (e.g. Mental Health Support Teams (MHST) and Healthy You practitioners).</w:t>
            </w:r>
          </w:p>
        </w:tc>
        <w:tc>
          <w:tcPr>
            <w:tcW w:w="6298" w:type="dxa"/>
          </w:tcPr>
          <w:p w14:paraId="3FD35F74" w14:textId="2B18827A" w:rsidR="00D05175" w:rsidRPr="00541CCE" w:rsidRDefault="00D05175">
            <w:r w:rsidRPr="00D3493D">
              <w:rPr>
                <w:b/>
                <w:bCs/>
              </w:rPr>
              <w:t>Enhances</w:t>
            </w:r>
            <w:r w:rsidRPr="00541CCE">
              <w:t xml:space="preserve"> </w:t>
            </w:r>
            <w:r w:rsidR="00773841">
              <w:rPr>
                <w:color w:val="000000"/>
              </w:rPr>
              <w:t>Priority</w:t>
            </w:r>
            <w:r w:rsidR="00773841" w:rsidRPr="00541CCE">
              <w:t xml:space="preserve"> </w:t>
            </w:r>
            <w:r w:rsidRPr="00541CCE">
              <w:t>2</w:t>
            </w:r>
            <w:r w:rsidR="00A70DAA">
              <w:t>7</w:t>
            </w:r>
            <w:r w:rsidRPr="00541CCE">
              <w:t xml:space="preserve"> on cross-sector system working.</w:t>
            </w:r>
          </w:p>
          <w:p w14:paraId="2B01B192" w14:textId="77777777" w:rsidR="00D05175" w:rsidRPr="00541CCE" w:rsidRDefault="00D05175">
            <w:r w:rsidRPr="00541CCE">
              <w:t xml:space="preserve">Provides </w:t>
            </w:r>
            <w:r w:rsidRPr="00D3493D">
              <w:rPr>
                <w:b/>
                <w:bCs/>
              </w:rPr>
              <w:t>implementation suggestions</w:t>
            </w:r>
            <w:r w:rsidRPr="00541CCE">
              <w:t xml:space="preserve"> (joint training, school partnerships, leveraging of existing resources).</w:t>
            </w:r>
          </w:p>
        </w:tc>
      </w:tr>
      <w:tr w:rsidR="00D05175" w:rsidRPr="00541CCE" w14:paraId="3CE022E8" w14:textId="77777777" w:rsidTr="001501D0">
        <w:tc>
          <w:tcPr>
            <w:tcW w:w="7650" w:type="dxa"/>
          </w:tcPr>
          <w:p w14:paraId="2D3BC485" w14:textId="77777777" w:rsidR="00D05175" w:rsidRPr="00541CCE" w:rsidRDefault="00D05175">
            <w:r w:rsidRPr="00541CCE">
              <w:rPr>
                <w:color w:val="000000"/>
              </w:rPr>
              <w:t>13. Improve support for young people outside mainstream education by working with a range of educational providers and using multi-agency approaches to identify and meet their needs.</w:t>
            </w:r>
          </w:p>
        </w:tc>
        <w:tc>
          <w:tcPr>
            <w:tcW w:w="6298" w:type="dxa"/>
          </w:tcPr>
          <w:p w14:paraId="68EEFA5B" w14:textId="7F3969FD" w:rsidR="00D05175" w:rsidRPr="00541CCE" w:rsidRDefault="00D05175">
            <w:r w:rsidRPr="00541CCE">
              <w:t xml:space="preserve">Directly </w:t>
            </w:r>
            <w:r w:rsidRPr="00D3493D">
              <w:rPr>
                <w:b/>
                <w:bCs/>
              </w:rPr>
              <w:t>supports</w:t>
            </w:r>
            <w:r w:rsidRPr="00541CCE">
              <w:t xml:space="preserve"> </w:t>
            </w:r>
            <w:r w:rsidR="00773841">
              <w:rPr>
                <w:color w:val="000000"/>
              </w:rPr>
              <w:t>Priority</w:t>
            </w:r>
            <w:r w:rsidR="00773841" w:rsidRPr="00541CCE">
              <w:t xml:space="preserve"> </w:t>
            </w:r>
            <w:r w:rsidRPr="00541CCE">
              <w:t>2</w:t>
            </w:r>
            <w:r w:rsidR="00A70DAA">
              <w:t>7</w:t>
            </w:r>
            <w:r w:rsidRPr="00541CCE">
              <w:t xml:space="preserve"> and CYP engagement strategies.</w:t>
            </w:r>
          </w:p>
          <w:p w14:paraId="33075F4F" w14:textId="77777777" w:rsidR="00D05175" w:rsidRPr="00541CCE" w:rsidRDefault="00D05175">
            <w:r w:rsidRPr="00541CCE">
              <w:t>Emphasises alternative education provision and early identification via multi-agency working.</w:t>
            </w:r>
          </w:p>
        </w:tc>
      </w:tr>
      <w:tr w:rsidR="00D05175" w:rsidRPr="00541CCE" w14:paraId="6EE30450" w14:textId="77777777" w:rsidTr="001501D0">
        <w:tc>
          <w:tcPr>
            <w:tcW w:w="7650" w:type="dxa"/>
          </w:tcPr>
          <w:p w14:paraId="7DA7E383" w14:textId="77777777" w:rsidR="00D05175" w:rsidRPr="00541CCE" w:rsidRDefault="00D05175">
            <w:r w:rsidRPr="00541CCE">
              <w:rPr>
                <w:color w:val="000000"/>
              </w:rPr>
              <w:t>14. Explore extending the age range for children and young people’s services to improve access and allow more developmentally appropriate support for young adults.</w:t>
            </w:r>
          </w:p>
        </w:tc>
        <w:tc>
          <w:tcPr>
            <w:tcW w:w="6298" w:type="dxa"/>
          </w:tcPr>
          <w:p w14:paraId="2CD01280" w14:textId="77777777" w:rsidR="00D05175" w:rsidRPr="00541CCE" w:rsidRDefault="00D05175">
            <w:r w:rsidRPr="00541CCE">
              <w:t xml:space="preserve">Aligns with findings in evidence review. </w:t>
            </w:r>
            <w:r w:rsidRPr="00541CCE">
              <w:rPr>
                <w:b/>
                <w:bCs/>
              </w:rPr>
              <w:t>Adds</w:t>
            </w:r>
            <w:r w:rsidRPr="00541CCE">
              <w:t xml:space="preserve"> qualitative rationale for developmentally appropriate transitions between CYP and adult services.</w:t>
            </w:r>
          </w:p>
          <w:p w14:paraId="4562805B" w14:textId="3BC548F3" w:rsidR="00D05175" w:rsidRPr="00541CCE" w:rsidRDefault="00D05175">
            <w:r w:rsidRPr="00541CCE">
              <w:t xml:space="preserve">May contribute to </w:t>
            </w:r>
            <w:r w:rsidR="00D3493D">
              <w:t xml:space="preserve">addressing </w:t>
            </w:r>
            <w:r w:rsidRPr="00541CCE">
              <w:t xml:space="preserve">need for improved access for young adults, as highlighted in </w:t>
            </w:r>
            <w:r w:rsidR="00541CCE" w:rsidRPr="00541CCE">
              <w:t>S</w:t>
            </w:r>
            <w:r w:rsidRPr="00541CCE">
              <w:t>ection</w:t>
            </w:r>
            <w:r w:rsidR="00541CCE" w:rsidRPr="00541CCE">
              <w:t>s</w:t>
            </w:r>
            <w:r w:rsidRPr="00541CCE">
              <w:t xml:space="preserve"> 5.2.3 and 5.3.3, </w:t>
            </w:r>
            <w:r w:rsidR="00773841">
              <w:rPr>
                <w:color w:val="000000"/>
              </w:rPr>
              <w:t xml:space="preserve">Priorities </w:t>
            </w:r>
            <w:r w:rsidRPr="00541CCE">
              <w:t>1-3</w:t>
            </w:r>
          </w:p>
        </w:tc>
      </w:tr>
    </w:tbl>
    <w:p w14:paraId="39AD4A46" w14:textId="472AD686" w:rsidR="00D05175" w:rsidRDefault="006C0541" w:rsidP="006C0541">
      <w:r>
        <w:t xml:space="preserve">* NB:  These priorities are </w:t>
      </w:r>
      <w:r w:rsidR="000F36F2">
        <w:t>presented as</w:t>
      </w:r>
      <w:r>
        <w:t xml:space="preserve"> </w:t>
      </w:r>
      <w:r w:rsidR="00F358D5">
        <w:t>‘R</w:t>
      </w:r>
      <w:r>
        <w:t>ecommendations</w:t>
      </w:r>
      <w:r w:rsidR="00F358D5">
        <w:t>’</w:t>
      </w:r>
      <w:r>
        <w:t xml:space="preserve"> in the full Qualitative </w:t>
      </w:r>
      <w:r w:rsidR="00F358D5">
        <w:t>Report</w:t>
      </w:r>
      <w:r w:rsidR="000F36F2">
        <w:t xml:space="preserve">. They </w:t>
      </w:r>
      <w:r w:rsidR="00F358D5">
        <w:t xml:space="preserve">have been relabelled here for clarity </w:t>
      </w:r>
      <w:r w:rsidR="00926D77">
        <w:t xml:space="preserve">and to allow integration of </w:t>
      </w:r>
      <w:r w:rsidR="00123BB7">
        <w:t xml:space="preserve">findings </w:t>
      </w:r>
      <w:r w:rsidR="00123BB7" w:rsidRPr="00123BB7">
        <w:t>with the wider needs assessment.</w:t>
      </w:r>
    </w:p>
    <w:p w14:paraId="36660612" w14:textId="61E685C7" w:rsidR="006C0541" w:rsidRPr="00333EA4" w:rsidRDefault="006C0541" w:rsidP="006C0541">
      <w:pPr>
        <w:sectPr w:rsidR="006C0541" w:rsidRPr="00333EA4" w:rsidSect="0054759D">
          <w:footerReference w:type="default" r:id="rId79"/>
          <w:pgSz w:w="16838" w:h="11906" w:orient="landscape"/>
          <w:pgMar w:top="1440" w:right="1440" w:bottom="1440" w:left="1440" w:header="708" w:footer="708" w:gutter="0"/>
          <w:cols w:space="708"/>
          <w:docGrid w:linePitch="360"/>
        </w:sectPr>
      </w:pPr>
    </w:p>
    <w:p w14:paraId="1FCE5D15" w14:textId="3CADBC4E" w:rsidR="00A97FEC" w:rsidRDefault="00A97FEC" w:rsidP="00A97FEC">
      <w:pPr>
        <w:pStyle w:val="Heading1"/>
      </w:pPr>
      <w:bookmarkStart w:id="141" w:name="_Toc204009477"/>
      <w:r>
        <w:t>Appendix</w:t>
      </w:r>
      <w:bookmarkEnd w:id="141"/>
    </w:p>
    <w:p w14:paraId="3E2360E6" w14:textId="47AAA0D8" w:rsidR="0094718D" w:rsidRDefault="0094718D" w:rsidP="00F22FC4">
      <w:pPr>
        <w:pStyle w:val="Heading2"/>
        <w:spacing w:after="120"/>
        <w:ind w:left="578" w:hanging="578"/>
      </w:pPr>
      <w:bookmarkStart w:id="142" w:name="_Toc204009478"/>
      <w:r>
        <w:t>Acronym</w:t>
      </w:r>
      <w:r w:rsidR="00FB0ED3">
        <w:t xml:space="preserve"> </w:t>
      </w:r>
      <w:bookmarkEnd w:id="142"/>
      <w:r w:rsidR="00720082">
        <w:t>Table</w:t>
      </w:r>
    </w:p>
    <w:tbl>
      <w:tblPr>
        <w:tblStyle w:val="TableGrid"/>
        <w:tblW w:w="0" w:type="auto"/>
        <w:tblLook w:val="04A0" w:firstRow="1" w:lastRow="0" w:firstColumn="1" w:lastColumn="0" w:noHBand="0" w:noVBand="1"/>
      </w:tblPr>
      <w:tblGrid>
        <w:gridCol w:w="1555"/>
        <w:gridCol w:w="7461"/>
      </w:tblGrid>
      <w:tr w:rsidR="0096443F" w:rsidRPr="004F5FFA" w14:paraId="5AFBDD19" w14:textId="77777777" w:rsidTr="0096443F">
        <w:trPr>
          <w:trHeight w:val="300"/>
        </w:trPr>
        <w:tc>
          <w:tcPr>
            <w:tcW w:w="1555" w:type="dxa"/>
            <w:noWrap/>
            <w:hideMark/>
          </w:tcPr>
          <w:p w14:paraId="6ED3759F" w14:textId="77777777" w:rsidR="0096443F" w:rsidRPr="004F5FFA" w:rsidRDefault="0096443F" w:rsidP="00FC3892">
            <w:pPr>
              <w:rPr>
                <w:b/>
                <w:bCs/>
              </w:rPr>
            </w:pPr>
            <w:r w:rsidRPr="004F5FFA">
              <w:rPr>
                <w:b/>
                <w:bCs/>
              </w:rPr>
              <w:t>Acronym</w:t>
            </w:r>
          </w:p>
        </w:tc>
        <w:tc>
          <w:tcPr>
            <w:tcW w:w="7461" w:type="dxa"/>
            <w:noWrap/>
            <w:hideMark/>
          </w:tcPr>
          <w:p w14:paraId="415452DE" w14:textId="77777777" w:rsidR="0096443F" w:rsidRPr="004F5FFA" w:rsidRDefault="0096443F" w:rsidP="00FC3892">
            <w:pPr>
              <w:rPr>
                <w:b/>
                <w:bCs/>
              </w:rPr>
            </w:pPr>
            <w:r w:rsidRPr="004F5FFA">
              <w:rPr>
                <w:b/>
                <w:bCs/>
              </w:rPr>
              <w:t>Definition</w:t>
            </w:r>
          </w:p>
        </w:tc>
      </w:tr>
      <w:tr w:rsidR="0096443F" w:rsidRPr="004F5FFA" w14:paraId="7071CF38" w14:textId="77777777" w:rsidTr="0096443F">
        <w:trPr>
          <w:trHeight w:val="300"/>
        </w:trPr>
        <w:tc>
          <w:tcPr>
            <w:tcW w:w="1555" w:type="dxa"/>
            <w:noWrap/>
          </w:tcPr>
          <w:p w14:paraId="0B5DE8BE" w14:textId="77777777" w:rsidR="0096443F" w:rsidRPr="004F5FFA" w:rsidRDefault="0096443F" w:rsidP="00FC3892">
            <w:r w:rsidRPr="004F5FFA">
              <w:t>ACMD</w:t>
            </w:r>
          </w:p>
        </w:tc>
        <w:tc>
          <w:tcPr>
            <w:tcW w:w="7461" w:type="dxa"/>
            <w:noWrap/>
          </w:tcPr>
          <w:p w14:paraId="2CB680A4" w14:textId="77777777" w:rsidR="0096443F" w:rsidRPr="004F5FFA" w:rsidRDefault="0096443F" w:rsidP="00FC3892">
            <w:r w:rsidRPr="004F5FFA">
              <w:t>Advisory Council on the Misuse of Drugs</w:t>
            </w:r>
          </w:p>
        </w:tc>
      </w:tr>
      <w:tr w:rsidR="0096443F" w:rsidRPr="004F5FFA" w14:paraId="0BF414D9" w14:textId="77777777" w:rsidTr="0096443F">
        <w:trPr>
          <w:trHeight w:val="300"/>
        </w:trPr>
        <w:tc>
          <w:tcPr>
            <w:tcW w:w="1555" w:type="dxa"/>
            <w:noWrap/>
          </w:tcPr>
          <w:p w14:paraId="592787A9" w14:textId="77777777" w:rsidR="0096443F" w:rsidRPr="004F5FFA" w:rsidRDefault="0096443F" w:rsidP="00FC3892">
            <w:r>
              <w:t>ACT</w:t>
            </w:r>
          </w:p>
        </w:tc>
        <w:tc>
          <w:tcPr>
            <w:tcW w:w="7461" w:type="dxa"/>
            <w:noWrap/>
          </w:tcPr>
          <w:p w14:paraId="5C8C4306" w14:textId="77777777" w:rsidR="0096443F" w:rsidRPr="004F5FFA" w:rsidRDefault="0096443F" w:rsidP="00FC3892">
            <w:r>
              <w:t>Alcohol Care Team</w:t>
            </w:r>
          </w:p>
        </w:tc>
      </w:tr>
      <w:tr w:rsidR="0096443F" w:rsidRPr="004F5FFA" w14:paraId="196780D2" w14:textId="77777777" w:rsidTr="0096443F">
        <w:trPr>
          <w:trHeight w:val="300"/>
        </w:trPr>
        <w:tc>
          <w:tcPr>
            <w:tcW w:w="1555" w:type="dxa"/>
            <w:noWrap/>
          </w:tcPr>
          <w:p w14:paraId="2DD0903D" w14:textId="77777777" w:rsidR="0096443F" w:rsidRPr="004F5FFA" w:rsidRDefault="0096443F" w:rsidP="00FC3892">
            <w:pPr>
              <w:rPr>
                <w:b/>
                <w:bCs/>
              </w:rPr>
            </w:pPr>
            <w:r w:rsidRPr="004F5FFA">
              <w:t>ADDER</w:t>
            </w:r>
          </w:p>
        </w:tc>
        <w:tc>
          <w:tcPr>
            <w:tcW w:w="7461" w:type="dxa"/>
            <w:noWrap/>
          </w:tcPr>
          <w:p w14:paraId="353A51F9" w14:textId="77777777" w:rsidR="0096443F" w:rsidRPr="004F5FFA" w:rsidRDefault="0096443F" w:rsidP="00FC3892">
            <w:r>
              <w:t>‘</w:t>
            </w:r>
            <w:r w:rsidRPr="004F5FFA">
              <w:t>Project ADDER</w:t>
            </w:r>
            <w:r>
              <w:t xml:space="preserve">’ is a </w:t>
            </w:r>
            <w:r w:rsidRPr="004F5FFA">
              <w:t>Home Office-led</w:t>
            </w:r>
            <w:r>
              <w:t xml:space="preserve"> programme; </w:t>
            </w:r>
            <w:r w:rsidRPr="004F5FFA">
              <w:t>Addiction, Diversion, Disruption, Enforcement and Recovery</w:t>
            </w:r>
          </w:p>
        </w:tc>
      </w:tr>
      <w:tr w:rsidR="0096443F" w:rsidRPr="004F5FFA" w14:paraId="299C9342" w14:textId="77777777" w:rsidTr="0096443F">
        <w:trPr>
          <w:trHeight w:val="300"/>
        </w:trPr>
        <w:tc>
          <w:tcPr>
            <w:tcW w:w="1555" w:type="dxa"/>
            <w:noWrap/>
          </w:tcPr>
          <w:p w14:paraId="32C5B715" w14:textId="77777777" w:rsidR="0096443F" w:rsidRPr="004F5FFA" w:rsidRDefault="0096443F" w:rsidP="00FC3892">
            <w:r>
              <w:t>AMBIT</w:t>
            </w:r>
          </w:p>
        </w:tc>
        <w:tc>
          <w:tcPr>
            <w:tcW w:w="7461" w:type="dxa"/>
            <w:noWrap/>
          </w:tcPr>
          <w:p w14:paraId="660D5C58" w14:textId="77777777" w:rsidR="0096443F" w:rsidRDefault="0096443F" w:rsidP="00FC3892">
            <w:r w:rsidRPr="00CA5A82">
              <w:t>Adolescent Mentalization-Based Integrative Treatment</w:t>
            </w:r>
          </w:p>
        </w:tc>
      </w:tr>
      <w:tr w:rsidR="0096443F" w:rsidRPr="004F5FFA" w14:paraId="4009607B" w14:textId="77777777" w:rsidTr="0096443F">
        <w:trPr>
          <w:trHeight w:val="300"/>
        </w:trPr>
        <w:tc>
          <w:tcPr>
            <w:tcW w:w="1555" w:type="dxa"/>
            <w:noWrap/>
            <w:hideMark/>
          </w:tcPr>
          <w:p w14:paraId="76CA050B" w14:textId="77777777" w:rsidR="0096443F" w:rsidRPr="004F5FFA" w:rsidRDefault="0096443F" w:rsidP="00FC3892">
            <w:r w:rsidRPr="004F5FFA">
              <w:t>APMS</w:t>
            </w:r>
          </w:p>
        </w:tc>
        <w:tc>
          <w:tcPr>
            <w:tcW w:w="7461" w:type="dxa"/>
            <w:noWrap/>
            <w:hideMark/>
          </w:tcPr>
          <w:p w14:paraId="3F306E6F" w14:textId="77777777" w:rsidR="0096443F" w:rsidRPr="004F5FFA" w:rsidRDefault="0096443F" w:rsidP="00FC3892">
            <w:r w:rsidRPr="004F5FFA">
              <w:t>Adult Psychiatric Morbidity Survey</w:t>
            </w:r>
          </w:p>
        </w:tc>
      </w:tr>
      <w:tr w:rsidR="0096443F" w:rsidRPr="004F5FFA" w14:paraId="7DD15690" w14:textId="77777777" w:rsidTr="0096443F">
        <w:trPr>
          <w:trHeight w:val="300"/>
        </w:trPr>
        <w:tc>
          <w:tcPr>
            <w:tcW w:w="1555" w:type="dxa"/>
            <w:noWrap/>
            <w:hideMark/>
          </w:tcPr>
          <w:p w14:paraId="42C72573" w14:textId="77777777" w:rsidR="0096443F" w:rsidRPr="004F5FFA" w:rsidRDefault="0096443F" w:rsidP="00FC3892">
            <w:r w:rsidRPr="004F5FFA">
              <w:t>ASC</w:t>
            </w:r>
          </w:p>
        </w:tc>
        <w:tc>
          <w:tcPr>
            <w:tcW w:w="7461" w:type="dxa"/>
            <w:noWrap/>
            <w:hideMark/>
          </w:tcPr>
          <w:p w14:paraId="6CF493A7" w14:textId="77777777" w:rsidR="0096443F" w:rsidRPr="004F5FFA" w:rsidRDefault="0096443F" w:rsidP="00FC3892">
            <w:r w:rsidRPr="004F5FFA">
              <w:t>Adult Social Care</w:t>
            </w:r>
          </w:p>
        </w:tc>
      </w:tr>
      <w:tr w:rsidR="0096443F" w:rsidRPr="004F5FFA" w14:paraId="6A3509C4" w14:textId="77777777" w:rsidTr="0096443F">
        <w:trPr>
          <w:trHeight w:val="300"/>
        </w:trPr>
        <w:tc>
          <w:tcPr>
            <w:tcW w:w="1555" w:type="dxa"/>
            <w:noWrap/>
            <w:hideMark/>
          </w:tcPr>
          <w:p w14:paraId="62F2DDE7" w14:textId="77777777" w:rsidR="0096443F" w:rsidRPr="004F5FFA" w:rsidRDefault="0096443F" w:rsidP="00FC3892">
            <w:r w:rsidRPr="004F5FFA">
              <w:t>AUDIT</w:t>
            </w:r>
          </w:p>
        </w:tc>
        <w:tc>
          <w:tcPr>
            <w:tcW w:w="7461" w:type="dxa"/>
            <w:noWrap/>
            <w:hideMark/>
          </w:tcPr>
          <w:p w14:paraId="1A37D00C" w14:textId="77777777" w:rsidR="0096443F" w:rsidRPr="004F5FFA" w:rsidRDefault="0096443F" w:rsidP="00FC3892">
            <w:r w:rsidRPr="004F5FFA">
              <w:t>Alcohol Use Disorders Identification Test</w:t>
            </w:r>
          </w:p>
        </w:tc>
      </w:tr>
      <w:tr w:rsidR="0096443F" w:rsidRPr="004F5FFA" w14:paraId="67D25A5B" w14:textId="77777777" w:rsidTr="0096443F">
        <w:trPr>
          <w:trHeight w:val="300"/>
        </w:trPr>
        <w:tc>
          <w:tcPr>
            <w:tcW w:w="1555" w:type="dxa"/>
            <w:noWrap/>
          </w:tcPr>
          <w:p w14:paraId="0FC480E5" w14:textId="77777777" w:rsidR="0096443F" w:rsidRPr="004F5FFA" w:rsidRDefault="0096443F" w:rsidP="00FC3892">
            <w:r>
              <w:t>AUDIT-C</w:t>
            </w:r>
          </w:p>
        </w:tc>
        <w:tc>
          <w:tcPr>
            <w:tcW w:w="7461" w:type="dxa"/>
            <w:noWrap/>
          </w:tcPr>
          <w:p w14:paraId="009178C2" w14:textId="77777777" w:rsidR="0096443F" w:rsidRPr="004F5FFA" w:rsidRDefault="0096443F" w:rsidP="00FC3892">
            <w:r w:rsidRPr="004F5FFA">
              <w:t>Alcohol Use Disorders Identification Test</w:t>
            </w:r>
            <w:r>
              <w:t xml:space="preserve"> Consumption</w:t>
            </w:r>
          </w:p>
        </w:tc>
      </w:tr>
      <w:tr w:rsidR="0096443F" w:rsidRPr="004F5FFA" w14:paraId="7A3473D8" w14:textId="77777777" w:rsidTr="0096443F">
        <w:trPr>
          <w:trHeight w:val="300"/>
        </w:trPr>
        <w:tc>
          <w:tcPr>
            <w:tcW w:w="1555" w:type="dxa"/>
            <w:noWrap/>
            <w:hideMark/>
          </w:tcPr>
          <w:p w14:paraId="0BE13186" w14:textId="77777777" w:rsidR="0096443F" w:rsidRPr="004F5FFA" w:rsidRDefault="0096443F" w:rsidP="00FC3892">
            <w:r w:rsidRPr="004F5FFA">
              <w:t>BBV</w:t>
            </w:r>
          </w:p>
        </w:tc>
        <w:tc>
          <w:tcPr>
            <w:tcW w:w="7461" w:type="dxa"/>
            <w:noWrap/>
            <w:hideMark/>
          </w:tcPr>
          <w:p w14:paraId="5935A62A" w14:textId="77777777" w:rsidR="0096443F" w:rsidRPr="004F5FFA" w:rsidRDefault="0096443F" w:rsidP="00FC3892">
            <w:r w:rsidRPr="004F5FFA">
              <w:t>Blood-Borne Viruses</w:t>
            </w:r>
          </w:p>
        </w:tc>
      </w:tr>
      <w:tr w:rsidR="0096443F" w:rsidRPr="004F5FFA" w14:paraId="5DB5251D" w14:textId="77777777" w:rsidTr="0096443F">
        <w:trPr>
          <w:trHeight w:val="300"/>
        </w:trPr>
        <w:tc>
          <w:tcPr>
            <w:tcW w:w="1555" w:type="dxa"/>
            <w:noWrap/>
          </w:tcPr>
          <w:p w14:paraId="494D1676" w14:textId="77777777" w:rsidR="0096443F" w:rsidRPr="004F5FFA" w:rsidRDefault="0096443F" w:rsidP="00FC3892">
            <w:r w:rsidRPr="004F5FFA">
              <w:t>CASUS</w:t>
            </w:r>
          </w:p>
        </w:tc>
        <w:tc>
          <w:tcPr>
            <w:tcW w:w="7461" w:type="dxa"/>
            <w:noWrap/>
          </w:tcPr>
          <w:p w14:paraId="2D638369" w14:textId="77777777" w:rsidR="0096443F" w:rsidRPr="004F5FFA" w:rsidRDefault="0096443F" w:rsidP="00FC3892">
            <w:r w:rsidRPr="004F5FFA">
              <w:t>Child and Adolescent Substance Use Service</w:t>
            </w:r>
          </w:p>
        </w:tc>
      </w:tr>
      <w:tr w:rsidR="0096443F" w:rsidRPr="004F5FFA" w14:paraId="3F43173B" w14:textId="77777777" w:rsidTr="0096443F">
        <w:trPr>
          <w:trHeight w:val="300"/>
        </w:trPr>
        <w:tc>
          <w:tcPr>
            <w:tcW w:w="1555" w:type="dxa"/>
            <w:noWrap/>
          </w:tcPr>
          <w:p w14:paraId="095DBECD" w14:textId="77777777" w:rsidR="0096443F" w:rsidRPr="004F5FFA" w:rsidRDefault="0096443F" w:rsidP="00FC3892">
            <w:r w:rsidRPr="00CA5A82">
              <w:t>CAMHS</w:t>
            </w:r>
          </w:p>
        </w:tc>
        <w:tc>
          <w:tcPr>
            <w:tcW w:w="7461" w:type="dxa"/>
            <w:noWrap/>
          </w:tcPr>
          <w:p w14:paraId="6C6D7C36" w14:textId="77777777" w:rsidR="0096443F" w:rsidRPr="004F5FFA" w:rsidRDefault="0096443F" w:rsidP="00FC3892">
            <w:r w:rsidRPr="00CA5A82">
              <w:t>Child and Adolescent Mental Health Services</w:t>
            </w:r>
          </w:p>
        </w:tc>
      </w:tr>
      <w:tr w:rsidR="0096443F" w:rsidRPr="004F5FFA" w14:paraId="28C0C688" w14:textId="77777777" w:rsidTr="0096443F">
        <w:trPr>
          <w:trHeight w:val="300"/>
        </w:trPr>
        <w:tc>
          <w:tcPr>
            <w:tcW w:w="1555" w:type="dxa"/>
            <w:noWrap/>
          </w:tcPr>
          <w:p w14:paraId="0BDF16C4" w14:textId="77777777" w:rsidR="0096443F" w:rsidRPr="004F5FFA" w:rsidRDefault="0096443F" w:rsidP="00FC3892">
            <w:r>
              <w:t>CCC</w:t>
            </w:r>
          </w:p>
        </w:tc>
        <w:tc>
          <w:tcPr>
            <w:tcW w:w="7461" w:type="dxa"/>
            <w:noWrap/>
          </w:tcPr>
          <w:p w14:paraId="08791900" w14:textId="77777777" w:rsidR="0096443F" w:rsidRPr="004F5FFA" w:rsidRDefault="0096443F" w:rsidP="00FC3892">
            <w:r w:rsidRPr="001B44D7">
              <w:t>Cambridgeshire County Council</w:t>
            </w:r>
          </w:p>
        </w:tc>
      </w:tr>
      <w:tr w:rsidR="0096443F" w:rsidRPr="004F5FFA" w14:paraId="5D5E50B6" w14:textId="77777777" w:rsidTr="0096443F">
        <w:trPr>
          <w:trHeight w:val="300"/>
        </w:trPr>
        <w:tc>
          <w:tcPr>
            <w:tcW w:w="1555" w:type="dxa"/>
            <w:noWrap/>
            <w:hideMark/>
          </w:tcPr>
          <w:p w14:paraId="068D055C" w14:textId="77777777" w:rsidR="0096443F" w:rsidRPr="004F5FFA" w:rsidRDefault="0096443F" w:rsidP="00FC3892">
            <w:r w:rsidRPr="004F5FFA">
              <w:t>CGL</w:t>
            </w:r>
          </w:p>
        </w:tc>
        <w:tc>
          <w:tcPr>
            <w:tcW w:w="7461" w:type="dxa"/>
            <w:noWrap/>
            <w:hideMark/>
          </w:tcPr>
          <w:p w14:paraId="6B134581" w14:textId="77777777" w:rsidR="0096443F" w:rsidRPr="004F5FFA" w:rsidRDefault="0096443F" w:rsidP="00FC3892">
            <w:r w:rsidRPr="004F5FFA">
              <w:t>Change Grow Live</w:t>
            </w:r>
          </w:p>
        </w:tc>
      </w:tr>
      <w:tr w:rsidR="0096443F" w:rsidRPr="004F5FFA" w14:paraId="055D0BEE" w14:textId="77777777" w:rsidTr="0096443F">
        <w:trPr>
          <w:trHeight w:val="300"/>
        </w:trPr>
        <w:tc>
          <w:tcPr>
            <w:tcW w:w="1555" w:type="dxa"/>
            <w:noWrap/>
          </w:tcPr>
          <w:p w14:paraId="064B30DC" w14:textId="77777777" w:rsidR="0096443F" w:rsidRPr="004F5FFA" w:rsidRDefault="0096443F" w:rsidP="00FC3892">
            <w:r w:rsidRPr="004F5FFA">
              <w:t>CiN</w:t>
            </w:r>
          </w:p>
        </w:tc>
        <w:tc>
          <w:tcPr>
            <w:tcW w:w="7461" w:type="dxa"/>
            <w:noWrap/>
          </w:tcPr>
          <w:p w14:paraId="0D9E1A21" w14:textId="77777777" w:rsidR="0096443F" w:rsidRPr="004F5FFA" w:rsidRDefault="0096443F" w:rsidP="00FC3892">
            <w:r w:rsidRPr="004F5FFA">
              <w:t>Children in Need</w:t>
            </w:r>
          </w:p>
        </w:tc>
      </w:tr>
      <w:tr w:rsidR="0096443F" w:rsidRPr="004F5FFA" w14:paraId="1A8069B3" w14:textId="77777777" w:rsidTr="0096443F">
        <w:trPr>
          <w:trHeight w:val="300"/>
        </w:trPr>
        <w:tc>
          <w:tcPr>
            <w:tcW w:w="1555" w:type="dxa"/>
            <w:noWrap/>
            <w:hideMark/>
          </w:tcPr>
          <w:p w14:paraId="5D9F55D1" w14:textId="77777777" w:rsidR="0096443F" w:rsidRPr="004F5FFA" w:rsidRDefault="0096443F" w:rsidP="00FC3892">
            <w:r w:rsidRPr="004F5FFA">
              <w:t>CJ</w:t>
            </w:r>
          </w:p>
        </w:tc>
        <w:tc>
          <w:tcPr>
            <w:tcW w:w="7461" w:type="dxa"/>
            <w:noWrap/>
            <w:hideMark/>
          </w:tcPr>
          <w:p w14:paraId="44AC2125" w14:textId="77777777" w:rsidR="0096443F" w:rsidRPr="004F5FFA" w:rsidRDefault="0096443F" w:rsidP="00FC3892">
            <w:r w:rsidRPr="004F5FFA">
              <w:t>Criminal Justice</w:t>
            </w:r>
          </w:p>
        </w:tc>
      </w:tr>
      <w:tr w:rsidR="0096443F" w:rsidRPr="004F5FFA" w14:paraId="4F526B14" w14:textId="77777777" w:rsidTr="0096443F">
        <w:trPr>
          <w:trHeight w:val="300"/>
        </w:trPr>
        <w:tc>
          <w:tcPr>
            <w:tcW w:w="1555" w:type="dxa"/>
            <w:noWrap/>
          </w:tcPr>
          <w:p w14:paraId="4B63C906" w14:textId="77777777" w:rsidR="0096443F" w:rsidRPr="004F5FFA" w:rsidRDefault="0096443F" w:rsidP="00FC3892">
            <w:r w:rsidRPr="004F5FFA">
              <w:t>CMO</w:t>
            </w:r>
          </w:p>
        </w:tc>
        <w:tc>
          <w:tcPr>
            <w:tcW w:w="7461" w:type="dxa"/>
            <w:noWrap/>
          </w:tcPr>
          <w:p w14:paraId="4E23D295" w14:textId="77777777" w:rsidR="0096443F" w:rsidRPr="004F5FFA" w:rsidRDefault="0096443F" w:rsidP="00FC3892">
            <w:r w:rsidRPr="004F5FFA">
              <w:t>Chief Medical Officer</w:t>
            </w:r>
          </w:p>
        </w:tc>
      </w:tr>
      <w:tr w:rsidR="0096443F" w:rsidRPr="004F5FFA" w14:paraId="1AA57092" w14:textId="77777777" w:rsidTr="0096443F">
        <w:trPr>
          <w:trHeight w:val="300"/>
        </w:trPr>
        <w:tc>
          <w:tcPr>
            <w:tcW w:w="1555" w:type="dxa"/>
            <w:noWrap/>
            <w:hideMark/>
          </w:tcPr>
          <w:p w14:paraId="27E2CD03" w14:textId="77777777" w:rsidR="0096443F" w:rsidRPr="004F5FFA" w:rsidRDefault="0096443F" w:rsidP="00FC3892">
            <w:r w:rsidRPr="004F5FFA">
              <w:t>COVID-19</w:t>
            </w:r>
          </w:p>
        </w:tc>
        <w:tc>
          <w:tcPr>
            <w:tcW w:w="7461" w:type="dxa"/>
            <w:noWrap/>
            <w:hideMark/>
          </w:tcPr>
          <w:p w14:paraId="42DFB166" w14:textId="77777777" w:rsidR="0096443F" w:rsidRPr="004F5FFA" w:rsidRDefault="0096443F" w:rsidP="00FC3892">
            <w:r w:rsidRPr="004F5FFA">
              <w:t>Coronavirus Disease 2019</w:t>
            </w:r>
          </w:p>
        </w:tc>
      </w:tr>
      <w:tr w:rsidR="0096443F" w:rsidRPr="004F5FFA" w14:paraId="2E4124E6" w14:textId="77777777" w:rsidTr="0096443F">
        <w:trPr>
          <w:trHeight w:val="300"/>
        </w:trPr>
        <w:tc>
          <w:tcPr>
            <w:tcW w:w="1555" w:type="dxa"/>
            <w:noWrap/>
          </w:tcPr>
          <w:p w14:paraId="57DC54B3" w14:textId="77777777" w:rsidR="0096443F" w:rsidRPr="00A27FB0" w:rsidRDefault="0096443F" w:rsidP="00FC3892">
            <w:r w:rsidRPr="00A27FB0">
              <w:t>COSUP</w:t>
            </w:r>
          </w:p>
        </w:tc>
        <w:tc>
          <w:tcPr>
            <w:tcW w:w="7461" w:type="dxa"/>
            <w:noWrap/>
          </w:tcPr>
          <w:p w14:paraId="3AAA31B1" w14:textId="77777777" w:rsidR="0096443F" w:rsidRPr="004F5FFA" w:rsidRDefault="0096443F" w:rsidP="00FC3892">
            <w:r w:rsidRPr="00A27FB0">
              <w:t>Child of Substance Using Parent</w:t>
            </w:r>
          </w:p>
        </w:tc>
      </w:tr>
      <w:tr w:rsidR="0096443F" w:rsidRPr="004F5FFA" w14:paraId="2298C700" w14:textId="77777777" w:rsidTr="0096443F">
        <w:trPr>
          <w:trHeight w:val="300"/>
        </w:trPr>
        <w:tc>
          <w:tcPr>
            <w:tcW w:w="1555" w:type="dxa"/>
            <w:noWrap/>
          </w:tcPr>
          <w:p w14:paraId="14315DFB" w14:textId="77777777" w:rsidR="0096443F" w:rsidRPr="00A27FB0" w:rsidRDefault="0096443F" w:rsidP="00FC3892">
            <w:r>
              <w:t>CPFT</w:t>
            </w:r>
          </w:p>
        </w:tc>
        <w:tc>
          <w:tcPr>
            <w:tcW w:w="7461" w:type="dxa"/>
            <w:noWrap/>
          </w:tcPr>
          <w:p w14:paraId="44EF122B" w14:textId="77777777" w:rsidR="0096443F" w:rsidRPr="00A27FB0" w:rsidRDefault="0096443F" w:rsidP="00FC3892">
            <w:r w:rsidRPr="001A0C38">
              <w:t>Cambridgeshire &amp; Peterborough NHS Foundation Trust</w:t>
            </w:r>
          </w:p>
        </w:tc>
      </w:tr>
      <w:tr w:rsidR="0096443F" w:rsidRPr="004F5FFA" w14:paraId="65A71FC5" w14:textId="77777777" w:rsidTr="0096443F">
        <w:trPr>
          <w:trHeight w:val="300"/>
        </w:trPr>
        <w:tc>
          <w:tcPr>
            <w:tcW w:w="1555" w:type="dxa"/>
            <w:noWrap/>
          </w:tcPr>
          <w:p w14:paraId="5A171A7F" w14:textId="77777777" w:rsidR="0096443F" w:rsidRPr="008F0AC8" w:rsidRDefault="0096443F" w:rsidP="00FC3892">
            <w:r w:rsidRPr="008F0AC8">
              <w:t>CSC</w:t>
            </w:r>
          </w:p>
        </w:tc>
        <w:tc>
          <w:tcPr>
            <w:tcW w:w="7461" w:type="dxa"/>
            <w:noWrap/>
          </w:tcPr>
          <w:p w14:paraId="43606FA0" w14:textId="77777777" w:rsidR="0096443F" w:rsidRPr="004F5FFA" w:rsidRDefault="0096443F" w:rsidP="00FC3892">
            <w:r>
              <w:t>Children’s Social Care</w:t>
            </w:r>
          </w:p>
        </w:tc>
      </w:tr>
      <w:tr w:rsidR="0096443F" w:rsidRPr="004F5FFA" w14:paraId="5DD8E2F5" w14:textId="77777777" w:rsidTr="0096443F">
        <w:trPr>
          <w:trHeight w:val="300"/>
        </w:trPr>
        <w:tc>
          <w:tcPr>
            <w:tcW w:w="1555" w:type="dxa"/>
            <w:noWrap/>
            <w:hideMark/>
          </w:tcPr>
          <w:p w14:paraId="577AAFD1" w14:textId="77777777" w:rsidR="0096443F" w:rsidRPr="004F5FFA" w:rsidRDefault="0096443F" w:rsidP="00FC3892">
            <w:r w:rsidRPr="004F5FFA">
              <w:t>CSEW</w:t>
            </w:r>
          </w:p>
        </w:tc>
        <w:tc>
          <w:tcPr>
            <w:tcW w:w="7461" w:type="dxa"/>
            <w:noWrap/>
            <w:hideMark/>
          </w:tcPr>
          <w:p w14:paraId="18B7CA4E" w14:textId="77777777" w:rsidR="0096443F" w:rsidRPr="004F5FFA" w:rsidRDefault="0096443F" w:rsidP="00FC3892">
            <w:r w:rsidRPr="004F5FFA">
              <w:t>Crime Survey for England and Wales</w:t>
            </w:r>
          </w:p>
        </w:tc>
      </w:tr>
      <w:tr w:rsidR="0096443F" w:rsidRPr="004F5FFA" w14:paraId="5359778A" w14:textId="77777777" w:rsidTr="0096443F">
        <w:trPr>
          <w:trHeight w:val="300"/>
        </w:trPr>
        <w:tc>
          <w:tcPr>
            <w:tcW w:w="1555" w:type="dxa"/>
            <w:noWrap/>
          </w:tcPr>
          <w:p w14:paraId="6487BBED" w14:textId="77777777" w:rsidR="0096443F" w:rsidRPr="008F0AC8" w:rsidRDefault="0096443F" w:rsidP="00FC3892">
            <w:r w:rsidRPr="008F0AC8">
              <w:t>CSTRs</w:t>
            </w:r>
          </w:p>
        </w:tc>
        <w:tc>
          <w:tcPr>
            <w:tcW w:w="7461" w:type="dxa"/>
            <w:noWrap/>
          </w:tcPr>
          <w:p w14:paraId="464154A7" w14:textId="77777777" w:rsidR="0096443F" w:rsidRPr="004F5FFA" w:rsidRDefault="0096443F" w:rsidP="00FC3892">
            <w:r w:rsidRPr="008F0AC8">
              <w:t>Community Sentence Treatment Requirements</w:t>
            </w:r>
          </w:p>
        </w:tc>
      </w:tr>
      <w:tr w:rsidR="0096443F" w:rsidRPr="004F5FFA" w14:paraId="024F55A5" w14:textId="77777777" w:rsidTr="0096443F">
        <w:trPr>
          <w:trHeight w:val="300"/>
        </w:trPr>
        <w:tc>
          <w:tcPr>
            <w:tcW w:w="1555" w:type="dxa"/>
            <w:noWrap/>
          </w:tcPr>
          <w:p w14:paraId="2A4BC00D" w14:textId="77777777" w:rsidR="0096443F" w:rsidRPr="008F0AC8" w:rsidRDefault="0096443F" w:rsidP="00FC3892">
            <w:r>
              <w:t>CRS</w:t>
            </w:r>
          </w:p>
        </w:tc>
        <w:tc>
          <w:tcPr>
            <w:tcW w:w="7461" w:type="dxa"/>
            <w:noWrap/>
          </w:tcPr>
          <w:p w14:paraId="3713812C" w14:textId="77777777" w:rsidR="0096443F" w:rsidRPr="008F0AC8" w:rsidRDefault="0096443F" w:rsidP="00FC3892">
            <w:r w:rsidRPr="00CA5A82">
              <w:t>Cambridge Recovery Service</w:t>
            </w:r>
          </w:p>
        </w:tc>
      </w:tr>
      <w:tr w:rsidR="0096443F" w:rsidRPr="004F5FFA" w14:paraId="5F58372D" w14:textId="77777777" w:rsidTr="0096443F">
        <w:trPr>
          <w:trHeight w:val="300"/>
        </w:trPr>
        <w:tc>
          <w:tcPr>
            <w:tcW w:w="1555" w:type="dxa"/>
            <w:noWrap/>
            <w:hideMark/>
          </w:tcPr>
          <w:p w14:paraId="38955A8E" w14:textId="77777777" w:rsidR="0096443F" w:rsidRPr="004F5FFA" w:rsidRDefault="0096443F" w:rsidP="00FC3892">
            <w:r w:rsidRPr="004F5FFA">
              <w:t>CYP</w:t>
            </w:r>
          </w:p>
        </w:tc>
        <w:tc>
          <w:tcPr>
            <w:tcW w:w="7461" w:type="dxa"/>
            <w:noWrap/>
            <w:hideMark/>
          </w:tcPr>
          <w:p w14:paraId="54BFDB98" w14:textId="77777777" w:rsidR="0096443F" w:rsidRPr="004F5FFA" w:rsidRDefault="0096443F" w:rsidP="00FC3892">
            <w:r w:rsidRPr="004F5FFA">
              <w:t>Children &amp; Young People</w:t>
            </w:r>
          </w:p>
        </w:tc>
      </w:tr>
      <w:tr w:rsidR="0096443F" w:rsidRPr="004F5FFA" w14:paraId="2220A728" w14:textId="77777777" w:rsidTr="0096443F">
        <w:trPr>
          <w:trHeight w:val="300"/>
        </w:trPr>
        <w:tc>
          <w:tcPr>
            <w:tcW w:w="1555" w:type="dxa"/>
            <w:noWrap/>
            <w:hideMark/>
          </w:tcPr>
          <w:p w14:paraId="564994D6" w14:textId="77777777" w:rsidR="0096443F" w:rsidRPr="004F5FFA" w:rsidRDefault="0096443F" w:rsidP="00FC3892">
            <w:pPr>
              <w:rPr>
                <w:b/>
                <w:bCs/>
              </w:rPr>
            </w:pPr>
            <w:r w:rsidRPr="004F5FFA">
              <w:t>DA</w:t>
            </w:r>
          </w:p>
        </w:tc>
        <w:tc>
          <w:tcPr>
            <w:tcW w:w="7461" w:type="dxa"/>
            <w:noWrap/>
            <w:hideMark/>
          </w:tcPr>
          <w:p w14:paraId="5FDFA743" w14:textId="77777777" w:rsidR="0096443F" w:rsidRPr="004F5FFA" w:rsidRDefault="0096443F" w:rsidP="00FC3892">
            <w:r w:rsidRPr="004F5FFA">
              <w:t>Drug &amp; Alcohol</w:t>
            </w:r>
          </w:p>
        </w:tc>
      </w:tr>
      <w:tr w:rsidR="0096443F" w:rsidRPr="004F5FFA" w14:paraId="3AFA3862" w14:textId="77777777" w:rsidTr="0096443F">
        <w:trPr>
          <w:trHeight w:val="300"/>
        </w:trPr>
        <w:tc>
          <w:tcPr>
            <w:tcW w:w="1555" w:type="dxa"/>
            <w:noWrap/>
            <w:hideMark/>
          </w:tcPr>
          <w:p w14:paraId="59B97FFF" w14:textId="77777777" w:rsidR="0096443F" w:rsidRPr="004F5FFA" w:rsidRDefault="0096443F" w:rsidP="00FC3892">
            <w:r w:rsidRPr="004F5FFA">
              <w:t>DARD</w:t>
            </w:r>
          </w:p>
        </w:tc>
        <w:tc>
          <w:tcPr>
            <w:tcW w:w="7461" w:type="dxa"/>
            <w:noWrap/>
            <w:hideMark/>
          </w:tcPr>
          <w:p w14:paraId="3C704B01" w14:textId="77777777" w:rsidR="0096443F" w:rsidRPr="004F5FFA" w:rsidRDefault="0096443F" w:rsidP="00FC3892">
            <w:r w:rsidRPr="004F5FFA">
              <w:t>Drug &amp; Alcohol-Related Deaths</w:t>
            </w:r>
          </w:p>
        </w:tc>
      </w:tr>
      <w:tr w:rsidR="0096443F" w:rsidRPr="004F5FFA" w14:paraId="5A2C952A" w14:textId="77777777" w:rsidTr="0096443F">
        <w:trPr>
          <w:trHeight w:val="300"/>
        </w:trPr>
        <w:tc>
          <w:tcPr>
            <w:tcW w:w="1555" w:type="dxa"/>
            <w:noWrap/>
            <w:hideMark/>
          </w:tcPr>
          <w:p w14:paraId="2C51EB55" w14:textId="77777777" w:rsidR="0096443F" w:rsidRPr="004F5FFA" w:rsidRDefault="0096443F" w:rsidP="00FC3892">
            <w:r w:rsidRPr="004F5FFA">
              <w:t>DASR</w:t>
            </w:r>
          </w:p>
        </w:tc>
        <w:tc>
          <w:tcPr>
            <w:tcW w:w="7461" w:type="dxa"/>
            <w:noWrap/>
            <w:hideMark/>
          </w:tcPr>
          <w:p w14:paraId="5DBDECA6" w14:textId="77777777" w:rsidR="0096443F" w:rsidRPr="004F5FFA" w:rsidRDefault="0096443F" w:rsidP="00FC3892">
            <w:r w:rsidRPr="004F5FFA">
              <w:t>Directly Age-Standardised Rate</w:t>
            </w:r>
          </w:p>
        </w:tc>
      </w:tr>
      <w:tr w:rsidR="0096443F" w:rsidRPr="004F5FFA" w14:paraId="47412658" w14:textId="77777777" w:rsidTr="0096443F">
        <w:trPr>
          <w:trHeight w:val="300"/>
        </w:trPr>
        <w:tc>
          <w:tcPr>
            <w:tcW w:w="1555" w:type="dxa"/>
            <w:noWrap/>
          </w:tcPr>
          <w:p w14:paraId="7B634592" w14:textId="77777777" w:rsidR="0096443F" w:rsidRPr="004F5FFA" w:rsidRDefault="0096443F" w:rsidP="00FC3892">
            <w:r>
              <w:t>DATRIG</w:t>
            </w:r>
          </w:p>
        </w:tc>
        <w:tc>
          <w:tcPr>
            <w:tcW w:w="7461" w:type="dxa"/>
            <w:noWrap/>
          </w:tcPr>
          <w:p w14:paraId="2A70DFA9" w14:textId="77777777" w:rsidR="0096443F" w:rsidRPr="004F5FFA" w:rsidRDefault="0096443F" w:rsidP="00FC3892">
            <w:r w:rsidRPr="00CA5A82">
              <w:t>Drug and Alcohol Treatment and Recovery Innovation Grant</w:t>
            </w:r>
          </w:p>
        </w:tc>
      </w:tr>
      <w:tr w:rsidR="0096443F" w:rsidRPr="004F5FFA" w14:paraId="063CB203" w14:textId="77777777" w:rsidTr="0096443F">
        <w:trPr>
          <w:trHeight w:val="300"/>
        </w:trPr>
        <w:tc>
          <w:tcPr>
            <w:tcW w:w="1555" w:type="dxa"/>
            <w:noWrap/>
            <w:hideMark/>
          </w:tcPr>
          <w:p w14:paraId="2968D08B" w14:textId="77777777" w:rsidR="0096443F" w:rsidRPr="004F5FFA" w:rsidRDefault="0096443F" w:rsidP="00FC3892">
            <w:r w:rsidRPr="004F5FFA">
              <w:t>DHSC</w:t>
            </w:r>
          </w:p>
        </w:tc>
        <w:tc>
          <w:tcPr>
            <w:tcW w:w="7461" w:type="dxa"/>
            <w:noWrap/>
            <w:hideMark/>
          </w:tcPr>
          <w:p w14:paraId="35151E6B" w14:textId="77777777" w:rsidR="0096443F" w:rsidRPr="004F5FFA" w:rsidRDefault="0096443F" w:rsidP="00FC3892">
            <w:r w:rsidRPr="004F5FFA">
              <w:t>Department of Health and Social Care</w:t>
            </w:r>
          </w:p>
        </w:tc>
      </w:tr>
      <w:tr w:rsidR="0096443F" w:rsidRPr="004F5FFA" w14:paraId="00DA69B9" w14:textId="77777777" w:rsidTr="0096443F">
        <w:trPr>
          <w:trHeight w:val="300"/>
        </w:trPr>
        <w:tc>
          <w:tcPr>
            <w:tcW w:w="1555" w:type="dxa"/>
            <w:noWrap/>
          </w:tcPr>
          <w:p w14:paraId="6185C6F9" w14:textId="77777777" w:rsidR="0096443F" w:rsidRPr="004F5FFA" w:rsidRDefault="0096443F" w:rsidP="00FC3892">
            <w:r>
              <w:t>DIP</w:t>
            </w:r>
          </w:p>
        </w:tc>
        <w:tc>
          <w:tcPr>
            <w:tcW w:w="7461" w:type="dxa"/>
            <w:noWrap/>
          </w:tcPr>
          <w:p w14:paraId="642F2CE6" w14:textId="77777777" w:rsidR="0096443F" w:rsidRPr="004F5FFA" w:rsidRDefault="0096443F" w:rsidP="00FC3892">
            <w:r w:rsidRPr="001B44D7">
              <w:t>Drug Interventions Programme</w:t>
            </w:r>
          </w:p>
        </w:tc>
      </w:tr>
      <w:tr w:rsidR="0096443F" w:rsidRPr="004F5FFA" w14:paraId="4BD51EAF" w14:textId="77777777" w:rsidTr="0096443F">
        <w:trPr>
          <w:trHeight w:val="300"/>
        </w:trPr>
        <w:tc>
          <w:tcPr>
            <w:tcW w:w="1555" w:type="dxa"/>
            <w:noWrap/>
            <w:hideMark/>
          </w:tcPr>
          <w:p w14:paraId="56167C7A" w14:textId="77777777" w:rsidR="0096443F" w:rsidRPr="004F5FFA" w:rsidRDefault="0096443F" w:rsidP="00FC3892">
            <w:r w:rsidRPr="004F5FFA">
              <w:t>DSR</w:t>
            </w:r>
          </w:p>
        </w:tc>
        <w:tc>
          <w:tcPr>
            <w:tcW w:w="7461" w:type="dxa"/>
            <w:noWrap/>
            <w:hideMark/>
          </w:tcPr>
          <w:p w14:paraId="37B23CD9" w14:textId="77777777" w:rsidR="0096443F" w:rsidRPr="004F5FFA" w:rsidRDefault="0096443F" w:rsidP="00FC3892">
            <w:r w:rsidRPr="004F5FFA">
              <w:t>Directly Standardised Rate</w:t>
            </w:r>
          </w:p>
        </w:tc>
      </w:tr>
      <w:tr w:rsidR="0096443F" w:rsidRPr="004F5FFA" w14:paraId="06BF5085" w14:textId="77777777" w:rsidTr="0096443F">
        <w:trPr>
          <w:trHeight w:val="300"/>
        </w:trPr>
        <w:tc>
          <w:tcPr>
            <w:tcW w:w="1555" w:type="dxa"/>
            <w:noWrap/>
          </w:tcPr>
          <w:p w14:paraId="4A06EED9" w14:textId="77777777" w:rsidR="0096443F" w:rsidRPr="008F0AC8" w:rsidRDefault="0096443F" w:rsidP="00FC3892">
            <w:r w:rsidRPr="008F0AC8">
              <w:t>DToA</w:t>
            </w:r>
          </w:p>
        </w:tc>
        <w:tc>
          <w:tcPr>
            <w:tcW w:w="7461" w:type="dxa"/>
            <w:noWrap/>
          </w:tcPr>
          <w:p w14:paraId="0705DB6B" w14:textId="77777777" w:rsidR="0096443F" w:rsidRPr="004F5FFA" w:rsidRDefault="0096443F" w:rsidP="00FC3892">
            <w:r>
              <w:t>D</w:t>
            </w:r>
            <w:r w:rsidRPr="008F0AC8">
              <w:t>rug testing on arrest</w:t>
            </w:r>
          </w:p>
        </w:tc>
      </w:tr>
      <w:tr w:rsidR="0096443F" w:rsidRPr="004F5FFA" w14:paraId="14B3DA7B" w14:textId="77777777" w:rsidTr="0096443F">
        <w:trPr>
          <w:trHeight w:val="300"/>
        </w:trPr>
        <w:tc>
          <w:tcPr>
            <w:tcW w:w="1555" w:type="dxa"/>
            <w:noWrap/>
            <w:hideMark/>
          </w:tcPr>
          <w:p w14:paraId="7480BE14" w14:textId="77777777" w:rsidR="0096443F" w:rsidRPr="004F5FFA" w:rsidRDefault="0096443F" w:rsidP="00FC3892">
            <w:r w:rsidRPr="004F5FFA">
              <w:t>DV</w:t>
            </w:r>
          </w:p>
        </w:tc>
        <w:tc>
          <w:tcPr>
            <w:tcW w:w="7461" w:type="dxa"/>
            <w:noWrap/>
            <w:hideMark/>
          </w:tcPr>
          <w:p w14:paraId="0A08F536" w14:textId="77777777" w:rsidR="0096443F" w:rsidRPr="004F5FFA" w:rsidRDefault="0096443F" w:rsidP="00FC3892">
            <w:r w:rsidRPr="004F5FFA">
              <w:t>Domestic Violence</w:t>
            </w:r>
          </w:p>
        </w:tc>
      </w:tr>
      <w:tr w:rsidR="0096443F" w:rsidRPr="004F5FFA" w14:paraId="06271F01" w14:textId="77777777" w:rsidTr="0096443F">
        <w:trPr>
          <w:trHeight w:val="300"/>
        </w:trPr>
        <w:tc>
          <w:tcPr>
            <w:tcW w:w="1555" w:type="dxa"/>
            <w:noWrap/>
          </w:tcPr>
          <w:p w14:paraId="52D16D8F" w14:textId="77777777" w:rsidR="0096443F" w:rsidRPr="00667E41" w:rsidRDefault="0096443F" w:rsidP="00FC3892">
            <w:r w:rsidRPr="00667E41">
              <w:t>ED</w:t>
            </w:r>
          </w:p>
        </w:tc>
        <w:tc>
          <w:tcPr>
            <w:tcW w:w="7461" w:type="dxa"/>
            <w:noWrap/>
          </w:tcPr>
          <w:p w14:paraId="4764EEBA" w14:textId="77777777" w:rsidR="0096443F" w:rsidRPr="004F5FFA" w:rsidRDefault="0096443F" w:rsidP="00FC3892">
            <w:r>
              <w:t>Emergency Department</w:t>
            </w:r>
          </w:p>
        </w:tc>
      </w:tr>
      <w:tr w:rsidR="0096443F" w:rsidRPr="004F5FFA" w14:paraId="3F3D943F" w14:textId="77777777" w:rsidTr="0096443F">
        <w:trPr>
          <w:trHeight w:val="300"/>
        </w:trPr>
        <w:tc>
          <w:tcPr>
            <w:tcW w:w="1555" w:type="dxa"/>
            <w:noWrap/>
          </w:tcPr>
          <w:p w14:paraId="25DD1D24" w14:textId="77777777" w:rsidR="0096443F" w:rsidRPr="00A27FB0" w:rsidRDefault="0096443F" w:rsidP="00FC3892">
            <w:r w:rsidRPr="00A27FB0">
              <w:t>EHH</w:t>
            </w:r>
          </w:p>
        </w:tc>
        <w:tc>
          <w:tcPr>
            <w:tcW w:w="7461" w:type="dxa"/>
            <w:noWrap/>
          </w:tcPr>
          <w:p w14:paraId="2EB3B543" w14:textId="77777777" w:rsidR="0096443F" w:rsidRPr="004F5FFA" w:rsidRDefault="0096443F" w:rsidP="00FC3892">
            <w:r>
              <w:t>Early Help Hub</w:t>
            </w:r>
          </w:p>
        </w:tc>
      </w:tr>
      <w:tr w:rsidR="0096443F" w:rsidRPr="004F5FFA" w14:paraId="1EF897AD" w14:textId="77777777" w:rsidTr="0096443F">
        <w:trPr>
          <w:trHeight w:val="300"/>
        </w:trPr>
        <w:tc>
          <w:tcPr>
            <w:tcW w:w="1555" w:type="dxa"/>
            <w:noWrap/>
          </w:tcPr>
          <w:p w14:paraId="386D049C" w14:textId="77777777" w:rsidR="0096443F" w:rsidRPr="004F5FFA" w:rsidRDefault="0096443F" w:rsidP="00FC3892">
            <w:r w:rsidRPr="004F5FFA">
              <w:t>ERSOU</w:t>
            </w:r>
          </w:p>
        </w:tc>
        <w:tc>
          <w:tcPr>
            <w:tcW w:w="7461" w:type="dxa"/>
            <w:noWrap/>
          </w:tcPr>
          <w:p w14:paraId="4956B8B3" w14:textId="77777777" w:rsidR="0096443F" w:rsidRPr="004F5FFA" w:rsidRDefault="0096443F" w:rsidP="00FC3892">
            <w:r w:rsidRPr="004F5FFA">
              <w:t>Eastern Region Special Operations Unit</w:t>
            </w:r>
          </w:p>
        </w:tc>
      </w:tr>
      <w:tr w:rsidR="0096443F" w:rsidRPr="004F5FFA" w14:paraId="3FA1E6D5" w14:textId="77777777" w:rsidTr="0096443F">
        <w:trPr>
          <w:trHeight w:val="300"/>
        </w:trPr>
        <w:tc>
          <w:tcPr>
            <w:tcW w:w="1555" w:type="dxa"/>
            <w:noWrap/>
          </w:tcPr>
          <w:p w14:paraId="41DF89DC" w14:textId="77777777" w:rsidR="0096443F" w:rsidRPr="004F5FFA" w:rsidRDefault="0096443F" w:rsidP="00FC3892">
            <w:r>
              <w:t>FAST</w:t>
            </w:r>
          </w:p>
        </w:tc>
        <w:tc>
          <w:tcPr>
            <w:tcW w:w="7461" w:type="dxa"/>
            <w:noWrap/>
          </w:tcPr>
          <w:p w14:paraId="37B897BC" w14:textId="77777777" w:rsidR="0096443F" w:rsidRPr="004F5FFA" w:rsidRDefault="0096443F" w:rsidP="00FC3892">
            <w:r w:rsidRPr="00CA5A82">
              <w:t>Fast Alcohol Screening Test</w:t>
            </w:r>
          </w:p>
        </w:tc>
      </w:tr>
      <w:tr w:rsidR="0096443F" w:rsidRPr="004F5FFA" w14:paraId="3ABAC8B2" w14:textId="77777777" w:rsidTr="0096443F">
        <w:trPr>
          <w:trHeight w:val="300"/>
        </w:trPr>
        <w:tc>
          <w:tcPr>
            <w:tcW w:w="1555" w:type="dxa"/>
            <w:noWrap/>
            <w:hideMark/>
          </w:tcPr>
          <w:p w14:paraId="4121438F" w14:textId="77777777" w:rsidR="0096443F" w:rsidRPr="004F5FFA" w:rsidRDefault="0096443F" w:rsidP="00FC3892">
            <w:r w:rsidRPr="004F5FFA">
              <w:t>FP10</w:t>
            </w:r>
          </w:p>
        </w:tc>
        <w:tc>
          <w:tcPr>
            <w:tcW w:w="7461" w:type="dxa"/>
            <w:noWrap/>
            <w:hideMark/>
          </w:tcPr>
          <w:p w14:paraId="3429980C" w14:textId="77777777" w:rsidR="0096443F" w:rsidRPr="004F5FFA" w:rsidRDefault="0096443F" w:rsidP="00FC3892">
            <w:r w:rsidRPr="004F5FFA">
              <w:t>Prescription Form used in the NHS</w:t>
            </w:r>
          </w:p>
        </w:tc>
      </w:tr>
      <w:tr w:rsidR="0096443F" w:rsidRPr="004F5FFA" w14:paraId="4EE68067" w14:textId="77777777" w:rsidTr="0096443F">
        <w:trPr>
          <w:trHeight w:val="300"/>
        </w:trPr>
        <w:tc>
          <w:tcPr>
            <w:tcW w:w="1555" w:type="dxa"/>
            <w:noWrap/>
            <w:hideMark/>
          </w:tcPr>
          <w:p w14:paraId="2AB22151" w14:textId="77777777" w:rsidR="0096443F" w:rsidRPr="004F5FFA" w:rsidRDefault="0096443F" w:rsidP="00FC3892">
            <w:r w:rsidRPr="004F5FFA">
              <w:t>GABA</w:t>
            </w:r>
          </w:p>
        </w:tc>
        <w:tc>
          <w:tcPr>
            <w:tcW w:w="7461" w:type="dxa"/>
            <w:noWrap/>
            <w:hideMark/>
          </w:tcPr>
          <w:p w14:paraId="0EB4F34D" w14:textId="77777777" w:rsidR="0096443F" w:rsidRPr="004F5FFA" w:rsidRDefault="0096443F" w:rsidP="00FC3892">
            <w:r w:rsidRPr="004F5FFA">
              <w:t>Gamma-Aminobutyric Acid</w:t>
            </w:r>
          </w:p>
        </w:tc>
      </w:tr>
      <w:tr w:rsidR="0096443F" w:rsidRPr="004F5FFA" w14:paraId="54D7BEF9" w14:textId="77777777" w:rsidTr="0096443F">
        <w:trPr>
          <w:trHeight w:val="300"/>
        </w:trPr>
        <w:tc>
          <w:tcPr>
            <w:tcW w:w="1555" w:type="dxa"/>
            <w:noWrap/>
            <w:hideMark/>
          </w:tcPr>
          <w:p w14:paraId="7BD8C86E" w14:textId="77777777" w:rsidR="0096443F" w:rsidRPr="004F5FFA" w:rsidRDefault="0096443F" w:rsidP="00FC3892">
            <w:r w:rsidRPr="004F5FFA">
              <w:t>GHB/GBL</w:t>
            </w:r>
          </w:p>
        </w:tc>
        <w:tc>
          <w:tcPr>
            <w:tcW w:w="7461" w:type="dxa"/>
            <w:noWrap/>
            <w:hideMark/>
          </w:tcPr>
          <w:p w14:paraId="468E1C12" w14:textId="77777777" w:rsidR="0096443F" w:rsidRPr="004F5FFA" w:rsidRDefault="0096443F" w:rsidP="00FC3892">
            <w:r w:rsidRPr="004F5FFA">
              <w:t>Gamma-Hydroxybutyrate/ Gamma-Butyrolactone</w:t>
            </w:r>
          </w:p>
        </w:tc>
      </w:tr>
      <w:tr w:rsidR="0096443F" w:rsidRPr="004F5FFA" w14:paraId="2C9E2F6A" w14:textId="77777777" w:rsidTr="0096443F">
        <w:trPr>
          <w:trHeight w:val="300"/>
        </w:trPr>
        <w:tc>
          <w:tcPr>
            <w:tcW w:w="1555" w:type="dxa"/>
            <w:noWrap/>
            <w:hideMark/>
          </w:tcPr>
          <w:p w14:paraId="73C62787" w14:textId="77777777" w:rsidR="0096443F" w:rsidRPr="004F5FFA" w:rsidRDefault="0096443F" w:rsidP="00FC3892">
            <w:r w:rsidRPr="004F5FFA">
              <w:t>GP</w:t>
            </w:r>
          </w:p>
        </w:tc>
        <w:tc>
          <w:tcPr>
            <w:tcW w:w="7461" w:type="dxa"/>
            <w:noWrap/>
            <w:hideMark/>
          </w:tcPr>
          <w:p w14:paraId="13E7546A" w14:textId="77777777" w:rsidR="0096443F" w:rsidRPr="004F5FFA" w:rsidRDefault="0096443F" w:rsidP="00FC3892">
            <w:r w:rsidRPr="004F5FFA">
              <w:t>General Practitioner</w:t>
            </w:r>
          </w:p>
        </w:tc>
      </w:tr>
      <w:tr w:rsidR="0096443F" w:rsidRPr="004F5FFA" w14:paraId="23863784" w14:textId="77777777" w:rsidTr="0096443F">
        <w:trPr>
          <w:trHeight w:val="300"/>
        </w:trPr>
        <w:tc>
          <w:tcPr>
            <w:tcW w:w="1555" w:type="dxa"/>
            <w:noWrap/>
            <w:hideMark/>
          </w:tcPr>
          <w:p w14:paraId="4B8DC53B" w14:textId="77777777" w:rsidR="0096443F" w:rsidRPr="004F5FFA" w:rsidRDefault="0096443F" w:rsidP="00FC3892">
            <w:r w:rsidRPr="004F5FFA">
              <w:t>HBV</w:t>
            </w:r>
          </w:p>
        </w:tc>
        <w:tc>
          <w:tcPr>
            <w:tcW w:w="7461" w:type="dxa"/>
            <w:noWrap/>
            <w:hideMark/>
          </w:tcPr>
          <w:p w14:paraId="18D44C77" w14:textId="77777777" w:rsidR="0096443F" w:rsidRPr="004F5FFA" w:rsidRDefault="0096443F" w:rsidP="00FC3892">
            <w:r w:rsidRPr="004F5FFA">
              <w:t>Hepatitis B Virus</w:t>
            </w:r>
          </w:p>
        </w:tc>
      </w:tr>
      <w:tr w:rsidR="0096443F" w:rsidRPr="004F5FFA" w14:paraId="4D7AFE07" w14:textId="77777777" w:rsidTr="0096443F">
        <w:trPr>
          <w:trHeight w:val="300"/>
        </w:trPr>
        <w:tc>
          <w:tcPr>
            <w:tcW w:w="1555" w:type="dxa"/>
            <w:noWrap/>
            <w:hideMark/>
          </w:tcPr>
          <w:p w14:paraId="6F0C84F6" w14:textId="77777777" w:rsidR="0096443F" w:rsidRPr="004F5FFA" w:rsidRDefault="0096443F" w:rsidP="00FC3892">
            <w:r w:rsidRPr="004F5FFA">
              <w:t>HCV</w:t>
            </w:r>
          </w:p>
        </w:tc>
        <w:tc>
          <w:tcPr>
            <w:tcW w:w="7461" w:type="dxa"/>
            <w:noWrap/>
            <w:hideMark/>
          </w:tcPr>
          <w:p w14:paraId="4E55D28B" w14:textId="77777777" w:rsidR="0096443F" w:rsidRPr="004F5FFA" w:rsidRDefault="0096443F" w:rsidP="00FC3892">
            <w:r w:rsidRPr="004F5FFA">
              <w:t>Hepatitis C Virus</w:t>
            </w:r>
          </w:p>
        </w:tc>
      </w:tr>
      <w:tr w:rsidR="0096443F" w:rsidRPr="004F5FFA" w14:paraId="1D2114B2" w14:textId="77777777" w:rsidTr="0096443F">
        <w:trPr>
          <w:trHeight w:val="300"/>
        </w:trPr>
        <w:tc>
          <w:tcPr>
            <w:tcW w:w="1555" w:type="dxa"/>
            <w:noWrap/>
          </w:tcPr>
          <w:p w14:paraId="02704317" w14:textId="77777777" w:rsidR="0096443F" w:rsidRPr="004F5FFA" w:rsidRDefault="0096443F" w:rsidP="00FC3892">
            <w:r w:rsidRPr="001B44D7">
              <w:t>HEaRT</w:t>
            </w:r>
          </w:p>
        </w:tc>
        <w:tc>
          <w:tcPr>
            <w:tcW w:w="7461" w:type="dxa"/>
            <w:noWrap/>
          </w:tcPr>
          <w:p w14:paraId="27CA7617" w14:textId="77777777" w:rsidR="0096443F" w:rsidRPr="004F5FFA" w:rsidRDefault="0096443F" w:rsidP="00FC3892">
            <w:r w:rsidRPr="001B44D7">
              <w:t>Homelessness Engagement and Recovery Team</w:t>
            </w:r>
          </w:p>
        </w:tc>
      </w:tr>
      <w:tr w:rsidR="0096443F" w:rsidRPr="004F5FFA" w14:paraId="7BE330D0" w14:textId="77777777" w:rsidTr="0096443F">
        <w:trPr>
          <w:trHeight w:val="300"/>
        </w:trPr>
        <w:tc>
          <w:tcPr>
            <w:tcW w:w="1555" w:type="dxa"/>
            <w:noWrap/>
          </w:tcPr>
          <w:p w14:paraId="1923ADF5" w14:textId="77777777" w:rsidR="0096443F" w:rsidRPr="008F0AC8" w:rsidRDefault="0096443F" w:rsidP="00FC3892">
            <w:r w:rsidRPr="008F0AC8">
              <w:t>HIU</w:t>
            </w:r>
          </w:p>
        </w:tc>
        <w:tc>
          <w:tcPr>
            <w:tcW w:w="7461" w:type="dxa"/>
            <w:noWrap/>
          </w:tcPr>
          <w:p w14:paraId="08D559D0" w14:textId="0D08454C" w:rsidR="0096443F" w:rsidRPr="004F5FFA" w:rsidRDefault="0096443F" w:rsidP="00FC3892">
            <w:r w:rsidRPr="008F0AC8">
              <w:t xml:space="preserve">High </w:t>
            </w:r>
            <w:r>
              <w:t xml:space="preserve">Impact </w:t>
            </w:r>
            <w:r w:rsidRPr="008F0AC8">
              <w:t>Use</w:t>
            </w:r>
          </w:p>
        </w:tc>
      </w:tr>
      <w:tr w:rsidR="0096443F" w:rsidRPr="004F5FFA" w14:paraId="10B476F3" w14:textId="77777777" w:rsidTr="0096443F">
        <w:trPr>
          <w:trHeight w:val="300"/>
        </w:trPr>
        <w:tc>
          <w:tcPr>
            <w:tcW w:w="1555" w:type="dxa"/>
            <w:noWrap/>
            <w:hideMark/>
          </w:tcPr>
          <w:p w14:paraId="55D49ADD" w14:textId="77777777" w:rsidR="0096443F" w:rsidRPr="004F5FFA" w:rsidRDefault="0096443F" w:rsidP="00FC3892">
            <w:r w:rsidRPr="004F5FFA">
              <w:t>HIV</w:t>
            </w:r>
          </w:p>
        </w:tc>
        <w:tc>
          <w:tcPr>
            <w:tcW w:w="7461" w:type="dxa"/>
            <w:noWrap/>
            <w:hideMark/>
          </w:tcPr>
          <w:p w14:paraId="58460180" w14:textId="77777777" w:rsidR="0096443F" w:rsidRPr="004F5FFA" w:rsidRDefault="0096443F" w:rsidP="00FC3892">
            <w:r w:rsidRPr="004F5FFA">
              <w:t>Human Immunodeficiency Virus</w:t>
            </w:r>
          </w:p>
        </w:tc>
      </w:tr>
      <w:tr w:rsidR="0096443F" w:rsidRPr="004F5FFA" w14:paraId="3AA1CDF3" w14:textId="77777777" w:rsidTr="0096443F">
        <w:trPr>
          <w:trHeight w:val="300"/>
        </w:trPr>
        <w:tc>
          <w:tcPr>
            <w:tcW w:w="1555" w:type="dxa"/>
            <w:noWrap/>
            <w:hideMark/>
          </w:tcPr>
          <w:p w14:paraId="76440DE2" w14:textId="77777777" w:rsidR="0096443F" w:rsidRPr="004F5FFA" w:rsidRDefault="0096443F" w:rsidP="00FC3892">
            <w:r w:rsidRPr="004F5FFA">
              <w:t>HMP</w:t>
            </w:r>
          </w:p>
        </w:tc>
        <w:tc>
          <w:tcPr>
            <w:tcW w:w="7461" w:type="dxa"/>
            <w:noWrap/>
            <w:hideMark/>
          </w:tcPr>
          <w:p w14:paraId="2BD58D7D" w14:textId="77777777" w:rsidR="0096443F" w:rsidRPr="004F5FFA" w:rsidRDefault="0096443F" w:rsidP="00FC3892">
            <w:r w:rsidRPr="004F5FFA">
              <w:t>His Majesty's Prison</w:t>
            </w:r>
          </w:p>
        </w:tc>
      </w:tr>
      <w:tr w:rsidR="0096443F" w:rsidRPr="004F5FFA" w14:paraId="5607021D" w14:textId="77777777" w:rsidTr="0096443F">
        <w:trPr>
          <w:trHeight w:val="300"/>
        </w:trPr>
        <w:tc>
          <w:tcPr>
            <w:tcW w:w="1555" w:type="dxa"/>
            <w:noWrap/>
            <w:hideMark/>
          </w:tcPr>
          <w:p w14:paraId="6C66BF70" w14:textId="77777777" w:rsidR="0096443F" w:rsidRPr="004F5FFA" w:rsidRDefault="0096443F" w:rsidP="00FC3892">
            <w:r w:rsidRPr="004F5FFA">
              <w:t>HRBS</w:t>
            </w:r>
          </w:p>
        </w:tc>
        <w:tc>
          <w:tcPr>
            <w:tcW w:w="7461" w:type="dxa"/>
            <w:noWrap/>
            <w:hideMark/>
          </w:tcPr>
          <w:p w14:paraId="3CCB1590" w14:textId="77777777" w:rsidR="0096443F" w:rsidRPr="004F5FFA" w:rsidRDefault="0096443F" w:rsidP="00FC3892">
            <w:r w:rsidRPr="004F5FFA">
              <w:t>Health-Related Behaviour Survey</w:t>
            </w:r>
          </w:p>
        </w:tc>
      </w:tr>
      <w:tr w:rsidR="0096443F" w:rsidRPr="004F5FFA" w14:paraId="1B6D7C15" w14:textId="77777777" w:rsidTr="0096443F">
        <w:trPr>
          <w:trHeight w:val="300"/>
        </w:trPr>
        <w:tc>
          <w:tcPr>
            <w:tcW w:w="1555" w:type="dxa"/>
            <w:noWrap/>
            <w:hideMark/>
          </w:tcPr>
          <w:p w14:paraId="65E8F357" w14:textId="77777777" w:rsidR="0096443F" w:rsidRPr="004F5FFA" w:rsidRDefault="0096443F" w:rsidP="00FC3892">
            <w:r w:rsidRPr="004F5FFA">
              <w:t>HSE</w:t>
            </w:r>
          </w:p>
        </w:tc>
        <w:tc>
          <w:tcPr>
            <w:tcW w:w="7461" w:type="dxa"/>
            <w:noWrap/>
            <w:hideMark/>
          </w:tcPr>
          <w:p w14:paraId="34CC4485" w14:textId="77777777" w:rsidR="0096443F" w:rsidRPr="004F5FFA" w:rsidRDefault="0096443F" w:rsidP="00FC3892">
            <w:r w:rsidRPr="004F5FFA">
              <w:t xml:space="preserve">Health </w:t>
            </w:r>
            <w:r>
              <w:t>Survey for England</w:t>
            </w:r>
          </w:p>
        </w:tc>
      </w:tr>
      <w:tr w:rsidR="0096443F" w:rsidRPr="004F5FFA" w14:paraId="19FB982E" w14:textId="77777777" w:rsidTr="0096443F">
        <w:trPr>
          <w:trHeight w:val="300"/>
        </w:trPr>
        <w:tc>
          <w:tcPr>
            <w:tcW w:w="1555" w:type="dxa"/>
            <w:noWrap/>
          </w:tcPr>
          <w:p w14:paraId="523DFC55" w14:textId="77777777" w:rsidR="0096443F" w:rsidRPr="004F5FFA" w:rsidRDefault="0096443F" w:rsidP="00FC3892">
            <w:r>
              <w:t>IBA</w:t>
            </w:r>
          </w:p>
        </w:tc>
        <w:tc>
          <w:tcPr>
            <w:tcW w:w="7461" w:type="dxa"/>
            <w:noWrap/>
          </w:tcPr>
          <w:p w14:paraId="2F062664" w14:textId="77777777" w:rsidR="0096443F" w:rsidRPr="004F5FFA" w:rsidRDefault="0096443F" w:rsidP="00FC3892">
            <w:r>
              <w:t>I</w:t>
            </w:r>
            <w:r w:rsidRPr="00B937D5">
              <w:t xml:space="preserve">dentification and </w:t>
            </w:r>
            <w:r>
              <w:t>B</w:t>
            </w:r>
            <w:r w:rsidRPr="00B937D5">
              <w:t xml:space="preserve">rief </w:t>
            </w:r>
            <w:r>
              <w:t>A</w:t>
            </w:r>
            <w:r w:rsidRPr="00B937D5">
              <w:t>dvice</w:t>
            </w:r>
          </w:p>
        </w:tc>
      </w:tr>
      <w:tr w:rsidR="0096443F" w:rsidRPr="004F5FFA" w14:paraId="3417E800" w14:textId="77777777" w:rsidTr="0096443F">
        <w:trPr>
          <w:trHeight w:val="300"/>
        </w:trPr>
        <w:tc>
          <w:tcPr>
            <w:tcW w:w="1555" w:type="dxa"/>
            <w:noWrap/>
            <w:hideMark/>
          </w:tcPr>
          <w:p w14:paraId="6409EBFC" w14:textId="77777777" w:rsidR="0096443F" w:rsidRPr="004F5FFA" w:rsidRDefault="0096443F" w:rsidP="00FC3892">
            <w:r w:rsidRPr="004F5FFA">
              <w:t>IMD</w:t>
            </w:r>
          </w:p>
        </w:tc>
        <w:tc>
          <w:tcPr>
            <w:tcW w:w="7461" w:type="dxa"/>
            <w:noWrap/>
            <w:hideMark/>
          </w:tcPr>
          <w:p w14:paraId="6BAF0321" w14:textId="77777777" w:rsidR="0096443F" w:rsidRPr="004F5FFA" w:rsidRDefault="0096443F" w:rsidP="00FC3892">
            <w:r w:rsidRPr="004F5FFA">
              <w:t>Index of Multiple Deprivation</w:t>
            </w:r>
          </w:p>
        </w:tc>
      </w:tr>
      <w:tr w:rsidR="0096443F" w:rsidRPr="004F5FFA" w14:paraId="4C27E7BB" w14:textId="77777777" w:rsidTr="0096443F">
        <w:trPr>
          <w:trHeight w:val="300"/>
        </w:trPr>
        <w:tc>
          <w:tcPr>
            <w:tcW w:w="1555" w:type="dxa"/>
            <w:noWrap/>
            <w:hideMark/>
          </w:tcPr>
          <w:p w14:paraId="142C07C4" w14:textId="77777777" w:rsidR="0096443F" w:rsidRPr="004F5FFA" w:rsidRDefault="0096443F" w:rsidP="00FC3892">
            <w:r w:rsidRPr="004F5FFA">
              <w:t>IPS</w:t>
            </w:r>
          </w:p>
        </w:tc>
        <w:tc>
          <w:tcPr>
            <w:tcW w:w="7461" w:type="dxa"/>
            <w:noWrap/>
            <w:hideMark/>
          </w:tcPr>
          <w:p w14:paraId="7832B3C8" w14:textId="77777777" w:rsidR="0096443F" w:rsidRPr="004F5FFA" w:rsidRDefault="0096443F" w:rsidP="00FC3892">
            <w:r w:rsidRPr="004F5FFA">
              <w:t>Individual Placement and Support</w:t>
            </w:r>
          </w:p>
        </w:tc>
      </w:tr>
      <w:tr w:rsidR="0096443F" w:rsidRPr="004F5FFA" w14:paraId="0D76A380" w14:textId="77777777" w:rsidTr="0096443F">
        <w:trPr>
          <w:trHeight w:val="300"/>
        </w:trPr>
        <w:tc>
          <w:tcPr>
            <w:tcW w:w="1555" w:type="dxa"/>
            <w:noWrap/>
          </w:tcPr>
          <w:p w14:paraId="31F1D650" w14:textId="77777777" w:rsidR="0096443F" w:rsidRPr="004F5FFA" w:rsidRDefault="0096443F" w:rsidP="00FC3892">
            <w:r w:rsidRPr="004F5FFA">
              <w:t>IPS-AD</w:t>
            </w:r>
          </w:p>
        </w:tc>
        <w:tc>
          <w:tcPr>
            <w:tcW w:w="7461" w:type="dxa"/>
            <w:noWrap/>
          </w:tcPr>
          <w:p w14:paraId="25B78BB0" w14:textId="77777777" w:rsidR="0096443F" w:rsidRPr="004F5FFA" w:rsidRDefault="0096443F" w:rsidP="00FC3892">
            <w:r w:rsidRPr="004F5FFA">
              <w:t>IPS-Alcohol and Drug</w:t>
            </w:r>
          </w:p>
        </w:tc>
      </w:tr>
      <w:tr w:rsidR="0096443F" w:rsidRPr="004F5FFA" w14:paraId="513655E7" w14:textId="77777777" w:rsidTr="0096443F">
        <w:trPr>
          <w:trHeight w:val="300"/>
        </w:trPr>
        <w:tc>
          <w:tcPr>
            <w:tcW w:w="1555" w:type="dxa"/>
            <w:noWrap/>
          </w:tcPr>
          <w:p w14:paraId="1B6B20B2" w14:textId="77777777" w:rsidR="0096443F" w:rsidRPr="00AE5498" w:rsidRDefault="0096443F" w:rsidP="00FC3892">
            <w:r w:rsidRPr="00AE5498">
              <w:t>JSNA</w:t>
            </w:r>
          </w:p>
        </w:tc>
        <w:tc>
          <w:tcPr>
            <w:tcW w:w="7461" w:type="dxa"/>
            <w:noWrap/>
          </w:tcPr>
          <w:p w14:paraId="77D2132B" w14:textId="77777777" w:rsidR="0096443F" w:rsidRPr="004F5FFA" w:rsidRDefault="0096443F" w:rsidP="00FC3892">
            <w:r>
              <w:t>Joint Strategic Needs Assessment</w:t>
            </w:r>
          </w:p>
        </w:tc>
      </w:tr>
      <w:tr w:rsidR="0096443F" w:rsidRPr="004F5FFA" w14:paraId="7AEA97CF" w14:textId="77777777" w:rsidTr="0096443F">
        <w:trPr>
          <w:trHeight w:val="300"/>
        </w:trPr>
        <w:tc>
          <w:tcPr>
            <w:tcW w:w="1555" w:type="dxa"/>
            <w:noWrap/>
          </w:tcPr>
          <w:p w14:paraId="2C8A4D5F" w14:textId="77777777" w:rsidR="0096443F" w:rsidRPr="00AE5498" w:rsidRDefault="0096443F" w:rsidP="00FC3892">
            <w:r>
              <w:t>LaDS</w:t>
            </w:r>
          </w:p>
        </w:tc>
        <w:tc>
          <w:tcPr>
            <w:tcW w:w="7461" w:type="dxa"/>
            <w:noWrap/>
          </w:tcPr>
          <w:p w14:paraId="50C6EFCE" w14:textId="77777777" w:rsidR="0096443F" w:rsidRDefault="0096443F" w:rsidP="00FC3892">
            <w:r w:rsidRPr="001B44D7">
              <w:t>Liaison and Diversion Service</w:t>
            </w:r>
          </w:p>
        </w:tc>
      </w:tr>
      <w:tr w:rsidR="0096443F" w:rsidRPr="004F5FFA" w14:paraId="4BC2DED4" w14:textId="77777777" w:rsidTr="0096443F">
        <w:trPr>
          <w:trHeight w:val="300"/>
        </w:trPr>
        <w:tc>
          <w:tcPr>
            <w:tcW w:w="1555" w:type="dxa"/>
            <w:noWrap/>
            <w:hideMark/>
          </w:tcPr>
          <w:p w14:paraId="14CEE892" w14:textId="77777777" w:rsidR="0096443F" w:rsidRPr="004F5FFA" w:rsidRDefault="0096443F" w:rsidP="00FC3892">
            <w:r w:rsidRPr="004F5FFA">
              <w:t>LD</w:t>
            </w:r>
          </w:p>
        </w:tc>
        <w:tc>
          <w:tcPr>
            <w:tcW w:w="7461" w:type="dxa"/>
            <w:noWrap/>
            <w:hideMark/>
          </w:tcPr>
          <w:p w14:paraId="60BCF2FE" w14:textId="77777777" w:rsidR="0096443F" w:rsidRPr="004F5FFA" w:rsidRDefault="0096443F" w:rsidP="00FC3892">
            <w:r w:rsidRPr="004F5FFA">
              <w:t>Learning Disabilities</w:t>
            </w:r>
          </w:p>
        </w:tc>
      </w:tr>
      <w:tr w:rsidR="0096443F" w:rsidRPr="004F5FFA" w14:paraId="0E39D52A" w14:textId="77777777" w:rsidTr="0096443F">
        <w:trPr>
          <w:trHeight w:val="300"/>
        </w:trPr>
        <w:tc>
          <w:tcPr>
            <w:tcW w:w="1555" w:type="dxa"/>
            <w:noWrap/>
            <w:hideMark/>
          </w:tcPr>
          <w:p w14:paraId="0DEB3BB7" w14:textId="77777777" w:rsidR="0096443F" w:rsidRPr="004F5FFA" w:rsidRDefault="0096443F" w:rsidP="00FC3892">
            <w:r w:rsidRPr="004F5FFA">
              <w:t>LDIS</w:t>
            </w:r>
          </w:p>
        </w:tc>
        <w:tc>
          <w:tcPr>
            <w:tcW w:w="7461" w:type="dxa"/>
            <w:noWrap/>
            <w:hideMark/>
          </w:tcPr>
          <w:p w14:paraId="145EA703" w14:textId="77777777" w:rsidR="0096443F" w:rsidRPr="004F5FFA" w:rsidRDefault="0096443F" w:rsidP="00FC3892">
            <w:r w:rsidRPr="004F5FFA">
              <w:t>Local Drug Information System</w:t>
            </w:r>
          </w:p>
        </w:tc>
      </w:tr>
      <w:tr w:rsidR="0096443F" w:rsidRPr="004F5FFA" w14:paraId="6DD9A52A" w14:textId="77777777" w:rsidTr="0096443F">
        <w:trPr>
          <w:trHeight w:val="300"/>
        </w:trPr>
        <w:tc>
          <w:tcPr>
            <w:tcW w:w="1555" w:type="dxa"/>
            <w:noWrap/>
            <w:hideMark/>
          </w:tcPr>
          <w:p w14:paraId="5BB37323" w14:textId="77777777" w:rsidR="0096443F" w:rsidRPr="004F5FFA" w:rsidRDefault="0096443F" w:rsidP="00FC3892">
            <w:r w:rsidRPr="004F5FFA">
              <w:t>LERO</w:t>
            </w:r>
          </w:p>
        </w:tc>
        <w:tc>
          <w:tcPr>
            <w:tcW w:w="7461" w:type="dxa"/>
            <w:noWrap/>
            <w:hideMark/>
          </w:tcPr>
          <w:p w14:paraId="0E54FF7A" w14:textId="77777777" w:rsidR="0096443F" w:rsidRPr="004F5FFA" w:rsidRDefault="0096443F" w:rsidP="00FC3892">
            <w:r w:rsidRPr="004F5FFA">
              <w:t>Lived Experience Recovery Organisation</w:t>
            </w:r>
          </w:p>
        </w:tc>
      </w:tr>
      <w:tr w:rsidR="0096443F" w:rsidRPr="004F5FFA" w14:paraId="09FA36B2" w14:textId="77777777" w:rsidTr="0096443F">
        <w:trPr>
          <w:trHeight w:val="300"/>
        </w:trPr>
        <w:tc>
          <w:tcPr>
            <w:tcW w:w="1555" w:type="dxa"/>
            <w:noWrap/>
            <w:hideMark/>
          </w:tcPr>
          <w:p w14:paraId="51A21ECA" w14:textId="77777777" w:rsidR="0096443F" w:rsidRPr="004F5FFA" w:rsidRDefault="0096443F" w:rsidP="00FC3892">
            <w:r w:rsidRPr="004F5FFA">
              <w:t>LGBT</w:t>
            </w:r>
            <w:r w:rsidRPr="008F0AC8">
              <w:t>Q</w:t>
            </w:r>
            <w:r w:rsidRPr="004F5FFA">
              <w:t>+</w:t>
            </w:r>
          </w:p>
        </w:tc>
        <w:tc>
          <w:tcPr>
            <w:tcW w:w="7461" w:type="dxa"/>
            <w:noWrap/>
            <w:hideMark/>
          </w:tcPr>
          <w:p w14:paraId="5383FFD3" w14:textId="77777777" w:rsidR="0096443F" w:rsidRPr="004F5FFA" w:rsidRDefault="0096443F" w:rsidP="00FC3892">
            <w:r w:rsidRPr="004F5FFA">
              <w:t>Lesbian, Gay, Bisexual, Transgender</w:t>
            </w:r>
            <w:r>
              <w:t>, Queer</w:t>
            </w:r>
            <w:r w:rsidRPr="004F5FFA">
              <w:t xml:space="preserve"> (+ including Questioning</w:t>
            </w:r>
            <w:r>
              <w:t xml:space="preserve">, </w:t>
            </w:r>
            <w:r w:rsidRPr="004F5FFA">
              <w:t>Intersex</w:t>
            </w:r>
            <w:r>
              <w:t xml:space="preserve"> and Ace</w:t>
            </w:r>
            <w:r w:rsidRPr="004F5FFA">
              <w:t>)</w:t>
            </w:r>
          </w:p>
        </w:tc>
      </w:tr>
      <w:tr w:rsidR="0096443F" w:rsidRPr="004F5FFA" w14:paraId="2B99EEAB" w14:textId="77777777" w:rsidTr="0096443F">
        <w:trPr>
          <w:trHeight w:val="300"/>
        </w:trPr>
        <w:tc>
          <w:tcPr>
            <w:tcW w:w="1555" w:type="dxa"/>
            <w:noWrap/>
          </w:tcPr>
          <w:p w14:paraId="5F10F380" w14:textId="77777777" w:rsidR="0096443F" w:rsidRPr="004F5FFA" w:rsidRDefault="0096443F" w:rsidP="00FC3892">
            <w:pPr>
              <w:rPr>
                <w:b/>
                <w:bCs/>
              </w:rPr>
            </w:pPr>
            <w:r w:rsidRPr="004F5FFA">
              <w:t>LSD</w:t>
            </w:r>
          </w:p>
        </w:tc>
        <w:tc>
          <w:tcPr>
            <w:tcW w:w="7461" w:type="dxa"/>
            <w:noWrap/>
          </w:tcPr>
          <w:p w14:paraId="285A4F1E" w14:textId="77777777" w:rsidR="0096443F" w:rsidRPr="004F5FFA" w:rsidRDefault="0096443F" w:rsidP="00FC3892">
            <w:r w:rsidRPr="004F5FFA">
              <w:t>Lysergic Acid Diethylamide</w:t>
            </w:r>
          </w:p>
        </w:tc>
      </w:tr>
      <w:tr w:rsidR="0096443F" w:rsidRPr="004F5FFA" w14:paraId="12788F9F" w14:textId="77777777" w:rsidTr="0096443F">
        <w:trPr>
          <w:trHeight w:val="300"/>
        </w:trPr>
        <w:tc>
          <w:tcPr>
            <w:tcW w:w="1555" w:type="dxa"/>
            <w:noWrap/>
            <w:hideMark/>
          </w:tcPr>
          <w:p w14:paraId="4B65D583" w14:textId="77777777" w:rsidR="0096443F" w:rsidRPr="004F5FFA" w:rsidRDefault="0096443F" w:rsidP="00FC3892">
            <w:r w:rsidRPr="004F5FFA">
              <w:t>MAT</w:t>
            </w:r>
          </w:p>
        </w:tc>
        <w:tc>
          <w:tcPr>
            <w:tcW w:w="7461" w:type="dxa"/>
            <w:noWrap/>
            <w:hideMark/>
          </w:tcPr>
          <w:p w14:paraId="1CBCCFB2" w14:textId="77777777" w:rsidR="0096443F" w:rsidRPr="004F5FFA" w:rsidRDefault="0096443F" w:rsidP="00FC3892">
            <w:r w:rsidRPr="004F5FFA">
              <w:t>Medication-Assisted Treatment</w:t>
            </w:r>
          </w:p>
        </w:tc>
      </w:tr>
      <w:tr w:rsidR="0096443F" w:rsidRPr="004F5FFA" w14:paraId="412581C6" w14:textId="77777777" w:rsidTr="0096443F">
        <w:trPr>
          <w:trHeight w:val="300"/>
        </w:trPr>
        <w:tc>
          <w:tcPr>
            <w:tcW w:w="1555" w:type="dxa"/>
            <w:noWrap/>
            <w:hideMark/>
          </w:tcPr>
          <w:p w14:paraId="362A83D4" w14:textId="77777777" w:rsidR="0096443F" w:rsidRPr="004F5FFA" w:rsidRDefault="0096443F" w:rsidP="00FC3892">
            <w:r w:rsidRPr="004F5FFA">
              <w:t>NDTMS</w:t>
            </w:r>
          </w:p>
        </w:tc>
        <w:tc>
          <w:tcPr>
            <w:tcW w:w="7461" w:type="dxa"/>
            <w:noWrap/>
            <w:hideMark/>
          </w:tcPr>
          <w:p w14:paraId="18103748" w14:textId="77777777" w:rsidR="0096443F" w:rsidRPr="004F5FFA" w:rsidRDefault="0096443F" w:rsidP="00FC3892">
            <w:r w:rsidRPr="004F5FFA">
              <w:t>National Drug Treatment Monitoring System</w:t>
            </w:r>
          </w:p>
        </w:tc>
      </w:tr>
      <w:tr w:rsidR="0096443F" w:rsidRPr="004F5FFA" w14:paraId="7A0B5F80" w14:textId="77777777" w:rsidTr="0096443F">
        <w:trPr>
          <w:trHeight w:val="300"/>
        </w:trPr>
        <w:tc>
          <w:tcPr>
            <w:tcW w:w="1555" w:type="dxa"/>
            <w:noWrap/>
          </w:tcPr>
          <w:p w14:paraId="56F060BF" w14:textId="77777777" w:rsidR="0096443F" w:rsidRPr="004F5FFA" w:rsidRDefault="0096443F" w:rsidP="00FC3892">
            <w:r w:rsidRPr="004F5FFA">
              <w:t>NFA</w:t>
            </w:r>
          </w:p>
        </w:tc>
        <w:tc>
          <w:tcPr>
            <w:tcW w:w="7461" w:type="dxa"/>
            <w:noWrap/>
          </w:tcPr>
          <w:p w14:paraId="5EBC54BA" w14:textId="77777777" w:rsidR="0096443F" w:rsidRPr="004F5FFA" w:rsidRDefault="0096443F" w:rsidP="00FC3892">
            <w:r>
              <w:t>N</w:t>
            </w:r>
            <w:r w:rsidRPr="004F5FFA">
              <w:t>o fixed address</w:t>
            </w:r>
          </w:p>
        </w:tc>
      </w:tr>
      <w:tr w:rsidR="0096443F" w:rsidRPr="004F5FFA" w14:paraId="668FE2C7" w14:textId="77777777" w:rsidTr="0096443F">
        <w:trPr>
          <w:trHeight w:val="300"/>
        </w:trPr>
        <w:tc>
          <w:tcPr>
            <w:tcW w:w="1555" w:type="dxa"/>
            <w:noWrap/>
            <w:hideMark/>
          </w:tcPr>
          <w:p w14:paraId="215B9BFA" w14:textId="77777777" w:rsidR="0096443F" w:rsidRPr="004F5FFA" w:rsidRDefault="0096443F" w:rsidP="00FC3892">
            <w:r w:rsidRPr="004F5FFA">
              <w:t>NHFT</w:t>
            </w:r>
          </w:p>
        </w:tc>
        <w:tc>
          <w:tcPr>
            <w:tcW w:w="7461" w:type="dxa"/>
            <w:noWrap/>
            <w:hideMark/>
          </w:tcPr>
          <w:p w14:paraId="527B7DA4" w14:textId="77777777" w:rsidR="0096443F" w:rsidRPr="004F5FFA" w:rsidRDefault="0096443F" w:rsidP="00FC3892">
            <w:r w:rsidRPr="004F5FFA">
              <w:t>Northamptonshire Healthcare NHS Foundation Trust</w:t>
            </w:r>
          </w:p>
        </w:tc>
      </w:tr>
      <w:tr w:rsidR="0096443F" w:rsidRPr="004F5FFA" w14:paraId="14E0B526" w14:textId="77777777" w:rsidTr="0096443F">
        <w:trPr>
          <w:trHeight w:val="300"/>
        </w:trPr>
        <w:tc>
          <w:tcPr>
            <w:tcW w:w="1555" w:type="dxa"/>
            <w:noWrap/>
            <w:hideMark/>
          </w:tcPr>
          <w:p w14:paraId="38FBE334" w14:textId="77777777" w:rsidR="0096443F" w:rsidRPr="004F5FFA" w:rsidRDefault="0096443F" w:rsidP="00FC3892">
            <w:pPr>
              <w:rPr>
                <w:b/>
                <w:bCs/>
              </w:rPr>
            </w:pPr>
            <w:r w:rsidRPr="004F5FFA">
              <w:t>NHS</w:t>
            </w:r>
          </w:p>
        </w:tc>
        <w:tc>
          <w:tcPr>
            <w:tcW w:w="7461" w:type="dxa"/>
            <w:noWrap/>
            <w:hideMark/>
          </w:tcPr>
          <w:p w14:paraId="324825D9" w14:textId="77777777" w:rsidR="0096443F" w:rsidRPr="004F5FFA" w:rsidRDefault="0096443F" w:rsidP="00FC3892">
            <w:r w:rsidRPr="004F5FFA">
              <w:t>National Health Service</w:t>
            </w:r>
          </w:p>
        </w:tc>
      </w:tr>
      <w:tr w:rsidR="0096443F" w:rsidRPr="004F5FFA" w14:paraId="0C0CC22F" w14:textId="77777777" w:rsidTr="0096443F">
        <w:trPr>
          <w:trHeight w:val="300"/>
        </w:trPr>
        <w:tc>
          <w:tcPr>
            <w:tcW w:w="1555" w:type="dxa"/>
            <w:noWrap/>
            <w:hideMark/>
          </w:tcPr>
          <w:p w14:paraId="0B9238F1" w14:textId="77777777" w:rsidR="0096443F" w:rsidRPr="004F5FFA" w:rsidRDefault="0096443F" w:rsidP="00FC3892">
            <w:r w:rsidRPr="004F5FFA">
              <w:t>NICE</w:t>
            </w:r>
          </w:p>
        </w:tc>
        <w:tc>
          <w:tcPr>
            <w:tcW w:w="7461" w:type="dxa"/>
            <w:noWrap/>
            <w:hideMark/>
          </w:tcPr>
          <w:p w14:paraId="039F29A1" w14:textId="77777777" w:rsidR="0096443F" w:rsidRPr="004F5FFA" w:rsidRDefault="0096443F" w:rsidP="00FC3892">
            <w:r w:rsidRPr="004F5FFA">
              <w:t>National Institute for Health and Care Excellence</w:t>
            </w:r>
          </w:p>
        </w:tc>
      </w:tr>
      <w:tr w:rsidR="0096443F" w:rsidRPr="004F5FFA" w14:paraId="202D595E" w14:textId="77777777" w:rsidTr="0096443F">
        <w:trPr>
          <w:trHeight w:val="300"/>
        </w:trPr>
        <w:tc>
          <w:tcPr>
            <w:tcW w:w="1555" w:type="dxa"/>
            <w:noWrap/>
            <w:hideMark/>
          </w:tcPr>
          <w:p w14:paraId="60823D7E" w14:textId="77777777" w:rsidR="0096443F" w:rsidRPr="004F5FFA" w:rsidRDefault="0096443F" w:rsidP="00FC3892">
            <w:pPr>
              <w:rPr>
                <w:b/>
                <w:bCs/>
              </w:rPr>
            </w:pPr>
            <w:r w:rsidRPr="004F5FFA">
              <w:t>NSP</w:t>
            </w:r>
          </w:p>
        </w:tc>
        <w:tc>
          <w:tcPr>
            <w:tcW w:w="7461" w:type="dxa"/>
            <w:noWrap/>
            <w:hideMark/>
          </w:tcPr>
          <w:p w14:paraId="7F7E025B" w14:textId="77777777" w:rsidR="0096443F" w:rsidRPr="004F5FFA" w:rsidRDefault="0096443F" w:rsidP="00FC3892">
            <w:r w:rsidRPr="004F5FFA">
              <w:t>Needle and Syringe Program</w:t>
            </w:r>
            <w:r>
              <w:t>me/ Provision</w:t>
            </w:r>
          </w:p>
        </w:tc>
      </w:tr>
      <w:tr w:rsidR="0096443F" w:rsidRPr="004F5FFA" w14:paraId="2CEB8542" w14:textId="77777777" w:rsidTr="0096443F">
        <w:trPr>
          <w:trHeight w:val="300"/>
        </w:trPr>
        <w:tc>
          <w:tcPr>
            <w:tcW w:w="1555" w:type="dxa"/>
            <w:noWrap/>
            <w:hideMark/>
          </w:tcPr>
          <w:p w14:paraId="06CA2BD1" w14:textId="77777777" w:rsidR="0096443F" w:rsidRPr="004F5FFA" w:rsidRDefault="0096443F" w:rsidP="00FC3892">
            <w:r w:rsidRPr="004F5FFA">
              <w:t>OCU</w:t>
            </w:r>
          </w:p>
        </w:tc>
        <w:tc>
          <w:tcPr>
            <w:tcW w:w="7461" w:type="dxa"/>
            <w:noWrap/>
            <w:hideMark/>
          </w:tcPr>
          <w:p w14:paraId="14FF9B0A" w14:textId="77777777" w:rsidR="0096443F" w:rsidRPr="004F5FFA" w:rsidRDefault="0096443F" w:rsidP="00FC3892">
            <w:r w:rsidRPr="004F5FFA">
              <w:t>Opiate and Crack Use</w:t>
            </w:r>
            <w:r>
              <w:t>/ Use</w:t>
            </w:r>
            <w:r w:rsidRPr="004F5FFA">
              <w:t>rs</w:t>
            </w:r>
          </w:p>
        </w:tc>
      </w:tr>
      <w:tr w:rsidR="0096443F" w:rsidRPr="004F5FFA" w14:paraId="4C05CEAA" w14:textId="77777777" w:rsidTr="0096443F">
        <w:trPr>
          <w:trHeight w:val="300"/>
        </w:trPr>
        <w:tc>
          <w:tcPr>
            <w:tcW w:w="1555" w:type="dxa"/>
            <w:noWrap/>
            <w:hideMark/>
          </w:tcPr>
          <w:p w14:paraId="6263F869" w14:textId="77777777" w:rsidR="0096443F" w:rsidRPr="004F5FFA" w:rsidRDefault="0096443F" w:rsidP="00FC3892">
            <w:r w:rsidRPr="004F5FFA">
              <w:t>OHID</w:t>
            </w:r>
          </w:p>
        </w:tc>
        <w:tc>
          <w:tcPr>
            <w:tcW w:w="7461" w:type="dxa"/>
            <w:noWrap/>
            <w:hideMark/>
          </w:tcPr>
          <w:p w14:paraId="303DC044" w14:textId="77777777" w:rsidR="0096443F" w:rsidRPr="004F5FFA" w:rsidRDefault="0096443F" w:rsidP="00FC3892">
            <w:r w:rsidRPr="004F5FFA">
              <w:t>Office for Health Improvement and Disparities</w:t>
            </w:r>
          </w:p>
        </w:tc>
      </w:tr>
      <w:tr w:rsidR="0096443F" w:rsidRPr="004F5FFA" w14:paraId="027D0379" w14:textId="77777777" w:rsidTr="0096443F">
        <w:trPr>
          <w:trHeight w:val="300"/>
        </w:trPr>
        <w:tc>
          <w:tcPr>
            <w:tcW w:w="1555" w:type="dxa"/>
            <w:noWrap/>
            <w:hideMark/>
          </w:tcPr>
          <w:p w14:paraId="15D6210F" w14:textId="77777777" w:rsidR="0096443F" w:rsidRPr="004F5FFA" w:rsidRDefault="0096443F" w:rsidP="00FC3892">
            <w:r w:rsidRPr="004F5FFA">
              <w:t>ONS</w:t>
            </w:r>
          </w:p>
        </w:tc>
        <w:tc>
          <w:tcPr>
            <w:tcW w:w="7461" w:type="dxa"/>
            <w:noWrap/>
            <w:hideMark/>
          </w:tcPr>
          <w:p w14:paraId="52BEF2FF" w14:textId="77777777" w:rsidR="0096443F" w:rsidRPr="004F5FFA" w:rsidRDefault="0096443F" w:rsidP="00FC3892">
            <w:r w:rsidRPr="004F5FFA">
              <w:t>Office for National Statistics</w:t>
            </w:r>
          </w:p>
        </w:tc>
      </w:tr>
      <w:tr w:rsidR="0096443F" w:rsidRPr="004F5FFA" w14:paraId="3CA11F52" w14:textId="77777777" w:rsidTr="0096443F">
        <w:trPr>
          <w:trHeight w:val="300"/>
        </w:trPr>
        <w:tc>
          <w:tcPr>
            <w:tcW w:w="1555" w:type="dxa"/>
            <w:noWrap/>
          </w:tcPr>
          <w:p w14:paraId="10FADC7A" w14:textId="77777777" w:rsidR="0096443F" w:rsidRPr="004F5FFA" w:rsidRDefault="0096443F" w:rsidP="00FC3892">
            <w:r>
              <w:t>OOA</w:t>
            </w:r>
          </w:p>
        </w:tc>
        <w:tc>
          <w:tcPr>
            <w:tcW w:w="7461" w:type="dxa"/>
            <w:noWrap/>
          </w:tcPr>
          <w:p w14:paraId="02E8EB8D" w14:textId="77777777" w:rsidR="0096443F" w:rsidRPr="004F5FFA" w:rsidRDefault="0096443F" w:rsidP="00FC3892">
            <w:r>
              <w:t>Out of Area</w:t>
            </w:r>
          </w:p>
        </w:tc>
      </w:tr>
      <w:tr w:rsidR="0096443F" w:rsidRPr="004F5FFA" w14:paraId="789D573D" w14:textId="77777777" w:rsidTr="0096443F">
        <w:trPr>
          <w:trHeight w:val="300"/>
        </w:trPr>
        <w:tc>
          <w:tcPr>
            <w:tcW w:w="1555" w:type="dxa"/>
            <w:noWrap/>
            <w:hideMark/>
          </w:tcPr>
          <w:p w14:paraId="0C3B4EE2" w14:textId="77777777" w:rsidR="0096443F" w:rsidRPr="004F5FFA" w:rsidRDefault="0096443F" w:rsidP="00FC3892">
            <w:r w:rsidRPr="004F5FFA">
              <w:t>OST</w:t>
            </w:r>
          </w:p>
        </w:tc>
        <w:tc>
          <w:tcPr>
            <w:tcW w:w="7461" w:type="dxa"/>
            <w:noWrap/>
            <w:hideMark/>
          </w:tcPr>
          <w:p w14:paraId="5A4DE028" w14:textId="77777777" w:rsidR="0096443F" w:rsidRPr="004F5FFA" w:rsidRDefault="0096443F" w:rsidP="00FC3892">
            <w:r w:rsidRPr="004F5FFA">
              <w:t>Opioid Substitution Therapy</w:t>
            </w:r>
          </w:p>
        </w:tc>
      </w:tr>
      <w:tr w:rsidR="0096443F" w:rsidRPr="004F5FFA" w14:paraId="3E6D60BD" w14:textId="77777777" w:rsidTr="0096443F">
        <w:trPr>
          <w:trHeight w:val="300"/>
        </w:trPr>
        <w:tc>
          <w:tcPr>
            <w:tcW w:w="1555" w:type="dxa"/>
            <w:noWrap/>
            <w:hideMark/>
          </w:tcPr>
          <w:p w14:paraId="4728B0E7" w14:textId="77777777" w:rsidR="0096443F" w:rsidRPr="004F5FFA" w:rsidRDefault="0096443F" w:rsidP="00FC3892">
            <w:r w:rsidRPr="004F5FFA">
              <w:t>PCN</w:t>
            </w:r>
          </w:p>
        </w:tc>
        <w:tc>
          <w:tcPr>
            <w:tcW w:w="7461" w:type="dxa"/>
            <w:noWrap/>
            <w:hideMark/>
          </w:tcPr>
          <w:p w14:paraId="7F175D90" w14:textId="77777777" w:rsidR="0096443F" w:rsidRPr="004F5FFA" w:rsidRDefault="0096443F" w:rsidP="00FC3892">
            <w:r w:rsidRPr="004F5FFA">
              <w:t>Primary Care Network</w:t>
            </w:r>
          </w:p>
        </w:tc>
      </w:tr>
      <w:tr w:rsidR="0096443F" w:rsidRPr="004F5FFA" w14:paraId="2D897BAE" w14:textId="77777777" w:rsidTr="0096443F">
        <w:trPr>
          <w:trHeight w:val="300"/>
        </w:trPr>
        <w:tc>
          <w:tcPr>
            <w:tcW w:w="1555" w:type="dxa"/>
            <w:noWrap/>
            <w:hideMark/>
          </w:tcPr>
          <w:p w14:paraId="0524FD38" w14:textId="77777777" w:rsidR="0096443F" w:rsidRPr="004F5FFA" w:rsidRDefault="0096443F" w:rsidP="00FC3892">
            <w:r w:rsidRPr="004F5FFA">
              <w:t>PHE</w:t>
            </w:r>
          </w:p>
        </w:tc>
        <w:tc>
          <w:tcPr>
            <w:tcW w:w="7461" w:type="dxa"/>
            <w:noWrap/>
            <w:hideMark/>
          </w:tcPr>
          <w:p w14:paraId="7712F68D" w14:textId="77777777" w:rsidR="0096443F" w:rsidRPr="004F5FFA" w:rsidRDefault="0096443F" w:rsidP="00FC3892">
            <w:r w:rsidRPr="004F5FFA">
              <w:t>Public Health England</w:t>
            </w:r>
          </w:p>
        </w:tc>
      </w:tr>
      <w:tr w:rsidR="0096443F" w:rsidRPr="004F5FFA" w14:paraId="119FA07C" w14:textId="77777777" w:rsidTr="0096443F">
        <w:trPr>
          <w:trHeight w:val="300"/>
        </w:trPr>
        <w:tc>
          <w:tcPr>
            <w:tcW w:w="1555" w:type="dxa"/>
            <w:noWrap/>
          </w:tcPr>
          <w:p w14:paraId="0E5A90D0" w14:textId="77777777" w:rsidR="0096443F" w:rsidRPr="004F5FFA" w:rsidRDefault="0096443F" w:rsidP="00FC3892">
            <w:r w:rsidRPr="004F5FFA">
              <w:t>PNA</w:t>
            </w:r>
          </w:p>
        </w:tc>
        <w:tc>
          <w:tcPr>
            <w:tcW w:w="7461" w:type="dxa"/>
            <w:noWrap/>
          </w:tcPr>
          <w:p w14:paraId="437243CB" w14:textId="77777777" w:rsidR="0096443F" w:rsidRPr="004F5FFA" w:rsidRDefault="0096443F" w:rsidP="00FC3892">
            <w:r w:rsidRPr="004F5FFA">
              <w:t>Pharmaceutical Needs Assessment</w:t>
            </w:r>
          </w:p>
        </w:tc>
      </w:tr>
      <w:tr w:rsidR="0096443F" w:rsidRPr="004F5FFA" w14:paraId="23C2C513" w14:textId="77777777" w:rsidTr="0096443F">
        <w:trPr>
          <w:trHeight w:val="300"/>
        </w:trPr>
        <w:tc>
          <w:tcPr>
            <w:tcW w:w="1555" w:type="dxa"/>
            <w:noWrap/>
            <w:hideMark/>
          </w:tcPr>
          <w:p w14:paraId="33DC7171" w14:textId="77777777" w:rsidR="0096443F" w:rsidRPr="004F5FFA" w:rsidRDefault="0096443F" w:rsidP="00FC3892">
            <w:r w:rsidRPr="004F5FFA">
              <w:t>PWID</w:t>
            </w:r>
          </w:p>
        </w:tc>
        <w:tc>
          <w:tcPr>
            <w:tcW w:w="7461" w:type="dxa"/>
            <w:noWrap/>
            <w:hideMark/>
          </w:tcPr>
          <w:p w14:paraId="2AF8BEF7" w14:textId="77777777" w:rsidR="0096443F" w:rsidRPr="004F5FFA" w:rsidRDefault="0096443F" w:rsidP="00FC3892">
            <w:r w:rsidRPr="004F5FFA">
              <w:t>People Who Inject Drugs</w:t>
            </w:r>
          </w:p>
        </w:tc>
      </w:tr>
      <w:tr w:rsidR="0096443F" w:rsidRPr="004F5FFA" w14:paraId="75C83AED" w14:textId="77777777" w:rsidTr="0096443F">
        <w:trPr>
          <w:trHeight w:val="300"/>
        </w:trPr>
        <w:tc>
          <w:tcPr>
            <w:tcW w:w="1555" w:type="dxa"/>
            <w:noWrap/>
          </w:tcPr>
          <w:p w14:paraId="020F3E5A" w14:textId="77777777" w:rsidR="0096443F" w:rsidRPr="004F5FFA" w:rsidRDefault="0096443F" w:rsidP="00FC3892">
            <w:r w:rsidRPr="004F5FFA">
              <w:t>RPT</w:t>
            </w:r>
          </w:p>
        </w:tc>
        <w:tc>
          <w:tcPr>
            <w:tcW w:w="7461" w:type="dxa"/>
            <w:noWrap/>
          </w:tcPr>
          <w:p w14:paraId="1DD7AB02" w14:textId="77777777" w:rsidR="0096443F" w:rsidRPr="004F5FFA" w:rsidRDefault="0096443F" w:rsidP="00FC3892">
            <w:r w:rsidRPr="004F5FFA">
              <w:t>Rate per 1000</w:t>
            </w:r>
          </w:p>
        </w:tc>
      </w:tr>
      <w:tr w:rsidR="0096443F" w:rsidRPr="004F5FFA" w14:paraId="26123EF2" w14:textId="77777777" w:rsidTr="0096443F">
        <w:trPr>
          <w:trHeight w:val="300"/>
        </w:trPr>
        <w:tc>
          <w:tcPr>
            <w:tcW w:w="1555" w:type="dxa"/>
            <w:noWrap/>
            <w:hideMark/>
          </w:tcPr>
          <w:p w14:paraId="1D8986B8" w14:textId="77777777" w:rsidR="0096443F" w:rsidRPr="004F5FFA" w:rsidRDefault="0096443F" w:rsidP="00FC3892">
            <w:r w:rsidRPr="004F5FFA">
              <w:t>RSDAT</w:t>
            </w:r>
          </w:p>
        </w:tc>
        <w:tc>
          <w:tcPr>
            <w:tcW w:w="7461" w:type="dxa"/>
            <w:noWrap/>
            <w:hideMark/>
          </w:tcPr>
          <w:p w14:paraId="4001F49F" w14:textId="77777777" w:rsidR="0096443F" w:rsidRPr="004F5FFA" w:rsidRDefault="0096443F" w:rsidP="00FC3892">
            <w:r w:rsidRPr="004F5FFA">
              <w:t>Rough Sleeper Drug and Alcohol Treatment</w:t>
            </w:r>
          </w:p>
        </w:tc>
      </w:tr>
      <w:tr w:rsidR="0096443F" w:rsidRPr="004F5FFA" w14:paraId="28FD211F" w14:textId="77777777" w:rsidTr="0096443F">
        <w:trPr>
          <w:trHeight w:val="300"/>
        </w:trPr>
        <w:tc>
          <w:tcPr>
            <w:tcW w:w="1555" w:type="dxa"/>
            <w:noWrap/>
            <w:hideMark/>
          </w:tcPr>
          <w:p w14:paraId="250592D2" w14:textId="77777777" w:rsidR="0096443F" w:rsidRPr="004F5FFA" w:rsidRDefault="0096443F" w:rsidP="00FC3892">
            <w:r w:rsidRPr="004F5FFA">
              <w:t>SCR</w:t>
            </w:r>
          </w:p>
        </w:tc>
        <w:tc>
          <w:tcPr>
            <w:tcW w:w="7461" w:type="dxa"/>
            <w:noWrap/>
            <w:hideMark/>
          </w:tcPr>
          <w:p w14:paraId="61DE5203" w14:textId="77777777" w:rsidR="0096443F" w:rsidRPr="004F5FFA" w:rsidRDefault="0096443F" w:rsidP="00FC3892">
            <w:r w:rsidRPr="004F5FFA">
              <w:t>Shared Care Record</w:t>
            </w:r>
          </w:p>
        </w:tc>
      </w:tr>
      <w:tr w:rsidR="0096443F" w:rsidRPr="004F5FFA" w14:paraId="2BBD39D4" w14:textId="77777777" w:rsidTr="0096443F">
        <w:trPr>
          <w:trHeight w:val="300"/>
        </w:trPr>
        <w:tc>
          <w:tcPr>
            <w:tcW w:w="1555" w:type="dxa"/>
            <w:noWrap/>
            <w:hideMark/>
          </w:tcPr>
          <w:p w14:paraId="11EC688C" w14:textId="77777777" w:rsidR="0096443F" w:rsidRPr="004F5FFA" w:rsidRDefault="0096443F" w:rsidP="00FC3892">
            <w:r w:rsidRPr="004F5FFA">
              <w:t>SDD</w:t>
            </w:r>
          </w:p>
        </w:tc>
        <w:tc>
          <w:tcPr>
            <w:tcW w:w="7461" w:type="dxa"/>
            <w:noWrap/>
            <w:hideMark/>
          </w:tcPr>
          <w:p w14:paraId="357384DF" w14:textId="77777777" w:rsidR="0096443F" w:rsidRPr="004F5FFA" w:rsidRDefault="0096443F" w:rsidP="00FC3892">
            <w:r w:rsidRPr="004F5FFA">
              <w:t>Smoking, Drinking and Drug (use survey among young people in England)</w:t>
            </w:r>
          </w:p>
        </w:tc>
      </w:tr>
      <w:tr w:rsidR="0096443F" w:rsidRPr="004F5FFA" w14:paraId="43D7BA7E" w14:textId="77777777" w:rsidTr="0096443F">
        <w:trPr>
          <w:trHeight w:val="300"/>
        </w:trPr>
        <w:tc>
          <w:tcPr>
            <w:tcW w:w="1555" w:type="dxa"/>
            <w:noWrap/>
          </w:tcPr>
          <w:p w14:paraId="15603330" w14:textId="77777777" w:rsidR="0096443F" w:rsidRPr="004F5FFA" w:rsidRDefault="0096443F" w:rsidP="00FC3892">
            <w:r>
              <w:t>SPOC</w:t>
            </w:r>
          </w:p>
        </w:tc>
        <w:tc>
          <w:tcPr>
            <w:tcW w:w="7461" w:type="dxa"/>
            <w:noWrap/>
          </w:tcPr>
          <w:p w14:paraId="2698829E" w14:textId="77777777" w:rsidR="0096443F" w:rsidRPr="004F5FFA" w:rsidRDefault="0096443F" w:rsidP="00FC3892">
            <w:r w:rsidRPr="001B44D7">
              <w:t>Service Point of Contact</w:t>
            </w:r>
            <w:r>
              <w:t xml:space="preserve"> (within Criminal Justice)</w:t>
            </w:r>
          </w:p>
        </w:tc>
      </w:tr>
      <w:tr w:rsidR="0096443F" w:rsidRPr="004F5FFA" w14:paraId="30CE778B" w14:textId="77777777" w:rsidTr="0096443F">
        <w:trPr>
          <w:trHeight w:val="300"/>
        </w:trPr>
        <w:tc>
          <w:tcPr>
            <w:tcW w:w="1555" w:type="dxa"/>
            <w:noWrap/>
            <w:hideMark/>
          </w:tcPr>
          <w:p w14:paraId="461A5E79" w14:textId="77777777" w:rsidR="0096443F" w:rsidRPr="004F5FFA" w:rsidRDefault="0096443F" w:rsidP="00FC3892">
            <w:r w:rsidRPr="004F5FFA">
              <w:t>SSMTRG</w:t>
            </w:r>
          </w:p>
        </w:tc>
        <w:tc>
          <w:tcPr>
            <w:tcW w:w="7461" w:type="dxa"/>
            <w:noWrap/>
            <w:hideMark/>
          </w:tcPr>
          <w:p w14:paraId="7CA7149B" w14:textId="77777777" w:rsidR="0096443F" w:rsidRPr="004F5FFA" w:rsidRDefault="0096443F" w:rsidP="00FC3892">
            <w:r w:rsidRPr="004F5FFA">
              <w:t>Supplementary Substance Misuse Treatment and Recovery Grant</w:t>
            </w:r>
          </w:p>
        </w:tc>
      </w:tr>
      <w:tr w:rsidR="0096443F" w:rsidRPr="004F5FFA" w14:paraId="30D8BD3C" w14:textId="77777777" w:rsidTr="0096443F">
        <w:trPr>
          <w:trHeight w:val="300"/>
        </w:trPr>
        <w:tc>
          <w:tcPr>
            <w:tcW w:w="1555" w:type="dxa"/>
            <w:noWrap/>
          </w:tcPr>
          <w:p w14:paraId="7BCCE56F" w14:textId="77777777" w:rsidR="0096443F" w:rsidRPr="004F5FFA" w:rsidRDefault="0096443F" w:rsidP="00FC3892">
            <w:r>
              <w:t>STARS</w:t>
            </w:r>
          </w:p>
        </w:tc>
        <w:tc>
          <w:tcPr>
            <w:tcW w:w="7461" w:type="dxa"/>
            <w:noWrap/>
          </w:tcPr>
          <w:p w14:paraId="7E8AE0A3" w14:textId="0525982C" w:rsidR="0096443F" w:rsidRPr="004F5FFA" w:rsidRDefault="0096443F" w:rsidP="00FC3892">
            <w:r w:rsidRPr="00667E41">
              <w:t>Short Term Alcohol Recovery Service</w:t>
            </w:r>
          </w:p>
        </w:tc>
      </w:tr>
      <w:tr w:rsidR="0096443F" w:rsidRPr="004F5FFA" w14:paraId="23F894C9" w14:textId="77777777" w:rsidTr="0096443F">
        <w:trPr>
          <w:trHeight w:val="300"/>
        </w:trPr>
        <w:tc>
          <w:tcPr>
            <w:tcW w:w="1555" w:type="dxa"/>
            <w:noWrap/>
            <w:hideMark/>
          </w:tcPr>
          <w:p w14:paraId="05E06F8E" w14:textId="77777777" w:rsidR="0096443F" w:rsidRPr="004F5FFA" w:rsidRDefault="0096443F" w:rsidP="00FC3892">
            <w:r w:rsidRPr="004F5FFA">
              <w:t>SUN Network</w:t>
            </w:r>
          </w:p>
        </w:tc>
        <w:tc>
          <w:tcPr>
            <w:tcW w:w="7461" w:type="dxa"/>
            <w:noWrap/>
            <w:hideMark/>
          </w:tcPr>
          <w:p w14:paraId="0E245C60" w14:textId="77777777" w:rsidR="0096443F" w:rsidRPr="004F5FFA" w:rsidRDefault="0096443F" w:rsidP="00FC3892">
            <w:r w:rsidRPr="004F5FFA">
              <w:t>Service User Network</w:t>
            </w:r>
          </w:p>
        </w:tc>
      </w:tr>
      <w:tr w:rsidR="0096443F" w:rsidRPr="004F5FFA" w14:paraId="0361293E" w14:textId="77777777" w:rsidTr="0096443F">
        <w:trPr>
          <w:trHeight w:val="300"/>
        </w:trPr>
        <w:tc>
          <w:tcPr>
            <w:tcW w:w="1555" w:type="dxa"/>
            <w:noWrap/>
            <w:hideMark/>
          </w:tcPr>
          <w:p w14:paraId="1270A88E" w14:textId="77777777" w:rsidR="0096443F" w:rsidRPr="004F5FFA" w:rsidRDefault="0096443F" w:rsidP="00FC3892">
            <w:r w:rsidRPr="004F5FFA">
              <w:t>UK</w:t>
            </w:r>
          </w:p>
        </w:tc>
        <w:tc>
          <w:tcPr>
            <w:tcW w:w="7461" w:type="dxa"/>
            <w:noWrap/>
            <w:hideMark/>
          </w:tcPr>
          <w:p w14:paraId="06FF18A5" w14:textId="77777777" w:rsidR="0096443F" w:rsidRPr="004F5FFA" w:rsidRDefault="0096443F" w:rsidP="00FC3892">
            <w:r w:rsidRPr="004F5FFA">
              <w:t>United Kingdom</w:t>
            </w:r>
          </w:p>
        </w:tc>
      </w:tr>
      <w:tr w:rsidR="0096443F" w:rsidRPr="004F5FFA" w14:paraId="4FB38908" w14:textId="77777777" w:rsidTr="0096443F">
        <w:trPr>
          <w:trHeight w:val="300"/>
        </w:trPr>
        <w:tc>
          <w:tcPr>
            <w:tcW w:w="1555" w:type="dxa"/>
            <w:noWrap/>
            <w:hideMark/>
          </w:tcPr>
          <w:p w14:paraId="4177E4F3" w14:textId="77777777" w:rsidR="0096443F" w:rsidRPr="004F5FFA" w:rsidRDefault="0096443F" w:rsidP="00FC3892">
            <w:r w:rsidRPr="004F5FFA">
              <w:t>WHO</w:t>
            </w:r>
          </w:p>
        </w:tc>
        <w:tc>
          <w:tcPr>
            <w:tcW w:w="7461" w:type="dxa"/>
            <w:noWrap/>
            <w:hideMark/>
          </w:tcPr>
          <w:p w14:paraId="2F970550" w14:textId="77777777" w:rsidR="0096443F" w:rsidRPr="004F5FFA" w:rsidRDefault="0096443F" w:rsidP="00FC3892">
            <w:r w:rsidRPr="004F5FFA">
              <w:t>World Health Organization</w:t>
            </w:r>
          </w:p>
        </w:tc>
      </w:tr>
      <w:tr w:rsidR="0096443F" w:rsidRPr="004F5FFA" w14:paraId="286FE793" w14:textId="77777777" w:rsidTr="0096443F">
        <w:trPr>
          <w:trHeight w:val="300"/>
        </w:trPr>
        <w:tc>
          <w:tcPr>
            <w:tcW w:w="1555" w:type="dxa"/>
            <w:noWrap/>
          </w:tcPr>
          <w:p w14:paraId="359CCFDF" w14:textId="77777777" w:rsidR="0096443F" w:rsidRPr="004F5FFA" w:rsidRDefault="0096443F" w:rsidP="00FC3892">
            <w:r w:rsidRPr="004F5FFA">
              <w:t>YOS</w:t>
            </w:r>
          </w:p>
        </w:tc>
        <w:tc>
          <w:tcPr>
            <w:tcW w:w="7461" w:type="dxa"/>
            <w:noWrap/>
          </w:tcPr>
          <w:p w14:paraId="5BDF814A" w14:textId="77777777" w:rsidR="0096443F" w:rsidRPr="004F5FFA" w:rsidRDefault="0096443F" w:rsidP="00FC3892">
            <w:r>
              <w:t>Youth Offending Service</w:t>
            </w:r>
          </w:p>
        </w:tc>
      </w:tr>
    </w:tbl>
    <w:p w14:paraId="72CDD8C6" w14:textId="77777777" w:rsidR="007E6836" w:rsidRDefault="007E6836" w:rsidP="0094718D"/>
    <w:p w14:paraId="73B72588" w14:textId="77777777" w:rsidR="004A40F9" w:rsidRDefault="004A40F9" w:rsidP="00546B79">
      <w:pPr>
        <w:pStyle w:val="Heading2"/>
        <w:sectPr w:rsidR="004A40F9">
          <w:footerReference w:type="default" r:id="rId80"/>
          <w:pgSz w:w="11906" w:h="16838"/>
          <w:pgMar w:top="1440" w:right="1440" w:bottom="1440" w:left="1440" w:header="708" w:footer="708" w:gutter="0"/>
          <w:cols w:space="708"/>
          <w:docGrid w:linePitch="360"/>
        </w:sectPr>
      </w:pPr>
    </w:p>
    <w:p w14:paraId="719B8BB3" w14:textId="6007F437" w:rsidR="00061A9E" w:rsidRDefault="00546B79" w:rsidP="00DA62A0">
      <w:pPr>
        <w:pStyle w:val="Heading2"/>
      </w:pPr>
      <w:bookmarkStart w:id="143" w:name="_Toc204009479"/>
      <w:r>
        <w:t>Priority</w:t>
      </w:r>
      <w:r w:rsidR="00E65BB5">
        <w:t xml:space="preserve"> &amp;</w:t>
      </w:r>
      <w:r w:rsidR="00CB1C46">
        <w:t xml:space="preserve"> </w:t>
      </w:r>
      <w:r w:rsidR="003955B5">
        <w:t>Recommendation Mapping</w:t>
      </w:r>
      <w:bookmarkEnd w:id="143"/>
    </w:p>
    <w:p w14:paraId="213C1F01" w14:textId="3428DD52" w:rsidR="00F55A3E" w:rsidRDefault="004A40F9" w:rsidP="00F55A3E">
      <w:r>
        <w:t>Table 7</w:t>
      </w:r>
      <w:r w:rsidR="00C551B3">
        <w:t>.2</w:t>
      </w:r>
      <w:r w:rsidR="009D30D7">
        <w:t xml:space="preserve">; </w:t>
      </w:r>
      <w:r w:rsidR="009D30D7" w:rsidRPr="009D30D7">
        <w:t>Recommendations Mapped to Supporting Evidence</w:t>
      </w:r>
      <w:r w:rsidR="009D30D7">
        <w:t xml:space="preserve"> across </w:t>
      </w:r>
      <w:r w:rsidR="00652EDB">
        <w:t xml:space="preserve">Quantitative, </w:t>
      </w:r>
      <w:r w:rsidR="009D30D7">
        <w:t>Qualitative</w:t>
      </w:r>
      <w:r w:rsidR="00652EDB">
        <w:t xml:space="preserve"> and Evidence Review Findings</w:t>
      </w:r>
    </w:p>
    <w:tbl>
      <w:tblPr>
        <w:tblStyle w:val="TableGrid"/>
        <w:tblW w:w="13822" w:type="dxa"/>
        <w:tblLook w:val="04A0" w:firstRow="1" w:lastRow="0" w:firstColumn="1" w:lastColumn="0" w:noHBand="0" w:noVBand="1"/>
      </w:tblPr>
      <w:tblGrid>
        <w:gridCol w:w="5524"/>
        <w:gridCol w:w="1559"/>
        <w:gridCol w:w="4962"/>
        <w:gridCol w:w="1777"/>
      </w:tblGrid>
      <w:tr w:rsidR="000528F5" w14:paraId="77BE3FCB" w14:textId="77777777" w:rsidTr="000528F5">
        <w:tc>
          <w:tcPr>
            <w:tcW w:w="5524" w:type="dxa"/>
            <w:vAlign w:val="bottom"/>
          </w:tcPr>
          <w:p w14:paraId="15FC1F01" w14:textId="0E150D14" w:rsidR="000528F5" w:rsidRPr="006F409A" w:rsidRDefault="000528F5" w:rsidP="00D13E95">
            <w:pPr>
              <w:rPr>
                <w:b/>
                <w:bCs/>
              </w:rPr>
            </w:pPr>
            <w:r w:rsidRPr="006F409A">
              <w:rPr>
                <w:b/>
                <w:bCs/>
              </w:rPr>
              <w:t>Recommendation</w:t>
            </w:r>
          </w:p>
        </w:tc>
        <w:tc>
          <w:tcPr>
            <w:tcW w:w="1559" w:type="dxa"/>
            <w:vAlign w:val="bottom"/>
          </w:tcPr>
          <w:p w14:paraId="043E3040" w14:textId="2E264069" w:rsidR="000528F5" w:rsidRPr="006F409A" w:rsidRDefault="000528F5" w:rsidP="00D13E95">
            <w:pPr>
              <w:rPr>
                <w:b/>
                <w:bCs/>
              </w:rPr>
            </w:pPr>
            <w:r w:rsidRPr="006F409A">
              <w:rPr>
                <w:b/>
                <w:bCs/>
              </w:rPr>
              <w:t>Quantitative Priority Links</w:t>
            </w:r>
          </w:p>
        </w:tc>
        <w:tc>
          <w:tcPr>
            <w:tcW w:w="4962" w:type="dxa"/>
            <w:vAlign w:val="bottom"/>
          </w:tcPr>
          <w:p w14:paraId="4E8A0E5D" w14:textId="1BD130CC" w:rsidR="000528F5" w:rsidRPr="006F409A" w:rsidRDefault="000528F5" w:rsidP="00D13E95">
            <w:pPr>
              <w:rPr>
                <w:b/>
                <w:bCs/>
              </w:rPr>
            </w:pPr>
            <w:r w:rsidRPr="006F409A">
              <w:rPr>
                <w:b/>
                <w:bCs/>
              </w:rPr>
              <w:t>Relevant Section(s) (Data and Findings)</w:t>
            </w:r>
            <w:r>
              <w:rPr>
                <w:b/>
                <w:bCs/>
                <w:vertAlign w:val="superscript"/>
              </w:rPr>
              <w:t>*</w:t>
            </w:r>
          </w:p>
        </w:tc>
        <w:tc>
          <w:tcPr>
            <w:tcW w:w="1777" w:type="dxa"/>
            <w:vAlign w:val="bottom"/>
          </w:tcPr>
          <w:p w14:paraId="187B03A3" w14:textId="7791D0CC" w:rsidR="000528F5" w:rsidRPr="006F409A" w:rsidRDefault="000528F5" w:rsidP="00D13E95">
            <w:pPr>
              <w:rPr>
                <w:b/>
                <w:bCs/>
              </w:rPr>
            </w:pPr>
            <w:r w:rsidRPr="006F409A">
              <w:rPr>
                <w:b/>
                <w:bCs/>
              </w:rPr>
              <w:t>Qualitative Priority</w:t>
            </w:r>
            <w:r w:rsidRPr="00AE5485">
              <w:rPr>
                <w:b/>
                <w:bCs/>
                <w:vertAlign w:val="superscript"/>
              </w:rPr>
              <w:t>†</w:t>
            </w:r>
            <w:r w:rsidRPr="006F409A">
              <w:rPr>
                <w:b/>
                <w:bCs/>
              </w:rPr>
              <w:t xml:space="preserve"> Links</w:t>
            </w:r>
            <w:r>
              <w:rPr>
                <w:b/>
                <w:bCs/>
              </w:rPr>
              <w:t xml:space="preserve"> and section(s)</w:t>
            </w:r>
            <w:r w:rsidRPr="00652D8B">
              <w:rPr>
                <w:b/>
                <w:bCs/>
                <w:vertAlign w:val="superscript"/>
              </w:rPr>
              <w:t xml:space="preserve"> ‡</w:t>
            </w:r>
          </w:p>
        </w:tc>
      </w:tr>
      <w:tr w:rsidR="000528F5" w14:paraId="5CBF8C35" w14:textId="77777777" w:rsidTr="000528F5">
        <w:tc>
          <w:tcPr>
            <w:tcW w:w="5524" w:type="dxa"/>
          </w:tcPr>
          <w:p w14:paraId="53A0072E" w14:textId="1FB24365" w:rsidR="000528F5" w:rsidRDefault="000528F5" w:rsidP="00C24A1C">
            <w:pPr>
              <w:pStyle w:val="ListParagraph"/>
              <w:numPr>
                <w:ilvl w:val="0"/>
                <w:numId w:val="23"/>
              </w:numPr>
              <w:ind w:left="454" w:hanging="283"/>
            </w:pPr>
            <w:r w:rsidRPr="00885723">
              <w:t>Children and Young People</w:t>
            </w:r>
            <w:r>
              <w:t xml:space="preserve"> (CYP); </w:t>
            </w:r>
            <w:r w:rsidRPr="00423527">
              <w:t xml:space="preserve">Early education, outreach, and trauma-informed support to better identify and engage vulnerable </w:t>
            </w:r>
            <w:r>
              <w:t>CYP</w:t>
            </w:r>
            <w:r w:rsidRPr="00423527">
              <w:t>.</w:t>
            </w:r>
          </w:p>
        </w:tc>
        <w:tc>
          <w:tcPr>
            <w:tcW w:w="1559" w:type="dxa"/>
          </w:tcPr>
          <w:p w14:paraId="38E74A00" w14:textId="325EE153" w:rsidR="000528F5" w:rsidRDefault="000528F5" w:rsidP="00C24A1C">
            <w:pPr>
              <w:rPr>
                <w:rFonts w:ascii="Aptos Narrow" w:hAnsi="Aptos Narrow"/>
                <w:color w:val="000000"/>
              </w:rPr>
            </w:pPr>
            <w:r>
              <w:rPr>
                <w:rFonts w:ascii="Aptos Narrow" w:hAnsi="Aptos Narrow"/>
                <w:color w:val="000000"/>
              </w:rPr>
              <w:t>1, 3, 1</w:t>
            </w:r>
            <w:r w:rsidR="00A70DAA">
              <w:rPr>
                <w:rFonts w:ascii="Aptos Narrow" w:hAnsi="Aptos Narrow"/>
                <w:color w:val="000000"/>
              </w:rPr>
              <w:t>9</w:t>
            </w:r>
            <w:r>
              <w:rPr>
                <w:rFonts w:ascii="Aptos Narrow" w:hAnsi="Aptos Narrow"/>
                <w:color w:val="000000"/>
              </w:rPr>
              <w:t>, 2</w:t>
            </w:r>
            <w:r w:rsidR="00A70DAA">
              <w:rPr>
                <w:rFonts w:ascii="Aptos Narrow" w:hAnsi="Aptos Narrow"/>
                <w:color w:val="000000"/>
              </w:rPr>
              <w:t>1</w:t>
            </w:r>
            <w:r>
              <w:rPr>
                <w:rFonts w:ascii="Aptos Narrow" w:hAnsi="Aptos Narrow"/>
                <w:color w:val="000000"/>
              </w:rPr>
              <w:t>, 2</w:t>
            </w:r>
            <w:r w:rsidR="00A70DAA">
              <w:rPr>
                <w:rFonts w:ascii="Aptos Narrow" w:hAnsi="Aptos Narrow"/>
                <w:color w:val="000000"/>
              </w:rPr>
              <w:t>7</w:t>
            </w:r>
          </w:p>
          <w:p w14:paraId="7CF6C612" w14:textId="77777777" w:rsidR="000528F5" w:rsidRDefault="000528F5" w:rsidP="00C24A1C">
            <w:pPr>
              <w:rPr>
                <w:rFonts w:ascii="Aptos Narrow" w:hAnsi="Aptos Narrow"/>
                <w:color w:val="000000"/>
              </w:rPr>
            </w:pPr>
          </w:p>
          <w:p w14:paraId="5CA13CF8" w14:textId="77777777" w:rsidR="000528F5" w:rsidRDefault="000528F5" w:rsidP="00C24A1C">
            <w:pPr>
              <w:rPr>
                <w:rFonts w:ascii="Aptos Narrow" w:hAnsi="Aptos Narrow"/>
                <w:color w:val="000000"/>
              </w:rPr>
            </w:pPr>
            <w:r>
              <w:rPr>
                <w:rFonts w:ascii="Aptos Narrow" w:hAnsi="Aptos Narrow"/>
                <w:color w:val="000000"/>
              </w:rPr>
              <w:t>Sections</w:t>
            </w:r>
          </w:p>
          <w:p w14:paraId="73AEB7C2" w14:textId="205219FE" w:rsidR="000528F5" w:rsidRDefault="000528F5" w:rsidP="00C24A1C">
            <w:pPr>
              <w:rPr>
                <w:rFonts w:ascii="Aptos Narrow" w:hAnsi="Aptos Narrow"/>
                <w:color w:val="000000"/>
              </w:rPr>
            </w:pPr>
            <w:r>
              <w:rPr>
                <w:rFonts w:ascii="Aptos Narrow" w:hAnsi="Aptos Narrow"/>
                <w:color w:val="000000"/>
              </w:rPr>
              <w:t>5.2.4</w:t>
            </w:r>
          </w:p>
          <w:p w14:paraId="38003117" w14:textId="2C7C72A4" w:rsidR="000528F5" w:rsidRDefault="000528F5" w:rsidP="00C24A1C">
            <w:pPr>
              <w:rPr>
                <w:rFonts w:ascii="Aptos Narrow" w:hAnsi="Aptos Narrow"/>
                <w:color w:val="000000"/>
              </w:rPr>
            </w:pPr>
            <w:r>
              <w:rPr>
                <w:rFonts w:ascii="Aptos Narrow" w:hAnsi="Aptos Narrow"/>
                <w:color w:val="000000"/>
              </w:rPr>
              <w:t>5.3.4</w:t>
            </w:r>
          </w:p>
          <w:p w14:paraId="624BBB54" w14:textId="77777777" w:rsidR="000528F5" w:rsidRDefault="000528F5" w:rsidP="00C24A1C">
            <w:pPr>
              <w:rPr>
                <w:rFonts w:ascii="Aptos Narrow" w:hAnsi="Aptos Narrow"/>
                <w:color w:val="000000"/>
              </w:rPr>
            </w:pPr>
            <w:r>
              <w:rPr>
                <w:rFonts w:ascii="Aptos Narrow" w:hAnsi="Aptos Narrow"/>
                <w:color w:val="000000"/>
              </w:rPr>
              <w:t>5.7.7</w:t>
            </w:r>
          </w:p>
          <w:p w14:paraId="3D405431" w14:textId="670F69C5" w:rsidR="000528F5" w:rsidRDefault="000528F5" w:rsidP="00C24A1C">
            <w:r>
              <w:rPr>
                <w:rFonts w:ascii="Aptos Narrow" w:hAnsi="Aptos Narrow"/>
                <w:color w:val="000000"/>
              </w:rPr>
              <w:t>5.8.5</w:t>
            </w:r>
          </w:p>
        </w:tc>
        <w:tc>
          <w:tcPr>
            <w:tcW w:w="4962" w:type="dxa"/>
          </w:tcPr>
          <w:p w14:paraId="389983F1" w14:textId="6EF2C460" w:rsidR="000528F5" w:rsidRDefault="000528F5" w:rsidP="00C24A1C">
            <w:r>
              <w:t>4.1.5 National Drug Use; CYP</w:t>
            </w:r>
          </w:p>
          <w:p w14:paraId="1394C8A5" w14:textId="60585AA0" w:rsidR="000528F5" w:rsidRDefault="000528F5" w:rsidP="00C24A1C">
            <w:r>
              <w:t>5.2.1.2 Drug Use: Prevalence in CYP</w:t>
            </w:r>
          </w:p>
          <w:p w14:paraId="68FDA92B" w14:textId="21975BCB" w:rsidR="000528F5" w:rsidRDefault="000528F5" w:rsidP="00C24A1C">
            <w:r>
              <w:t>5.2.2.2 CYP Service Users, Drugs and Alcohol</w:t>
            </w:r>
          </w:p>
          <w:p w14:paraId="02ABF703" w14:textId="1A1DC137" w:rsidR="000528F5" w:rsidRDefault="000528F5" w:rsidP="00C24A1C">
            <w:r>
              <w:t>5.3.1.2 Alcohol Use: Prevalence in CYP</w:t>
            </w:r>
          </w:p>
          <w:p w14:paraId="26D95DA2" w14:textId="77777777" w:rsidR="000528F5" w:rsidRDefault="000528F5" w:rsidP="00C24A1C">
            <w:r>
              <w:t>5.7.3.2 Criminal Justice; CYP</w:t>
            </w:r>
          </w:p>
          <w:p w14:paraId="0B9DE5E0" w14:textId="77777777" w:rsidR="000528F5" w:rsidRDefault="000528F5" w:rsidP="00C24A1C">
            <w:r>
              <w:t>5.7.5. Families and Substance Use</w:t>
            </w:r>
          </w:p>
          <w:p w14:paraId="7BF9EA27" w14:textId="77777777" w:rsidR="000528F5" w:rsidRDefault="000528F5" w:rsidP="00C24A1C">
            <w:r>
              <w:t>5.8.3.5 CYP Service Mapping</w:t>
            </w:r>
          </w:p>
          <w:p w14:paraId="292FA097" w14:textId="77777777" w:rsidR="000528F5" w:rsidRDefault="000528F5" w:rsidP="00C24A1C"/>
          <w:p w14:paraId="2FDD220E" w14:textId="6030184D" w:rsidR="000528F5" w:rsidRDefault="000528F5" w:rsidP="00C24A1C">
            <w:r>
              <w:t xml:space="preserve">Evidence Review Sections </w:t>
            </w:r>
            <w:r>
              <w:br/>
              <w:t xml:space="preserve">Ai. Drugs; NICE Guidance, Other Reports, </w:t>
            </w:r>
            <w:r>
              <w:br/>
              <w:t xml:space="preserve">Aii. Alcohol; NICE Guidance, </w:t>
            </w:r>
            <w:r>
              <w:br/>
              <w:t>G: Service Models for CYP, Section</w:t>
            </w:r>
            <w:r>
              <w:br/>
            </w:r>
            <w:r w:rsidRPr="00C00D74">
              <w:t>H.iii. Parents with Problem Substance Use</w:t>
            </w:r>
          </w:p>
        </w:tc>
        <w:tc>
          <w:tcPr>
            <w:tcW w:w="1777" w:type="dxa"/>
          </w:tcPr>
          <w:p w14:paraId="59C073B9" w14:textId="77777777" w:rsidR="000528F5" w:rsidRDefault="000528F5" w:rsidP="00C24A1C">
            <w:pPr>
              <w:rPr>
                <w:rFonts w:ascii="Aptos Narrow" w:hAnsi="Aptos Narrow"/>
                <w:color w:val="000000"/>
              </w:rPr>
            </w:pPr>
            <w:r>
              <w:rPr>
                <w:rFonts w:ascii="Aptos Narrow" w:hAnsi="Aptos Narrow"/>
                <w:color w:val="000000"/>
              </w:rPr>
              <w:t>Priorities: 10, 11, 12, 13</w:t>
            </w:r>
          </w:p>
          <w:p w14:paraId="3207D4E7" w14:textId="77777777" w:rsidR="000528F5" w:rsidRDefault="000528F5" w:rsidP="00C24A1C">
            <w:pPr>
              <w:rPr>
                <w:rFonts w:ascii="Aptos Narrow" w:hAnsi="Aptos Narrow"/>
                <w:color w:val="000000"/>
              </w:rPr>
            </w:pPr>
          </w:p>
          <w:p w14:paraId="7453D886" w14:textId="1E2C2D4F" w:rsidR="000528F5" w:rsidRDefault="000528F5" w:rsidP="00C24A1C">
            <w:r>
              <w:t>Pages 23-26</w:t>
            </w:r>
          </w:p>
        </w:tc>
      </w:tr>
      <w:tr w:rsidR="000528F5" w14:paraId="7A51F33A" w14:textId="77777777" w:rsidTr="000528F5">
        <w:tc>
          <w:tcPr>
            <w:tcW w:w="5524" w:type="dxa"/>
          </w:tcPr>
          <w:p w14:paraId="7FBD8900" w14:textId="1F98DF75" w:rsidR="000528F5" w:rsidRDefault="000528F5" w:rsidP="00C24A1C">
            <w:pPr>
              <w:pStyle w:val="ListParagraph"/>
              <w:numPr>
                <w:ilvl w:val="0"/>
                <w:numId w:val="23"/>
              </w:numPr>
              <w:ind w:left="454" w:hanging="283"/>
            </w:pPr>
            <w:r>
              <w:t xml:space="preserve">Young Adults; </w:t>
            </w:r>
            <w:r w:rsidRPr="00840682">
              <w:t>Tailored outreach and flexible services to address high unmet need and improve engagement among younger adults, especially men.</w:t>
            </w:r>
          </w:p>
        </w:tc>
        <w:tc>
          <w:tcPr>
            <w:tcW w:w="1559" w:type="dxa"/>
          </w:tcPr>
          <w:p w14:paraId="6D85E30C" w14:textId="361099CE" w:rsidR="000528F5" w:rsidRDefault="000528F5" w:rsidP="00C24A1C">
            <w:pPr>
              <w:rPr>
                <w:rFonts w:ascii="Aptos Narrow" w:hAnsi="Aptos Narrow"/>
                <w:color w:val="000000"/>
              </w:rPr>
            </w:pPr>
            <w:r>
              <w:rPr>
                <w:rFonts w:ascii="Aptos Narrow" w:hAnsi="Aptos Narrow"/>
                <w:color w:val="000000"/>
              </w:rPr>
              <w:t>2, 5, 1</w:t>
            </w:r>
            <w:r w:rsidR="00352440">
              <w:rPr>
                <w:rFonts w:ascii="Aptos Narrow" w:hAnsi="Aptos Narrow"/>
                <w:color w:val="000000"/>
              </w:rPr>
              <w:t>6</w:t>
            </w:r>
          </w:p>
          <w:p w14:paraId="3887C726" w14:textId="77777777" w:rsidR="000528F5" w:rsidRDefault="000528F5" w:rsidP="00C24A1C">
            <w:pPr>
              <w:rPr>
                <w:rFonts w:ascii="Aptos Narrow" w:hAnsi="Aptos Narrow"/>
                <w:color w:val="000000"/>
              </w:rPr>
            </w:pPr>
          </w:p>
          <w:p w14:paraId="4BEFD3F2" w14:textId="77777777" w:rsidR="000528F5" w:rsidRDefault="000528F5" w:rsidP="00C24A1C">
            <w:pPr>
              <w:rPr>
                <w:rFonts w:ascii="Aptos Narrow" w:hAnsi="Aptos Narrow"/>
                <w:color w:val="000000"/>
              </w:rPr>
            </w:pPr>
            <w:r>
              <w:rPr>
                <w:rFonts w:ascii="Aptos Narrow" w:hAnsi="Aptos Narrow"/>
                <w:color w:val="000000"/>
              </w:rPr>
              <w:t>Sections</w:t>
            </w:r>
          </w:p>
          <w:p w14:paraId="4AA2CE45" w14:textId="77777777" w:rsidR="000528F5" w:rsidRDefault="000528F5" w:rsidP="00C24A1C">
            <w:r>
              <w:t>5.2.4</w:t>
            </w:r>
          </w:p>
          <w:p w14:paraId="3BCA53EF" w14:textId="77777777" w:rsidR="000528F5" w:rsidRDefault="000528F5" w:rsidP="00C24A1C">
            <w:r>
              <w:t>5.3.4</w:t>
            </w:r>
          </w:p>
          <w:p w14:paraId="253DCAD3" w14:textId="04B56FE9" w:rsidR="000528F5" w:rsidRDefault="000528F5" w:rsidP="00C24A1C">
            <w:r>
              <w:t>5.7.1</w:t>
            </w:r>
          </w:p>
        </w:tc>
        <w:tc>
          <w:tcPr>
            <w:tcW w:w="4962" w:type="dxa"/>
          </w:tcPr>
          <w:p w14:paraId="1174F37B" w14:textId="77777777" w:rsidR="000528F5" w:rsidRDefault="000528F5" w:rsidP="005E1A99">
            <w:r>
              <w:t>5.2.3 Drug Use: Unmet Need</w:t>
            </w:r>
          </w:p>
          <w:p w14:paraId="4EAD74EC" w14:textId="77777777" w:rsidR="000528F5" w:rsidRDefault="000528F5" w:rsidP="005E1A99">
            <w:r>
              <w:t>5.3.3 Alcohol Use: Unmet Need</w:t>
            </w:r>
          </w:p>
          <w:p w14:paraId="6F6B6742" w14:textId="77777777" w:rsidR="000528F5" w:rsidRDefault="000528F5" w:rsidP="005E1A99"/>
          <w:p w14:paraId="225E8C3F" w14:textId="3A7E7E15" w:rsidR="000528F5" w:rsidRDefault="000528F5" w:rsidP="005E1A99">
            <w:r>
              <w:t>Evidence Review Sections</w:t>
            </w:r>
            <w:r>
              <w:br/>
              <w:t xml:space="preserve">Hi. NDTMS </w:t>
            </w:r>
            <w:r w:rsidRPr="00B027D3">
              <w:t>Guidance on Reducing Unmet Need</w:t>
            </w:r>
            <w:r>
              <w:t xml:space="preserve">, </w:t>
            </w:r>
            <w:r>
              <w:br/>
              <w:t>G: Service Models for CYP</w:t>
            </w:r>
          </w:p>
        </w:tc>
        <w:tc>
          <w:tcPr>
            <w:tcW w:w="1777" w:type="dxa"/>
          </w:tcPr>
          <w:p w14:paraId="1FC4D23B" w14:textId="77777777" w:rsidR="000528F5" w:rsidRDefault="000528F5" w:rsidP="00C24A1C">
            <w:pPr>
              <w:rPr>
                <w:rFonts w:ascii="Aptos Narrow" w:hAnsi="Aptos Narrow"/>
                <w:color w:val="000000"/>
              </w:rPr>
            </w:pPr>
            <w:r>
              <w:rPr>
                <w:rFonts w:ascii="Aptos Narrow" w:hAnsi="Aptos Narrow"/>
                <w:color w:val="000000"/>
              </w:rPr>
              <w:t>Priority 14</w:t>
            </w:r>
          </w:p>
          <w:p w14:paraId="76FABE80" w14:textId="77777777" w:rsidR="000528F5" w:rsidRDefault="000528F5" w:rsidP="00C24A1C"/>
          <w:p w14:paraId="4AB69AF3" w14:textId="6D21715C" w:rsidR="000528F5" w:rsidRDefault="000528F5" w:rsidP="00C24A1C">
            <w:r>
              <w:t>Page 27</w:t>
            </w:r>
          </w:p>
        </w:tc>
      </w:tr>
      <w:tr w:rsidR="000528F5" w14:paraId="7B73E58E" w14:textId="77777777" w:rsidTr="000528F5">
        <w:tc>
          <w:tcPr>
            <w:tcW w:w="5524" w:type="dxa"/>
          </w:tcPr>
          <w:p w14:paraId="70A13021" w14:textId="477FF2E1" w:rsidR="000528F5" w:rsidRDefault="000528F5" w:rsidP="00DB6450">
            <w:pPr>
              <w:pStyle w:val="ListParagraph"/>
              <w:numPr>
                <w:ilvl w:val="0"/>
                <w:numId w:val="23"/>
              </w:numPr>
              <w:ind w:left="454" w:hanging="283"/>
            </w:pPr>
            <w:r>
              <w:t xml:space="preserve">Adults; </w:t>
            </w:r>
            <w:r w:rsidRPr="00180043">
              <w:t>Proactive, accessible alcohol support through early intervention and stigma reduction in mainstream adult services.</w:t>
            </w:r>
          </w:p>
        </w:tc>
        <w:tc>
          <w:tcPr>
            <w:tcW w:w="1559" w:type="dxa"/>
          </w:tcPr>
          <w:p w14:paraId="7721F5F7" w14:textId="77777777" w:rsidR="000528F5" w:rsidRDefault="000528F5" w:rsidP="00DB6450">
            <w:pPr>
              <w:rPr>
                <w:rFonts w:ascii="Aptos Narrow" w:hAnsi="Aptos Narrow"/>
                <w:color w:val="000000"/>
              </w:rPr>
            </w:pPr>
            <w:r>
              <w:rPr>
                <w:rFonts w:ascii="Aptos Narrow" w:hAnsi="Aptos Narrow"/>
                <w:color w:val="000000"/>
              </w:rPr>
              <w:t>4, 11, 13</w:t>
            </w:r>
          </w:p>
          <w:p w14:paraId="6CE60754" w14:textId="77777777" w:rsidR="000528F5" w:rsidRDefault="000528F5" w:rsidP="00DB6450"/>
          <w:p w14:paraId="4FB4126F" w14:textId="77777777" w:rsidR="000528F5" w:rsidRDefault="000528F5" w:rsidP="00DB6450">
            <w:r>
              <w:t>Sections</w:t>
            </w:r>
          </w:p>
          <w:p w14:paraId="4A33FBF9" w14:textId="77777777" w:rsidR="000528F5" w:rsidRDefault="000528F5" w:rsidP="00DB6450">
            <w:r>
              <w:t>5.3.4</w:t>
            </w:r>
          </w:p>
          <w:p w14:paraId="47565C85" w14:textId="77777777" w:rsidR="000528F5" w:rsidRDefault="000528F5" w:rsidP="00DB6450">
            <w:r>
              <w:t>5.5.6</w:t>
            </w:r>
          </w:p>
          <w:p w14:paraId="72C05EE4" w14:textId="572824B8" w:rsidR="000528F5" w:rsidRDefault="000528F5" w:rsidP="00DB6450">
            <w:r>
              <w:t>5.6.3</w:t>
            </w:r>
          </w:p>
        </w:tc>
        <w:tc>
          <w:tcPr>
            <w:tcW w:w="4962" w:type="dxa"/>
          </w:tcPr>
          <w:p w14:paraId="3A158ED8" w14:textId="77777777" w:rsidR="000528F5" w:rsidRDefault="000528F5" w:rsidP="00DB6450">
            <w:r>
              <w:t>5.1.1.1 Alcohol Use: Prevalence, Adults</w:t>
            </w:r>
          </w:p>
          <w:p w14:paraId="6815D2CD" w14:textId="77777777" w:rsidR="000528F5" w:rsidRDefault="000528F5" w:rsidP="00DB6450">
            <w:r>
              <w:t>5.5.3 Liver Disease</w:t>
            </w:r>
          </w:p>
          <w:p w14:paraId="2844F69D" w14:textId="77777777" w:rsidR="000528F5" w:rsidRDefault="000528F5" w:rsidP="00DB6450">
            <w:r>
              <w:t xml:space="preserve">5.6.1 </w:t>
            </w:r>
            <w:r w:rsidRPr="007F78A9">
              <w:t>Hospital Admissions for Drugs and Alcohol</w:t>
            </w:r>
          </w:p>
          <w:p w14:paraId="78B5AD56" w14:textId="77777777" w:rsidR="000528F5" w:rsidRDefault="000528F5" w:rsidP="00DB6450"/>
          <w:p w14:paraId="3AD77F1B" w14:textId="452EC4EC" w:rsidR="000528F5" w:rsidRDefault="000528F5" w:rsidP="00DB6450">
            <w:r>
              <w:t>Evidence Review Sections</w:t>
            </w:r>
            <w:r>
              <w:br/>
              <w:t xml:space="preserve">D. Early Intervention, Section </w:t>
            </w:r>
            <w:r>
              <w:br/>
              <w:t xml:space="preserve">Hi. NDTMS </w:t>
            </w:r>
            <w:r w:rsidRPr="00B027D3">
              <w:t>Guidance on Reducing Unmet Need</w:t>
            </w:r>
          </w:p>
        </w:tc>
        <w:tc>
          <w:tcPr>
            <w:tcW w:w="1777" w:type="dxa"/>
          </w:tcPr>
          <w:p w14:paraId="019B2107" w14:textId="77777777" w:rsidR="000528F5" w:rsidRDefault="000528F5" w:rsidP="00DB6450"/>
        </w:tc>
      </w:tr>
      <w:tr w:rsidR="000528F5" w14:paraId="10DD639F" w14:textId="77777777" w:rsidTr="000528F5">
        <w:tc>
          <w:tcPr>
            <w:tcW w:w="5524" w:type="dxa"/>
          </w:tcPr>
          <w:p w14:paraId="3ED1D5BF" w14:textId="1BB91DD1" w:rsidR="000528F5" w:rsidRDefault="000528F5" w:rsidP="00DB6450">
            <w:pPr>
              <w:pStyle w:val="ListParagraph"/>
              <w:numPr>
                <w:ilvl w:val="0"/>
                <w:numId w:val="23"/>
              </w:numPr>
              <w:ind w:left="454" w:hanging="283"/>
            </w:pPr>
            <w:r w:rsidRPr="009D6CEE">
              <w:t>Tailored Local and Age-Specific Approaches</w:t>
            </w:r>
            <w:r>
              <w:t xml:space="preserve">; </w:t>
            </w:r>
            <w:r w:rsidRPr="00377B5D">
              <w:t>Targeted planning based on local data and age to address diverse needs, especially for people without stable housing.</w:t>
            </w:r>
          </w:p>
        </w:tc>
        <w:tc>
          <w:tcPr>
            <w:tcW w:w="1559" w:type="dxa"/>
          </w:tcPr>
          <w:p w14:paraId="7DB7A699" w14:textId="77777777" w:rsidR="000528F5" w:rsidRDefault="000528F5" w:rsidP="00DB6450">
            <w:pPr>
              <w:rPr>
                <w:rFonts w:ascii="Aptos" w:hAnsi="Aptos"/>
                <w:color w:val="000000"/>
              </w:rPr>
            </w:pPr>
            <w:r>
              <w:rPr>
                <w:rFonts w:ascii="Aptos" w:hAnsi="Aptos"/>
                <w:color w:val="000000"/>
              </w:rPr>
              <w:t>6, 7</w:t>
            </w:r>
          </w:p>
          <w:p w14:paraId="097F471A" w14:textId="77777777" w:rsidR="000528F5" w:rsidRDefault="000528F5" w:rsidP="00DB6450">
            <w:pPr>
              <w:rPr>
                <w:rFonts w:ascii="Aptos" w:hAnsi="Aptos"/>
              </w:rPr>
            </w:pPr>
          </w:p>
          <w:p w14:paraId="72D76C4F" w14:textId="77777777" w:rsidR="000528F5" w:rsidRDefault="000528F5" w:rsidP="00DB6450">
            <w:pPr>
              <w:rPr>
                <w:rFonts w:ascii="Aptos" w:hAnsi="Aptos"/>
              </w:rPr>
            </w:pPr>
            <w:r>
              <w:rPr>
                <w:rFonts w:ascii="Aptos" w:hAnsi="Aptos"/>
              </w:rPr>
              <w:t>Section</w:t>
            </w:r>
          </w:p>
          <w:p w14:paraId="1301CB51" w14:textId="4D6317EC" w:rsidR="000528F5" w:rsidRDefault="000528F5" w:rsidP="00DB6450">
            <w:r>
              <w:t>5.4.4</w:t>
            </w:r>
          </w:p>
        </w:tc>
        <w:tc>
          <w:tcPr>
            <w:tcW w:w="4962" w:type="dxa"/>
          </w:tcPr>
          <w:p w14:paraId="5AEF662B" w14:textId="6D999113" w:rsidR="000528F5" w:rsidRDefault="000528F5" w:rsidP="00DB6450">
            <w:r>
              <w:t xml:space="preserve">5.4 </w:t>
            </w:r>
            <w:r w:rsidRPr="001D2799">
              <w:t>Detailed Service User Demographics</w:t>
            </w:r>
          </w:p>
        </w:tc>
        <w:tc>
          <w:tcPr>
            <w:tcW w:w="1777" w:type="dxa"/>
          </w:tcPr>
          <w:p w14:paraId="0CEFA15B" w14:textId="77777777" w:rsidR="000528F5" w:rsidRDefault="000528F5" w:rsidP="00DB6450">
            <w:pPr>
              <w:rPr>
                <w:rFonts w:ascii="Aptos Narrow" w:hAnsi="Aptos Narrow"/>
                <w:color w:val="000000"/>
              </w:rPr>
            </w:pPr>
            <w:r>
              <w:rPr>
                <w:rFonts w:ascii="Aptos Narrow" w:hAnsi="Aptos Narrow"/>
                <w:color w:val="000000"/>
              </w:rPr>
              <w:t>Priorities: 2, 6</w:t>
            </w:r>
          </w:p>
          <w:p w14:paraId="6A2EF980" w14:textId="77777777" w:rsidR="000528F5" w:rsidRDefault="000528F5" w:rsidP="00DB6450">
            <w:pPr>
              <w:rPr>
                <w:rFonts w:ascii="Aptos Narrow" w:hAnsi="Aptos Narrow"/>
                <w:color w:val="000000"/>
              </w:rPr>
            </w:pPr>
          </w:p>
          <w:p w14:paraId="6A61A3BE" w14:textId="26D99790" w:rsidR="000528F5" w:rsidRDefault="000528F5" w:rsidP="00DB6450">
            <w:r>
              <w:rPr>
                <w:rFonts w:ascii="Aptos Narrow" w:hAnsi="Aptos Narrow"/>
                <w:color w:val="000000"/>
              </w:rPr>
              <w:t>Pages 13-14, 18</w:t>
            </w:r>
          </w:p>
        </w:tc>
      </w:tr>
      <w:tr w:rsidR="000528F5" w14:paraId="5AE1F6EC" w14:textId="77777777" w:rsidTr="000528F5">
        <w:tc>
          <w:tcPr>
            <w:tcW w:w="5524" w:type="dxa"/>
          </w:tcPr>
          <w:p w14:paraId="18CA112B" w14:textId="4BB8751A" w:rsidR="000528F5" w:rsidRDefault="000528F5" w:rsidP="00DB6450">
            <w:pPr>
              <w:pStyle w:val="ListParagraph"/>
              <w:numPr>
                <w:ilvl w:val="0"/>
                <w:numId w:val="23"/>
              </w:numPr>
              <w:ind w:left="454" w:hanging="283"/>
            </w:pPr>
            <w:r w:rsidRPr="00377B5D">
              <w:t>Mortality and Harm Reduction</w:t>
            </w:r>
            <w:r>
              <w:t xml:space="preserve">; </w:t>
            </w:r>
            <w:r w:rsidRPr="00377B5D">
              <w:t xml:space="preserve">Strengthen harm reduction and real-time interventions to </w:t>
            </w:r>
            <w:r>
              <w:t>address rising</w:t>
            </w:r>
            <w:r w:rsidRPr="00377B5D">
              <w:t xml:space="preserve"> drug- and alcohol-related deaths.</w:t>
            </w:r>
          </w:p>
        </w:tc>
        <w:tc>
          <w:tcPr>
            <w:tcW w:w="1559" w:type="dxa"/>
          </w:tcPr>
          <w:p w14:paraId="61CBE3A0" w14:textId="02ACAF15" w:rsidR="000528F5" w:rsidRDefault="000528F5" w:rsidP="00DB6450">
            <w:pPr>
              <w:rPr>
                <w:rFonts w:ascii="Aptos Narrow" w:hAnsi="Aptos Narrow"/>
                <w:color w:val="000000"/>
              </w:rPr>
            </w:pPr>
            <w:r>
              <w:rPr>
                <w:rFonts w:ascii="Aptos Narrow" w:hAnsi="Aptos Narrow"/>
                <w:color w:val="000000"/>
              </w:rPr>
              <w:t>10, 14</w:t>
            </w:r>
            <w:r w:rsidR="004A1E01">
              <w:rPr>
                <w:rFonts w:ascii="Aptos Narrow" w:hAnsi="Aptos Narrow"/>
                <w:color w:val="000000"/>
              </w:rPr>
              <w:t>, 15</w:t>
            </w:r>
            <w:r>
              <w:rPr>
                <w:rFonts w:ascii="Aptos Narrow" w:hAnsi="Aptos Narrow"/>
                <w:color w:val="000000"/>
              </w:rPr>
              <w:t>, 2</w:t>
            </w:r>
            <w:r w:rsidR="00E1191B">
              <w:rPr>
                <w:rFonts w:ascii="Aptos Narrow" w:hAnsi="Aptos Narrow"/>
                <w:color w:val="000000"/>
              </w:rPr>
              <w:t>4</w:t>
            </w:r>
            <w:r>
              <w:rPr>
                <w:rFonts w:ascii="Aptos Narrow" w:hAnsi="Aptos Narrow"/>
                <w:color w:val="000000"/>
              </w:rPr>
              <w:t>, 3</w:t>
            </w:r>
            <w:r w:rsidR="00E1191B">
              <w:rPr>
                <w:rFonts w:ascii="Aptos Narrow" w:hAnsi="Aptos Narrow"/>
                <w:color w:val="000000"/>
              </w:rPr>
              <w:t>1</w:t>
            </w:r>
          </w:p>
          <w:p w14:paraId="65E86C28" w14:textId="77777777" w:rsidR="000528F5" w:rsidRDefault="000528F5" w:rsidP="00DB6450">
            <w:pPr>
              <w:rPr>
                <w:rFonts w:ascii="Aptos Narrow" w:hAnsi="Aptos Narrow"/>
                <w:color w:val="000000"/>
              </w:rPr>
            </w:pPr>
          </w:p>
          <w:p w14:paraId="208A1E1D" w14:textId="77777777" w:rsidR="000528F5" w:rsidRDefault="000528F5" w:rsidP="00DB6450">
            <w:pPr>
              <w:rPr>
                <w:rFonts w:ascii="Aptos Narrow" w:hAnsi="Aptos Narrow"/>
                <w:color w:val="000000"/>
              </w:rPr>
            </w:pPr>
            <w:r>
              <w:rPr>
                <w:rFonts w:ascii="Aptos Narrow" w:hAnsi="Aptos Narrow"/>
                <w:color w:val="000000"/>
              </w:rPr>
              <w:t>Sections</w:t>
            </w:r>
          </w:p>
          <w:p w14:paraId="6DB2015E" w14:textId="77777777" w:rsidR="000528F5" w:rsidRDefault="000528F5" w:rsidP="00DB6450">
            <w:r>
              <w:t>5.5.6</w:t>
            </w:r>
          </w:p>
          <w:p w14:paraId="60EB7440" w14:textId="50414CF2" w:rsidR="000528F5" w:rsidRDefault="000528F5" w:rsidP="00DB6450">
            <w:r>
              <w:t>5.6.</w:t>
            </w:r>
            <w:r w:rsidR="002E341E">
              <w:t>4</w:t>
            </w:r>
          </w:p>
          <w:p w14:paraId="43D793E4" w14:textId="77777777" w:rsidR="000528F5" w:rsidRDefault="000528F5" w:rsidP="00DB6450">
            <w:r>
              <w:t>5.8.5</w:t>
            </w:r>
          </w:p>
          <w:p w14:paraId="1B015C37" w14:textId="40516719" w:rsidR="000528F5" w:rsidRDefault="000528F5" w:rsidP="00DB6450">
            <w:r>
              <w:t>5.9.7</w:t>
            </w:r>
          </w:p>
        </w:tc>
        <w:tc>
          <w:tcPr>
            <w:tcW w:w="4962" w:type="dxa"/>
          </w:tcPr>
          <w:p w14:paraId="0DECF8AF" w14:textId="77777777" w:rsidR="000528F5" w:rsidRDefault="000528F5" w:rsidP="00DB6450">
            <w:r>
              <w:t>5.5 Mortality Related to Substance Use</w:t>
            </w:r>
          </w:p>
          <w:p w14:paraId="570D19CE" w14:textId="77777777" w:rsidR="000528F5" w:rsidRDefault="000528F5" w:rsidP="00DB6450">
            <w:r>
              <w:t>5.6.2 Blood-borne Viruses</w:t>
            </w:r>
          </w:p>
          <w:p w14:paraId="35F74D06" w14:textId="73DC6BFC" w:rsidR="002E341E" w:rsidRDefault="002E341E" w:rsidP="00DB6450">
            <w:r>
              <w:t>5.6.3 Tobacco Use</w:t>
            </w:r>
          </w:p>
          <w:p w14:paraId="2CA3D193" w14:textId="77777777" w:rsidR="000528F5" w:rsidRDefault="000528F5" w:rsidP="00DB6450">
            <w:r w:rsidRPr="004C06E4">
              <w:t>5.8.2</w:t>
            </w:r>
            <w:r w:rsidRPr="004C06E4">
              <w:tab/>
              <w:t>Harm Reduction</w:t>
            </w:r>
          </w:p>
          <w:p w14:paraId="23ABB0CC" w14:textId="77777777" w:rsidR="000528F5" w:rsidRDefault="000528F5" w:rsidP="00DB6450">
            <w:r>
              <w:t>5.9.2 Engaging High Risk Populations</w:t>
            </w:r>
          </w:p>
          <w:p w14:paraId="0CAA4506" w14:textId="77777777" w:rsidR="000528F5" w:rsidRDefault="000528F5" w:rsidP="00DB6450"/>
          <w:p w14:paraId="68434EBD" w14:textId="1EA7263B" w:rsidR="000528F5" w:rsidRDefault="000528F5" w:rsidP="00DB6450">
            <w:r>
              <w:t>Evidence Review Section</w:t>
            </w:r>
            <w:r>
              <w:br/>
              <w:t xml:space="preserve">Aiii. </w:t>
            </w:r>
            <w:r w:rsidRPr="00E84ADC">
              <w:t>Drug and Alcohol Related Deaths</w:t>
            </w:r>
          </w:p>
        </w:tc>
        <w:tc>
          <w:tcPr>
            <w:tcW w:w="1777" w:type="dxa"/>
          </w:tcPr>
          <w:p w14:paraId="1882E6E7" w14:textId="77777777" w:rsidR="000528F5" w:rsidRDefault="000528F5" w:rsidP="00DB6450">
            <w:pPr>
              <w:rPr>
                <w:rFonts w:ascii="Aptos Narrow" w:hAnsi="Aptos Narrow"/>
                <w:color w:val="000000"/>
              </w:rPr>
            </w:pPr>
            <w:r>
              <w:rPr>
                <w:rFonts w:ascii="Aptos Narrow" w:hAnsi="Aptos Narrow"/>
                <w:color w:val="000000"/>
              </w:rPr>
              <w:t>Priority 4</w:t>
            </w:r>
          </w:p>
          <w:p w14:paraId="3C1AFC3B" w14:textId="77777777" w:rsidR="000528F5" w:rsidRDefault="000528F5" w:rsidP="00DB6450">
            <w:pPr>
              <w:rPr>
                <w:rFonts w:ascii="Aptos Narrow" w:hAnsi="Aptos Narrow"/>
                <w:color w:val="000000"/>
              </w:rPr>
            </w:pPr>
          </w:p>
          <w:p w14:paraId="75BBCDBA" w14:textId="2E17CD88" w:rsidR="000528F5" w:rsidRDefault="000528F5" w:rsidP="00DB6450">
            <w:r>
              <w:rPr>
                <w:rFonts w:ascii="Aptos Narrow" w:hAnsi="Aptos Narrow"/>
                <w:color w:val="000000"/>
              </w:rPr>
              <w:t>Page 16</w:t>
            </w:r>
          </w:p>
        </w:tc>
      </w:tr>
      <w:tr w:rsidR="000528F5" w14:paraId="4C11DC0E" w14:textId="77777777" w:rsidTr="000528F5">
        <w:tc>
          <w:tcPr>
            <w:tcW w:w="5524" w:type="dxa"/>
          </w:tcPr>
          <w:p w14:paraId="1B59CFC6" w14:textId="0DDF75CB" w:rsidR="000528F5" w:rsidRDefault="000528F5" w:rsidP="00DB6450">
            <w:pPr>
              <w:pStyle w:val="ListParagraph"/>
              <w:numPr>
                <w:ilvl w:val="0"/>
                <w:numId w:val="23"/>
              </w:numPr>
              <w:ind w:left="454" w:hanging="283"/>
            </w:pPr>
            <w:r>
              <w:t xml:space="preserve">Inclusion and Equity of Access; </w:t>
            </w:r>
            <w:r w:rsidRPr="00E34920">
              <w:t>Improve inclusion through better data, culturally competent care, and co-designed services that reflect diverse needs.</w:t>
            </w:r>
          </w:p>
        </w:tc>
        <w:tc>
          <w:tcPr>
            <w:tcW w:w="1559" w:type="dxa"/>
          </w:tcPr>
          <w:p w14:paraId="6968015F" w14:textId="4D46B869" w:rsidR="000528F5" w:rsidRDefault="000528F5" w:rsidP="00DB6450">
            <w:pPr>
              <w:rPr>
                <w:rFonts w:ascii="Aptos" w:hAnsi="Aptos"/>
                <w:color w:val="000000"/>
              </w:rPr>
            </w:pPr>
            <w:r>
              <w:rPr>
                <w:rFonts w:ascii="Aptos" w:hAnsi="Aptos"/>
                <w:color w:val="000000"/>
              </w:rPr>
              <w:t>8, 9, 3</w:t>
            </w:r>
            <w:r w:rsidR="00E1191B">
              <w:rPr>
                <w:rFonts w:ascii="Aptos" w:hAnsi="Aptos"/>
                <w:color w:val="000000"/>
              </w:rPr>
              <w:t>2</w:t>
            </w:r>
            <w:r>
              <w:rPr>
                <w:rFonts w:ascii="Aptos" w:hAnsi="Aptos"/>
                <w:color w:val="000000"/>
              </w:rPr>
              <w:t>, 3</w:t>
            </w:r>
            <w:r w:rsidR="00E1191B">
              <w:rPr>
                <w:rFonts w:ascii="Aptos" w:hAnsi="Aptos"/>
                <w:color w:val="000000"/>
              </w:rPr>
              <w:t>5</w:t>
            </w:r>
          </w:p>
          <w:p w14:paraId="5609960B" w14:textId="77777777" w:rsidR="000528F5" w:rsidRDefault="000528F5" w:rsidP="00DB6450">
            <w:pPr>
              <w:rPr>
                <w:rFonts w:ascii="Aptos" w:hAnsi="Aptos"/>
                <w:color w:val="000000"/>
              </w:rPr>
            </w:pPr>
          </w:p>
          <w:p w14:paraId="48CDF97D" w14:textId="77777777" w:rsidR="000528F5" w:rsidRDefault="000528F5" w:rsidP="00DB6450">
            <w:pPr>
              <w:rPr>
                <w:rFonts w:ascii="Aptos" w:hAnsi="Aptos"/>
                <w:color w:val="000000"/>
              </w:rPr>
            </w:pPr>
            <w:r>
              <w:rPr>
                <w:rFonts w:ascii="Aptos" w:hAnsi="Aptos"/>
                <w:color w:val="000000"/>
              </w:rPr>
              <w:t>Sections</w:t>
            </w:r>
          </w:p>
          <w:p w14:paraId="20E913EB" w14:textId="77777777" w:rsidR="000528F5" w:rsidRDefault="000528F5" w:rsidP="00DB6450">
            <w:r>
              <w:t>5.4.4</w:t>
            </w:r>
          </w:p>
          <w:p w14:paraId="5F84AB48" w14:textId="28ADDA3E" w:rsidR="000528F5" w:rsidRDefault="000528F5" w:rsidP="00DB6450">
            <w:r>
              <w:t>5.9.7</w:t>
            </w:r>
          </w:p>
        </w:tc>
        <w:tc>
          <w:tcPr>
            <w:tcW w:w="4962" w:type="dxa"/>
          </w:tcPr>
          <w:p w14:paraId="309A3505" w14:textId="77777777" w:rsidR="000528F5" w:rsidRDefault="000528F5" w:rsidP="00DB6450">
            <w:r>
              <w:t>5.4.3 Service User Demographics: Protected Characteristics</w:t>
            </w:r>
          </w:p>
          <w:p w14:paraId="7BEB9C3A" w14:textId="26F0D902" w:rsidR="000528F5" w:rsidRDefault="000528F5" w:rsidP="00DB6450">
            <w:r>
              <w:t xml:space="preserve">5.9.2 </w:t>
            </w:r>
            <w:r w:rsidRPr="006E6E65">
              <w:t>Engaging High-risk Populations</w:t>
            </w:r>
          </w:p>
        </w:tc>
        <w:tc>
          <w:tcPr>
            <w:tcW w:w="1777" w:type="dxa"/>
          </w:tcPr>
          <w:p w14:paraId="21C9B2EE" w14:textId="77777777" w:rsidR="000528F5" w:rsidRDefault="000528F5" w:rsidP="00DB6450">
            <w:pPr>
              <w:rPr>
                <w:rFonts w:ascii="Aptos Narrow" w:hAnsi="Aptos Narrow"/>
                <w:color w:val="000000"/>
              </w:rPr>
            </w:pPr>
            <w:r>
              <w:rPr>
                <w:rFonts w:ascii="Aptos Narrow" w:hAnsi="Aptos Narrow"/>
                <w:color w:val="000000"/>
              </w:rPr>
              <w:t>Priority 2</w:t>
            </w:r>
          </w:p>
          <w:p w14:paraId="22109EA7" w14:textId="77777777" w:rsidR="000528F5" w:rsidRDefault="000528F5" w:rsidP="00DB6450">
            <w:pPr>
              <w:rPr>
                <w:rFonts w:ascii="Aptos Narrow" w:hAnsi="Aptos Narrow"/>
                <w:color w:val="000000"/>
              </w:rPr>
            </w:pPr>
          </w:p>
          <w:p w14:paraId="776DF5BE" w14:textId="5FA427E1" w:rsidR="000528F5" w:rsidRDefault="000528F5" w:rsidP="00DB6450">
            <w:r>
              <w:t>Page 13-14</w:t>
            </w:r>
          </w:p>
        </w:tc>
      </w:tr>
      <w:tr w:rsidR="000528F5" w14:paraId="418D9347" w14:textId="77777777" w:rsidTr="000528F5">
        <w:tc>
          <w:tcPr>
            <w:tcW w:w="5524" w:type="dxa"/>
          </w:tcPr>
          <w:p w14:paraId="4377EA9C" w14:textId="44EA6138" w:rsidR="000528F5" w:rsidRDefault="000528F5" w:rsidP="00DB6450">
            <w:pPr>
              <w:pStyle w:val="ListParagraph"/>
              <w:numPr>
                <w:ilvl w:val="0"/>
                <w:numId w:val="23"/>
              </w:numPr>
              <w:ind w:left="454" w:hanging="283"/>
            </w:pPr>
            <w:r w:rsidRPr="007A64AF">
              <w:t>Intersecting Vulnerabilities</w:t>
            </w:r>
            <w:r>
              <w:t xml:space="preserve">; </w:t>
            </w:r>
            <w:r w:rsidRPr="007A64AF">
              <w:t>Embed trauma-informed, personalised care for people with multiple vulnerabilities through coordinated system-wide action.</w:t>
            </w:r>
          </w:p>
        </w:tc>
        <w:tc>
          <w:tcPr>
            <w:tcW w:w="1559" w:type="dxa"/>
          </w:tcPr>
          <w:p w14:paraId="2BA92930" w14:textId="513B7484" w:rsidR="000528F5" w:rsidRDefault="000528F5" w:rsidP="00DB6450">
            <w:pPr>
              <w:rPr>
                <w:rFonts w:ascii="Aptos Narrow" w:hAnsi="Aptos Narrow"/>
                <w:color w:val="000000"/>
              </w:rPr>
            </w:pPr>
            <w:r>
              <w:rPr>
                <w:rFonts w:ascii="Aptos Narrow" w:hAnsi="Aptos Narrow"/>
                <w:color w:val="000000"/>
              </w:rPr>
              <w:t>1</w:t>
            </w:r>
            <w:r w:rsidR="00E1191B">
              <w:rPr>
                <w:rFonts w:ascii="Aptos Narrow" w:hAnsi="Aptos Narrow"/>
                <w:color w:val="000000"/>
              </w:rPr>
              <w:t>6</w:t>
            </w:r>
            <w:r>
              <w:rPr>
                <w:rFonts w:ascii="Aptos Narrow" w:hAnsi="Aptos Narrow"/>
                <w:color w:val="000000"/>
              </w:rPr>
              <w:t>, 1</w:t>
            </w:r>
            <w:r w:rsidR="00E1191B">
              <w:rPr>
                <w:rFonts w:ascii="Aptos Narrow" w:hAnsi="Aptos Narrow"/>
                <w:color w:val="000000"/>
              </w:rPr>
              <w:t>7</w:t>
            </w:r>
            <w:r>
              <w:rPr>
                <w:rFonts w:ascii="Aptos Narrow" w:hAnsi="Aptos Narrow"/>
                <w:color w:val="000000"/>
              </w:rPr>
              <w:t>, 1</w:t>
            </w:r>
            <w:r w:rsidR="00E1191B">
              <w:rPr>
                <w:rFonts w:ascii="Aptos Narrow" w:hAnsi="Aptos Narrow"/>
                <w:color w:val="000000"/>
              </w:rPr>
              <w:t>8</w:t>
            </w:r>
            <w:r>
              <w:rPr>
                <w:rFonts w:ascii="Aptos Narrow" w:hAnsi="Aptos Narrow"/>
                <w:color w:val="000000"/>
              </w:rPr>
              <w:t xml:space="preserve">, </w:t>
            </w:r>
            <w:r w:rsidR="00E1191B">
              <w:rPr>
                <w:rFonts w:ascii="Aptos Narrow" w:hAnsi="Aptos Narrow"/>
                <w:color w:val="000000"/>
              </w:rPr>
              <w:t>20</w:t>
            </w:r>
            <w:r>
              <w:rPr>
                <w:rFonts w:ascii="Aptos Narrow" w:hAnsi="Aptos Narrow"/>
                <w:color w:val="000000"/>
              </w:rPr>
              <w:t>, 2</w:t>
            </w:r>
            <w:r w:rsidR="00E1191B">
              <w:rPr>
                <w:rFonts w:ascii="Aptos Narrow" w:hAnsi="Aptos Narrow"/>
                <w:color w:val="000000"/>
              </w:rPr>
              <w:t>2</w:t>
            </w:r>
          </w:p>
          <w:p w14:paraId="139DDC6D" w14:textId="77777777" w:rsidR="000528F5" w:rsidRDefault="000528F5" w:rsidP="00DB6450">
            <w:pPr>
              <w:rPr>
                <w:rFonts w:ascii="Aptos Narrow" w:hAnsi="Aptos Narrow"/>
                <w:color w:val="000000"/>
              </w:rPr>
            </w:pPr>
          </w:p>
          <w:p w14:paraId="2A1DF33D" w14:textId="77777777" w:rsidR="000528F5" w:rsidRDefault="000528F5" w:rsidP="00DB6450">
            <w:r>
              <w:t>Section</w:t>
            </w:r>
          </w:p>
          <w:p w14:paraId="6A703C6F" w14:textId="5A093EBE" w:rsidR="000528F5" w:rsidRDefault="000528F5" w:rsidP="00DB6450">
            <w:r>
              <w:t>5.7.7</w:t>
            </w:r>
          </w:p>
        </w:tc>
        <w:tc>
          <w:tcPr>
            <w:tcW w:w="4962" w:type="dxa"/>
          </w:tcPr>
          <w:p w14:paraId="2FB8DD79" w14:textId="77777777" w:rsidR="000528F5" w:rsidRDefault="000528F5" w:rsidP="00DB6450">
            <w:r>
              <w:t xml:space="preserve">5.7 </w:t>
            </w:r>
            <w:r w:rsidRPr="00FA77E4">
              <w:t>Intersecting Vulnerabilities</w:t>
            </w:r>
          </w:p>
          <w:p w14:paraId="6215300A" w14:textId="77777777" w:rsidR="000528F5" w:rsidRDefault="000528F5" w:rsidP="00DB6450"/>
          <w:p w14:paraId="0B175CD8" w14:textId="6E88A0FA" w:rsidR="000528F5" w:rsidRDefault="000528F5" w:rsidP="00DB6450">
            <w:r>
              <w:t>Evidence Review Sections</w:t>
            </w:r>
            <w:r>
              <w:br/>
              <w:t xml:space="preserve">E. Substance Use and Mental Health, </w:t>
            </w:r>
            <w:r>
              <w:br/>
              <w:t xml:space="preserve">H.ii. NDTMS, Enhancing </w:t>
            </w:r>
            <w:r w:rsidRPr="00E7256A">
              <w:t>Criminal Justice Pathways</w:t>
            </w:r>
          </w:p>
        </w:tc>
        <w:tc>
          <w:tcPr>
            <w:tcW w:w="1777" w:type="dxa"/>
          </w:tcPr>
          <w:p w14:paraId="5756A534" w14:textId="77777777" w:rsidR="000528F5" w:rsidRDefault="000528F5" w:rsidP="00DB6450">
            <w:pPr>
              <w:rPr>
                <w:rFonts w:ascii="Aptos Narrow" w:hAnsi="Aptos Narrow"/>
                <w:color w:val="000000"/>
              </w:rPr>
            </w:pPr>
            <w:r>
              <w:rPr>
                <w:rFonts w:ascii="Aptos Narrow" w:hAnsi="Aptos Narrow"/>
                <w:color w:val="000000"/>
              </w:rPr>
              <w:t>Priority 4</w:t>
            </w:r>
          </w:p>
          <w:p w14:paraId="273DBF97" w14:textId="77777777" w:rsidR="000528F5" w:rsidRDefault="000528F5" w:rsidP="00DB6450">
            <w:pPr>
              <w:rPr>
                <w:rFonts w:ascii="Aptos Narrow" w:hAnsi="Aptos Narrow"/>
                <w:color w:val="000000"/>
              </w:rPr>
            </w:pPr>
          </w:p>
          <w:p w14:paraId="48137281" w14:textId="22F7D42C" w:rsidR="000528F5" w:rsidRDefault="000528F5" w:rsidP="00DB6450">
            <w:r>
              <w:rPr>
                <w:rFonts w:ascii="Aptos Narrow" w:hAnsi="Aptos Narrow"/>
                <w:color w:val="000000"/>
              </w:rPr>
              <w:t>Page 16</w:t>
            </w:r>
          </w:p>
        </w:tc>
      </w:tr>
      <w:tr w:rsidR="000528F5" w14:paraId="4F3F7209" w14:textId="77777777" w:rsidTr="000528F5">
        <w:tc>
          <w:tcPr>
            <w:tcW w:w="5524" w:type="dxa"/>
          </w:tcPr>
          <w:p w14:paraId="79B11C8F" w14:textId="0A892E38" w:rsidR="000528F5" w:rsidRDefault="000528F5" w:rsidP="00DB6450">
            <w:pPr>
              <w:pStyle w:val="ListParagraph"/>
              <w:numPr>
                <w:ilvl w:val="0"/>
                <w:numId w:val="23"/>
              </w:numPr>
              <w:ind w:left="454" w:hanging="283"/>
            </w:pPr>
            <w:r w:rsidRPr="00091DD3">
              <w:t>NHS Integration and Continuity of Care</w:t>
            </w:r>
            <w:r>
              <w:t xml:space="preserve">; </w:t>
            </w:r>
            <w:r w:rsidRPr="00091DD3">
              <w:t xml:space="preserve">Improve hospital-to-community transitions and integrate drug and alcohol care within </w:t>
            </w:r>
            <w:r>
              <w:t>primary care.</w:t>
            </w:r>
          </w:p>
        </w:tc>
        <w:tc>
          <w:tcPr>
            <w:tcW w:w="1559" w:type="dxa"/>
          </w:tcPr>
          <w:p w14:paraId="10E82B6C" w14:textId="14341597" w:rsidR="000528F5" w:rsidRDefault="00E1191B" w:rsidP="00DB6450">
            <w:pPr>
              <w:rPr>
                <w:rFonts w:ascii="Aptos Narrow" w:hAnsi="Aptos Narrow"/>
                <w:color w:val="000000"/>
              </w:rPr>
            </w:pPr>
            <w:r>
              <w:rPr>
                <w:rFonts w:ascii="Aptos Narrow" w:hAnsi="Aptos Narrow"/>
                <w:color w:val="000000"/>
              </w:rPr>
              <w:t>30</w:t>
            </w:r>
            <w:r w:rsidR="000528F5">
              <w:rPr>
                <w:rFonts w:ascii="Aptos Narrow" w:hAnsi="Aptos Narrow"/>
                <w:color w:val="000000"/>
              </w:rPr>
              <w:t>, 3</w:t>
            </w:r>
            <w:r>
              <w:rPr>
                <w:rFonts w:ascii="Aptos Narrow" w:hAnsi="Aptos Narrow"/>
                <w:color w:val="000000"/>
              </w:rPr>
              <w:t>4</w:t>
            </w:r>
          </w:p>
          <w:p w14:paraId="35D68409" w14:textId="77777777" w:rsidR="000528F5" w:rsidRDefault="000528F5" w:rsidP="00DB6450">
            <w:pPr>
              <w:rPr>
                <w:rFonts w:ascii="Aptos Narrow" w:hAnsi="Aptos Narrow"/>
                <w:color w:val="000000"/>
              </w:rPr>
            </w:pPr>
          </w:p>
          <w:p w14:paraId="019410C9" w14:textId="77777777" w:rsidR="000528F5" w:rsidRDefault="000528F5" w:rsidP="00DB6450">
            <w:pPr>
              <w:rPr>
                <w:rFonts w:ascii="Aptos Narrow" w:hAnsi="Aptos Narrow"/>
                <w:color w:val="000000"/>
              </w:rPr>
            </w:pPr>
            <w:r>
              <w:rPr>
                <w:rFonts w:ascii="Aptos Narrow" w:hAnsi="Aptos Narrow"/>
                <w:color w:val="000000"/>
              </w:rPr>
              <w:t>Section</w:t>
            </w:r>
          </w:p>
          <w:p w14:paraId="1AA189F8" w14:textId="28549562" w:rsidR="000528F5" w:rsidRDefault="000528F5" w:rsidP="00DB6450">
            <w:r>
              <w:t>5.9.7</w:t>
            </w:r>
          </w:p>
        </w:tc>
        <w:tc>
          <w:tcPr>
            <w:tcW w:w="4962" w:type="dxa"/>
          </w:tcPr>
          <w:p w14:paraId="4FF3AA71" w14:textId="77777777" w:rsidR="000528F5" w:rsidRDefault="000528F5" w:rsidP="00DB6450">
            <w:r>
              <w:t>5.9.1 Hospital Liaison</w:t>
            </w:r>
          </w:p>
          <w:p w14:paraId="4837E7FB" w14:textId="51DE8E39" w:rsidR="000528F5" w:rsidRDefault="000528F5" w:rsidP="00DB6450">
            <w:r>
              <w:t>5.9.4 Primary Care</w:t>
            </w:r>
          </w:p>
        </w:tc>
        <w:tc>
          <w:tcPr>
            <w:tcW w:w="1777" w:type="dxa"/>
          </w:tcPr>
          <w:p w14:paraId="3FACCC0E" w14:textId="77777777" w:rsidR="000528F5" w:rsidRDefault="000528F5" w:rsidP="00DB6450">
            <w:pPr>
              <w:rPr>
                <w:rFonts w:ascii="Aptos Narrow" w:hAnsi="Aptos Narrow"/>
                <w:color w:val="000000"/>
              </w:rPr>
            </w:pPr>
            <w:r>
              <w:rPr>
                <w:rFonts w:ascii="Aptos Narrow" w:hAnsi="Aptos Narrow"/>
                <w:color w:val="000000"/>
              </w:rPr>
              <w:t>Priorities: 1, 4</w:t>
            </w:r>
          </w:p>
          <w:p w14:paraId="467D42DD" w14:textId="77777777" w:rsidR="000528F5" w:rsidRDefault="000528F5" w:rsidP="00DB6450">
            <w:pPr>
              <w:rPr>
                <w:rFonts w:ascii="Aptos Narrow" w:hAnsi="Aptos Narrow"/>
                <w:color w:val="000000"/>
              </w:rPr>
            </w:pPr>
          </w:p>
          <w:p w14:paraId="3330DCC7" w14:textId="506576BB" w:rsidR="000528F5" w:rsidRDefault="000528F5" w:rsidP="00DB6450">
            <w:r>
              <w:rPr>
                <w:rFonts w:ascii="Aptos Narrow" w:hAnsi="Aptos Narrow"/>
                <w:color w:val="000000"/>
              </w:rPr>
              <w:t>Pages 12,16</w:t>
            </w:r>
          </w:p>
        </w:tc>
      </w:tr>
      <w:tr w:rsidR="000528F5" w14:paraId="1B6CF674" w14:textId="77777777" w:rsidTr="000528F5">
        <w:tc>
          <w:tcPr>
            <w:tcW w:w="5524" w:type="dxa"/>
          </w:tcPr>
          <w:p w14:paraId="738702A9" w14:textId="049E44E6" w:rsidR="000528F5" w:rsidRDefault="000528F5" w:rsidP="00DB6450">
            <w:pPr>
              <w:pStyle w:val="ListParagraph"/>
              <w:numPr>
                <w:ilvl w:val="0"/>
                <w:numId w:val="23"/>
              </w:numPr>
              <w:ind w:left="454" w:hanging="283"/>
            </w:pPr>
            <w:r>
              <w:t xml:space="preserve">Mental Health and Co-occurring Conditions; </w:t>
            </w:r>
            <w:r w:rsidRPr="006F409A">
              <w:t>Ensure integrated, non-exclusionary care for people with co-occurring mental health and substance use needs.</w:t>
            </w:r>
          </w:p>
        </w:tc>
        <w:tc>
          <w:tcPr>
            <w:tcW w:w="1559" w:type="dxa"/>
          </w:tcPr>
          <w:p w14:paraId="73D02FBB" w14:textId="32817BE5" w:rsidR="000528F5" w:rsidRDefault="000528F5" w:rsidP="00DB6450">
            <w:r>
              <w:t>12, 1</w:t>
            </w:r>
            <w:r w:rsidR="00E1191B">
              <w:t>6</w:t>
            </w:r>
          </w:p>
          <w:p w14:paraId="14C41DEF" w14:textId="77777777" w:rsidR="000528F5" w:rsidRDefault="000528F5" w:rsidP="00DB6450"/>
          <w:p w14:paraId="42BD1D2F" w14:textId="77777777" w:rsidR="000528F5" w:rsidRDefault="000528F5" w:rsidP="00DB6450">
            <w:r>
              <w:t>Sections</w:t>
            </w:r>
          </w:p>
          <w:p w14:paraId="6C15793A" w14:textId="77777777" w:rsidR="000528F5" w:rsidRDefault="000528F5" w:rsidP="00DB6450">
            <w:r>
              <w:t>5.5.6</w:t>
            </w:r>
          </w:p>
          <w:p w14:paraId="1D7DF5FF" w14:textId="0ED88828" w:rsidR="000528F5" w:rsidRDefault="000528F5" w:rsidP="00DB6450">
            <w:r>
              <w:t>5.7.7</w:t>
            </w:r>
          </w:p>
        </w:tc>
        <w:tc>
          <w:tcPr>
            <w:tcW w:w="4962" w:type="dxa"/>
          </w:tcPr>
          <w:p w14:paraId="23EC112B" w14:textId="0AECA9DA" w:rsidR="000528F5" w:rsidRDefault="000528F5" w:rsidP="00DB6450">
            <w:r>
              <w:t xml:space="preserve">5.5.4 </w:t>
            </w:r>
            <w:r w:rsidRPr="00D709A1">
              <w:t xml:space="preserve">Substance </w:t>
            </w:r>
            <w:r w:rsidR="006F0784">
              <w:t>U</w:t>
            </w:r>
            <w:r w:rsidRPr="00D709A1">
              <w:t>se and Suicide</w:t>
            </w:r>
          </w:p>
          <w:p w14:paraId="325B5FA9" w14:textId="77777777" w:rsidR="000528F5" w:rsidRDefault="000528F5" w:rsidP="00DB6450">
            <w:r w:rsidRPr="00E3696C">
              <w:t>5.7.1</w:t>
            </w:r>
            <w:r>
              <w:t xml:space="preserve"> </w:t>
            </w:r>
            <w:r w:rsidRPr="00E3696C">
              <w:t>Mental Health/ Co-occurring Conditions</w:t>
            </w:r>
          </w:p>
          <w:p w14:paraId="7671A358" w14:textId="77777777" w:rsidR="000528F5" w:rsidRDefault="000528F5" w:rsidP="00DB6450"/>
          <w:p w14:paraId="7F59E371" w14:textId="0A9482CC" w:rsidR="000528F5" w:rsidRDefault="000528F5" w:rsidP="00DB6450">
            <w:r>
              <w:t xml:space="preserve">Evidence Review Section </w:t>
            </w:r>
            <w:r>
              <w:br/>
              <w:t>E. Substance Use and Mental Health</w:t>
            </w:r>
          </w:p>
        </w:tc>
        <w:tc>
          <w:tcPr>
            <w:tcW w:w="1777" w:type="dxa"/>
          </w:tcPr>
          <w:p w14:paraId="3D03B043" w14:textId="77777777" w:rsidR="000528F5" w:rsidRDefault="000528F5" w:rsidP="00DB6450">
            <w:pPr>
              <w:rPr>
                <w:rFonts w:ascii="Aptos Narrow" w:hAnsi="Aptos Narrow"/>
                <w:color w:val="000000"/>
              </w:rPr>
            </w:pPr>
            <w:r>
              <w:rPr>
                <w:rFonts w:ascii="Aptos Narrow" w:hAnsi="Aptos Narrow"/>
                <w:color w:val="000000"/>
              </w:rPr>
              <w:t>Priorities: 4, 9</w:t>
            </w:r>
          </w:p>
          <w:p w14:paraId="21D0001E" w14:textId="77777777" w:rsidR="000528F5" w:rsidRDefault="000528F5" w:rsidP="00DB6450">
            <w:pPr>
              <w:rPr>
                <w:rFonts w:ascii="Aptos Narrow" w:hAnsi="Aptos Narrow"/>
                <w:color w:val="000000"/>
              </w:rPr>
            </w:pPr>
          </w:p>
          <w:p w14:paraId="1A4BACF7" w14:textId="5FE8091E" w:rsidR="000528F5" w:rsidRDefault="000528F5" w:rsidP="00DB6450">
            <w:r>
              <w:rPr>
                <w:rFonts w:ascii="Aptos Narrow" w:hAnsi="Aptos Narrow"/>
                <w:color w:val="000000"/>
              </w:rPr>
              <w:t>Pages 16, 21-22</w:t>
            </w:r>
          </w:p>
        </w:tc>
      </w:tr>
      <w:tr w:rsidR="000528F5" w14:paraId="7CB19EE2" w14:textId="77777777" w:rsidTr="000528F5">
        <w:tc>
          <w:tcPr>
            <w:tcW w:w="5524" w:type="dxa"/>
          </w:tcPr>
          <w:p w14:paraId="298A2898" w14:textId="257F6EFC" w:rsidR="000528F5" w:rsidRDefault="000528F5" w:rsidP="00DB6450">
            <w:pPr>
              <w:pStyle w:val="ListParagraph"/>
              <w:numPr>
                <w:ilvl w:val="0"/>
                <w:numId w:val="23"/>
              </w:numPr>
              <w:ind w:left="454" w:hanging="283"/>
            </w:pPr>
            <w:r w:rsidRPr="00B61FDE">
              <w:t>Social Care Pathways and Partnerships</w:t>
            </w:r>
            <w:r>
              <w:t xml:space="preserve">; </w:t>
            </w:r>
            <w:r w:rsidRPr="00B61FDE">
              <w:t>Enhance identification, referral, and partnership working across social care to support families and individuals with complex needs.</w:t>
            </w:r>
          </w:p>
        </w:tc>
        <w:tc>
          <w:tcPr>
            <w:tcW w:w="1559" w:type="dxa"/>
          </w:tcPr>
          <w:p w14:paraId="3F097F76" w14:textId="05A33A8E" w:rsidR="000528F5" w:rsidRDefault="000528F5" w:rsidP="00DB6450">
            <w:pPr>
              <w:rPr>
                <w:rFonts w:ascii="Aptos Narrow" w:hAnsi="Aptos Narrow"/>
                <w:color w:val="000000"/>
              </w:rPr>
            </w:pPr>
            <w:r>
              <w:rPr>
                <w:rFonts w:ascii="Aptos Narrow" w:hAnsi="Aptos Narrow"/>
                <w:color w:val="000000"/>
              </w:rPr>
              <w:t>2</w:t>
            </w:r>
            <w:r w:rsidR="00E1191B">
              <w:rPr>
                <w:rFonts w:ascii="Aptos Narrow" w:hAnsi="Aptos Narrow"/>
                <w:color w:val="000000"/>
              </w:rPr>
              <w:t>1</w:t>
            </w:r>
            <w:r>
              <w:rPr>
                <w:rFonts w:ascii="Aptos Narrow" w:hAnsi="Aptos Narrow"/>
                <w:color w:val="000000"/>
              </w:rPr>
              <w:t>, 3</w:t>
            </w:r>
            <w:r w:rsidR="00E1191B">
              <w:rPr>
                <w:rFonts w:ascii="Aptos Narrow" w:hAnsi="Aptos Narrow"/>
                <w:color w:val="000000"/>
              </w:rPr>
              <w:t>3</w:t>
            </w:r>
          </w:p>
          <w:p w14:paraId="6A6BA543" w14:textId="77777777" w:rsidR="000528F5" w:rsidRDefault="000528F5" w:rsidP="00DB6450">
            <w:pPr>
              <w:rPr>
                <w:rFonts w:ascii="Aptos Narrow" w:hAnsi="Aptos Narrow"/>
                <w:color w:val="000000"/>
              </w:rPr>
            </w:pPr>
          </w:p>
          <w:p w14:paraId="3EAFDB8C" w14:textId="77777777" w:rsidR="000528F5" w:rsidRDefault="000528F5" w:rsidP="00DB6450">
            <w:pPr>
              <w:rPr>
                <w:rFonts w:ascii="Aptos Narrow" w:hAnsi="Aptos Narrow"/>
                <w:color w:val="000000"/>
              </w:rPr>
            </w:pPr>
            <w:r>
              <w:rPr>
                <w:rFonts w:ascii="Aptos Narrow" w:hAnsi="Aptos Narrow"/>
                <w:color w:val="000000"/>
              </w:rPr>
              <w:t>Sections</w:t>
            </w:r>
          </w:p>
          <w:p w14:paraId="7B866C63" w14:textId="77777777" w:rsidR="000528F5" w:rsidRDefault="000528F5" w:rsidP="00DB6450">
            <w:pPr>
              <w:rPr>
                <w:rFonts w:ascii="Aptos Narrow" w:hAnsi="Aptos Narrow"/>
                <w:color w:val="000000"/>
              </w:rPr>
            </w:pPr>
            <w:r>
              <w:rPr>
                <w:rFonts w:ascii="Aptos Narrow" w:hAnsi="Aptos Narrow"/>
                <w:color w:val="000000"/>
              </w:rPr>
              <w:t>5.7.7</w:t>
            </w:r>
          </w:p>
          <w:p w14:paraId="344413EE" w14:textId="6EF90CB2" w:rsidR="000528F5" w:rsidRDefault="000528F5" w:rsidP="00DB6450">
            <w:r>
              <w:t>5.9.7</w:t>
            </w:r>
          </w:p>
        </w:tc>
        <w:tc>
          <w:tcPr>
            <w:tcW w:w="4962" w:type="dxa"/>
          </w:tcPr>
          <w:p w14:paraId="6368F6E2" w14:textId="77777777" w:rsidR="000528F5" w:rsidRDefault="000528F5" w:rsidP="00DB6450">
            <w:r>
              <w:t>5.7.4 Families and Substance Use</w:t>
            </w:r>
          </w:p>
          <w:p w14:paraId="4CD41D6F" w14:textId="77777777" w:rsidR="000528F5" w:rsidRDefault="000528F5" w:rsidP="00DB6450">
            <w:r>
              <w:t>5.9.3 Adult Social Care</w:t>
            </w:r>
          </w:p>
          <w:p w14:paraId="007A034B" w14:textId="77777777" w:rsidR="000528F5" w:rsidRDefault="000528F5" w:rsidP="00DB6450"/>
          <w:p w14:paraId="2549377C" w14:textId="7E6A75D7" w:rsidR="000528F5" w:rsidRDefault="000528F5" w:rsidP="00DB6450">
            <w:r>
              <w:t xml:space="preserve">Evidence Review Section </w:t>
            </w:r>
            <w:r>
              <w:br/>
            </w:r>
            <w:r w:rsidRPr="00C30DDA">
              <w:t>H.iii. Parents with Problem Substance Use</w:t>
            </w:r>
          </w:p>
        </w:tc>
        <w:tc>
          <w:tcPr>
            <w:tcW w:w="1777" w:type="dxa"/>
          </w:tcPr>
          <w:p w14:paraId="56449FD6" w14:textId="77777777" w:rsidR="000528F5" w:rsidRDefault="000528F5" w:rsidP="00DB6450">
            <w:pPr>
              <w:rPr>
                <w:rFonts w:ascii="Aptos Narrow" w:hAnsi="Aptos Narrow"/>
                <w:color w:val="000000"/>
              </w:rPr>
            </w:pPr>
            <w:r>
              <w:rPr>
                <w:rFonts w:ascii="Aptos Narrow" w:hAnsi="Aptos Narrow"/>
                <w:color w:val="000000"/>
              </w:rPr>
              <w:t>Priorities: 11, 12</w:t>
            </w:r>
          </w:p>
          <w:p w14:paraId="1489FA8F" w14:textId="77777777" w:rsidR="000528F5" w:rsidRDefault="000528F5" w:rsidP="00DB6450">
            <w:pPr>
              <w:rPr>
                <w:rFonts w:ascii="Aptos Narrow" w:hAnsi="Aptos Narrow"/>
                <w:color w:val="000000"/>
              </w:rPr>
            </w:pPr>
          </w:p>
          <w:p w14:paraId="07D15119" w14:textId="0595DB0B" w:rsidR="000528F5" w:rsidRDefault="000528F5" w:rsidP="00DB6450">
            <w:r>
              <w:rPr>
                <w:rFonts w:ascii="Aptos Narrow" w:hAnsi="Aptos Narrow"/>
                <w:color w:val="000000"/>
              </w:rPr>
              <w:t>Pages 24-25</w:t>
            </w:r>
          </w:p>
        </w:tc>
      </w:tr>
      <w:tr w:rsidR="000528F5" w14:paraId="77CCF6CC" w14:textId="77777777" w:rsidTr="000528F5">
        <w:tc>
          <w:tcPr>
            <w:tcW w:w="5524" w:type="dxa"/>
          </w:tcPr>
          <w:p w14:paraId="27C9D4D4" w14:textId="1C813973" w:rsidR="000528F5" w:rsidRDefault="000528F5" w:rsidP="00DB6450">
            <w:pPr>
              <w:pStyle w:val="ListParagraph"/>
              <w:numPr>
                <w:ilvl w:val="0"/>
                <w:numId w:val="23"/>
              </w:numPr>
              <w:ind w:left="454" w:hanging="283"/>
            </w:pPr>
            <w:r>
              <w:t xml:space="preserve">Criminal Justice; </w:t>
            </w:r>
            <w:r w:rsidRPr="00814F69">
              <w:t>Strengthen trauma-informed pathways and partnerships between criminal justice and substance use services for early and sustained support.</w:t>
            </w:r>
          </w:p>
        </w:tc>
        <w:tc>
          <w:tcPr>
            <w:tcW w:w="1559" w:type="dxa"/>
          </w:tcPr>
          <w:p w14:paraId="13C25BD1" w14:textId="3745D6D0" w:rsidR="000528F5" w:rsidRDefault="000528F5" w:rsidP="00DB6450">
            <w:pPr>
              <w:rPr>
                <w:rFonts w:ascii="Aptos Narrow" w:hAnsi="Aptos Narrow"/>
                <w:color w:val="000000"/>
              </w:rPr>
            </w:pPr>
            <w:r>
              <w:rPr>
                <w:rFonts w:ascii="Aptos Narrow" w:hAnsi="Aptos Narrow"/>
                <w:color w:val="000000"/>
              </w:rPr>
              <w:t>1</w:t>
            </w:r>
            <w:r w:rsidR="00E1191B">
              <w:rPr>
                <w:rFonts w:ascii="Aptos Narrow" w:hAnsi="Aptos Narrow"/>
                <w:color w:val="000000"/>
              </w:rPr>
              <w:t>7</w:t>
            </w:r>
            <w:r>
              <w:rPr>
                <w:rFonts w:ascii="Aptos Narrow" w:hAnsi="Aptos Narrow"/>
                <w:color w:val="000000"/>
              </w:rPr>
              <w:t>, 1</w:t>
            </w:r>
            <w:r w:rsidR="00E1191B">
              <w:rPr>
                <w:rFonts w:ascii="Aptos Narrow" w:hAnsi="Aptos Narrow"/>
                <w:color w:val="000000"/>
              </w:rPr>
              <w:t>8</w:t>
            </w:r>
          </w:p>
          <w:p w14:paraId="22492FFA" w14:textId="77777777" w:rsidR="000528F5" w:rsidRDefault="000528F5" w:rsidP="00DB6450">
            <w:pPr>
              <w:rPr>
                <w:rFonts w:ascii="Aptos Narrow" w:hAnsi="Aptos Narrow"/>
                <w:color w:val="000000"/>
              </w:rPr>
            </w:pPr>
          </w:p>
          <w:p w14:paraId="6CC2557F" w14:textId="77777777" w:rsidR="000528F5" w:rsidRDefault="000528F5" w:rsidP="00DB6450">
            <w:r>
              <w:t>Section</w:t>
            </w:r>
          </w:p>
          <w:p w14:paraId="04F6A21C" w14:textId="7656D482" w:rsidR="000528F5" w:rsidRDefault="000528F5" w:rsidP="00DB6450">
            <w:r>
              <w:t>5.7.7</w:t>
            </w:r>
          </w:p>
        </w:tc>
        <w:tc>
          <w:tcPr>
            <w:tcW w:w="4962" w:type="dxa"/>
          </w:tcPr>
          <w:p w14:paraId="7C23644D" w14:textId="77777777" w:rsidR="000528F5" w:rsidRDefault="000528F5" w:rsidP="00DB6450">
            <w:r>
              <w:t xml:space="preserve">5.7.3 </w:t>
            </w:r>
            <w:r w:rsidRPr="00607441">
              <w:t>Criminal Justice and Prison Leaver Population</w:t>
            </w:r>
          </w:p>
          <w:p w14:paraId="74CBDF85" w14:textId="77777777" w:rsidR="000528F5" w:rsidRDefault="000528F5" w:rsidP="00DB6450"/>
          <w:p w14:paraId="4B5AF6EB" w14:textId="5537BFFA" w:rsidR="000528F5" w:rsidRDefault="000528F5" w:rsidP="00DB6450">
            <w:r>
              <w:t xml:space="preserve">Evidence Review Section </w:t>
            </w:r>
            <w:r>
              <w:br/>
              <w:t xml:space="preserve">H.ii. NDTMS, Enhancing </w:t>
            </w:r>
            <w:r w:rsidRPr="00E7256A">
              <w:t>Criminal Justice Pathways</w:t>
            </w:r>
          </w:p>
        </w:tc>
        <w:tc>
          <w:tcPr>
            <w:tcW w:w="1777" w:type="dxa"/>
          </w:tcPr>
          <w:p w14:paraId="63CAD1BF" w14:textId="77777777" w:rsidR="000528F5" w:rsidRDefault="000528F5" w:rsidP="00DB6450">
            <w:pPr>
              <w:rPr>
                <w:rFonts w:ascii="Aptos Narrow" w:hAnsi="Aptos Narrow"/>
                <w:color w:val="000000"/>
              </w:rPr>
            </w:pPr>
            <w:r>
              <w:rPr>
                <w:rFonts w:ascii="Aptos Narrow" w:hAnsi="Aptos Narrow"/>
                <w:color w:val="000000"/>
              </w:rPr>
              <w:t>Priority 5</w:t>
            </w:r>
          </w:p>
          <w:p w14:paraId="4DDF8769" w14:textId="77777777" w:rsidR="000528F5" w:rsidRDefault="000528F5" w:rsidP="00DB6450"/>
          <w:p w14:paraId="3428C474" w14:textId="7129C56E" w:rsidR="000528F5" w:rsidRDefault="000528F5" w:rsidP="00DB6450">
            <w:r>
              <w:t>Page 17</w:t>
            </w:r>
          </w:p>
        </w:tc>
      </w:tr>
      <w:tr w:rsidR="000528F5" w14:paraId="10238286" w14:textId="77777777" w:rsidTr="000528F5">
        <w:tc>
          <w:tcPr>
            <w:tcW w:w="5524" w:type="dxa"/>
          </w:tcPr>
          <w:p w14:paraId="5FBAB263" w14:textId="14B2F2A2" w:rsidR="000528F5" w:rsidRDefault="000528F5" w:rsidP="00DB6450">
            <w:pPr>
              <w:pStyle w:val="ListParagraph"/>
              <w:numPr>
                <w:ilvl w:val="0"/>
                <w:numId w:val="23"/>
              </w:numPr>
              <w:ind w:left="454" w:hanging="283"/>
            </w:pPr>
            <w:r w:rsidRPr="002A7884">
              <w:t>Data Sharing and System Collaboration</w:t>
            </w:r>
            <w:r>
              <w:t xml:space="preserve">; </w:t>
            </w:r>
            <w:r w:rsidRPr="002A7884">
              <w:t>Expand data sharing and use of Shared Care Records to enable joined-up, effective support across the system.</w:t>
            </w:r>
          </w:p>
        </w:tc>
        <w:tc>
          <w:tcPr>
            <w:tcW w:w="1559" w:type="dxa"/>
          </w:tcPr>
          <w:p w14:paraId="4879A7E4" w14:textId="1F975004" w:rsidR="000528F5" w:rsidRDefault="000528F5" w:rsidP="00DB6450">
            <w:pPr>
              <w:rPr>
                <w:rFonts w:ascii="Aptos Narrow" w:hAnsi="Aptos Narrow"/>
                <w:color w:val="000000"/>
              </w:rPr>
            </w:pPr>
            <w:r>
              <w:rPr>
                <w:rFonts w:ascii="Aptos Narrow" w:hAnsi="Aptos Narrow"/>
                <w:color w:val="000000"/>
              </w:rPr>
              <w:t>3</w:t>
            </w:r>
            <w:r w:rsidR="00E1191B">
              <w:rPr>
                <w:rFonts w:ascii="Aptos Narrow" w:hAnsi="Aptos Narrow"/>
                <w:color w:val="000000"/>
              </w:rPr>
              <w:t>6</w:t>
            </w:r>
          </w:p>
          <w:p w14:paraId="7E2AAB2B" w14:textId="77777777" w:rsidR="000528F5" w:rsidRDefault="000528F5" w:rsidP="00DB6450">
            <w:pPr>
              <w:rPr>
                <w:rFonts w:ascii="Aptos Narrow" w:hAnsi="Aptos Narrow"/>
                <w:color w:val="000000"/>
              </w:rPr>
            </w:pPr>
          </w:p>
          <w:p w14:paraId="45F58C8D" w14:textId="77777777" w:rsidR="000528F5" w:rsidRDefault="000528F5" w:rsidP="00DB6450">
            <w:pPr>
              <w:rPr>
                <w:rFonts w:ascii="Aptos Narrow" w:hAnsi="Aptos Narrow"/>
                <w:color w:val="000000"/>
              </w:rPr>
            </w:pPr>
            <w:r>
              <w:rPr>
                <w:rFonts w:ascii="Aptos Narrow" w:hAnsi="Aptos Narrow"/>
                <w:color w:val="000000"/>
              </w:rPr>
              <w:t>Section</w:t>
            </w:r>
          </w:p>
          <w:p w14:paraId="185A633F" w14:textId="781DE7D8" w:rsidR="000528F5" w:rsidRDefault="000528F5" w:rsidP="00DB6450">
            <w:r>
              <w:t>5.9.7</w:t>
            </w:r>
          </w:p>
        </w:tc>
        <w:tc>
          <w:tcPr>
            <w:tcW w:w="4962" w:type="dxa"/>
          </w:tcPr>
          <w:p w14:paraId="2E543584" w14:textId="77777777" w:rsidR="000528F5" w:rsidRDefault="000528F5" w:rsidP="00DB6450">
            <w:r w:rsidRPr="001B0105">
              <w:t>5.9.6</w:t>
            </w:r>
            <w:r>
              <w:t xml:space="preserve"> </w:t>
            </w:r>
            <w:r w:rsidRPr="001B0105">
              <w:t>Data Sharing</w:t>
            </w:r>
          </w:p>
          <w:p w14:paraId="6F95E018" w14:textId="77777777" w:rsidR="000528F5" w:rsidRDefault="000528F5" w:rsidP="00DB6450"/>
          <w:p w14:paraId="766C43D6" w14:textId="56CCB1DC" w:rsidR="000528F5" w:rsidRDefault="000528F5" w:rsidP="00DB6450">
            <w:r>
              <w:t xml:space="preserve">Evidence Review Section </w:t>
            </w:r>
            <w:r>
              <w:br/>
              <w:t>G. Service Models for CYP</w:t>
            </w:r>
          </w:p>
        </w:tc>
        <w:tc>
          <w:tcPr>
            <w:tcW w:w="1777" w:type="dxa"/>
          </w:tcPr>
          <w:p w14:paraId="449BE5D2" w14:textId="77777777" w:rsidR="000528F5" w:rsidRDefault="000528F5" w:rsidP="00DB6450">
            <w:pPr>
              <w:rPr>
                <w:rFonts w:ascii="Aptos Narrow" w:hAnsi="Aptos Narrow"/>
                <w:color w:val="000000"/>
              </w:rPr>
            </w:pPr>
            <w:r>
              <w:rPr>
                <w:rFonts w:ascii="Aptos Narrow" w:hAnsi="Aptos Narrow"/>
                <w:color w:val="000000"/>
              </w:rPr>
              <w:t>Priority 1</w:t>
            </w:r>
          </w:p>
          <w:p w14:paraId="71174497" w14:textId="77777777" w:rsidR="000528F5" w:rsidRDefault="000528F5" w:rsidP="00DB6450"/>
          <w:p w14:paraId="73288793" w14:textId="3287FDAF" w:rsidR="000528F5" w:rsidRDefault="000528F5" w:rsidP="00DB6450">
            <w:r>
              <w:t>Page 12</w:t>
            </w:r>
          </w:p>
        </w:tc>
      </w:tr>
      <w:tr w:rsidR="000528F5" w14:paraId="3BB1F827" w14:textId="77777777" w:rsidTr="000528F5">
        <w:tc>
          <w:tcPr>
            <w:tcW w:w="5524" w:type="dxa"/>
          </w:tcPr>
          <w:p w14:paraId="5BF47A02" w14:textId="085ADBBD" w:rsidR="000528F5" w:rsidRDefault="000528F5" w:rsidP="00DB6450">
            <w:pPr>
              <w:pStyle w:val="ListParagraph"/>
              <w:numPr>
                <w:ilvl w:val="0"/>
                <w:numId w:val="23"/>
              </w:numPr>
              <w:ind w:left="454" w:hanging="283"/>
            </w:pPr>
            <w:r w:rsidRPr="002A7884">
              <w:t>Inpatient and Residential Services</w:t>
            </w:r>
            <w:r>
              <w:t xml:space="preserve">; </w:t>
            </w:r>
            <w:r w:rsidRPr="00361439">
              <w:t>Increase and protect access to residential and inpatient treatment to meet demand and ensure equitable provision.</w:t>
            </w:r>
          </w:p>
        </w:tc>
        <w:tc>
          <w:tcPr>
            <w:tcW w:w="1559" w:type="dxa"/>
          </w:tcPr>
          <w:p w14:paraId="17E4BA02" w14:textId="211E8F1A" w:rsidR="000528F5" w:rsidRDefault="000528F5" w:rsidP="00DB6450">
            <w:pPr>
              <w:rPr>
                <w:rFonts w:ascii="Aptos Narrow" w:hAnsi="Aptos Narrow"/>
                <w:color w:val="000000"/>
              </w:rPr>
            </w:pPr>
            <w:r>
              <w:rPr>
                <w:rFonts w:ascii="Aptos Narrow" w:hAnsi="Aptos Narrow"/>
                <w:color w:val="000000"/>
              </w:rPr>
              <w:t>2</w:t>
            </w:r>
            <w:r w:rsidR="00E1191B">
              <w:rPr>
                <w:rFonts w:ascii="Aptos Narrow" w:hAnsi="Aptos Narrow"/>
                <w:color w:val="000000"/>
              </w:rPr>
              <w:t>9</w:t>
            </w:r>
          </w:p>
          <w:p w14:paraId="3CC0ADED" w14:textId="77777777" w:rsidR="000528F5" w:rsidRDefault="000528F5" w:rsidP="00DB6450">
            <w:pPr>
              <w:rPr>
                <w:rFonts w:ascii="Aptos Narrow" w:hAnsi="Aptos Narrow"/>
                <w:color w:val="000000"/>
              </w:rPr>
            </w:pPr>
          </w:p>
          <w:p w14:paraId="46DD36B6" w14:textId="77777777" w:rsidR="000528F5" w:rsidRDefault="000528F5" w:rsidP="00DB6450">
            <w:pPr>
              <w:rPr>
                <w:rFonts w:ascii="Aptos Narrow" w:hAnsi="Aptos Narrow"/>
                <w:color w:val="000000"/>
              </w:rPr>
            </w:pPr>
            <w:r>
              <w:rPr>
                <w:rFonts w:ascii="Aptos Narrow" w:hAnsi="Aptos Narrow"/>
                <w:color w:val="000000"/>
              </w:rPr>
              <w:t>Section</w:t>
            </w:r>
          </w:p>
          <w:p w14:paraId="2F88C740" w14:textId="77777777" w:rsidR="000528F5" w:rsidRDefault="000528F5" w:rsidP="00DB6450">
            <w:pPr>
              <w:rPr>
                <w:rFonts w:ascii="Aptos Narrow" w:hAnsi="Aptos Narrow"/>
                <w:color w:val="000000"/>
              </w:rPr>
            </w:pPr>
            <w:r>
              <w:rPr>
                <w:rFonts w:ascii="Aptos Narrow" w:hAnsi="Aptos Narrow"/>
                <w:color w:val="000000"/>
              </w:rPr>
              <w:t>5.8.5</w:t>
            </w:r>
          </w:p>
          <w:p w14:paraId="4CF98288" w14:textId="45819959" w:rsidR="000528F5" w:rsidRDefault="000528F5" w:rsidP="00DB6450"/>
        </w:tc>
        <w:tc>
          <w:tcPr>
            <w:tcW w:w="4962" w:type="dxa"/>
          </w:tcPr>
          <w:p w14:paraId="2D50A1A4" w14:textId="77777777" w:rsidR="000528F5" w:rsidRDefault="000528F5" w:rsidP="00DB6450">
            <w:r w:rsidRPr="0006060B">
              <w:t>5.8.4</w:t>
            </w:r>
            <w:r>
              <w:t xml:space="preserve"> </w:t>
            </w:r>
            <w:r w:rsidRPr="0006060B">
              <w:t>Inpatient and Residential Services</w:t>
            </w:r>
          </w:p>
          <w:p w14:paraId="0955DDAF" w14:textId="77777777" w:rsidR="000528F5" w:rsidRDefault="000528F5" w:rsidP="00DB6450"/>
          <w:p w14:paraId="077B472F" w14:textId="05D02F2D" w:rsidR="000528F5" w:rsidRDefault="000528F5" w:rsidP="00DB6450">
            <w:r>
              <w:t xml:space="preserve">Evidence Review Section </w:t>
            </w:r>
            <w:r>
              <w:br/>
            </w:r>
            <w:r w:rsidRPr="0072106A">
              <w:t>C. Inpatient and Residential Treatment</w:t>
            </w:r>
          </w:p>
        </w:tc>
        <w:tc>
          <w:tcPr>
            <w:tcW w:w="1777" w:type="dxa"/>
          </w:tcPr>
          <w:p w14:paraId="40888226" w14:textId="77777777" w:rsidR="000528F5" w:rsidRDefault="000528F5" w:rsidP="00DB6450">
            <w:pPr>
              <w:rPr>
                <w:rFonts w:ascii="Aptos Narrow" w:hAnsi="Aptos Narrow"/>
                <w:color w:val="000000"/>
              </w:rPr>
            </w:pPr>
            <w:r>
              <w:rPr>
                <w:rFonts w:ascii="Aptos Narrow" w:hAnsi="Aptos Narrow"/>
                <w:color w:val="000000"/>
              </w:rPr>
              <w:t>Priority 7</w:t>
            </w:r>
          </w:p>
          <w:p w14:paraId="24050D19" w14:textId="77777777" w:rsidR="000528F5" w:rsidRDefault="000528F5" w:rsidP="00DB6450"/>
          <w:p w14:paraId="53106509" w14:textId="7B91D31B" w:rsidR="000528F5" w:rsidRDefault="000528F5" w:rsidP="00DB6450">
            <w:r>
              <w:t>Page 19-20</w:t>
            </w:r>
          </w:p>
        </w:tc>
      </w:tr>
      <w:tr w:rsidR="000528F5" w14:paraId="13A22988" w14:textId="77777777" w:rsidTr="000528F5">
        <w:tc>
          <w:tcPr>
            <w:tcW w:w="5524" w:type="dxa"/>
          </w:tcPr>
          <w:p w14:paraId="5A9F1792" w14:textId="7791894A" w:rsidR="000528F5" w:rsidRDefault="000528F5" w:rsidP="00DB6450">
            <w:pPr>
              <w:pStyle w:val="ListParagraph"/>
              <w:numPr>
                <w:ilvl w:val="0"/>
                <w:numId w:val="23"/>
              </w:numPr>
              <w:ind w:left="454" w:hanging="283"/>
            </w:pPr>
            <w:r w:rsidRPr="00361439">
              <w:t>Lived Experience Involvement</w:t>
            </w:r>
            <w:r>
              <w:t xml:space="preserve">; </w:t>
            </w:r>
            <w:r w:rsidRPr="00361439">
              <w:t xml:space="preserve">Embed lived experience in planning, delivery, </w:t>
            </w:r>
            <w:r>
              <w:t>with structured support for volunteers</w:t>
            </w:r>
            <w:r w:rsidRPr="00361439">
              <w:t>.</w:t>
            </w:r>
          </w:p>
        </w:tc>
        <w:tc>
          <w:tcPr>
            <w:tcW w:w="1559" w:type="dxa"/>
          </w:tcPr>
          <w:p w14:paraId="2D822539" w14:textId="2BE225AC" w:rsidR="000528F5" w:rsidRDefault="000528F5" w:rsidP="00DB6450">
            <w:pPr>
              <w:rPr>
                <w:rFonts w:ascii="Aptos Narrow" w:hAnsi="Aptos Narrow"/>
                <w:color w:val="000000"/>
              </w:rPr>
            </w:pPr>
            <w:r>
              <w:rPr>
                <w:rFonts w:ascii="Aptos Narrow" w:hAnsi="Aptos Narrow"/>
                <w:color w:val="000000"/>
              </w:rPr>
              <w:t>2</w:t>
            </w:r>
            <w:r w:rsidR="00E1191B">
              <w:rPr>
                <w:rFonts w:ascii="Aptos Narrow" w:hAnsi="Aptos Narrow"/>
                <w:color w:val="000000"/>
              </w:rPr>
              <w:t>6</w:t>
            </w:r>
          </w:p>
          <w:p w14:paraId="74DAB852" w14:textId="77777777" w:rsidR="000528F5" w:rsidRDefault="000528F5" w:rsidP="00DB6450">
            <w:pPr>
              <w:rPr>
                <w:rFonts w:ascii="Aptos Narrow" w:hAnsi="Aptos Narrow"/>
                <w:color w:val="000000"/>
              </w:rPr>
            </w:pPr>
          </w:p>
          <w:p w14:paraId="05DE1FF9" w14:textId="77777777" w:rsidR="000528F5" w:rsidRDefault="000528F5" w:rsidP="00DB6450">
            <w:pPr>
              <w:rPr>
                <w:rFonts w:ascii="Aptos Narrow" w:hAnsi="Aptos Narrow"/>
                <w:color w:val="000000"/>
              </w:rPr>
            </w:pPr>
            <w:r>
              <w:rPr>
                <w:rFonts w:ascii="Aptos Narrow" w:hAnsi="Aptos Narrow"/>
                <w:color w:val="000000"/>
              </w:rPr>
              <w:t>Section</w:t>
            </w:r>
          </w:p>
          <w:p w14:paraId="24582EAE" w14:textId="357D4270" w:rsidR="000528F5" w:rsidRDefault="000528F5" w:rsidP="00DB6450">
            <w:r>
              <w:t>5.8.5</w:t>
            </w:r>
          </w:p>
        </w:tc>
        <w:tc>
          <w:tcPr>
            <w:tcW w:w="4962" w:type="dxa"/>
          </w:tcPr>
          <w:p w14:paraId="216A9842" w14:textId="77777777" w:rsidR="000528F5" w:rsidRDefault="000528F5" w:rsidP="00DB6450">
            <w:r w:rsidRPr="00D40C0F">
              <w:t>5.8.2.6</w:t>
            </w:r>
            <w:r w:rsidRPr="00D40C0F">
              <w:tab/>
              <w:t>Peer Support</w:t>
            </w:r>
          </w:p>
          <w:p w14:paraId="115FE017" w14:textId="77777777" w:rsidR="000528F5" w:rsidRDefault="000528F5" w:rsidP="00DB6450"/>
          <w:p w14:paraId="340EC158" w14:textId="1EAE7431" w:rsidR="000528F5" w:rsidRDefault="000528F5" w:rsidP="00DB6450">
            <w:r>
              <w:t xml:space="preserve">Evidence Review Section </w:t>
            </w:r>
            <w:r>
              <w:br/>
            </w:r>
            <w:r w:rsidRPr="005A0C44">
              <w:t>B. Recovery Services</w:t>
            </w:r>
          </w:p>
        </w:tc>
        <w:tc>
          <w:tcPr>
            <w:tcW w:w="1777" w:type="dxa"/>
          </w:tcPr>
          <w:p w14:paraId="76B68E6A" w14:textId="77777777" w:rsidR="000528F5" w:rsidRDefault="000528F5" w:rsidP="00DB6450">
            <w:pPr>
              <w:rPr>
                <w:rFonts w:ascii="Aptos Narrow" w:hAnsi="Aptos Narrow"/>
                <w:color w:val="000000"/>
              </w:rPr>
            </w:pPr>
            <w:r>
              <w:rPr>
                <w:rFonts w:ascii="Aptos Narrow" w:hAnsi="Aptos Narrow"/>
                <w:color w:val="000000"/>
              </w:rPr>
              <w:t>Priority 3</w:t>
            </w:r>
          </w:p>
          <w:p w14:paraId="0889BAF6" w14:textId="77777777" w:rsidR="000528F5" w:rsidRDefault="000528F5" w:rsidP="00DB6450">
            <w:pPr>
              <w:rPr>
                <w:rFonts w:ascii="Aptos Narrow" w:hAnsi="Aptos Narrow"/>
                <w:color w:val="000000"/>
              </w:rPr>
            </w:pPr>
          </w:p>
          <w:p w14:paraId="7E58E940" w14:textId="45CEC87B" w:rsidR="000528F5" w:rsidRDefault="000528F5" w:rsidP="00DB6450">
            <w:r>
              <w:t>Page 15</w:t>
            </w:r>
          </w:p>
        </w:tc>
      </w:tr>
      <w:tr w:rsidR="000528F5" w14:paraId="610200FF" w14:textId="77777777" w:rsidTr="000528F5">
        <w:tc>
          <w:tcPr>
            <w:tcW w:w="5524" w:type="dxa"/>
          </w:tcPr>
          <w:p w14:paraId="71ABF4EE" w14:textId="7292E4A5" w:rsidR="000528F5" w:rsidRDefault="000528F5" w:rsidP="00DB6450">
            <w:pPr>
              <w:pStyle w:val="ListParagraph"/>
              <w:numPr>
                <w:ilvl w:val="0"/>
                <w:numId w:val="23"/>
              </w:numPr>
              <w:ind w:left="454" w:hanging="283"/>
            </w:pPr>
            <w:r>
              <w:t xml:space="preserve">Quality and Feedback; </w:t>
            </w:r>
            <w:r w:rsidRPr="009B2A3E">
              <w:t>Use service user feedback and outcome monitoring to improve retention, reduce disengagement, and strengthen reliability of care.</w:t>
            </w:r>
          </w:p>
        </w:tc>
        <w:tc>
          <w:tcPr>
            <w:tcW w:w="1559" w:type="dxa"/>
          </w:tcPr>
          <w:p w14:paraId="4FE875E1" w14:textId="33DF0715" w:rsidR="000528F5" w:rsidRDefault="000528F5" w:rsidP="00DB6450">
            <w:pPr>
              <w:rPr>
                <w:rFonts w:ascii="Aptos Narrow" w:hAnsi="Aptos Narrow"/>
                <w:color w:val="000000"/>
              </w:rPr>
            </w:pPr>
            <w:r>
              <w:rPr>
                <w:rFonts w:ascii="Aptos Narrow" w:hAnsi="Aptos Narrow"/>
                <w:color w:val="000000"/>
              </w:rPr>
              <w:t>2</w:t>
            </w:r>
            <w:r w:rsidR="00E1191B">
              <w:rPr>
                <w:rFonts w:ascii="Aptos Narrow" w:hAnsi="Aptos Narrow"/>
                <w:color w:val="000000"/>
              </w:rPr>
              <w:t>8</w:t>
            </w:r>
          </w:p>
          <w:p w14:paraId="23FF1C52" w14:textId="77777777" w:rsidR="000528F5" w:rsidRDefault="000528F5" w:rsidP="00DB6450">
            <w:pPr>
              <w:rPr>
                <w:rFonts w:ascii="Aptos Narrow" w:hAnsi="Aptos Narrow"/>
                <w:color w:val="000000"/>
              </w:rPr>
            </w:pPr>
          </w:p>
          <w:p w14:paraId="0CEE38A1" w14:textId="77777777" w:rsidR="000528F5" w:rsidRDefault="000528F5" w:rsidP="00DB6450">
            <w:pPr>
              <w:rPr>
                <w:rFonts w:ascii="Aptos Narrow" w:hAnsi="Aptos Narrow"/>
                <w:color w:val="000000"/>
              </w:rPr>
            </w:pPr>
            <w:r>
              <w:rPr>
                <w:rFonts w:ascii="Aptos Narrow" w:hAnsi="Aptos Narrow"/>
                <w:color w:val="000000"/>
              </w:rPr>
              <w:t>Section</w:t>
            </w:r>
          </w:p>
          <w:p w14:paraId="6CE031F7" w14:textId="29FF2CDD" w:rsidR="000528F5" w:rsidRDefault="000528F5" w:rsidP="00DB6450">
            <w:r>
              <w:t>5.8.5</w:t>
            </w:r>
          </w:p>
        </w:tc>
        <w:tc>
          <w:tcPr>
            <w:tcW w:w="4962" w:type="dxa"/>
          </w:tcPr>
          <w:p w14:paraId="3D68F2DA" w14:textId="77777777" w:rsidR="000528F5" w:rsidRDefault="000528F5" w:rsidP="00DB6450">
            <w:r w:rsidRPr="00C33A5B">
              <w:t>5.8.3</w:t>
            </w:r>
            <w:r>
              <w:t xml:space="preserve"> </w:t>
            </w:r>
            <w:r w:rsidRPr="00C33A5B">
              <w:t>Service Mapping</w:t>
            </w:r>
          </w:p>
          <w:p w14:paraId="7E39637E" w14:textId="77777777" w:rsidR="000528F5" w:rsidRDefault="000528F5" w:rsidP="00DB6450"/>
          <w:p w14:paraId="7383664C" w14:textId="25AC4109" w:rsidR="000528F5" w:rsidRDefault="000528F5" w:rsidP="00DB6450">
            <w:r>
              <w:t xml:space="preserve">Evidence Review Section </w:t>
            </w:r>
            <w:r>
              <w:br/>
            </w:r>
            <w:r w:rsidRPr="005A0C44">
              <w:t>B. Recovery Services</w:t>
            </w:r>
          </w:p>
        </w:tc>
        <w:tc>
          <w:tcPr>
            <w:tcW w:w="1777" w:type="dxa"/>
          </w:tcPr>
          <w:p w14:paraId="7D9E8FA1" w14:textId="77777777" w:rsidR="000528F5" w:rsidRDefault="000528F5" w:rsidP="00DB6450">
            <w:pPr>
              <w:rPr>
                <w:rFonts w:ascii="Aptos Narrow" w:hAnsi="Aptos Narrow"/>
                <w:color w:val="000000"/>
              </w:rPr>
            </w:pPr>
            <w:r>
              <w:rPr>
                <w:rFonts w:ascii="Aptos Narrow" w:hAnsi="Aptos Narrow"/>
                <w:color w:val="000000"/>
              </w:rPr>
              <w:t>Priority 8</w:t>
            </w:r>
          </w:p>
          <w:p w14:paraId="257DF5E6" w14:textId="77777777" w:rsidR="000528F5" w:rsidRDefault="000528F5" w:rsidP="00DB6450">
            <w:pPr>
              <w:rPr>
                <w:rFonts w:ascii="Aptos Narrow" w:hAnsi="Aptos Narrow"/>
                <w:color w:val="000000"/>
              </w:rPr>
            </w:pPr>
          </w:p>
          <w:p w14:paraId="2398FA36" w14:textId="20D61791" w:rsidR="000528F5" w:rsidRDefault="000528F5" w:rsidP="00DB6450">
            <w:r>
              <w:rPr>
                <w:rFonts w:ascii="Aptos Narrow" w:hAnsi="Aptos Narrow"/>
                <w:color w:val="000000"/>
              </w:rPr>
              <w:t>Page 20</w:t>
            </w:r>
          </w:p>
        </w:tc>
      </w:tr>
      <w:tr w:rsidR="000528F5" w14:paraId="122EE779" w14:textId="77777777" w:rsidTr="000528F5">
        <w:tc>
          <w:tcPr>
            <w:tcW w:w="5524" w:type="dxa"/>
          </w:tcPr>
          <w:p w14:paraId="55CCDA52" w14:textId="461C945F" w:rsidR="000528F5" w:rsidRDefault="000528F5" w:rsidP="00DB6450">
            <w:pPr>
              <w:pStyle w:val="ListParagraph"/>
              <w:numPr>
                <w:ilvl w:val="0"/>
                <w:numId w:val="23"/>
              </w:numPr>
              <w:ind w:left="454" w:hanging="283"/>
            </w:pPr>
            <w:r w:rsidRPr="009B2A3E">
              <w:t>System Working, Commissioning, and Sustainability</w:t>
            </w:r>
            <w:r>
              <w:t>; Advocate for</w:t>
            </w:r>
            <w:r w:rsidRPr="00CD04AD">
              <w:t xml:space="preserve"> sustainable funding and monitor system-wide pressures to protect and future-proof local drug and alcohol services.</w:t>
            </w:r>
          </w:p>
        </w:tc>
        <w:tc>
          <w:tcPr>
            <w:tcW w:w="1559" w:type="dxa"/>
          </w:tcPr>
          <w:p w14:paraId="07F286A4" w14:textId="23A7428B" w:rsidR="000528F5" w:rsidRDefault="000528F5" w:rsidP="00DB6450">
            <w:pPr>
              <w:rPr>
                <w:rFonts w:ascii="Aptos Narrow" w:hAnsi="Aptos Narrow"/>
                <w:color w:val="000000"/>
              </w:rPr>
            </w:pPr>
            <w:r>
              <w:rPr>
                <w:rFonts w:ascii="Aptos Narrow" w:hAnsi="Aptos Narrow"/>
                <w:color w:val="000000"/>
              </w:rPr>
              <w:t>12, 2</w:t>
            </w:r>
            <w:r w:rsidR="00E1191B">
              <w:rPr>
                <w:rFonts w:ascii="Aptos Narrow" w:hAnsi="Aptos Narrow"/>
                <w:color w:val="000000"/>
              </w:rPr>
              <w:t>3</w:t>
            </w:r>
            <w:r>
              <w:rPr>
                <w:rFonts w:ascii="Aptos Narrow" w:hAnsi="Aptos Narrow"/>
                <w:color w:val="000000"/>
              </w:rPr>
              <w:t>, 2</w:t>
            </w:r>
            <w:r w:rsidR="00E1191B">
              <w:rPr>
                <w:rFonts w:ascii="Aptos Narrow" w:hAnsi="Aptos Narrow"/>
                <w:color w:val="000000"/>
              </w:rPr>
              <w:t>5</w:t>
            </w:r>
          </w:p>
          <w:p w14:paraId="7E23E88A" w14:textId="77777777" w:rsidR="000528F5" w:rsidRDefault="000528F5" w:rsidP="00DB6450">
            <w:pPr>
              <w:rPr>
                <w:rFonts w:ascii="Aptos Narrow" w:hAnsi="Aptos Narrow"/>
                <w:color w:val="000000"/>
              </w:rPr>
            </w:pPr>
          </w:p>
          <w:p w14:paraId="429CE15B" w14:textId="77777777" w:rsidR="000528F5" w:rsidRDefault="000528F5" w:rsidP="00DB6450">
            <w:pPr>
              <w:rPr>
                <w:rFonts w:ascii="Aptos Narrow" w:hAnsi="Aptos Narrow"/>
                <w:color w:val="000000"/>
              </w:rPr>
            </w:pPr>
            <w:r>
              <w:rPr>
                <w:rFonts w:ascii="Aptos Narrow" w:hAnsi="Aptos Narrow"/>
                <w:color w:val="000000"/>
              </w:rPr>
              <w:t>Sections</w:t>
            </w:r>
          </w:p>
          <w:p w14:paraId="177E3734" w14:textId="77777777" w:rsidR="000528F5" w:rsidRDefault="000528F5" w:rsidP="00DB6450">
            <w:r>
              <w:t>5.5.6</w:t>
            </w:r>
          </w:p>
          <w:p w14:paraId="2EE06F1B" w14:textId="1DBB2B82" w:rsidR="000528F5" w:rsidRDefault="000528F5" w:rsidP="00DB6450">
            <w:r>
              <w:t>5.8.5</w:t>
            </w:r>
          </w:p>
        </w:tc>
        <w:tc>
          <w:tcPr>
            <w:tcW w:w="4962" w:type="dxa"/>
          </w:tcPr>
          <w:p w14:paraId="2761EC66" w14:textId="77777777" w:rsidR="000528F5" w:rsidRDefault="000528F5" w:rsidP="00DB6450">
            <w:r w:rsidRPr="00BB14E1">
              <w:t>5.8.1</w:t>
            </w:r>
            <w:r>
              <w:t xml:space="preserve"> </w:t>
            </w:r>
            <w:r w:rsidRPr="00BB14E1">
              <w:t>Current Service Model</w:t>
            </w:r>
          </w:p>
          <w:p w14:paraId="72B6C5CA" w14:textId="77777777" w:rsidR="000528F5" w:rsidRDefault="000528F5" w:rsidP="00DB6450">
            <w:r w:rsidRPr="009D3536">
              <w:t>5.8.2.4</w:t>
            </w:r>
            <w:r>
              <w:t xml:space="preserve"> </w:t>
            </w:r>
            <w:r w:rsidRPr="009D3536">
              <w:t>CGL &amp; Pharmacies</w:t>
            </w:r>
          </w:p>
          <w:p w14:paraId="68CED42F" w14:textId="77777777" w:rsidR="000528F5" w:rsidRDefault="000528F5" w:rsidP="00DB6450"/>
          <w:p w14:paraId="40D3481C" w14:textId="7951D4B9" w:rsidR="000528F5" w:rsidRDefault="000528F5" w:rsidP="00DB6450">
            <w:r>
              <w:t xml:space="preserve">Evidence Review Section A, subsections; OHID Guidance, </w:t>
            </w:r>
            <w:r w:rsidRPr="00D94172">
              <w:t>Commissioning and Service Improvement</w:t>
            </w:r>
            <w:r>
              <w:t xml:space="preserve"> and </w:t>
            </w:r>
            <w:r w:rsidRPr="00343F4A">
              <w:t>NHS England Workforce Strategy</w:t>
            </w:r>
          </w:p>
        </w:tc>
        <w:tc>
          <w:tcPr>
            <w:tcW w:w="1777" w:type="dxa"/>
          </w:tcPr>
          <w:p w14:paraId="5E6792C3" w14:textId="77777777" w:rsidR="000528F5" w:rsidRDefault="000528F5" w:rsidP="00DB6450"/>
        </w:tc>
      </w:tr>
    </w:tbl>
    <w:p w14:paraId="2FC90B2A" w14:textId="77777777" w:rsidR="005D5FE0" w:rsidRDefault="00CD04AD" w:rsidP="00F55A3E">
      <w:r>
        <w:t>*</w:t>
      </w:r>
      <w:r w:rsidR="005572DB">
        <w:t xml:space="preserve"> Note that </w:t>
      </w:r>
      <w:r w:rsidR="00DC300B">
        <w:t xml:space="preserve">Section A of the evidence review refers to </w:t>
      </w:r>
      <w:r w:rsidR="009003D9">
        <w:t>broad national guidance for DA services, and includes work of relevance to all recommendations</w:t>
      </w:r>
      <w:r w:rsidR="005572DB">
        <w:t>.</w:t>
      </w:r>
      <w:r>
        <w:t xml:space="preserve"> </w:t>
      </w:r>
      <w:r w:rsidR="000E397B" w:rsidRPr="007922A0">
        <w:rPr>
          <w:b/>
          <w:bCs/>
          <w:vertAlign w:val="superscript"/>
        </w:rPr>
        <w:t>†</w:t>
      </w:r>
      <w:r w:rsidR="000E397B">
        <w:rPr>
          <w:b/>
          <w:bCs/>
          <w:vertAlign w:val="superscript"/>
        </w:rPr>
        <w:t xml:space="preserve"> </w:t>
      </w:r>
      <w:r>
        <w:t>The</w:t>
      </w:r>
      <w:r w:rsidR="002F5944">
        <w:t>s</w:t>
      </w:r>
      <w:r>
        <w:t xml:space="preserve">e priorities are presented as ‘Recommendations’ in the full Qualitative Report. They have been relabelled here for clarity and to allow integration of findings </w:t>
      </w:r>
      <w:r w:rsidRPr="00123BB7">
        <w:t>with the wider needs assessment.</w:t>
      </w:r>
      <w:r w:rsidR="003B65EE">
        <w:t xml:space="preserve"> </w:t>
      </w:r>
      <w:r w:rsidR="000E397B">
        <w:rPr>
          <w:b/>
          <w:bCs/>
          <w:vertAlign w:val="superscript"/>
        </w:rPr>
        <w:t>‡</w:t>
      </w:r>
      <w:r w:rsidR="000E397B">
        <w:rPr>
          <w:b/>
          <w:bCs/>
        </w:rPr>
        <w:t xml:space="preserve"> </w:t>
      </w:r>
      <w:r w:rsidR="002B66E0" w:rsidRPr="00AE5485">
        <w:t>‘</w:t>
      </w:r>
      <w:r w:rsidR="002B66E0">
        <w:t>S</w:t>
      </w:r>
      <w:r w:rsidR="002B66E0" w:rsidRPr="00AE5485">
        <w:t>ections’ referred to as pages in the full qualitative report.</w:t>
      </w:r>
    </w:p>
    <w:p w14:paraId="5809459C" w14:textId="77777777" w:rsidR="0094718D" w:rsidRPr="00570537" w:rsidRDefault="0094718D" w:rsidP="00570537"/>
    <w:p w14:paraId="4440E76D" w14:textId="77777777" w:rsidR="00A97FEC" w:rsidRPr="00733AB9" w:rsidRDefault="00A97FEC" w:rsidP="00733AB9"/>
    <w:sectPr w:rsidR="00A97FEC" w:rsidRPr="00733AB9" w:rsidSect="00175606">
      <w:footerReference w:type="default" r:id="rId81"/>
      <w:pgSz w:w="16838" w:h="11906" w:orient="landscape"/>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30C263" w14:textId="77777777" w:rsidR="00B208AC" w:rsidRDefault="00B208AC" w:rsidP="00300EBB">
      <w:pPr>
        <w:spacing w:after="0" w:line="240" w:lineRule="auto"/>
      </w:pPr>
      <w:r>
        <w:separator/>
      </w:r>
    </w:p>
  </w:endnote>
  <w:endnote w:type="continuationSeparator" w:id="0">
    <w:p w14:paraId="7A8E2BCE" w14:textId="77777777" w:rsidR="00B208AC" w:rsidRDefault="00B208AC" w:rsidP="00300EBB">
      <w:pPr>
        <w:spacing w:after="0" w:line="240" w:lineRule="auto"/>
      </w:pPr>
      <w:r>
        <w:continuationSeparator/>
      </w:r>
    </w:p>
  </w:endnote>
  <w:endnote w:type="continuationNotice" w:id="1">
    <w:p w14:paraId="41127BD5" w14:textId="77777777" w:rsidR="00B208AC" w:rsidRDefault="00B208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89B4C" w14:textId="02D3D890" w:rsidR="00D73632" w:rsidRDefault="00AC2181" w:rsidP="00AC2181">
    <w:pPr>
      <w:pStyle w:val="Footer"/>
      <w:tabs>
        <w:tab w:val="clear" w:pos="9026"/>
        <w:tab w:val="left" w:pos="7513"/>
      </w:tabs>
      <w:jc w:val="right"/>
    </w:pP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56AE0" w14:textId="0AF57D4D" w:rsidR="00DD5B73" w:rsidRDefault="00A5744C" w:rsidP="00446E72">
    <w:pPr>
      <w:pStyle w:val="Footer"/>
      <w:tabs>
        <w:tab w:val="clear" w:pos="4513"/>
        <w:tab w:val="clear" w:pos="9026"/>
        <w:tab w:val="right" w:pos="9072"/>
        <w:tab w:val="right" w:pos="13608"/>
      </w:tabs>
    </w:pPr>
    <w:fldSimple w:instr=" STYLEREF  &quot;Heading 2&quot;  \* MERGEFORMAT ">
      <w:r w:rsidR="00720082">
        <w:rPr>
          <w:noProof/>
        </w:rPr>
        <w:t>Priority &amp; Recommendation Mapping</w:t>
      </w:r>
    </w:fldSimple>
    <w:r w:rsidR="00446E72">
      <w:tab/>
    </w:r>
    <w:r w:rsidR="00DD5B73">
      <w:tab/>
    </w:r>
    <w:hyperlink w:anchor="Contents" w:history="1">
      <w:r w:rsidR="00DD5B73" w:rsidRPr="00A277C7">
        <w:rPr>
          <w:rStyle w:val="Hyperlink"/>
        </w:rPr>
        <w:t>Back to Contents</w:t>
      </w:r>
    </w:hyperlink>
    <w:r w:rsidR="00DD5B73">
      <w:t xml:space="preserve"> | </w:t>
    </w:r>
    <w:r w:rsidR="00DD5B73">
      <w:fldChar w:fldCharType="begin"/>
    </w:r>
    <w:r w:rsidR="00DD5B73">
      <w:instrText xml:space="preserve"> PAGE   \* MERGEFORMAT </w:instrText>
    </w:r>
    <w:r w:rsidR="00DD5B73">
      <w:fldChar w:fldCharType="separate"/>
    </w:r>
    <w:r w:rsidR="00DD5B73">
      <w:rPr>
        <w:noProof/>
      </w:rPr>
      <w:t>1</w:t>
    </w:r>
    <w:r w:rsidR="00DD5B73">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AAADF" w14:textId="56D48BCA" w:rsidR="00AC2181" w:rsidRDefault="00AC2181" w:rsidP="00AC2181">
    <w:pPr>
      <w:pStyle w:val="Footer"/>
      <w:tabs>
        <w:tab w:val="clear" w:pos="9026"/>
        <w:tab w:val="left" w:pos="7513"/>
      </w:tabs>
      <w:jc w:val="right"/>
    </w:pPr>
    <w:r>
      <w:tab/>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CF637" w14:textId="06836B3E" w:rsidR="00AC2181" w:rsidRDefault="00A5744C" w:rsidP="00A4258D">
    <w:pPr>
      <w:pStyle w:val="Footer"/>
      <w:tabs>
        <w:tab w:val="clear" w:pos="4513"/>
        <w:tab w:val="clear" w:pos="9026"/>
        <w:tab w:val="right" w:pos="9072"/>
      </w:tabs>
    </w:pPr>
    <w:fldSimple w:instr=" STYLEREF  &quot;Heading 1&quot;  \* MERGEFORMAT ">
      <w:r w:rsidR="00720082">
        <w:rPr>
          <w:noProof/>
        </w:rPr>
        <w:t>Executive Summary</w:t>
      </w:r>
    </w:fldSimple>
    <w:r w:rsidR="00A3569B">
      <w:tab/>
    </w:r>
    <w:hyperlink w:anchor="Contents" w:history="1">
      <w:r w:rsidR="000C57D7" w:rsidRPr="00A277C7">
        <w:rPr>
          <w:rStyle w:val="Hyperlink"/>
        </w:rPr>
        <w:t>Back to Contents</w:t>
      </w:r>
    </w:hyperlink>
    <w:r w:rsidR="002873D9">
      <w:t xml:space="preserve"> |</w:t>
    </w:r>
    <w:r w:rsidR="00AC2181">
      <w:t xml:space="preserve"> </w:t>
    </w:r>
    <w:r w:rsidR="00AC2181">
      <w:fldChar w:fldCharType="begin"/>
    </w:r>
    <w:r w:rsidR="00AC2181">
      <w:instrText xml:space="preserve"> PAGE   \* MERGEFORMAT </w:instrText>
    </w:r>
    <w:r w:rsidR="00AC2181">
      <w:fldChar w:fldCharType="separate"/>
    </w:r>
    <w:r w:rsidR="00AC2181">
      <w:rPr>
        <w:noProof/>
      </w:rPr>
      <w:t>1</w:t>
    </w:r>
    <w:r w:rsidR="00AC2181">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F078E" w14:textId="6E88FEDE" w:rsidR="00147091" w:rsidRDefault="00A5744C" w:rsidP="00A4258D">
    <w:pPr>
      <w:pStyle w:val="Footer"/>
      <w:tabs>
        <w:tab w:val="clear" w:pos="4513"/>
        <w:tab w:val="clear" w:pos="9026"/>
        <w:tab w:val="right" w:pos="9072"/>
      </w:tabs>
    </w:pPr>
    <w:fldSimple w:instr=" STYLEREF  &quot;Heading 2&quot;  \* MERGEFORMAT ">
      <w:r w:rsidR="00720082">
        <w:rPr>
          <w:noProof/>
        </w:rPr>
        <w:t>Recommendations</w:t>
      </w:r>
    </w:fldSimple>
    <w:r w:rsidR="00147091">
      <w:tab/>
    </w:r>
    <w:hyperlink w:anchor="Contents" w:history="1">
      <w:r w:rsidR="00147091" w:rsidRPr="00A277C7">
        <w:rPr>
          <w:rStyle w:val="Hyperlink"/>
        </w:rPr>
        <w:t>Back to Contents</w:t>
      </w:r>
    </w:hyperlink>
    <w:r w:rsidR="00147091">
      <w:t xml:space="preserve"> | </w:t>
    </w:r>
    <w:r w:rsidR="00147091">
      <w:fldChar w:fldCharType="begin"/>
    </w:r>
    <w:r w:rsidR="00147091">
      <w:instrText xml:space="preserve"> PAGE   \* MERGEFORMAT </w:instrText>
    </w:r>
    <w:r w:rsidR="00147091">
      <w:fldChar w:fldCharType="separate"/>
    </w:r>
    <w:r w:rsidR="00147091">
      <w:rPr>
        <w:noProof/>
      </w:rPr>
      <w:t>1</w:t>
    </w:r>
    <w:r w:rsidR="00147091">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C4946" w14:textId="2866D389" w:rsidR="00147091" w:rsidRDefault="00A5744C" w:rsidP="00A4258D">
    <w:pPr>
      <w:pStyle w:val="Footer"/>
      <w:tabs>
        <w:tab w:val="clear" w:pos="4513"/>
        <w:tab w:val="clear" w:pos="9026"/>
        <w:tab w:val="right" w:pos="9072"/>
      </w:tabs>
    </w:pPr>
    <w:fldSimple w:instr=" STYLEREF  &quot;Heading 1&quot;  \* MERGEFORMAT ">
      <w:r w:rsidR="00720082">
        <w:rPr>
          <w:noProof/>
        </w:rPr>
        <w:t>Literature Review: Summary</w:t>
      </w:r>
    </w:fldSimple>
    <w:r w:rsidR="00147091">
      <w:tab/>
    </w:r>
    <w:hyperlink w:anchor="Contents" w:history="1">
      <w:r w:rsidR="00147091" w:rsidRPr="00A277C7">
        <w:rPr>
          <w:rStyle w:val="Hyperlink"/>
        </w:rPr>
        <w:t>Back to Contents</w:t>
      </w:r>
    </w:hyperlink>
    <w:r w:rsidR="00147091">
      <w:t xml:space="preserve"> | </w:t>
    </w:r>
    <w:r w:rsidR="00147091">
      <w:fldChar w:fldCharType="begin"/>
    </w:r>
    <w:r w:rsidR="00147091">
      <w:instrText xml:space="preserve"> PAGE   \* MERGEFORMAT </w:instrText>
    </w:r>
    <w:r w:rsidR="00147091">
      <w:fldChar w:fldCharType="separate"/>
    </w:r>
    <w:r w:rsidR="00147091">
      <w:rPr>
        <w:noProof/>
      </w:rPr>
      <w:t>1</w:t>
    </w:r>
    <w:r w:rsidR="00147091">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A3F7" w14:textId="281438C0" w:rsidR="00147091" w:rsidRDefault="00A5744C" w:rsidP="00A4258D">
    <w:pPr>
      <w:pStyle w:val="Footer"/>
      <w:tabs>
        <w:tab w:val="clear" w:pos="4513"/>
        <w:tab w:val="clear" w:pos="9026"/>
        <w:tab w:val="right" w:pos="9072"/>
      </w:tabs>
    </w:pPr>
    <w:fldSimple w:instr=" STYLEREF  &quot;Heading 2&quot;  \* MERGEFORMAT ">
      <w:r w:rsidR="00720082">
        <w:rPr>
          <w:noProof/>
        </w:rPr>
        <w:t>Drug Use in Cambridgeshire</w:t>
      </w:r>
    </w:fldSimple>
    <w:r w:rsidR="00147091">
      <w:tab/>
    </w:r>
    <w:hyperlink w:anchor="Contents" w:history="1">
      <w:r w:rsidR="00147091" w:rsidRPr="00A277C7">
        <w:rPr>
          <w:rStyle w:val="Hyperlink"/>
        </w:rPr>
        <w:t>Back to Contents</w:t>
      </w:r>
    </w:hyperlink>
    <w:r w:rsidR="00147091">
      <w:t xml:space="preserve"> | </w:t>
    </w:r>
    <w:r w:rsidR="00147091">
      <w:fldChar w:fldCharType="begin"/>
    </w:r>
    <w:r w:rsidR="00147091">
      <w:instrText xml:space="preserve"> PAGE   \* MERGEFORMAT </w:instrText>
    </w:r>
    <w:r w:rsidR="00147091">
      <w:fldChar w:fldCharType="separate"/>
    </w:r>
    <w:r w:rsidR="00147091">
      <w:rPr>
        <w:noProof/>
      </w:rPr>
      <w:t>1</w:t>
    </w:r>
    <w:r w:rsidR="00147091">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89578" w14:textId="2267BFED" w:rsidR="0078384F" w:rsidRDefault="00F74CB8" w:rsidP="00A4258D">
    <w:pPr>
      <w:pStyle w:val="Footer"/>
      <w:tabs>
        <w:tab w:val="clear" w:pos="4513"/>
        <w:tab w:val="clear" w:pos="9026"/>
        <w:tab w:val="right" w:pos="9072"/>
      </w:tabs>
    </w:pPr>
    <w:fldSimple w:instr=" STYLEREF  &quot;Heading 1&quot;  \* MERGEFORMAT ">
      <w:r w:rsidR="00720082">
        <w:rPr>
          <w:noProof/>
        </w:rPr>
        <w:t>Qualitative Findings</w:t>
      </w:r>
    </w:fldSimple>
    <w:r w:rsidR="0078384F">
      <w:tab/>
    </w:r>
    <w:hyperlink w:anchor="Contents" w:history="1">
      <w:r w:rsidR="0078384F" w:rsidRPr="00A277C7">
        <w:rPr>
          <w:rStyle w:val="Hyperlink"/>
        </w:rPr>
        <w:t>Back to Contents</w:t>
      </w:r>
    </w:hyperlink>
    <w:r w:rsidR="0078384F">
      <w:t xml:space="preserve"> | </w:t>
    </w:r>
    <w:r w:rsidR="0078384F">
      <w:fldChar w:fldCharType="begin"/>
    </w:r>
    <w:r w:rsidR="0078384F">
      <w:instrText xml:space="preserve"> PAGE   \* MERGEFORMAT </w:instrText>
    </w:r>
    <w:r w:rsidR="0078384F">
      <w:fldChar w:fldCharType="separate"/>
    </w:r>
    <w:r w:rsidR="0078384F">
      <w:rPr>
        <w:noProof/>
      </w:rPr>
      <w:t>1</w:t>
    </w:r>
    <w:r w:rsidR="0078384F">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CC7CC" w14:textId="2703E534" w:rsidR="0078384F" w:rsidRDefault="00DD5B73" w:rsidP="00446E72">
    <w:pPr>
      <w:pStyle w:val="Footer"/>
      <w:tabs>
        <w:tab w:val="clear" w:pos="4513"/>
        <w:tab w:val="clear" w:pos="9026"/>
        <w:tab w:val="right" w:pos="9072"/>
        <w:tab w:val="right" w:pos="13608"/>
      </w:tabs>
    </w:pPr>
    <w:r>
      <w:fldChar w:fldCharType="begin"/>
    </w:r>
    <w:r>
      <w:instrText xml:space="preserve"> STYLEREF  "Heading 1"  \* MERGEFORMAT </w:instrText>
    </w:r>
    <w:r>
      <w:fldChar w:fldCharType="end"/>
    </w:r>
    <w:r>
      <w:t>Qualitative Findings</w:t>
    </w:r>
    <w:r w:rsidR="00446E72">
      <w:t xml:space="preserve"> – Links Across this Needs Assessment</w:t>
    </w:r>
    <w:r w:rsidR="00446E72">
      <w:tab/>
    </w:r>
    <w:r w:rsidR="0078384F">
      <w:tab/>
    </w:r>
    <w:hyperlink w:anchor="Contents" w:history="1">
      <w:r w:rsidR="0078384F" w:rsidRPr="00A277C7">
        <w:rPr>
          <w:rStyle w:val="Hyperlink"/>
        </w:rPr>
        <w:t>Back to Contents</w:t>
      </w:r>
    </w:hyperlink>
    <w:r w:rsidR="0078384F">
      <w:t xml:space="preserve"> | </w:t>
    </w:r>
    <w:r w:rsidR="0078384F">
      <w:fldChar w:fldCharType="begin"/>
    </w:r>
    <w:r w:rsidR="0078384F">
      <w:instrText xml:space="preserve"> PAGE   \* MERGEFORMAT </w:instrText>
    </w:r>
    <w:r w:rsidR="0078384F">
      <w:fldChar w:fldCharType="separate"/>
    </w:r>
    <w:r w:rsidR="0078384F">
      <w:rPr>
        <w:noProof/>
      </w:rPr>
      <w:t>1</w:t>
    </w:r>
    <w:r w:rsidR="0078384F">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D92B4" w14:textId="28CD27F7" w:rsidR="00DD5B73" w:rsidRDefault="00A5744C" w:rsidP="00A4258D">
    <w:pPr>
      <w:pStyle w:val="Footer"/>
      <w:tabs>
        <w:tab w:val="clear" w:pos="4513"/>
        <w:tab w:val="clear" w:pos="9026"/>
        <w:tab w:val="right" w:pos="9072"/>
      </w:tabs>
    </w:pPr>
    <w:fldSimple w:instr=" STYLEREF  &quot;Heading 2&quot;  \* MERGEFORMAT ">
      <w:r w:rsidR="00720082">
        <w:rPr>
          <w:noProof/>
        </w:rPr>
        <w:t>Acronym Table</w:t>
      </w:r>
    </w:fldSimple>
    <w:r w:rsidR="00DD5B73">
      <w:tab/>
    </w:r>
    <w:hyperlink w:anchor="Contents" w:history="1">
      <w:r w:rsidR="00DD5B73" w:rsidRPr="00A277C7">
        <w:rPr>
          <w:rStyle w:val="Hyperlink"/>
        </w:rPr>
        <w:t>Back to Contents</w:t>
      </w:r>
    </w:hyperlink>
    <w:r w:rsidR="00DD5B73">
      <w:t xml:space="preserve"> | </w:t>
    </w:r>
    <w:r w:rsidR="00DD5B73">
      <w:fldChar w:fldCharType="begin"/>
    </w:r>
    <w:r w:rsidR="00DD5B73">
      <w:instrText xml:space="preserve"> PAGE   \* MERGEFORMAT </w:instrText>
    </w:r>
    <w:r w:rsidR="00DD5B73">
      <w:fldChar w:fldCharType="separate"/>
    </w:r>
    <w:r w:rsidR="00DD5B73">
      <w:rPr>
        <w:noProof/>
      </w:rPr>
      <w:t>1</w:t>
    </w:r>
    <w:r w:rsidR="00DD5B7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22BBB" w14:textId="77777777" w:rsidR="00B208AC" w:rsidRDefault="00B208AC" w:rsidP="00300EBB">
      <w:pPr>
        <w:spacing w:after="0" w:line="240" w:lineRule="auto"/>
      </w:pPr>
      <w:r>
        <w:separator/>
      </w:r>
    </w:p>
  </w:footnote>
  <w:footnote w:type="continuationSeparator" w:id="0">
    <w:p w14:paraId="4D6083EB" w14:textId="77777777" w:rsidR="00B208AC" w:rsidRDefault="00B208AC" w:rsidP="00300EBB">
      <w:pPr>
        <w:spacing w:after="0" w:line="240" w:lineRule="auto"/>
      </w:pPr>
      <w:r>
        <w:continuationSeparator/>
      </w:r>
    </w:p>
  </w:footnote>
  <w:footnote w:type="continuationNotice" w:id="1">
    <w:p w14:paraId="5AA92725" w14:textId="77777777" w:rsidR="00B208AC" w:rsidRDefault="00B208AC">
      <w:pPr>
        <w:spacing w:after="0" w:line="240" w:lineRule="auto"/>
      </w:pPr>
    </w:p>
  </w:footnote>
  <w:footnote w:id="2">
    <w:p w14:paraId="181D0B2C" w14:textId="77777777" w:rsidR="00300EBB" w:rsidRDefault="00300EBB" w:rsidP="00300EBB">
      <w:pPr>
        <w:pStyle w:val="FootnoteText"/>
      </w:pPr>
      <w:r>
        <w:rPr>
          <w:rStyle w:val="FootnoteReference"/>
        </w:rPr>
        <w:footnoteRef/>
      </w:r>
      <w:r>
        <w:t xml:space="preserve"> </w:t>
      </w:r>
      <w:r w:rsidRPr="001C5A5D">
        <w:t>The National Treatment Agency for Substance Misuse</w:t>
      </w:r>
      <w:r>
        <w:t xml:space="preserve"> (2012). Estimating the crime reduction benefits of drug treatment and recovery. Available at: </w:t>
      </w:r>
      <w:hyperlink r:id="rId1" w:history="1">
        <w:r w:rsidRPr="001B015C">
          <w:rPr>
            <w:rStyle w:val="Hyperlink"/>
          </w:rPr>
          <w:t>https://webarchive.nationalarchives.gov.uk/ukgwa/20170807150623/http://www.nta.nhs.uk/uploads/vfm2012.pdf</w:t>
        </w:r>
      </w:hyperlink>
    </w:p>
  </w:footnote>
  <w:footnote w:id="3">
    <w:p w14:paraId="2D4266EF" w14:textId="77777777" w:rsidR="00300EBB" w:rsidRDefault="00300EBB" w:rsidP="00300EBB">
      <w:pPr>
        <w:pStyle w:val="FootnoteText"/>
      </w:pPr>
      <w:r>
        <w:rPr>
          <w:rStyle w:val="FootnoteReference"/>
        </w:rPr>
        <w:footnoteRef/>
      </w:r>
      <w:r>
        <w:t xml:space="preserve"> Public Health England (PHE) (2018). </w:t>
      </w:r>
      <w:r w:rsidRPr="000B254F">
        <w:t>Alcohol and drug prevention, treatment and recovery: why invest?</w:t>
      </w:r>
      <w:r>
        <w:t xml:space="preserve"> Available at: </w:t>
      </w:r>
      <w:hyperlink r:id="rId2" w:history="1">
        <w:r w:rsidRPr="001B015C">
          <w:rPr>
            <w:rStyle w:val="Hyperlink"/>
          </w:rPr>
          <w:t>https://www.gov.uk/government/publications/alcohol-and-drug-prevention-treatment-and-recovery-why-invest</w:t>
        </w:r>
      </w:hyperlink>
    </w:p>
  </w:footnote>
  <w:footnote w:id="4">
    <w:p w14:paraId="0555CBD0" w14:textId="0714601C" w:rsidR="00AD3A75" w:rsidRDefault="00AD3A75">
      <w:pPr>
        <w:pStyle w:val="FootnoteText"/>
      </w:pPr>
      <w:r>
        <w:rPr>
          <w:rStyle w:val="FootnoteReference"/>
        </w:rPr>
        <w:footnoteRef/>
      </w:r>
      <w:r>
        <w:t xml:space="preserve"> </w:t>
      </w:r>
      <w:r w:rsidR="006A521C">
        <w:t xml:space="preserve">OHID (2024). </w:t>
      </w:r>
      <w:r w:rsidR="006A521C" w:rsidRPr="006A521C">
        <w:t>Adult substance misuse treatment statistics 2023 to 2024: report</w:t>
      </w:r>
      <w:r w:rsidR="006A521C">
        <w:t xml:space="preserve">. Available at: </w:t>
      </w:r>
      <w:hyperlink r:id="rId3" w:history="1">
        <w:r w:rsidR="006A521C" w:rsidRPr="00DB3EDB">
          <w:rPr>
            <w:rStyle w:val="Hyperlink"/>
          </w:rPr>
          <w:t>https://www.gov.uk/government/statistics/substance-misuse-treatment-for-adults-statistics-2023-to-2024/adult-substance-misuse-treatment-statistics-2023-to-2024-report</w:t>
        </w:r>
      </w:hyperlink>
      <w:r w:rsidR="006A521C">
        <w:t xml:space="preserve"> </w:t>
      </w:r>
    </w:p>
  </w:footnote>
  <w:footnote w:id="5">
    <w:p w14:paraId="5AA561E6" w14:textId="77777777" w:rsidR="004C5C35" w:rsidRDefault="004C5C35" w:rsidP="004C5C35">
      <w:pPr>
        <w:pStyle w:val="FootnoteText"/>
      </w:pPr>
      <w:r>
        <w:rPr>
          <w:rStyle w:val="FootnoteReference"/>
        </w:rPr>
        <w:footnoteRef/>
      </w:r>
      <w:r>
        <w:t xml:space="preserve"> PHE (2016). </w:t>
      </w:r>
      <w:r w:rsidRPr="007435C9">
        <w:t>Substance misuse in people with learning disabilities: reasonable adjustments guidance</w:t>
      </w:r>
      <w:r>
        <w:t xml:space="preserve">. Available at: </w:t>
      </w:r>
      <w:hyperlink r:id="rId4" w:history="1">
        <w:r w:rsidRPr="001B015C">
          <w:rPr>
            <w:rStyle w:val="Hyperlink"/>
          </w:rPr>
          <w:t>https://www.gov.uk/government/publications/substance-misuse-and-people-with-learning-disabilities/substance-misuse-in-people-with-learning-disabilities-reasonable-adjustments-guidance</w:t>
        </w:r>
      </w:hyperlink>
    </w:p>
  </w:footnote>
  <w:footnote w:id="6">
    <w:p w14:paraId="6A080E73" w14:textId="77777777" w:rsidR="00896343" w:rsidRDefault="00896343" w:rsidP="00896343">
      <w:pPr>
        <w:pStyle w:val="FootnoteText"/>
      </w:pPr>
      <w:r>
        <w:rPr>
          <w:rStyle w:val="FootnoteReference"/>
        </w:rPr>
        <w:footnoteRef/>
      </w:r>
      <w:r>
        <w:t xml:space="preserve"> NHS England (2023). </w:t>
      </w:r>
      <w:r w:rsidRPr="00717BBA">
        <w:t>Smoking, Drinking and Drug Use among Young People in England</w:t>
      </w:r>
      <w:r>
        <w:t xml:space="preserve"> (SDD). Available at: </w:t>
      </w:r>
      <w:hyperlink r:id="rId5" w:history="1">
        <w:r w:rsidRPr="001B015C">
          <w:rPr>
            <w:rStyle w:val="Hyperlink"/>
          </w:rPr>
          <w:t>https://digital.nhs.uk/data-and-information/publications/statistical/smoking-drinking-and-drug-use-among-young-people-in-england</w:t>
        </w:r>
      </w:hyperlink>
    </w:p>
  </w:footnote>
  <w:footnote w:id="7">
    <w:p w14:paraId="5483A785" w14:textId="77777777" w:rsidR="00ED1531" w:rsidRDefault="00ED1531" w:rsidP="00ED1531">
      <w:pPr>
        <w:pStyle w:val="FootnoteText"/>
      </w:pPr>
      <w:r>
        <w:rPr>
          <w:rStyle w:val="FootnoteReference"/>
        </w:rPr>
        <w:footnoteRef/>
      </w:r>
      <w:r>
        <w:t xml:space="preserve"> OHID (2024). </w:t>
      </w:r>
      <w:r w:rsidRPr="003E256D">
        <w:t>Children and young people's substance misuse treatment statistics 2023 to 2024: report</w:t>
      </w:r>
      <w:r>
        <w:t xml:space="preserve">. Available at: </w:t>
      </w:r>
      <w:r w:rsidRPr="003E256D">
        <w:t>https://www.gov.uk/government/statistics/substance-misuse-treatment-for-young-people-2023-to-2024/children-and-young-peoples-substance-misuse-treatment-statistics-2023-to-2024-report?utm_source=chatgpt.com#background-and-policy-context</w:t>
      </w:r>
    </w:p>
  </w:footnote>
  <w:footnote w:id="8">
    <w:p w14:paraId="2E234140" w14:textId="06F78B1B" w:rsidR="00FF11AD" w:rsidRDefault="00FF11AD">
      <w:pPr>
        <w:pStyle w:val="FootnoteText"/>
      </w:pPr>
      <w:r>
        <w:rPr>
          <w:rStyle w:val="FootnoteReference"/>
        </w:rPr>
        <w:footnoteRef/>
      </w:r>
      <w:r>
        <w:t xml:space="preserve"> ACMD (2025). </w:t>
      </w:r>
      <w:r w:rsidRPr="00FF11AD">
        <w:t>A whole-system response to drug prevention in the UK</w:t>
      </w:r>
      <w:r>
        <w:t xml:space="preserve">. Available at: </w:t>
      </w:r>
      <w:hyperlink r:id="rId6" w:history="1">
        <w:r w:rsidR="009A7D6A" w:rsidRPr="00B33FC2">
          <w:rPr>
            <w:rStyle w:val="Hyperlink"/>
          </w:rPr>
          <w:t>https://www.gov.uk/government/publications/a-whole-system-response-to-drug-prevention-in-the-uk/a-whole-system-response-to-drug-prevention-in-the-uk-accessible</w:t>
        </w:r>
      </w:hyperlink>
      <w:r w:rsidR="009A7D6A">
        <w:t xml:space="preserve"> </w:t>
      </w:r>
    </w:p>
  </w:footnote>
  <w:footnote w:id="9">
    <w:p w14:paraId="7182914E" w14:textId="7CA08F3C" w:rsidR="00CC7E4F" w:rsidRDefault="00CC7E4F">
      <w:pPr>
        <w:pStyle w:val="FootnoteText"/>
      </w:pPr>
      <w:r>
        <w:rPr>
          <w:rStyle w:val="FootnoteReference"/>
        </w:rPr>
        <w:footnoteRef/>
      </w:r>
      <w:r>
        <w:t xml:space="preserve"> PHE (2017). </w:t>
      </w:r>
      <w:r w:rsidRPr="00CC7E4F">
        <w:t>Chapter 2: major causes of death and how they have changed</w:t>
      </w:r>
      <w:r>
        <w:t xml:space="preserve">. Available at: </w:t>
      </w:r>
      <w:hyperlink r:id="rId7" w:history="1">
        <w:r w:rsidRPr="00316115">
          <w:rPr>
            <w:rStyle w:val="Hyperlink"/>
          </w:rPr>
          <w:t>https://www.gov.uk/government/publications/health-profile-for-england/chapter-2-major-causes-of-death-and-how-they-have-changed</w:t>
        </w:r>
      </w:hyperlink>
      <w:r>
        <w:t xml:space="preserve"> </w:t>
      </w:r>
    </w:p>
  </w:footnote>
  <w:footnote w:id="10">
    <w:p w14:paraId="1308C032" w14:textId="77777777" w:rsidR="009F670E" w:rsidRDefault="009F670E" w:rsidP="009F670E">
      <w:pPr>
        <w:pStyle w:val="FootnoteText"/>
      </w:pPr>
      <w:r>
        <w:rPr>
          <w:rStyle w:val="FootnoteReference"/>
        </w:rPr>
        <w:footnoteRef/>
      </w:r>
      <w:r>
        <w:t xml:space="preserve"> UK Chief Medical Officers’ Low Risk Drinking Guidelines (2016). Available at: </w:t>
      </w:r>
      <w:hyperlink r:id="rId8" w:history="1">
        <w:r w:rsidRPr="001B015C">
          <w:rPr>
            <w:rStyle w:val="Hyperlink"/>
          </w:rPr>
          <w:t>https://assets.publishing.service.gov.uk/government/uploads/system/uploads/attachment_data/file/545937/UK_CMOs__report.pdf</w:t>
        </w:r>
      </w:hyperlink>
    </w:p>
  </w:footnote>
  <w:footnote w:id="11">
    <w:p w14:paraId="163FDB3B" w14:textId="77777777" w:rsidR="003914F2" w:rsidRDefault="003914F2" w:rsidP="003914F2">
      <w:pPr>
        <w:pStyle w:val="FootnoteText"/>
      </w:pPr>
      <w:r>
        <w:rPr>
          <w:rStyle w:val="FootnoteReference"/>
        </w:rPr>
        <w:footnoteRef/>
      </w:r>
      <w:r>
        <w:t xml:space="preserve"> ONS (2024). </w:t>
      </w:r>
      <w:r w:rsidRPr="00BF7884">
        <w:t>Deaths related to drug poisoning in England and Wales: 2023 registrations</w:t>
      </w:r>
      <w:r>
        <w:t xml:space="preserve">. Available at: </w:t>
      </w:r>
      <w:hyperlink r:id="rId9" w:history="1">
        <w:r w:rsidRPr="001B015C">
          <w:rPr>
            <w:rStyle w:val="Hyperlink"/>
          </w:rPr>
          <w:t>https://www.ons.gov.uk/peoplepopulationandcommunity/birthsdeathsandmarriages/deaths/bulletins/deathsrelatedtodrugpoisoninginenglandandwales/2023registrations</w:t>
        </w:r>
      </w:hyperlink>
    </w:p>
  </w:footnote>
  <w:footnote w:id="12">
    <w:p w14:paraId="27FA573A" w14:textId="77777777" w:rsidR="007768EE" w:rsidRPr="007B775D" w:rsidRDefault="007768EE" w:rsidP="007768EE">
      <w:pPr>
        <w:pStyle w:val="FootnoteText"/>
        <w:rPr>
          <w:sz w:val="22"/>
          <w:szCs w:val="22"/>
        </w:rPr>
      </w:pPr>
      <w:r>
        <w:rPr>
          <w:rStyle w:val="FootnoteReference"/>
        </w:rPr>
        <w:footnoteRef/>
      </w:r>
      <w:r>
        <w:t xml:space="preserve"> </w:t>
      </w:r>
      <w:r w:rsidRPr="00892AE8">
        <w:t>Office for Health Improvement and Disparities</w:t>
      </w:r>
      <w:r>
        <w:t xml:space="preserve"> (OHID) (2024). </w:t>
      </w:r>
      <w:r w:rsidRPr="007B775D">
        <w:t>Deaths linked to potent synthetic opioids</w:t>
      </w:r>
      <w:r>
        <w:t xml:space="preserve">. Available at: </w:t>
      </w:r>
      <w:hyperlink r:id="rId10" w:history="1">
        <w:r w:rsidRPr="001B015C">
          <w:rPr>
            <w:rStyle w:val="Hyperlink"/>
          </w:rPr>
          <w:t>https://www.gov.uk/government/publications/deaths-linked-to-potent-synthetic-opioids/deaths-linked-to-potent-synthetic-opioids</w:t>
        </w:r>
      </w:hyperlink>
    </w:p>
  </w:footnote>
  <w:footnote w:id="13">
    <w:p w14:paraId="18693C8C" w14:textId="77777777" w:rsidR="00213428" w:rsidRDefault="00213428" w:rsidP="00213428">
      <w:pPr>
        <w:pStyle w:val="FootnoteText"/>
      </w:pPr>
      <w:r>
        <w:rPr>
          <w:rStyle w:val="FootnoteReference"/>
        </w:rPr>
        <w:footnoteRef/>
      </w:r>
      <w:r>
        <w:t xml:space="preserve"> OHID (2024). A</w:t>
      </w:r>
      <w:r w:rsidRPr="008342FA">
        <w:t>lcohol profile: short statistical commentary, December 2024</w:t>
      </w:r>
      <w:r>
        <w:t xml:space="preserve">. Available at: </w:t>
      </w:r>
      <w:hyperlink r:id="rId11" w:history="1">
        <w:r w:rsidRPr="002C3917">
          <w:rPr>
            <w:rStyle w:val="Hyperlink"/>
          </w:rPr>
          <w:t>https://www.gov.uk/government/statistics/alcohol-profiles-for-england-december-2024-update/alcohol-profiles-for-england-short-statistical-commentary-december-2024</w:t>
        </w:r>
      </w:hyperlink>
    </w:p>
  </w:footnote>
  <w:footnote w:id="14">
    <w:p w14:paraId="7EC85D20" w14:textId="265C3890" w:rsidR="003E55CD" w:rsidRDefault="003E55CD" w:rsidP="00B26606">
      <w:pPr>
        <w:pStyle w:val="FootnoteText"/>
      </w:pPr>
      <w:r>
        <w:rPr>
          <w:rStyle w:val="FootnoteReference"/>
        </w:rPr>
        <w:footnoteRef/>
      </w:r>
      <w:r>
        <w:t xml:space="preserve"> </w:t>
      </w:r>
      <w:r w:rsidR="00CC7E4F">
        <w:t>OHID (2025)</w:t>
      </w:r>
      <w:r w:rsidR="00B26606">
        <w:t xml:space="preserve">. Public health profiles. </w:t>
      </w:r>
      <w:hyperlink r:id="rId12" w:history="1">
        <w:r w:rsidR="00B26606" w:rsidRPr="0044679B">
          <w:rPr>
            <w:rStyle w:val="Hyperlink"/>
          </w:rPr>
          <w:t>https://fingertips.phe.org.uk/</w:t>
        </w:r>
      </w:hyperlink>
      <w:r w:rsidR="00B26606">
        <w:t xml:space="preserve"> © Crown copyright 2025. </w:t>
      </w:r>
      <w:r w:rsidR="00601427">
        <w:t xml:space="preserve">Alcohol Profile; Inequalities; </w:t>
      </w:r>
      <w:r w:rsidR="002A1073">
        <w:t xml:space="preserve">Available from: </w:t>
      </w:r>
      <w:hyperlink r:id="rId13" w:anchor="page/7/gid/1938132984/pat/6/par/E12000006/ati/402/are/E10000003/iid/91380/age/1/sex/4/cat/-1/ctp/-1/yrr/1/cid/4/tbm/1/page-options/car-do-0_ine-ao-1_ine-yo-1:2023:-1:-1_ine-pt-0_ine-ct-160" w:history="1">
        <w:r w:rsidR="002A1073" w:rsidRPr="0044679B">
          <w:rPr>
            <w:rStyle w:val="Hyperlink"/>
          </w:rPr>
          <w:t>https://fingertips.phe.org.uk/profile/local-alcohol-profiles/data#page/7/gid/1938132984/pat/6/par/E12000006/ati/402/are/E10000003/iid/91380/age/1/sex/4/cat/-1/ctp/-1/yrr/1/cid/4/tbm/1/page-options/car-do-0_ine-ao-1_ine-yo-1:2023:-1:-1_ine-pt-0_ine-ct-160</w:t>
        </w:r>
      </w:hyperlink>
      <w:r w:rsidR="002A1073">
        <w:t xml:space="preserve"> </w:t>
      </w:r>
    </w:p>
  </w:footnote>
  <w:footnote w:id="15">
    <w:p w14:paraId="478D93B6" w14:textId="08A5FD82" w:rsidR="00876E8C" w:rsidRDefault="00876E8C">
      <w:pPr>
        <w:pStyle w:val="FootnoteText"/>
      </w:pPr>
      <w:r>
        <w:rPr>
          <w:rStyle w:val="FootnoteReference"/>
        </w:rPr>
        <w:footnoteRef/>
      </w:r>
      <w:r>
        <w:t xml:space="preserve"> </w:t>
      </w:r>
      <w:r w:rsidR="00CC7E4F">
        <w:t xml:space="preserve">Cambridgeshire Insights (2023). </w:t>
      </w:r>
      <w:r w:rsidR="00E36FEB" w:rsidRPr="00E36FEB">
        <w:t xml:space="preserve">Joint Strategic Needs Assessment </w:t>
      </w:r>
      <w:r w:rsidR="00E36FEB">
        <w:t>(</w:t>
      </w:r>
      <w:r w:rsidR="00CC7E4F">
        <w:t>JSNA</w:t>
      </w:r>
      <w:r w:rsidR="00E36FEB">
        <w:t>)</w:t>
      </w:r>
      <w:r w:rsidR="00CC7E4F">
        <w:t xml:space="preserve">. </w:t>
      </w:r>
      <w:r w:rsidR="00A6094B">
        <w:t xml:space="preserve">Available at: </w:t>
      </w:r>
      <w:hyperlink r:id="rId14" w:history="1">
        <w:r w:rsidR="008B5B0C" w:rsidRPr="00832D02">
          <w:rPr>
            <w:rStyle w:val="Hyperlink"/>
          </w:rPr>
          <w:t>https://cambridgeshireinsight.org.uk/jsna-2023/</w:t>
        </w:r>
      </w:hyperlink>
      <w:r w:rsidR="008B5B0C">
        <w:t xml:space="preserve"> </w:t>
      </w:r>
    </w:p>
  </w:footnote>
  <w:footnote w:id="16">
    <w:p w14:paraId="2D3161AF" w14:textId="416327C5" w:rsidR="00E87BBF" w:rsidRDefault="00E87BBF" w:rsidP="00CC7E4F">
      <w:pPr>
        <w:pStyle w:val="FootnoteText"/>
      </w:pPr>
      <w:r>
        <w:rPr>
          <w:rStyle w:val="FootnoteReference"/>
        </w:rPr>
        <w:footnoteRef/>
      </w:r>
      <w:r>
        <w:t xml:space="preserve"> </w:t>
      </w:r>
      <w:r w:rsidR="00CC7E4F">
        <w:t>OHID. (2025) Public health profiles. A</w:t>
      </w:r>
      <w:r w:rsidR="005D20CD">
        <w:t xml:space="preserve">vailable at: </w:t>
      </w:r>
      <w:hyperlink r:id="rId15" w:anchor="page/12/gid/1938133228/pat/6/ati/402/are/E10000003/iid/90811/age/244/sex/2/cat/-1/ctp/-1/yrr/1/cid/4/tbm/1/page-options/car-do-0" w:history="1">
        <w:r w:rsidR="005D20CD" w:rsidRPr="00665697">
          <w:rPr>
            <w:color w:val="467886" w:themeColor="hyperlink"/>
            <w:u w:val="single"/>
          </w:rPr>
          <w:t>https://fingertips.phe.org.uk/profile/child-health-profiles/data#page/12/gid/1938133228/pat/6/ati/402/are/E10000003/iid/90811/age/244/sex/2/cat/-1/ctp/-1/yrr/1/cid/4/tbm/1/page-options/car-do-0</w:t>
        </w:r>
      </w:hyperlink>
    </w:p>
  </w:footnote>
  <w:footnote w:id="17">
    <w:p w14:paraId="6C1D73FF" w14:textId="1F16EA36" w:rsidR="00A84D94" w:rsidRDefault="00A84D94">
      <w:pPr>
        <w:pStyle w:val="FootnoteText"/>
      </w:pPr>
      <w:r>
        <w:rPr>
          <w:rStyle w:val="FootnoteReference"/>
        </w:rPr>
        <w:footnoteRef/>
      </w:r>
      <w:r>
        <w:t xml:space="preserve"> </w:t>
      </w:r>
      <w:r w:rsidR="0047401C">
        <w:t>Cambridgeshire Insights (2023). Cambridgeshire and Peterb</w:t>
      </w:r>
      <w:r w:rsidR="00997FF8">
        <w:t>o</w:t>
      </w:r>
      <w:r w:rsidR="0047401C">
        <w:t xml:space="preserve">rough Demography, ethnicity and languages. </w:t>
      </w:r>
      <w:r>
        <w:t xml:space="preserve">Available at: </w:t>
      </w:r>
      <w:hyperlink r:id="rId16" w:history="1">
        <w:r w:rsidR="00CC7E4F" w:rsidRPr="00316115">
          <w:rPr>
            <w:rStyle w:val="Hyperlink"/>
          </w:rPr>
          <w:t>https://cambridgeshireinsight.org.uk/jsna-2023/demography/ethnicity-and-languages/</w:t>
        </w:r>
      </w:hyperlink>
      <w:r w:rsidR="00CC7E4F">
        <w:t xml:space="preserve"> </w:t>
      </w:r>
    </w:p>
  </w:footnote>
  <w:footnote w:id="18">
    <w:p w14:paraId="7B5688C8" w14:textId="1785BE00" w:rsidR="004B6D61" w:rsidRDefault="004B6D61">
      <w:pPr>
        <w:pStyle w:val="FootnoteText"/>
      </w:pPr>
      <w:r>
        <w:rPr>
          <w:rStyle w:val="FootnoteReference"/>
        </w:rPr>
        <w:footnoteRef/>
      </w:r>
      <w:r>
        <w:t xml:space="preserve"> ONS (2025). Sexual orientation. Quality and methodology information. Available at: </w:t>
      </w:r>
      <w:hyperlink r:id="rId17" w:history="1">
        <w:r w:rsidRPr="001B015C">
          <w:rPr>
            <w:rStyle w:val="Hyperlink"/>
          </w:rPr>
          <w:t>https://www.ons.gov.uk/peoplepopulationandcommunity/culturalidentity/sexuality/methodologies/sexualidentityukqmi</w:t>
        </w:r>
      </w:hyperlink>
    </w:p>
  </w:footnote>
  <w:footnote w:id="19">
    <w:p w14:paraId="5D228B39" w14:textId="0B815C0F" w:rsidR="0069032C" w:rsidRDefault="0069032C">
      <w:pPr>
        <w:pStyle w:val="FootnoteText"/>
      </w:pPr>
      <w:r>
        <w:rPr>
          <w:rStyle w:val="FootnoteReference"/>
        </w:rPr>
        <w:footnoteRef/>
      </w:r>
      <w:r>
        <w:t xml:space="preserve"> </w:t>
      </w:r>
      <w:r w:rsidR="005D43ED">
        <w:t xml:space="preserve">ONS </w:t>
      </w:r>
      <w:r w:rsidR="00CC7E4F">
        <w:t>(</w:t>
      </w:r>
      <w:r w:rsidR="005D43ED">
        <w:t>2025</w:t>
      </w:r>
      <w:r w:rsidR="00CC7E4F">
        <w:t>)</w:t>
      </w:r>
      <w:r w:rsidR="005D43ED">
        <w:t xml:space="preserve">. </w:t>
      </w:r>
      <w:r w:rsidRPr="0069032C">
        <w:t>Census 2021 gender identity estimates for England and Wales, additional guidance on uncertainty and appropriate use</w:t>
      </w:r>
      <w:r w:rsidR="005D43ED">
        <w:t xml:space="preserve">. </w:t>
      </w:r>
      <w:r w:rsidR="00B863D2">
        <w:t xml:space="preserve">Available at: </w:t>
      </w:r>
      <w:hyperlink r:id="rId18" w:history="1">
        <w:r w:rsidR="00B863D2" w:rsidRPr="00316115">
          <w:rPr>
            <w:rStyle w:val="Hyperlink"/>
          </w:rPr>
          <w:t>https://www.ons.gov.uk/peoplepopulationandcommunity/culturalidentity/genderidentity/articles/census2021genderidentityestimatesforenglandandwalesadditionalguidanceonuncertaintyandappropriateuse/2025-03-26</w:t>
        </w:r>
      </w:hyperlink>
      <w:r w:rsidR="00B863D2">
        <w:t xml:space="preserve"> </w:t>
      </w:r>
    </w:p>
  </w:footnote>
  <w:footnote w:id="20">
    <w:p w14:paraId="0664B13B" w14:textId="77777777" w:rsidR="00F70BE0" w:rsidRDefault="00F70BE0" w:rsidP="00F70BE0">
      <w:pPr>
        <w:pStyle w:val="FootnoteText"/>
      </w:pPr>
      <w:r>
        <w:rPr>
          <w:rStyle w:val="FootnoteReference"/>
        </w:rPr>
        <w:footnoteRef/>
      </w:r>
      <w:r>
        <w:t xml:space="preserve"> ONS (2024). </w:t>
      </w:r>
      <w:r w:rsidRPr="003172EB">
        <w:t>Drug misuse in England and Wales: year ending March 2024</w:t>
      </w:r>
      <w:r>
        <w:t xml:space="preserve">. Available at: </w:t>
      </w:r>
      <w:hyperlink r:id="rId19" w:history="1">
        <w:r w:rsidRPr="002C3917">
          <w:rPr>
            <w:rStyle w:val="Hyperlink"/>
          </w:rPr>
          <w:t>https://www.ons.gov.uk/peoplepopulationandcommunity/crimeandjustice/articles/drugmisuseinenglandandwales/yearendingmarch2024</w:t>
        </w:r>
      </w:hyperlink>
      <w:r>
        <w:t xml:space="preserve"> </w:t>
      </w:r>
    </w:p>
  </w:footnote>
  <w:footnote w:id="21">
    <w:p w14:paraId="2C6A7F71" w14:textId="77777777" w:rsidR="00083AAC" w:rsidRDefault="00083AAC" w:rsidP="00083AAC">
      <w:pPr>
        <w:pStyle w:val="FootnoteText"/>
      </w:pPr>
      <w:r>
        <w:rPr>
          <w:rStyle w:val="FootnoteReference"/>
        </w:rPr>
        <w:footnoteRef/>
      </w:r>
      <w:r>
        <w:t xml:space="preserve"> OHID (2023). </w:t>
      </w:r>
      <w:r w:rsidRPr="002F4E35">
        <w:t>Adult substance misuse treatment statistics 2022 to 2023: report</w:t>
      </w:r>
      <w:r>
        <w:t xml:space="preserve">. Available at: </w:t>
      </w:r>
      <w:hyperlink r:id="rId20" w:history="1">
        <w:r w:rsidRPr="002C3917">
          <w:rPr>
            <w:rStyle w:val="Hyperlink"/>
          </w:rPr>
          <w:t>https://www.gov.uk/government/statistics/substance-misuse-treatment-for-adults-statistics-2022-to-2023/adult-substance-misuse-treatment-statistics-2022-to-2023-report</w:t>
        </w:r>
      </w:hyperlink>
      <w:r>
        <w:t xml:space="preserve"> </w:t>
      </w:r>
    </w:p>
  </w:footnote>
  <w:footnote w:id="22">
    <w:p w14:paraId="3ABEEEB9" w14:textId="77777777" w:rsidR="000E5F74" w:rsidRDefault="000E5F74" w:rsidP="000E5F74">
      <w:pPr>
        <w:pStyle w:val="FootnoteText"/>
      </w:pPr>
      <w:r>
        <w:rPr>
          <w:rStyle w:val="FootnoteReference"/>
        </w:rPr>
        <w:footnoteRef/>
      </w:r>
      <w:r>
        <w:t xml:space="preserve"> OHID (2024). </w:t>
      </w:r>
      <w:r w:rsidRPr="00523238">
        <w:t>Estimates of alcohol dependent adults in England: summary</w:t>
      </w:r>
      <w:r>
        <w:t xml:space="preserve">. Available at: </w:t>
      </w:r>
      <w:hyperlink r:id="rId21" w:history="1">
        <w:r w:rsidRPr="002C3917">
          <w:rPr>
            <w:rStyle w:val="Hyperlink"/>
          </w:rPr>
          <w:t>https://www.gov.uk/government/publications/alcohol-dependence-prevalence-in-england/estimates-of-alcohol-dependent-adults-in-england-summary</w:t>
        </w:r>
      </w:hyperlink>
      <w:r>
        <w:t xml:space="preserve"> </w:t>
      </w:r>
    </w:p>
  </w:footnote>
  <w:footnote w:id="23">
    <w:p w14:paraId="49D90899" w14:textId="77777777" w:rsidR="000E5F74" w:rsidRDefault="000E5F74" w:rsidP="000E5F74">
      <w:pPr>
        <w:pStyle w:val="FootnoteText"/>
      </w:pPr>
      <w:r>
        <w:rPr>
          <w:rStyle w:val="FootnoteReference"/>
        </w:rPr>
        <w:footnoteRef/>
      </w:r>
      <w:r>
        <w:t xml:space="preserve"> </w:t>
      </w:r>
      <w:r w:rsidRPr="00872579">
        <w:t>Alcohol use disorders identification test (AUDIT)</w:t>
      </w:r>
      <w:r>
        <w:t xml:space="preserve">. Available at: </w:t>
      </w:r>
      <w:hyperlink r:id="rId22" w:history="1">
        <w:r w:rsidRPr="00A04014">
          <w:rPr>
            <w:rStyle w:val="Hyperlink"/>
          </w:rPr>
          <w:t>https://assets.publishing.service.gov.uk/government/uploads/system/uploads/attachment_data/file/1113175/Alcohol-use-disorders-identification-test-AUDIT_for-print.pdf</w:t>
        </w:r>
      </w:hyperlink>
      <w:r>
        <w:t xml:space="preserve"> </w:t>
      </w:r>
    </w:p>
  </w:footnote>
  <w:footnote w:id="24">
    <w:p w14:paraId="7F7E81F4" w14:textId="29EE2CB1" w:rsidR="00772ADB" w:rsidRDefault="00772ADB">
      <w:pPr>
        <w:pStyle w:val="FootnoteText"/>
      </w:pPr>
      <w:r>
        <w:rPr>
          <w:rStyle w:val="FootnoteReference"/>
        </w:rPr>
        <w:footnoteRef/>
      </w:r>
      <w:r>
        <w:t xml:space="preserve"> Cambridgeshire Quality of Life</w:t>
      </w:r>
      <w:r w:rsidR="0018550A">
        <w:t xml:space="preserve"> survey</w:t>
      </w:r>
      <w:r w:rsidR="00F81617">
        <w:t xml:space="preserve">; </w:t>
      </w:r>
      <w:r w:rsidR="0018550A">
        <w:t>information available</w:t>
      </w:r>
      <w:r w:rsidR="00A37A81">
        <w:t xml:space="preserve"> at:</w:t>
      </w:r>
      <w:r w:rsidR="0018550A">
        <w:t xml:space="preserve"> </w:t>
      </w:r>
      <w:hyperlink r:id="rId23" w:anchor="read-the-quality-of-life-survey-reports-31-0" w:history="1">
        <w:r w:rsidR="0018550A" w:rsidRPr="00F352F2">
          <w:rPr>
            <w:rStyle w:val="Hyperlink"/>
          </w:rPr>
          <w:t>https://www.cambridgeshire.gov.uk/council/quality-of-life-survey-2024#read-the-quality-of-life-survey-reports-31-0</w:t>
        </w:r>
      </w:hyperlink>
      <w:r w:rsidR="0018550A">
        <w:t xml:space="preserve"> </w:t>
      </w:r>
    </w:p>
  </w:footnote>
  <w:footnote w:id="25">
    <w:p w14:paraId="5E56AEDC" w14:textId="530CB151" w:rsidR="00E36FEB" w:rsidRDefault="00E36FEB">
      <w:pPr>
        <w:pStyle w:val="FootnoteText"/>
      </w:pPr>
      <w:r>
        <w:rPr>
          <w:rStyle w:val="FootnoteReference"/>
        </w:rPr>
        <w:footnoteRef/>
      </w:r>
      <w:r>
        <w:t xml:space="preserve"> </w:t>
      </w:r>
      <w:r w:rsidRPr="00E36FEB">
        <w:t xml:space="preserve">Alcohol </w:t>
      </w:r>
      <w:r w:rsidR="00A97E3B" w:rsidRPr="00E36FEB">
        <w:t>Use Disorders Identification Test Consumption</w:t>
      </w:r>
      <w:r w:rsidR="00A97E3B">
        <w:t>, t</w:t>
      </w:r>
      <w:r w:rsidR="00A97E3B" w:rsidRPr="00A97E3B">
        <w:t>his alcohol harm assessment tool consists of the consumption questions from the full alcohol use disorders identification test (AUDIT).</w:t>
      </w:r>
    </w:p>
  </w:footnote>
  <w:footnote w:id="26">
    <w:p w14:paraId="7CF52F40" w14:textId="68173B72" w:rsidR="00AB459D" w:rsidRDefault="00AB459D" w:rsidP="00AB459D">
      <w:pPr>
        <w:pStyle w:val="FootnoteText"/>
      </w:pPr>
      <w:r>
        <w:rPr>
          <w:rStyle w:val="FootnoteReference"/>
        </w:rPr>
        <w:footnoteRef/>
      </w:r>
      <w:r>
        <w:t xml:space="preserve"> </w:t>
      </w:r>
      <w:r w:rsidR="00C00793" w:rsidRPr="00A146A3">
        <w:t xml:space="preserve">Sheffield Hallam University (2024). Survey of 1,037 representative adults in Cambridgeshire. Coordinated by Sheffield Hallam University. </w:t>
      </w:r>
      <w:r w:rsidR="00193661">
        <w:t xml:space="preserve">Report available at: </w:t>
      </w:r>
      <w:hyperlink r:id="rId24" w:history="1">
        <w:r w:rsidR="00F2296D" w:rsidRPr="006519E3">
          <w:rPr>
            <w:rStyle w:val="Hyperlink"/>
          </w:rPr>
          <w:t>https://cambridgeshireinsight.org.uk/wp-content/uploads/2025/06/Behavioural-Insights-Research-Phase-1-report-ALCOHOL-CONSUMPTION.pdf</w:t>
        </w:r>
      </w:hyperlink>
      <w:r w:rsidR="00F2296D">
        <w:t xml:space="preserve"> </w:t>
      </w:r>
    </w:p>
  </w:footnote>
  <w:footnote w:id="27">
    <w:p w14:paraId="435B2803" w14:textId="77777777" w:rsidR="0083480B" w:rsidRDefault="0083480B" w:rsidP="0083480B">
      <w:pPr>
        <w:pStyle w:val="FootnoteText"/>
      </w:pPr>
      <w:r>
        <w:rPr>
          <w:rStyle w:val="FootnoteReference"/>
        </w:rPr>
        <w:footnoteRef/>
      </w:r>
      <w:r>
        <w:t xml:space="preserve"> Drinkaware (2021). </w:t>
      </w:r>
      <w:r w:rsidRPr="00523238">
        <w:t>Drinkaware Monitor 2021</w:t>
      </w:r>
      <w:r>
        <w:t xml:space="preserve">. Available at: </w:t>
      </w:r>
      <w:hyperlink r:id="rId25" w:history="1">
        <w:r w:rsidRPr="002C3917">
          <w:rPr>
            <w:rStyle w:val="Hyperlink"/>
          </w:rPr>
          <w:t>https://www.drinkaware.co.uk/research/drinkaware-monitors/drinkaware-monitor-2021</w:t>
        </w:r>
      </w:hyperlink>
      <w:r>
        <w:t xml:space="preserve"> </w:t>
      </w:r>
    </w:p>
  </w:footnote>
  <w:footnote w:id="28">
    <w:p w14:paraId="397F7C1F" w14:textId="77777777" w:rsidR="00086DDA" w:rsidRDefault="00086DDA" w:rsidP="00086DDA">
      <w:pPr>
        <w:pStyle w:val="FootnoteText"/>
      </w:pPr>
      <w:r>
        <w:rPr>
          <w:rStyle w:val="FootnoteReference"/>
        </w:rPr>
        <w:footnoteRef/>
      </w:r>
      <w:r>
        <w:t xml:space="preserve"> PHE (2016). </w:t>
      </w:r>
      <w:r w:rsidRPr="005101CF">
        <w:t>Health inequalities: Substance misuse</w:t>
      </w:r>
      <w:r>
        <w:t xml:space="preserve">. Available at: </w:t>
      </w:r>
      <w:hyperlink r:id="rId26" w:history="1">
        <w:r w:rsidRPr="002C3917">
          <w:rPr>
            <w:rStyle w:val="Hyperlink"/>
          </w:rPr>
          <w:t>https://fingertips.phe.org.uk/documents/Health_inequalities_substance_misuse.pdf</w:t>
        </w:r>
      </w:hyperlink>
      <w:r>
        <w:t xml:space="preserve"> </w:t>
      </w:r>
    </w:p>
  </w:footnote>
  <w:footnote w:id="29">
    <w:p w14:paraId="2890BC2B" w14:textId="5D5F4E6C" w:rsidR="00F82540" w:rsidRDefault="00F82540">
      <w:pPr>
        <w:pStyle w:val="FootnoteText"/>
      </w:pPr>
      <w:r>
        <w:rPr>
          <w:rStyle w:val="FootnoteReference"/>
        </w:rPr>
        <w:footnoteRef/>
      </w:r>
      <w:r>
        <w:t xml:space="preserve"> A shared care record is a secure way of bringing electronic records from different health and care organisations together digitally in one place. It joins up information based on the individual rather than the organisation. Shared care records facilitate sharing of patient data and information across organisations in line with the NHS Long Term Plan. </w:t>
      </w:r>
      <w:hyperlink r:id="rId27" w:history="1">
        <w:r w:rsidRPr="0068705D">
          <w:rPr>
            <w:rStyle w:val="Hyperlink"/>
          </w:rPr>
          <w:t>https://digital.nhs.uk/services/connecting-care-records</w:t>
        </w:r>
      </w:hyperlink>
    </w:p>
  </w:footnote>
  <w:footnote w:id="30">
    <w:p w14:paraId="216E23A1" w14:textId="77777777" w:rsidR="00F44522" w:rsidRDefault="00F44522" w:rsidP="00F44522">
      <w:pPr>
        <w:pStyle w:val="FootnoteText"/>
      </w:pPr>
      <w:r>
        <w:rPr>
          <w:rStyle w:val="FootnoteReference"/>
        </w:rPr>
        <w:footnoteRef/>
      </w:r>
      <w:r>
        <w:t xml:space="preserve"> </w:t>
      </w:r>
      <w:r w:rsidRPr="00314E6D">
        <w:t xml:space="preserve">Maxwell, S., </w:t>
      </w:r>
      <w:r>
        <w:t>et al.</w:t>
      </w:r>
      <w:r w:rsidRPr="00314E6D">
        <w:t xml:space="preserve"> </w:t>
      </w:r>
      <w:r>
        <w:t>(</w:t>
      </w:r>
      <w:r w:rsidRPr="00314E6D">
        <w:t>2019</w:t>
      </w:r>
      <w:r>
        <w:t>)</w:t>
      </w:r>
      <w:r w:rsidRPr="00314E6D">
        <w:t>. Chemsex behaviours among men who have sex with men: a systematic review of the literature. International Journal of Drug Policy, 63, pp.74-89.</w:t>
      </w:r>
      <w:r>
        <w:t xml:space="preserve"> Available at: </w:t>
      </w:r>
      <w:hyperlink r:id="rId28" w:history="1">
        <w:r>
          <w:rPr>
            <w:rStyle w:val="Hyperlink"/>
          </w:rPr>
          <w:t>Chemsex%20behaviours%20among%20men%20who%20have%20sex%20with%20men:%20A%20systematic%20review%20of%20the%20literature</w:t>
        </w:r>
      </w:hyperlink>
    </w:p>
  </w:footnote>
  <w:footnote w:id="31">
    <w:p w14:paraId="090D7DB4" w14:textId="77777777" w:rsidR="00AE1516" w:rsidRDefault="00AE1516" w:rsidP="00AE1516">
      <w:pPr>
        <w:pStyle w:val="FootnoteText"/>
      </w:pPr>
      <w:r>
        <w:rPr>
          <w:rStyle w:val="FootnoteReference"/>
        </w:rPr>
        <w:footnoteRef/>
      </w:r>
      <w:r>
        <w:t xml:space="preserve"> PHE (2016). Drug alerts and local drug information systems. Available at: </w:t>
      </w:r>
      <w:hyperlink r:id="rId29" w:history="1">
        <w:r w:rsidRPr="002C3917">
          <w:rPr>
            <w:rStyle w:val="Hyperlink"/>
          </w:rPr>
          <w:t>https://assets.publishing.service.gov.uk/media/5a7483b440f0b616bcb1717c/Drug_alerts_and_local_drug_information_systems_guidance.pdf</w:t>
        </w:r>
      </w:hyperlink>
      <w:r>
        <w:t xml:space="preserve"> </w:t>
      </w:r>
    </w:p>
  </w:footnote>
  <w:footnote w:id="32">
    <w:p w14:paraId="5C0A9A19" w14:textId="77777777" w:rsidR="00F22F30" w:rsidRDefault="00F22F30" w:rsidP="00F22F30">
      <w:pPr>
        <w:pStyle w:val="FootnoteText"/>
      </w:pPr>
      <w:r>
        <w:rPr>
          <w:rStyle w:val="FootnoteReference"/>
        </w:rPr>
        <w:footnoteRef/>
      </w:r>
      <w:r>
        <w:t xml:space="preserve"> </w:t>
      </w:r>
      <w:r w:rsidRPr="00F46FCA">
        <w:t>NHS England Adult Social Care Statistics Team</w:t>
      </w:r>
      <w:r>
        <w:t xml:space="preserve">. </w:t>
      </w:r>
      <w:hyperlink r:id="rId30" w:history="1">
        <w:r w:rsidRPr="002C3917">
          <w:rPr>
            <w:rStyle w:val="Hyperlink"/>
          </w:rPr>
          <w:t>https://github.com/NHSDigital/ASC_LA_Peer_Groups</w:t>
        </w:r>
      </w:hyperlink>
    </w:p>
  </w:footnote>
  <w:footnote w:id="33">
    <w:p w14:paraId="6A49A840" w14:textId="4BC0E004" w:rsidR="000924FE" w:rsidRDefault="000924FE" w:rsidP="000924FE">
      <w:pPr>
        <w:pStyle w:val="FootnoteText"/>
      </w:pPr>
      <w:r>
        <w:rPr>
          <w:rStyle w:val="FootnoteReference"/>
        </w:rPr>
        <w:footnoteRef/>
      </w:r>
      <w:r>
        <w:t xml:space="preserve"> </w:t>
      </w:r>
      <w:r w:rsidR="000A7CE0">
        <w:t xml:space="preserve">J. Davies (2023). </w:t>
      </w:r>
      <w:r w:rsidR="000A7CE0" w:rsidRPr="003B53D9">
        <w:t>Suicide Audit for Cambridgeshire and Peterborough 2020-2022</w:t>
      </w:r>
      <w:r w:rsidR="000A7CE0">
        <w:t>.</w:t>
      </w:r>
    </w:p>
  </w:footnote>
  <w:footnote w:id="34">
    <w:p w14:paraId="4CC894AF" w14:textId="77777777" w:rsidR="0048216F" w:rsidRDefault="0048216F" w:rsidP="0048216F">
      <w:pPr>
        <w:pStyle w:val="FootnoteText"/>
      </w:pPr>
      <w:r>
        <w:rPr>
          <w:rStyle w:val="FootnoteReference"/>
        </w:rPr>
        <w:footnoteRef/>
      </w:r>
      <w:r>
        <w:t xml:space="preserve"> Institute for Alcohol Studies (2025). Spending Review submission 2025. Available at: </w:t>
      </w:r>
      <w:hyperlink r:id="rId31" w:history="1">
        <w:r w:rsidRPr="002C3917">
          <w:rPr>
            <w:rStyle w:val="Hyperlink"/>
          </w:rPr>
          <w:t>https://www.ias.org.uk/wp-content/uploads/2025/01/Spending-Review-submission-2025-Institute-of-Alcohol-Studies.pdf</w:t>
        </w:r>
      </w:hyperlink>
      <w:r>
        <w:t xml:space="preserve"> </w:t>
      </w:r>
    </w:p>
  </w:footnote>
  <w:footnote w:id="35">
    <w:p w14:paraId="28D33B40" w14:textId="77777777" w:rsidR="00EC7C33" w:rsidRDefault="00EC7C33" w:rsidP="00EC7C33">
      <w:pPr>
        <w:pStyle w:val="FootnoteText"/>
      </w:pPr>
      <w:r>
        <w:rPr>
          <w:rStyle w:val="FootnoteReference"/>
        </w:rPr>
        <w:footnoteRef/>
      </w:r>
      <w:r>
        <w:t xml:space="preserve"> OHID definition: </w:t>
      </w:r>
      <w:r w:rsidRPr="005F0287">
        <w:t xml:space="preserve">Alcohol-related admissions include cases of accidental poisoning, intentional self-harm (suicide), and poisoning of undetermined intent. For drugs, opiate-related admissions encompass </w:t>
      </w:r>
      <w:r>
        <w:t xml:space="preserve">numerous </w:t>
      </w:r>
      <w:r w:rsidRPr="005F0287">
        <w:t>substances. The measure includes the number of instances in which a person has been admitted for drug or alcohol poisoning within the past 12 months (rather than counting the individuals themselves).</w:t>
      </w:r>
    </w:p>
  </w:footnote>
  <w:footnote w:id="36">
    <w:p w14:paraId="3AA265FD" w14:textId="797B2744" w:rsidR="008A4D17" w:rsidRDefault="008A4D17" w:rsidP="008A4D17">
      <w:pPr>
        <w:pStyle w:val="FootnoteText"/>
      </w:pPr>
      <w:r>
        <w:rPr>
          <w:rStyle w:val="FootnoteReference"/>
        </w:rPr>
        <w:footnoteRef/>
      </w:r>
      <w:r>
        <w:t xml:space="preserve"> </w:t>
      </w:r>
      <w:r w:rsidRPr="000B2260">
        <w:t>Ramya Ravindrane; Clare Oliver-Williams</w:t>
      </w:r>
      <w:r w:rsidR="00EA0A25" w:rsidRPr="000B2260">
        <w:t>; Kathryn Faulkner</w:t>
      </w:r>
      <w:r w:rsidR="00EA0A25">
        <w:t>. (</w:t>
      </w:r>
      <w:r w:rsidR="00EA0A25" w:rsidRPr="001E5221">
        <w:t>2024) Dual</w:t>
      </w:r>
      <w:r w:rsidR="00EA0A25" w:rsidRPr="00C7650F">
        <w:t xml:space="preserve"> Diagnosis Services Across Cambridgeshire </w:t>
      </w:r>
      <w:r w:rsidR="00EA0A25">
        <w:t>a</w:t>
      </w:r>
      <w:r w:rsidR="00EA0A25" w:rsidRPr="00C7650F">
        <w:t>nd Peterborough</w:t>
      </w:r>
      <w:r w:rsidR="00EA0A25">
        <w:t xml:space="preserve">. </w:t>
      </w:r>
      <w:r w:rsidR="00EA0A25" w:rsidRPr="000B2260">
        <w:t>A summary of the various models of dual diagnosis care across Cambridgeshire and Peterborough with strengths and weaknesses of each. Recommendations for next steps</w:t>
      </w:r>
      <w:r w:rsidR="00EA0A25">
        <w:t xml:space="preserve">. See local Mental Health Needs Assessment for related work at </w:t>
      </w:r>
      <w:hyperlink r:id="rId32" w:history="1">
        <w:r w:rsidR="00EA0A25" w:rsidRPr="003C6460">
          <w:rPr>
            <w:rStyle w:val="Hyperlink"/>
          </w:rPr>
          <w:t>https://cambridgeshireinsight.org.uk/mentalhealthneedsassessment/mental-health-needs-assessment-chapter-two/substance-use/co-occurring-conditions/</w:t>
        </w:r>
      </w:hyperlink>
    </w:p>
  </w:footnote>
  <w:footnote w:id="37">
    <w:p w14:paraId="3AE0B0EF" w14:textId="03036B8C" w:rsidR="0042099D" w:rsidRDefault="0042099D">
      <w:pPr>
        <w:pStyle w:val="FootnoteText"/>
      </w:pPr>
      <w:r>
        <w:rPr>
          <w:rStyle w:val="FootnoteReference"/>
        </w:rPr>
        <w:footnoteRef/>
      </w:r>
      <w:r>
        <w:t xml:space="preserve"> </w:t>
      </w:r>
      <w:r w:rsidR="00E14245" w:rsidRPr="00E14245">
        <w:t xml:space="preserve">Cambridgeshire and Peterborough </w:t>
      </w:r>
      <w:r w:rsidR="00E14245">
        <w:t xml:space="preserve">Mental Health JSNA (2022-2024). </w:t>
      </w:r>
      <w:r>
        <w:t xml:space="preserve">Available at: </w:t>
      </w:r>
      <w:hyperlink r:id="rId33" w:history="1">
        <w:r w:rsidR="00860061" w:rsidRPr="00642C2B">
          <w:rPr>
            <w:rStyle w:val="Hyperlink"/>
          </w:rPr>
          <w:t>https://cambridgeshireinsight.org.uk/mentalhealthneedsassessment/mental-health-jsna-2025/</w:t>
        </w:r>
      </w:hyperlink>
      <w:r w:rsidR="00860061">
        <w:t xml:space="preserve"> </w:t>
      </w:r>
    </w:p>
  </w:footnote>
  <w:footnote w:id="38">
    <w:p w14:paraId="13A70971" w14:textId="42F26271" w:rsidR="0035310F" w:rsidRDefault="0035310F">
      <w:pPr>
        <w:pStyle w:val="FootnoteText"/>
      </w:pPr>
      <w:r>
        <w:rPr>
          <w:rStyle w:val="FootnoteReference"/>
        </w:rPr>
        <w:footnoteRef/>
      </w:r>
      <w:r>
        <w:t xml:space="preserve"> OHID. </w:t>
      </w:r>
      <w:r w:rsidRPr="0035310F">
        <w:t>Young people's substance misuse treatment statistics 2022 to 2023: report</w:t>
      </w:r>
      <w:r>
        <w:t xml:space="preserve"> (2024). Available at: </w:t>
      </w:r>
      <w:hyperlink r:id="rId34" w:history="1">
        <w:r w:rsidR="003316E7" w:rsidRPr="00316115">
          <w:rPr>
            <w:rStyle w:val="Hyperlink"/>
          </w:rPr>
          <w:t>https://www.gov.uk/government/statistics/substance-misuse-treatment-for-young-people-2022-to-2023/young-peoples-substance-misuse-treatment-statistics-2022-to-2023-report</w:t>
        </w:r>
      </w:hyperlink>
      <w:r w:rsidR="003316E7">
        <w:t xml:space="preserve"> </w:t>
      </w:r>
    </w:p>
  </w:footnote>
  <w:footnote w:id="39">
    <w:p w14:paraId="21DCF320" w14:textId="458BC3F7" w:rsidR="003805EB" w:rsidRDefault="003805EB">
      <w:pPr>
        <w:pStyle w:val="FootnoteText"/>
      </w:pPr>
      <w:r>
        <w:rPr>
          <w:rStyle w:val="FootnoteReference"/>
        </w:rPr>
        <w:footnoteRef/>
      </w:r>
      <w:r>
        <w:t xml:space="preserve"> </w:t>
      </w:r>
      <w:r w:rsidRPr="003805EB">
        <w:t xml:space="preserve">NHS. NHS Long Term Plan </w:t>
      </w:r>
      <w:r>
        <w:t>(</w:t>
      </w:r>
      <w:r w:rsidRPr="003805EB">
        <w:t>2019</w:t>
      </w:r>
      <w:r>
        <w:t>)</w:t>
      </w:r>
      <w:r w:rsidRPr="003805EB">
        <w:t xml:space="preserve">. Available from: </w:t>
      </w:r>
      <w:hyperlink r:id="rId35" w:history="1">
        <w:r w:rsidR="003316E7" w:rsidRPr="00316115">
          <w:rPr>
            <w:rStyle w:val="Hyperlink"/>
          </w:rPr>
          <w:t>https://www.longtermplan.nhs.uk/</w:t>
        </w:r>
      </w:hyperlink>
      <w:r w:rsidR="003316E7">
        <w:t xml:space="preserve"> </w:t>
      </w:r>
    </w:p>
  </w:footnote>
  <w:footnote w:id="40">
    <w:p w14:paraId="6F9E0133" w14:textId="77777777" w:rsidR="00F353C4" w:rsidRDefault="00F353C4" w:rsidP="00F353C4">
      <w:pPr>
        <w:pStyle w:val="FootnoteText"/>
      </w:pPr>
      <w:r>
        <w:rPr>
          <w:rStyle w:val="FootnoteReference"/>
        </w:rPr>
        <w:footnoteRef/>
      </w:r>
      <w:r>
        <w:t xml:space="preserve"> </w:t>
      </w:r>
      <w:r w:rsidRPr="00D27108">
        <w:t>Ministry of Justice and HM Prison and Probation Service</w:t>
      </w:r>
      <w:r>
        <w:t xml:space="preserve"> (2023). </w:t>
      </w:r>
      <w:r w:rsidRPr="004861B0">
        <w:t>Addiction crackdown sees huge rise in prisoners getting clean</w:t>
      </w:r>
      <w:r>
        <w:t xml:space="preserve">. Available at: </w:t>
      </w:r>
      <w:hyperlink r:id="rId36" w:history="1">
        <w:r w:rsidRPr="002C3917">
          <w:rPr>
            <w:rStyle w:val="Hyperlink"/>
          </w:rPr>
          <w:t>https://www.gov.uk/government/news/addiction-crackdown-sees-huge-rise-in-prisoners-getting-clean</w:t>
        </w:r>
      </w:hyperlink>
      <w:r>
        <w:t xml:space="preserve"> </w:t>
      </w:r>
    </w:p>
  </w:footnote>
  <w:footnote w:id="41">
    <w:p w14:paraId="1BA0F585" w14:textId="77777777" w:rsidR="00F353C4" w:rsidRDefault="00F353C4" w:rsidP="00F353C4">
      <w:pPr>
        <w:pStyle w:val="FootnoteText"/>
      </w:pPr>
      <w:r>
        <w:rPr>
          <w:rStyle w:val="FootnoteReference"/>
        </w:rPr>
        <w:footnoteRef/>
      </w:r>
      <w:r>
        <w:t xml:space="preserve"> HM Government (2021). </w:t>
      </w:r>
      <w:r w:rsidRPr="002505C9">
        <w:t>From harm to hope: a 10-year drugs plan to cut crime and save lives</w:t>
      </w:r>
      <w:r>
        <w:t xml:space="preserve">. Available at: </w:t>
      </w:r>
      <w:hyperlink r:id="rId37" w:history="1">
        <w:r w:rsidRPr="00D75079">
          <w:rPr>
            <w:rStyle w:val="Hyperlink"/>
          </w:rPr>
          <w:t>https://assets.publishing.service.gov.uk/media/629078bad3bf7f036fc492d1/From_harm_to_hope_PDF.pdf</w:t>
        </w:r>
      </w:hyperlink>
      <w:r>
        <w:t xml:space="preserve"> </w:t>
      </w:r>
    </w:p>
  </w:footnote>
  <w:footnote w:id="42">
    <w:p w14:paraId="31C0459F" w14:textId="16918A59" w:rsidR="00FE566C" w:rsidRDefault="00FE566C">
      <w:pPr>
        <w:pStyle w:val="FootnoteText"/>
      </w:pPr>
      <w:r>
        <w:rPr>
          <w:rStyle w:val="FootnoteReference"/>
        </w:rPr>
        <w:footnoteRef/>
      </w:r>
      <w:r>
        <w:t xml:space="preserve"> </w:t>
      </w:r>
      <w:r w:rsidR="00845E78" w:rsidRPr="00845E78">
        <w:t xml:space="preserve">Advisory Council on the Misuse of Drugs </w:t>
      </w:r>
      <w:r w:rsidR="00845E78">
        <w:t xml:space="preserve">(ACMD) </w:t>
      </w:r>
      <w:r>
        <w:t xml:space="preserve">(2019). </w:t>
      </w:r>
      <w:r w:rsidRPr="00FE566C">
        <w:t>Drug-related harms in homeless populations and how they can be reduced</w:t>
      </w:r>
      <w:r w:rsidR="00845E78">
        <w:t xml:space="preserve">. Available at: </w:t>
      </w:r>
      <w:hyperlink r:id="rId38" w:history="1">
        <w:r w:rsidR="00845E78" w:rsidRPr="00827250">
          <w:rPr>
            <w:rStyle w:val="Hyperlink"/>
          </w:rPr>
          <w:t>https://assets.publishing.service.gov.uk/media/5d0a566eed915d0936ba5fb6/Drug-related_harms_in_homeless_populations.pdf</w:t>
        </w:r>
      </w:hyperlink>
      <w:r w:rsidR="00845E78">
        <w:t xml:space="preserve"> </w:t>
      </w:r>
    </w:p>
  </w:footnote>
  <w:footnote w:id="43">
    <w:p w14:paraId="6D5FD458" w14:textId="3F9D2A70" w:rsidR="003C7E34" w:rsidRDefault="003C7E34">
      <w:pPr>
        <w:pStyle w:val="FootnoteText"/>
      </w:pPr>
      <w:r>
        <w:rPr>
          <w:rStyle w:val="FootnoteReference"/>
        </w:rPr>
        <w:footnoteRef/>
      </w:r>
      <w:r>
        <w:t xml:space="preserve"> </w:t>
      </w:r>
      <w:r w:rsidR="00C0193F">
        <w:t xml:space="preserve">Available at: </w:t>
      </w:r>
      <w:hyperlink r:id="rId39" w:history="1">
        <w:r w:rsidR="00C0193F" w:rsidRPr="003642FE">
          <w:rPr>
            <w:rStyle w:val="Hyperlink"/>
          </w:rPr>
          <w:t>https://cambridgeshireinsight.org.uk/wp-content/uploads/2024/05/RSDATG-Cambridge-Evaluation-Report-FINAL-17.11.23.pdf</w:t>
        </w:r>
      </w:hyperlink>
      <w:r w:rsidR="00C0193F">
        <w:t xml:space="preserve"> </w:t>
      </w:r>
    </w:p>
  </w:footnote>
  <w:footnote w:id="44">
    <w:p w14:paraId="126F9543" w14:textId="54BE6A39" w:rsidR="00E07E53" w:rsidRDefault="00E07E53">
      <w:pPr>
        <w:pStyle w:val="FootnoteText"/>
      </w:pPr>
      <w:r>
        <w:rPr>
          <w:rStyle w:val="FootnoteReference"/>
        </w:rPr>
        <w:footnoteRef/>
      </w:r>
      <w:r>
        <w:t xml:space="preserve"> DfE (2020) Available at: </w:t>
      </w:r>
      <w:hyperlink r:id="rId40" w:history="1">
        <w:r w:rsidRPr="007D1B3E">
          <w:rPr>
            <w:rStyle w:val="Hyperlink"/>
          </w:rPr>
          <w:t>https://www.gov.uk/government/publications/parents-with-alcohol-and-drug-problems-support-resources/parents-with-alcohol-and-drug-problems-guidance-for-adult-treatment-and-children-and-family-services</w:t>
        </w:r>
      </w:hyperlink>
    </w:p>
  </w:footnote>
  <w:footnote w:id="45">
    <w:p w14:paraId="119695DA" w14:textId="3207A0E7" w:rsidR="003D6419" w:rsidRDefault="003D6419" w:rsidP="003D6419">
      <w:pPr>
        <w:pStyle w:val="FootnoteText"/>
      </w:pPr>
      <w:r>
        <w:rPr>
          <w:rStyle w:val="FootnoteReference"/>
        </w:rPr>
        <w:footnoteRef/>
      </w:r>
      <w:r>
        <w:t xml:space="preserve"> ONS (2024). </w:t>
      </w:r>
      <w:r w:rsidRPr="002E5556">
        <w:t xml:space="preserve">Employment, unemployment and economic inactivity in </w:t>
      </w:r>
      <w:r w:rsidR="00312E3A">
        <w:t>local authorities</w:t>
      </w:r>
      <w:r>
        <w:t xml:space="preserve">. Available at: </w:t>
      </w:r>
      <w:hyperlink r:id="rId41" w:history="1">
        <w:r w:rsidRPr="002C3917">
          <w:rPr>
            <w:rStyle w:val="Hyperlink"/>
          </w:rPr>
          <w:t>https://www.ons.gov.uk/visualisations/labourmarketlocal/E06000031/</w:t>
        </w:r>
      </w:hyperlink>
      <w:r w:rsidR="00312E3A">
        <w:t xml:space="preserve">. </w:t>
      </w:r>
      <w:r w:rsidR="00FE5303">
        <w:t xml:space="preserve">Cambridge: 18.5%, </w:t>
      </w:r>
      <w:r w:rsidR="00312E3A">
        <w:t xml:space="preserve">E Cambs: 18.2%, Fenland: </w:t>
      </w:r>
      <w:r w:rsidR="00312E3A" w:rsidRPr="000D234F">
        <w:t>28.1</w:t>
      </w:r>
      <w:r w:rsidR="00312E3A">
        <w:t xml:space="preserve">%, Hunts: 12.5%, S Cambs: </w:t>
      </w:r>
      <w:r w:rsidR="00312E3A" w:rsidRPr="000D234F">
        <w:t>13.8%</w:t>
      </w:r>
      <w:r w:rsidR="00FE5303">
        <w:t xml:space="preserve">. </w:t>
      </w:r>
    </w:p>
  </w:footnote>
  <w:footnote w:id="46">
    <w:p w14:paraId="35EBF0A0" w14:textId="617F7320" w:rsidR="00884556" w:rsidRDefault="00884556" w:rsidP="00884556">
      <w:pPr>
        <w:pStyle w:val="FootnoteText"/>
      </w:pPr>
      <w:r>
        <w:rPr>
          <w:rStyle w:val="FootnoteReference"/>
        </w:rPr>
        <w:footnoteRef/>
      </w:r>
      <w:r>
        <w:t xml:space="preserve"> OHI</w:t>
      </w:r>
      <w:r w:rsidR="00A648CF">
        <w:t>D</w:t>
      </w:r>
      <w:r>
        <w:t xml:space="preserve"> (2024). </w:t>
      </w:r>
      <w:r w:rsidRPr="0013692F">
        <w:t>Individual Placement and Support - Alcohol and Drug study: main findings</w:t>
      </w:r>
      <w:r>
        <w:t xml:space="preserve">. Available at: </w:t>
      </w:r>
      <w:hyperlink r:id="rId42" w:history="1">
        <w:r w:rsidRPr="002C3917">
          <w:rPr>
            <w:rStyle w:val="Hyperlink"/>
          </w:rPr>
          <w:t>https://www.gov.uk/government/publications/helping-people-in-alcohol-and-drug-treatment-services-into-work/individual-placement-and-support-alcohol-and-drug-study-main-findings--2</w:t>
        </w:r>
      </w:hyperlink>
      <w:r w:rsidR="00A648CF">
        <w:t xml:space="preserve">. </w:t>
      </w:r>
      <w:r w:rsidR="00245062">
        <w:t xml:space="preserve">PHID (2024) </w:t>
      </w:r>
      <w:r w:rsidR="00A648CF" w:rsidRPr="00A648CF">
        <w:t>IPS for alcohol and drug dependence: data linkage outcomes report</w:t>
      </w:r>
      <w:r w:rsidR="00245062">
        <w:t xml:space="preserve">. Available at: </w:t>
      </w:r>
      <w:hyperlink r:id="rId43" w:anchor="main-findings-strengths-and-limitations" w:history="1">
        <w:r w:rsidR="00245062" w:rsidRPr="00D40C2F">
          <w:rPr>
            <w:rStyle w:val="Hyperlink"/>
          </w:rPr>
          <w:t>https://www.gov.uk/government/publications/ips-for-alcohol-and-drug-dependence-data-linkage-outcomes/ips-for-alcohol-and-drug-dependence-data-linkage-outcomes-report#main-findings-strengths-and-limitations</w:t>
        </w:r>
      </w:hyperlink>
      <w:r w:rsidR="00245062">
        <w:t xml:space="preserve"> </w:t>
      </w:r>
    </w:p>
  </w:footnote>
  <w:footnote w:id="47">
    <w:p w14:paraId="377B0803" w14:textId="77777777" w:rsidR="00884556" w:rsidRDefault="00884556" w:rsidP="00884556">
      <w:pPr>
        <w:pStyle w:val="FootnoteText"/>
      </w:pPr>
      <w:r>
        <w:rPr>
          <w:rStyle w:val="FootnoteReference"/>
        </w:rPr>
        <w:footnoteRef/>
      </w:r>
      <w:r>
        <w:t xml:space="preserve"> OHID (2023). </w:t>
      </w:r>
      <w:r w:rsidRPr="0013692F">
        <w:t>Additional drug and alcohol treatment funding allocations: 2024 to 2025</w:t>
      </w:r>
      <w:r>
        <w:t xml:space="preserve">. Available at: </w:t>
      </w:r>
      <w:hyperlink r:id="rId44" w:history="1">
        <w:r w:rsidRPr="002C3917">
          <w:rPr>
            <w:rStyle w:val="Hyperlink"/>
          </w:rPr>
          <w:t>https://www.gov.uk/government/publications/extra-funding-for-drug-and-alcohol-treatment-2024-to-2025/additional-drug-and-alcohol-treatment-funding-allocations-2024-to-2025</w:t>
        </w:r>
      </w:hyperlink>
    </w:p>
  </w:footnote>
  <w:footnote w:id="48">
    <w:p w14:paraId="03109BDF" w14:textId="7A6142E5" w:rsidR="00D55B55" w:rsidRDefault="00D55B55">
      <w:pPr>
        <w:pStyle w:val="FootnoteText"/>
      </w:pPr>
      <w:r>
        <w:rPr>
          <w:rStyle w:val="FootnoteReference"/>
        </w:rPr>
        <w:footnoteRef/>
      </w:r>
      <w:r>
        <w:t xml:space="preserve"> </w:t>
      </w:r>
      <w:r w:rsidR="00FE06A1" w:rsidRPr="00FE06A1">
        <w:t>Fuggle, P., Bevington, D., Cracknell, L., Hanley, J., Hare, S., Lincoln, J., Richardson, G., Stevens, N., Tovey, H. and Zlotowitz, S., 2015.</w:t>
      </w:r>
      <w:r>
        <w:t xml:space="preserve"> </w:t>
      </w:r>
      <w:r w:rsidR="00E563EC" w:rsidRPr="00E563EC">
        <w:t>The Adolescent Mentalization-based Integrative Treatment (AMBIT) approach to outcome evaluation and manualization: adopting a learning organization approach. Clinical Child Psychology and Psychiatry, 20(3), pp.419-435.</w:t>
      </w:r>
    </w:p>
  </w:footnote>
  <w:footnote w:id="49">
    <w:p w14:paraId="6BA25D13" w14:textId="77777777" w:rsidR="00A15404" w:rsidRDefault="00A15404" w:rsidP="00A15404">
      <w:pPr>
        <w:pStyle w:val="FootnoteText"/>
      </w:pPr>
      <w:r>
        <w:rPr>
          <w:rStyle w:val="FootnoteReference"/>
        </w:rPr>
        <w:footnoteRef/>
      </w:r>
      <w:r>
        <w:t xml:space="preserve"> </w:t>
      </w:r>
      <w:r w:rsidRPr="00534C81">
        <w:t>Cambridgeshire and Peterborough PNA Supplementary Statement January 2024</w:t>
      </w:r>
      <w:r>
        <w:t xml:space="preserve">, available at: </w:t>
      </w:r>
      <w:hyperlink r:id="rId45" w:history="1">
        <w:r w:rsidRPr="000F4071">
          <w:rPr>
            <w:rStyle w:val="Hyperlink"/>
          </w:rPr>
          <w:t>https://cambridgeshireinsight.org.uk/health-and-socialcare-hub/published-joint-strategic-needs-assessments/</w:t>
        </w:r>
      </w:hyperlink>
      <w:r>
        <w:t xml:space="preserve"> </w:t>
      </w:r>
    </w:p>
  </w:footnote>
  <w:footnote w:id="50">
    <w:p w14:paraId="24BEB8CD" w14:textId="77777777" w:rsidR="009460CA" w:rsidRDefault="009460CA" w:rsidP="009460CA">
      <w:pPr>
        <w:pStyle w:val="FootnoteText"/>
      </w:pPr>
      <w:r>
        <w:rPr>
          <w:rStyle w:val="FootnoteReference"/>
        </w:rPr>
        <w:footnoteRef/>
      </w:r>
      <w:r>
        <w:t xml:space="preserve"> OHID: </w:t>
      </w:r>
      <w:r w:rsidRPr="00A60CE7">
        <w:t>Guidance for local areas on planning to deal with potent synthetic opioids</w:t>
      </w:r>
      <w:r>
        <w:t xml:space="preserve"> (2024). Available at: </w:t>
      </w:r>
      <w:hyperlink r:id="rId46" w:history="1">
        <w:r w:rsidRPr="002C3917">
          <w:rPr>
            <w:rStyle w:val="Hyperlink"/>
          </w:rPr>
          <w:t>https://www.gov.uk/government/publications/fentanyl-preparing-for-a-future-threat/guidance-for-local-areas-on-planning-to-deal-with-fentanyl-or-another-potent-opioid</w:t>
        </w:r>
      </w:hyperlink>
      <w:r>
        <w:t xml:space="preserve"> </w:t>
      </w:r>
    </w:p>
  </w:footnote>
  <w:footnote w:id="51">
    <w:p w14:paraId="1669D314" w14:textId="790F2976" w:rsidR="00361237" w:rsidRDefault="00361237" w:rsidP="00361237">
      <w:pPr>
        <w:pStyle w:val="FootnoteText"/>
      </w:pPr>
      <w:r>
        <w:rPr>
          <w:rStyle w:val="FootnoteReference"/>
        </w:rPr>
        <w:footnoteRef/>
      </w:r>
      <w:r>
        <w:t xml:space="preserve"> </w:t>
      </w:r>
      <w:hyperlink r:id="rId47" w:history="1">
        <w:r w:rsidRPr="00625807">
          <w:rPr>
            <w:rStyle w:val="Hyperlink"/>
          </w:rPr>
          <w:t>https://www.theedgecafecambridge.com/</w:t>
        </w:r>
      </w:hyperlink>
    </w:p>
  </w:footnote>
  <w:footnote w:id="52">
    <w:p w14:paraId="74D36B59" w14:textId="5B439FD2" w:rsidR="00361237" w:rsidRDefault="00361237" w:rsidP="00361237">
      <w:pPr>
        <w:pStyle w:val="FootnoteText"/>
      </w:pPr>
      <w:r>
        <w:rPr>
          <w:rStyle w:val="FootnoteReference"/>
        </w:rPr>
        <w:footnoteRef/>
      </w:r>
      <w:r>
        <w:t xml:space="preserve"> OHID (2023). </w:t>
      </w:r>
      <w:r w:rsidRPr="00353235">
        <w:t>Recovery support services and lived experience initiatives</w:t>
      </w:r>
      <w:r>
        <w:t xml:space="preserve">, Guidance. Available at: </w:t>
      </w:r>
      <w:hyperlink r:id="rId48" w:history="1">
        <w:r w:rsidRPr="00625807">
          <w:rPr>
            <w:rStyle w:val="Hyperlink"/>
          </w:rPr>
          <w:t>https://www.gov.uk/government/publications/recovery-support-services-and-lived-experience-initiatives</w:t>
        </w:r>
      </w:hyperlink>
      <w:r>
        <w:t xml:space="preserve"> </w:t>
      </w:r>
    </w:p>
  </w:footnote>
  <w:footnote w:id="53">
    <w:p w14:paraId="119796AA" w14:textId="43D541FA" w:rsidR="00067470" w:rsidRDefault="00067470" w:rsidP="00067470">
      <w:pPr>
        <w:pStyle w:val="FootnoteText"/>
      </w:pPr>
      <w:r>
        <w:rPr>
          <w:rStyle w:val="FootnoteReference"/>
        </w:rPr>
        <w:footnoteRef/>
      </w:r>
      <w:r>
        <w:t xml:space="preserve"> There was complete data for</w:t>
      </w:r>
      <w:r w:rsidR="000F6731">
        <w:t xml:space="preserve"> 97-100%</w:t>
      </w:r>
      <w:r w:rsidR="004C5E34">
        <w:t xml:space="preserve"> of planned exits</w:t>
      </w:r>
      <w:r w:rsidR="000F6731">
        <w:t xml:space="preserve">: </w:t>
      </w:r>
      <w:r>
        <w:t xml:space="preserve"> </w:t>
      </w:r>
      <w:r w:rsidR="002114DA">
        <w:t xml:space="preserve">60 of </w:t>
      </w:r>
      <w:r w:rsidR="00B264ED">
        <w:t xml:space="preserve">62 planned exits in 2021-22, </w:t>
      </w:r>
      <w:r>
        <w:t xml:space="preserve">116 of 120 in 2022-23 and </w:t>
      </w:r>
      <w:r w:rsidR="00B264ED">
        <w:t xml:space="preserve">88 </w:t>
      </w:r>
      <w:r>
        <w:t>of 88 in 2023-24.</w:t>
      </w:r>
    </w:p>
  </w:footnote>
  <w:footnote w:id="54">
    <w:p w14:paraId="4FDDF5F7" w14:textId="41166F11" w:rsidR="00474DB6" w:rsidRDefault="00474DB6">
      <w:pPr>
        <w:pStyle w:val="FootnoteText"/>
      </w:pPr>
      <w:r>
        <w:rPr>
          <w:rStyle w:val="FootnoteReference"/>
        </w:rPr>
        <w:footnoteRef/>
      </w:r>
      <w:r>
        <w:t xml:space="preserve"> OHID (2023). </w:t>
      </w:r>
      <w:r w:rsidRPr="00474DB6">
        <w:t>National Combating Drugs Outcomes Framework: supporting metrics and technical guidance (accessible version)</w:t>
      </w:r>
      <w:r>
        <w:t xml:space="preserve">. Available at: </w:t>
      </w:r>
      <w:hyperlink r:id="rId49" w:history="1">
        <w:r w:rsidR="0035325F" w:rsidRPr="006519E3">
          <w:rPr>
            <w:rStyle w:val="Hyperlink"/>
          </w:rPr>
          <w:t>https://www.gov.uk/government/publications/drugs-strategy-national-outcomes-framework/national-combating-drugs-outcomes-framework-supporting-metrics-and-technical-guidance-accessible-version</w:t>
        </w:r>
      </w:hyperlink>
      <w:r w:rsidR="0035325F">
        <w:t xml:space="preserve"> </w:t>
      </w:r>
    </w:p>
  </w:footnote>
  <w:footnote w:id="55">
    <w:p w14:paraId="082FC770" w14:textId="77777777" w:rsidR="00533E1C" w:rsidRDefault="00533E1C" w:rsidP="00533E1C">
      <w:pPr>
        <w:pStyle w:val="FootnoteText"/>
      </w:pPr>
      <w:r>
        <w:rPr>
          <w:rStyle w:val="FootnoteReference"/>
        </w:rPr>
        <w:footnoteRef/>
      </w:r>
      <w:r>
        <w:t xml:space="preserve"> </w:t>
      </w:r>
      <w:r w:rsidRPr="00607F46">
        <w:t>The FAST (Fast Alcohol Screening Test) is a four-question tool used to quickly screen for harmful drinking.</w:t>
      </w:r>
      <w:r>
        <w:t xml:space="preserve"> See </w:t>
      </w:r>
      <w:hyperlink r:id="rId50" w:history="1">
        <w:r w:rsidRPr="007D69C9">
          <w:rPr>
            <w:rStyle w:val="Hyperlink"/>
          </w:rPr>
          <w:t>https://assets.publishing.service.gov.uk/media/6357a7ebe90e0777aa2cfe96/Fast-alcohol-use-screening-test-FAST_for-print.pdf</w:t>
        </w:r>
      </w:hyperlink>
      <w:r>
        <w:t xml:space="preserve"> </w:t>
      </w:r>
    </w:p>
  </w:footnote>
  <w:footnote w:id="56">
    <w:p w14:paraId="6A8F0093" w14:textId="77777777" w:rsidR="001D66CC" w:rsidRDefault="001D66CC" w:rsidP="001D66CC">
      <w:pPr>
        <w:pStyle w:val="FootnoteText"/>
      </w:pPr>
      <w:r>
        <w:rPr>
          <w:rStyle w:val="FootnoteReference"/>
        </w:rPr>
        <w:footnoteRef/>
      </w:r>
      <w:r>
        <w:t xml:space="preserve"> </w:t>
      </w:r>
      <w:r w:rsidRPr="00EA2B80">
        <w:t>Batty, G.D., Kivimäki, M. and Frank, P., 2022. State care in childhood and adult mortality: a systematic review and meta-analysis of prospective cohort studies. The Lancet Public Health, 7(6), pp.e504-e514.</w:t>
      </w:r>
    </w:p>
  </w:footnote>
  <w:footnote w:id="57">
    <w:p w14:paraId="1192FDF1" w14:textId="75088343" w:rsidR="001D66CC" w:rsidRDefault="001D66CC">
      <w:pPr>
        <w:pStyle w:val="FootnoteText"/>
      </w:pPr>
      <w:r>
        <w:rPr>
          <w:rStyle w:val="FootnoteReference"/>
        </w:rPr>
        <w:footnoteRef/>
      </w:r>
      <w:r>
        <w:t xml:space="preserve"> </w:t>
      </w:r>
      <w:r w:rsidRPr="001D66CC">
        <w:t>Rhead, R., MacManus, D., Jones, M., Greenberg, N., Fear, N.T. and Goodwin, L., 2022. Mental health disorders and alcohol misuse among UK military veterans and the general population: a comparison study. Psychological medicine, 52(2), pp.292-302.</w:t>
      </w:r>
    </w:p>
  </w:footnote>
  <w:footnote w:id="58">
    <w:p w14:paraId="0D372D20" w14:textId="4FA63733" w:rsidR="004219EC" w:rsidRDefault="000B07C1">
      <w:pPr>
        <w:pStyle w:val="FootnoteText"/>
      </w:pPr>
      <w:r>
        <w:rPr>
          <w:rStyle w:val="FootnoteReference"/>
        </w:rPr>
        <w:footnoteRef/>
      </w:r>
      <w:r>
        <w:t xml:space="preserve"> </w:t>
      </w:r>
      <w:r w:rsidR="00B27C78">
        <w:t xml:space="preserve">Local Government Association (LGA), 2025. </w:t>
      </w:r>
      <w:r w:rsidR="00C4740D" w:rsidRPr="00C4740D">
        <w:t>Supporting care leavers: A whole council approach</w:t>
      </w:r>
      <w:r w:rsidR="00C4740D">
        <w:t xml:space="preserve">. Available at: </w:t>
      </w:r>
      <w:hyperlink r:id="rId51" w:history="1">
        <w:r w:rsidR="00C4740D" w:rsidRPr="003E552B">
          <w:rPr>
            <w:rStyle w:val="Hyperlink"/>
          </w:rPr>
          <w:t>https://www.local.gov.uk/publications/supporting-care-leavers-whole-council-approach?utm_source=chatgpt.com</w:t>
        </w:r>
      </w:hyperlink>
      <w:r w:rsidR="00C4740D">
        <w:t xml:space="preserve"> </w:t>
      </w:r>
    </w:p>
  </w:footnote>
  <w:footnote w:id="59">
    <w:p w14:paraId="42E6C1B6" w14:textId="73B4EC3D" w:rsidR="00540888" w:rsidRDefault="00540888">
      <w:pPr>
        <w:pStyle w:val="FootnoteText"/>
      </w:pPr>
      <w:r>
        <w:rPr>
          <w:rStyle w:val="FootnoteReference"/>
        </w:rPr>
        <w:footnoteRef/>
      </w:r>
      <w:r>
        <w:t xml:space="preserve"> </w:t>
      </w:r>
      <w:r w:rsidR="00E10622">
        <w:t xml:space="preserve">Gov.uk MoD, 2025. </w:t>
      </w:r>
      <w:r w:rsidRPr="00540888">
        <w:t>Thousands of veterans to benefit from new UK-wide support network</w:t>
      </w:r>
      <w:r w:rsidR="00E10622">
        <w:t xml:space="preserve">: Press release. Available at: </w:t>
      </w:r>
      <w:hyperlink r:id="rId52" w:anchor=":~:text=Veterans%20across%20the%20UK%20will,through%20the%20Plan%20for%20Change" w:history="1">
        <w:r w:rsidR="00E10622" w:rsidRPr="003E552B">
          <w:rPr>
            <w:rStyle w:val="Hyperlink"/>
          </w:rPr>
          <w:t>https://www.gov.uk/government/news/thousands-of-veterans-to-benefit-from-new-uk-wide-support-network#:~:text=Veterans%20across%20the%20UK%20will,through%20the%20Plan%20for%20Change</w:t>
        </w:r>
      </w:hyperlink>
      <w:r w:rsidR="00E10622" w:rsidRPr="00E10622">
        <w:t>.</w:t>
      </w:r>
      <w:r w:rsidR="00E10622">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3C3F6" w14:textId="65A4AFE8" w:rsidR="00D73632" w:rsidRPr="00A26FC5" w:rsidRDefault="00A26FC5" w:rsidP="00A26FC5">
    <w:pPr>
      <w:pStyle w:val="Header"/>
    </w:pPr>
    <w:r>
      <w:t>C</w:t>
    </w:r>
    <w:r w:rsidRPr="00A26FC5">
      <w:t>CC Drug and Alcohol Needs Assessment 2024/25</w:t>
    </w:r>
    <w:r w:rsidRPr="00A26FC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D4E01"/>
    <w:multiLevelType w:val="hybridMultilevel"/>
    <w:tmpl w:val="A3187312"/>
    <w:lvl w:ilvl="0" w:tplc="2AAA1000">
      <w:start w:val="6"/>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92D36C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2B4F8C"/>
    <w:multiLevelType w:val="hybridMultilevel"/>
    <w:tmpl w:val="D5CA4E32"/>
    <w:lvl w:ilvl="0" w:tplc="289E7A5E">
      <w:start w:val="1"/>
      <w:numFmt w:val="bullet"/>
      <w:lvlText w:val=""/>
      <w:lvlJc w:val="left"/>
      <w:pPr>
        <w:ind w:left="1440" w:hanging="360"/>
      </w:pPr>
      <w:rPr>
        <w:rFonts w:ascii="Symbol" w:hAnsi="Symbol"/>
      </w:rPr>
    </w:lvl>
    <w:lvl w:ilvl="1" w:tplc="DA964732">
      <w:start w:val="1"/>
      <w:numFmt w:val="bullet"/>
      <w:lvlText w:val=""/>
      <w:lvlJc w:val="left"/>
      <w:pPr>
        <w:ind w:left="1440" w:hanging="360"/>
      </w:pPr>
      <w:rPr>
        <w:rFonts w:ascii="Symbol" w:hAnsi="Symbol"/>
      </w:rPr>
    </w:lvl>
    <w:lvl w:ilvl="2" w:tplc="DE3AE9FC">
      <w:start w:val="1"/>
      <w:numFmt w:val="bullet"/>
      <w:lvlText w:val=""/>
      <w:lvlJc w:val="left"/>
      <w:pPr>
        <w:ind w:left="1440" w:hanging="360"/>
      </w:pPr>
      <w:rPr>
        <w:rFonts w:ascii="Symbol" w:hAnsi="Symbol"/>
      </w:rPr>
    </w:lvl>
    <w:lvl w:ilvl="3" w:tplc="15B4E294">
      <w:start w:val="1"/>
      <w:numFmt w:val="bullet"/>
      <w:lvlText w:val=""/>
      <w:lvlJc w:val="left"/>
      <w:pPr>
        <w:ind w:left="1440" w:hanging="360"/>
      </w:pPr>
      <w:rPr>
        <w:rFonts w:ascii="Symbol" w:hAnsi="Symbol"/>
      </w:rPr>
    </w:lvl>
    <w:lvl w:ilvl="4" w:tplc="052A7048">
      <w:start w:val="1"/>
      <w:numFmt w:val="bullet"/>
      <w:lvlText w:val=""/>
      <w:lvlJc w:val="left"/>
      <w:pPr>
        <w:ind w:left="1440" w:hanging="360"/>
      </w:pPr>
      <w:rPr>
        <w:rFonts w:ascii="Symbol" w:hAnsi="Symbol"/>
      </w:rPr>
    </w:lvl>
    <w:lvl w:ilvl="5" w:tplc="12549768">
      <w:start w:val="1"/>
      <w:numFmt w:val="bullet"/>
      <w:lvlText w:val=""/>
      <w:lvlJc w:val="left"/>
      <w:pPr>
        <w:ind w:left="1440" w:hanging="360"/>
      </w:pPr>
      <w:rPr>
        <w:rFonts w:ascii="Symbol" w:hAnsi="Symbol"/>
      </w:rPr>
    </w:lvl>
    <w:lvl w:ilvl="6" w:tplc="1632EFFC">
      <w:start w:val="1"/>
      <w:numFmt w:val="bullet"/>
      <w:lvlText w:val=""/>
      <w:lvlJc w:val="left"/>
      <w:pPr>
        <w:ind w:left="1440" w:hanging="360"/>
      </w:pPr>
      <w:rPr>
        <w:rFonts w:ascii="Symbol" w:hAnsi="Symbol"/>
      </w:rPr>
    </w:lvl>
    <w:lvl w:ilvl="7" w:tplc="52607F18">
      <w:start w:val="1"/>
      <w:numFmt w:val="bullet"/>
      <w:lvlText w:val=""/>
      <w:lvlJc w:val="left"/>
      <w:pPr>
        <w:ind w:left="1440" w:hanging="360"/>
      </w:pPr>
      <w:rPr>
        <w:rFonts w:ascii="Symbol" w:hAnsi="Symbol"/>
      </w:rPr>
    </w:lvl>
    <w:lvl w:ilvl="8" w:tplc="5AD2B81E">
      <w:start w:val="1"/>
      <w:numFmt w:val="bullet"/>
      <w:lvlText w:val=""/>
      <w:lvlJc w:val="left"/>
      <w:pPr>
        <w:ind w:left="1440" w:hanging="360"/>
      </w:pPr>
      <w:rPr>
        <w:rFonts w:ascii="Symbol" w:hAnsi="Symbol"/>
      </w:rPr>
    </w:lvl>
  </w:abstractNum>
  <w:abstractNum w:abstractNumId="3" w15:restartNumberingAfterBreak="0">
    <w:nsid w:val="0F864303"/>
    <w:multiLevelType w:val="multilevel"/>
    <w:tmpl w:val="4878AF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B8166ED"/>
    <w:multiLevelType w:val="hybridMultilevel"/>
    <w:tmpl w:val="C5AA8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5B326D"/>
    <w:multiLevelType w:val="hybridMultilevel"/>
    <w:tmpl w:val="ACE0AC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386083"/>
    <w:multiLevelType w:val="hybridMultilevel"/>
    <w:tmpl w:val="464E8EA6"/>
    <w:lvl w:ilvl="0" w:tplc="D3FE3980">
      <w:start w:val="5"/>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5A59C2"/>
    <w:multiLevelType w:val="hybridMultilevel"/>
    <w:tmpl w:val="9CCE2AE4"/>
    <w:lvl w:ilvl="0" w:tplc="B0CC358C">
      <w:start w:val="52"/>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4371F1"/>
    <w:multiLevelType w:val="hybridMultilevel"/>
    <w:tmpl w:val="200CD424"/>
    <w:lvl w:ilvl="0" w:tplc="E396ADB2">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F7364A"/>
    <w:multiLevelType w:val="hybridMultilevel"/>
    <w:tmpl w:val="DF14B52E"/>
    <w:lvl w:ilvl="0" w:tplc="2AAA1000">
      <w:start w:val="6"/>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BA850F2"/>
    <w:multiLevelType w:val="hybridMultilevel"/>
    <w:tmpl w:val="28FE06B4"/>
    <w:lvl w:ilvl="0" w:tplc="3CEEFB7C">
      <w:numFmt w:val="bullet"/>
      <w:lvlText w:val="-"/>
      <w:lvlJc w:val="left"/>
      <w:pPr>
        <w:ind w:left="1080" w:hanging="36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C7628B0"/>
    <w:multiLevelType w:val="hybridMultilevel"/>
    <w:tmpl w:val="2F508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0861E9"/>
    <w:multiLevelType w:val="multilevel"/>
    <w:tmpl w:val="F35E20D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48C9799F"/>
    <w:multiLevelType w:val="hybridMultilevel"/>
    <w:tmpl w:val="AB36C196"/>
    <w:lvl w:ilvl="0" w:tplc="69D2118C">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7B4495"/>
    <w:multiLevelType w:val="hybridMultilevel"/>
    <w:tmpl w:val="777412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18C1EEF"/>
    <w:multiLevelType w:val="hybridMultilevel"/>
    <w:tmpl w:val="F2F43350"/>
    <w:lvl w:ilvl="0" w:tplc="B83206B6">
      <w:start w:val="10"/>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DD342D"/>
    <w:multiLevelType w:val="hybridMultilevel"/>
    <w:tmpl w:val="D11CA7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914ECD"/>
    <w:multiLevelType w:val="hybridMultilevel"/>
    <w:tmpl w:val="C60AF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CA6382"/>
    <w:multiLevelType w:val="hybridMultilevel"/>
    <w:tmpl w:val="6BD68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5D72D5"/>
    <w:multiLevelType w:val="hybridMultilevel"/>
    <w:tmpl w:val="24D44B16"/>
    <w:lvl w:ilvl="0" w:tplc="2AAA1000">
      <w:start w:val="6"/>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A6465F"/>
    <w:multiLevelType w:val="hybridMultilevel"/>
    <w:tmpl w:val="D76CCD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C24A2C"/>
    <w:multiLevelType w:val="hybridMultilevel"/>
    <w:tmpl w:val="701ECD66"/>
    <w:lvl w:ilvl="0" w:tplc="D71E135E">
      <w:start w:val="10"/>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6C09D2"/>
    <w:multiLevelType w:val="hybridMultilevel"/>
    <w:tmpl w:val="6DB415E0"/>
    <w:lvl w:ilvl="0" w:tplc="3CEEFB7C">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0041606">
    <w:abstractNumId w:val="15"/>
  </w:num>
  <w:num w:numId="2" w16cid:durableId="89005997">
    <w:abstractNumId w:val="2"/>
  </w:num>
  <w:num w:numId="3" w16cid:durableId="111949336">
    <w:abstractNumId w:val="9"/>
  </w:num>
  <w:num w:numId="4" w16cid:durableId="1174609856">
    <w:abstractNumId w:val="0"/>
  </w:num>
  <w:num w:numId="5" w16cid:durableId="1820733651">
    <w:abstractNumId w:val="11"/>
  </w:num>
  <w:num w:numId="6" w16cid:durableId="326902733">
    <w:abstractNumId w:val="22"/>
  </w:num>
  <w:num w:numId="7" w16cid:durableId="1276405013">
    <w:abstractNumId w:val="19"/>
  </w:num>
  <w:num w:numId="8" w16cid:durableId="912203519">
    <w:abstractNumId w:val="7"/>
  </w:num>
  <w:num w:numId="9" w16cid:durableId="792749054">
    <w:abstractNumId w:val="18"/>
  </w:num>
  <w:num w:numId="10" w16cid:durableId="899822865">
    <w:abstractNumId w:val="3"/>
  </w:num>
  <w:num w:numId="11" w16cid:durableId="784276888">
    <w:abstractNumId w:val="1"/>
  </w:num>
  <w:num w:numId="12" w16cid:durableId="1248230606">
    <w:abstractNumId w:val="12"/>
  </w:num>
  <w:num w:numId="13" w16cid:durableId="1180123858">
    <w:abstractNumId w:val="13"/>
  </w:num>
  <w:num w:numId="14" w16cid:durableId="685714634">
    <w:abstractNumId w:val="21"/>
  </w:num>
  <w:num w:numId="15" w16cid:durableId="657222837">
    <w:abstractNumId w:val="4"/>
  </w:num>
  <w:num w:numId="16" w16cid:durableId="949511853">
    <w:abstractNumId w:val="10"/>
  </w:num>
  <w:num w:numId="17" w16cid:durableId="1237669309">
    <w:abstractNumId w:val="8"/>
  </w:num>
  <w:num w:numId="18" w16cid:durableId="1256093746">
    <w:abstractNumId w:val="6"/>
  </w:num>
  <w:num w:numId="19" w16cid:durableId="2098018623">
    <w:abstractNumId w:val="16"/>
  </w:num>
  <w:num w:numId="20" w16cid:durableId="993341838">
    <w:abstractNumId w:val="5"/>
  </w:num>
  <w:num w:numId="21" w16cid:durableId="2113040677">
    <w:abstractNumId w:val="20"/>
  </w:num>
  <w:num w:numId="22" w16cid:durableId="959722017">
    <w:abstractNumId w:val="17"/>
  </w:num>
  <w:num w:numId="23" w16cid:durableId="12589778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DF1"/>
    <w:rsid w:val="00000051"/>
    <w:rsid w:val="00000210"/>
    <w:rsid w:val="00001217"/>
    <w:rsid w:val="000014BD"/>
    <w:rsid w:val="00001966"/>
    <w:rsid w:val="00001AC8"/>
    <w:rsid w:val="00001C81"/>
    <w:rsid w:val="00002430"/>
    <w:rsid w:val="00002C63"/>
    <w:rsid w:val="00002E48"/>
    <w:rsid w:val="00003177"/>
    <w:rsid w:val="00003612"/>
    <w:rsid w:val="00003A99"/>
    <w:rsid w:val="000044C9"/>
    <w:rsid w:val="0000460B"/>
    <w:rsid w:val="00004EAE"/>
    <w:rsid w:val="000051C4"/>
    <w:rsid w:val="00005B59"/>
    <w:rsid w:val="00006675"/>
    <w:rsid w:val="000066DB"/>
    <w:rsid w:val="00006F51"/>
    <w:rsid w:val="0000729C"/>
    <w:rsid w:val="0000756D"/>
    <w:rsid w:val="00010CA7"/>
    <w:rsid w:val="00010F56"/>
    <w:rsid w:val="00010FE1"/>
    <w:rsid w:val="000116C9"/>
    <w:rsid w:val="00011D19"/>
    <w:rsid w:val="00012652"/>
    <w:rsid w:val="00013018"/>
    <w:rsid w:val="00013043"/>
    <w:rsid w:val="000130E7"/>
    <w:rsid w:val="00013AF4"/>
    <w:rsid w:val="00013B3E"/>
    <w:rsid w:val="00013C01"/>
    <w:rsid w:val="00013DDE"/>
    <w:rsid w:val="000141AD"/>
    <w:rsid w:val="000145F1"/>
    <w:rsid w:val="00014FF2"/>
    <w:rsid w:val="000152F3"/>
    <w:rsid w:val="0001555C"/>
    <w:rsid w:val="000158CA"/>
    <w:rsid w:val="000166C4"/>
    <w:rsid w:val="0001724A"/>
    <w:rsid w:val="00017626"/>
    <w:rsid w:val="000177B7"/>
    <w:rsid w:val="00017984"/>
    <w:rsid w:val="00017BC3"/>
    <w:rsid w:val="000207E2"/>
    <w:rsid w:val="00020F83"/>
    <w:rsid w:val="00021139"/>
    <w:rsid w:val="000211FD"/>
    <w:rsid w:val="000216BF"/>
    <w:rsid w:val="00021A8C"/>
    <w:rsid w:val="00021E39"/>
    <w:rsid w:val="00022169"/>
    <w:rsid w:val="000230C1"/>
    <w:rsid w:val="00023E98"/>
    <w:rsid w:val="000245F3"/>
    <w:rsid w:val="00024655"/>
    <w:rsid w:val="00024F87"/>
    <w:rsid w:val="000258E3"/>
    <w:rsid w:val="00025BF7"/>
    <w:rsid w:val="00025D3A"/>
    <w:rsid w:val="000268B1"/>
    <w:rsid w:val="00026A5D"/>
    <w:rsid w:val="00027557"/>
    <w:rsid w:val="00027E58"/>
    <w:rsid w:val="00027EE9"/>
    <w:rsid w:val="000313EC"/>
    <w:rsid w:val="000316C0"/>
    <w:rsid w:val="00031F91"/>
    <w:rsid w:val="00032277"/>
    <w:rsid w:val="00032718"/>
    <w:rsid w:val="00032800"/>
    <w:rsid w:val="00032E5D"/>
    <w:rsid w:val="000332A2"/>
    <w:rsid w:val="000336D9"/>
    <w:rsid w:val="000338DB"/>
    <w:rsid w:val="00033F6D"/>
    <w:rsid w:val="00034019"/>
    <w:rsid w:val="00034097"/>
    <w:rsid w:val="0003463D"/>
    <w:rsid w:val="000348A1"/>
    <w:rsid w:val="00034A33"/>
    <w:rsid w:val="000350C9"/>
    <w:rsid w:val="00035A11"/>
    <w:rsid w:val="000360A9"/>
    <w:rsid w:val="00036BC6"/>
    <w:rsid w:val="00037089"/>
    <w:rsid w:val="000371FF"/>
    <w:rsid w:val="0003794B"/>
    <w:rsid w:val="00037B58"/>
    <w:rsid w:val="00037E04"/>
    <w:rsid w:val="0004075C"/>
    <w:rsid w:val="00040B7A"/>
    <w:rsid w:val="00040C4B"/>
    <w:rsid w:val="00040D23"/>
    <w:rsid w:val="00040EBB"/>
    <w:rsid w:val="000410FC"/>
    <w:rsid w:val="00041106"/>
    <w:rsid w:val="000411F5"/>
    <w:rsid w:val="0004186C"/>
    <w:rsid w:val="00041CCD"/>
    <w:rsid w:val="00041F18"/>
    <w:rsid w:val="00042294"/>
    <w:rsid w:val="000422A9"/>
    <w:rsid w:val="000426F3"/>
    <w:rsid w:val="00042C52"/>
    <w:rsid w:val="00042F1A"/>
    <w:rsid w:val="000436F8"/>
    <w:rsid w:val="00043C3B"/>
    <w:rsid w:val="00043D4A"/>
    <w:rsid w:val="000440BD"/>
    <w:rsid w:val="0004429D"/>
    <w:rsid w:val="00044481"/>
    <w:rsid w:val="00044B3B"/>
    <w:rsid w:val="00045251"/>
    <w:rsid w:val="0004625E"/>
    <w:rsid w:val="00047152"/>
    <w:rsid w:val="00047C7F"/>
    <w:rsid w:val="00047E6F"/>
    <w:rsid w:val="000516B4"/>
    <w:rsid w:val="000517D1"/>
    <w:rsid w:val="000518FA"/>
    <w:rsid w:val="00051B04"/>
    <w:rsid w:val="00051DC2"/>
    <w:rsid w:val="000528F5"/>
    <w:rsid w:val="00052C81"/>
    <w:rsid w:val="00053447"/>
    <w:rsid w:val="00053801"/>
    <w:rsid w:val="00053D0A"/>
    <w:rsid w:val="00053DD3"/>
    <w:rsid w:val="00054A4D"/>
    <w:rsid w:val="00054B78"/>
    <w:rsid w:val="00055311"/>
    <w:rsid w:val="00055382"/>
    <w:rsid w:val="00055652"/>
    <w:rsid w:val="000556E0"/>
    <w:rsid w:val="0005583E"/>
    <w:rsid w:val="00056CA2"/>
    <w:rsid w:val="0005704F"/>
    <w:rsid w:val="0005709B"/>
    <w:rsid w:val="0005730D"/>
    <w:rsid w:val="000576C1"/>
    <w:rsid w:val="00057B86"/>
    <w:rsid w:val="00057E56"/>
    <w:rsid w:val="00060082"/>
    <w:rsid w:val="000600E0"/>
    <w:rsid w:val="00060C41"/>
    <w:rsid w:val="00061380"/>
    <w:rsid w:val="000614D5"/>
    <w:rsid w:val="00061944"/>
    <w:rsid w:val="00061A9E"/>
    <w:rsid w:val="00061AB8"/>
    <w:rsid w:val="00061D03"/>
    <w:rsid w:val="0006250E"/>
    <w:rsid w:val="00063D81"/>
    <w:rsid w:val="00064304"/>
    <w:rsid w:val="000643B6"/>
    <w:rsid w:val="00064F55"/>
    <w:rsid w:val="00064FBC"/>
    <w:rsid w:val="00065057"/>
    <w:rsid w:val="0006519E"/>
    <w:rsid w:val="0006525A"/>
    <w:rsid w:val="00065C73"/>
    <w:rsid w:val="00066A13"/>
    <w:rsid w:val="00067470"/>
    <w:rsid w:val="00067CF5"/>
    <w:rsid w:val="00067D92"/>
    <w:rsid w:val="000705AB"/>
    <w:rsid w:val="00070A00"/>
    <w:rsid w:val="00071A8B"/>
    <w:rsid w:val="00071AC7"/>
    <w:rsid w:val="00072AD4"/>
    <w:rsid w:val="00072E2F"/>
    <w:rsid w:val="000735D0"/>
    <w:rsid w:val="000736DB"/>
    <w:rsid w:val="000738FD"/>
    <w:rsid w:val="000742A9"/>
    <w:rsid w:val="0007468C"/>
    <w:rsid w:val="00074727"/>
    <w:rsid w:val="00074EDE"/>
    <w:rsid w:val="000756AB"/>
    <w:rsid w:val="000758D6"/>
    <w:rsid w:val="00075C21"/>
    <w:rsid w:val="00075C53"/>
    <w:rsid w:val="00075DE6"/>
    <w:rsid w:val="00075EA8"/>
    <w:rsid w:val="00076664"/>
    <w:rsid w:val="00076B84"/>
    <w:rsid w:val="00076BAB"/>
    <w:rsid w:val="000778F6"/>
    <w:rsid w:val="000800F3"/>
    <w:rsid w:val="000802EA"/>
    <w:rsid w:val="00080534"/>
    <w:rsid w:val="000806DD"/>
    <w:rsid w:val="00080864"/>
    <w:rsid w:val="00080C66"/>
    <w:rsid w:val="000815B3"/>
    <w:rsid w:val="0008171D"/>
    <w:rsid w:val="00081D5F"/>
    <w:rsid w:val="00081D70"/>
    <w:rsid w:val="000823EF"/>
    <w:rsid w:val="0008264C"/>
    <w:rsid w:val="0008295B"/>
    <w:rsid w:val="00082CC0"/>
    <w:rsid w:val="00083559"/>
    <w:rsid w:val="00083AAC"/>
    <w:rsid w:val="00083DA9"/>
    <w:rsid w:val="000843DC"/>
    <w:rsid w:val="000849D4"/>
    <w:rsid w:val="00084ADC"/>
    <w:rsid w:val="00084AE0"/>
    <w:rsid w:val="00085D7A"/>
    <w:rsid w:val="000860C0"/>
    <w:rsid w:val="00086345"/>
    <w:rsid w:val="00086B3C"/>
    <w:rsid w:val="00086DDA"/>
    <w:rsid w:val="000870F3"/>
    <w:rsid w:val="0008757E"/>
    <w:rsid w:val="000879C1"/>
    <w:rsid w:val="00090447"/>
    <w:rsid w:val="000907DA"/>
    <w:rsid w:val="00091DD3"/>
    <w:rsid w:val="000924FE"/>
    <w:rsid w:val="00092997"/>
    <w:rsid w:val="00092DF7"/>
    <w:rsid w:val="000933F2"/>
    <w:rsid w:val="00093657"/>
    <w:rsid w:val="00093A69"/>
    <w:rsid w:val="00093F6F"/>
    <w:rsid w:val="000940AF"/>
    <w:rsid w:val="000943E5"/>
    <w:rsid w:val="00094853"/>
    <w:rsid w:val="00094B9D"/>
    <w:rsid w:val="000951B9"/>
    <w:rsid w:val="00095236"/>
    <w:rsid w:val="00095469"/>
    <w:rsid w:val="00095492"/>
    <w:rsid w:val="00095710"/>
    <w:rsid w:val="0009738D"/>
    <w:rsid w:val="000973E9"/>
    <w:rsid w:val="0009796A"/>
    <w:rsid w:val="00097DB0"/>
    <w:rsid w:val="000A00D7"/>
    <w:rsid w:val="000A028B"/>
    <w:rsid w:val="000A062F"/>
    <w:rsid w:val="000A0E93"/>
    <w:rsid w:val="000A12FA"/>
    <w:rsid w:val="000A1937"/>
    <w:rsid w:val="000A1B49"/>
    <w:rsid w:val="000A1CE1"/>
    <w:rsid w:val="000A1F54"/>
    <w:rsid w:val="000A221C"/>
    <w:rsid w:val="000A283C"/>
    <w:rsid w:val="000A2F23"/>
    <w:rsid w:val="000A3011"/>
    <w:rsid w:val="000A32C3"/>
    <w:rsid w:val="000A34C3"/>
    <w:rsid w:val="000A3A06"/>
    <w:rsid w:val="000A3DCB"/>
    <w:rsid w:val="000A437E"/>
    <w:rsid w:val="000A4FE8"/>
    <w:rsid w:val="000A584B"/>
    <w:rsid w:val="000A5E06"/>
    <w:rsid w:val="000A64B6"/>
    <w:rsid w:val="000A65BB"/>
    <w:rsid w:val="000A6628"/>
    <w:rsid w:val="000A6754"/>
    <w:rsid w:val="000A69DF"/>
    <w:rsid w:val="000A72A0"/>
    <w:rsid w:val="000A7CE0"/>
    <w:rsid w:val="000B0337"/>
    <w:rsid w:val="000B07C1"/>
    <w:rsid w:val="000B07DE"/>
    <w:rsid w:val="000B087C"/>
    <w:rsid w:val="000B0DB5"/>
    <w:rsid w:val="000B1172"/>
    <w:rsid w:val="000B1AD8"/>
    <w:rsid w:val="000B21AF"/>
    <w:rsid w:val="000B2643"/>
    <w:rsid w:val="000B3569"/>
    <w:rsid w:val="000B365B"/>
    <w:rsid w:val="000B3870"/>
    <w:rsid w:val="000B3F70"/>
    <w:rsid w:val="000B4322"/>
    <w:rsid w:val="000B43FD"/>
    <w:rsid w:val="000B4628"/>
    <w:rsid w:val="000B4EF0"/>
    <w:rsid w:val="000B4F45"/>
    <w:rsid w:val="000B52E9"/>
    <w:rsid w:val="000B76BB"/>
    <w:rsid w:val="000B7758"/>
    <w:rsid w:val="000B7912"/>
    <w:rsid w:val="000B7A35"/>
    <w:rsid w:val="000C0376"/>
    <w:rsid w:val="000C04D8"/>
    <w:rsid w:val="000C0AFB"/>
    <w:rsid w:val="000C19FE"/>
    <w:rsid w:val="000C1FD3"/>
    <w:rsid w:val="000C27FE"/>
    <w:rsid w:val="000C2927"/>
    <w:rsid w:val="000C311D"/>
    <w:rsid w:val="000C312D"/>
    <w:rsid w:val="000C4328"/>
    <w:rsid w:val="000C4477"/>
    <w:rsid w:val="000C45B0"/>
    <w:rsid w:val="000C496C"/>
    <w:rsid w:val="000C4C2D"/>
    <w:rsid w:val="000C4DAC"/>
    <w:rsid w:val="000C4F99"/>
    <w:rsid w:val="000C57D7"/>
    <w:rsid w:val="000C63C6"/>
    <w:rsid w:val="000C7248"/>
    <w:rsid w:val="000C7530"/>
    <w:rsid w:val="000C7DA2"/>
    <w:rsid w:val="000D00F5"/>
    <w:rsid w:val="000D032B"/>
    <w:rsid w:val="000D049D"/>
    <w:rsid w:val="000D0AAE"/>
    <w:rsid w:val="000D12AA"/>
    <w:rsid w:val="000D234F"/>
    <w:rsid w:val="000D2834"/>
    <w:rsid w:val="000D3770"/>
    <w:rsid w:val="000D3BA4"/>
    <w:rsid w:val="000D40C0"/>
    <w:rsid w:val="000D45AA"/>
    <w:rsid w:val="000D6072"/>
    <w:rsid w:val="000D6345"/>
    <w:rsid w:val="000D659C"/>
    <w:rsid w:val="000D6D93"/>
    <w:rsid w:val="000D7174"/>
    <w:rsid w:val="000D7A00"/>
    <w:rsid w:val="000E0543"/>
    <w:rsid w:val="000E0853"/>
    <w:rsid w:val="000E09CC"/>
    <w:rsid w:val="000E109D"/>
    <w:rsid w:val="000E1406"/>
    <w:rsid w:val="000E1954"/>
    <w:rsid w:val="000E20C6"/>
    <w:rsid w:val="000E2F3B"/>
    <w:rsid w:val="000E322E"/>
    <w:rsid w:val="000E397B"/>
    <w:rsid w:val="000E3ECF"/>
    <w:rsid w:val="000E4348"/>
    <w:rsid w:val="000E4E9A"/>
    <w:rsid w:val="000E5E8A"/>
    <w:rsid w:val="000E5F74"/>
    <w:rsid w:val="000E6442"/>
    <w:rsid w:val="000E6BE4"/>
    <w:rsid w:val="000E6FB5"/>
    <w:rsid w:val="000E7EA4"/>
    <w:rsid w:val="000E7F0A"/>
    <w:rsid w:val="000F2085"/>
    <w:rsid w:val="000F277A"/>
    <w:rsid w:val="000F3041"/>
    <w:rsid w:val="000F320C"/>
    <w:rsid w:val="000F33CA"/>
    <w:rsid w:val="000F3571"/>
    <w:rsid w:val="000F3688"/>
    <w:rsid w:val="000F36F2"/>
    <w:rsid w:val="000F3C34"/>
    <w:rsid w:val="000F41C9"/>
    <w:rsid w:val="000F41FA"/>
    <w:rsid w:val="000F48AE"/>
    <w:rsid w:val="000F4998"/>
    <w:rsid w:val="000F5553"/>
    <w:rsid w:val="000F5592"/>
    <w:rsid w:val="000F5705"/>
    <w:rsid w:val="000F5D3B"/>
    <w:rsid w:val="000F5E53"/>
    <w:rsid w:val="000F5F3C"/>
    <w:rsid w:val="000F6072"/>
    <w:rsid w:val="000F60A2"/>
    <w:rsid w:val="000F653A"/>
    <w:rsid w:val="000F65AC"/>
    <w:rsid w:val="000F65EE"/>
    <w:rsid w:val="000F6620"/>
    <w:rsid w:val="000F6731"/>
    <w:rsid w:val="000F6ED3"/>
    <w:rsid w:val="000F7084"/>
    <w:rsid w:val="000F773E"/>
    <w:rsid w:val="000F7A81"/>
    <w:rsid w:val="00100476"/>
    <w:rsid w:val="001006B5"/>
    <w:rsid w:val="00101092"/>
    <w:rsid w:val="0010114A"/>
    <w:rsid w:val="00101239"/>
    <w:rsid w:val="001016D6"/>
    <w:rsid w:val="00101C49"/>
    <w:rsid w:val="00102010"/>
    <w:rsid w:val="00102DF6"/>
    <w:rsid w:val="00102F64"/>
    <w:rsid w:val="0010327F"/>
    <w:rsid w:val="00103324"/>
    <w:rsid w:val="00103D1A"/>
    <w:rsid w:val="00103E3C"/>
    <w:rsid w:val="001041E0"/>
    <w:rsid w:val="001041F6"/>
    <w:rsid w:val="00104335"/>
    <w:rsid w:val="00104BC5"/>
    <w:rsid w:val="001054AA"/>
    <w:rsid w:val="00105AA5"/>
    <w:rsid w:val="00105CB0"/>
    <w:rsid w:val="001060A5"/>
    <w:rsid w:val="00106501"/>
    <w:rsid w:val="001065B7"/>
    <w:rsid w:val="001068D7"/>
    <w:rsid w:val="00107669"/>
    <w:rsid w:val="00107883"/>
    <w:rsid w:val="00110EB8"/>
    <w:rsid w:val="001119BA"/>
    <w:rsid w:val="00111AF1"/>
    <w:rsid w:val="00111D7D"/>
    <w:rsid w:val="00111EFF"/>
    <w:rsid w:val="001120C5"/>
    <w:rsid w:val="00112AE6"/>
    <w:rsid w:val="00112B86"/>
    <w:rsid w:val="00112C5E"/>
    <w:rsid w:val="00112F31"/>
    <w:rsid w:val="00113B2D"/>
    <w:rsid w:val="00113ED8"/>
    <w:rsid w:val="00115162"/>
    <w:rsid w:val="001156E9"/>
    <w:rsid w:val="00115D56"/>
    <w:rsid w:val="001161A1"/>
    <w:rsid w:val="0011689D"/>
    <w:rsid w:val="0011691D"/>
    <w:rsid w:val="00116BE3"/>
    <w:rsid w:val="00116E5D"/>
    <w:rsid w:val="00117A21"/>
    <w:rsid w:val="00117CF7"/>
    <w:rsid w:val="00120926"/>
    <w:rsid w:val="001211EC"/>
    <w:rsid w:val="00122769"/>
    <w:rsid w:val="00122C32"/>
    <w:rsid w:val="00123495"/>
    <w:rsid w:val="00123BB7"/>
    <w:rsid w:val="00123D25"/>
    <w:rsid w:val="001240D1"/>
    <w:rsid w:val="00124112"/>
    <w:rsid w:val="001241CF"/>
    <w:rsid w:val="00124337"/>
    <w:rsid w:val="001246FF"/>
    <w:rsid w:val="0012481B"/>
    <w:rsid w:val="001252D8"/>
    <w:rsid w:val="0012533E"/>
    <w:rsid w:val="00125802"/>
    <w:rsid w:val="001258E9"/>
    <w:rsid w:val="00125D24"/>
    <w:rsid w:val="00125DEE"/>
    <w:rsid w:val="001262D9"/>
    <w:rsid w:val="00126624"/>
    <w:rsid w:val="00126901"/>
    <w:rsid w:val="001270E9"/>
    <w:rsid w:val="0012762E"/>
    <w:rsid w:val="00127768"/>
    <w:rsid w:val="001279CF"/>
    <w:rsid w:val="00127F9B"/>
    <w:rsid w:val="00131090"/>
    <w:rsid w:val="0013133B"/>
    <w:rsid w:val="00131A38"/>
    <w:rsid w:val="00132047"/>
    <w:rsid w:val="00132B8F"/>
    <w:rsid w:val="00132C37"/>
    <w:rsid w:val="0013369D"/>
    <w:rsid w:val="00133792"/>
    <w:rsid w:val="00133D81"/>
    <w:rsid w:val="001343F0"/>
    <w:rsid w:val="00135742"/>
    <w:rsid w:val="0013577D"/>
    <w:rsid w:val="001373C5"/>
    <w:rsid w:val="00137EDA"/>
    <w:rsid w:val="00140526"/>
    <w:rsid w:val="0014274E"/>
    <w:rsid w:val="001428F0"/>
    <w:rsid w:val="00143EA1"/>
    <w:rsid w:val="00143EE1"/>
    <w:rsid w:val="001446BF"/>
    <w:rsid w:val="00144807"/>
    <w:rsid w:val="00144841"/>
    <w:rsid w:val="00144A32"/>
    <w:rsid w:val="00144AE3"/>
    <w:rsid w:val="00144C02"/>
    <w:rsid w:val="00144DA1"/>
    <w:rsid w:val="00145280"/>
    <w:rsid w:val="00145373"/>
    <w:rsid w:val="00145580"/>
    <w:rsid w:val="00145C4E"/>
    <w:rsid w:val="00147091"/>
    <w:rsid w:val="001470F6"/>
    <w:rsid w:val="00147834"/>
    <w:rsid w:val="001501D0"/>
    <w:rsid w:val="001506AB"/>
    <w:rsid w:val="00150BE2"/>
    <w:rsid w:val="00151C9B"/>
    <w:rsid w:val="00151FA5"/>
    <w:rsid w:val="00152006"/>
    <w:rsid w:val="0015224C"/>
    <w:rsid w:val="00152284"/>
    <w:rsid w:val="001522CD"/>
    <w:rsid w:val="001529D6"/>
    <w:rsid w:val="0015305A"/>
    <w:rsid w:val="001537B5"/>
    <w:rsid w:val="001541E3"/>
    <w:rsid w:val="001543D8"/>
    <w:rsid w:val="0015533B"/>
    <w:rsid w:val="00155827"/>
    <w:rsid w:val="00155F4E"/>
    <w:rsid w:val="0015673F"/>
    <w:rsid w:val="00156998"/>
    <w:rsid w:val="00156A98"/>
    <w:rsid w:val="00156AB4"/>
    <w:rsid w:val="001576B8"/>
    <w:rsid w:val="00157D9B"/>
    <w:rsid w:val="00160BFC"/>
    <w:rsid w:val="00160E11"/>
    <w:rsid w:val="0016137F"/>
    <w:rsid w:val="001618A5"/>
    <w:rsid w:val="00161B96"/>
    <w:rsid w:val="00161E15"/>
    <w:rsid w:val="00161FFC"/>
    <w:rsid w:val="00162058"/>
    <w:rsid w:val="001625E4"/>
    <w:rsid w:val="00163088"/>
    <w:rsid w:val="00163AAE"/>
    <w:rsid w:val="00163C83"/>
    <w:rsid w:val="00163CCE"/>
    <w:rsid w:val="00164983"/>
    <w:rsid w:val="00164AAA"/>
    <w:rsid w:val="00165349"/>
    <w:rsid w:val="00165626"/>
    <w:rsid w:val="0016580A"/>
    <w:rsid w:val="00165AF6"/>
    <w:rsid w:val="00165E99"/>
    <w:rsid w:val="0016685B"/>
    <w:rsid w:val="00166E41"/>
    <w:rsid w:val="00167A63"/>
    <w:rsid w:val="00167B4D"/>
    <w:rsid w:val="00167E22"/>
    <w:rsid w:val="00170066"/>
    <w:rsid w:val="001710B0"/>
    <w:rsid w:val="00171105"/>
    <w:rsid w:val="00171540"/>
    <w:rsid w:val="0017165A"/>
    <w:rsid w:val="0017166C"/>
    <w:rsid w:val="00173119"/>
    <w:rsid w:val="00173567"/>
    <w:rsid w:val="00173F4A"/>
    <w:rsid w:val="00174B1B"/>
    <w:rsid w:val="00174F35"/>
    <w:rsid w:val="00175337"/>
    <w:rsid w:val="001755C4"/>
    <w:rsid w:val="00175606"/>
    <w:rsid w:val="00175929"/>
    <w:rsid w:val="001765A6"/>
    <w:rsid w:val="001769C1"/>
    <w:rsid w:val="001769C8"/>
    <w:rsid w:val="00176F67"/>
    <w:rsid w:val="0017776F"/>
    <w:rsid w:val="00177AB6"/>
    <w:rsid w:val="00177B6C"/>
    <w:rsid w:val="00180043"/>
    <w:rsid w:val="00180B41"/>
    <w:rsid w:val="001816C4"/>
    <w:rsid w:val="00181C4C"/>
    <w:rsid w:val="00182103"/>
    <w:rsid w:val="001829B7"/>
    <w:rsid w:val="00184537"/>
    <w:rsid w:val="001848B3"/>
    <w:rsid w:val="001848BA"/>
    <w:rsid w:val="00184F31"/>
    <w:rsid w:val="001851E0"/>
    <w:rsid w:val="0018549D"/>
    <w:rsid w:val="0018550A"/>
    <w:rsid w:val="001860BB"/>
    <w:rsid w:val="001861A8"/>
    <w:rsid w:val="001868BA"/>
    <w:rsid w:val="00186B62"/>
    <w:rsid w:val="00190440"/>
    <w:rsid w:val="00191BC9"/>
    <w:rsid w:val="00191E8A"/>
    <w:rsid w:val="00191ECC"/>
    <w:rsid w:val="001924A0"/>
    <w:rsid w:val="00192A03"/>
    <w:rsid w:val="00192A5F"/>
    <w:rsid w:val="00192C54"/>
    <w:rsid w:val="00192F7F"/>
    <w:rsid w:val="00193661"/>
    <w:rsid w:val="00195208"/>
    <w:rsid w:val="00195DAF"/>
    <w:rsid w:val="00196540"/>
    <w:rsid w:val="001965B7"/>
    <w:rsid w:val="00196828"/>
    <w:rsid w:val="00196CA7"/>
    <w:rsid w:val="00196DDF"/>
    <w:rsid w:val="00196ECF"/>
    <w:rsid w:val="00196F02"/>
    <w:rsid w:val="00197D08"/>
    <w:rsid w:val="00197E63"/>
    <w:rsid w:val="001A017F"/>
    <w:rsid w:val="001A0C38"/>
    <w:rsid w:val="001A0DDC"/>
    <w:rsid w:val="001A17B9"/>
    <w:rsid w:val="001A1846"/>
    <w:rsid w:val="001A363D"/>
    <w:rsid w:val="001A3DC7"/>
    <w:rsid w:val="001A3DDA"/>
    <w:rsid w:val="001A4260"/>
    <w:rsid w:val="001A4813"/>
    <w:rsid w:val="001A4A7B"/>
    <w:rsid w:val="001A50C3"/>
    <w:rsid w:val="001A52F1"/>
    <w:rsid w:val="001A5904"/>
    <w:rsid w:val="001A5C84"/>
    <w:rsid w:val="001A6FD9"/>
    <w:rsid w:val="001A7527"/>
    <w:rsid w:val="001B0A83"/>
    <w:rsid w:val="001B0BDF"/>
    <w:rsid w:val="001B2088"/>
    <w:rsid w:val="001B3367"/>
    <w:rsid w:val="001B3698"/>
    <w:rsid w:val="001B42DD"/>
    <w:rsid w:val="001B433E"/>
    <w:rsid w:val="001B444B"/>
    <w:rsid w:val="001B4BF1"/>
    <w:rsid w:val="001B4CA7"/>
    <w:rsid w:val="001B524F"/>
    <w:rsid w:val="001B54A9"/>
    <w:rsid w:val="001B57BC"/>
    <w:rsid w:val="001B57F4"/>
    <w:rsid w:val="001B5A2C"/>
    <w:rsid w:val="001B5BE5"/>
    <w:rsid w:val="001B6340"/>
    <w:rsid w:val="001B67AD"/>
    <w:rsid w:val="001B6F04"/>
    <w:rsid w:val="001B776A"/>
    <w:rsid w:val="001B7EFB"/>
    <w:rsid w:val="001C09CD"/>
    <w:rsid w:val="001C0D58"/>
    <w:rsid w:val="001C0DAF"/>
    <w:rsid w:val="001C1510"/>
    <w:rsid w:val="001C1E31"/>
    <w:rsid w:val="001C2442"/>
    <w:rsid w:val="001C24AC"/>
    <w:rsid w:val="001C2FA6"/>
    <w:rsid w:val="001C434D"/>
    <w:rsid w:val="001C4C62"/>
    <w:rsid w:val="001C5950"/>
    <w:rsid w:val="001C5FDC"/>
    <w:rsid w:val="001C66CC"/>
    <w:rsid w:val="001C6B9C"/>
    <w:rsid w:val="001C6C15"/>
    <w:rsid w:val="001C7205"/>
    <w:rsid w:val="001D0042"/>
    <w:rsid w:val="001D0223"/>
    <w:rsid w:val="001D048A"/>
    <w:rsid w:val="001D074F"/>
    <w:rsid w:val="001D0B36"/>
    <w:rsid w:val="001D0E0A"/>
    <w:rsid w:val="001D0E26"/>
    <w:rsid w:val="001D10A4"/>
    <w:rsid w:val="001D2573"/>
    <w:rsid w:val="001D2B06"/>
    <w:rsid w:val="001D3468"/>
    <w:rsid w:val="001D4000"/>
    <w:rsid w:val="001D4686"/>
    <w:rsid w:val="001D4744"/>
    <w:rsid w:val="001D4E1E"/>
    <w:rsid w:val="001D568D"/>
    <w:rsid w:val="001D580B"/>
    <w:rsid w:val="001D5A9B"/>
    <w:rsid w:val="001D6138"/>
    <w:rsid w:val="001D6176"/>
    <w:rsid w:val="001D66AD"/>
    <w:rsid w:val="001D66CC"/>
    <w:rsid w:val="001D6F7B"/>
    <w:rsid w:val="001D7138"/>
    <w:rsid w:val="001D7D86"/>
    <w:rsid w:val="001D7ECA"/>
    <w:rsid w:val="001E054F"/>
    <w:rsid w:val="001E0BF8"/>
    <w:rsid w:val="001E0E2E"/>
    <w:rsid w:val="001E14E3"/>
    <w:rsid w:val="001E1588"/>
    <w:rsid w:val="001E1FC4"/>
    <w:rsid w:val="001E2061"/>
    <w:rsid w:val="001E2B4E"/>
    <w:rsid w:val="001E31B7"/>
    <w:rsid w:val="001E3601"/>
    <w:rsid w:val="001E39D1"/>
    <w:rsid w:val="001E3B0B"/>
    <w:rsid w:val="001E3E84"/>
    <w:rsid w:val="001E40ED"/>
    <w:rsid w:val="001E4385"/>
    <w:rsid w:val="001E4C0A"/>
    <w:rsid w:val="001E4FEB"/>
    <w:rsid w:val="001E50D6"/>
    <w:rsid w:val="001E559E"/>
    <w:rsid w:val="001E5B69"/>
    <w:rsid w:val="001E60FC"/>
    <w:rsid w:val="001E6498"/>
    <w:rsid w:val="001E6B9A"/>
    <w:rsid w:val="001E6F89"/>
    <w:rsid w:val="001E77B6"/>
    <w:rsid w:val="001E7E89"/>
    <w:rsid w:val="001F027B"/>
    <w:rsid w:val="001F02F5"/>
    <w:rsid w:val="001F048A"/>
    <w:rsid w:val="001F1262"/>
    <w:rsid w:val="001F1792"/>
    <w:rsid w:val="001F1D2F"/>
    <w:rsid w:val="001F213C"/>
    <w:rsid w:val="001F272F"/>
    <w:rsid w:val="001F323A"/>
    <w:rsid w:val="001F327C"/>
    <w:rsid w:val="001F5515"/>
    <w:rsid w:val="001F6898"/>
    <w:rsid w:val="001F6A4F"/>
    <w:rsid w:val="001F6B67"/>
    <w:rsid w:val="001F6BED"/>
    <w:rsid w:val="001F7098"/>
    <w:rsid w:val="001F74E9"/>
    <w:rsid w:val="001F78CE"/>
    <w:rsid w:val="00200391"/>
    <w:rsid w:val="0020050A"/>
    <w:rsid w:val="002009DE"/>
    <w:rsid w:val="00200BA6"/>
    <w:rsid w:val="0020193C"/>
    <w:rsid w:val="0020274D"/>
    <w:rsid w:val="00202AB4"/>
    <w:rsid w:val="00203061"/>
    <w:rsid w:val="002038D1"/>
    <w:rsid w:val="00203B85"/>
    <w:rsid w:val="002045DE"/>
    <w:rsid w:val="002049BF"/>
    <w:rsid w:val="00204FF4"/>
    <w:rsid w:val="002055A9"/>
    <w:rsid w:val="002055DC"/>
    <w:rsid w:val="00205789"/>
    <w:rsid w:val="00205959"/>
    <w:rsid w:val="00205F49"/>
    <w:rsid w:val="0020614A"/>
    <w:rsid w:val="002061EC"/>
    <w:rsid w:val="00206207"/>
    <w:rsid w:val="00206E5A"/>
    <w:rsid w:val="002076A1"/>
    <w:rsid w:val="002079B7"/>
    <w:rsid w:val="00207ED1"/>
    <w:rsid w:val="00210091"/>
    <w:rsid w:val="00210476"/>
    <w:rsid w:val="002109F0"/>
    <w:rsid w:val="002114B3"/>
    <w:rsid w:val="002114DA"/>
    <w:rsid w:val="0021189B"/>
    <w:rsid w:val="00211DE2"/>
    <w:rsid w:val="0021245F"/>
    <w:rsid w:val="00212678"/>
    <w:rsid w:val="002126AB"/>
    <w:rsid w:val="0021299F"/>
    <w:rsid w:val="00213428"/>
    <w:rsid w:val="00214229"/>
    <w:rsid w:val="0021459F"/>
    <w:rsid w:val="00214E0F"/>
    <w:rsid w:val="002150F1"/>
    <w:rsid w:val="00215143"/>
    <w:rsid w:val="0021563E"/>
    <w:rsid w:val="002156DA"/>
    <w:rsid w:val="00215A33"/>
    <w:rsid w:val="00215D03"/>
    <w:rsid w:val="00215F23"/>
    <w:rsid w:val="002163A5"/>
    <w:rsid w:val="00216444"/>
    <w:rsid w:val="0021686B"/>
    <w:rsid w:val="0021781B"/>
    <w:rsid w:val="00217B9E"/>
    <w:rsid w:val="002204D8"/>
    <w:rsid w:val="0022056D"/>
    <w:rsid w:val="002207D8"/>
    <w:rsid w:val="00220A20"/>
    <w:rsid w:val="00220D51"/>
    <w:rsid w:val="00220E03"/>
    <w:rsid w:val="00221122"/>
    <w:rsid w:val="0022119E"/>
    <w:rsid w:val="00221D64"/>
    <w:rsid w:val="0022210A"/>
    <w:rsid w:val="002222D3"/>
    <w:rsid w:val="002223F5"/>
    <w:rsid w:val="00222B7F"/>
    <w:rsid w:val="00222E4C"/>
    <w:rsid w:val="00223181"/>
    <w:rsid w:val="002233D1"/>
    <w:rsid w:val="00223555"/>
    <w:rsid w:val="002235E9"/>
    <w:rsid w:val="00224099"/>
    <w:rsid w:val="0022430E"/>
    <w:rsid w:val="00225766"/>
    <w:rsid w:val="00225A29"/>
    <w:rsid w:val="00226479"/>
    <w:rsid w:val="0022670A"/>
    <w:rsid w:val="00226B05"/>
    <w:rsid w:val="00226DF9"/>
    <w:rsid w:val="00226F64"/>
    <w:rsid w:val="002273B2"/>
    <w:rsid w:val="00230AC9"/>
    <w:rsid w:val="00231289"/>
    <w:rsid w:val="002312D7"/>
    <w:rsid w:val="002313BF"/>
    <w:rsid w:val="0023169B"/>
    <w:rsid w:val="0023252F"/>
    <w:rsid w:val="00233B31"/>
    <w:rsid w:val="002354BE"/>
    <w:rsid w:val="0023552F"/>
    <w:rsid w:val="00236192"/>
    <w:rsid w:val="00237766"/>
    <w:rsid w:val="002379FA"/>
    <w:rsid w:val="00237A48"/>
    <w:rsid w:val="00237B37"/>
    <w:rsid w:val="00237FC3"/>
    <w:rsid w:val="00240560"/>
    <w:rsid w:val="00240C26"/>
    <w:rsid w:val="00240E9D"/>
    <w:rsid w:val="002410DF"/>
    <w:rsid w:val="0024139E"/>
    <w:rsid w:val="002416E5"/>
    <w:rsid w:val="00241C2A"/>
    <w:rsid w:val="00241E57"/>
    <w:rsid w:val="00242253"/>
    <w:rsid w:val="00242497"/>
    <w:rsid w:val="00242FF3"/>
    <w:rsid w:val="00243398"/>
    <w:rsid w:val="002435B4"/>
    <w:rsid w:val="00243616"/>
    <w:rsid w:val="00243AB2"/>
    <w:rsid w:val="0024490E"/>
    <w:rsid w:val="00244B14"/>
    <w:rsid w:val="00245062"/>
    <w:rsid w:val="00245129"/>
    <w:rsid w:val="002458B0"/>
    <w:rsid w:val="00246816"/>
    <w:rsid w:val="00246D70"/>
    <w:rsid w:val="00246FFD"/>
    <w:rsid w:val="00247530"/>
    <w:rsid w:val="00247FAE"/>
    <w:rsid w:val="00250270"/>
    <w:rsid w:val="002503C1"/>
    <w:rsid w:val="002507A7"/>
    <w:rsid w:val="00250A32"/>
    <w:rsid w:val="00250FAC"/>
    <w:rsid w:val="002513DB"/>
    <w:rsid w:val="00251CAD"/>
    <w:rsid w:val="002534E1"/>
    <w:rsid w:val="00253717"/>
    <w:rsid w:val="00253AA9"/>
    <w:rsid w:val="00253C47"/>
    <w:rsid w:val="00253D5B"/>
    <w:rsid w:val="00253ED9"/>
    <w:rsid w:val="00254342"/>
    <w:rsid w:val="0025471F"/>
    <w:rsid w:val="00254957"/>
    <w:rsid w:val="00254C11"/>
    <w:rsid w:val="00254CC8"/>
    <w:rsid w:val="00254D51"/>
    <w:rsid w:val="002559BD"/>
    <w:rsid w:val="00257446"/>
    <w:rsid w:val="002578DF"/>
    <w:rsid w:val="002578EC"/>
    <w:rsid w:val="002603D9"/>
    <w:rsid w:val="002606B7"/>
    <w:rsid w:val="002608AE"/>
    <w:rsid w:val="00260CB6"/>
    <w:rsid w:val="00260DA6"/>
    <w:rsid w:val="002610AD"/>
    <w:rsid w:val="00261397"/>
    <w:rsid w:val="002614BF"/>
    <w:rsid w:val="00261A22"/>
    <w:rsid w:val="00261B92"/>
    <w:rsid w:val="00261D3F"/>
    <w:rsid w:val="00261F4F"/>
    <w:rsid w:val="002624E6"/>
    <w:rsid w:val="00262BE8"/>
    <w:rsid w:val="00263163"/>
    <w:rsid w:val="00264AFC"/>
    <w:rsid w:val="00265303"/>
    <w:rsid w:val="0026540C"/>
    <w:rsid w:val="002660E7"/>
    <w:rsid w:val="002664D7"/>
    <w:rsid w:val="00266830"/>
    <w:rsid w:val="002668B5"/>
    <w:rsid w:val="00266BF2"/>
    <w:rsid w:val="00267AED"/>
    <w:rsid w:val="00267B4E"/>
    <w:rsid w:val="00267EDD"/>
    <w:rsid w:val="00270436"/>
    <w:rsid w:val="00270524"/>
    <w:rsid w:val="0027086B"/>
    <w:rsid w:val="002710DE"/>
    <w:rsid w:val="00271269"/>
    <w:rsid w:val="00271E24"/>
    <w:rsid w:val="00272086"/>
    <w:rsid w:val="00272C29"/>
    <w:rsid w:val="00272D28"/>
    <w:rsid w:val="002737D4"/>
    <w:rsid w:val="00273989"/>
    <w:rsid w:val="002739DE"/>
    <w:rsid w:val="002743D1"/>
    <w:rsid w:val="002747EF"/>
    <w:rsid w:val="00274B30"/>
    <w:rsid w:val="0027572D"/>
    <w:rsid w:val="00275A9E"/>
    <w:rsid w:val="00275CBB"/>
    <w:rsid w:val="00275F4E"/>
    <w:rsid w:val="0027620A"/>
    <w:rsid w:val="002765EA"/>
    <w:rsid w:val="002765EE"/>
    <w:rsid w:val="0027727B"/>
    <w:rsid w:val="002772D1"/>
    <w:rsid w:val="0027793D"/>
    <w:rsid w:val="002779E0"/>
    <w:rsid w:val="00277FE9"/>
    <w:rsid w:val="00281B5B"/>
    <w:rsid w:val="00281B8D"/>
    <w:rsid w:val="00281D05"/>
    <w:rsid w:val="00281FFC"/>
    <w:rsid w:val="00282EC5"/>
    <w:rsid w:val="002831D5"/>
    <w:rsid w:val="002832B3"/>
    <w:rsid w:val="0028335B"/>
    <w:rsid w:val="00283AE2"/>
    <w:rsid w:val="00284213"/>
    <w:rsid w:val="00284524"/>
    <w:rsid w:val="002845CB"/>
    <w:rsid w:val="00284C6B"/>
    <w:rsid w:val="002851E5"/>
    <w:rsid w:val="002853D5"/>
    <w:rsid w:val="00285A95"/>
    <w:rsid w:val="00285B47"/>
    <w:rsid w:val="00285BF6"/>
    <w:rsid w:val="00286202"/>
    <w:rsid w:val="00286AD4"/>
    <w:rsid w:val="00286B7D"/>
    <w:rsid w:val="0028719B"/>
    <w:rsid w:val="002872F8"/>
    <w:rsid w:val="002873D9"/>
    <w:rsid w:val="00290292"/>
    <w:rsid w:val="00290617"/>
    <w:rsid w:val="00290E74"/>
    <w:rsid w:val="00291306"/>
    <w:rsid w:val="00291987"/>
    <w:rsid w:val="002928F9"/>
    <w:rsid w:val="00292ACD"/>
    <w:rsid w:val="00292FB2"/>
    <w:rsid w:val="00293213"/>
    <w:rsid w:val="00293907"/>
    <w:rsid w:val="00293956"/>
    <w:rsid w:val="00293FC0"/>
    <w:rsid w:val="0029461D"/>
    <w:rsid w:val="0029486F"/>
    <w:rsid w:val="002950E3"/>
    <w:rsid w:val="002957E8"/>
    <w:rsid w:val="002962C7"/>
    <w:rsid w:val="00297104"/>
    <w:rsid w:val="00297CF2"/>
    <w:rsid w:val="002A0892"/>
    <w:rsid w:val="002A1073"/>
    <w:rsid w:val="002A13FC"/>
    <w:rsid w:val="002A2568"/>
    <w:rsid w:val="002A2B20"/>
    <w:rsid w:val="002A3215"/>
    <w:rsid w:val="002A3A39"/>
    <w:rsid w:val="002A3CB3"/>
    <w:rsid w:val="002A4222"/>
    <w:rsid w:val="002A448C"/>
    <w:rsid w:val="002A51B3"/>
    <w:rsid w:val="002A593C"/>
    <w:rsid w:val="002A59D5"/>
    <w:rsid w:val="002A636D"/>
    <w:rsid w:val="002A6BAC"/>
    <w:rsid w:val="002A764B"/>
    <w:rsid w:val="002A7884"/>
    <w:rsid w:val="002A7C75"/>
    <w:rsid w:val="002A7D2C"/>
    <w:rsid w:val="002B04CC"/>
    <w:rsid w:val="002B0554"/>
    <w:rsid w:val="002B0BBC"/>
    <w:rsid w:val="002B19A6"/>
    <w:rsid w:val="002B1B05"/>
    <w:rsid w:val="002B289C"/>
    <w:rsid w:val="002B2B80"/>
    <w:rsid w:val="002B3100"/>
    <w:rsid w:val="002B3964"/>
    <w:rsid w:val="002B3E65"/>
    <w:rsid w:val="002B3FD2"/>
    <w:rsid w:val="002B494A"/>
    <w:rsid w:val="002B5581"/>
    <w:rsid w:val="002B5917"/>
    <w:rsid w:val="002B5DF4"/>
    <w:rsid w:val="002B6501"/>
    <w:rsid w:val="002B66E0"/>
    <w:rsid w:val="002B6706"/>
    <w:rsid w:val="002B6867"/>
    <w:rsid w:val="002B6FA6"/>
    <w:rsid w:val="002B744A"/>
    <w:rsid w:val="002B7898"/>
    <w:rsid w:val="002C072D"/>
    <w:rsid w:val="002C0815"/>
    <w:rsid w:val="002C1706"/>
    <w:rsid w:val="002C1B05"/>
    <w:rsid w:val="002C1B6A"/>
    <w:rsid w:val="002C1C27"/>
    <w:rsid w:val="002C1D64"/>
    <w:rsid w:val="002C1ED2"/>
    <w:rsid w:val="002C2A3E"/>
    <w:rsid w:val="002C3331"/>
    <w:rsid w:val="002C3D1E"/>
    <w:rsid w:val="002C4357"/>
    <w:rsid w:val="002C4679"/>
    <w:rsid w:val="002C4A63"/>
    <w:rsid w:val="002C51F8"/>
    <w:rsid w:val="002C5314"/>
    <w:rsid w:val="002C59C4"/>
    <w:rsid w:val="002C6F12"/>
    <w:rsid w:val="002C6FC5"/>
    <w:rsid w:val="002C7446"/>
    <w:rsid w:val="002C76FF"/>
    <w:rsid w:val="002C7922"/>
    <w:rsid w:val="002C7ACD"/>
    <w:rsid w:val="002D004B"/>
    <w:rsid w:val="002D0830"/>
    <w:rsid w:val="002D0A79"/>
    <w:rsid w:val="002D0B84"/>
    <w:rsid w:val="002D0D84"/>
    <w:rsid w:val="002D10F3"/>
    <w:rsid w:val="002D19C8"/>
    <w:rsid w:val="002D1B3B"/>
    <w:rsid w:val="002D1B4D"/>
    <w:rsid w:val="002D1F36"/>
    <w:rsid w:val="002D2031"/>
    <w:rsid w:val="002D2D26"/>
    <w:rsid w:val="002D2F53"/>
    <w:rsid w:val="002D3015"/>
    <w:rsid w:val="002D30CE"/>
    <w:rsid w:val="002D3206"/>
    <w:rsid w:val="002D35E3"/>
    <w:rsid w:val="002D3C65"/>
    <w:rsid w:val="002D4ED8"/>
    <w:rsid w:val="002D4EE6"/>
    <w:rsid w:val="002D522F"/>
    <w:rsid w:val="002D5DB8"/>
    <w:rsid w:val="002D6304"/>
    <w:rsid w:val="002D6FCA"/>
    <w:rsid w:val="002D7451"/>
    <w:rsid w:val="002D74C8"/>
    <w:rsid w:val="002D7B44"/>
    <w:rsid w:val="002E02B7"/>
    <w:rsid w:val="002E03AC"/>
    <w:rsid w:val="002E0A5B"/>
    <w:rsid w:val="002E0B69"/>
    <w:rsid w:val="002E147B"/>
    <w:rsid w:val="002E14C7"/>
    <w:rsid w:val="002E156F"/>
    <w:rsid w:val="002E1AE7"/>
    <w:rsid w:val="002E1C91"/>
    <w:rsid w:val="002E2286"/>
    <w:rsid w:val="002E26C2"/>
    <w:rsid w:val="002E2712"/>
    <w:rsid w:val="002E2893"/>
    <w:rsid w:val="002E2C3F"/>
    <w:rsid w:val="002E3167"/>
    <w:rsid w:val="002E341E"/>
    <w:rsid w:val="002E354E"/>
    <w:rsid w:val="002E3792"/>
    <w:rsid w:val="002E3847"/>
    <w:rsid w:val="002E388A"/>
    <w:rsid w:val="002E3E1A"/>
    <w:rsid w:val="002E4C60"/>
    <w:rsid w:val="002E554D"/>
    <w:rsid w:val="002E59AC"/>
    <w:rsid w:val="002E59F7"/>
    <w:rsid w:val="002E5C34"/>
    <w:rsid w:val="002E605B"/>
    <w:rsid w:val="002E6168"/>
    <w:rsid w:val="002E62C4"/>
    <w:rsid w:val="002E6744"/>
    <w:rsid w:val="002E67A1"/>
    <w:rsid w:val="002E6C0E"/>
    <w:rsid w:val="002E6C58"/>
    <w:rsid w:val="002E71D3"/>
    <w:rsid w:val="002E77D7"/>
    <w:rsid w:val="002E7F5A"/>
    <w:rsid w:val="002F137B"/>
    <w:rsid w:val="002F1923"/>
    <w:rsid w:val="002F192F"/>
    <w:rsid w:val="002F1988"/>
    <w:rsid w:val="002F1AA2"/>
    <w:rsid w:val="002F20DD"/>
    <w:rsid w:val="002F24B2"/>
    <w:rsid w:val="002F25AC"/>
    <w:rsid w:val="002F269B"/>
    <w:rsid w:val="002F270A"/>
    <w:rsid w:val="002F2992"/>
    <w:rsid w:val="002F3387"/>
    <w:rsid w:val="002F34D5"/>
    <w:rsid w:val="002F3B48"/>
    <w:rsid w:val="002F3DF4"/>
    <w:rsid w:val="002F40FD"/>
    <w:rsid w:val="002F4BE5"/>
    <w:rsid w:val="002F4FF7"/>
    <w:rsid w:val="002F516C"/>
    <w:rsid w:val="002F53D1"/>
    <w:rsid w:val="002F5944"/>
    <w:rsid w:val="002F612C"/>
    <w:rsid w:val="002F6227"/>
    <w:rsid w:val="002F63D1"/>
    <w:rsid w:val="002F6E65"/>
    <w:rsid w:val="002F7426"/>
    <w:rsid w:val="002F7E82"/>
    <w:rsid w:val="002F7F51"/>
    <w:rsid w:val="002F7F5D"/>
    <w:rsid w:val="00300023"/>
    <w:rsid w:val="00300577"/>
    <w:rsid w:val="00300BD5"/>
    <w:rsid w:val="00300EBB"/>
    <w:rsid w:val="00300FE5"/>
    <w:rsid w:val="00301D13"/>
    <w:rsid w:val="003026DA"/>
    <w:rsid w:val="00302D4D"/>
    <w:rsid w:val="0030317F"/>
    <w:rsid w:val="003031FB"/>
    <w:rsid w:val="00304DAE"/>
    <w:rsid w:val="0030597A"/>
    <w:rsid w:val="003059C2"/>
    <w:rsid w:val="0030662F"/>
    <w:rsid w:val="003068AA"/>
    <w:rsid w:val="00306C03"/>
    <w:rsid w:val="00306C38"/>
    <w:rsid w:val="0030727F"/>
    <w:rsid w:val="003076B2"/>
    <w:rsid w:val="0030771C"/>
    <w:rsid w:val="003077C5"/>
    <w:rsid w:val="00307B69"/>
    <w:rsid w:val="00310564"/>
    <w:rsid w:val="003105BB"/>
    <w:rsid w:val="003111D5"/>
    <w:rsid w:val="00311E9A"/>
    <w:rsid w:val="00312096"/>
    <w:rsid w:val="003120BC"/>
    <w:rsid w:val="00312617"/>
    <w:rsid w:val="00312628"/>
    <w:rsid w:val="00312957"/>
    <w:rsid w:val="00312E3A"/>
    <w:rsid w:val="00313B7F"/>
    <w:rsid w:val="00314428"/>
    <w:rsid w:val="0031455F"/>
    <w:rsid w:val="00314B1C"/>
    <w:rsid w:val="00314B7B"/>
    <w:rsid w:val="00314CDA"/>
    <w:rsid w:val="00315525"/>
    <w:rsid w:val="00316570"/>
    <w:rsid w:val="003166C4"/>
    <w:rsid w:val="00316E9B"/>
    <w:rsid w:val="00317A15"/>
    <w:rsid w:val="0032021A"/>
    <w:rsid w:val="00320861"/>
    <w:rsid w:val="00321966"/>
    <w:rsid w:val="003219DD"/>
    <w:rsid w:val="00321E49"/>
    <w:rsid w:val="003221D9"/>
    <w:rsid w:val="003227D8"/>
    <w:rsid w:val="00322910"/>
    <w:rsid w:val="00322A8E"/>
    <w:rsid w:val="00322CCB"/>
    <w:rsid w:val="00323417"/>
    <w:rsid w:val="003236AF"/>
    <w:rsid w:val="003252EC"/>
    <w:rsid w:val="00325892"/>
    <w:rsid w:val="00325B79"/>
    <w:rsid w:val="00326643"/>
    <w:rsid w:val="003268CC"/>
    <w:rsid w:val="003269C7"/>
    <w:rsid w:val="00326BBC"/>
    <w:rsid w:val="00326DFF"/>
    <w:rsid w:val="0032701F"/>
    <w:rsid w:val="0032702E"/>
    <w:rsid w:val="003271A5"/>
    <w:rsid w:val="003272C8"/>
    <w:rsid w:val="00327DCF"/>
    <w:rsid w:val="003301BF"/>
    <w:rsid w:val="0033094B"/>
    <w:rsid w:val="00331197"/>
    <w:rsid w:val="003312E0"/>
    <w:rsid w:val="00331583"/>
    <w:rsid w:val="003316E7"/>
    <w:rsid w:val="0033199E"/>
    <w:rsid w:val="00332573"/>
    <w:rsid w:val="00332EE8"/>
    <w:rsid w:val="00333EA4"/>
    <w:rsid w:val="0033425F"/>
    <w:rsid w:val="0033520B"/>
    <w:rsid w:val="0033561F"/>
    <w:rsid w:val="00335BBC"/>
    <w:rsid w:val="00335EF4"/>
    <w:rsid w:val="00336434"/>
    <w:rsid w:val="003373AC"/>
    <w:rsid w:val="003378FF"/>
    <w:rsid w:val="00337C66"/>
    <w:rsid w:val="00337F0F"/>
    <w:rsid w:val="00340D6D"/>
    <w:rsid w:val="00341038"/>
    <w:rsid w:val="00341CCA"/>
    <w:rsid w:val="00341DCC"/>
    <w:rsid w:val="003424BD"/>
    <w:rsid w:val="00343261"/>
    <w:rsid w:val="003434CF"/>
    <w:rsid w:val="003435F0"/>
    <w:rsid w:val="00343C86"/>
    <w:rsid w:val="00344BC0"/>
    <w:rsid w:val="0034503F"/>
    <w:rsid w:val="00345715"/>
    <w:rsid w:val="003457CF"/>
    <w:rsid w:val="00345B87"/>
    <w:rsid w:val="003462C2"/>
    <w:rsid w:val="00346EAF"/>
    <w:rsid w:val="00347615"/>
    <w:rsid w:val="00347789"/>
    <w:rsid w:val="00347876"/>
    <w:rsid w:val="00347AEB"/>
    <w:rsid w:val="00347DBC"/>
    <w:rsid w:val="00350445"/>
    <w:rsid w:val="00350625"/>
    <w:rsid w:val="00350779"/>
    <w:rsid w:val="00350D8C"/>
    <w:rsid w:val="00350EAD"/>
    <w:rsid w:val="00351476"/>
    <w:rsid w:val="00351798"/>
    <w:rsid w:val="003517BD"/>
    <w:rsid w:val="00351FB1"/>
    <w:rsid w:val="00352440"/>
    <w:rsid w:val="003525DE"/>
    <w:rsid w:val="0035292D"/>
    <w:rsid w:val="00352FB3"/>
    <w:rsid w:val="0035310F"/>
    <w:rsid w:val="00353141"/>
    <w:rsid w:val="00353236"/>
    <w:rsid w:val="0035325F"/>
    <w:rsid w:val="003532A7"/>
    <w:rsid w:val="0035362A"/>
    <w:rsid w:val="00354143"/>
    <w:rsid w:val="003548E0"/>
    <w:rsid w:val="00354C61"/>
    <w:rsid w:val="00355074"/>
    <w:rsid w:val="00355258"/>
    <w:rsid w:val="0035562B"/>
    <w:rsid w:val="00355B2F"/>
    <w:rsid w:val="00355E76"/>
    <w:rsid w:val="00356079"/>
    <w:rsid w:val="003562E8"/>
    <w:rsid w:val="00356394"/>
    <w:rsid w:val="0035648C"/>
    <w:rsid w:val="003578A3"/>
    <w:rsid w:val="00357E59"/>
    <w:rsid w:val="003601B9"/>
    <w:rsid w:val="00360590"/>
    <w:rsid w:val="0036114B"/>
    <w:rsid w:val="00361237"/>
    <w:rsid w:val="00361439"/>
    <w:rsid w:val="00361DE8"/>
    <w:rsid w:val="003625A3"/>
    <w:rsid w:val="003638B2"/>
    <w:rsid w:val="00363908"/>
    <w:rsid w:val="00363C65"/>
    <w:rsid w:val="00363EF0"/>
    <w:rsid w:val="00364080"/>
    <w:rsid w:val="00364183"/>
    <w:rsid w:val="003641AC"/>
    <w:rsid w:val="003642E5"/>
    <w:rsid w:val="003643FB"/>
    <w:rsid w:val="00364D2C"/>
    <w:rsid w:val="00364E45"/>
    <w:rsid w:val="003664DC"/>
    <w:rsid w:val="00366974"/>
    <w:rsid w:val="00367349"/>
    <w:rsid w:val="00367E2C"/>
    <w:rsid w:val="00367FB9"/>
    <w:rsid w:val="00370729"/>
    <w:rsid w:val="00371373"/>
    <w:rsid w:val="00371877"/>
    <w:rsid w:val="003719C6"/>
    <w:rsid w:val="00371CB1"/>
    <w:rsid w:val="00372183"/>
    <w:rsid w:val="00372E0E"/>
    <w:rsid w:val="00374140"/>
    <w:rsid w:val="0037453F"/>
    <w:rsid w:val="003747AA"/>
    <w:rsid w:val="00374954"/>
    <w:rsid w:val="00374FFB"/>
    <w:rsid w:val="00375033"/>
    <w:rsid w:val="003755B4"/>
    <w:rsid w:val="00375A52"/>
    <w:rsid w:val="00375DB2"/>
    <w:rsid w:val="00376ABD"/>
    <w:rsid w:val="003770F2"/>
    <w:rsid w:val="0037729E"/>
    <w:rsid w:val="00377312"/>
    <w:rsid w:val="00377418"/>
    <w:rsid w:val="00377B5D"/>
    <w:rsid w:val="003801F0"/>
    <w:rsid w:val="003802B9"/>
    <w:rsid w:val="003805EB"/>
    <w:rsid w:val="00380FAA"/>
    <w:rsid w:val="00381569"/>
    <w:rsid w:val="00381625"/>
    <w:rsid w:val="00381E81"/>
    <w:rsid w:val="00381F39"/>
    <w:rsid w:val="003820AA"/>
    <w:rsid w:val="00382AB5"/>
    <w:rsid w:val="00382E3A"/>
    <w:rsid w:val="003838F5"/>
    <w:rsid w:val="00383EB2"/>
    <w:rsid w:val="003841DB"/>
    <w:rsid w:val="00384865"/>
    <w:rsid w:val="00384989"/>
    <w:rsid w:val="00384DCA"/>
    <w:rsid w:val="0038519E"/>
    <w:rsid w:val="00385E67"/>
    <w:rsid w:val="003860B2"/>
    <w:rsid w:val="00386182"/>
    <w:rsid w:val="003866B9"/>
    <w:rsid w:val="003868F4"/>
    <w:rsid w:val="00387569"/>
    <w:rsid w:val="00387689"/>
    <w:rsid w:val="00387881"/>
    <w:rsid w:val="003879F6"/>
    <w:rsid w:val="00390714"/>
    <w:rsid w:val="003907C9"/>
    <w:rsid w:val="00390C31"/>
    <w:rsid w:val="00390F5B"/>
    <w:rsid w:val="003912E3"/>
    <w:rsid w:val="003914F2"/>
    <w:rsid w:val="0039195E"/>
    <w:rsid w:val="00391E83"/>
    <w:rsid w:val="00391F90"/>
    <w:rsid w:val="00392011"/>
    <w:rsid w:val="00392A93"/>
    <w:rsid w:val="0039312F"/>
    <w:rsid w:val="0039315B"/>
    <w:rsid w:val="00393207"/>
    <w:rsid w:val="00393342"/>
    <w:rsid w:val="00393670"/>
    <w:rsid w:val="00393F5A"/>
    <w:rsid w:val="0039418C"/>
    <w:rsid w:val="00394234"/>
    <w:rsid w:val="00394D0C"/>
    <w:rsid w:val="003955B5"/>
    <w:rsid w:val="003962C4"/>
    <w:rsid w:val="003964B3"/>
    <w:rsid w:val="003964DA"/>
    <w:rsid w:val="00396596"/>
    <w:rsid w:val="003966BD"/>
    <w:rsid w:val="00397214"/>
    <w:rsid w:val="00397707"/>
    <w:rsid w:val="00397815"/>
    <w:rsid w:val="00397EC0"/>
    <w:rsid w:val="003A0131"/>
    <w:rsid w:val="003A05EA"/>
    <w:rsid w:val="003A07FE"/>
    <w:rsid w:val="003A0F2F"/>
    <w:rsid w:val="003A170C"/>
    <w:rsid w:val="003A18B7"/>
    <w:rsid w:val="003A1AB7"/>
    <w:rsid w:val="003A21C8"/>
    <w:rsid w:val="003A23EA"/>
    <w:rsid w:val="003A2617"/>
    <w:rsid w:val="003A2BD5"/>
    <w:rsid w:val="003A2E61"/>
    <w:rsid w:val="003A2ED3"/>
    <w:rsid w:val="003A3510"/>
    <w:rsid w:val="003A38A1"/>
    <w:rsid w:val="003A4249"/>
    <w:rsid w:val="003A4325"/>
    <w:rsid w:val="003A452F"/>
    <w:rsid w:val="003A4565"/>
    <w:rsid w:val="003A4826"/>
    <w:rsid w:val="003A48BC"/>
    <w:rsid w:val="003A50A9"/>
    <w:rsid w:val="003A513D"/>
    <w:rsid w:val="003A52E8"/>
    <w:rsid w:val="003A5590"/>
    <w:rsid w:val="003A5DEA"/>
    <w:rsid w:val="003A63A8"/>
    <w:rsid w:val="003A6947"/>
    <w:rsid w:val="003A7624"/>
    <w:rsid w:val="003A76C6"/>
    <w:rsid w:val="003A79EC"/>
    <w:rsid w:val="003A7C30"/>
    <w:rsid w:val="003A7F05"/>
    <w:rsid w:val="003B0820"/>
    <w:rsid w:val="003B0AC0"/>
    <w:rsid w:val="003B1657"/>
    <w:rsid w:val="003B1E91"/>
    <w:rsid w:val="003B1EEE"/>
    <w:rsid w:val="003B1F7A"/>
    <w:rsid w:val="003B214F"/>
    <w:rsid w:val="003B2B9E"/>
    <w:rsid w:val="003B305B"/>
    <w:rsid w:val="003B3BEF"/>
    <w:rsid w:val="003B3C9A"/>
    <w:rsid w:val="003B3E53"/>
    <w:rsid w:val="003B45EB"/>
    <w:rsid w:val="003B46D7"/>
    <w:rsid w:val="003B57AF"/>
    <w:rsid w:val="003B6578"/>
    <w:rsid w:val="003B65EE"/>
    <w:rsid w:val="003B6AC1"/>
    <w:rsid w:val="003B6F6A"/>
    <w:rsid w:val="003B7490"/>
    <w:rsid w:val="003B7756"/>
    <w:rsid w:val="003C00CF"/>
    <w:rsid w:val="003C0389"/>
    <w:rsid w:val="003C05C1"/>
    <w:rsid w:val="003C18D2"/>
    <w:rsid w:val="003C1C52"/>
    <w:rsid w:val="003C2066"/>
    <w:rsid w:val="003C2201"/>
    <w:rsid w:val="003C2F45"/>
    <w:rsid w:val="003C3F9E"/>
    <w:rsid w:val="003C3FC3"/>
    <w:rsid w:val="003C4674"/>
    <w:rsid w:val="003C4CDE"/>
    <w:rsid w:val="003C4F96"/>
    <w:rsid w:val="003C540B"/>
    <w:rsid w:val="003C56E5"/>
    <w:rsid w:val="003C5EDD"/>
    <w:rsid w:val="003C6642"/>
    <w:rsid w:val="003C688F"/>
    <w:rsid w:val="003C6F75"/>
    <w:rsid w:val="003C7E34"/>
    <w:rsid w:val="003D090B"/>
    <w:rsid w:val="003D0EFC"/>
    <w:rsid w:val="003D15C4"/>
    <w:rsid w:val="003D1D0D"/>
    <w:rsid w:val="003D1D66"/>
    <w:rsid w:val="003D2277"/>
    <w:rsid w:val="003D306D"/>
    <w:rsid w:val="003D3A9E"/>
    <w:rsid w:val="003D3F53"/>
    <w:rsid w:val="003D4DCF"/>
    <w:rsid w:val="003D55A8"/>
    <w:rsid w:val="003D5E14"/>
    <w:rsid w:val="003D6334"/>
    <w:rsid w:val="003D6419"/>
    <w:rsid w:val="003D6750"/>
    <w:rsid w:val="003D702A"/>
    <w:rsid w:val="003D7046"/>
    <w:rsid w:val="003D736D"/>
    <w:rsid w:val="003D7C1E"/>
    <w:rsid w:val="003E0B29"/>
    <w:rsid w:val="003E0D28"/>
    <w:rsid w:val="003E16E8"/>
    <w:rsid w:val="003E1D06"/>
    <w:rsid w:val="003E1D79"/>
    <w:rsid w:val="003E2012"/>
    <w:rsid w:val="003E256D"/>
    <w:rsid w:val="003E25D0"/>
    <w:rsid w:val="003E29C9"/>
    <w:rsid w:val="003E3461"/>
    <w:rsid w:val="003E39DA"/>
    <w:rsid w:val="003E4109"/>
    <w:rsid w:val="003E4CB9"/>
    <w:rsid w:val="003E55CD"/>
    <w:rsid w:val="003E5A54"/>
    <w:rsid w:val="003E5E60"/>
    <w:rsid w:val="003E5F5F"/>
    <w:rsid w:val="003E69E4"/>
    <w:rsid w:val="003E7243"/>
    <w:rsid w:val="003E7707"/>
    <w:rsid w:val="003E78DA"/>
    <w:rsid w:val="003E7978"/>
    <w:rsid w:val="003E7B0C"/>
    <w:rsid w:val="003E7D56"/>
    <w:rsid w:val="003F000D"/>
    <w:rsid w:val="003F03D3"/>
    <w:rsid w:val="003F0CD9"/>
    <w:rsid w:val="003F1419"/>
    <w:rsid w:val="003F1B4B"/>
    <w:rsid w:val="003F202E"/>
    <w:rsid w:val="003F2050"/>
    <w:rsid w:val="003F21F6"/>
    <w:rsid w:val="003F223E"/>
    <w:rsid w:val="003F231A"/>
    <w:rsid w:val="003F26F0"/>
    <w:rsid w:val="003F363A"/>
    <w:rsid w:val="003F3721"/>
    <w:rsid w:val="003F43AC"/>
    <w:rsid w:val="003F4573"/>
    <w:rsid w:val="003F47C0"/>
    <w:rsid w:val="003F4F3C"/>
    <w:rsid w:val="003F5304"/>
    <w:rsid w:val="003F5782"/>
    <w:rsid w:val="003F5CCF"/>
    <w:rsid w:val="003F6BCB"/>
    <w:rsid w:val="003F6C54"/>
    <w:rsid w:val="003F6E2A"/>
    <w:rsid w:val="003F72DD"/>
    <w:rsid w:val="003F746D"/>
    <w:rsid w:val="003F75FC"/>
    <w:rsid w:val="003F7E45"/>
    <w:rsid w:val="00401186"/>
    <w:rsid w:val="004015CD"/>
    <w:rsid w:val="00402282"/>
    <w:rsid w:val="004024DE"/>
    <w:rsid w:val="00402D0C"/>
    <w:rsid w:val="0040303C"/>
    <w:rsid w:val="00403492"/>
    <w:rsid w:val="004035D6"/>
    <w:rsid w:val="00404343"/>
    <w:rsid w:val="00404430"/>
    <w:rsid w:val="00404C76"/>
    <w:rsid w:val="004051FA"/>
    <w:rsid w:val="004057E3"/>
    <w:rsid w:val="00405F8A"/>
    <w:rsid w:val="00406898"/>
    <w:rsid w:val="004105C9"/>
    <w:rsid w:val="00410778"/>
    <w:rsid w:val="00410B82"/>
    <w:rsid w:val="004118E5"/>
    <w:rsid w:val="004118FD"/>
    <w:rsid w:val="00411F57"/>
    <w:rsid w:val="00412195"/>
    <w:rsid w:val="004122F2"/>
    <w:rsid w:val="004124AC"/>
    <w:rsid w:val="0041256E"/>
    <w:rsid w:val="004127BD"/>
    <w:rsid w:val="00412973"/>
    <w:rsid w:val="00412F34"/>
    <w:rsid w:val="00412FDE"/>
    <w:rsid w:val="0041322D"/>
    <w:rsid w:val="00413B2F"/>
    <w:rsid w:val="00413B3F"/>
    <w:rsid w:val="0041441F"/>
    <w:rsid w:val="004146C9"/>
    <w:rsid w:val="00414B46"/>
    <w:rsid w:val="00415404"/>
    <w:rsid w:val="00415669"/>
    <w:rsid w:val="0041588A"/>
    <w:rsid w:val="004165B9"/>
    <w:rsid w:val="004169A4"/>
    <w:rsid w:val="00417CE6"/>
    <w:rsid w:val="0042099D"/>
    <w:rsid w:val="00420F20"/>
    <w:rsid w:val="00420F81"/>
    <w:rsid w:val="00421349"/>
    <w:rsid w:val="004219EC"/>
    <w:rsid w:val="00423527"/>
    <w:rsid w:val="0042366E"/>
    <w:rsid w:val="00423DE9"/>
    <w:rsid w:val="0042452B"/>
    <w:rsid w:val="00424C02"/>
    <w:rsid w:val="004258BD"/>
    <w:rsid w:val="00425CAB"/>
    <w:rsid w:val="00425E5C"/>
    <w:rsid w:val="0042622E"/>
    <w:rsid w:val="004264BD"/>
    <w:rsid w:val="00426D06"/>
    <w:rsid w:val="0042777B"/>
    <w:rsid w:val="00427946"/>
    <w:rsid w:val="00430033"/>
    <w:rsid w:val="00430FAA"/>
    <w:rsid w:val="00431319"/>
    <w:rsid w:val="004314D5"/>
    <w:rsid w:val="004319C4"/>
    <w:rsid w:val="0043217B"/>
    <w:rsid w:val="00432213"/>
    <w:rsid w:val="004326A3"/>
    <w:rsid w:val="00432BA4"/>
    <w:rsid w:val="00432D3C"/>
    <w:rsid w:val="00433436"/>
    <w:rsid w:val="004339D5"/>
    <w:rsid w:val="00433EDA"/>
    <w:rsid w:val="0043429C"/>
    <w:rsid w:val="00434841"/>
    <w:rsid w:val="00434C7B"/>
    <w:rsid w:val="00435A8E"/>
    <w:rsid w:val="00435CCA"/>
    <w:rsid w:val="0043607E"/>
    <w:rsid w:val="004362E2"/>
    <w:rsid w:val="0043693A"/>
    <w:rsid w:val="00437112"/>
    <w:rsid w:val="004379C2"/>
    <w:rsid w:val="00437B27"/>
    <w:rsid w:val="00437E44"/>
    <w:rsid w:val="004401AF"/>
    <w:rsid w:val="004402B5"/>
    <w:rsid w:val="004403BF"/>
    <w:rsid w:val="00440FB8"/>
    <w:rsid w:val="00441185"/>
    <w:rsid w:val="00441751"/>
    <w:rsid w:val="00442B24"/>
    <w:rsid w:val="00442D49"/>
    <w:rsid w:val="004437E9"/>
    <w:rsid w:val="00443B02"/>
    <w:rsid w:val="00443B17"/>
    <w:rsid w:val="00443B42"/>
    <w:rsid w:val="00443C3E"/>
    <w:rsid w:val="00443DE8"/>
    <w:rsid w:val="0044450C"/>
    <w:rsid w:val="004448D7"/>
    <w:rsid w:val="004452C6"/>
    <w:rsid w:val="00445828"/>
    <w:rsid w:val="00445CC6"/>
    <w:rsid w:val="0044620B"/>
    <w:rsid w:val="00446240"/>
    <w:rsid w:val="00446B3F"/>
    <w:rsid w:val="00446E72"/>
    <w:rsid w:val="00446E84"/>
    <w:rsid w:val="00447BE0"/>
    <w:rsid w:val="00447FDD"/>
    <w:rsid w:val="004506B3"/>
    <w:rsid w:val="004506D4"/>
    <w:rsid w:val="00450AAA"/>
    <w:rsid w:val="00450BD3"/>
    <w:rsid w:val="00450C38"/>
    <w:rsid w:val="00450FDB"/>
    <w:rsid w:val="00451167"/>
    <w:rsid w:val="00451615"/>
    <w:rsid w:val="00451C65"/>
    <w:rsid w:val="00452015"/>
    <w:rsid w:val="00452CB5"/>
    <w:rsid w:val="00452F92"/>
    <w:rsid w:val="00453F23"/>
    <w:rsid w:val="00454C78"/>
    <w:rsid w:val="00454EA5"/>
    <w:rsid w:val="00455554"/>
    <w:rsid w:val="0045562D"/>
    <w:rsid w:val="00455A48"/>
    <w:rsid w:val="00455B78"/>
    <w:rsid w:val="00455C04"/>
    <w:rsid w:val="00455EFE"/>
    <w:rsid w:val="00456ABF"/>
    <w:rsid w:val="00457175"/>
    <w:rsid w:val="0045761F"/>
    <w:rsid w:val="00457E71"/>
    <w:rsid w:val="00457FE8"/>
    <w:rsid w:val="0046077D"/>
    <w:rsid w:val="004608C1"/>
    <w:rsid w:val="00460A8A"/>
    <w:rsid w:val="004615E6"/>
    <w:rsid w:val="0046172E"/>
    <w:rsid w:val="00461AD6"/>
    <w:rsid w:val="00461CDB"/>
    <w:rsid w:val="00461D2A"/>
    <w:rsid w:val="00462110"/>
    <w:rsid w:val="0046241C"/>
    <w:rsid w:val="004625C7"/>
    <w:rsid w:val="00462A6F"/>
    <w:rsid w:val="00462A9A"/>
    <w:rsid w:val="00462AC1"/>
    <w:rsid w:val="00462C91"/>
    <w:rsid w:val="00462E45"/>
    <w:rsid w:val="004633C4"/>
    <w:rsid w:val="004637B2"/>
    <w:rsid w:val="00463B7B"/>
    <w:rsid w:val="00464649"/>
    <w:rsid w:val="00464825"/>
    <w:rsid w:val="0046592B"/>
    <w:rsid w:val="00465D90"/>
    <w:rsid w:val="00466945"/>
    <w:rsid w:val="00466B6A"/>
    <w:rsid w:val="00466BE9"/>
    <w:rsid w:val="00466E41"/>
    <w:rsid w:val="00466ECE"/>
    <w:rsid w:val="00467254"/>
    <w:rsid w:val="004677AB"/>
    <w:rsid w:val="00467993"/>
    <w:rsid w:val="00470533"/>
    <w:rsid w:val="004708FE"/>
    <w:rsid w:val="00470A82"/>
    <w:rsid w:val="00470EB8"/>
    <w:rsid w:val="00471A09"/>
    <w:rsid w:val="00472225"/>
    <w:rsid w:val="004722AD"/>
    <w:rsid w:val="00472327"/>
    <w:rsid w:val="00472C4E"/>
    <w:rsid w:val="00473DB5"/>
    <w:rsid w:val="0047401C"/>
    <w:rsid w:val="004747D7"/>
    <w:rsid w:val="00474DB6"/>
    <w:rsid w:val="00474E9E"/>
    <w:rsid w:val="004751BD"/>
    <w:rsid w:val="004751EE"/>
    <w:rsid w:val="004753D4"/>
    <w:rsid w:val="0047559E"/>
    <w:rsid w:val="004757FE"/>
    <w:rsid w:val="00475E64"/>
    <w:rsid w:val="0047600C"/>
    <w:rsid w:val="00476893"/>
    <w:rsid w:val="0047690D"/>
    <w:rsid w:val="00476BE6"/>
    <w:rsid w:val="00477216"/>
    <w:rsid w:val="00477DBE"/>
    <w:rsid w:val="004800D4"/>
    <w:rsid w:val="00480394"/>
    <w:rsid w:val="0048050F"/>
    <w:rsid w:val="004810B1"/>
    <w:rsid w:val="00481312"/>
    <w:rsid w:val="00481D49"/>
    <w:rsid w:val="0048216F"/>
    <w:rsid w:val="0048235D"/>
    <w:rsid w:val="00483048"/>
    <w:rsid w:val="00483CAB"/>
    <w:rsid w:val="0048496A"/>
    <w:rsid w:val="0048513A"/>
    <w:rsid w:val="00485266"/>
    <w:rsid w:val="00485E1C"/>
    <w:rsid w:val="00485E3B"/>
    <w:rsid w:val="00486B1D"/>
    <w:rsid w:val="00486CF5"/>
    <w:rsid w:val="004877BB"/>
    <w:rsid w:val="00487EE4"/>
    <w:rsid w:val="00490012"/>
    <w:rsid w:val="00490154"/>
    <w:rsid w:val="004904A4"/>
    <w:rsid w:val="004908C4"/>
    <w:rsid w:val="004911A4"/>
    <w:rsid w:val="004917A8"/>
    <w:rsid w:val="004925E6"/>
    <w:rsid w:val="00493B14"/>
    <w:rsid w:val="00493F69"/>
    <w:rsid w:val="0049408E"/>
    <w:rsid w:val="004945BA"/>
    <w:rsid w:val="00494854"/>
    <w:rsid w:val="004957D3"/>
    <w:rsid w:val="004957E3"/>
    <w:rsid w:val="0049594F"/>
    <w:rsid w:val="00495DB1"/>
    <w:rsid w:val="00496175"/>
    <w:rsid w:val="004965B7"/>
    <w:rsid w:val="004966EE"/>
    <w:rsid w:val="00496B1A"/>
    <w:rsid w:val="0049757E"/>
    <w:rsid w:val="004A0116"/>
    <w:rsid w:val="004A0657"/>
    <w:rsid w:val="004A0C9D"/>
    <w:rsid w:val="004A1023"/>
    <w:rsid w:val="004A13B8"/>
    <w:rsid w:val="004A1E01"/>
    <w:rsid w:val="004A25E3"/>
    <w:rsid w:val="004A2D1D"/>
    <w:rsid w:val="004A381F"/>
    <w:rsid w:val="004A3B55"/>
    <w:rsid w:val="004A40F9"/>
    <w:rsid w:val="004A41BB"/>
    <w:rsid w:val="004A41CB"/>
    <w:rsid w:val="004A4742"/>
    <w:rsid w:val="004A4822"/>
    <w:rsid w:val="004A48C5"/>
    <w:rsid w:val="004A4CB5"/>
    <w:rsid w:val="004A5254"/>
    <w:rsid w:val="004A5328"/>
    <w:rsid w:val="004A5CE5"/>
    <w:rsid w:val="004A6222"/>
    <w:rsid w:val="004A683A"/>
    <w:rsid w:val="004A6932"/>
    <w:rsid w:val="004A6EC3"/>
    <w:rsid w:val="004A713C"/>
    <w:rsid w:val="004A78FF"/>
    <w:rsid w:val="004A79EF"/>
    <w:rsid w:val="004A7B81"/>
    <w:rsid w:val="004A7D60"/>
    <w:rsid w:val="004A7DDC"/>
    <w:rsid w:val="004B05E0"/>
    <w:rsid w:val="004B05FD"/>
    <w:rsid w:val="004B0C8D"/>
    <w:rsid w:val="004B0D5B"/>
    <w:rsid w:val="004B1043"/>
    <w:rsid w:val="004B1C9C"/>
    <w:rsid w:val="004B2391"/>
    <w:rsid w:val="004B24C2"/>
    <w:rsid w:val="004B26A5"/>
    <w:rsid w:val="004B2829"/>
    <w:rsid w:val="004B2935"/>
    <w:rsid w:val="004B34C2"/>
    <w:rsid w:val="004B3A57"/>
    <w:rsid w:val="004B4040"/>
    <w:rsid w:val="004B4EBE"/>
    <w:rsid w:val="004B50CD"/>
    <w:rsid w:val="004B5B06"/>
    <w:rsid w:val="004B5BF4"/>
    <w:rsid w:val="004B68F0"/>
    <w:rsid w:val="004B6C6D"/>
    <w:rsid w:val="004B6D61"/>
    <w:rsid w:val="004B6E8E"/>
    <w:rsid w:val="004B736A"/>
    <w:rsid w:val="004B7A55"/>
    <w:rsid w:val="004B7CBF"/>
    <w:rsid w:val="004B7CDC"/>
    <w:rsid w:val="004C0230"/>
    <w:rsid w:val="004C0769"/>
    <w:rsid w:val="004C0B1B"/>
    <w:rsid w:val="004C12E6"/>
    <w:rsid w:val="004C14E6"/>
    <w:rsid w:val="004C1867"/>
    <w:rsid w:val="004C25D6"/>
    <w:rsid w:val="004C2897"/>
    <w:rsid w:val="004C2A57"/>
    <w:rsid w:val="004C2F13"/>
    <w:rsid w:val="004C2FC6"/>
    <w:rsid w:val="004C3389"/>
    <w:rsid w:val="004C3471"/>
    <w:rsid w:val="004C3F20"/>
    <w:rsid w:val="004C4057"/>
    <w:rsid w:val="004C4110"/>
    <w:rsid w:val="004C4BC5"/>
    <w:rsid w:val="004C4DEE"/>
    <w:rsid w:val="004C51CE"/>
    <w:rsid w:val="004C5C35"/>
    <w:rsid w:val="004C5E34"/>
    <w:rsid w:val="004C6215"/>
    <w:rsid w:val="004C6413"/>
    <w:rsid w:val="004C649B"/>
    <w:rsid w:val="004C7146"/>
    <w:rsid w:val="004C77D3"/>
    <w:rsid w:val="004C79B0"/>
    <w:rsid w:val="004C7C9D"/>
    <w:rsid w:val="004C7D15"/>
    <w:rsid w:val="004D087D"/>
    <w:rsid w:val="004D0B65"/>
    <w:rsid w:val="004D0E67"/>
    <w:rsid w:val="004D0EE7"/>
    <w:rsid w:val="004D1EDA"/>
    <w:rsid w:val="004D2068"/>
    <w:rsid w:val="004D20BF"/>
    <w:rsid w:val="004D2CB9"/>
    <w:rsid w:val="004D33DE"/>
    <w:rsid w:val="004D34D4"/>
    <w:rsid w:val="004D3ABE"/>
    <w:rsid w:val="004D414B"/>
    <w:rsid w:val="004D4763"/>
    <w:rsid w:val="004D4D39"/>
    <w:rsid w:val="004D5513"/>
    <w:rsid w:val="004D6420"/>
    <w:rsid w:val="004D6D31"/>
    <w:rsid w:val="004D718D"/>
    <w:rsid w:val="004D79E8"/>
    <w:rsid w:val="004D7BEE"/>
    <w:rsid w:val="004D7C81"/>
    <w:rsid w:val="004E021C"/>
    <w:rsid w:val="004E0777"/>
    <w:rsid w:val="004E0B1A"/>
    <w:rsid w:val="004E0CC0"/>
    <w:rsid w:val="004E18D9"/>
    <w:rsid w:val="004E1C8E"/>
    <w:rsid w:val="004E1D11"/>
    <w:rsid w:val="004E223A"/>
    <w:rsid w:val="004E3972"/>
    <w:rsid w:val="004E3B90"/>
    <w:rsid w:val="004E3BC5"/>
    <w:rsid w:val="004E3C4C"/>
    <w:rsid w:val="004E3DE0"/>
    <w:rsid w:val="004E4105"/>
    <w:rsid w:val="004E4425"/>
    <w:rsid w:val="004E4B67"/>
    <w:rsid w:val="004E519A"/>
    <w:rsid w:val="004E536E"/>
    <w:rsid w:val="004E5419"/>
    <w:rsid w:val="004E58FD"/>
    <w:rsid w:val="004E5939"/>
    <w:rsid w:val="004E5D79"/>
    <w:rsid w:val="004E60D9"/>
    <w:rsid w:val="004E6454"/>
    <w:rsid w:val="004E64AE"/>
    <w:rsid w:val="004E6AD3"/>
    <w:rsid w:val="004E706A"/>
    <w:rsid w:val="004E7117"/>
    <w:rsid w:val="004E75DC"/>
    <w:rsid w:val="004E77F3"/>
    <w:rsid w:val="004E7CDD"/>
    <w:rsid w:val="004F0444"/>
    <w:rsid w:val="004F0A0D"/>
    <w:rsid w:val="004F13A1"/>
    <w:rsid w:val="004F18EA"/>
    <w:rsid w:val="004F198C"/>
    <w:rsid w:val="004F1DC3"/>
    <w:rsid w:val="004F22A1"/>
    <w:rsid w:val="004F24D0"/>
    <w:rsid w:val="004F2912"/>
    <w:rsid w:val="004F2ACC"/>
    <w:rsid w:val="004F2C04"/>
    <w:rsid w:val="004F30D3"/>
    <w:rsid w:val="004F3ABF"/>
    <w:rsid w:val="004F3C8F"/>
    <w:rsid w:val="004F450E"/>
    <w:rsid w:val="004F4845"/>
    <w:rsid w:val="004F48BC"/>
    <w:rsid w:val="004F4933"/>
    <w:rsid w:val="004F54DF"/>
    <w:rsid w:val="004F5A46"/>
    <w:rsid w:val="004F609A"/>
    <w:rsid w:val="004F6A56"/>
    <w:rsid w:val="004F6D46"/>
    <w:rsid w:val="005006FA"/>
    <w:rsid w:val="005012E5"/>
    <w:rsid w:val="00501720"/>
    <w:rsid w:val="00501792"/>
    <w:rsid w:val="0050213A"/>
    <w:rsid w:val="00502CB8"/>
    <w:rsid w:val="00502E01"/>
    <w:rsid w:val="00504378"/>
    <w:rsid w:val="00504A51"/>
    <w:rsid w:val="00504FBD"/>
    <w:rsid w:val="0050580F"/>
    <w:rsid w:val="0050674A"/>
    <w:rsid w:val="0050690C"/>
    <w:rsid w:val="00506A14"/>
    <w:rsid w:val="00506C5A"/>
    <w:rsid w:val="00506CDA"/>
    <w:rsid w:val="005071B3"/>
    <w:rsid w:val="005073E2"/>
    <w:rsid w:val="00507968"/>
    <w:rsid w:val="00507B1B"/>
    <w:rsid w:val="005108C8"/>
    <w:rsid w:val="00510D08"/>
    <w:rsid w:val="00510F81"/>
    <w:rsid w:val="00511052"/>
    <w:rsid w:val="00511669"/>
    <w:rsid w:val="00511A04"/>
    <w:rsid w:val="00511A8B"/>
    <w:rsid w:val="00512158"/>
    <w:rsid w:val="0051298E"/>
    <w:rsid w:val="00512BFB"/>
    <w:rsid w:val="00512C41"/>
    <w:rsid w:val="00513A0E"/>
    <w:rsid w:val="005141DB"/>
    <w:rsid w:val="005146AE"/>
    <w:rsid w:val="00514801"/>
    <w:rsid w:val="00515BC8"/>
    <w:rsid w:val="00515BE2"/>
    <w:rsid w:val="00515D2F"/>
    <w:rsid w:val="005163FA"/>
    <w:rsid w:val="0051644D"/>
    <w:rsid w:val="00516B48"/>
    <w:rsid w:val="00516C60"/>
    <w:rsid w:val="0051723B"/>
    <w:rsid w:val="005176AC"/>
    <w:rsid w:val="00517948"/>
    <w:rsid w:val="00517F6B"/>
    <w:rsid w:val="00520088"/>
    <w:rsid w:val="00520669"/>
    <w:rsid w:val="00520D5F"/>
    <w:rsid w:val="00520E07"/>
    <w:rsid w:val="00521CAE"/>
    <w:rsid w:val="00522F92"/>
    <w:rsid w:val="0052321D"/>
    <w:rsid w:val="0052362D"/>
    <w:rsid w:val="005236DD"/>
    <w:rsid w:val="005239FE"/>
    <w:rsid w:val="005240F8"/>
    <w:rsid w:val="00525021"/>
    <w:rsid w:val="005256D6"/>
    <w:rsid w:val="00525789"/>
    <w:rsid w:val="00525A56"/>
    <w:rsid w:val="00525C86"/>
    <w:rsid w:val="00525E5E"/>
    <w:rsid w:val="00526584"/>
    <w:rsid w:val="0052714E"/>
    <w:rsid w:val="00527248"/>
    <w:rsid w:val="005274ED"/>
    <w:rsid w:val="0053014D"/>
    <w:rsid w:val="0053015F"/>
    <w:rsid w:val="005308BD"/>
    <w:rsid w:val="005311EB"/>
    <w:rsid w:val="005313A9"/>
    <w:rsid w:val="0053144E"/>
    <w:rsid w:val="00531ABE"/>
    <w:rsid w:val="005320D2"/>
    <w:rsid w:val="00532314"/>
    <w:rsid w:val="00532495"/>
    <w:rsid w:val="0053370C"/>
    <w:rsid w:val="00533AC4"/>
    <w:rsid w:val="00533E1C"/>
    <w:rsid w:val="00534516"/>
    <w:rsid w:val="00534709"/>
    <w:rsid w:val="00534749"/>
    <w:rsid w:val="00534C81"/>
    <w:rsid w:val="005351CB"/>
    <w:rsid w:val="00535BA3"/>
    <w:rsid w:val="00536311"/>
    <w:rsid w:val="005363FF"/>
    <w:rsid w:val="0053649F"/>
    <w:rsid w:val="00536950"/>
    <w:rsid w:val="00536DDA"/>
    <w:rsid w:val="00536FC0"/>
    <w:rsid w:val="00536FD2"/>
    <w:rsid w:val="00537242"/>
    <w:rsid w:val="005372CB"/>
    <w:rsid w:val="005372D9"/>
    <w:rsid w:val="005374D7"/>
    <w:rsid w:val="0053760A"/>
    <w:rsid w:val="00537799"/>
    <w:rsid w:val="005378EB"/>
    <w:rsid w:val="00540101"/>
    <w:rsid w:val="005404CD"/>
    <w:rsid w:val="0054087E"/>
    <w:rsid w:val="00540888"/>
    <w:rsid w:val="005409B4"/>
    <w:rsid w:val="00540B99"/>
    <w:rsid w:val="00540BB9"/>
    <w:rsid w:val="00540D1A"/>
    <w:rsid w:val="00540D6C"/>
    <w:rsid w:val="00540F5D"/>
    <w:rsid w:val="00540F69"/>
    <w:rsid w:val="0054103E"/>
    <w:rsid w:val="00541CCE"/>
    <w:rsid w:val="00541FB5"/>
    <w:rsid w:val="005429DD"/>
    <w:rsid w:val="00542B5A"/>
    <w:rsid w:val="00542E80"/>
    <w:rsid w:val="005433FF"/>
    <w:rsid w:val="00543FDF"/>
    <w:rsid w:val="00544063"/>
    <w:rsid w:val="005443E5"/>
    <w:rsid w:val="00544FEB"/>
    <w:rsid w:val="00545368"/>
    <w:rsid w:val="00546B79"/>
    <w:rsid w:val="00546E82"/>
    <w:rsid w:val="0054759D"/>
    <w:rsid w:val="005479EE"/>
    <w:rsid w:val="00547BED"/>
    <w:rsid w:val="0055021A"/>
    <w:rsid w:val="00551077"/>
    <w:rsid w:val="00551BD3"/>
    <w:rsid w:val="00551C24"/>
    <w:rsid w:val="00551EDF"/>
    <w:rsid w:val="005521E0"/>
    <w:rsid w:val="00552741"/>
    <w:rsid w:val="005530AC"/>
    <w:rsid w:val="0055372F"/>
    <w:rsid w:val="00554220"/>
    <w:rsid w:val="005542AD"/>
    <w:rsid w:val="0055476B"/>
    <w:rsid w:val="0055511E"/>
    <w:rsid w:val="005554C1"/>
    <w:rsid w:val="005566D1"/>
    <w:rsid w:val="00556AB1"/>
    <w:rsid w:val="00556C3E"/>
    <w:rsid w:val="00556FC4"/>
    <w:rsid w:val="005572DB"/>
    <w:rsid w:val="00557C15"/>
    <w:rsid w:val="00557DC2"/>
    <w:rsid w:val="00557EE3"/>
    <w:rsid w:val="00560F5E"/>
    <w:rsid w:val="00561733"/>
    <w:rsid w:val="00561A1D"/>
    <w:rsid w:val="00562342"/>
    <w:rsid w:val="005623BC"/>
    <w:rsid w:val="00562DEC"/>
    <w:rsid w:val="00562E3F"/>
    <w:rsid w:val="005639A3"/>
    <w:rsid w:val="00563ADD"/>
    <w:rsid w:val="00563AF5"/>
    <w:rsid w:val="00563DE5"/>
    <w:rsid w:val="005645F0"/>
    <w:rsid w:val="00564CCD"/>
    <w:rsid w:val="00564DFA"/>
    <w:rsid w:val="005650A3"/>
    <w:rsid w:val="0056597A"/>
    <w:rsid w:val="00565A1A"/>
    <w:rsid w:val="00566093"/>
    <w:rsid w:val="005661E6"/>
    <w:rsid w:val="005666E9"/>
    <w:rsid w:val="00566881"/>
    <w:rsid w:val="00566991"/>
    <w:rsid w:val="00567D0D"/>
    <w:rsid w:val="00567F22"/>
    <w:rsid w:val="005704B5"/>
    <w:rsid w:val="00570537"/>
    <w:rsid w:val="00570C43"/>
    <w:rsid w:val="00570EE4"/>
    <w:rsid w:val="00571088"/>
    <w:rsid w:val="00571503"/>
    <w:rsid w:val="0057221B"/>
    <w:rsid w:val="00572B91"/>
    <w:rsid w:val="00572C53"/>
    <w:rsid w:val="005733A5"/>
    <w:rsid w:val="00573ACD"/>
    <w:rsid w:val="0057409D"/>
    <w:rsid w:val="005756CB"/>
    <w:rsid w:val="00575786"/>
    <w:rsid w:val="005757EA"/>
    <w:rsid w:val="005761E8"/>
    <w:rsid w:val="0057697C"/>
    <w:rsid w:val="00576DBE"/>
    <w:rsid w:val="00576FE8"/>
    <w:rsid w:val="0057779F"/>
    <w:rsid w:val="00580166"/>
    <w:rsid w:val="00580652"/>
    <w:rsid w:val="0058132B"/>
    <w:rsid w:val="005823CF"/>
    <w:rsid w:val="0058246E"/>
    <w:rsid w:val="0058259C"/>
    <w:rsid w:val="00582F5B"/>
    <w:rsid w:val="00584220"/>
    <w:rsid w:val="0058455D"/>
    <w:rsid w:val="005847BC"/>
    <w:rsid w:val="00584BBB"/>
    <w:rsid w:val="00584C48"/>
    <w:rsid w:val="00584F9E"/>
    <w:rsid w:val="0058558C"/>
    <w:rsid w:val="0058565F"/>
    <w:rsid w:val="00585ACE"/>
    <w:rsid w:val="00585ED6"/>
    <w:rsid w:val="00586196"/>
    <w:rsid w:val="00586206"/>
    <w:rsid w:val="0058668E"/>
    <w:rsid w:val="005867FA"/>
    <w:rsid w:val="00586F7F"/>
    <w:rsid w:val="0058748A"/>
    <w:rsid w:val="0058760D"/>
    <w:rsid w:val="005877C9"/>
    <w:rsid w:val="00587988"/>
    <w:rsid w:val="005879B8"/>
    <w:rsid w:val="00587A1D"/>
    <w:rsid w:val="00587FB6"/>
    <w:rsid w:val="005902F3"/>
    <w:rsid w:val="0059075D"/>
    <w:rsid w:val="00591417"/>
    <w:rsid w:val="00591D84"/>
    <w:rsid w:val="00591F44"/>
    <w:rsid w:val="0059201D"/>
    <w:rsid w:val="005922C3"/>
    <w:rsid w:val="005925DD"/>
    <w:rsid w:val="0059266A"/>
    <w:rsid w:val="0059287B"/>
    <w:rsid w:val="00592998"/>
    <w:rsid w:val="005934E5"/>
    <w:rsid w:val="00593ADB"/>
    <w:rsid w:val="00593CE4"/>
    <w:rsid w:val="00594098"/>
    <w:rsid w:val="005940D0"/>
    <w:rsid w:val="00594235"/>
    <w:rsid w:val="0059488F"/>
    <w:rsid w:val="00594C83"/>
    <w:rsid w:val="005953A2"/>
    <w:rsid w:val="00595D6A"/>
    <w:rsid w:val="00596756"/>
    <w:rsid w:val="00596E85"/>
    <w:rsid w:val="0059730D"/>
    <w:rsid w:val="005A0363"/>
    <w:rsid w:val="005A0A17"/>
    <w:rsid w:val="005A0E6C"/>
    <w:rsid w:val="005A137E"/>
    <w:rsid w:val="005A1AB9"/>
    <w:rsid w:val="005A1D70"/>
    <w:rsid w:val="005A1E3D"/>
    <w:rsid w:val="005A2499"/>
    <w:rsid w:val="005A2641"/>
    <w:rsid w:val="005A273A"/>
    <w:rsid w:val="005A31AD"/>
    <w:rsid w:val="005A3C99"/>
    <w:rsid w:val="005A42F6"/>
    <w:rsid w:val="005A43EC"/>
    <w:rsid w:val="005A4593"/>
    <w:rsid w:val="005A488B"/>
    <w:rsid w:val="005A4FFF"/>
    <w:rsid w:val="005A5BE8"/>
    <w:rsid w:val="005A5E34"/>
    <w:rsid w:val="005A6005"/>
    <w:rsid w:val="005A609D"/>
    <w:rsid w:val="005A6339"/>
    <w:rsid w:val="005A6A39"/>
    <w:rsid w:val="005A6F43"/>
    <w:rsid w:val="005A714C"/>
    <w:rsid w:val="005A71DB"/>
    <w:rsid w:val="005A76A6"/>
    <w:rsid w:val="005A7FFB"/>
    <w:rsid w:val="005B0CC3"/>
    <w:rsid w:val="005B1221"/>
    <w:rsid w:val="005B21C8"/>
    <w:rsid w:val="005B2238"/>
    <w:rsid w:val="005B2302"/>
    <w:rsid w:val="005B2F64"/>
    <w:rsid w:val="005B370A"/>
    <w:rsid w:val="005B3FE2"/>
    <w:rsid w:val="005B41A9"/>
    <w:rsid w:val="005B49D8"/>
    <w:rsid w:val="005B4BCF"/>
    <w:rsid w:val="005B5801"/>
    <w:rsid w:val="005B5D87"/>
    <w:rsid w:val="005B62F7"/>
    <w:rsid w:val="005C041D"/>
    <w:rsid w:val="005C0A54"/>
    <w:rsid w:val="005C0C63"/>
    <w:rsid w:val="005C16C6"/>
    <w:rsid w:val="005C1D00"/>
    <w:rsid w:val="005C1D75"/>
    <w:rsid w:val="005C1E50"/>
    <w:rsid w:val="005C1EAF"/>
    <w:rsid w:val="005C258A"/>
    <w:rsid w:val="005C2860"/>
    <w:rsid w:val="005C2B7B"/>
    <w:rsid w:val="005C2DFA"/>
    <w:rsid w:val="005C36CD"/>
    <w:rsid w:val="005C3D7B"/>
    <w:rsid w:val="005C4357"/>
    <w:rsid w:val="005C492B"/>
    <w:rsid w:val="005C4BD2"/>
    <w:rsid w:val="005C4BF4"/>
    <w:rsid w:val="005C4F71"/>
    <w:rsid w:val="005C5D99"/>
    <w:rsid w:val="005C5F0F"/>
    <w:rsid w:val="005C608F"/>
    <w:rsid w:val="005C61B8"/>
    <w:rsid w:val="005C6207"/>
    <w:rsid w:val="005C6366"/>
    <w:rsid w:val="005C672A"/>
    <w:rsid w:val="005C6ADA"/>
    <w:rsid w:val="005C6E17"/>
    <w:rsid w:val="005C7296"/>
    <w:rsid w:val="005D06DD"/>
    <w:rsid w:val="005D0B09"/>
    <w:rsid w:val="005D0D2C"/>
    <w:rsid w:val="005D0EB3"/>
    <w:rsid w:val="005D1941"/>
    <w:rsid w:val="005D1FB7"/>
    <w:rsid w:val="005D20CD"/>
    <w:rsid w:val="005D26A5"/>
    <w:rsid w:val="005D291E"/>
    <w:rsid w:val="005D2A15"/>
    <w:rsid w:val="005D2B0C"/>
    <w:rsid w:val="005D2D81"/>
    <w:rsid w:val="005D416A"/>
    <w:rsid w:val="005D43ED"/>
    <w:rsid w:val="005D462F"/>
    <w:rsid w:val="005D56AF"/>
    <w:rsid w:val="005D5A97"/>
    <w:rsid w:val="005D5C5F"/>
    <w:rsid w:val="005D5DE4"/>
    <w:rsid w:val="005D5F8A"/>
    <w:rsid w:val="005D5FE0"/>
    <w:rsid w:val="005D64D5"/>
    <w:rsid w:val="005D6538"/>
    <w:rsid w:val="005D7722"/>
    <w:rsid w:val="005D788B"/>
    <w:rsid w:val="005E06BA"/>
    <w:rsid w:val="005E0D5B"/>
    <w:rsid w:val="005E132D"/>
    <w:rsid w:val="005E13B2"/>
    <w:rsid w:val="005E1A99"/>
    <w:rsid w:val="005E1F63"/>
    <w:rsid w:val="005E1F79"/>
    <w:rsid w:val="005E2212"/>
    <w:rsid w:val="005E2531"/>
    <w:rsid w:val="005E26B9"/>
    <w:rsid w:val="005E326E"/>
    <w:rsid w:val="005E32BB"/>
    <w:rsid w:val="005E4052"/>
    <w:rsid w:val="005E438C"/>
    <w:rsid w:val="005E479A"/>
    <w:rsid w:val="005E4943"/>
    <w:rsid w:val="005E4E22"/>
    <w:rsid w:val="005E5075"/>
    <w:rsid w:val="005E511C"/>
    <w:rsid w:val="005E515A"/>
    <w:rsid w:val="005E5863"/>
    <w:rsid w:val="005E6126"/>
    <w:rsid w:val="005E697E"/>
    <w:rsid w:val="005E6A82"/>
    <w:rsid w:val="005E6B16"/>
    <w:rsid w:val="005E6B94"/>
    <w:rsid w:val="005E6E62"/>
    <w:rsid w:val="005E7561"/>
    <w:rsid w:val="005E7B34"/>
    <w:rsid w:val="005E7D62"/>
    <w:rsid w:val="005E7D68"/>
    <w:rsid w:val="005F03C3"/>
    <w:rsid w:val="005F14D1"/>
    <w:rsid w:val="005F2349"/>
    <w:rsid w:val="005F275D"/>
    <w:rsid w:val="005F2A32"/>
    <w:rsid w:val="005F2C26"/>
    <w:rsid w:val="005F2E48"/>
    <w:rsid w:val="005F2EB1"/>
    <w:rsid w:val="005F316C"/>
    <w:rsid w:val="005F349D"/>
    <w:rsid w:val="005F40CC"/>
    <w:rsid w:val="005F40D4"/>
    <w:rsid w:val="005F43EF"/>
    <w:rsid w:val="005F5299"/>
    <w:rsid w:val="005F533B"/>
    <w:rsid w:val="005F60B5"/>
    <w:rsid w:val="005F6590"/>
    <w:rsid w:val="005F686D"/>
    <w:rsid w:val="00600E8F"/>
    <w:rsid w:val="00601427"/>
    <w:rsid w:val="006016EB"/>
    <w:rsid w:val="006019AF"/>
    <w:rsid w:val="00602235"/>
    <w:rsid w:val="00602924"/>
    <w:rsid w:val="00603048"/>
    <w:rsid w:val="00603B83"/>
    <w:rsid w:val="00603C6F"/>
    <w:rsid w:val="0060436B"/>
    <w:rsid w:val="00604A21"/>
    <w:rsid w:val="00604B14"/>
    <w:rsid w:val="0060570D"/>
    <w:rsid w:val="00605B8B"/>
    <w:rsid w:val="00605E40"/>
    <w:rsid w:val="0060637C"/>
    <w:rsid w:val="006063B9"/>
    <w:rsid w:val="0060655C"/>
    <w:rsid w:val="00606A87"/>
    <w:rsid w:val="00607467"/>
    <w:rsid w:val="00607745"/>
    <w:rsid w:val="00607E06"/>
    <w:rsid w:val="00607F46"/>
    <w:rsid w:val="0061010A"/>
    <w:rsid w:val="00610535"/>
    <w:rsid w:val="006105F4"/>
    <w:rsid w:val="00610654"/>
    <w:rsid w:val="006109AC"/>
    <w:rsid w:val="00610FB4"/>
    <w:rsid w:val="00611260"/>
    <w:rsid w:val="00611BFA"/>
    <w:rsid w:val="00611DC9"/>
    <w:rsid w:val="00613197"/>
    <w:rsid w:val="00613A2F"/>
    <w:rsid w:val="00613BE6"/>
    <w:rsid w:val="00613CE2"/>
    <w:rsid w:val="00613DEE"/>
    <w:rsid w:val="00614026"/>
    <w:rsid w:val="006146C0"/>
    <w:rsid w:val="0061517D"/>
    <w:rsid w:val="00615914"/>
    <w:rsid w:val="0061661D"/>
    <w:rsid w:val="006167E3"/>
    <w:rsid w:val="006202E4"/>
    <w:rsid w:val="006209BC"/>
    <w:rsid w:val="00621112"/>
    <w:rsid w:val="00621626"/>
    <w:rsid w:val="006216EA"/>
    <w:rsid w:val="00621835"/>
    <w:rsid w:val="006218B5"/>
    <w:rsid w:val="00621AE8"/>
    <w:rsid w:val="00622062"/>
    <w:rsid w:val="006222DB"/>
    <w:rsid w:val="00622755"/>
    <w:rsid w:val="00622990"/>
    <w:rsid w:val="00622B72"/>
    <w:rsid w:val="00622C01"/>
    <w:rsid w:val="00622CF7"/>
    <w:rsid w:val="00622D79"/>
    <w:rsid w:val="00622F7C"/>
    <w:rsid w:val="00622FB7"/>
    <w:rsid w:val="006231B8"/>
    <w:rsid w:val="0062366E"/>
    <w:rsid w:val="00624041"/>
    <w:rsid w:val="006247E9"/>
    <w:rsid w:val="00624A47"/>
    <w:rsid w:val="00624A55"/>
    <w:rsid w:val="00624E44"/>
    <w:rsid w:val="00624E85"/>
    <w:rsid w:val="0062505E"/>
    <w:rsid w:val="006250C8"/>
    <w:rsid w:val="006251D3"/>
    <w:rsid w:val="0062595D"/>
    <w:rsid w:val="00626756"/>
    <w:rsid w:val="006273A2"/>
    <w:rsid w:val="006277B1"/>
    <w:rsid w:val="006278D1"/>
    <w:rsid w:val="0062795C"/>
    <w:rsid w:val="00630D27"/>
    <w:rsid w:val="00630DA3"/>
    <w:rsid w:val="00631019"/>
    <w:rsid w:val="006313C1"/>
    <w:rsid w:val="00631AD7"/>
    <w:rsid w:val="00632260"/>
    <w:rsid w:val="006329A6"/>
    <w:rsid w:val="00632EF1"/>
    <w:rsid w:val="00633366"/>
    <w:rsid w:val="00634216"/>
    <w:rsid w:val="006345B5"/>
    <w:rsid w:val="0063466E"/>
    <w:rsid w:val="00634892"/>
    <w:rsid w:val="00634A8B"/>
    <w:rsid w:val="00635374"/>
    <w:rsid w:val="00635F58"/>
    <w:rsid w:val="0063646A"/>
    <w:rsid w:val="00636AE1"/>
    <w:rsid w:val="00636CD2"/>
    <w:rsid w:val="00636FEE"/>
    <w:rsid w:val="00637143"/>
    <w:rsid w:val="0063775C"/>
    <w:rsid w:val="0063777D"/>
    <w:rsid w:val="006379FA"/>
    <w:rsid w:val="00637BBC"/>
    <w:rsid w:val="00637C25"/>
    <w:rsid w:val="006402CD"/>
    <w:rsid w:val="0064086C"/>
    <w:rsid w:val="00640B9D"/>
    <w:rsid w:val="0064196C"/>
    <w:rsid w:val="0064196E"/>
    <w:rsid w:val="00642143"/>
    <w:rsid w:val="0064229D"/>
    <w:rsid w:val="00642502"/>
    <w:rsid w:val="006427DB"/>
    <w:rsid w:val="00642B4B"/>
    <w:rsid w:val="00644141"/>
    <w:rsid w:val="006442F5"/>
    <w:rsid w:val="006443E3"/>
    <w:rsid w:val="00644BC8"/>
    <w:rsid w:val="00644BFE"/>
    <w:rsid w:val="00645371"/>
    <w:rsid w:val="00645DEC"/>
    <w:rsid w:val="00645EB0"/>
    <w:rsid w:val="00646990"/>
    <w:rsid w:val="00646E46"/>
    <w:rsid w:val="00646F85"/>
    <w:rsid w:val="0064755F"/>
    <w:rsid w:val="00647845"/>
    <w:rsid w:val="00647E12"/>
    <w:rsid w:val="00650350"/>
    <w:rsid w:val="00650774"/>
    <w:rsid w:val="00650A86"/>
    <w:rsid w:val="00650D61"/>
    <w:rsid w:val="00650E13"/>
    <w:rsid w:val="0065122F"/>
    <w:rsid w:val="00652AF0"/>
    <w:rsid w:val="00652EDB"/>
    <w:rsid w:val="006538F9"/>
    <w:rsid w:val="00653E4B"/>
    <w:rsid w:val="00654350"/>
    <w:rsid w:val="00654AB8"/>
    <w:rsid w:val="00654B22"/>
    <w:rsid w:val="00655177"/>
    <w:rsid w:val="00655198"/>
    <w:rsid w:val="0065523D"/>
    <w:rsid w:val="006552EB"/>
    <w:rsid w:val="00656B8E"/>
    <w:rsid w:val="00656BA3"/>
    <w:rsid w:val="006577F9"/>
    <w:rsid w:val="00657ECC"/>
    <w:rsid w:val="00660A80"/>
    <w:rsid w:val="00661241"/>
    <w:rsid w:val="006623E2"/>
    <w:rsid w:val="0066316C"/>
    <w:rsid w:val="00663209"/>
    <w:rsid w:val="0066354F"/>
    <w:rsid w:val="0066475F"/>
    <w:rsid w:val="006647D5"/>
    <w:rsid w:val="00664B91"/>
    <w:rsid w:val="00665047"/>
    <w:rsid w:val="006650E3"/>
    <w:rsid w:val="00666058"/>
    <w:rsid w:val="00666683"/>
    <w:rsid w:val="00666851"/>
    <w:rsid w:val="00666C82"/>
    <w:rsid w:val="00666EC0"/>
    <w:rsid w:val="00666F8B"/>
    <w:rsid w:val="006671F3"/>
    <w:rsid w:val="0066749D"/>
    <w:rsid w:val="00667924"/>
    <w:rsid w:val="00667B7F"/>
    <w:rsid w:val="00667BF1"/>
    <w:rsid w:val="00670312"/>
    <w:rsid w:val="00670CE4"/>
    <w:rsid w:val="0067197B"/>
    <w:rsid w:val="00671ADC"/>
    <w:rsid w:val="006724A1"/>
    <w:rsid w:val="0067260F"/>
    <w:rsid w:val="00672D58"/>
    <w:rsid w:val="00673A46"/>
    <w:rsid w:val="00673B4B"/>
    <w:rsid w:val="00673C30"/>
    <w:rsid w:val="00673F9A"/>
    <w:rsid w:val="00673F9D"/>
    <w:rsid w:val="0067621D"/>
    <w:rsid w:val="0067628D"/>
    <w:rsid w:val="00676912"/>
    <w:rsid w:val="00676A31"/>
    <w:rsid w:val="00677843"/>
    <w:rsid w:val="006800A8"/>
    <w:rsid w:val="00680AA7"/>
    <w:rsid w:val="00680D52"/>
    <w:rsid w:val="00680DC6"/>
    <w:rsid w:val="00680F0E"/>
    <w:rsid w:val="00681073"/>
    <w:rsid w:val="006814B5"/>
    <w:rsid w:val="0068192E"/>
    <w:rsid w:val="0068246C"/>
    <w:rsid w:val="0068279D"/>
    <w:rsid w:val="00682AF8"/>
    <w:rsid w:val="00682B8E"/>
    <w:rsid w:val="00682CCA"/>
    <w:rsid w:val="0068318F"/>
    <w:rsid w:val="006835FC"/>
    <w:rsid w:val="006848D4"/>
    <w:rsid w:val="0068502F"/>
    <w:rsid w:val="00685383"/>
    <w:rsid w:val="00685A84"/>
    <w:rsid w:val="00686850"/>
    <w:rsid w:val="00686A64"/>
    <w:rsid w:val="0068701B"/>
    <w:rsid w:val="00690211"/>
    <w:rsid w:val="0069032C"/>
    <w:rsid w:val="00690442"/>
    <w:rsid w:val="00690CF2"/>
    <w:rsid w:val="00691057"/>
    <w:rsid w:val="006912A1"/>
    <w:rsid w:val="00691637"/>
    <w:rsid w:val="00691E46"/>
    <w:rsid w:val="006921DA"/>
    <w:rsid w:val="006926F7"/>
    <w:rsid w:val="0069289C"/>
    <w:rsid w:val="006936EB"/>
    <w:rsid w:val="0069378D"/>
    <w:rsid w:val="006947EB"/>
    <w:rsid w:val="00694C03"/>
    <w:rsid w:val="00694E48"/>
    <w:rsid w:val="006953A4"/>
    <w:rsid w:val="00695B31"/>
    <w:rsid w:val="00695C04"/>
    <w:rsid w:val="00696138"/>
    <w:rsid w:val="00696AD0"/>
    <w:rsid w:val="00696FD6"/>
    <w:rsid w:val="006971E0"/>
    <w:rsid w:val="00697E04"/>
    <w:rsid w:val="006A12A4"/>
    <w:rsid w:val="006A164C"/>
    <w:rsid w:val="006A1E98"/>
    <w:rsid w:val="006A24B0"/>
    <w:rsid w:val="006A28E7"/>
    <w:rsid w:val="006A2BF0"/>
    <w:rsid w:val="006A2D6C"/>
    <w:rsid w:val="006A3DC2"/>
    <w:rsid w:val="006A3E98"/>
    <w:rsid w:val="006A418B"/>
    <w:rsid w:val="006A472C"/>
    <w:rsid w:val="006A4FCB"/>
    <w:rsid w:val="006A5163"/>
    <w:rsid w:val="006A5169"/>
    <w:rsid w:val="006A521C"/>
    <w:rsid w:val="006A5869"/>
    <w:rsid w:val="006A5C43"/>
    <w:rsid w:val="006A5DE1"/>
    <w:rsid w:val="006A6013"/>
    <w:rsid w:val="006A6B94"/>
    <w:rsid w:val="006A7208"/>
    <w:rsid w:val="006A74FD"/>
    <w:rsid w:val="006A7AE0"/>
    <w:rsid w:val="006B027D"/>
    <w:rsid w:val="006B0880"/>
    <w:rsid w:val="006B0F6F"/>
    <w:rsid w:val="006B15F4"/>
    <w:rsid w:val="006B1971"/>
    <w:rsid w:val="006B1ADC"/>
    <w:rsid w:val="006B22C0"/>
    <w:rsid w:val="006B271D"/>
    <w:rsid w:val="006B33D7"/>
    <w:rsid w:val="006B3BC1"/>
    <w:rsid w:val="006B3EAB"/>
    <w:rsid w:val="006B45AD"/>
    <w:rsid w:val="006B59C7"/>
    <w:rsid w:val="006B5D7B"/>
    <w:rsid w:val="006B602C"/>
    <w:rsid w:val="006B613C"/>
    <w:rsid w:val="006B62C1"/>
    <w:rsid w:val="006B6535"/>
    <w:rsid w:val="006B6C38"/>
    <w:rsid w:val="006B6CAE"/>
    <w:rsid w:val="006B7231"/>
    <w:rsid w:val="006B74A1"/>
    <w:rsid w:val="006B76CB"/>
    <w:rsid w:val="006B7740"/>
    <w:rsid w:val="006B7837"/>
    <w:rsid w:val="006B7890"/>
    <w:rsid w:val="006C01F7"/>
    <w:rsid w:val="006C049A"/>
    <w:rsid w:val="006C0541"/>
    <w:rsid w:val="006C105F"/>
    <w:rsid w:val="006C108C"/>
    <w:rsid w:val="006C13DF"/>
    <w:rsid w:val="006C163F"/>
    <w:rsid w:val="006C1AE7"/>
    <w:rsid w:val="006C233D"/>
    <w:rsid w:val="006C2995"/>
    <w:rsid w:val="006C2DC2"/>
    <w:rsid w:val="006C3EBD"/>
    <w:rsid w:val="006C4157"/>
    <w:rsid w:val="006C4696"/>
    <w:rsid w:val="006C4999"/>
    <w:rsid w:val="006C4DC8"/>
    <w:rsid w:val="006C501F"/>
    <w:rsid w:val="006C578A"/>
    <w:rsid w:val="006C5CFA"/>
    <w:rsid w:val="006C6B3B"/>
    <w:rsid w:val="006C78CF"/>
    <w:rsid w:val="006C7D0C"/>
    <w:rsid w:val="006D046B"/>
    <w:rsid w:val="006D0783"/>
    <w:rsid w:val="006D08B4"/>
    <w:rsid w:val="006D0917"/>
    <w:rsid w:val="006D0EEC"/>
    <w:rsid w:val="006D2222"/>
    <w:rsid w:val="006D25A1"/>
    <w:rsid w:val="006D310E"/>
    <w:rsid w:val="006D3AF7"/>
    <w:rsid w:val="006D419D"/>
    <w:rsid w:val="006D439E"/>
    <w:rsid w:val="006D447D"/>
    <w:rsid w:val="006D4968"/>
    <w:rsid w:val="006D4A48"/>
    <w:rsid w:val="006D4E73"/>
    <w:rsid w:val="006D52E3"/>
    <w:rsid w:val="006D54F8"/>
    <w:rsid w:val="006D57BC"/>
    <w:rsid w:val="006D5AB8"/>
    <w:rsid w:val="006D5B21"/>
    <w:rsid w:val="006D5B6E"/>
    <w:rsid w:val="006D5DC5"/>
    <w:rsid w:val="006D66C2"/>
    <w:rsid w:val="006D671D"/>
    <w:rsid w:val="006D793E"/>
    <w:rsid w:val="006D7BAB"/>
    <w:rsid w:val="006E0760"/>
    <w:rsid w:val="006E0772"/>
    <w:rsid w:val="006E0817"/>
    <w:rsid w:val="006E0A31"/>
    <w:rsid w:val="006E180E"/>
    <w:rsid w:val="006E26BC"/>
    <w:rsid w:val="006E2B25"/>
    <w:rsid w:val="006E3316"/>
    <w:rsid w:val="006E361D"/>
    <w:rsid w:val="006E39B8"/>
    <w:rsid w:val="006E3B19"/>
    <w:rsid w:val="006E4526"/>
    <w:rsid w:val="006E47D4"/>
    <w:rsid w:val="006E48DA"/>
    <w:rsid w:val="006E4BA1"/>
    <w:rsid w:val="006E5273"/>
    <w:rsid w:val="006E56B0"/>
    <w:rsid w:val="006E5894"/>
    <w:rsid w:val="006E5952"/>
    <w:rsid w:val="006E5B30"/>
    <w:rsid w:val="006E5C9C"/>
    <w:rsid w:val="006E5D24"/>
    <w:rsid w:val="006E5D8C"/>
    <w:rsid w:val="006E6575"/>
    <w:rsid w:val="006E6AD5"/>
    <w:rsid w:val="006E6CBE"/>
    <w:rsid w:val="006E70F1"/>
    <w:rsid w:val="006E7510"/>
    <w:rsid w:val="006E7EFD"/>
    <w:rsid w:val="006F0039"/>
    <w:rsid w:val="006F064E"/>
    <w:rsid w:val="006F0784"/>
    <w:rsid w:val="006F08E8"/>
    <w:rsid w:val="006F0E10"/>
    <w:rsid w:val="006F1073"/>
    <w:rsid w:val="006F138B"/>
    <w:rsid w:val="006F15DC"/>
    <w:rsid w:val="006F1818"/>
    <w:rsid w:val="006F1D9B"/>
    <w:rsid w:val="006F292E"/>
    <w:rsid w:val="006F2E9D"/>
    <w:rsid w:val="006F316D"/>
    <w:rsid w:val="006F335A"/>
    <w:rsid w:val="006F3676"/>
    <w:rsid w:val="006F3813"/>
    <w:rsid w:val="006F3A18"/>
    <w:rsid w:val="006F3A56"/>
    <w:rsid w:val="006F3CA8"/>
    <w:rsid w:val="006F409A"/>
    <w:rsid w:val="006F5250"/>
    <w:rsid w:val="006F6237"/>
    <w:rsid w:val="006F6579"/>
    <w:rsid w:val="006F65DA"/>
    <w:rsid w:val="006F6DA8"/>
    <w:rsid w:val="006F70D2"/>
    <w:rsid w:val="006F76B1"/>
    <w:rsid w:val="006F785F"/>
    <w:rsid w:val="006F7EEA"/>
    <w:rsid w:val="007000E0"/>
    <w:rsid w:val="00700DD5"/>
    <w:rsid w:val="00701486"/>
    <w:rsid w:val="0070173C"/>
    <w:rsid w:val="0070185D"/>
    <w:rsid w:val="00702224"/>
    <w:rsid w:val="00702833"/>
    <w:rsid w:val="00702D45"/>
    <w:rsid w:val="00702DCC"/>
    <w:rsid w:val="007034B3"/>
    <w:rsid w:val="00703737"/>
    <w:rsid w:val="007043FF"/>
    <w:rsid w:val="00704453"/>
    <w:rsid w:val="007044B3"/>
    <w:rsid w:val="00704B10"/>
    <w:rsid w:val="00704C22"/>
    <w:rsid w:val="00704E0F"/>
    <w:rsid w:val="007050E8"/>
    <w:rsid w:val="00705C75"/>
    <w:rsid w:val="00705E31"/>
    <w:rsid w:val="00706719"/>
    <w:rsid w:val="00706953"/>
    <w:rsid w:val="00706B3A"/>
    <w:rsid w:val="00707193"/>
    <w:rsid w:val="007074E4"/>
    <w:rsid w:val="00707A9B"/>
    <w:rsid w:val="00707F04"/>
    <w:rsid w:val="007103FA"/>
    <w:rsid w:val="00710675"/>
    <w:rsid w:val="007107B5"/>
    <w:rsid w:val="0071200B"/>
    <w:rsid w:val="007125A1"/>
    <w:rsid w:val="00712CAE"/>
    <w:rsid w:val="00712E9E"/>
    <w:rsid w:val="0071332A"/>
    <w:rsid w:val="00713ABC"/>
    <w:rsid w:val="00713B2F"/>
    <w:rsid w:val="00715A89"/>
    <w:rsid w:val="00715CBB"/>
    <w:rsid w:val="00716117"/>
    <w:rsid w:val="0071656F"/>
    <w:rsid w:val="00716ADA"/>
    <w:rsid w:val="00716AE7"/>
    <w:rsid w:val="00717070"/>
    <w:rsid w:val="007170A2"/>
    <w:rsid w:val="00717254"/>
    <w:rsid w:val="007177F9"/>
    <w:rsid w:val="00720082"/>
    <w:rsid w:val="00721103"/>
    <w:rsid w:val="007211BA"/>
    <w:rsid w:val="00721B10"/>
    <w:rsid w:val="00722026"/>
    <w:rsid w:val="00722C48"/>
    <w:rsid w:val="007235F3"/>
    <w:rsid w:val="00723EB2"/>
    <w:rsid w:val="00724360"/>
    <w:rsid w:val="00724CCA"/>
    <w:rsid w:val="00724D04"/>
    <w:rsid w:val="00725105"/>
    <w:rsid w:val="00726B69"/>
    <w:rsid w:val="007270E3"/>
    <w:rsid w:val="0072721A"/>
    <w:rsid w:val="007274EC"/>
    <w:rsid w:val="00727653"/>
    <w:rsid w:val="00727A9E"/>
    <w:rsid w:val="00727BBB"/>
    <w:rsid w:val="007306D0"/>
    <w:rsid w:val="0073084A"/>
    <w:rsid w:val="007319BB"/>
    <w:rsid w:val="0073246F"/>
    <w:rsid w:val="0073256B"/>
    <w:rsid w:val="00732C31"/>
    <w:rsid w:val="007331E2"/>
    <w:rsid w:val="00733AB9"/>
    <w:rsid w:val="00733DB8"/>
    <w:rsid w:val="00734A3A"/>
    <w:rsid w:val="00734A42"/>
    <w:rsid w:val="00734EE1"/>
    <w:rsid w:val="007350E7"/>
    <w:rsid w:val="00735329"/>
    <w:rsid w:val="00735846"/>
    <w:rsid w:val="00735B1F"/>
    <w:rsid w:val="00735FD9"/>
    <w:rsid w:val="00736252"/>
    <w:rsid w:val="00736653"/>
    <w:rsid w:val="007366E6"/>
    <w:rsid w:val="0073687C"/>
    <w:rsid w:val="007375E6"/>
    <w:rsid w:val="007376B3"/>
    <w:rsid w:val="0074024C"/>
    <w:rsid w:val="007403A0"/>
    <w:rsid w:val="007406E4"/>
    <w:rsid w:val="007407E7"/>
    <w:rsid w:val="00740D8E"/>
    <w:rsid w:val="00741560"/>
    <w:rsid w:val="00741608"/>
    <w:rsid w:val="00742C27"/>
    <w:rsid w:val="00743749"/>
    <w:rsid w:val="00743A71"/>
    <w:rsid w:val="00743FAB"/>
    <w:rsid w:val="0074415B"/>
    <w:rsid w:val="00744360"/>
    <w:rsid w:val="0074468E"/>
    <w:rsid w:val="007448B1"/>
    <w:rsid w:val="00744A0B"/>
    <w:rsid w:val="00744A30"/>
    <w:rsid w:val="00745198"/>
    <w:rsid w:val="00745585"/>
    <w:rsid w:val="007455E1"/>
    <w:rsid w:val="00745AF8"/>
    <w:rsid w:val="00745E1A"/>
    <w:rsid w:val="00745FD7"/>
    <w:rsid w:val="00746746"/>
    <w:rsid w:val="0074786B"/>
    <w:rsid w:val="00747877"/>
    <w:rsid w:val="00747C79"/>
    <w:rsid w:val="00747D0C"/>
    <w:rsid w:val="00747F00"/>
    <w:rsid w:val="00750773"/>
    <w:rsid w:val="00751009"/>
    <w:rsid w:val="00751BC3"/>
    <w:rsid w:val="00751E51"/>
    <w:rsid w:val="00752F4D"/>
    <w:rsid w:val="00753874"/>
    <w:rsid w:val="00753B90"/>
    <w:rsid w:val="00754010"/>
    <w:rsid w:val="007540FD"/>
    <w:rsid w:val="0075416B"/>
    <w:rsid w:val="007549D2"/>
    <w:rsid w:val="00754AB5"/>
    <w:rsid w:val="0075529F"/>
    <w:rsid w:val="00755A5D"/>
    <w:rsid w:val="007562D8"/>
    <w:rsid w:val="00756C2A"/>
    <w:rsid w:val="00756F58"/>
    <w:rsid w:val="00757511"/>
    <w:rsid w:val="007579DA"/>
    <w:rsid w:val="00757D02"/>
    <w:rsid w:val="007600E0"/>
    <w:rsid w:val="007602A9"/>
    <w:rsid w:val="007604D9"/>
    <w:rsid w:val="007609C5"/>
    <w:rsid w:val="00760D5E"/>
    <w:rsid w:val="00761573"/>
    <w:rsid w:val="00761C15"/>
    <w:rsid w:val="0076203D"/>
    <w:rsid w:val="007621E6"/>
    <w:rsid w:val="007626CB"/>
    <w:rsid w:val="00762EAF"/>
    <w:rsid w:val="0076340C"/>
    <w:rsid w:val="007636C2"/>
    <w:rsid w:val="007640DA"/>
    <w:rsid w:val="00764112"/>
    <w:rsid w:val="007642BF"/>
    <w:rsid w:val="00764443"/>
    <w:rsid w:val="007645B0"/>
    <w:rsid w:val="00764ADB"/>
    <w:rsid w:val="00764F91"/>
    <w:rsid w:val="007651DD"/>
    <w:rsid w:val="00765B8C"/>
    <w:rsid w:val="00765BF1"/>
    <w:rsid w:val="0076611D"/>
    <w:rsid w:val="00766317"/>
    <w:rsid w:val="0076649F"/>
    <w:rsid w:val="0076764B"/>
    <w:rsid w:val="00767692"/>
    <w:rsid w:val="007703BC"/>
    <w:rsid w:val="0077122E"/>
    <w:rsid w:val="0077153F"/>
    <w:rsid w:val="00771837"/>
    <w:rsid w:val="007719F4"/>
    <w:rsid w:val="0077202E"/>
    <w:rsid w:val="0077215C"/>
    <w:rsid w:val="007728E5"/>
    <w:rsid w:val="00772913"/>
    <w:rsid w:val="00772ADB"/>
    <w:rsid w:val="00772BEA"/>
    <w:rsid w:val="007731A6"/>
    <w:rsid w:val="007732C0"/>
    <w:rsid w:val="00773529"/>
    <w:rsid w:val="00773841"/>
    <w:rsid w:val="007738C5"/>
    <w:rsid w:val="00773C40"/>
    <w:rsid w:val="00774734"/>
    <w:rsid w:val="00774741"/>
    <w:rsid w:val="00775856"/>
    <w:rsid w:val="0077596A"/>
    <w:rsid w:val="00775B5F"/>
    <w:rsid w:val="00775DEA"/>
    <w:rsid w:val="0077630B"/>
    <w:rsid w:val="007766CE"/>
    <w:rsid w:val="007768EE"/>
    <w:rsid w:val="00776957"/>
    <w:rsid w:val="0077696F"/>
    <w:rsid w:val="00776EF9"/>
    <w:rsid w:val="007771F9"/>
    <w:rsid w:val="007778A5"/>
    <w:rsid w:val="00780060"/>
    <w:rsid w:val="007801FE"/>
    <w:rsid w:val="00780224"/>
    <w:rsid w:val="0078033C"/>
    <w:rsid w:val="00780A65"/>
    <w:rsid w:val="00780BB1"/>
    <w:rsid w:val="007819A8"/>
    <w:rsid w:val="0078238A"/>
    <w:rsid w:val="00782D21"/>
    <w:rsid w:val="007833D3"/>
    <w:rsid w:val="0078384F"/>
    <w:rsid w:val="00783DB7"/>
    <w:rsid w:val="007842CB"/>
    <w:rsid w:val="00784B9B"/>
    <w:rsid w:val="00784F45"/>
    <w:rsid w:val="007850A5"/>
    <w:rsid w:val="00785726"/>
    <w:rsid w:val="00785925"/>
    <w:rsid w:val="007869B6"/>
    <w:rsid w:val="00786AB4"/>
    <w:rsid w:val="00786B40"/>
    <w:rsid w:val="00786EB8"/>
    <w:rsid w:val="0078787B"/>
    <w:rsid w:val="00787976"/>
    <w:rsid w:val="0079040B"/>
    <w:rsid w:val="007905C1"/>
    <w:rsid w:val="00790DED"/>
    <w:rsid w:val="00790F0D"/>
    <w:rsid w:val="00791676"/>
    <w:rsid w:val="0079182C"/>
    <w:rsid w:val="007918CF"/>
    <w:rsid w:val="00791EDA"/>
    <w:rsid w:val="007924A1"/>
    <w:rsid w:val="007929D1"/>
    <w:rsid w:val="00793075"/>
    <w:rsid w:val="0079362E"/>
    <w:rsid w:val="007937DA"/>
    <w:rsid w:val="0079415A"/>
    <w:rsid w:val="00795268"/>
    <w:rsid w:val="00795B4D"/>
    <w:rsid w:val="00795BC6"/>
    <w:rsid w:val="00795DD4"/>
    <w:rsid w:val="007962B4"/>
    <w:rsid w:val="00796A48"/>
    <w:rsid w:val="007977E9"/>
    <w:rsid w:val="007A02B2"/>
    <w:rsid w:val="007A0D5E"/>
    <w:rsid w:val="007A158E"/>
    <w:rsid w:val="007A16F0"/>
    <w:rsid w:val="007A1C7D"/>
    <w:rsid w:val="007A20A9"/>
    <w:rsid w:val="007A2734"/>
    <w:rsid w:val="007A2CA5"/>
    <w:rsid w:val="007A34D5"/>
    <w:rsid w:val="007A4173"/>
    <w:rsid w:val="007A463B"/>
    <w:rsid w:val="007A4CDF"/>
    <w:rsid w:val="007A4E0F"/>
    <w:rsid w:val="007A5132"/>
    <w:rsid w:val="007A5934"/>
    <w:rsid w:val="007A5EC8"/>
    <w:rsid w:val="007A64AF"/>
    <w:rsid w:val="007A64E2"/>
    <w:rsid w:val="007A65A0"/>
    <w:rsid w:val="007A67BA"/>
    <w:rsid w:val="007A7103"/>
    <w:rsid w:val="007A742E"/>
    <w:rsid w:val="007A7586"/>
    <w:rsid w:val="007A7BB9"/>
    <w:rsid w:val="007A7CC0"/>
    <w:rsid w:val="007B02AA"/>
    <w:rsid w:val="007B0736"/>
    <w:rsid w:val="007B089A"/>
    <w:rsid w:val="007B1166"/>
    <w:rsid w:val="007B1522"/>
    <w:rsid w:val="007B1645"/>
    <w:rsid w:val="007B1D0B"/>
    <w:rsid w:val="007B1D6D"/>
    <w:rsid w:val="007B2DB8"/>
    <w:rsid w:val="007B301D"/>
    <w:rsid w:val="007B3756"/>
    <w:rsid w:val="007B3BDF"/>
    <w:rsid w:val="007B448E"/>
    <w:rsid w:val="007B4563"/>
    <w:rsid w:val="007B4724"/>
    <w:rsid w:val="007B4B37"/>
    <w:rsid w:val="007B50CA"/>
    <w:rsid w:val="007B5974"/>
    <w:rsid w:val="007B655C"/>
    <w:rsid w:val="007B6C15"/>
    <w:rsid w:val="007B6D90"/>
    <w:rsid w:val="007B74C5"/>
    <w:rsid w:val="007C0003"/>
    <w:rsid w:val="007C000B"/>
    <w:rsid w:val="007C01F4"/>
    <w:rsid w:val="007C0883"/>
    <w:rsid w:val="007C0C05"/>
    <w:rsid w:val="007C1303"/>
    <w:rsid w:val="007C14D3"/>
    <w:rsid w:val="007C1DF6"/>
    <w:rsid w:val="007C1FCF"/>
    <w:rsid w:val="007C1FDD"/>
    <w:rsid w:val="007C217F"/>
    <w:rsid w:val="007C3D9F"/>
    <w:rsid w:val="007C3DCD"/>
    <w:rsid w:val="007C548A"/>
    <w:rsid w:val="007C5842"/>
    <w:rsid w:val="007C5A1C"/>
    <w:rsid w:val="007C5AD7"/>
    <w:rsid w:val="007C5BAF"/>
    <w:rsid w:val="007C5D53"/>
    <w:rsid w:val="007C5DC0"/>
    <w:rsid w:val="007C6F74"/>
    <w:rsid w:val="007C72B5"/>
    <w:rsid w:val="007C7385"/>
    <w:rsid w:val="007C7BAE"/>
    <w:rsid w:val="007C7D3C"/>
    <w:rsid w:val="007C7F89"/>
    <w:rsid w:val="007D01D2"/>
    <w:rsid w:val="007D06CE"/>
    <w:rsid w:val="007D13FE"/>
    <w:rsid w:val="007D2C09"/>
    <w:rsid w:val="007D2D40"/>
    <w:rsid w:val="007D3053"/>
    <w:rsid w:val="007D3192"/>
    <w:rsid w:val="007D3373"/>
    <w:rsid w:val="007D38F4"/>
    <w:rsid w:val="007D404C"/>
    <w:rsid w:val="007D40B9"/>
    <w:rsid w:val="007D426C"/>
    <w:rsid w:val="007D4556"/>
    <w:rsid w:val="007D5F9E"/>
    <w:rsid w:val="007D614A"/>
    <w:rsid w:val="007D64BB"/>
    <w:rsid w:val="007D65CE"/>
    <w:rsid w:val="007D6AF5"/>
    <w:rsid w:val="007D6B23"/>
    <w:rsid w:val="007D6CB7"/>
    <w:rsid w:val="007D7026"/>
    <w:rsid w:val="007D735C"/>
    <w:rsid w:val="007D738A"/>
    <w:rsid w:val="007D77BA"/>
    <w:rsid w:val="007D77D2"/>
    <w:rsid w:val="007D7EC1"/>
    <w:rsid w:val="007D7F36"/>
    <w:rsid w:val="007E0856"/>
    <w:rsid w:val="007E16D0"/>
    <w:rsid w:val="007E1C80"/>
    <w:rsid w:val="007E2588"/>
    <w:rsid w:val="007E2FC6"/>
    <w:rsid w:val="007E31E4"/>
    <w:rsid w:val="007E32F9"/>
    <w:rsid w:val="007E38AC"/>
    <w:rsid w:val="007E411A"/>
    <w:rsid w:val="007E442B"/>
    <w:rsid w:val="007E4675"/>
    <w:rsid w:val="007E4D1A"/>
    <w:rsid w:val="007E4F5D"/>
    <w:rsid w:val="007E5C9C"/>
    <w:rsid w:val="007E60FC"/>
    <w:rsid w:val="007E625D"/>
    <w:rsid w:val="007E6418"/>
    <w:rsid w:val="007E649A"/>
    <w:rsid w:val="007E6610"/>
    <w:rsid w:val="007E6836"/>
    <w:rsid w:val="007E7683"/>
    <w:rsid w:val="007E7833"/>
    <w:rsid w:val="007E78F8"/>
    <w:rsid w:val="007E7A7F"/>
    <w:rsid w:val="007E7E47"/>
    <w:rsid w:val="007F06FA"/>
    <w:rsid w:val="007F08A4"/>
    <w:rsid w:val="007F0D71"/>
    <w:rsid w:val="007F0DF4"/>
    <w:rsid w:val="007F1B41"/>
    <w:rsid w:val="007F27BD"/>
    <w:rsid w:val="007F3032"/>
    <w:rsid w:val="007F3748"/>
    <w:rsid w:val="007F3CD0"/>
    <w:rsid w:val="007F4802"/>
    <w:rsid w:val="007F5587"/>
    <w:rsid w:val="007F5BEC"/>
    <w:rsid w:val="007F60AA"/>
    <w:rsid w:val="007F61F5"/>
    <w:rsid w:val="007F6A67"/>
    <w:rsid w:val="007F7587"/>
    <w:rsid w:val="007F7922"/>
    <w:rsid w:val="007F7FD9"/>
    <w:rsid w:val="007F7FEF"/>
    <w:rsid w:val="00801272"/>
    <w:rsid w:val="0080178B"/>
    <w:rsid w:val="0080180E"/>
    <w:rsid w:val="00801B43"/>
    <w:rsid w:val="00801D7A"/>
    <w:rsid w:val="008020DE"/>
    <w:rsid w:val="00802F40"/>
    <w:rsid w:val="008035CD"/>
    <w:rsid w:val="008037EA"/>
    <w:rsid w:val="00804013"/>
    <w:rsid w:val="00804694"/>
    <w:rsid w:val="00804A6B"/>
    <w:rsid w:val="0080555A"/>
    <w:rsid w:val="00806A26"/>
    <w:rsid w:val="00806D10"/>
    <w:rsid w:val="00807311"/>
    <w:rsid w:val="00807786"/>
    <w:rsid w:val="0080786B"/>
    <w:rsid w:val="00807A49"/>
    <w:rsid w:val="008106B9"/>
    <w:rsid w:val="00810813"/>
    <w:rsid w:val="00811C29"/>
    <w:rsid w:val="0081374B"/>
    <w:rsid w:val="00813B60"/>
    <w:rsid w:val="008144BC"/>
    <w:rsid w:val="00814EED"/>
    <w:rsid w:val="00814F69"/>
    <w:rsid w:val="008153C3"/>
    <w:rsid w:val="00815571"/>
    <w:rsid w:val="008157CE"/>
    <w:rsid w:val="00815C76"/>
    <w:rsid w:val="00815DDC"/>
    <w:rsid w:val="00816179"/>
    <w:rsid w:val="0081656B"/>
    <w:rsid w:val="008167F9"/>
    <w:rsid w:val="00816C57"/>
    <w:rsid w:val="0081738A"/>
    <w:rsid w:val="00817A16"/>
    <w:rsid w:val="00817A6F"/>
    <w:rsid w:val="008202E9"/>
    <w:rsid w:val="00820D11"/>
    <w:rsid w:val="0082126C"/>
    <w:rsid w:val="00821365"/>
    <w:rsid w:val="0082140F"/>
    <w:rsid w:val="008215E1"/>
    <w:rsid w:val="00821B52"/>
    <w:rsid w:val="00821D15"/>
    <w:rsid w:val="0082244E"/>
    <w:rsid w:val="00822841"/>
    <w:rsid w:val="00823DE3"/>
    <w:rsid w:val="0082417E"/>
    <w:rsid w:val="008248AA"/>
    <w:rsid w:val="008248DA"/>
    <w:rsid w:val="00825529"/>
    <w:rsid w:val="008255CF"/>
    <w:rsid w:val="00825BD5"/>
    <w:rsid w:val="00825D39"/>
    <w:rsid w:val="00825FD5"/>
    <w:rsid w:val="00826185"/>
    <w:rsid w:val="008265A6"/>
    <w:rsid w:val="00826A85"/>
    <w:rsid w:val="00827594"/>
    <w:rsid w:val="0082783F"/>
    <w:rsid w:val="00827F34"/>
    <w:rsid w:val="00830675"/>
    <w:rsid w:val="00830714"/>
    <w:rsid w:val="00830C56"/>
    <w:rsid w:val="00831053"/>
    <w:rsid w:val="0083126C"/>
    <w:rsid w:val="00831D77"/>
    <w:rsid w:val="0083200B"/>
    <w:rsid w:val="00832E86"/>
    <w:rsid w:val="00833081"/>
    <w:rsid w:val="00833406"/>
    <w:rsid w:val="00833A08"/>
    <w:rsid w:val="00834050"/>
    <w:rsid w:val="0083480B"/>
    <w:rsid w:val="008349A8"/>
    <w:rsid w:val="00834AC8"/>
    <w:rsid w:val="00834C79"/>
    <w:rsid w:val="00834DF3"/>
    <w:rsid w:val="0083623C"/>
    <w:rsid w:val="00836654"/>
    <w:rsid w:val="0083681F"/>
    <w:rsid w:val="00836BF4"/>
    <w:rsid w:val="00836FB2"/>
    <w:rsid w:val="0083741C"/>
    <w:rsid w:val="0083785A"/>
    <w:rsid w:val="00840682"/>
    <w:rsid w:val="0084097A"/>
    <w:rsid w:val="00840BB7"/>
    <w:rsid w:val="00840EB4"/>
    <w:rsid w:val="00842642"/>
    <w:rsid w:val="0084277E"/>
    <w:rsid w:val="00842DBA"/>
    <w:rsid w:val="00842FC3"/>
    <w:rsid w:val="008430C5"/>
    <w:rsid w:val="00843CC8"/>
    <w:rsid w:val="008448C5"/>
    <w:rsid w:val="00844C7E"/>
    <w:rsid w:val="00845225"/>
    <w:rsid w:val="00845C59"/>
    <w:rsid w:val="00845D02"/>
    <w:rsid w:val="00845DF9"/>
    <w:rsid w:val="00845E78"/>
    <w:rsid w:val="00846B0A"/>
    <w:rsid w:val="0084738D"/>
    <w:rsid w:val="00847F6E"/>
    <w:rsid w:val="008500EA"/>
    <w:rsid w:val="008513CA"/>
    <w:rsid w:val="00851513"/>
    <w:rsid w:val="00851604"/>
    <w:rsid w:val="008518D4"/>
    <w:rsid w:val="00851B86"/>
    <w:rsid w:val="00852681"/>
    <w:rsid w:val="00852A3E"/>
    <w:rsid w:val="00852D29"/>
    <w:rsid w:val="0085308E"/>
    <w:rsid w:val="00853816"/>
    <w:rsid w:val="008538E8"/>
    <w:rsid w:val="0085424C"/>
    <w:rsid w:val="00854690"/>
    <w:rsid w:val="00854EA5"/>
    <w:rsid w:val="00855393"/>
    <w:rsid w:val="00855940"/>
    <w:rsid w:val="00856235"/>
    <w:rsid w:val="0085718E"/>
    <w:rsid w:val="008571AE"/>
    <w:rsid w:val="00857408"/>
    <w:rsid w:val="008578C6"/>
    <w:rsid w:val="00857D43"/>
    <w:rsid w:val="00857F41"/>
    <w:rsid w:val="00860061"/>
    <w:rsid w:val="008604C1"/>
    <w:rsid w:val="00860B06"/>
    <w:rsid w:val="00862024"/>
    <w:rsid w:val="008625A0"/>
    <w:rsid w:val="00862F9F"/>
    <w:rsid w:val="00863114"/>
    <w:rsid w:val="00863243"/>
    <w:rsid w:val="00863BC9"/>
    <w:rsid w:val="00863BDC"/>
    <w:rsid w:val="008644C9"/>
    <w:rsid w:val="008647FA"/>
    <w:rsid w:val="00864892"/>
    <w:rsid w:val="00864E08"/>
    <w:rsid w:val="00864FB7"/>
    <w:rsid w:val="0086585A"/>
    <w:rsid w:val="00865CB2"/>
    <w:rsid w:val="00866193"/>
    <w:rsid w:val="00866366"/>
    <w:rsid w:val="00866657"/>
    <w:rsid w:val="00866DF5"/>
    <w:rsid w:val="00866E22"/>
    <w:rsid w:val="00866ED1"/>
    <w:rsid w:val="00867FC6"/>
    <w:rsid w:val="00870592"/>
    <w:rsid w:val="00871167"/>
    <w:rsid w:val="00871A6D"/>
    <w:rsid w:val="00872325"/>
    <w:rsid w:val="008723FC"/>
    <w:rsid w:val="0087272B"/>
    <w:rsid w:val="00872BC7"/>
    <w:rsid w:val="00872FFA"/>
    <w:rsid w:val="00873201"/>
    <w:rsid w:val="00873A73"/>
    <w:rsid w:val="00873B62"/>
    <w:rsid w:val="00874028"/>
    <w:rsid w:val="00874572"/>
    <w:rsid w:val="00874895"/>
    <w:rsid w:val="00874A02"/>
    <w:rsid w:val="0087576B"/>
    <w:rsid w:val="00876A70"/>
    <w:rsid w:val="00876E8C"/>
    <w:rsid w:val="00877C40"/>
    <w:rsid w:val="00881B99"/>
    <w:rsid w:val="0088274C"/>
    <w:rsid w:val="008830F2"/>
    <w:rsid w:val="0088331C"/>
    <w:rsid w:val="008833E4"/>
    <w:rsid w:val="0088355E"/>
    <w:rsid w:val="00884556"/>
    <w:rsid w:val="008849A8"/>
    <w:rsid w:val="0088531F"/>
    <w:rsid w:val="00885529"/>
    <w:rsid w:val="00885723"/>
    <w:rsid w:val="008859A7"/>
    <w:rsid w:val="00885FF3"/>
    <w:rsid w:val="00886021"/>
    <w:rsid w:val="0088669F"/>
    <w:rsid w:val="00886737"/>
    <w:rsid w:val="00886C23"/>
    <w:rsid w:val="008871A7"/>
    <w:rsid w:val="008874CF"/>
    <w:rsid w:val="0088770A"/>
    <w:rsid w:val="008878C7"/>
    <w:rsid w:val="00890164"/>
    <w:rsid w:val="0089026F"/>
    <w:rsid w:val="00890EBC"/>
    <w:rsid w:val="0089110D"/>
    <w:rsid w:val="00891DE2"/>
    <w:rsid w:val="00891F1C"/>
    <w:rsid w:val="00891F65"/>
    <w:rsid w:val="00892860"/>
    <w:rsid w:val="00892BDB"/>
    <w:rsid w:val="00892FE7"/>
    <w:rsid w:val="00893F2F"/>
    <w:rsid w:val="00893FE6"/>
    <w:rsid w:val="00895347"/>
    <w:rsid w:val="00896343"/>
    <w:rsid w:val="0089642D"/>
    <w:rsid w:val="0089644A"/>
    <w:rsid w:val="008965CE"/>
    <w:rsid w:val="0089671B"/>
    <w:rsid w:val="00896855"/>
    <w:rsid w:val="008968DE"/>
    <w:rsid w:val="00896A6B"/>
    <w:rsid w:val="00897101"/>
    <w:rsid w:val="0089779A"/>
    <w:rsid w:val="00897919"/>
    <w:rsid w:val="00897D23"/>
    <w:rsid w:val="00897DA7"/>
    <w:rsid w:val="00897EBF"/>
    <w:rsid w:val="008A03DD"/>
    <w:rsid w:val="008A03F1"/>
    <w:rsid w:val="008A0DE9"/>
    <w:rsid w:val="008A0F6E"/>
    <w:rsid w:val="008A2A1C"/>
    <w:rsid w:val="008A2AD3"/>
    <w:rsid w:val="008A2F5D"/>
    <w:rsid w:val="008A3909"/>
    <w:rsid w:val="008A3A4F"/>
    <w:rsid w:val="008A3ECA"/>
    <w:rsid w:val="008A4871"/>
    <w:rsid w:val="008A48D8"/>
    <w:rsid w:val="008A48FC"/>
    <w:rsid w:val="008A4953"/>
    <w:rsid w:val="008A4A77"/>
    <w:rsid w:val="008A4C1B"/>
    <w:rsid w:val="008A4D17"/>
    <w:rsid w:val="008A4D78"/>
    <w:rsid w:val="008A54CF"/>
    <w:rsid w:val="008A5988"/>
    <w:rsid w:val="008A5E84"/>
    <w:rsid w:val="008A65C7"/>
    <w:rsid w:val="008A6CFE"/>
    <w:rsid w:val="008A6DF7"/>
    <w:rsid w:val="008A78F1"/>
    <w:rsid w:val="008B015B"/>
    <w:rsid w:val="008B0A31"/>
    <w:rsid w:val="008B10D2"/>
    <w:rsid w:val="008B1F49"/>
    <w:rsid w:val="008B234C"/>
    <w:rsid w:val="008B2ABA"/>
    <w:rsid w:val="008B3DA6"/>
    <w:rsid w:val="008B3E35"/>
    <w:rsid w:val="008B3F8B"/>
    <w:rsid w:val="008B47B0"/>
    <w:rsid w:val="008B5ABB"/>
    <w:rsid w:val="008B5B0C"/>
    <w:rsid w:val="008B5DA4"/>
    <w:rsid w:val="008B5EEC"/>
    <w:rsid w:val="008B5EF3"/>
    <w:rsid w:val="008B6207"/>
    <w:rsid w:val="008B6CE5"/>
    <w:rsid w:val="008B6D3C"/>
    <w:rsid w:val="008B6EF4"/>
    <w:rsid w:val="008B6FA7"/>
    <w:rsid w:val="008C092F"/>
    <w:rsid w:val="008C16B8"/>
    <w:rsid w:val="008C251F"/>
    <w:rsid w:val="008C34E4"/>
    <w:rsid w:val="008C4788"/>
    <w:rsid w:val="008C4DBF"/>
    <w:rsid w:val="008C5629"/>
    <w:rsid w:val="008C5EC5"/>
    <w:rsid w:val="008C61B0"/>
    <w:rsid w:val="008C69DE"/>
    <w:rsid w:val="008C6B32"/>
    <w:rsid w:val="008C6E0C"/>
    <w:rsid w:val="008C6E7F"/>
    <w:rsid w:val="008C77AA"/>
    <w:rsid w:val="008C7DDC"/>
    <w:rsid w:val="008D0070"/>
    <w:rsid w:val="008D056C"/>
    <w:rsid w:val="008D06CF"/>
    <w:rsid w:val="008D0C22"/>
    <w:rsid w:val="008D1E24"/>
    <w:rsid w:val="008D221A"/>
    <w:rsid w:val="008D2B0D"/>
    <w:rsid w:val="008D315D"/>
    <w:rsid w:val="008D3CBB"/>
    <w:rsid w:val="008D3E52"/>
    <w:rsid w:val="008D3F50"/>
    <w:rsid w:val="008D3F65"/>
    <w:rsid w:val="008D4008"/>
    <w:rsid w:val="008D45FB"/>
    <w:rsid w:val="008D4A33"/>
    <w:rsid w:val="008D5310"/>
    <w:rsid w:val="008D57EA"/>
    <w:rsid w:val="008D5C0D"/>
    <w:rsid w:val="008D5FFC"/>
    <w:rsid w:val="008D63C4"/>
    <w:rsid w:val="008D6596"/>
    <w:rsid w:val="008D6A7B"/>
    <w:rsid w:val="008D7553"/>
    <w:rsid w:val="008E00CF"/>
    <w:rsid w:val="008E016F"/>
    <w:rsid w:val="008E0B81"/>
    <w:rsid w:val="008E1FA4"/>
    <w:rsid w:val="008E200E"/>
    <w:rsid w:val="008E2B2B"/>
    <w:rsid w:val="008E2D1D"/>
    <w:rsid w:val="008E3ABC"/>
    <w:rsid w:val="008E4202"/>
    <w:rsid w:val="008E49B0"/>
    <w:rsid w:val="008E603F"/>
    <w:rsid w:val="008E6E18"/>
    <w:rsid w:val="008E6F6A"/>
    <w:rsid w:val="008E6FFC"/>
    <w:rsid w:val="008E725C"/>
    <w:rsid w:val="008E7744"/>
    <w:rsid w:val="008E785E"/>
    <w:rsid w:val="008F06AC"/>
    <w:rsid w:val="008F13BA"/>
    <w:rsid w:val="008F143D"/>
    <w:rsid w:val="008F17FA"/>
    <w:rsid w:val="008F1A9C"/>
    <w:rsid w:val="008F2040"/>
    <w:rsid w:val="008F2978"/>
    <w:rsid w:val="008F2CD3"/>
    <w:rsid w:val="008F3689"/>
    <w:rsid w:val="008F38F8"/>
    <w:rsid w:val="008F3908"/>
    <w:rsid w:val="008F3A98"/>
    <w:rsid w:val="008F4B55"/>
    <w:rsid w:val="008F4C5C"/>
    <w:rsid w:val="008F4E72"/>
    <w:rsid w:val="008F4E7C"/>
    <w:rsid w:val="008F5316"/>
    <w:rsid w:val="008F54F5"/>
    <w:rsid w:val="008F5907"/>
    <w:rsid w:val="008F6130"/>
    <w:rsid w:val="008F643E"/>
    <w:rsid w:val="008F6A10"/>
    <w:rsid w:val="008F6A57"/>
    <w:rsid w:val="009003D9"/>
    <w:rsid w:val="00901CE8"/>
    <w:rsid w:val="009024DD"/>
    <w:rsid w:val="009045DA"/>
    <w:rsid w:val="00904723"/>
    <w:rsid w:val="009058AB"/>
    <w:rsid w:val="00905968"/>
    <w:rsid w:val="00905993"/>
    <w:rsid w:val="00905A86"/>
    <w:rsid w:val="00905E31"/>
    <w:rsid w:val="009069F9"/>
    <w:rsid w:val="00906A7F"/>
    <w:rsid w:val="0090704F"/>
    <w:rsid w:val="00907498"/>
    <w:rsid w:val="009078F0"/>
    <w:rsid w:val="00907C8E"/>
    <w:rsid w:val="00907CCA"/>
    <w:rsid w:val="0091007F"/>
    <w:rsid w:val="009105B7"/>
    <w:rsid w:val="00910C6B"/>
    <w:rsid w:val="0091165A"/>
    <w:rsid w:val="0091165C"/>
    <w:rsid w:val="0091256F"/>
    <w:rsid w:val="00912B37"/>
    <w:rsid w:val="00912E3E"/>
    <w:rsid w:val="0091425E"/>
    <w:rsid w:val="0091434A"/>
    <w:rsid w:val="0091455E"/>
    <w:rsid w:val="0091463D"/>
    <w:rsid w:val="00914D34"/>
    <w:rsid w:val="009157F2"/>
    <w:rsid w:val="00915FAE"/>
    <w:rsid w:val="00916108"/>
    <w:rsid w:val="009161E0"/>
    <w:rsid w:val="009165F4"/>
    <w:rsid w:val="009166BE"/>
    <w:rsid w:val="009170D8"/>
    <w:rsid w:val="00917173"/>
    <w:rsid w:val="00917AD4"/>
    <w:rsid w:val="009200D5"/>
    <w:rsid w:val="009203E1"/>
    <w:rsid w:val="009208E1"/>
    <w:rsid w:val="00920E27"/>
    <w:rsid w:val="00921853"/>
    <w:rsid w:val="00921B84"/>
    <w:rsid w:val="00921D92"/>
    <w:rsid w:val="00922154"/>
    <w:rsid w:val="0092333E"/>
    <w:rsid w:val="00923921"/>
    <w:rsid w:val="009249ED"/>
    <w:rsid w:val="00924CCF"/>
    <w:rsid w:val="009253FF"/>
    <w:rsid w:val="00925711"/>
    <w:rsid w:val="00925979"/>
    <w:rsid w:val="00926D77"/>
    <w:rsid w:val="009279D8"/>
    <w:rsid w:val="00930FD2"/>
    <w:rsid w:val="0093146F"/>
    <w:rsid w:val="0093191B"/>
    <w:rsid w:val="00931D77"/>
    <w:rsid w:val="00931E86"/>
    <w:rsid w:val="00932513"/>
    <w:rsid w:val="0093313D"/>
    <w:rsid w:val="009339DF"/>
    <w:rsid w:val="00933A80"/>
    <w:rsid w:val="00933F90"/>
    <w:rsid w:val="009341C8"/>
    <w:rsid w:val="0093540E"/>
    <w:rsid w:val="0093590B"/>
    <w:rsid w:val="00936025"/>
    <w:rsid w:val="009362CC"/>
    <w:rsid w:val="0093652E"/>
    <w:rsid w:val="0093664E"/>
    <w:rsid w:val="00936935"/>
    <w:rsid w:val="00936F50"/>
    <w:rsid w:val="0093759B"/>
    <w:rsid w:val="009379E5"/>
    <w:rsid w:val="00937A6C"/>
    <w:rsid w:val="00937BB3"/>
    <w:rsid w:val="00937FA3"/>
    <w:rsid w:val="00940082"/>
    <w:rsid w:val="00940571"/>
    <w:rsid w:val="00940DC2"/>
    <w:rsid w:val="0094133D"/>
    <w:rsid w:val="009413AF"/>
    <w:rsid w:val="00942627"/>
    <w:rsid w:val="00942948"/>
    <w:rsid w:val="0094317E"/>
    <w:rsid w:val="0094345C"/>
    <w:rsid w:val="009435BD"/>
    <w:rsid w:val="009437C2"/>
    <w:rsid w:val="00944064"/>
    <w:rsid w:val="00944605"/>
    <w:rsid w:val="0094510A"/>
    <w:rsid w:val="00945B07"/>
    <w:rsid w:val="00945E97"/>
    <w:rsid w:val="00945EAE"/>
    <w:rsid w:val="00945FF4"/>
    <w:rsid w:val="009460CA"/>
    <w:rsid w:val="00946278"/>
    <w:rsid w:val="0094664F"/>
    <w:rsid w:val="00946DA2"/>
    <w:rsid w:val="0094718D"/>
    <w:rsid w:val="00947341"/>
    <w:rsid w:val="0094757E"/>
    <w:rsid w:val="009477FA"/>
    <w:rsid w:val="00947A98"/>
    <w:rsid w:val="00947AB1"/>
    <w:rsid w:val="00947B24"/>
    <w:rsid w:val="00947C93"/>
    <w:rsid w:val="00947F9F"/>
    <w:rsid w:val="0095037C"/>
    <w:rsid w:val="00950632"/>
    <w:rsid w:val="009506B6"/>
    <w:rsid w:val="00950CA0"/>
    <w:rsid w:val="0095103F"/>
    <w:rsid w:val="00951B0B"/>
    <w:rsid w:val="009539A2"/>
    <w:rsid w:val="009542F7"/>
    <w:rsid w:val="0095467A"/>
    <w:rsid w:val="009549D3"/>
    <w:rsid w:val="00955152"/>
    <w:rsid w:val="0095556F"/>
    <w:rsid w:val="0095561A"/>
    <w:rsid w:val="009556E2"/>
    <w:rsid w:val="00956854"/>
    <w:rsid w:val="00956BDD"/>
    <w:rsid w:val="00957184"/>
    <w:rsid w:val="00957BD7"/>
    <w:rsid w:val="00957E08"/>
    <w:rsid w:val="00961AC1"/>
    <w:rsid w:val="00961AD4"/>
    <w:rsid w:val="00961D8A"/>
    <w:rsid w:val="00962449"/>
    <w:rsid w:val="0096251F"/>
    <w:rsid w:val="00963052"/>
    <w:rsid w:val="00963380"/>
    <w:rsid w:val="00963387"/>
    <w:rsid w:val="009639DB"/>
    <w:rsid w:val="00963D35"/>
    <w:rsid w:val="0096443F"/>
    <w:rsid w:val="009649A6"/>
    <w:rsid w:val="00965493"/>
    <w:rsid w:val="00965E40"/>
    <w:rsid w:val="00965EA8"/>
    <w:rsid w:val="00966057"/>
    <w:rsid w:val="009665C0"/>
    <w:rsid w:val="00966A86"/>
    <w:rsid w:val="00966AB5"/>
    <w:rsid w:val="00966CA3"/>
    <w:rsid w:val="009670E6"/>
    <w:rsid w:val="00967643"/>
    <w:rsid w:val="00967AB2"/>
    <w:rsid w:val="0097047F"/>
    <w:rsid w:val="009704FD"/>
    <w:rsid w:val="009706C8"/>
    <w:rsid w:val="00970D51"/>
    <w:rsid w:val="0097114A"/>
    <w:rsid w:val="00971197"/>
    <w:rsid w:val="00971387"/>
    <w:rsid w:val="009715E1"/>
    <w:rsid w:val="00971FD9"/>
    <w:rsid w:val="00972625"/>
    <w:rsid w:val="00972C6F"/>
    <w:rsid w:val="009736CF"/>
    <w:rsid w:val="009736EE"/>
    <w:rsid w:val="009738C8"/>
    <w:rsid w:val="00973CAA"/>
    <w:rsid w:val="009742B3"/>
    <w:rsid w:val="00974ED7"/>
    <w:rsid w:val="00974F09"/>
    <w:rsid w:val="00975310"/>
    <w:rsid w:val="0097577C"/>
    <w:rsid w:val="00975DF8"/>
    <w:rsid w:val="009764D1"/>
    <w:rsid w:val="00976506"/>
    <w:rsid w:val="00976F87"/>
    <w:rsid w:val="0097748D"/>
    <w:rsid w:val="00977F84"/>
    <w:rsid w:val="0098050E"/>
    <w:rsid w:val="00980518"/>
    <w:rsid w:val="00981C4C"/>
    <w:rsid w:val="0098231E"/>
    <w:rsid w:val="00982A99"/>
    <w:rsid w:val="00982B42"/>
    <w:rsid w:val="00982C16"/>
    <w:rsid w:val="00982E6B"/>
    <w:rsid w:val="00983214"/>
    <w:rsid w:val="00984426"/>
    <w:rsid w:val="00984654"/>
    <w:rsid w:val="00984D83"/>
    <w:rsid w:val="00985588"/>
    <w:rsid w:val="00985F87"/>
    <w:rsid w:val="00986CDE"/>
    <w:rsid w:val="00986FFB"/>
    <w:rsid w:val="00987E03"/>
    <w:rsid w:val="0099078C"/>
    <w:rsid w:val="0099084D"/>
    <w:rsid w:val="009913A8"/>
    <w:rsid w:val="009928FB"/>
    <w:rsid w:val="00992C3C"/>
    <w:rsid w:val="00992F4D"/>
    <w:rsid w:val="00993090"/>
    <w:rsid w:val="00993155"/>
    <w:rsid w:val="00993C1D"/>
    <w:rsid w:val="00993F78"/>
    <w:rsid w:val="0099429B"/>
    <w:rsid w:val="00994716"/>
    <w:rsid w:val="00994E83"/>
    <w:rsid w:val="00994F74"/>
    <w:rsid w:val="0099545A"/>
    <w:rsid w:val="009960F8"/>
    <w:rsid w:val="00996717"/>
    <w:rsid w:val="009967BC"/>
    <w:rsid w:val="009969B9"/>
    <w:rsid w:val="009969DB"/>
    <w:rsid w:val="009972C7"/>
    <w:rsid w:val="00997A23"/>
    <w:rsid w:val="00997E39"/>
    <w:rsid w:val="00997EE2"/>
    <w:rsid w:val="00997FF8"/>
    <w:rsid w:val="009A019A"/>
    <w:rsid w:val="009A035E"/>
    <w:rsid w:val="009A1EF0"/>
    <w:rsid w:val="009A2712"/>
    <w:rsid w:val="009A2EEE"/>
    <w:rsid w:val="009A3173"/>
    <w:rsid w:val="009A33C0"/>
    <w:rsid w:val="009A374F"/>
    <w:rsid w:val="009A477F"/>
    <w:rsid w:val="009A4816"/>
    <w:rsid w:val="009A4FD7"/>
    <w:rsid w:val="009A51A5"/>
    <w:rsid w:val="009A56EB"/>
    <w:rsid w:val="009A5A75"/>
    <w:rsid w:val="009A641F"/>
    <w:rsid w:val="009A73C2"/>
    <w:rsid w:val="009A779F"/>
    <w:rsid w:val="009A7B2F"/>
    <w:rsid w:val="009A7BCD"/>
    <w:rsid w:val="009A7D6A"/>
    <w:rsid w:val="009B00D0"/>
    <w:rsid w:val="009B05BC"/>
    <w:rsid w:val="009B0666"/>
    <w:rsid w:val="009B06A1"/>
    <w:rsid w:val="009B06A2"/>
    <w:rsid w:val="009B1171"/>
    <w:rsid w:val="009B12A8"/>
    <w:rsid w:val="009B1881"/>
    <w:rsid w:val="009B2610"/>
    <w:rsid w:val="009B2894"/>
    <w:rsid w:val="009B28DE"/>
    <w:rsid w:val="009B2A3E"/>
    <w:rsid w:val="009B3788"/>
    <w:rsid w:val="009B3AE6"/>
    <w:rsid w:val="009B3E50"/>
    <w:rsid w:val="009B4989"/>
    <w:rsid w:val="009B5041"/>
    <w:rsid w:val="009B5274"/>
    <w:rsid w:val="009B5593"/>
    <w:rsid w:val="009B5BC8"/>
    <w:rsid w:val="009B6B9C"/>
    <w:rsid w:val="009B7695"/>
    <w:rsid w:val="009C11C6"/>
    <w:rsid w:val="009C16A2"/>
    <w:rsid w:val="009C1B58"/>
    <w:rsid w:val="009C1BE0"/>
    <w:rsid w:val="009C1C51"/>
    <w:rsid w:val="009C1E3B"/>
    <w:rsid w:val="009C1FB1"/>
    <w:rsid w:val="009C2EEB"/>
    <w:rsid w:val="009C3091"/>
    <w:rsid w:val="009C365D"/>
    <w:rsid w:val="009C3B8B"/>
    <w:rsid w:val="009C52D7"/>
    <w:rsid w:val="009C5868"/>
    <w:rsid w:val="009C5B54"/>
    <w:rsid w:val="009C5D4A"/>
    <w:rsid w:val="009C63CB"/>
    <w:rsid w:val="009C6F20"/>
    <w:rsid w:val="009C7989"/>
    <w:rsid w:val="009C7DF1"/>
    <w:rsid w:val="009C7F73"/>
    <w:rsid w:val="009D0272"/>
    <w:rsid w:val="009D0606"/>
    <w:rsid w:val="009D09B5"/>
    <w:rsid w:val="009D0A43"/>
    <w:rsid w:val="009D1250"/>
    <w:rsid w:val="009D14F6"/>
    <w:rsid w:val="009D15EB"/>
    <w:rsid w:val="009D16D6"/>
    <w:rsid w:val="009D1B4B"/>
    <w:rsid w:val="009D1F3C"/>
    <w:rsid w:val="009D2693"/>
    <w:rsid w:val="009D271E"/>
    <w:rsid w:val="009D27E1"/>
    <w:rsid w:val="009D2F9C"/>
    <w:rsid w:val="009D30D7"/>
    <w:rsid w:val="009D3419"/>
    <w:rsid w:val="009D375F"/>
    <w:rsid w:val="009D3AB3"/>
    <w:rsid w:val="009D3C2C"/>
    <w:rsid w:val="009D45D5"/>
    <w:rsid w:val="009D4B80"/>
    <w:rsid w:val="009D4E04"/>
    <w:rsid w:val="009D4F2D"/>
    <w:rsid w:val="009D5234"/>
    <w:rsid w:val="009D54CB"/>
    <w:rsid w:val="009D661F"/>
    <w:rsid w:val="009D6656"/>
    <w:rsid w:val="009D6CEE"/>
    <w:rsid w:val="009D78D7"/>
    <w:rsid w:val="009D7A04"/>
    <w:rsid w:val="009D7C5E"/>
    <w:rsid w:val="009E0554"/>
    <w:rsid w:val="009E1260"/>
    <w:rsid w:val="009E1562"/>
    <w:rsid w:val="009E1744"/>
    <w:rsid w:val="009E1C28"/>
    <w:rsid w:val="009E3097"/>
    <w:rsid w:val="009E3C5E"/>
    <w:rsid w:val="009E49BA"/>
    <w:rsid w:val="009E4F98"/>
    <w:rsid w:val="009E5454"/>
    <w:rsid w:val="009E55A7"/>
    <w:rsid w:val="009E59BA"/>
    <w:rsid w:val="009E618A"/>
    <w:rsid w:val="009E61B5"/>
    <w:rsid w:val="009E6984"/>
    <w:rsid w:val="009E6A33"/>
    <w:rsid w:val="009E6B0B"/>
    <w:rsid w:val="009E6C0B"/>
    <w:rsid w:val="009F0238"/>
    <w:rsid w:val="009F0277"/>
    <w:rsid w:val="009F1145"/>
    <w:rsid w:val="009F269A"/>
    <w:rsid w:val="009F2CC8"/>
    <w:rsid w:val="009F2EB6"/>
    <w:rsid w:val="009F3244"/>
    <w:rsid w:val="009F35FB"/>
    <w:rsid w:val="009F3839"/>
    <w:rsid w:val="009F4219"/>
    <w:rsid w:val="009F4655"/>
    <w:rsid w:val="009F46E4"/>
    <w:rsid w:val="009F51A5"/>
    <w:rsid w:val="009F64EB"/>
    <w:rsid w:val="009F670E"/>
    <w:rsid w:val="009F679E"/>
    <w:rsid w:val="009F6C5D"/>
    <w:rsid w:val="009F6DB3"/>
    <w:rsid w:val="009F7534"/>
    <w:rsid w:val="009F76FB"/>
    <w:rsid w:val="009F7763"/>
    <w:rsid w:val="009F7ECD"/>
    <w:rsid w:val="009F7EDB"/>
    <w:rsid w:val="00A00CF9"/>
    <w:rsid w:val="00A01182"/>
    <w:rsid w:val="00A01473"/>
    <w:rsid w:val="00A017A4"/>
    <w:rsid w:val="00A01D57"/>
    <w:rsid w:val="00A0296C"/>
    <w:rsid w:val="00A02E1E"/>
    <w:rsid w:val="00A02EB1"/>
    <w:rsid w:val="00A0342A"/>
    <w:rsid w:val="00A03990"/>
    <w:rsid w:val="00A03D52"/>
    <w:rsid w:val="00A04392"/>
    <w:rsid w:val="00A0521B"/>
    <w:rsid w:val="00A0563D"/>
    <w:rsid w:val="00A0571E"/>
    <w:rsid w:val="00A05921"/>
    <w:rsid w:val="00A05B51"/>
    <w:rsid w:val="00A05F45"/>
    <w:rsid w:val="00A05F6E"/>
    <w:rsid w:val="00A064DF"/>
    <w:rsid w:val="00A07315"/>
    <w:rsid w:val="00A07969"/>
    <w:rsid w:val="00A07B7B"/>
    <w:rsid w:val="00A1088F"/>
    <w:rsid w:val="00A10B81"/>
    <w:rsid w:val="00A10BB4"/>
    <w:rsid w:val="00A117C8"/>
    <w:rsid w:val="00A1190D"/>
    <w:rsid w:val="00A11D7F"/>
    <w:rsid w:val="00A12506"/>
    <w:rsid w:val="00A13273"/>
    <w:rsid w:val="00A1359C"/>
    <w:rsid w:val="00A136CB"/>
    <w:rsid w:val="00A138B9"/>
    <w:rsid w:val="00A13B11"/>
    <w:rsid w:val="00A13E18"/>
    <w:rsid w:val="00A1401D"/>
    <w:rsid w:val="00A145A8"/>
    <w:rsid w:val="00A14918"/>
    <w:rsid w:val="00A14B5F"/>
    <w:rsid w:val="00A14BB4"/>
    <w:rsid w:val="00A15404"/>
    <w:rsid w:val="00A15579"/>
    <w:rsid w:val="00A15D09"/>
    <w:rsid w:val="00A15E15"/>
    <w:rsid w:val="00A16042"/>
    <w:rsid w:val="00A16100"/>
    <w:rsid w:val="00A16A1A"/>
    <w:rsid w:val="00A16EC8"/>
    <w:rsid w:val="00A17487"/>
    <w:rsid w:val="00A17C59"/>
    <w:rsid w:val="00A17EFD"/>
    <w:rsid w:val="00A17F87"/>
    <w:rsid w:val="00A2051C"/>
    <w:rsid w:val="00A20901"/>
    <w:rsid w:val="00A21043"/>
    <w:rsid w:val="00A21145"/>
    <w:rsid w:val="00A21453"/>
    <w:rsid w:val="00A21855"/>
    <w:rsid w:val="00A21AA2"/>
    <w:rsid w:val="00A21F9E"/>
    <w:rsid w:val="00A224E2"/>
    <w:rsid w:val="00A22B62"/>
    <w:rsid w:val="00A23123"/>
    <w:rsid w:val="00A23AB4"/>
    <w:rsid w:val="00A23E64"/>
    <w:rsid w:val="00A24180"/>
    <w:rsid w:val="00A24506"/>
    <w:rsid w:val="00A25374"/>
    <w:rsid w:val="00A25664"/>
    <w:rsid w:val="00A25A07"/>
    <w:rsid w:val="00A25A96"/>
    <w:rsid w:val="00A2641F"/>
    <w:rsid w:val="00A26FC5"/>
    <w:rsid w:val="00A277C7"/>
    <w:rsid w:val="00A27BF7"/>
    <w:rsid w:val="00A27D51"/>
    <w:rsid w:val="00A27F03"/>
    <w:rsid w:val="00A3004B"/>
    <w:rsid w:val="00A30217"/>
    <w:rsid w:val="00A304D0"/>
    <w:rsid w:val="00A30D65"/>
    <w:rsid w:val="00A30FB7"/>
    <w:rsid w:val="00A31235"/>
    <w:rsid w:val="00A31349"/>
    <w:rsid w:val="00A315AD"/>
    <w:rsid w:val="00A317E2"/>
    <w:rsid w:val="00A31A4D"/>
    <w:rsid w:val="00A31AC7"/>
    <w:rsid w:val="00A31DD7"/>
    <w:rsid w:val="00A3262A"/>
    <w:rsid w:val="00A327DA"/>
    <w:rsid w:val="00A32825"/>
    <w:rsid w:val="00A32DC4"/>
    <w:rsid w:val="00A332B1"/>
    <w:rsid w:val="00A3346E"/>
    <w:rsid w:val="00A334C3"/>
    <w:rsid w:val="00A3355F"/>
    <w:rsid w:val="00A3364C"/>
    <w:rsid w:val="00A3377A"/>
    <w:rsid w:val="00A34253"/>
    <w:rsid w:val="00A34ACC"/>
    <w:rsid w:val="00A34F19"/>
    <w:rsid w:val="00A3524A"/>
    <w:rsid w:val="00A3569B"/>
    <w:rsid w:val="00A3570E"/>
    <w:rsid w:val="00A35E50"/>
    <w:rsid w:val="00A35F9B"/>
    <w:rsid w:val="00A364FB"/>
    <w:rsid w:val="00A36D80"/>
    <w:rsid w:val="00A36E5F"/>
    <w:rsid w:val="00A37284"/>
    <w:rsid w:val="00A3736F"/>
    <w:rsid w:val="00A37A81"/>
    <w:rsid w:val="00A402E4"/>
    <w:rsid w:val="00A402E6"/>
    <w:rsid w:val="00A4040F"/>
    <w:rsid w:val="00A406CD"/>
    <w:rsid w:val="00A409DA"/>
    <w:rsid w:val="00A40A2A"/>
    <w:rsid w:val="00A40D70"/>
    <w:rsid w:val="00A40E87"/>
    <w:rsid w:val="00A41A49"/>
    <w:rsid w:val="00A41EF7"/>
    <w:rsid w:val="00A41F7F"/>
    <w:rsid w:val="00A4258D"/>
    <w:rsid w:val="00A426DF"/>
    <w:rsid w:val="00A43130"/>
    <w:rsid w:val="00A4313D"/>
    <w:rsid w:val="00A4313F"/>
    <w:rsid w:val="00A43DB8"/>
    <w:rsid w:val="00A446B2"/>
    <w:rsid w:val="00A44F80"/>
    <w:rsid w:val="00A45693"/>
    <w:rsid w:val="00A45B32"/>
    <w:rsid w:val="00A45F62"/>
    <w:rsid w:val="00A4621F"/>
    <w:rsid w:val="00A46B11"/>
    <w:rsid w:val="00A46F33"/>
    <w:rsid w:val="00A4724D"/>
    <w:rsid w:val="00A47630"/>
    <w:rsid w:val="00A47E8C"/>
    <w:rsid w:val="00A50014"/>
    <w:rsid w:val="00A50444"/>
    <w:rsid w:val="00A5090D"/>
    <w:rsid w:val="00A50C2C"/>
    <w:rsid w:val="00A50CBE"/>
    <w:rsid w:val="00A5154A"/>
    <w:rsid w:val="00A51635"/>
    <w:rsid w:val="00A523A6"/>
    <w:rsid w:val="00A52DFB"/>
    <w:rsid w:val="00A53BDD"/>
    <w:rsid w:val="00A53C02"/>
    <w:rsid w:val="00A53D60"/>
    <w:rsid w:val="00A55167"/>
    <w:rsid w:val="00A55ADA"/>
    <w:rsid w:val="00A55F95"/>
    <w:rsid w:val="00A563D4"/>
    <w:rsid w:val="00A56497"/>
    <w:rsid w:val="00A565CD"/>
    <w:rsid w:val="00A56666"/>
    <w:rsid w:val="00A57009"/>
    <w:rsid w:val="00A5744C"/>
    <w:rsid w:val="00A578DA"/>
    <w:rsid w:val="00A60245"/>
    <w:rsid w:val="00A60429"/>
    <w:rsid w:val="00A6094B"/>
    <w:rsid w:val="00A60A9B"/>
    <w:rsid w:val="00A60F8B"/>
    <w:rsid w:val="00A619A8"/>
    <w:rsid w:val="00A61A98"/>
    <w:rsid w:val="00A620BC"/>
    <w:rsid w:val="00A62712"/>
    <w:rsid w:val="00A62B77"/>
    <w:rsid w:val="00A62BA7"/>
    <w:rsid w:val="00A63110"/>
    <w:rsid w:val="00A638FC"/>
    <w:rsid w:val="00A63CA3"/>
    <w:rsid w:val="00A63D1C"/>
    <w:rsid w:val="00A63E21"/>
    <w:rsid w:val="00A648CF"/>
    <w:rsid w:val="00A651C6"/>
    <w:rsid w:val="00A65806"/>
    <w:rsid w:val="00A65816"/>
    <w:rsid w:val="00A65ECC"/>
    <w:rsid w:val="00A65F15"/>
    <w:rsid w:val="00A679FD"/>
    <w:rsid w:val="00A67D10"/>
    <w:rsid w:val="00A7052E"/>
    <w:rsid w:val="00A70AE2"/>
    <w:rsid w:val="00A70DAA"/>
    <w:rsid w:val="00A71411"/>
    <w:rsid w:val="00A71622"/>
    <w:rsid w:val="00A71855"/>
    <w:rsid w:val="00A7186B"/>
    <w:rsid w:val="00A71D35"/>
    <w:rsid w:val="00A729B8"/>
    <w:rsid w:val="00A72C95"/>
    <w:rsid w:val="00A72F73"/>
    <w:rsid w:val="00A7332F"/>
    <w:rsid w:val="00A738E1"/>
    <w:rsid w:val="00A73CF7"/>
    <w:rsid w:val="00A74036"/>
    <w:rsid w:val="00A74048"/>
    <w:rsid w:val="00A748C8"/>
    <w:rsid w:val="00A74FF4"/>
    <w:rsid w:val="00A7575D"/>
    <w:rsid w:val="00A75BFC"/>
    <w:rsid w:val="00A75EC7"/>
    <w:rsid w:val="00A765EA"/>
    <w:rsid w:val="00A769A6"/>
    <w:rsid w:val="00A76B72"/>
    <w:rsid w:val="00A76BA5"/>
    <w:rsid w:val="00A7797C"/>
    <w:rsid w:val="00A77F24"/>
    <w:rsid w:val="00A803B4"/>
    <w:rsid w:val="00A803C9"/>
    <w:rsid w:val="00A8097F"/>
    <w:rsid w:val="00A80AD3"/>
    <w:rsid w:val="00A80FA5"/>
    <w:rsid w:val="00A81D14"/>
    <w:rsid w:val="00A82450"/>
    <w:rsid w:val="00A8255D"/>
    <w:rsid w:val="00A82A15"/>
    <w:rsid w:val="00A83430"/>
    <w:rsid w:val="00A83871"/>
    <w:rsid w:val="00A84484"/>
    <w:rsid w:val="00A84A63"/>
    <w:rsid w:val="00A84BFD"/>
    <w:rsid w:val="00A84C99"/>
    <w:rsid w:val="00A84D94"/>
    <w:rsid w:val="00A86407"/>
    <w:rsid w:val="00A86BF9"/>
    <w:rsid w:val="00A86E67"/>
    <w:rsid w:val="00A9017E"/>
    <w:rsid w:val="00A907F1"/>
    <w:rsid w:val="00A91647"/>
    <w:rsid w:val="00A91F07"/>
    <w:rsid w:val="00A9271A"/>
    <w:rsid w:val="00A92F33"/>
    <w:rsid w:val="00A93073"/>
    <w:rsid w:val="00A93529"/>
    <w:rsid w:val="00A93BD4"/>
    <w:rsid w:val="00A93D9C"/>
    <w:rsid w:val="00A940B2"/>
    <w:rsid w:val="00A946CD"/>
    <w:rsid w:val="00A94744"/>
    <w:rsid w:val="00A95A3D"/>
    <w:rsid w:val="00A965A7"/>
    <w:rsid w:val="00A96628"/>
    <w:rsid w:val="00A96DD0"/>
    <w:rsid w:val="00A975A2"/>
    <w:rsid w:val="00A97DE8"/>
    <w:rsid w:val="00A97E3B"/>
    <w:rsid w:val="00A97FEC"/>
    <w:rsid w:val="00AA1AB5"/>
    <w:rsid w:val="00AA20E4"/>
    <w:rsid w:val="00AA21BC"/>
    <w:rsid w:val="00AA2743"/>
    <w:rsid w:val="00AA3196"/>
    <w:rsid w:val="00AA3290"/>
    <w:rsid w:val="00AA44BF"/>
    <w:rsid w:val="00AA55ED"/>
    <w:rsid w:val="00AA573C"/>
    <w:rsid w:val="00AA5AF6"/>
    <w:rsid w:val="00AA6006"/>
    <w:rsid w:val="00AA68D8"/>
    <w:rsid w:val="00AA6D0F"/>
    <w:rsid w:val="00AA7020"/>
    <w:rsid w:val="00AA763F"/>
    <w:rsid w:val="00AB0475"/>
    <w:rsid w:val="00AB0506"/>
    <w:rsid w:val="00AB1035"/>
    <w:rsid w:val="00AB14C4"/>
    <w:rsid w:val="00AB16AA"/>
    <w:rsid w:val="00AB1834"/>
    <w:rsid w:val="00AB1BD2"/>
    <w:rsid w:val="00AB2F18"/>
    <w:rsid w:val="00AB3036"/>
    <w:rsid w:val="00AB306F"/>
    <w:rsid w:val="00AB31ED"/>
    <w:rsid w:val="00AB32B4"/>
    <w:rsid w:val="00AB37AC"/>
    <w:rsid w:val="00AB3A9B"/>
    <w:rsid w:val="00AB3C02"/>
    <w:rsid w:val="00AB459D"/>
    <w:rsid w:val="00AB46B8"/>
    <w:rsid w:val="00AB4AF1"/>
    <w:rsid w:val="00AB4CCA"/>
    <w:rsid w:val="00AB4EF2"/>
    <w:rsid w:val="00AB5177"/>
    <w:rsid w:val="00AB53EE"/>
    <w:rsid w:val="00AB5543"/>
    <w:rsid w:val="00AB5A2A"/>
    <w:rsid w:val="00AB6048"/>
    <w:rsid w:val="00AB63D1"/>
    <w:rsid w:val="00AB67CA"/>
    <w:rsid w:val="00AB6BD6"/>
    <w:rsid w:val="00AB74AD"/>
    <w:rsid w:val="00AB74ED"/>
    <w:rsid w:val="00AB752C"/>
    <w:rsid w:val="00AB788B"/>
    <w:rsid w:val="00AB7951"/>
    <w:rsid w:val="00AB7A80"/>
    <w:rsid w:val="00AB7CA7"/>
    <w:rsid w:val="00AB7CDA"/>
    <w:rsid w:val="00AC01FD"/>
    <w:rsid w:val="00AC07A6"/>
    <w:rsid w:val="00AC0B3C"/>
    <w:rsid w:val="00AC1245"/>
    <w:rsid w:val="00AC1BA1"/>
    <w:rsid w:val="00AC2181"/>
    <w:rsid w:val="00AC2889"/>
    <w:rsid w:val="00AC2B29"/>
    <w:rsid w:val="00AC2D4C"/>
    <w:rsid w:val="00AC3160"/>
    <w:rsid w:val="00AC3189"/>
    <w:rsid w:val="00AC37C3"/>
    <w:rsid w:val="00AC3F56"/>
    <w:rsid w:val="00AC41A0"/>
    <w:rsid w:val="00AC44DB"/>
    <w:rsid w:val="00AC4591"/>
    <w:rsid w:val="00AC4831"/>
    <w:rsid w:val="00AC4919"/>
    <w:rsid w:val="00AC4A31"/>
    <w:rsid w:val="00AC554A"/>
    <w:rsid w:val="00AC5577"/>
    <w:rsid w:val="00AC5B40"/>
    <w:rsid w:val="00AC5CFB"/>
    <w:rsid w:val="00AC5D48"/>
    <w:rsid w:val="00AC68F9"/>
    <w:rsid w:val="00AC6B59"/>
    <w:rsid w:val="00AC704D"/>
    <w:rsid w:val="00AC7E17"/>
    <w:rsid w:val="00AD0128"/>
    <w:rsid w:val="00AD13F0"/>
    <w:rsid w:val="00AD1879"/>
    <w:rsid w:val="00AD1A54"/>
    <w:rsid w:val="00AD2E89"/>
    <w:rsid w:val="00AD319C"/>
    <w:rsid w:val="00AD3A69"/>
    <w:rsid w:val="00AD3A75"/>
    <w:rsid w:val="00AD3E99"/>
    <w:rsid w:val="00AD40DA"/>
    <w:rsid w:val="00AD4AE8"/>
    <w:rsid w:val="00AD4ED1"/>
    <w:rsid w:val="00AD4F3B"/>
    <w:rsid w:val="00AD4FC9"/>
    <w:rsid w:val="00AD50F3"/>
    <w:rsid w:val="00AD5304"/>
    <w:rsid w:val="00AD5362"/>
    <w:rsid w:val="00AD556D"/>
    <w:rsid w:val="00AD57AB"/>
    <w:rsid w:val="00AD57EB"/>
    <w:rsid w:val="00AD5E20"/>
    <w:rsid w:val="00AD6671"/>
    <w:rsid w:val="00AD69AC"/>
    <w:rsid w:val="00AD6D5C"/>
    <w:rsid w:val="00AD703D"/>
    <w:rsid w:val="00AD7A67"/>
    <w:rsid w:val="00AD7DF3"/>
    <w:rsid w:val="00AE0228"/>
    <w:rsid w:val="00AE03B2"/>
    <w:rsid w:val="00AE03E2"/>
    <w:rsid w:val="00AE0817"/>
    <w:rsid w:val="00AE0990"/>
    <w:rsid w:val="00AE09DC"/>
    <w:rsid w:val="00AE0A78"/>
    <w:rsid w:val="00AE0F57"/>
    <w:rsid w:val="00AE1066"/>
    <w:rsid w:val="00AE125B"/>
    <w:rsid w:val="00AE133E"/>
    <w:rsid w:val="00AE1516"/>
    <w:rsid w:val="00AE1AA2"/>
    <w:rsid w:val="00AE2205"/>
    <w:rsid w:val="00AE2713"/>
    <w:rsid w:val="00AE2EEB"/>
    <w:rsid w:val="00AE2F51"/>
    <w:rsid w:val="00AE31A6"/>
    <w:rsid w:val="00AE330F"/>
    <w:rsid w:val="00AE377D"/>
    <w:rsid w:val="00AE3B3B"/>
    <w:rsid w:val="00AE47C6"/>
    <w:rsid w:val="00AE4CCD"/>
    <w:rsid w:val="00AE502A"/>
    <w:rsid w:val="00AE50CC"/>
    <w:rsid w:val="00AE5485"/>
    <w:rsid w:val="00AE5FCC"/>
    <w:rsid w:val="00AE6BCA"/>
    <w:rsid w:val="00AE6C63"/>
    <w:rsid w:val="00AE70DE"/>
    <w:rsid w:val="00AE72B9"/>
    <w:rsid w:val="00AE7957"/>
    <w:rsid w:val="00AE7E50"/>
    <w:rsid w:val="00AF0530"/>
    <w:rsid w:val="00AF07F7"/>
    <w:rsid w:val="00AF0957"/>
    <w:rsid w:val="00AF0AF0"/>
    <w:rsid w:val="00AF0D54"/>
    <w:rsid w:val="00AF1CAC"/>
    <w:rsid w:val="00AF1CD3"/>
    <w:rsid w:val="00AF28C0"/>
    <w:rsid w:val="00AF345E"/>
    <w:rsid w:val="00AF3BEA"/>
    <w:rsid w:val="00AF4BEE"/>
    <w:rsid w:val="00AF5288"/>
    <w:rsid w:val="00AF52F6"/>
    <w:rsid w:val="00AF5C7B"/>
    <w:rsid w:val="00AF5E7E"/>
    <w:rsid w:val="00AF6282"/>
    <w:rsid w:val="00AF67D4"/>
    <w:rsid w:val="00AF68A8"/>
    <w:rsid w:val="00AF7113"/>
    <w:rsid w:val="00AF71E6"/>
    <w:rsid w:val="00AF7233"/>
    <w:rsid w:val="00B000AA"/>
    <w:rsid w:val="00B0058D"/>
    <w:rsid w:val="00B0071E"/>
    <w:rsid w:val="00B025BB"/>
    <w:rsid w:val="00B025FC"/>
    <w:rsid w:val="00B02DFF"/>
    <w:rsid w:val="00B03503"/>
    <w:rsid w:val="00B03851"/>
    <w:rsid w:val="00B039EF"/>
    <w:rsid w:val="00B04202"/>
    <w:rsid w:val="00B04664"/>
    <w:rsid w:val="00B04BE8"/>
    <w:rsid w:val="00B04D75"/>
    <w:rsid w:val="00B0567D"/>
    <w:rsid w:val="00B0583A"/>
    <w:rsid w:val="00B05D2F"/>
    <w:rsid w:val="00B064B0"/>
    <w:rsid w:val="00B06DF7"/>
    <w:rsid w:val="00B07509"/>
    <w:rsid w:val="00B0754C"/>
    <w:rsid w:val="00B1046D"/>
    <w:rsid w:val="00B10E04"/>
    <w:rsid w:val="00B111C7"/>
    <w:rsid w:val="00B11BF0"/>
    <w:rsid w:val="00B11C86"/>
    <w:rsid w:val="00B125B1"/>
    <w:rsid w:val="00B125E8"/>
    <w:rsid w:val="00B12E2D"/>
    <w:rsid w:val="00B13E1A"/>
    <w:rsid w:val="00B14140"/>
    <w:rsid w:val="00B14663"/>
    <w:rsid w:val="00B1467A"/>
    <w:rsid w:val="00B14997"/>
    <w:rsid w:val="00B14BF7"/>
    <w:rsid w:val="00B15007"/>
    <w:rsid w:val="00B1600A"/>
    <w:rsid w:val="00B16560"/>
    <w:rsid w:val="00B16DBE"/>
    <w:rsid w:val="00B16E9E"/>
    <w:rsid w:val="00B17289"/>
    <w:rsid w:val="00B17C8E"/>
    <w:rsid w:val="00B202E1"/>
    <w:rsid w:val="00B20467"/>
    <w:rsid w:val="00B208AC"/>
    <w:rsid w:val="00B20A30"/>
    <w:rsid w:val="00B213A1"/>
    <w:rsid w:val="00B21F06"/>
    <w:rsid w:val="00B22383"/>
    <w:rsid w:val="00B22428"/>
    <w:rsid w:val="00B2253C"/>
    <w:rsid w:val="00B228AF"/>
    <w:rsid w:val="00B22F66"/>
    <w:rsid w:val="00B2311E"/>
    <w:rsid w:val="00B231A2"/>
    <w:rsid w:val="00B23231"/>
    <w:rsid w:val="00B23827"/>
    <w:rsid w:val="00B23B4A"/>
    <w:rsid w:val="00B2476F"/>
    <w:rsid w:val="00B259E1"/>
    <w:rsid w:val="00B25BE9"/>
    <w:rsid w:val="00B25BF5"/>
    <w:rsid w:val="00B26301"/>
    <w:rsid w:val="00B26413"/>
    <w:rsid w:val="00B264ED"/>
    <w:rsid w:val="00B26606"/>
    <w:rsid w:val="00B26E75"/>
    <w:rsid w:val="00B26FAA"/>
    <w:rsid w:val="00B27183"/>
    <w:rsid w:val="00B275F4"/>
    <w:rsid w:val="00B278F1"/>
    <w:rsid w:val="00B27C78"/>
    <w:rsid w:val="00B3028D"/>
    <w:rsid w:val="00B302D4"/>
    <w:rsid w:val="00B3073C"/>
    <w:rsid w:val="00B309B8"/>
    <w:rsid w:val="00B30EAC"/>
    <w:rsid w:val="00B315C8"/>
    <w:rsid w:val="00B319F3"/>
    <w:rsid w:val="00B31B8E"/>
    <w:rsid w:val="00B31D63"/>
    <w:rsid w:val="00B31DD6"/>
    <w:rsid w:val="00B32341"/>
    <w:rsid w:val="00B32B9A"/>
    <w:rsid w:val="00B32BEC"/>
    <w:rsid w:val="00B331F7"/>
    <w:rsid w:val="00B337E9"/>
    <w:rsid w:val="00B33B1C"/>
    <w:rsid w:val="00B33DC9"/>
    <w:rsid w:val="00B345A4"/>
    <w:rsid w:val="00B34732"/>
    <w:rsid w:val="00B356B3"/>
    <w:rsid w:val="00B359BB"/>
    <w:rsid w:val="00B3610F"/>
    <w:rsid w:val="00B36C3B"/>
    <w:rsid w:val="00B36F6E"/>
    <w:rsid w:val="00B37199"/>
    <w:rsid w:val="00B376D4"/>
    <w:rsid w:val="00B4011F"/>
    <w:rsid w:val="00B4043B"/>
    <w:rsid w:val="00B40D7C"/>
    <w:rsid w:val="00B4139E"/>
    <w:rsid w:val="00B41569"/>
    <w:rsid w:val="00B41A73"/>
    <w:rsid w:val="00B421A7"/>
    <w:rsid w:val="00B42F48"/>
    <w:rsid w:val="00B43814"/>
    <w:rsid w:val="00B43B82"/>
    <w:rsid w:val="00B43F53"/>
    <w:rsid w:val="00B43F74"/>
    <w:rsid w:val="00B4436E"/>
    <w:rsid w:val="00B44B11"/>
    <w:rsid w:val="00B44C5D"/>
    <w:rsid w:val="00B45E04"/>
    <w:rsid w:val="00B46117"/>
    <w:rsid w:val="00B4672A"/>
    <w:rsid w:val="00B46FBF"/>
    <w:rsid w:val="00B47711"/>
    <w:rsid w:val="00B47A2B"/>
    <w:rsid w:val="00B50746"/>
    <w:rsid w:val="00B516E1"/>
    <w:rsid w:val="00B516E4"/>
    <w:rsid w:val="00B51E39"/>
    <w:rsid w:val="00B5270B"/>
    <w:rsid w:val="00B52988"/>
    <w:rsid w:val="00B529DE"/>
    <w:rsid w:val="00B52A23"/>
    <w:rsid w:val="00B52D93"/>
    <w:rsid w:val="00B52E83"/>
    <w:rsid w:val="00B534DC"/>
    <w:rsid w:val="00B5391B"/>
    <w:rsid w:val="00B54B05"/>
    <w:rsid w:val="00B553D0"/>
    <w:rsid w:val="00B55625"/>
    <w:rsid w:val="00B57051"/>
    <w:rsid w:val="00B570DE"/>
    <w:rsid w:val="00B5789A"/>
    <w:rsid w:val="00B57FDB"/>
    <w:rsid w:val="00B606AE"/>
    <w:rsid w:val="00B608CF"/>
    <w:rsid w:val="00B60D1B"/>
    <w:rsid w:val="00B61C3B"/>
    <w:rsid w:val="00B61FDE"/>
    <w:rsid w:val="00B628DA"/>
    <w:rsid w:val="00B629DA"/>
    <w:rsid w:val="00B629FE"/>
    <w:rsid w:val="00B637FA"/>
    <w:rsid w:val="00B638EF"/>
    <w:rsid w:val="00B64B66"/>
    <w:rsid w:val="00B64FAD"/>
    <w:rsid w:val="00B6560E"/>
    <w:rsid w:val="00B65CC6"/>
    <w:rsid w:val="00B66237"/>
    <w:rsid w:val="00B66331"/>
    <w:rsid w:val="00B669EE"/>
    <w:rsid w:val="00B66AAD"/>
    <w:rsid w:val="00B66F12"/>
    <w:rsid w:val="00B679AB"/>
    <w:rsid w:val="00B67CE7"/>
    <w:rsid w:val="00B703E1"/>
    <w:rsid w:val="00B709D0"/>
    <w:rsid w:val="00B71F49"/>
    <w:rsid w:val="00B72F51"/>
    <w:rsid w:val="00B7316E"/>
    <w:rsid w:val="00B731DA"/>
    <w:rsid w:val="00B7341B"/>
    <w:rsid w:val="00B736FE"/>
    <w:rsid w:val="00B73AF9"/>
    <w:rsid w:val="00B73D54"/>
    <w:rsid w:val="00B73EC4"/>
    <w:rsid w:val="00B740D8"/>
    <w:rsid w:val="00B74887"/>
    <w:rsid w:val="00B748F9"/>
    <w:rsid w:val="00B76239"/>
    <w:rsid w:val="00B76AE0"/>
    <w:rsid w:val="00B76C91"/>
    <w:rsid w:val="00B76CE0"/>
    <w:rsid w:val="00B773D0"/>
    <w:rsid w:val="00B77D00"/>
    <w:rsid w:val="00B80383"/>
    <w:rsid w:val="00B8092D"/>
    <w:rsid w:val="00B80C8F"/>
    <w:rsid w:val="00B8189A"/>
    <w:rsid w:val="00B81B31"/>
    <w:rsid w:val="00B81D3D"/>
    <w:rsid w:val="00B82160"/>
    <w:rsid w:val="00B82965"/>
    <w:rsid w:val="00B82ABB"/>
    <w:rsid w:val="00B82EC4"/>
    <w:rsid w:val="00B83160"/>
    <w:rsid w:val="00B83270"/>
    <w:rsid w:val="00B83D74"/>
    <w:rsid w:val="00B83E91"/>
    <w:rsid w:val="00B84113"/>
    <w:rsid w:val="00B844AF"/>
    <w:rsid w:val="00B845F4"/>
    <w:rsid w:val="00B84FE7"/>
    <w:rsid w:val="00B85210"/>
    <w:rsid w:val="00B8540C"/>
    <w:rsid w:val="00B85BFF"/>
    <w:rsid w:val="00B8617E"/>
    <w:rsid w:val="00B86294"/>
    <w:rsid w:val="00B863D2"/>
    <w:rsid w:val="00B86400"/>
    <w:rsid w:val="00B86497"/>
    <w:rsid w:val="00B8655D"/>
    <w:rsid w:val="00B86C03"/>
    <w:rsid w:val="00B86CE0"/>
    <w:rsid w:val="00B8711F"/>
    <w:rsid w:val="00B876A0"/>
    <w:rsid w:val="00B87BE6"/>
    <w:rsid w:val="00B87DBB"/>
    <w:rsid w:val="00B87E1E"/>
    <w:rsid w:val="00B90420"/>
    <w:rsid w:val="00B9089C"/>
    <w:rsid w:val="00B909DC"/>
    <w:rsid w:val="00B924CF"/>
    <w:rsid w:val="00B925BE"/>
    <w:rsid w:val="00B934FD"/>
    <w:rsid w:val="00B93B9C"/>
    <w:rsid w:val="00B942DD"/>
    <w:rsid w:val="00B9446F"/>
    <w:rsid w:val="00B94706"/>
    <w:rsid w:val="00B9494E"/>
    <w:rsid w:val="00B9587F"/>
    <w:rsid w:val="00B96324"/>
    <w:rsid w:val="00B96A9A"/>
    <w:rsid w:val="00B96CC1"/>
    <w:rsid w:val="00B96EB3"/>
    <w:rsid w:val="00B96F11"/>
    <w:rsid w:val="00B97297"/>
    <w:rsid w:val="00B97771"/>
    <w:rsid w:val="00BA098A"/>
    <w:rsid w:val="00BA12A8"/>
    <w:rsid w:val="00BA1AC9"/>
    <w:rsid w:val="00BA3D40"/>
    <w:rsid w:val="00BA431B"/>
    <w:rsid w:val="00BA4402"/>
    <w:rsid w:val="00BA447B"/>
    <w:rsid w:val="00BA462B"/>
    <w:rsid w:val="00BA4B63"/>
    <w:rsid w:val="00BA4B9B"/>
    <w:rsid w:val="00BA51E1"/>
    <w:rsid w:val="00BA59A5"/>
    <w:rsid w:val="00BA5A00"/>
    <w:rsid w:val="00BA5BBE"/>
    <w:rsid w:val="00BA5E2A"/>
    <w:rsid w:val="00BA5FA7"/>
    <w:rsid w:val="00BA634C"/>
    <w:rsid w:val="00BA67F0"/>
    <w:rsid w:val="00BA6B2D"/>
    <w:rsid w:val="00BA6F2D"/>
    <w:rsid w:val="00BA71B5"/>
    <w:rsid w:val="00BB0010"/>
    <w:rsid w:val="00BB0333"/>
    <w:rsid w:val="00BB0679"/>
    <w:rsid w:val="00BB0833"/>
    <w:rsid w:val="00BB1D87"/>
    <w:rsid w:val="00BB2004"/>
    <w:rsid w:val="00BB2024"/>
    <w:rsid w:val="00BB2CE1"/>
    <w:rsid w:val="00BB2FA3"/>
    <w:rsid w:val="00BB30B6"/>
    <w:rsid w:val="00BB34B1"/>
    <w:rsid w:val="00BB487E"/>
    <w:rsid w:val="00BB4D9F"/>
    <w:rsid w:val="00BB509C"/>
    <w:rsid w:val="00BB527C"/>
    <w:rsid w:val="00BB5FC6"/>
    <w:rsid w:val="00BB61B9"/>
    <w:rsid w:val="00BB6249"/>
    <w:rsid w:val="00BB6419"/>
    <w:rsid w:val="00BB6612"/>
    <w:rsid w:val="00BB66BE"/>
    <w:rsid w:val="00BB6788"/>
    <w:rsid w:val="00BB69F2"/>
    <w:rsid w:val="00BB6BDD"/>
    <w:rsid w:val="00BB7048"/>
    <w:rsid w:val="00BB70AC"/>
    <w:rsid w:val="00BB74C3"/>
    <w:rsid w:val="00BB7A68"/>
    <w:rsid w:val="00BB7B2F"/>
    <w:rsid w:val="00BB7EF9"/>
    <w:rsid w:val="00BB7F83"/>
    <w:rsid w:val="00BC0153"/>
    <w:rsid w:val="00BC0164"/>
    <w:rsid w:val="00BC0882"/>
    <w:rsid w:val="00BC0FE0"/>
    <w:rsid w:val="00BC1224"/>
    <w:rsid w:val="00BC1D62"/>
    <w:rsid w:val="00BC1F09"/>
    <w:rsid w:val="00BC3863"/>
    <w:rsid w:val="00BC3C40"/>
    <w:rsid w:val="00BC3E22"/>
    <w:rsid w:val="00BC4565"/>
    <w:rsid w:val="00BC45FC"/>
    <w:rsid w:val="00BC52D0"/>
    <w:rsid w:val="00BC5595"/>
    <w:rsid w:val="00BC5D9B"/>
    <w:rsid w:val="00BC660D"/>
    <w:rsid w:val="00BC663F"/>
    <w:rsid w:val="00BC691F"/>
    <w:rsid w:val="00BC6A3B"/>
    <w:rsid w:val="00BC72D0"/>
    <w:rsid w:val="00BC7678"/>
    <w:rsid w:val="00BC77A3"/>
    <w:rsid w:val="00BC77EE"/>
    <w:rsid w:val="00BD05D6"/>
    <w:rsid w:val="00BD06D1"/>
    <w:rsid w:val="00BD0BB0"/>
    <w:rsid w:val="00BD1593"/>
    <w:rsid w:val="00BD19A3"/>
    <w:rsid w:val="00BD205B"/>
    <w:rsid w:val="00BD21BD"/>
    <w:rsid w:val="00BD29F8"/>
    <w:rsid w:val="00BD3FB5"/>
    <w:rsid w:val="00BD49E3"/>
    <w:rsid w:val="00BD4E85"/>
    <w:rsid w:val="00BD5344"/>
    <w:rsid w:val="00BD6744"/>
    <w:rsid w:val="00BD6786"/>
    <w:rsid w:val="00BD7231"/>
    <w:rsid w:val="00BE024B"/>
    <w:rsid w:val="00BE07BF"/>
    <w:rsid w:val="00BE0C0F"/>
    <w:rsid w:val="00BE100C"/>
    <w:rsid w:val="00BE107D"/>
    <w:rsid w:val="00BE1304"/>
    <w:rsid w:val="00BE145E"/>
    <w:rsid w:val="00BE2068"/>
    <w:rsid w:val="00BE257B"/>
    <w:rsid w:val="00BE324F"/>
    <w:rsid w:val="00BE3615"/>
    <w:rsid w:val="00BE4174"/>
    <w:rsid w:val="00BE4324"/>
    <w:rsid w:val="00BE46A8"/>
    <w:rsid w:val="00BE527C"/>
    <w:rsid w:val="00BE5539"/>
    <w:rsid w:val="00BE5B0F"/>
    <w:rsid w:val="00BE69C6"/>
    <w:rsid w:val="00BE70EB"/>
    <w:rsid w:val="00BF05C5"/>
    <w:rsid w:val="00BF0A6B"/>
    <w:rsid w:val="00BF0AB5"/>
    <w:rsid w:val="00BF1372"/>
    <w:rsid w:val="00BF1BF3"/>
    <w:rsid w:val="00BF2D2D"/>
    <w:rsid w:val="00BF30C3"/>
    <w:rsid w:val="00BF3432"/>
    <w:rsid w:val="00BF4ABE"/>
    <w:rsid w:val="00BF58BC"/>
    <w:rsid w:val="00BF5EE7"/>
    <w:rsid w:val="00BF5F4D"/>
    <w:rsid w:val="00BF767D"/>
    <w:rsid w:val="00BF7B15"/>
    <w:rsid w:val="00C00293"/>
    <w:rsid w:val="00C00592"/>
    <w:rsid w:val="00C00793"/>
    <w:rsid w:val="00C00CE5"/>
    <w:rsid w:val="00C01169"/>
    <w:rsid w:val="00C013A5"/>
    <w:rsid w:val="00C014F6"/>
    <w:rsid w:val="00C0193F"/>
    <w:rsid w:val="00C01AD6"/>
    <w:rsid w:val="00C01F7F"/>
    <w:rsid w:val="00C0256F"/>
    <w:rsid w:val="00C02586"/>
    <w:rsid w:val="00C02675"/>
    <w:rsid w:val="00C030D7"/>
    <w:rsid w:val="00C03137"/>
    <w:rsid w:val="00C03FBD"/>
    <w:rsid w:val="00C04A86"/>
    <w:rsid w:val="00C04F7B"/>
    <w:rsid w:val="00C0552C"/>
    <w:rsid w:val="00C05671"/>
    <w:rsid w:val="00C05D33"/>
    <w:rsid w:val="00C05FAA"/>
    <w:rsid w:val="00C06263"/>
    <w:rsid w:val="00C06C4F"/>
    <w:rsid w:val="00C070D2"/>
    <w:rsid w:val="00C07323"/>
    <w:rsid w:val="00C0733A"/>
    <w:rsid w:val="00C0733B"/>
    <w:rsid w:val="00C07799"/>
    <w:rsid w:val="00C079A9"/>
    <w:rsid w:val="00C10515"/>
    <w:rsid w:val="00C1056A"/>
    <w:rsid w:val="00C10950"/>
    <w:rsid w:val="00C10FF8"/>
    <w:rsid w:val="00C1109A"/>
    <w:rsid w:val="00C11240"/>
    <w:rsid w:val="00C1220A"/>
    <w:rsid w:val="00C13745"/>
    <w:rsid w:val="00C14142"/>
    <w:rsid w:val="00C143AB"/>
    <w:rsid w:val="00C1455E"/>
    <w:rsid w:val="00C145B9"/>
    <w:rsid w:val="00C14624"/>
    <w:rsid w:val="00C15E36"/>
    <w:rsid w:val="00C15F78"/>
    <w:rsid w:val="00C16263"/>
    <w:rsid w:val="00C1681F"/>
    <w:rsid w:val="00C1693D"/>
    <w:rsid w:val="00C16D3F"/>
    <w:rsid w:val="00C17082"/>
    <w:rsid w:val="00C17AFB"/>
    <w:rsid w:val="00C203CB"/>
    <w:rsid w:val="00C20577"/>
    <w:rsid w:val="00C205F3"/>
    <w:rsid w:val="00C21865"/>
    <w:rsid w:val="00C21D23"/>
    <w:rsid w:val="00C21EE0"/>
    <w:rsid w:val="00C22432"/>
    <w:rsid w:val="00C22720"/>
    <w:rsid w:val="00C22EB3"/>
    <w:rsid w:val="00C22FCF"/>
    <w:rsid w:val="00C232D8"/>
    <w:rsid w:val="00C2343A"/>
    <w:rsid w:val="00C23D7A"/>
    <w:rsid w:val="00C23EBF"/>
    <w:rsid w:val="00C2450B"/>
    <w:rsid w:val="00C248C5"/>
    <w:rsid w:val="00C24A1C"/>
    <w:rsid w:val="00C25682"/>
    <w:rsid w:val="00C26B41"/>
    <w:rsid w:val="00C2703A"/>
    <w:rsid w:val="00C272FA"/>
    <w:rsid w:val="00C27448"/>
    <w:rsid w:val="00C274FE"/>
    <w:rsid w:val="00C27F4E"/>
    <w:rsid w:val="00C30333"/>
    <w:rsid w:val="00C3064A"/>
    <w:rsid w:val="00C30652"/>
    <w:rsid w:val="00C306F7"/>
    <w:rsid w:val="00C30A45"/>
    <w:rsid w:val="00C3143B"/>
    <w:rsid w:val="00C31530"/>
    <w:rsid w:val="00C31662"/>
    <w:rsid w:val="00C31686"/>
    <w:rsid w:val="00C317AA"/>
    <w:rsid w:val="00C319A5"/>
    <w:rsid w:val="00C31B39"/>
    <w:rsid w:val="00C31B50"/>
    <w:rsid w:val="00C31B7D"/>
    <w:rsid w:val="00C31B85"/>
    <w:rsid w:val="00C3231C"/>
    <w:rsid w:val="00C32D68"/>
    <w:rsid w:val="00C32D8E"/>
    <w:rsid w:val="00C34901"/>
    <w:rsid w:val="00C34A5E"/>
    <w:rsid w:val="00C35266"/>
    <w:rsid w:val="00C3544A"/>
    <w:rsid w:val="00C3553D"/>
    <w:rsid w:val="00C35771"/>
    <w:rsid w:val="00C35FFC"/>
    <w:rsid w:val="00C365F2"/>
    <w:rsid w:val="00C365FB"/>
    <w:rsid w:val="00C37B2B"/>
    <w:rsid w:val="00C406E1"/>
    <w:rsid w:val="00C41B65"/>
    <w:rsid w:val="00C4239E"/>
    <w:rsid w:val="00C424E7"/>
    <w:rsid w:val="00C42832"/>
    <w:rsid w:val="00C42EBA"/>
    <w:rsid w:val="00C4315C"/>
    <w:rsid w:val="00C4320E"/>
    <w:rsid w:val="00C43279"/>
    <w:rsid w:val="00C4337A"/>
    <w:rsid w:val="00C43B55"/>
    <w:rsid w:val="00C44E12"/>
    <w:rsid w:val="00C4524C"/>
    <w:rsid w:val="00C45361"/>
    <w:rsid w:val="00C4536B"/>
    <w:rsid w:val="00C45415"/>
    <w:rsid w:val="00C458AF"/>
    <w:rsid w:val="00C45A05"/>
    <w:rsid w:val="00C45CAD"/>
    <w:rsid w:val="00C45E94"/>
    <w:rsid w:val="00C46B3C"/>
    <w:rsid w:val="00C46EB1"/>
    <w:rsid w:val="00C4740D"/>
    <w:rsid w:val="00C47BB5"/>
    <w:rsid w:val="00C47F8D"/>
    <w:rsid w:val="00C50027"/>
    <w:rsid w:val="00C5068B"/>
    <w:rsid w:val="00C507E2"/>
    <w:rsid w:val="00C514CB"/>
    <w:rsid w:val="00C51530"/>
    <w:rsid w:val="00C51537"/>
    <w:rsid w:val="00C51AC0"/>
    <w:rsid w:val="00C52151"/>
    <w:rsid w:val="00C5215D"/>
    <w:rsid w:val="00C531BF"/>
    <w:rsid w:val="00C53889"/>
    <w:rsid w:val="00C53DA9"/>
    <w:rsid w:val="00C54358"/>
    <w:rsid w:val="00C544D6"/>
    <w:rsid w:val="00C551B3"/>
    <w:rsid w:val="00C55729"/>
    <w:rsid w:val="00C5667C"/>
    <w:rsid w:val="00C56733"/>
    <w:rsid w:val="00C571E4"/>
    <w:rsid w:val="00C573DE"/>
    <w:rsid w:val="00C57751"/>
    <w:rsid w:val="00C57B17"/>
    <w:rsid w:val="00C57CF0"/>
    <w:rsid w:val="00C6002C"/>
    <w:rsid w:val="00C6046F"/>
    <w:rsid w:val="00C6057B"/>
    <w:rsid w:val="00C60836"/>
    <w:rsid w:val="00C61041"/>
    <w:rsid w:val="00C611A3"/>
    <w:rsid w:val="00C61388"/>
    <w:rsid w:val="00C613AF"/>
    <w:rsid w:val="00C61E69"/>
    <w:rsid w:val="00C61FF0"/>
    <w:rsid w:val="00C62782"/>
    <w:rsid w:val="00C62AF0"/>
    <w:rsid w:val="00C62D0C"/>
    <w:rsid w:val="00C633E2"/>
    <w:rsid w:val="00C6367A"/>
    <w:rsid w:val="00C63844"/>
    <w:rsid w:val="00C63FBF"/>
    <w:rsid w:val="00C645AC"/>
    <w:rsid w:val="00C64895"/>
    <w:rsid w:val="00C648F0"/>
    <w:rsid w:val="00C64D93"/>
    <w:rsid w:val="00C6570B"/>
    <w:rsid w:val="00C6598B"/>
    <w:rsid w:val="00C665AD"/>
    <w:rsid w:val="00C66790"/>
    <w:rsid w:val="00C674E3"/>
    <w:rsid w:val="00C67C60"/>
    <w:rsid w:val="00C70E20"/>
    <w:rsid w:val="00C70E8E"/>
    <w:rsid w:val="00C7107F"/>
    <w:rsid w:val="00C7148A"/>
    <w:rsid w:val="00C72091"/>
    <w:rsid w:val="00C72923"/>
    <w:rsid w:val="00C73AED"/>
    <w:rsid w:val="00C74151"/>
    <w:rsid w:val="00C74336"/>
    <w:rsid w:val="00C747A2"/>
    <w:rsid w:val="00C74CB7"/>
    <w:rsid w:val="00C74D3A"/>
    <w:rsid w:val="00C74DF0"/>
    <w:rsid w:val="00C75382"/>
    <w:rsid w:val="00C758BE"/>
    <w:rsid w:val="00C75C7B"/>
    <w:rsid w:val="00C766E5"/>
    <w:rsid w:val="00C767D7"/>
    <w:rsid w:val="00C768A6"/>
    <w:rsid w:val="00C76FAC"/>
    <w:rsid w:val="00C76FAD"/>
    <w:rsid w:val="00C775B2"/>
    <w:rsid w:val="00C778A7"/>
    <w:rsid w:val="00C77970"/>
    <w:rsid w:val="00C80056"/>
    <w:rsid w:val="00C80853"/>
    <w:rsid w:val="00C80AB7"/>
    <w:rsid w:val="00C8135A"/>
    <w:rsid w:val="00C81A1C"/>
    <w:rsid w:val="00C81DB8"/>
    <w:rsid w:val="00C82420"/>
    <w:rsid w:val="00C82787"/>
    <w:rsid w:val="00C827FF"/>
    <w:rsid w:val="00C8312B"/>
    <w:rsid w:val="00C8460D"/>
    <w:rsid w:val="00C84B92"/>
    <w:rsid w:val="00C8517F"/>
    <w:rsid w:val="00C8560D"/>
    <w:rsid w:val="00C857EC"/>
    <w:rsid w:val="00C85A56"/>
    <w:rsid w:val="00C85CC0"/>
    <w:rsid w:val="00C85D74"/>
    <w:rsid w:val="00C87093"/>
    <w:rsid w:val="00C875DF"/>
    <w:rsid w:val="00C8780D"/>
    <w:rsid w:val="00C87908"/>
    <w:rsid w:val="00C90511"/>
    <w:rsid w:val="00C90664"/>
    <w:rsid w:val="00C90830"/>
    <w:rsid w:val="00C91330"/>
    <w:rsid w:val="00C924A6"/>
    <w:rsid w:val="00C92662"/>
    <w:rsid w:val="00C92960"/>
    <w:rsid w:val="00C92CD8"/>
    <w:rsid w:val="00C92E7B"/>
    <w:rsid w:val="00C9309F"/>
    <w:rsid w:val="00C93944"/>
    <w:rsid w:val="00C93A62"/>
    <w:rsid w:val="00C93BC6"/>
    <w:rsid w:val="00C93E9B"/>
    <w:rsid w:val="00C94176"/>
    <w:rsid w:val="00C94283"/>
    <w:rsid w:val="00C95419"/>
    <w:rsid w:val="00C9583D"/>
    <w:rsid w:val="00C958EE"/>
    <w:rsid w:val="00C9592F"/>
    <w:rsid w:val="00C959D3"/>
    <w:rsid w:val="00C97710"/>
    <w:rsid w:val="00C97735"/>
    <w:rsid w:val="00CA051C"/>
    <w:rsid w:val="00CA0850"/>
    <w:rsid w:val="00CA10FE"/>
    <w:rsid w:val="00CA21F1"/>
    <w:rsid w:val="00CA29BA"/>
    <w:rsid w:val="00CA29C4"/>
    <w:rsid w:val="00CA3032"/>
    <w:rsid w:val="00CA3318"/>
    <w:rsid w:val="00CA3A23"/>
    <w:rsid w:val="00CA4246"/>
    <w:rsid w:val="00CA4B6F"/>
    <w:rsid w:val="00CA4C85"/>
    <w:rsid w:val="00CA5B8D"/>
    <w:rsid w:val="00CA5D74"/>
    <w:rsid w:val="00CA5DFE"/>
    <w:rsid w:val="00CA6046"/>
    <w:rsid w:val="00CA68B7"/>
    <w:rsid w:val="00CA76E8"/>
    <w:rsid w:val="00CB09E3"/>
    <w:rsid w:val="00CB0C9B"/>
    <w:rsid w:val="00CB15FB"/>
    <w:rsid w:val="00CB1C46"/>
    <w:rsid w:val="00CB3F38"/>
    <w:rsid w:val="00CB4142"/>
    <w:rsid w:val="00CB428F"/>
    <w:rsid w:val="00CB43BF"/>
    <w:rsid w:val="00CB495B"/>
    <w:rsid w:val="00CB50B0"/>
    <w:rsid w:val="00CB597A"/>
    <w:rsid w:val="00CB5D1C"/>
    <w:rsid w:val="00CB605E"/>
    <w:rsid w:val="00CB6162"/>
    <w:rsid w:val="00CB67FB"/>
    <w:rsid w:val="00CB69B4"/>
    <w:rsid w:val="00CB71B2"/>
    <w:rsid w:val="00CB7BC8"/>
    <w:rsid w:val="00CC0A18"/>
    <w:rsid w:val="00CC0C17"/>
    <w:rsid w:val="00CC0C99"/>
    <w:rsid w:val="00CC12CE"/>
    <w:rsid w:val="00CC2499"/>
    <w:rsid w:val="00CC2673"/>
    <w:rsid w:val="00CC3152"/>
    <w:rsid w:val="00CC3B8E"/>
    <w:rsid w:val="00CC405F"/>
    <w:rsid w:val="00CC417E"/>
    <w:rsid w:val="00CC44BC"/>
    <w:rsid w:val="00CC46DC"/>
    <w:rsid w:val="00CC4745"/>
    <w:rsid w:val="00CC4A45"/>
    <w:rsid w:val="00CC4FD9"/>
    <w:rsid w:val="00CC593B"/>
    <w:rsid w:val="00CC5A5E"/>
    <w:rsid w:val="00CC5D6F"/>
    <w:rsid w:val="00CC6198"/>
    <w:rsid w:val="00CC6206"/>
    <w:rsid w:val="00CC6D92"/>
    <w:rsid w:val="00CC707B"/>
    <w:rsid w:val="00CC71B7"/>
    <w:rsid w:val="00CC7B1A"/>
    <w:rsid w:val="00CC7D85"/>
    <w:rsid w:val="00CC7E4F"/>
    <w:rsid w:val="00CD04AD"/>
    <w:rsid w:val="00CD08F7"/>
    <w:rsid w:val="00CD09DD"/>
    <w:rsid w:val="00CD1159"/>
    <w:rsid w:val="00CD152B"/>
    <w:rsid w:val="00CD1F6B"/>
    <w:rsid w:val="00CD238C"/>
    <w:rsid w:val="00CD2616"/>
    <w:rsid w:val="00CD2D5B"/>
    <w:rsid w:val="00CD32A6"/>
    <w:rsid w:val="00CD3308"/>
    <w:rsid w:val="00CD3975"/>
    <w:rsid w:val="00CD3A2E"/>
    <w:rsid w:val="00CD3B06"/>
    <w:rsid w:val="00CD4108"/>
    <w:rsid w:val="00CD4140"/>
    <w:rsid w:val="00CD41F2"/>
    <w:rsid w:val="00CD429B"/>
    <w:rsid w:val="00CD42DC"/>
    <w:rsid w:val="00CD443F"/>
    <w:rsid w:val="00CD4E79"/>
    <w:rsid w:val="00CD59DF"/>
    <w:rsid w:val="00CD5DC2"/>
    <w:rsid w:val="00CD5E80"/>
    <w:rsid w:val="00CD5F5A"/>
    <w:rsid w:val="00CD61B5"/>
    <w:rsid w:val="00CD78E5"/>
    <w:rsid w:val="00CE05CD"/>
    <w:rsid w:val="00CE0B96"/>
    <w:rsid w:val="00CE11DF"/>
    <w:rsid w:val="00CE12E2"/>
    <w:rsid w:val="00CE22C3"/>
    <w:rsid w:val="00CE3381"/>
    <w:rsid w:val="00CE389E"/>
    <w:rsid w:val="00CE3DAB"/>
    <w:rsid w:val="00CE4CCE"/>
    <w:rsid w:val="00CE526F"/>
    <w:rsid w:val="00CE5903"/>
    <w:rsid w:val="00CE59B7"/>
    <w:rsid w:val="00CE5A42"/>
    <w:rsid w:val="00CE5C8E"/>
    <w:rsid w:val="00CE5CAF"/>
    <w:rsid w:val="00CE5FD7"/>
    <w:rsid w:val="00CE6198"/>
    <w:rsid w:val="00CE63BE"/>
    <w:rsid w:val="00CE754B"/>
    <w:rsid w:val="00CE7738"/>
    <w:rsid w:val="00CE795E"/>
    <w:rsid w:val="00CE79D6"/>
    <w:rsid w:val="00CE7DC1"/>
    <w:rsid w:val="00CE7EC3"/>
    <w:rsid w:val="00CE7F77"/>
    <w:rsid w:val="00CF03C5"/>
    <w:rsid w:val="00CF0C8C"/>
    <w:rsid w:val="00CF0EA3"/>
    <w:rsid w:val="00CF0F6F"/>
    <w:rsid w:val="00CF1042"/>
    <w:rsid w:val="00CF11C2"/>
    <w:rsid w:val="00CF1635"/>
    <w:rsid w:val="00CF179D"/>
    <w:rsid w:val="00CF187C"/>
    <w:rsid w:val="00CF1880"/>
    <w:rsid w:val="00CF1A28"/>
    <w:rsid w:val="00CF2395"/>
    <w:rsid w:val="00CF308E"/>
    <w:rsid w:val="00CF3EF0"/>
    <w:rsid w:val="00CF4394"/>
    <w:rsid w:val="00CF4EA0"/>
    <w:rsid w:val="00CF511B"/>
    <w:rsid w:val="00CF688F"/>
    <w:rsid w:val="00CF6E8B"/>
    <w:rsid w:val="00CF75AD"/>
    <w:rsid w:val="00CF7722"/>
    <w:rsid w:val="00D00752"/>
    <w:rsid w:val="00D00C80"/>
    <w:rsid w:val="00D01A98"/>
    <w:rsid w:val="00D01DDF"/>
    <w:rsid w:val="00D02A0F"/>
    <w:rsid w:val="00D02D62"/>
    <w:rsid w:val="00D0373C"/>
    <w:rsid w:val="00D03C32"/>
    <w:rsid w:val="00D03F22"/>
    <w:rsid w:val="00D0474A"/>
    <w:rsid w:val="00D04807"/>
    <w:rsid w:val="00D04EC2"/>
    <w:rsid w:val="00D05175"/>
    <w:rsid w:val="00D05CBD"/>
    <w:rsid w:val="00D05F92"/>
    <w:rsid w:val="00D0612A"/>
    <w:rsid w:val="00D06B86"/>
    <w:rsid w:val="00D06C76"/>
    <w:rsid w:val="00D07206"/>
    <w:rsid w:val="00D07590"/>
    <w:rsid w:val="00D07E91"/>
    <w:rsid w:val="00D07E99"/>
    <w:rsid w:val="00D1138A"/>
    <w:rsid w:val="00D11482"/>
    <w:rsid w:val="00D11CBC"/>
    <w:rsid w:val="00D120EE"/>
    <w:rsid w:val="00D12E38"/>
    <w:rsid w:val="00D13045"/>
    <w:rsid w:val="00D13555"/>
    <w:rsid w:val="00D13809"/>
    <w:rsid w:val="00D13E95"/>
    <w:rsid w:val="00D14502"/>
    <w:rsid w:val="00D1528F"/>
    <w:rsid w:val="00D1539F"/>
    <w:rsid w:val="00D153F9"/>
    <w:rsid w:val="00D15706"/>
    <w:rsid w:val="00D15BC4"/>
    <w:rsid w:val="00D15FDD"/>
    <w:rsid w:val="00D16473"/>
    <w:rsid w:val="00D1701B"/>
    <w:rsid w:val="00D17762"/>
    <w:rsid w:val="00D17870"/>
    <w:rsid w:val="00D20A30"/>
    <w:rsid w:val="00D216F8"/>
    <w:rsid w:val="00D21C1C"/>
    <w:rsid w:val="00D220D8"/>
    <w:rsid w:val="00D225FE"/>
    <w:rsid w:val="00D22717"/>
    <w:rsid w:val="00D239AA"/>
    <w:rsid w:val="00D24052"/>
    <w:rsid w:val="00D24946"/>
    <w:rsid w:val="00D25148"/>
    <w:rsid w:val="00D25558"/>
    <w:rsid w:val="00D25777"/>
    <w:rsid w:val="00D25C11"/>
    <w:rsid w:val="00D264DF"/>
    <w:rsid w:val="00D268BF"/>
    <w:rsid w:val="00D26AC5"/>
    <w:rsid w:val="00D26C7D"/>
    <w:rsid w:val="00D273C9"/>
    <w:rsid w:val="00D27E69"/>
    <w:rsid w:val="00D27F3B"/>
    <w:rsid w:val="00D305A9"/>
    <w:rsid w:val="00D3117D"/>
    <w:rsid w:val="00D31E69"/>
    <w:rsid w:val="00D322A4"/>
    <w:rsid w:val="00D33186"/>
    <w:rsid w:val="00D33BD2"/>
    <w:rsid w:val="00D34076"/>
    <w:rsid w:val="00D34180"/>
    <w:rsid w:val="00D3493D"/>
    <w:rsid w:val="00D34A77"/>
    <w:rsid w:val="00D352E8"/>
    <w:rsid w:val="00D353B6"/>
    <w:rsid w:val="00D3699A"/>
    <w:rsid w:val="00D369CD"/>
    <w:rsid w:val="00D36B50"/>
    <w:rsid w:val="00D36C25"/>
    <w:rsid w:val="00D37DB0"/>
    <w:rsid w:val="00D37E8C"/>
    <w:rsid w:val="00D402F5"/>
    <w:rsid w:val="00D406DF"/>
    <w:rsid w:val="00D407B2"/>
    <w:rsid w:val="00D40F60"/>
    <w:rsid w:val="00D41461"/>
    <w:rsid w:val="00D416C9"/>
    <w:rsid w:val="00D41A34"/>
    <w:rsid w:val="00D41BAB"/>
    <w:rsid w:val="00D41C73"/>
    <w:rsid w:val="00D4238D"/>
    <w:rsid w:val="00D42DCE"/>
    <w:rsid w:val="00D42EB0"/>
    <w:rsid w:val="00D4390B"/>
    <w:rsid w:val="00D447CE"/>
    <w:rsid w:val="00D44D18"/>
    <w:rsid w:val="00D450AF"/>
    <w:rsid w:val="00D45754"/>
    <w:rsid w:val="00D46351"/>
    <w:rsid w:val="00D46D2E"/>
    <w:rsid w:val="00D46F9E"/>
    <w:rsid w:val="00D472D3"/>
    <w:rsid w:val="00D477CB"/>
    <w:rsid w:val="00D500CB"/>
    <w:rsid w:val="00D50639"/>
    <w:rsid w:val="00D507CB"/>
    <w:rsid w:val="00D50E93"/>
    <w:rsid w:val="00D51143"/>
    <w:rsid w:val="00D524E7"/>
    <w:rsid w:val="00D52B83"/>
    <w:rsid w:val="00D534D5"/>
    <w:rsid w:val="00D535C9"/>
    <w:rsid w:val="00D5373D"/>
    <w:rsid w:val="00D53777"/>
    <w:rsid w:val="00D54E6D"/>
    <w:rsid w:val="00D54F52"/>
    <w:rsid w:val="00D55036"/>
    <w:rsid w:val="00D5574C"/>
    <w:rsid w:val="00D55B55"/>
    <w:rsid w:val="00D55CF1"/>
    <w:rsid w:val="00D55D3D"/>
    <w:rsid w:val="00D573A9"/>
    <w:rsid w:val="00D57A06"/>
    <w:rsid w:val="00D6060B"/>
    <w:rsid w:val="00D6066A"/>
    <w:rsid w:val="00D60FB1"/>
    <w:rsid w:val="00D61AF1"/>
    <w:rsid w:val="00D61EFD"/>
    <w:rsid w:val="00D61F3C"/>
    <w:rsid w:val="00D6256E"/>
    <w:rsid w:val="00D625CB"/>
    <w:rsid w:val="00D62BBF"/>
    <w:rsid w:val="00D62DE7"/>
    <w:rsid w:val="00D645FB"/>
    <w:rsid w:val="00D64876"/>
    <w:rsid w:val="00D6628E"/>
    <w:rsid w:val="00D67302"/>
    <w:rsid w:val="00D67D84"/>
    <w:rsid w:val="00D702B6"/>
    <w:rsid w:val="00D705AA"/>
    <w:rsid w:val="00D70835"/>
    <w:rsid w:val="00D711AB"/>
    <w:rsid w:val="00D7130B"/>
    <w:rsid w:val="00D71518"/>
    <w:rsid w:val="00D71FBF"/>
    <w:rsid w:val="00D72035"/>
    <w:rsid w:val="00D72438"/>
    <w:rsid w:val="00D725F1"/>
    <w:rsid w:val="00D72A7E"/>
    <w:rsid w:val="00D72F0D"/>
    <w:rsid w:val="00D72F7B"/>
    <w:rsid w:val="00D73130"/>
    <w:rsid w:val="00D735D8"/>
    <w:rsid w:val="00D73632"/>
    <w:rsid w:val="00D738E6"/>
    <w:rsid w:val="00D744B6"/>
    <w:rsid w:val="00D745D7"/>
    <w:rsid w:val="00D74C19"/>
    <w:rsid w:val="00D75D5D"/>
    <w:rsid w:val="00D765B7"/>
    <w:rsid w:val="00D767A0"/>
    <w:rsid w:val="00D76BB7"/>
    <w:rsid w:val="00D809B4"/>
    <w:rsid w:val="00D80AA2"/>
    <w:rsid w:val="00D80DC1"/>
    <w:rsid w:val="00D8121A"/>
    <w:rsid w:val="00D81842"/>
    <w:rsid w:val="00D81C17"/>
    <w:rsid w:val="00D81CDC"/>
    <w:rsid w:val="00D81D61"/>
    <w:rsid w:val="00D82E92"/>
    <w:rsid w:val="00D832F3"/>
    <w:rsid w:val="00D8359E"/>
    <w:rsid w:val="00D83CFA"/>
    <w:rsid w:val="00D83F45"/>
    <w:rsid w:val="00D8412D"/>
    <w:rsid w:val="00D848A6"/>
    <w:rsid w:val="00D84ECA"/>
    <w:rsid w:val="00D853EA"/>
    <w:rsid w:val="00D8553C"/>
    <w:rsid w:val="00D8596B"/>
    <w:rsid w:val="00D85B33"/>
    <w:rsid w:val="00D860A6"/>
    <w:rsid w:val="00D864E3"/>
    <w:rsid w:val="00D8659D"/>
    <w:rsid w:val="00D869AE"/>
    <w:rsid w:val="00D86BB7"/>
    <w:rsid w:val="00D90F86"/>
    <w:rsid w:val="00D913E1"/>
    <w:rsid w:val="00D91728"/>
    <w:rsid w:val="00D91883"/>
    <w:rsid w:val="00D91A1A"/>
    <w:rsid w:val="00D91ACF"/>
    <w:rsid w:val="00D925C9"/>
    <w:rsid w:val="00D926A7"/>
    <w:rsid w:val="00D9294F"/>
    <w:rsid w:val="00D933E3"/>
    <w:rsid w:val="00D9380A"/>
    <w:rsid w:val="00D93F55"/>
    <w:rsid w:val="00D9463B"/>
    <w:rsid w:val="00D949F0"/>
    <w:rsid w:val="00D94DFB"/>
    <w:rsid w:val="00D94EFC"/>
    <w:rsid w:val="00D95E42"/>
    <w:rsid w:val="00D96E00"/>
    <w:rsid w:val="00D970DC"/>
    <w:rsid w:val="00D97ADB"/>
    <w:rsid w:val="00DA175F"/>
    <w:rsid w:val="00DA1C43"/>
    <w:rsid w:val="00DA21DC"/>
    <w:rsid w:val="00DA2409"/>
    <w:rsid w:val="00DA2D83"/>
    <w:rsid w:val="00DA3819"/>
    <w:rsid w:val="00DA3CDE"/>
    <w:rsid w:val="00DA3D2A"/>
    <w:rsid w:val="00DA415F"/>
    <w:rsid w:val="00DA45AF"/>
    <w:rsid w:val="00DA4FF7"/>
    <w:rsid w:val="00DA6188"/>
    <w:rsid w:val="00DA62A0"/>
    <w:rsid w:val="00DA69FC"/>
    <w:rsid w:val="00DA6F08"/>
    <w:rsid w:val="00DA7B3C"/>
    <w:rsid w:val="00DA7BB1"/>
    <w:rsid w:val="00DA7DEE"/>
    <w:rsid w:val="00DB060C"/>
    <w:rsid w:val="00DB0819"/>
    <w:rsid w:val="00DB0A11"/>
    <w:rsid w:val="00DB0F63"/>
    <w:rsid w:val="00DB1249"/>
    <w:rsid w:val="00DB1352"/>
    <w:rsid w:val="00DB1E23"/>
    <w:rsid w:val="00DB236C"/>
    <w:rsid w:val="00DB23D2"/>
    <w:rsid w:val="00DB2A0D"/>
    <w:rsid w:val="00DB2C1A"/>
    <w:rsid w:val="00DB32D8"/>
    <w:rsid w:val="00DB3FBC"/>
    <w:rsid w:val="00DB4D12"/>
    <w:rsid w:val="00DB4F5C"/>
    <w:rsid w:val="00DB5151"/>
    <w:rsid w:val="00DB52EF"/>
    <w:rsid w:val="00DB5655"/>
    <w:rsid w:val="00DB5918"/>
    <w:rsid w:val="00DB6450"/>
    <w:rsid w:val="00DB7252"/>
    <w:rsid w:val="00DB745F"/>
    <w:rsid w:val="00DB770C"/>
    <w:rsid w:val="00DB79D4"/>
    <w:rsid w:val="00DB7E04"/>
    <w:rsid w:val="00DB7E5D"/>
    <w:rsid w:val="00DC00B9"/>
    <w:rsid w:val="00DC00F6"/>
    <w:rsid w:val="00DC05BD"/>
    <w:rsid w:val="00DC0738"/>
    <w:rsid w:val="00DC0876"/>
    <w:rsid w:val="00DC0A52"/>
    <w:rsid w:val="00DC0C71"/>
    <w:rsid w:val="00DC16F1"/>
    <w:rsid w:val="00DC1C25"/>
    <w:rsid w:val="00DC1F97"/>
    <w:rsid w:val="00DC25E2"/>
    <w:rsid w:val="00DC2A5B"/>
    <w:rsid w:val="00DC2BC2"/>
    <w:rsid w:val="00DC2C49"/>
    <w:rsid w:val="00DC300B"/>
    <w:rsid w:val="00DC402C"/>
    <w:rsid w:val="00DC4421"/>
    <w:rsid w:val="00DC4A23"/>
    <w:rsid w:val="00DC4BBD"/>
    <w:rsid w:val="00DC53D4"/>
    <w:rsid w:val="00DC5AD1"/>
    <w:rsid w:val="00DC5EF3"/>
    <w:rsid w:val="00DC5FBA"/>
    <w:rsid w:val="00DC6781"/>
    <w:rsid w:val="00DC7189"/>
    <w:rsid w:val="00DC724F"/>
    <w:rsid w:val="00DC7301"/>
    <w:rsid w:val="00DC7CE1"/>
    <w:rsid w:val="00DD051C"/>
    <w:rsid w:val="00DD0759"/>
    <w:rsid w:val="00DD16C5"/>
    <w:rsid w:val="00DD1C08"/>
    <w:rsid w:val="00DD1D84"/>
    <w:rsid w:val="00DD1E8F"/>
    <w:rsid w:val="00DD1FDF"/>
    <w:rsid w:val="00DD216B"/>
    <w:rsid w:val="00DD2379"/>
    <w:rsid w:val="00DD24CA"/>
    <w:rsid w:val="00DD2C03"/>
    <w:rsid w:val="00DD434E"/>
    <w:rsid w:val="00DD493C"/>
    <w:rsid w:val="00DD5B73"/>
    <w:rsid w:val="00DD5BEE"/>
    <w:rsid w:val="00DE011A"/>
    <w:rsid w:val="00DE03BA"/>
    <w:rsid w:val="00DE06EF"/>
    <w:rsid w:val="00DE0893"/>
    <w:rsid w:val="00DE1274"/>
    <w:rsid w:val="00DE1DC3"/>
    <w:rsid w:val="00DE3532"/>
    <w:rsid w:val="00DE3A5E"/>
    <w:rsid w:val="00DE3B46"/>
    <w:rsid w:val="00DE4941"/>
    <w:rsid w:val="00DE4BF1"/>
    <w:rsid w:val="00DE4EFE"/>
    <w:rsid w:val="00DE5042"/>
    <w:rsid w:val="00DE55B0"/>
    <w:rsid w:val="00DE67E5"/>
    <w:rsid w:val="00DE6F16"/>
    <w:rsid w:val="00DE724A"/>
    <w:rsid w:val="00DE7629"/>
    <w:rsid w:val="00DE7791"/>
    <w:rsid w:val="00DE7818"/>
    <w:rsid w:val="00DF0044"/>
    <w:rsid w:val="00DF0054"/>
    <w:rsid w:val="00DF025B"/>
    <w:rsid w:val="00DF14A8"/>
    <w:rsid w:val="00DF1C19"/>
    <w:rsid w:val="00DF1F2D"/>
    <w:rsid w:val="00DF21D7"/>
    <w:rsid w:val="00DF2462"/>
    <w:rsid w:val="00DF4305"/>
    <w:rsid w:val="00DF4A2C"/>
    <w:rsid w:val="00DF51A9"/>
    <w:rsid w:val="00DF521B"/>
    <w:rsid w:val="00DF5545"/>
    <w:rsid w:val="00DF62CC"/>
    <w:rsid w:val="00DF6509"/>
    <w:rsid w:val="00DF71FE"/>
    <w:rsid w:val="00DF7B22"/>
    <w:rsid w:val="00E00032"/>
    <w:rsid w:val="00E004B1"/>
    <w:rsid w:val="00E0073C"/>
    <w:rsid w:val="00E00BC9"/>
    <w:rsid w:val="00E00D40"/>
    <w:rsid w:val="00E01ADC"/>
    <w:rsid w:val="00E0269E"/>
    <w:rsid w:val="00E0326C"/>
    <w:rsid w:val="00E03F60"/>
    <w:rsid w:val="00E05222"/>
    <w:rsid w:val="00E0549A"/>
    <w:rsid w:val="00E05826"/>
    <w:rsid w:val="00E05860"/>
    <w:rsid w:val="00E05C07"/>
    <w:rsid w:val="00E06777"/>
    <w:rsid w:val="00E06F48"/>
    <w:rsid w:val="00E072BB"/>
    <w:rsid w:val="00E07317"/>
    <w:rsid w:val="00E075E2"/>
    <w:rsid w:val="00E07C6F"/>
    <w:rsid w:val="00E07D82"/>
    <w:rsid w:val="00E07E53"/>
    <w:rsid w:val="00E07F0E"/>
    <w:rsid w:val="00E07F64"/>
    <w:rsid w:val="00E10196"/>
    <w:rsid w:val="00E102FC"/>
    <w:rsid w:val="00E10461"/>
    <w:rsid w:val="00E10622"/>
    <w:rsid w:val="00E10870"/>
    <w:rsid w:val="00E114A8"/>
    <w:rsid w:val="00E11556"/>
    <w:rsid w:val="00E1191B"/>
    <w:rsid w:val="00E1239F"/>
    <w:rsid w:val="00E1282B"/>
    <w:rsid w:val="00E12A81"/>
    <w:rsid w:val="00E138DD"/>
    <w:rsid w:val="00E14245"/>
    <w:rsid w:val="00E156AF"/>
    <w:rsid w:val="00E15722"/>
    <w:rsid w:val="00E15FB9"/>
    <w:rsid w:val="00E163E2"/>
    <w:rsid w:val="00E16428"/>
    <w:rsid w:val="00E16B8F"/>
    <w:rsid w:val="00E17593"/>
    <w:rsid w:val="00E205E1"/>
    <w:rsid w:val="00E207B6"/>
    <w:rsid w:val="00E20A23"/>
    <w:rsid w:val="00E22B96"/>
    <w:rsid w:val="00E22BED"/>
    <w:rsid w:val="00E22C92"/>
    <w:rsid w:val="00E22EE7"/>
    <w:rsid w:val="00E2427E"/>
    <w:rsid w:val="00E2441E"/>
    <w:rsid w:val="00E24701"/>
    <w:rsid w:val="00E248C2"/>
    <w:rsid w:val="00E25A3A"/>
    <w:rsid w:val="00E25BD7"/>
    <w:rsid w:val="00E25F36"/>
    <w:rsid w:val="00E26ECD"/>
    <w:rsid w:val="00E2750A"/>
    <w:rsid w:val="00E27950"/>
    <w:rsid w:val="00E302FA"/>
    <w:rsid w:val="00E304AA"/>
    <w:rsid w:val="00E30C3B"/>
    <w:rsid w:val="00E30E04"/>
    <w:rsid w:val="00E314CA"/>
    <w:rsid w:val="00E3214F"/>
    <w:rsid w:val="00E32504"/>
    <w:rsid w:val="00E32E50"/>
    <w:rsid w:val="00E32F54"/>
    <w:rsid w:val="00E33663"/>
    <w:rsid w:val="00E3380F"/>
    <w:rsid w:val="00E33BA1"/>
    <w:rsid w:val="00E33E10"/>
    <w:rsid w:val="00E33EEC"/>
    <w:rsid w:val="00E34920"/>
    <w:rsid w:val="00E34CC0"/>
    <w:rsid w:val="00E350EE"/>
    <w:rsid w:val="00E36A1D"/>
    <w:rsid w:val="00E36D2B"/>
    <w:rsid w:val="00E36F7F"/>
    <w:rsid w:val="00E36FEB"/>
    <w:rsid w:val="00E3782E"/>
    <w:rsid w:val="00E37C52"/>
    <w:rsid w:val="00E40262"/>
    <w:rsid w:val="00E40396"/>
    <w:rsid w:val="00E4047B"/>
    <w:rsid w:val="00E411F4"/>
    <w:rsid w:val="00E4123B"/>
    <w:rsid w:val="00E413FF"/>
    <w:rsid w:val="00E416A5"/>
    <w:rsid w:val="00E41CF6"/>
    <w:rsid w:val="00E41F9A"/>
    <w:rsid w:val="00E4219C"/>
    <w:rsid w:val="00E423E8"/>
    <w:rsid w:val="00E4277C"/>
    <w:rsid w:val="00E42832"/>
    <w:rsid w:val="00E42D1B"/>
    <w:rsid w:val="00E43118"/>
    <w:rsid w:val="00E4334A"/>
    <w:rsid w:val="00E436E1"/>
    <w:rsid w:val="00E44AE1"/>
    <w:rsid w:val="00E44B90"/>
    <w:rsid w:val="00E4501B"/>
    <w:rsid w:val="00E45520"/>
    <w:rsid w:val="00E457EB"/>
    <w:rsid w:val="00E468A4"/>
    <w:rsid w:val="00E47520"/>
    <w:rsid w:val="00E4768C"/>
    <w:rsid w:val="00E47E00"/>
    <w:rsid w:val="00E50232"/>
    <w:rsid w:val="00E50642"/>
    <w:rsid w:val="00E50854"/>
    <w:rsid w:val="00E5085E"/>
    <w:rsid w:val="00E50A65"/>
    <w:rsid w:val="00E51337"/>
    <w:rsid w:val="00E51A86"/>
    <w:rsid w:val="00E51D61"/>
    <w:rsid w:val="00E51F9B"/>
    <w:rsid w:val="00E520CB"/>
    <w:rsid w:val="00E530B2"/>
    <w:rsid w:val="00E5385C"/>
    <w:rsid w:val="00E539BC"/>
    <w:rsid w:val="00E53A98"/>
    <w:rsid w:val="00E53B8B"/>
    <w:rsid w:val="00E540C8"/>
    <w:rsid w:val="00E54FB3"/>
    <w:rsid w:val="00E55217"/>
    <w:rsid w:val="00E5562B"/>
    <w:rsid w:val="00E55D6C"/>
    <w:rsid w:val="00E56195"/>
    <w:rsid w:val="00E563EC"/>
    <w:rsid w:val="00E5642F"/>
    <w:rsid w:val="00E564CE"/>
    <w:rsid w:val="00E56B33"/>
    <w:rsid w:val="00E56BFC"/>
    <w:rsid w:val="00E56C34"/>
    <w:rsid w:val="00E57163"/>
    <w:rsid w:val="00E57A61"/>
    <w:rsid w:val="00E57BDB"/>
    <w:rsid w:val="00E57BDF"/>
    <w:rsid w:val="00E60700"/>
    <w:rsid w:val="00E6144B"/>
    <w:rsid w:val="00E61EC0"/>
    <w:rsid w:val="00E6289C"/>
    <w:rsid w:val="00E62A0B"/>
    <w:rsid w:val="00E63C1C"/>
    <w:rsid w:val="00E64C42"/>
    <w:rsid w:val="00E64CFE"/>
    <w:rsid w:val="00E6510F"/>
    <w:rsid w:val="00E654EC"/>
    <w:rsid w:val="00E654ED"/>
    <w:rsid w:val="00E65BB5"/>
    <w:rsid w:val="00E662C6"/>
    <w:rsid w:val="00E6670B"/>
    <w:rsid w:val="00E67502"/>
    <w:rsid w:val="00E67628"/>
    <w:rsid w:val="00E67AE3"/>
    <w:rsid w:val="00E67EF8"/>
    <w:rsid w:val="00E67F37"/>
    <w:rsid w:val="00E7070B"/>
    <w:rsid w:val="00E70741"/>
    <w:rsid w:val="00E70F54"/>
    <w:rsid w:val="00E71C17"/>
    <w:rsid w:val="00E71D9D"/>
    <w:rsid w:val="00E72203"/>
    <w:rsid w:val="00E72900"/>
    <w:rsid w:val="00E72E0B"/>
    <w:rsid w:val="00E7342E"/>
    <w:rsid w:val="00E7365C"/>
    <w:rsid w:val="00E741C0"/>
    <w:rsid w:val="00E747FB"/>
    <w:rsid w:val="00E74E66"/>
    <w:rsid w:val="00E75668"/>
    <w:rsid w:val="00E759D8"/>
    <w:rsid w:val="00E75A03"/>
    <w:rsid w:val="00E75C16"/>
    <w:rsid w:val="00E75C67"/>
    <w:rsid w:val="00E75F3A"/>
    <w:rsid w:val="00E760E8"/>
    <w:rsid w:val="00E761B0"/>
    <w:rsid w:val="00E7622E"/>
    <w:rsid w:val="00E76302"/>
    <w:rsid w:val="00E76FDC"/>
    <w:rsid w:val="00E7784C"/>
    <w:rsid w:val="00E77C13"/>
    <w:rsid w:val="00E77C44"/>
    <w:rsid w:val="00E8055B"/>
    <w:rsid w:val="00E80BA5"/>
    <w:rsid w:val="00E80E8D"/>
    <w:rsid w:val="00E812B1"/>
    <w:rsid w:val="00E81808"/>
    <w:rsid w:val="00E8288E"/>
    <w:rsid w:val="00E82ADA"/>
    <w:rsid w:val="00E82C00"/>
    <w:rsid w:val="00E82EB5"/>
    <w:rsid w:val="00E83B37"/>
    <w:rsid w:val="00E83C20"/>
    <w:rsid w:val="00E83D1F"/>
    <w:rsid w:val="00E83D39"/>
    <w:rsid w:val="00E849F6"/>
    <w:rsid w:val="00E84E94"/>
    <w:rsid w:val="00E84FB2"/>
    <w:rsid w:val="00E8506C"/>
    <w:rsid w:val="00E85298"/>
    <w:rsid w:val="00E852AE"/>
    <w:rsid w:val="00E85537"/>
    <w:rsid w:val="00E857E7"/>
    <w:rsid w:val="00E858FD"/>
    <w:rsid w:val="00E85C94"/>
    <w:rsid w:val="00E8723B"/>
    <w:rsid w:val="00E875F9"/>
    <w:rsid w:val="00E87AC8"/>
    <w:rsid w:val="00E87BBF"/>
    <w:rsid w:val="00E87CA9"/>
    <w:rsid w:val="00E87ED2"/>
    <w:rsid w:val="00E87F05"/>
    <w:rsid w:val="00E90202"/>
    <w:rsid w:val="00E90F52"/>
    <w:rsid w:val="00E90F82"/>
    <w:rsid w:val="00E921F2"/>
    <w:rsid w:val="00E922B2"/>
    <w:rsid w:val="00E92E6A"/>
    <w:rsid w:val="00E932E9"/>
    <w:rsid w:val="00E93B06"/>
    <w:rsid w:val="00E93B47"/>
    <w:rsid w:val="00E93F08"/>
    <w:rsid w:val="00E94212"/>
    <w:rsid w:val="00E9467A"/>
    <w:rsid w:val="00E949FA"/>
    <w:rsid w:val="00E94D41"/>
    <w:rsid w:val="00E95048"/>
    <w:rsid w:val="00E951C4"/>
    <w:rsid w:val="00E956AF"/>
    <w:rsid w:val="00E9571E"/>
    <w:rsid w:val="00E96424"/>
    <w:rsid w:val="00E96C65"/>
    <w:rsid w:val="00E97EA3"/>
    <w:rsid w:val="00EA05A2"/>
    <w:rsid w:val="00EA0A25"/>
    <w:rsid w:val="00EA0D4C"/>
    <w:rsid w:val="00EA0EC1"/>
    <w:rsid w:val="00EA1B05"/>
    <w:rsid w:val="00EA1CDD"/>
    <w:rsid w:val="00EA1EA7"/>
    <w:rsid w:val="00EA1FE2"/>
    <w:rsid w:val="00EA24EE"/>
    <w:rsid w:val="00EA2B80"/>
    <w:rsid w:val="00EA2F7C"/>
    <w:rsid w:val="00EA318E"/>
    <w:rsid w:val="00EA37F4"/>
    <w:rsid w:val="00EA3C3C"/>
    <w:rsid w:val="00EA43EB"/>
    <w:rsid w:val="00EA480D"/>
    <w:rsid w:val="00EA481B"/>
    <w:rsid w:val="00EA4976"/>
    <w:rsid w:val="00EA596F"/>
    <w:rsid w:val="00EA63A9"/>
    <w:rsid w:val="00EA6886"/>
    <w:rsid w:val="00EA6CE5"/>
    <w:rsid w:val="00EA786F"/>
    <w:rsid w:val="00EA7C1C"/>
    <w:rsid w:val="00EA7CDD"/>
    <w:rsid w:val="00EA7F4B"/>
    <w:rsid w:val="00EB11E5"/>
    <w:rsid w:val="00EB1A92"/>
    <w:rsid w:val="00EB25F3"/>
    <w:rsid w:val="00EB3490"/>
    <w:rsid w:val="00EB349A"/>
    <w:rsid w:val="00EB369F"/>
    <w:rsid w:val="00EB383B"/>
    <w:rsid w:val="00EB3876"/>
    <w:rsid w:val="00EB3F4E"/>
    <w:rsid w:val="00EB5D02"/>
    <w:rsid w:val="00EB625A"/>
    <w:rsid w:val="00EB6D3E"/>
    <w:rsid w:val="00EB6DA7"/>
    <w:rsid w:val="00EB73E8"/>
    <w:rsid w:val="00EB7520"/>
    <w:rsid w:val="00EB755B"/>
    <w:rsid w:val="00EB78DB"/>
    <w:rsid w:val="00EC0016"/>
    <w:rsid w:val="00EC017A"/>
    <w:rsid w:val="00EC15A9"/>
    <w:rsid w:val="00EC19A9"/>
    <w:rsid w:val="00EC1E00"/>
    <w:rsid w:val="00EC2078"/>
    <w:rsid w:val="00EC3A1B"/>
    <w:rsid w:val="00EC4C49"/>
    <w:rsid w:val="00EC4F56"/>
    <w:rsid w:val="00EC561F"/>
    <w:rsid w:val="00EC58E4"/>
    <w:rsid w:val="00EC610F"/>
    <w:rsid w:val="00EC6F22"/>
    <w:rsid w:val="00EC6FE2"/>
    <w:rsid w:val="00EC7236"/>
    <w:rsid w:val="00EC7C33"/>
    <w:rsid w:val="00ED11EA"/>
    <w:rsid w:val="00ED1531"/>
    <w:rsid w:val="00ED1787"/>
    <w:rsid w:val="00ED1894"/>
    <w:rsid w:val="00ED18C6"/>
    <w:rsid w:val="00ED21C5"/>
    <w:rsid w:val="00ED2548"/>
    <w:rsid w:val="00ED3645"/>
    <w:rsid w:val="00ED3ED8"/>
    <w:rsid w:val="00ED4434"/>
    <w:rsid w:val="00ED472E"/>
    <w:rsid w:val="00ED4B18"/>
    <w:rsid w:val="00ED4F6F"/>
    <w:rsid w:val="00ED5FD7"/>
    <w:rsid w:val="00ED66E0"/>
    <w:rsid w:val="00ED6A0A"/>
    <w:rsid w:val="00ED733E"/>
    <w:rsid w:val="00ED7D69"/>
    <w:rsid w:val="00ED7F82"/>
    <w:rsid w:val="00EE004A"/>
    <w:rsid w:val="00EE0422"/>
    <w:rsid w:val="00EE0532"/>
    <w:rsid w:val="00EE0E6B"/>
    <w:rsid w:val="00EE0F51"/>
    <w:rsid w:val="00EE11A6"/>
    <w:rsid w:val="00EE1213"/>
    <w:rsid w:val="00EE12FB"/>
    <w:rsid w:val="00EE1512"/>
    <w:rsid w:val="00EE1603"/>
    <w:rsid w:val="00EE1E42"/>
    <w:rsid w:val="00EE20B1"/>
    <w:rsid w:val="00EE2342"/>
    <w:rsid w:val="00EE2B3A"/>
    <w:rsid w:val="00EE303A"/>
    <w:rsid w:val="00EE32EF"/>
    <w:rsid w:val="00EE38E9"/>
    <w:rsid w:val="00EE3ED9"/>
    <w:rsid w:val="00EE472E"/>
    <w:rsid w:val="00EE47EE"/>
    <w:rsid w:val="00EE4BA7"/>
    <w:rsid w:val="00EE4D64"/>
    <w:rsid w:val="00EE4FB1"/>
    <w:rsid w:val="00EE5234"/>
    <w:rsid w:val="00EE5B41"/>
    <w:rsid w:val="00EE5DA4"/>
    <w:rsid w:val="00EE61A7"/>
    <w:rsid w:val="00EE66D2"/>
    <w:rsid w:val="00EE708D"/>
    <w:rsid w:val="00EE7356"/>
    <w:rsid w:val="00EE73BF"/>
    <w:rsid w:val="00EE7537"/>
    <w:rsid w:val="00EE759F"/>
    <w:rsid w:val="00EF05FC"/>
    <w:rsid w:val="00EF0827"/>
    <w:rsid w:val="00EF0B81"/>
    <w:rsid w:val="00EF0BA8"/>
    <w:rsid w:val="00EF0CDB"/>
    <w:rsid w:val="00EF0E68"/>
    <w:rsid w:val="00EF131E"/>
    <w:rsid w:val="00EF1643"/>
    <w:rsid w:val="00EF1878"/>
    <w:rsid w:val="00EF200A"/>
    <w:rsid w:val="00EF287F"/>
    <w:rsid w:val="00EF2B9E"/>
    <w:rsid w:val="00EF3085"/>
    <w:rsid w:val="00EF34A9"/>
    <w:rsid w:val="00EF38B4"/>
    <w:rsid w:val="00EF3EA2"/>
    <w:rsid w:val="00EF3F0C"/>
    <w:rsid w:val="00EF3F6E"/>
    <w:rsid w:val="00EF41BB"/>
    <w:rsid w:val="00EF424B"/>
    <w:rsid w:val="00EF44DA"/>
    <w:rsid w:val="00EF52A9"/>
    <w:rsid w:val="00EF5711"/>
    <w:rsid w:val="00EF5A9E"/>
    <w:rsid w:val="00EF6367"/>
    <w:rsid w:val="00EF6678"/>
    <w:rsid w:val="00EF6A0E"/>
    <w:rsid w:val="00EF6A73"/>
    <w:rsid w:val="00EF707A"/>
    <w:rsid w:val="00EF7281"/>
    <w:rsid w:val="00EF79C0"/>
    <w:rsid w:val="00EF7AC6"/>
    <w:rsid w:val="00EF7BBA"/>
    <w:rsid w:val="00EF7FA7"/>
    <w:rsid w:val="00F004BC"/>
    <w:rsid w:val="00F00CA4"/>
    <w:rsid w:val="00F00EB1"/>
    <w:rsid w:val="00F00FEB"/>
    <w:rsid w:val="00F01762"/>
    <w:rsid w:val="00F0266C"/>
    <w:rsid w:val="00F0407C"/>
    <w:rsid w:val="00F04B69"/>
    <w:rsid w:val="00F04D8B"/>
    <w:rsid w:val="00F053E0"/>
    <w:rsid w:val="00F053E6"/>
    <w:rsid w:val="00F05DFB"/>
    <w:rsid w:val="00F05E83"/>
    <w:rsid w:val="00F06040"/>
    <w:rsid w:val="00F062EF"/>
    <w:rsid w:val="00F06862"/>
    <w:rsid w:val="00F06A7B"/>
    <w:rsid w:val="00F0742F"/>
    <w:rsid w:val="00F07DC5"/>
    <w:rsid w:val="00F10202"/>
    <w:rsid w:val="00F1068D"/>
    <w:rsid w:val="00F10AB1"/>
    <w:rsid w:val="00F112DE"/>
    <w:rsid w:val="00F115C7"/>
    <w:rsid w:val="00F11648"/>
    <w:rsid w:val="00F11923"/>
    <w:rsid w:val="00F12807"/>
    <w:rsid w:val="00F12AC8"/>
    <w:rsid w:val="00F1303A"/>
    <w:rsid w:val="00F13A03"/>
    <w:rsid w:val="00F13AFD"/>
    <w:rsid w:val="00F13BD6"/>
    <w:rsid w:val="00F13E02"/>
    <w:rsid w:val="00F13EEC"/>
    <w:rsid w:val="00F14169"/>
    <w:rsid w:val="00F14527"/>
    <w:rsid w:val="00F14656"/>
    <w:rsid w:val="00F1529D"/>
    <w:rsid w:val="00F155D0"/>
    <w:rsid w:val="00F15D62"/>
    <w:rsid w:val="00F16477"/>
    <w:rsid w:val="00F164C8"/>
    <w:rsid w:val="00F165F7"/>
    <w:rsid w:val="00F16F3E"/>
    <w:rsid w:val="00F17421"/>
    <w:rsid w:val="00F17C73"/>
    <w:rsid w:val="00F204AC"/>
    <w:rsid w:val="00F206DA"/>
    <w:rsid w:val="00F20821"/>
    <w:rsid w:val="00F20A38"/>
    <w:rsid w:val="00F20BA9"/>
    <w:rsid w:val="00F20C64"/>
    <w:rsid w:val="00F20D69"/>
    <w:rsid w:val="00F212E2"/>
    <w:rsid w:val="00F213A0"/>
    <w:rsid w:val="00F2179F"/>
    <w:rsid w:val="00F21BC3"/>
    <w:rsid w:val="00F21D0B"/>
    <w:rsid w:val="00F21F75"/>
    <w:rsid w:val="00F2296D"/>
    <w:rsid w:val="00F22EDC"/>
    <w:rsid w:val="00F22F30"/>
    <w:rsid w:val="00F22FC4"/>
    <w:rsid w:val="00F2339A"/>
    <w:rsid w:val="00F23668"/>
    <w:rsid w:val="00F237BD"/>
    <w:rsid w:val="00F239C8"/>
    <w:rsid w:val="00F23B3A"/>
    <w:rsid w:val="00F24205"/>
    <w:rsid w:val="00F24427"/>
    <w:rsid w:val="00F24619"/>
    <w:rsid w:val="00F24D55"/>
    <w:rsid w:val="00F250B5"/>
    <w:rsid w:val="00F256AC"/>
    <w:rsid w:val="00F257D8"/>
    <w:rsid w:val="00F25BDC"/>
    <w:rsid w:val="00F25E18"/>
    <w:rsid w:val="00F2651D"/>
    <w:rsid w:val="00F26559"/>
    <w:rsid w:val="00F26901"/>
    <w:rsid w:val="00F269D9"/>
    <w:rsid w:val="00F276C1"/>
    <w:rsid w:val="00F27713"/>
    <w:rsid w:val="00F27A04"/>
    <w:rsid w:val="00F3062B"/>
    <w:rsid w:val="00F3075E"/>
    <w:rsid w:val="00F30985"/>
    <w:rsid w:val="00F30D5F"/>
    <w:rsid w:val="00F3119E"/>
    <w:rsid w:val="00F31D37"/>
    <w:rsid w:val="00F31EC6"/>
    <w:rsid w:val="00F32CA3"/>
    <w:rsid w:val="00F32DF0"/>
    <w:rsid w:val="00F33245"/>
    <w:rsid w:val="00F333E2"/>
    <w:rsid w:val="00F33B70"/>
    <w:rsid w:val="00F33E4D"/>
    <w:rsid w:val="00F33F42"/>
    <w:rsid w:val="00F34026"/>
    <w:rsid w:val="00F340B2"/>
    <w:rsid w:val="00F3419F"/>
    <w:rsid w:val="00F3435B"/>
    <w:rsid w:val="00F346CC"/>
    <w:rsid w:val="00F34E25"/>
    <w:rsid w:val="00F353C4"/>
    <w:rsid w:val="00F357C5"/>
    <w:rsid w:val="00F358D5"/>
    <w:rsid w:val="00F35A0E"/>
    <w:rsid w:val="00F35F9C"/>
    <w:rsid w:val="00F3667C"/>
    <w:rsid w:val="00F36D85"/>
    <w:rsid w:val="00F37099"/>
    <w:rsid w:val="00F376F6"/>
    <w:rsid w:val="00F378BC"/>
    <w:rsid w:val="00F37A1B"/>
    <w:rsid w:val="00F37A62"/>
    <w:rsid w:val="00F40618"/>
    <w:rsid w:val="00F40C31"/>
    <w:rsid w:val="00F40EC9"/>
    <w:rsid w:val="00F41984"/>
    <w:rsid w:val="00F41A62"/>
    <w:rsid w:val="00F41B1B"/>
    <w:rsid w:val="00F41BB0"/>
    <w:rsid w:val="00F41BE0"/>
    <w:rsid w:val="00F4216B"/>
    <w:rsid w:val="00F43023"/>
    <w:rsid w:val="00F432A9"/>
    <w:rsid w:val="00F44522"/>
    <w:rsid w:val="00F44600"/>
    <w:rsid w:val="00F44C9D"/>
    <w:rsid w:val="00F45223"/>
    <w:rsid w:val="00F458A7"/>
    <w:rsid w:val="00F45B97"/>
    <w:rsid w:val="00F45EA3"/>
    <w:rsid w:val="00F46026"/>
    <w:rsid w:val="00F463A6"/>
    <w:rsid w:val="00F4657B"/>
    <w:rsid w:val="00F47457"/>
    <w:rsid w:val="00F47842"/>
    <w:rsid w:val="00F4794B"/>
    <w:rsid w:val="00F47AAB"/>
    <w:rsid w:val="00F50370"/>
    <w:rsid w:val="00F517F6"/>
    <w:rsid w:val="00F5247A"/>
    <w:rsid w:val="00F52EA3"/>
    <w:rsid w:val="00F53840"/>
    <w:rsid w:val="00F5390D"/>
    <w:rsid w:val="00F53A1F"/>
    <w:rsid w:val="00F54483"/>
    <w:rsid w:val="00F54993"/>
    <w:rsid w:val="00F54A60"/>
    <w:rsid w:val="00F553ED"/>
    <w:rsid w:val="00F556CF"/>
    <w:rsid w:val="00F55A3E"/>
    <w:rsid w:val="00F55C33"/>
    <w:rsid w:val="00F56870"/>
    <w:rsid w:val="00F57118"/>
    <w:rsid w:val="00F576CA"/>
    <w:rsid w:val="00F57FE0"/>
    <w:rsid w:val="00F60477"/>
    <w:rsid w:val="00F60F0C"/>
    <w:rsid w:val="00F612F4"/>
    <w:rsid w:val="00F613CE"/>
    <w:rsid w:val="00F6147D"/>
    <w:rsid w:val="00F61EDE"/>
    <w:rsid w:val="00F62AF3"/>
    <w:rsid w:val="00F62E35"/>
    <w:rsid w:val="00F62E51"/>
    <w:rsid w:val="00F62E73"/>
    <w:rsid w:val="00F63020"/>
    <w:rsid w:val="00F63395"/>
    <w:rsid w:val="00F63AEA"/>
    <w:rsid w:val="00F63B50"/>
    <w:rsid w:val="00F63C50"/>
    <w:rsid w:val="00F645CF"/>
    <w:rsid w:val="00F6468F"/>
    <w:rsid w:val="00F647DC"/>
    <w:rsid w:val="00F651AC"/>
    <w:rsid w:val="00F654D0"/>
    <w:rsid w:val="00F65835"/>
    <w:rsid w:val="00F65951"/>
    <w:rsid w:val="00F66218"/>
    <w:rsid w:val="00F66A74"/>
    <w:rsid w:val="00F66F4D"/>
    <w:rsid w:val="00F676A1"/>
    <w:rsid w:val="00F70AFC"/>
    <w:rsid w:val="00F70BE0"/>
    <w:rsid w:val="00F7114B"/>
    <w:rsid w:val="00F71776"/>
    <w:rsid w:val="00F71FDF"/>
    <w:rsid w:val="00F72BEA"/>
    <w:rsid w:val="00F730CD"/>
    <w:rsid w:val="00F7332C"/>
    <w:rsid w:val="00F736D7"/>
    <w:rsid w:val="00F737C8"/>
    <w:rsid w:val="00F7399C"/>
    <w:rsid w:val="00F74340"/>
    <w:rsid w:val="00F748AF"/>
    <w:rsid w:val="00F74921"/>
    <w:rsid w:val="00F74A64"/>
    <w:rsid w:val="00F74C3C"/>
    <w:rsid w:val="00F74CB8"/>
    <w:rsid w:val="00F74DF0"/>
    <w:rsid w:val="00F74DFB"/>
    <w:rsid w:val="00F759F1"/>
    <w:rsid w:val="00F7661E"/>
    <w:rsid w:val="00F76C41"/>
    <w:rsid w:val="00F76EB2"/>
    <w:rsid w:val="00F7721E"/>
    <w:rsid w:val="00F77273"/>
    <w:rsid w:val="00F77EA9"/>
    <w:rsid w:val="00F80137"/>
    <w:rsid w:val="00F81481"/>
    <w:rsid w:val="00F81617"/>
    <w:rsid w:val="00F8216E"/>
    <w:rsid w:val="00F822A1"/>
    <w:rsid w:val="00F822CA"/>
    <w:rsid w:val="00F82540"/>
    <w:rsid w:val="00F825DD"/>
    <w:rsid w:val="00F8322E"/>
    <w:rsid w:val="00F8365E"/>
    <w:rsid w:val="00F83DD9"/>
    <w:rsid w:val="00F83F3D"/>
    <w:rsid w:val="00F84385"/>
    <w:rsid w:val="00F84ED4"/>
    <w:rsid w:val="00F85147"/>
    <w:rsid w:val="00F85486"/>
    <w:rsid w:val="00F854CA"/>
    <w:rsid w:val="00F85AA6"/>
    <w:rsid w:val="00F86524"/>
    <w:rsid w:val="00F86649"/>
    <w:rsid w:val="00F8728D"/>
    <w:rsid w:val="00F87AA4"/>
    <w:rsid w:val="00F87E8F"/>
    <w:rsid w:val="00F90642"/>
    <w:rsid w:val="00F906B6"/>
    <w:rsid w:val="00F90824"/>
    <w:rsid w:val="00F90F6F"/>
    <w:rsid w:val="00F91443"/>
    <w:rsid w:val="00F925FF"/>
    <w:rsid w:val="00F929F5"/>
    <w:rsid w:val="00F92BD0"/>
    <w:rsid w:val="00F93139"/>
    <w:rsid w:val="00F93DA2"/>
    <w:rsid w:val="00F94537"/>
    <w:rsid w:val="00F94D13"/>
    <w:rsid w:val="00F94D36"/>
    <w:rsid w:val="00F94ECD"/>
    <w:rsid w:val="00F9552D"/>
    <w:rsid w:val="00F95D7A"/>
    <w:rsid w:val="00F967D0"/>
    <w:rsid w:val="00F968F1"/>
    <w:rsid w:val="00F96A5B"/>
    <w:rsid w:val="00F96AB9"/>
    <w:rsid w:val="00F96F0B"/>
    <w:rsid w:val="00F97077"/>
    <w:rsid w:val="00F97C52"/>
    <w:rsid w:val="00FA128C"/>
    <w:rsid w:val="00FA1DC0"/>
    <w:rsid w:val="00FA1E50"/>
    <w:rsid w:val="00FA1F6F"/>
    <w:rsid w:val="00FA2052"/>
    <w:rsid w:val="00FA20F1"/>
    <w:rsid w:val="00FA2547"/>
    <w:rsid w:val="00FA2F35"/>
    <w:rsid w:val="00FA3C85"/>
    <w:rsid w:val="00FA3ECC"/>
    <w:rsid w:val="00FA3F5F"/>
    <w:rsid w:val="00FA4019"/>
    <w:rsid w:val="00FA44E5"/>
    <w:rsid w:val="00FA4E57"/>
    <w:rsid w:val="00FA5E4C"/>
    <w:rsid w:val="00FA6637"/>
    <w:rsid w:val="00FA7075"/>
    <w:rsid w:val="00FA7921"/>
    <w:rsid w:val="00FA7B07"/>
    <w:rsid w:val="00FB0B39"/>
    <w:rsid w:val="00FB0D4E"/>
    <w:rsid w:val="00FB0E0C"/>
    <w:rsid w:val="00FB0ED3"/>
    <w:rsid w:val="00FB17A5"/>
    <w:rsid w:val="00FB195A"/>
    <w:rsid w:val="00FB1A28"/>
    <w:rsid w:val="00FB1E8D"/>
    <w:rsid w:val="00FB38D9"/>
    <w:rsid w:val="00FB3AD2"/>
    <w:rsid w:val="00FB3C93"/>
    <w:rsid w:val="00FB3D28"/>
    <w:rsid w:val="00FB3FA3"/>
    <w:rsid w:val="00FB4A98"/>
    <w:rsid w:val="00FB4BA6"/>
    <w:rsid w:val="00FB5122"/>
    <w:rsid w:val="00FB52D1"/>
    <w:rsid w:val="00FB5387"/>
    <w:rsid w:val="00FB5979"/>
    <w:rsid w:val="00FB628F"/>
    <w:rsid w:val="00FB66A4"/>
    <w:rsid w:val="00FB69A3"/>
    <w:rsid w:val="00FC1877"/>
    <w:rsid w:val="00FC1ED2"/>
    <w:rsid w:val="00FC20F0"/>
    <w:rsid w:val="00FC242D"/>
    <w:rsid w:val="00FC2867"/>
    <w:rsid w:val="00FC29DE"/>
    <w:rsid w:val="00FC3048"/>
    <w:rsid w:val="00FC368E"/>
    <w:rsid w:val="00FC3BA6"/>
    <w:rsid w:val="00FC3E71"/>
    <w:rsid w:val="00FC44B5"/>
    <w:rsid w:val="00FC5775"/>
    <w:rsid w:val="00FC5EBE"/>
    <w:rsid w:val="00FC5FE0"/>
    <w:rsid w:val="00FC653B"/>
    <w:rsid w:val="00FC69F2"/>
    <w:rsid w:val="00FC6B87"/>
    <w:rsid w:val="00FC7282"/>
    <w:rsid w:val="00FC753C"/>
    <w:rsid w:val="00FC78FF"/>
    <w:rsid w:val="00FD0186"/>
    <w:rsid w:val="00FD05A5"/>
    <w:rsid w:val="00FD08C3"/>
    <w:rsid w:val="00FD0924"/>
    <w:rsid w:val="00FD1402"/>
    <w:rsid w:val="00FD1418"/>
    <w:rsid w:val="00FD18DB"/>
    <w:rsid w:val="00FD23DC"/>
    <w:rsid w:val="00FD2829"/>
    <w:rsid w:val="00FD2C60"/>
    <w:rsid w:val="00FD3497"/>
    <w:rsid w:val="00FD34EA"/>
    <w:rsid w:val="00FD3E7A"/>
    <w:rsid w:val="00FD46F0"/>
    <w:rsid w:val="00FD4A80"/>
    <w:rsid w:val="00FD4E0B"/>
    <w:rsid w:val="00FD5C51"/>
    <w:rsid w:val="00FD665B"/>
    <w:rsid w:val="00FD6A67"/>
    <w:rsid w:val="00FD6B73"/>
    <w:rsid w:val="00FD72AB"/>
    <w:rsid w:val="00FD7364"/>
    <w:rsid w:val="00FD776A"/>
    <w:rsid w:val="00FD7C1A"/>
    <w:rsid w:val="00FD7D23"/>
    <w:rsid w:val="00FE060B"/>
    <w:rsid w:val="00FE06A1"/>
    <w:rsid w:val="00FE0B62"/>
    <w:rsid w:val="00FE175D"/>
    <w:rsid w:val="00FE1BD4"/>
    <w:rsid w:val="00FE1BEB"/>
    <w:rsid w:val="00FE1C5B"/>
    <w:rsid w:val="00FE244E"/>
    <w:rsid w:val="00FE2B64"/>
    <w:rsid w:val="00FE345F"/>
    <w:rsid w:val="00FE3841"/>
    <w:rsid w:val="00FE3D5D"/>
    <w:rsid w:val="00FE4080"/>
    <w:rsid w:val="00FE43ED"/>
    <w:rsid w:val="00FE444C"/>
    <w:rsid w:val="00FE4B73"/>
    <w:rsid w:val="00FE4BA9"/>
    <w:rsid w:val="00FE4BF6"/>
    <w:rsid w:val="00FE4D9A"/>
    <w:rsid w:val="00FE52BC"/>
    <w:rsid w:val="00FE5303"/>
    <w:rsid w:val="00FE566C"/>
    <w:rsid w:val="00FE580E"/>
    <w:rsid w:val="00FE5A90"/>
    <w:rsid w:val="00FE6AB1"/>
    <w:rsid w:val="00FE7315"/>
    <w:rsid w:val="00FE7D8F"/>
    <w:rsid w:val="00FE7DDE"/>
    <w:rsid w:val="00FE7FDC"/>
    <w:rsid w:val="00FF05D2"/>
    <w:rsid w:val="00FF0778"/>
    <w:rsid w:val="00FF08E3"/>
    <w:rsid w:val="00FF11AD"/>
    <w:rsid w:val="00FF1330"/>
    <w:rsid w:val="00FF1673"/>
    <w:rsid w:val="00FF2343"/>
    <w:rsid w:val="00FF2971"/>
    <w:rsid w:val="00FF2A28"/>
    <w:rsid w:val="00FF3F74"/>
    <w:rsid w:val="00FF47DD"/>
    <w:rsid w:val="00FF4988"/>
    <w:rsid w:val="00FF4A31"/>
    <w:rsid w:val="00FF52B7"/>
    <w:rsid w:val="00FF58B2"/>
    <w:rsid w:val="00FF67D8"/>
    <w:rsid w:val="00FF68CA"/>
    <w:rsid w:val="00FF6D16"/>
    <w:rsid w:val="00FF7FF7"/>
    <w:rsid w:val="0105A2AB"/>
    <w:rsid w:val="0356D7C2"/>
    <w:rsid w:val="038E6F26"/>
    <w:rsid w:val="043DBFA9"/>
    <w:rsid w:val="0743F37C"/>
    <w:rsid w:val="0771D483"/>
    <w:rsid w:val="07832DBA"/>
    <w:rsid w:val="07B0E7F2"/>
    <w:rsid w:val="088B2CD7"/>
    <w:rsid w:val="09FE69DC"/>
    <w:rsid w:val="0A3DEEC7"/>
    <w:rsid w:val="0D9FEE1A"/>
    <w:rsid w:val="0E7A1896"/>
    <w:rsid w:val="0FCE0EE7"/>
    <w:rsid w:val="10A830E5"/>
    <w:rsid w:val="118705E5"/>
    <w:rsid w:val="11F9D2EA"/>
    <w:rsid w:val="13C0A13E"/>
    <w:rsid w:val="1760B842"/>
    <w:rsid w:val="17FCF3A6"/>
    <w:rsid w:val="1A1A8855"/>
    <w:rsid w:val="1A8D40EA"/>
    <w:rsid w:val="1AA057B8"/>
    <w:rsid w:val="1CB55B7F"/>
    <w:rsid w:val="232EE801"/>
    <w:rsid w:val="24289897"/>
    <w:rsid w:val="2442B706"/>
    <w:rsid w:val="265985F4"/>
    <w:rsid w:val="2A108488"/>
    <w:rsid w:val="2D0C40BF"/>
    <w:rsid w:val="2FF2F9CC"/>
    <w:rsid w:val="30C8F224"/>
    <w:rsid w:val="31DE8BAF"/>
    <w:rsid w:val="33E22D5F"/>
    <w:rsid w:val="35668BB0"/>
    <w:rsid w:val="35ECD067"/>
    <w:rsid w:val="36B86F16"/>
    <w:rsid w:val="386B723B"/>
    <w:rsid w:val="3895C15D"/>
    <w:rsid w:val="38B6BEAD"/>
    <w:rsid w:val="38DDB3E8"/>
    <w:rsid w:val="395FA409"/>
    <w:rsid w:val="3B959DBF"/>
    <w:rsid w:val="3D70D0A0"/>
    <w:rsid w:val="3DBB85F0"/>
    <w:rsid w:val="3E955273"/>
    <w:rsid w:val="406286C7"/>
    <w:rsid w:val="4070CAFD"/>
    <w:rsid w:val="41E6AC69"/>
    <w:rsid w:val="4262A73F"/>
    <w:rsid w:val="4306A27B"/>
    <w:rsid w:val="4329DA98"/>
    <w:rsid w:val="440834B8"/>
    <w:rsid w:val="441CB421"/>
    <w:rsid w:val="4432CCCA"/>
    <w:rsid w:val="44D06742"/>
    <w:rsid w:val="469373D7"/>
    <w:rsid w:val="47037C58"/>
    <w:rsid w:val="47CB6AE5"/>
    <w:rsid w:val="4D3C8E01"/>
    <w:rsid w:val="4E180EB1"/>
    <w:rsid w:val="507C99D9"/>
    <w:rsid w:val="517D0128"/>
    <w:rsid w:val="52D6A341"/>
    <w:rsid w:val="53F740F6"/>
    <w:rsid w:val="5622162C"/>
    <w:rsid w:val="571CA365"/>
    <w:rsid w:val="5A86F4AF"/>
    <w:rsid w:val="5ABC75EF"/>
    <w:rsid w:val="5ACF9219"/>
    <w:rsid w:val="5B2E8D97"/>
    <w:rsid w:val="5C2453DF"/>
    <w:rsid w:val="608E2488"/>
    <w:rsid w:val="62AFCE91"/>
    <w:rsid w:val="62BB7007"/>
    <w:rsid w:val="64C66DCE"/>
    <w:rsid w:val="662A6147"/>
    <w:rsid w:val="6701D52F"/>
    <w:rsid w:val="69D3C0F6"/>
    <w:rsid w:val="6B6D7552"/>
    <w:rsid w:val="6C78CD3E"/>
    <w:rsid w:val="6E0E98D3"/>
    <w:rsid w:val="71AC87CC"/>
    <w:rsid w:val="72F2865C"/>
    <w:rsid w:val="74D82B45"/>
    <w:rsid w:val="76CF2DD8"/>
    <w:rsid w:val="774A6CB1"/>
    <w:rsid w:val="77651740"/>
    <w:rsid w:val="7B5815A3"/>
    <w:rsid w:val="7C9A5D71"/>
    <w:rsid w:val="7FEC93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507C57"/>
  <w15:chartTrackingRefBased/>
  <w15:docId w15:val="{D9DCF5C2-3FF3-41AC-B436-837195EB4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5C9C"/>
    <w:pPr>
      <w:keepNext/>
      <w:keepLines/>
      <w:numPr>
        <w:numId w:val="12"/>
      </w:numPr>
      <w:spacing w:after="12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C45E94"/>
    <w:pPr>
      <w:keepNext/>
      <w:keepLines/>
      <w:numPr>
        <w:ilvl w:val="1"/>
        <w:numId w:val="12"/>
      </w:numPr>
      <w:spacing w:after="4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EE708D"/>
    <w:pPr>
      <w:keepNext/>
      <w:keepLines/>
      <w:numPr>
        <w:ilvl w:val="2"/>
        <w:numId w:val="12"/>
      </w:numPr>
      <w:spacing w:before="160" w:after="80"/>
      <w:outlineLvl w:val="2"/>
    </w:pPr>
    <w:rPr>
      <w:rFonts w:eastAsiaTheme="majorEastAsia" w:cstheme="majorBidi"/>
      <w:color w:val="0F4761" w:themeColor="accent1" w:themeShade="BF"/>
      <w:sz w:val="24"/>
      <w:szCs w:val="24"/>
    </w:rPr>
  </w:style>
  <w:style w:type="paragraph" w:styleId="Heading4">
    <w:name w:val="heading 4"/>
    <w:basedOn w:val="Normal"/>
    <w:next w:val="Normal"/>
    <w:link w:val="Heading4Char"/>
    <w:uiPriority w:val="9"/>
    <w:unhideWhenUsed/>
    <w:qFormat/>
    <w:rsid w:val="009C7DF1"/>
    <w:pPr>
      <w:keepNext/>
      <w:keepLines/>
      <w:numPr>
        <w:ilvl w:val="3"/>
        <w:numId w:val="12"/>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D52B83"/>
    <w:pPr>
      <w:keepNext/>
      <w:keepLines/>
      <w:numPr>
        <w:ilvl w:val="4"/>
        <w:numId w:val="12"/>
      </w:numPr>
      <w:spacing w:before="40" w:after="4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unhideWhenUsed/>
    <w:qFormat/>
    <w:rsid w:val="009C7DF1"/>
    <w:pPr>
      <w:keepNext/>
      <w:keepLines/>
      <w:numPr>
        <w:ilvl w:val="5"/>
        <w:numId w:val="12"/>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7DF1"/>
    <w:pPr>
      <w:keepNext/>
      <w:keepLines/>
      <w:numPr>
        <w:ilvl w:val="6"/>
        <w:numId w:val="12"/>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7DF1"/>
    <w:pPr>
      <w:keepNext/>
      <w:keepLines/>
      <w:numPr>
        <w:ilvl w:val="7"/>
        <w:numId w:val="12"/>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7DF1"/>
    <w:pPr>
      <w:keepNext/>
      <w:keepLines/>
      <w:numPr>
        <w:ilvl w:val="8"/>
        <w:numId w:val="12"/>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5C9C"/>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rsid w:val="00C45E94"/>
    <w:rPr>
      <w:rFonts w:asciiTheme="majorHAnsi" w:eastAsiaTheme="majorEastAsia" w:hAnsiTheme="majorHAnsi" w:cstheme="majorBidi"/>
      <w:sz w:val="26"/>
      <w:szCs w:val="26"/>
    </w:rPr>
  </w:style>
  <w:style w:type="character" w:customStyle="1" w:styleId="Heading5Char">
    <w:name w:val="Heading 5 Char"/>
    <w:basedOn w:val="DefaultParagraphFont"/>
    <w:link w:val="Heading5"/>
    <w:uiPriority w:val="9"/>
    <w:rsid w:val="00D52B83"/>
    <w:rPr>
      <w:rFonts w:asciiTheme="majorHAnsi" w:eastAsiaTheme="majorEastAsia" w:hAnsiTheme="majorHAnsi" w:cstheme="majorBidi"/>
      <w:color w:val="0F4761" w:themeColor="accent1" w:themeShade="BF"/>
    </w:rPr>
  </w:style>
  <w:style w:type="character" w:customStyle="1" w:styleId="Heading3Char">
    <w:name w:val="Heading 3 Char"/>
    <w:basedOn w:val="DefaultParagraphFont"/>
    <w:link w:val="Heading3"/>
    <w:uiPriority w:val="9"/>
    <w:rsid w:val="00EE708D"/>
    <w:rPr>
      <w:rFonts w:eastAsiaTheme="majorEastAsia" w:cstheme="majorBidi"/>
      <w:color w:val="0F4761" w:themeColor="accent1" w:themeShade="BF"/>
      <w:sz w:val="24"/>
      <w:szCs w:val="24"/>
    </w:rPr>
  </w:style>
  <w:style w:type="character" w:customStyle="1" w:styleId="Heading4Char">
    <w:name w:val="Heading 4 Char"/>
    <w:basedOn w:val="DefaultParagraphFont"/>
    <w:link w:val="Heading4"/>
    <w:uiPriority w:val="9"/>
    <w:rsid w:val="009C7DF1"/>
    <w:rPr>
      <w:rFonts w:eastAsiaTheme="majorEastAsia" w:cstheme="majorBidi"/>
      <w:i/>
      <w:iCs/>
      <w:color w:val="0F4761" w:themeColor="accent1" w:themeShade="BF"/>
    </w:rPr>
  </w:style>
  <w:style w:type="character" w:customStyle="1" w:styleId="Heading6Char">
    <w:name w:val="Heading 6 Char"/>
    <w:basedOn w:val="DefaultParagraphFont"/>
    <w:link w:val="Heading6"/>
    <w:uiPriority w:val="9"/>
    <w:rsid w:val="009C7D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7D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7D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7DF1"/>
    <w:rPr>
      <w:rFonts w:eastAsiaTheme="majorEastAsia" w:cstheme="majorBidi"/>
      <w:color w:val="272727" w:themeColor="text1" w:themeTint="D8"/>
    </w:rPr>
  </w:style>
  <w:style w:type="paragraph" w:styleId="Title">
    <w:name w:val="Title"/>
    <w:basedOn w:val="Normal"/>
    <w:next w:val="Normal"/>
    <w:link w:val="TitleChar"/>
    <w:uiPriority w:val="10"/>
    <w:qFormat/>
    <w:rsid w:val="009C7D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7D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7D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7D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7DF1"/>
    <w:pPr>
      <w:spacing w:before="160"/>
      <w:jc w:val="center"/>
    </w:pPr>
    <w:rPr>
      <w:i/>
      <w:iCs/>
      <w:color w:val="404040" w:themeColor="text1" w:themeTint="BF"/>
    </w:rPr>
  </w:style>
  <w:style w:type="character" w:customStyle="1" w:styleId="QuoteChar">
    <w:name w:val="Quote Char"/>
    <w:basedOn w:val="DefaultParagraphFont"/>
    <w:link w:val="Quote"/>
    <w:uiPriority w:val="29"/>
    <w:rsid w:val="009C7DF1"/>
    <w:rPr>
      <w:i/>
      <w:iCs/>
      <w:color w:val="404040" w:themeColor="text1" w:themeTint="BF"/>
    </w:rPr>
  </w:style>
  <w:style w:type="paragraph" w:styleId="ListParagraph">
    <w:name w:val="List Paragraph"/>
    <w:basedOn w:val="Normal"/>
    <w:uiPriority w:val="34"/>
    <w:qFormat/>
    <w:rsid w:val="009C7DF1"/>
    <w:pPr>
      <w:ind w:left="720"/>
      <w:contextualSpacing/>
    </w:pPr>
  </w:style>
  <w:style w:type="character" w:styleId="IntenseEmphasis">
    <w:name w:val="Intense Emphasis"/>
    <w:basedOn w:val="DefaultParagraphFont"/>
    <w:uiPriority w:val="21"/>
    <w:qFormat/>
    <w:rsid w:val="009C7DF1"/>
    <w:rPr>
      <w:i/>
      <w:iCs/>
      <w:color w:val="0F4761" w:themeColor="accent1" w:themeShade="BF"/>
    </w:rPr>
  </w:style>
  <w:style w:type="paragraph" w:styleId="IntenseQuote">
    <w:name w:val="Intense Quote"/>
    <w:basedOn w:val="Normal"/>
    <w:next w:val="Normal"/>
    <w:link w:val="IntenseQuoteChar"/>
    <w:uiPriority w:val="30"/>
    <w:qFormat/>
    <w:rsid w:val="009C7D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7DF1"/>
    <w:rPr>
      <w:i/>
      <w:iCs/>
      <w:color w:val="0F4761" w:themeColor="accent1" w:themeShade="BF"/>
    </w:rPr>
  </w:style>
  <w:style w:type="character" w:styleId="IntenseReference">
    <w:name w:val="Intense Reference"/>
    <w:basedOn w:val="DefaultParagraphFont"/>
    <w:uiPriority w:val="32"/>
    <w:qFormat/>
    <w:rsid w:val="009C7DF1"/>
    <w:rPr>
      <w:b/>
      <w:bCs/>
      <w:smallCaps/>
      <w:color w:val="0F4761" w:themeColor="accent1" w:themeShade="BF"/>
      <w:spacing w:val="5"/>
    </w:rPr>
  </w:style>
  <w:style w:type="paragraph" w:styleId="TOCHeading">
    <w:name w:val="TOC Heading"/>
    <w:basedOn w:val="Heading1"/>
    <w:next w:val="Normal"/>
    <w:uiPriority w:val="39"/>
    <w:unhideWhenUsed/>
    <w:qFormat/>
    <w:rsid w:val="00795268"/>
    <w:pPr>
      <w:spacing w:before="240" w:after="0"/>
      <w:outlineLvl w:val="9"/>
    </w:pPr>
    <w:rPr>
      <w:lang w:val="en-US"/>
    </w:rPr>
  </w:style>
  <w:style w:type="paragraph" w:styleId="TOC1">
    <w:name w:val="toc 1"/>
    <w:basedOn w:val="Normal"/>
    <w:next w:val="Normal"/>
    <w:autoRedefine/>
    <w:uiPriority w:val="39"/>
    <w:unhideWhenUsed/>
    <w:rsid w:val="006E5273"/>
    <w:pPr>
      <w:spacing w:after="100"/>
    </w:pPr>
  </w:style>
  <w:style w:type="paragraph" w:styleId="TOC2">
    <w:name w:val="toc 2"/>
    <w:basedOn w:val="Normal"/>
    <w:next w:val="Normal"/>
    <w:autoRedefine/>
    <w:uiPriority w:val="39"/>
    <w:unhideWhenUsed/>
    <w:rsid w:val="006E5273"/>
    <w:pPr>
      <w:spacing w:after="100"/>
      <w:ind w:left="220"/>
    </w:pPr>
  </w:style>
  <w:style w:type="character" w:styleId="Hyperlink">
    <w:name w:val="Hyperlink"/>
    <w:basedOn w:val="DefaultParagraphFont"/>
    <w:uiPriority w:val="99"/>
    <w:unhideWhenUsed/>
    <w:rsid w:val="006E5273"/>
    <w:rPr>
      <w:color w:val="467886" w:themeColor="hyperlink"/>
      <w:u w:val="single"/>
    </w:rPr>
  </w:style>
  <w:style w:type="paragraph" w:styleId="TOC3">
    <w:name w:val="toc 3"/>
    <w:basedOn w:val="Normal"/>
    <w:next w:val="Normal"/>
    <w:autoRedefine/>
    <w:uiPriority w:val="39"/>
    <w:unhideWhenUsed/>
    <w:rsid w:val="002150F1"/>
    <w:pPr>
      <w:spacing w:after="100"/>
      <w:ind w:left="440"/>
    </w:pPr>
  </w:style>
  <w:style w:type="character" w:customStyle="1" w:styleId="wacimagecontainer">
    <w:name w:val="wacimagecontainer"/>
    <w:basedOn w:val="DefaultParagraphFont"/>
    <w:rsid w:val="00E06777"/>
  </w:style>
  <w:style w:type="table" w:styleId="TableGrid">
    <w:name w:val="Table Grid"/>
    <w:basedOn w:val="TableNormal"/>
    <w:uiPriority w:val="39"/>
    <w:rsid w:val="008B5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E0E6B"/>
    <w:rPr>
      <w:sz w:val="16"/>
      <w:szCs w:val="16"/>
    </w:rPr>
  </w:style>
  <w:style w:type="paragraph" w:styleId="CommentText">
    <w:name w:val="annotation text"/>
    <w:basedOn w:val="Normal"/>
    <w:link w:val="CommentTextChar"/>
    <w:uiPriority w:val="99"/>
    <w:unhideWhenUsed/>
    <w:rsid w:val="00EE0E6B"/>
    <w:pPr>
      <w:spacing w:line="240" w:lineRule="auto"/>
    </w:pPr>
    <w:rPr>
      <w:sz w:val="20"/>
      <w:szCs w:val="20"/>
    </w:rPr>
  </w:style>
  <w:style w:type="character" w:customStyle="1" w:styleId="CommentTextChar">
    <w:name w:val="Comment Text Char"/>
    <w:basedOn w:val="DefaultParagraphFont"/>
    <w:link w:val="CommentText"/>
    <w:uiPriority w:val="99"/>
    <w:rsid w:val="00EE0E6B"/>
    <w:rPr>
      <w:sz w:val="20"/>
      <w:szCs w:val="20"/>
    </w:rPr>
  </w:style>
  <w:style w:type="table" w:styleId="TableGridLight">
    <w:name w:val="Grid Table Light"/>
    <w:basedOn w:val="TableNormal"/>
    <w:uiPriority w:val="40"/>
    <w:rsid w:val="006D7BA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8F1A9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C6C15"/>
    <w:rPr>
      <w:b/>
      <w:bCs/>
    </w:rPr>
  </w:style>
  <w:style w:type="character" w:customStyle="1" w:styleId="CommentSubjectChar">
    <w:name w:val="Comment Subject Char"/>
    <w:basedOn w:val="CommentTextChar"/>
    <w:link w:val="CommentSubject"/>
    <w:uiPriority w:val="99"/>
    <w:semiHidden/>
    <w:rsid w:val="001C6C15"/>
    <w:rPr>
      <w:b/>
      <w:bCs/>
      <w:sz w:val="20"/>
      <w:szCs w:val="20"/>
    </w:rPr>
  </w:style>
  <w:style w:type="paragraph" w:customStyle="1" w:styleId="paragraph">
    <w:name w:val="paragraph"/>
    <w:basedOn w:val="Normal"/>
    <w:rsid w:val="00827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2783F"/>
  </w:style>
  <w:style w:type="character" w:customStyle="1" w:styleId="eop">
    <w:name w:val="eop"/>
    <w:basedOn w:val="DefaultParagraphFont"/>
    <w:rsid w:val="0082783F"/>
  </w:style>
  <w:style w:type="paragraph" w:styleId="NoSpacing">
    <w:name w:val="No Spacing"/>
    <w:uiPriority w:val="1"/>
    <w:qFormat/>
    <w:rsid w:val="00A729B8"/>
    <w:pPr>
      <w:spacing w:after="0" w:line="240" w:lineRule="auto"/>
    </w:pPr>
  </w:style>
  <w:style w:type="paragraph" w:styleId="FootnoteText">
    <w:name w:val="footnote text"/>
    <w:basedOn w:val="Normal"/>
    <w:link w:val="FootnoteTextChar"/>
    <w:uiPriority w:val="99"/>
    <w:semiHidden/>
    <w:unhideWhenUsed/>
    <w:rsid w:val="00300E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0EBB"/>
    <w:rPr>
      <w:sz w:val="20"/>
      <w:szCs w:val="20"/>
    </w:rPr>
  </w:style>
  <w:style w:type="character" w:styleId="FootnoteReference">
    <w:name w:val="footnote reference"/>
    <w:basedOn w:val="DefaultParagraphFont"/>
    <w:uiPriority w:val="99"/>
    <w:unhideWhenUsed/>
    <w:rsid w:val="00300EBB"/>
    <w:rPr>
      <w:vertAlign w:val="superscript"/>
    </w:rPr>
  </w:style>
  <w:style w:type="paragraph" w:styleId="Revision">
    <w:name w:val="Revision"/>
    <w:hidden/>
    <w:uiPriority w:val="99"/>
    <w:semiHidden/>
    <w:rsid w:val="00D55CF1"/>
    <w:pPr>
      <w:spacing w:after="0" w:line="240" w:lineRule="auto"/>
    </w:pPr>
  </w:style>
  <w:style w:type="paragraph" w:styleId="Header">
    <w:name w:val="header"/>
    <w:basedOn w:val="Normal"/>
    <w:link w:val="HeaderChar"/>
    <w:uiPriority w:val="99"/>
    <w:unhideWhenUsed/>
    <w:rsid w:val="00D736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632"/>
  </w:style>
  <w:style w:type="paragraph" w:styleId="Footer">
    <w:name w:val="footer"/>
    <w:basedOn w:val="Normal"/>
    <w:link w:val="FooterChar"/>
    <w:uiPriority w:val="99"/>
    <w:unhideWhenUsed/>
    <w:rsid w:val="00D736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632"/>
  </w:style>
  <w:style w:type="character" w:styleId="FollowedHyperlink">
    <w:name w:val="FollowedHyperlink"/>
    <w:basedOn w:val="DefaultParagraphFont"/>
    <w:uiPriority w:val="99"/>
    <w:semiHidden/>
    <w:unhideWhenUsed/>
    <w:rsid w:val="0050213A"/>
    <w:rPr>
      <w:color w:val="96607D" w:themeColor="followedHyperlink"/>
      <w:u w:val="single"/>
    </w:rPr>
  </w:style>
  <w:style w:type="character" w:styleId="Strong">
    <w:name w:val="Strong"/>
    <w:basedOn w:val="DefaultParagraphFont"/>
    <w:uiPriority w:val="22"/>
    <w:qFormat/>
    <w:rsid w:val="006C108C"/>
    <w:rPr>
      <w:b/>
      <w:bCs/>
    </w:rPr>
  </w:style>
  <w:style w:type="character" w:styleId="Mention">
    <w:name w:val="Mention"/>
    <w:basedOn w:val="DefaultParagraphFont"/>
    <w:uiPriority w:val="99"/>
    <w:unhideWhenUsed/>
    <w:rsid w:val="00001AC8"/>
    <w:rPr>
      <w:color w:val="2B579A"/>
      <w:shd w:val="clear" w:color="auto" w:fill="E1DFDD"/>
    </w:rPr>
  </w:style>
  <w:style w:type="paragraph" w:styleId="TOC4">
    <w:name w:val="toc 4"/>
    <w:basedOn w:val="Normal"/>
    <w:next w:val="Normal"/>
    <w:autoRedefine/>
    <w:uiPriority w:val="39"/>
    <w:unhideWhenUsed/>
    <w:rsid w:val="002E354E"/>
    <w:pPr>
      <w:spacing w:after="100" w:line="278" w:lineRule="auto"/>
      <w:ind w:left="720"/>
    </w:pPr>
    <w:rPr>
      <w:rFonts w:eastAsiaTheme="minorEastAsia"/>
      <w:kern w:val="2"/>
      <w:sz w:val="24"/>
      <w:szCs w:val="24"/>
      <w:lang w:eastAsia="en-GB"/>
      <w14:ligatures w14:val="standardContextual"/>
    </w:rPr>
  </w:style>
  <w:style w:type="paragraph" w:styleId="TOC5">
    <w:name w:val="toc 5"/>
    <w:basedOn w:val="Normal"/>
    <w:next w:val="Normal"/>
    <w:autoRedefine/>
    <w:uiPriority w:val="39"/>
    <w:unhideWhenUsed/>
    <w:rsid w:val="002E354E"/>
    <w:pPr>
      <w:spacing w:after="100" w:line="278" w:lineRule="auto"/>
      <w:ind w:left="960"/>
    </w:pPr>
    <w:rPr>
      <w:rFonts w:eastAsiaTheme="minorEastAsia"/>
      <w:kern w:val="2"/>
      <w:sz w:val="24"/>
      <w:szCs w:val="24"/>
      <w:lang w:eastAsia="en-GB"/>
      <w14:ligatures w14:val="standardContextual"/>
    </w:rPr>
  </w:style>
  <w:style w:type="paragraph" w:styleId="TOC6">
    <w:name w:val="toc 6"/>
    <w:basedOn w:val="Normal"/>
    <w:next w:val="Normal"/>
    <w:autoRedefine/>
    <w:uiPriority w:val="39"/>
    <w:unhideWhenUsed/>
    <w:rsid w:val="002E354E"/>
    <w:pPr>
      <w:spacing w:after="100" w:line="278" w:lineRule="auto"/>
      <w:ind w:left="1200"/>
    </w:pPr>
    <w:rPr>
      <w:rFonts w:eastAsiaTheme="minorEastAsia"/>
      <w:kern w:val="2"/>
      <w:sz w:val="24"/>
      <w:szCs w:val="24"/>
      <w:lang w:eastAsia="en-GB"/>
      <w14:ligatures w14:val="standardContextual"/>
    </w:rPr>
  </w:style>
  <w:style w:type="paragraph" w:styleId="TOC7">
    <w:name w:val="toc 7"/>
    <w:basedOn w:val="Normal"/>
    <w:next w:val="Normal"/>
    <w:autoRedefine/>
    <w:uiPriority w:val="39"/>
    <w:unhideWhenUsed/>
    <w:rsid w:val="002E354E"/>
    <w:pPr>
      <w:spacing w:after="100" w:line="278" w:lineRule="auto"/>
      <w:ind w:left="1440"/>
    </w:pPr>
    <w:rPr>
      <w:rFonts w:eastAsiaTheme="minorEastAsia"/>
      <w:kern w:val="2"/>
      <w:sz w:val="24"/>
      <w:szCs w:val="24"/>
      <w:lang w:eastAsia="en-GB"/>
      <w14:ligatures w14:val="standardContextual"/>
    </w:rPr>
  </w:style>
  <w:style w:type="paragraph" w:styleId="TOC8">
    <w:name w:val="toc 8"/>
    <w:basedOn w:val="Normal"/>
    <w:next w:val="Normal"/>
    <w:autoRedefine/>
    <w:uiPriority w:val="39"/>
    <w:unhideWhenUsed/>
    <w:rsid w:val="002E354E"/>
    <w:pPr>
      <w:spacing w:after="100" w:line="278" w:lineRule="auto"/>
      <w:ind w:left="1680"/>
    </w:pPr>
    <w:rPr>
      <w:rFonts w:eastAsiaTheme="minorEastAsia"/>
      <w:kern w:val="2"/>
      <w:sz w:val="24"/>
      <w:szCs w:val="24"/>
      <w:lang w:eastAsia="en-GB"/>
      <w14:ligatures w14:val="standardContextual"/>
    </w:rPr>
  </w:style>
  <w:style w:type="paragraph" w:styleId="TOC9">
    <w:name w:val="toc 9"/>
    <w:basedOn w:val="Normal"/>
    <w:next w:val="Normal"/>
    <w:autoRedefine/>
    <w:uiPriority w:val="39"/>
    <w:unhideWhenUsed/>
    <w:rsid w:val="002E354E"/>
    <w:pPr>
      <w:spacing w:after="100" w:line="278" w:lineRule="auto"/>
      <w:ind w:left="1920"/>
    </w:pPr>
    <w:rPr>
      <w:rFonts w:eastAsiaTheme="minorEastAsia"/>
      <w:kern w:val="2"/>
      <w:sz w:val="24"/>
      <w:szCs w:val="24"/>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910">
      <w:bodyDiv w:val="1"/>
      <w:marLeft w:val="0"/>
      <w:marRight w:val="0"/>
      <w:marTop w:val="0"/>
      <w:marBottom w:val="0"/>
      <w:divBdr>
        <w:top w:val="none" w:sz="0" w:space="0" w:color="auto"/>
        <w:left w:val="none" w:sz="0" w:space="0" w:color="auto"/>
        <w:bottom w:val="none" w:sz="0" w:space="0" w:color="auto"/>
        <w:right w:val="none" w:sz="0" w:space="0" w:color="auto"/>
      </w:divBdr>
      <w:divsChild>
        <w:div w:id="580260744">
          <w:marLeft w:val="0"/>
          <w:marRight w:val="0"/>
          <w:marTop w:val="0"/>
          <w:marBottom w:val="0"/>
          <w:divBdr>
            <w:top w:val="none" w:sz="0" w:space="0" w:color="auto"/>
            <w:left w:val="none" w:sz="0" w:space="0" w:color="auto"/>
            <w:bottom w:val="none" w:sz="0" w:space="0" w:color="auto"/>
            <w:right w:val="none" w:sz="0" w:space="0" w:color="auto"/>
          </w:divBdr>
        </w:div>
        <w:div w:id="680549714">
          <w:marLeft w:val="0"/>
          <w:marRight w:val="0"/>
          <w:marTop w:val="0"/>
          <w:marBottom w:val="0"/>
          <w:divBdr>
            <w:top w:val="none" w:sz="0" w:space="0" w:color="auto"/>
            <w:left w:val="none" w:sz="0" w:space="0" w:color="auto"/>
            <w:bottom w:val="none" w:sz="0" w:space="0" w:color="auto"/>
            <w:right w:val="none" w:sz="0" w:space="0" w:color="auto"/>
          </w:divBdr>
        </w:div>
        <w:div w:id="717819132">
          <w:marLeft w:val="0"/>
          <w:marRight w:val="0"/>
          <w:marTop w:val="0"/>
          <w:marBottom w:val="0"/>
          <w:divBdr>
            <w:top w:val="none" w:sz="0" w:space="0" w:color="auto"/>
            <w:left w:val="none" w:sz="0" w:space="0" w:color="auto"/>
            <w:bottom w:val="none" w:sz="0" w:space="0" w:color="auto"/>
            <w:right w:val="none" w:sz="0" w:space="0" w:color="auto"/>
          </w:divBdr>
        </w:div>
        <w:div w:id="817649761">
          <w:marLeft w:val="0"/>
          <w:marRight w:val="0"/>
          <w:marTop w:val="0"/>
          <w:marBottom w:val="0"/>
          <w:divBdr>
            <w:top w:val="none" w:sz="0" w:space="0" w:color="auto"/>
            <w:left w:val="none" w:sz="0" w:space="0" w:color="auto"/>
            <w:bottom w:val="none" w:sz="0" w:space="0" w:color="auto"/>
            <w:right w:val="none" w:sz="0" w:space="0" w:color="auto"/>
          </w:divBdr>
        </w:div>
        <w:div w:id="997029272">
          <w:marLeft w:val="0"/>
          <w:marRight w:val="0"/>
          <w:marTop w:val="0"/>
          <w:marBottom w:val="0"/>
          <w:divBdr>
            <w:top w:val="none" w:sz="0" w:space="0" w:color="auto"/>
            <w:left w:val="none" w:sz="0" w:space="0" w:color="auto"/>
            <w:bottom w:val="none" w:sz="0" w:space="0" w:color="auto"/>
            <w:right w:val="none" w:sz="0" w:space="0" w:color="auto"/>
          </w:divBdr>
        </w:div>
        <w:div w:id="1307708458">
          <w:marLeft w:val="0"/>
          <w:marRight w:val="0"/>
          <w:marTop w:val="0"/>
          <w:marBottom w:val="0"/>
          <w:divBdr>
            <w:top w:val="none" w:sz="0" w:space="0" w:color="auto"/>
            <w:left w:val="none" w:sz="0" w:space="0" w:color="auto"/>
            <w:bottom w:val="none" w:sz="0" w:space="0" w:color="auto"/>
            <w:right w:val="none" w:sz="0" w:space="0" w:color="auto"/>
          </w:divBdr>
        </w:div>
        <w:div w:id="1716394743">
          <w:marLeft w:val="0"/>
          <w:marRight w:val="0"/>
          <w:marTop w:val="0"/>
          <w:marBottom w:val="0"/>
          <w:divBdr>
            <w:top w:val="none" w:sz="0" w:space="0" w:color="auto"/>
            <w:left w:val="none" w:sz="0" w:space="0" w:color="auto"/>
            <w:bottom w:val="none" w:sz="0" w:space="0" w:color="auto"/>
            <w:right w:val="none" w:sz="0" w:space="0" w:color="auto"/>
          </w:divBdr>
        </w:div>
      </w:divsChild>
    </w:div>
    <w:div w:id="44332174">
      <w:bodyDiv w:val="1"/>
      <w:marLeft w:val="0"/>
      <w:marRight w:val="0"/>
      <w:marTop w:val="0"/>
      <w:marBottom w:val="0"/>
      <w:divBdr>
        <w:top w:val="none" w:sz="0" w:space="0" w:color="auto"/>
        <w:left w:val="none" w:sz="0" w:space="0" w:color="auto"/>
        <w:bottom w:val="none" w:sz="0" w:space="0" w:color="auto"/>
        <w:right w:val="none" w:sz="0" w:space="0" w:color="auto"/>
      </w:divBdr>
    </w:div>
    <w:div w:id="109083335">
      <w:bodyDiv w:val="1"/>
      <w:marLeft w:val="0"/>
      <w:marRight w:val="0"/>
      <w:marTop w:val="0"/>
      <w:marBottom w:val="0"/>
      <w:divBdr>
        <w:top w:val="none" w:sz="0" w:space="0" w:color="auto"/>
        <w:left w:val="none" w:sz="0" w:space="0" w:color="auto"/>
        <w:bottom w:val="none" w:sz="0" w:space="0" w:color="auto"/>
        <w:right w:val="none" w:sz="0" w:space="0" w:color="auto"/>
      </w:divBdr>
    </w:div>
    <w:div w:id="141626197">
      <w:bodyDiv w:val="1"/>
      <w:marLeft w:val="0"/>
      <w:marRight w:val="0"/>
      <w:marTop w:val="0"/>
      <w:marBottom w:val="0"/>
      <w:divBdr>
        <w:top w:val="none" w:sz="0" w:space="0" w:color="auto"/>
        <w:left w:val="none" w:sz="0" w:space="0" w:color="auto"/>
        <w:bottom w:val="none" w:sz="0" w:space="0" w:color="auto"/>
        <w:right w:val="none" w:sz="0" w:space="0" w:color="auto"/>
      </w:divBdr>
    </w:div>
    <w:div w:id="145517466">
      <w:bodyDiv w:val="1"/>
      <w:marLeft w:val="0"/>
      <w:marRight w:val="0"/>
      <w:marTop w:val="0"/>
      <w:marBottom w:val="0"/>
      <w:divBdr>
        <w:top w:val="none" w:sz="0" w:space="0" w:color="auto"/>
        <w:left w:val="none" w:sz="0" w:space="0" w:color="auto"/>
        <w:bottom w:val="none" w:sz="0" w:space="0" w:color="auto"/>
        <w:right w:val="none" w:sz="0" w:space="0" w:color="auto"/>
      </w:divBdr>
    </w:div>
    <w:div w:id="203492589">
      <w:bodyDiv w:val="1"/>
      <w:marLeft w:val="0"/>
      <w:marRight w:val="0"/>
      <w:marTop w:val="0"/>
      <w:marBottom w:val="0"/>
      <w:divBdr>
        <w:top w:val="none" w:sz="0" w:space="0" w:color="auto"/>
        <w:left w:val="none" w:sz="0" w:space="0" w:color="auto"/>
        <w:bottom w:val="none" w:sz="0" w:space="0" w:color="auto"/>
        <w:right w:val="none" w:sz="0" w:space="0" w:color="auto"/>
      </w:divBdr>
    </w:div>
    <w:div w:id="212742057">
      <w:bodyDiv w:val="1"/>
      <w:marLeft w:val="0"/>
      <w:marRight w:val="0"/>
      <w:marTop w:val="0"/>
      <w:marBottom w:val="0"/>
      <w:divBdr>
        <w:top w:val="none" w:sz="0" w:space="0" w:color="auto"/>
        <w:left w:val="none" w:sz="0" w:space="0" w:color="auto"/>
        <w:bottom w:val="none" w:sz="0" w:space="0" w:color="auto"/>
        <w:right w:val="none" w:sz="0" w:space="0" w:color="auto"/>
      </w:divBdr>
    </w:div>
    <w:div w:id="236979865">
      <w:bodyDiv w:val="1"/>
      <w:marLeft w:val="0"/>
      <w:marRight w:val="0"/>
      <w:marTop w:val="0"/>
      <w:marBottom w:val="0"/>
      <w:divBdr>
        <w:top w:val="none" w:sz="0" w:space="0" w:color="auto"/>
        <w:left w:val="none" w:sz="0" w:space="0" w:color="auto"/>
        <w:bottom w:val="none" w:sz="0" w:space="0" w:color="auto"/>
        <w:right w:val="none" w:sz="0" w:space="0" w:color="auto"/>
      </w:divBdr>
    </w:div>
    <w:div w:id="242446756">
      <w:bodyDiv w:val="1"/>
      <w:marLeft w:val="0"/>
      <w:marRight w:val="0"/>
      <w:marTop w:val="0"/>
      <w:marBottom w:val="0"/>
      <w:divBdr>
        <w:top w:val="none" w:sz="0" w:space="0" w:color="auto"/>
        <w:left w:val="none" w:sz="0" w:space="0" w:color="auto"/>
        <w:bottom w:val="none" w:sz="0" w:space="0" w:color="auto"/>
        <w:right w:val="none" w:sz="0" w:space="0" w:color="auto"/>
      </w:divBdr>
    </w:div>
    <w:div w:id="264534590">
      <w:bodyDiv w:val="1"/>
      <w:marLeft w:val="0"/>
      <w:marRight w:val="0"/>
      <w:marTop w:val="0"/>
      <w:marBottom w:val="0"/>
      <w:divBdr>
        <w:top w:val="none" w:sz="0" w:space="0" w:color="auto"/>
        <w:left w:val="none" w:sz="0" w:space="0" w:color="auto"/>
        <w:bottom w:val="none" w:sz="0" w:space="0" w:color="auto"/>
        <w:right w:val="none" w:sz="0" w:space="0" w:color="auto"/>
      </w:divBdr>
    </w:div>
    <w:div w:id="265697549">
      <w:bodyDiv w:val="1"/>
      <w:marLeft w:val="0"/>
      <w:marRight w:val="0"/>
      <w:marTop w:val="0"/>
      <w:marBottom w:val="0"/>
      <w:divBdr>
        <w:top w:val="none" w:sz="0" w:space="0" w:color="auto"/>
        <w:left w:val="none" w:sz="0" w:space="0" w:color="auto"/>
        <w:bottom w:val="none" w:sz="0" w:space="0" w:color="auto"/>
        <w:right w:val="none" w:sz="0" w:space="0" w:color="auto"/>
      </w:divBdr>
    </w:div>
    <w:div w:id="272523467">
      <w:bodyDiv w:val="1"/>
      <w:marLeft w:val="0"/>
      <w:marRight w:val="0"/>
      <w:marTop w:val="0"/>
      <w:marBottom w:val="0"/>
      <w:divBdr>
        <w:top w:val="none" w:sz="0" w:space="0" w:color="auto"/>
        <w:left w:val="none" w:sz="0" w:space="0" w:color="auto"/>
        <w:bottom w:val="none" w:sz="0" w:space="0" w:color="auto"/>
        <w:right w:val="none" w:sz="0" w:space="0" w:color="auto"/>
      </w:divBdr>
    </w:div>
    <w:div w:id="286552370">
      <w:bodyDiv w:val="1"/>
      <w:marLeft w:val="0"/>
      <w:marRight w:val="0"/>
      <w:marTop w:val="0"/>
      <w:marBottom w:val="0"/>
      <w:divBdr>
        <w:top w:val="none" w:sz="0" w:space="0" w:color="auto"/>
        <w:left w:val="none" w:sz="0" w:space="0" w:color="auto"/>
        <w:bottom w:val="none" w:sz="0" w:space="0" w:color="auto"/>
        <w:right w:val="none" w:sz="0" w:space="0" w:color="auto"/>
      </w:divBdr>
    </w:div>
    <w:div w:id="305817589">
      <w:bodyDiv w:val="1"/>
      <w:marLeft w:val="0"/>
      <w:marRight w:val="0"/>
      <w:marTop w:val="0"/>
      <w:marBottom w:val="0"/>
      <w:divBdr>
        <w:top w:val="none" w:sz="0" w:space="0" w:color="auto"/>
        <w:left w:val="none" w:sz="0" w:space="0" w:color="auto"/>
        <w:bottom w:val="none" w:sz="0" w:space="0" w:color="auto"/>
        <w:right w:val="none" w:sz="0" w:space="0" w:color="auto"/>
      </w:divBdr>
    </w:div>
    <w:div w:id="322122438">
      <w:bodyDiv w:val="1"/>
      <w:marLeft w:val="0"/>
      <w:marRight w:val="0"/>
      <w:marTop w:val="0"/>
      <w:marBottom w:val="0"/>
      <w:divBdr>
        <w:top w:val="none" w:sz="0" w:space="0" w:color="auto"/>
        <w:left w:val="none" w:sz="0" w:space="0" w:color="auto"/>
        <w:bottom w:val="none" w:sz="0" w:space="0" w:color="auto"/>
        <w:right w:val="none" w:sz="0" w:space="0" w:color="auto"/>
      </w:divBdr>
    </w:div>
    <w:div w:id="390886395">
      <w:bodyDiv w:val="1"/>
      <w:marLeft w:val="0"/>
      <w:marRight w:val="0"/>
      <w:marTop w:val="0"/>
      <w:marBottom w:val="0"/>
      <w:divBdr>
        <w:top w:val="none" w:sz="0" w:space="0" w:color="auto"/>
        <w:left w:val="none" w:sz="0" w:space="0" w:color="auto"/>
        <w:bottom w:val="none" w:sz="0" w:space="0" w:color="auto"/>
        <w:right w:val="none" w:sz="0" w:space="0" w:color="auto"/>
      </w:divBdr>
    </w:div>
    <w:div w:id="427039250">
      <w:bodyDiv w:val="1"/>
      <w:marLeft w:val="0"/>
      <w:marRight w:val="0"/>
      <w:marTop w:val="0"/>
      <w:marBottom w:val="0"/>
      <w:divBdr>
        <w:top w:val="none" w:sz="0" w:space="0" w:color="auto"/>
        <w:left w:val="none" w:sz="0" w:space="0" w:color="auto"/>
        <w:bottom w:val="none" w:sz="0" w:space="0" w:color="auto"/>
        <w:right w:val="none" w:sz="0" w:space="0" w:color="auto"/>
      </w:divBdr>
    </w:div>
    <w:div w:id="443890837">
      <w:bodyDiv w:val="1"/>
      <w:marLeft w:val="0"/>
      <w:marRight w:val="0"/>
      <w:marTop w:val="0"/>
      <w:marBottom w:val="0"/>
      <w:divBdr>
        <w:top w:val="none" w:sz="0" w:space="0" w:color="auto"/>
        <w:left w:val="none" w:sz="0" w:space="0" w:color="auto"/>
        <w:bottom w:val="none" w:sz="0" w:space="0" w:color="auto"/>
        <w:right w:val="none" w:sz="0" w:space="0" w:color="auto"/>
      </w:divBdr>
    </w:div>
    <w:div w:id="480384964">
      <w:bodyDiv w:val="1"/>
      <w:marLeft w:val="0"/>
      <w:marRight w:val="0"/>
      <w:marTop w:val="0"/>
      <w:marBottom w:val="0"/>
      <w:divBdr>
        <w:top w:val="none" w:sz="0" w:space="0" w:color="auto"/>
        <w:left w:val="none" w:sz="0" w:space="0" w:color="auto"/>
        <w:bottom w:val="none" w:sz="0" w:space="0" w:color="auto"/>
        <w:right w:val="none" w:sz="0" w:space="0" w:color="auto"/>
      </w:divBdr>
    </w:div>
    <w:div w:id="525795825">
      <w:bodyDiv w:val="1"/>
      <w:marLeft w:val="0"/>
      <w:marRight w:val="0"/>
      <w:marTop w:val="0"/>
      <w:marBottom w:val="0"/>
      <w:divBdr>
        <w:top w:val="none" w:sz="0" w:space="0" w:color="auto"/>
        <w:left w:val="none" w:sz="0" w:space="0" w:color="auto"/>
        <w:bottom w:val="none" w:sz="0" w:space="0" w:color="auto"/>
        <w:right w:val="none" w:sz="0" w:space="0" w:color="auto"/>
      </w:divBdr>
    </w:div>
    <w:div w:id="540631599">
      <w:bodyDiv w:val="1"/>
      <w:marLeft w:val="0"/>
      <w:marRight w:val="0"/>
      <w:marTop w:val="0"/>
      <w:marBottom w:val="0"/>
      <w:divBdr>
        <w:top w:val="none" w:sz="0" w:space="0" w:color="auto"/>
        <w:left w:val="none" w:sz="0" w:space="0" w:color="auto"/>
        <w:bottom w:val="none" w:sz="0" w:space="0" w:color="auto"/>
        <w:right w:val="none" w:sz="0" w:space="0" w:color="auto"/>
      </w:divBdr>
    </w:div>
    <w:div w:id="541401909">
      <w:bodyDiv w:val="1"/>
      <w:marLeft w:val="0"/>
      <w:marRight w:val="0"/>
      <w:marTop w:val="0"/>
      <w:marBottom w:val="0"/>
      <w:divBdr>
        <w:top w:val="none" w:sz="0" w:space="0" w:color="auto"/>
        <w:left w:val="none" w:sz="0" w:space="0" w:color="auto"/>
        <w:bottom w:val="none" w:sz="0" w:space="0" w:color="auto"/>
        <w:right w:val="none" w:sz="0" w:space="0" w:color="auto"/>
      </w:divBdr>
    </w:div>
    <w:div w:id="575865933">
      <w:bodyDiv w:val="1"/>
      <w:marLeft w:val="0"/>
      <w:marRight w:val="0"/>
      <w:marTop w:val="0"/>
      <w:marBottom w:val="0"/>
      <w:divBdr>
        <w:top w:val="none" w:sz="0" w:space="0" w:color="auto"/>
        <w:left w:val="none" w:sz="0" w:space="0" w:color="auto"/>
        <w:bottom w:val="none" w:sz="0" w:space="0" w:color="auto"/>
        <w:right w:val="none" w:sz="0" w:space="0" w:color="auto"/>
      </w:divBdr>
    </w:div>
    <w:div w:id="606354428">
      <w:bodyDiv w:val="1"/>
      <w:marLeft w:val="0"/>
      <w:marRight w:val="0"/>
      <w:marTop w:val="0"/>
      <w:marBottom w:val="0"/>
      <w:divBdr>
        <w:top w:val="none" w:sz="0" w:space="0" w:color="auto"/>
        <w:left w:val="none" w:sz="0" w:space="0" w:color="auto"/>
        <w:bottom w:val="none" w:sz="0" w:space="0" w:color="auto"/>
        <w:right w:val="none" w:sz="0" w:space="0" w:color="auto"/>
      </w:divBdr>
    </w:div>
    <w:div w:id="614675835">
      <w:bodyDiv w:val="1"/>
      <w:marLeft w:val="0"/>
      <w:marRight w:val="0"/>
      <w:marTop w:val="0"/>
      <w:marBottom w:val="0"/>
      <w:divBdr>
        <w:top w:val="none" w:sz="0" w:space="0" w:color="auto"/>
        <w:left w:val="none" w:sz="0" w:space="0" w:color="auto"/>
        <w:bottom w:val="none" w:sz="0" w:space="0" w:color="auto"/>
        <w:right w:val="none" w:sz="0" w:space="0" w:color="auto"/>
      </w:divBdr>
    </w:div>
    <w:div w:id="625046877">
      <w:bodyDiv w:val="1"/>
      <w:marLeft w:val="0"/>
      <w:marRight w:val="0"/>
      <w:marTop w:val="0"/>
      <w:marBottom w:val="0"/>
      <w:divBdr>
        <w:top w:val="none" w:sz="0" w:space="0" w:color="auto"/>
        <w:left w:val="none" w:sz="0" w:space="0" w:color="auto"/>
        <w:bottom w:val="none" w:sz="0" w:space="0" w:color="auto"/>
        <w:right w:val="none" w:sz="0" w:space="0" w:color="auto"/>
      </w:divBdr>
    </w:div>
    <w:div w:id="625546490">
      <w:bodyDiv w:val="1"/>
      <w:marLeft w:val="0"/>
      <w:marRight w:val="0"/>
      <w:marTop w:val="0"/>
      <w:marBottom w:val="0"/>
      <w:divBdr>
        <w:top w:val="none" w:sz="0" w:space="0" w:color="auto"/>
        <w:left w:val="none" w:sz="0" w:space="0" w:color="auto"/>
        <w:bottom w:val="none" w:sz="0" w:space="0" w:color="auto"/>
        <w:right w:val="none" w:sz="0" w:space="0" w:color="auto"/>
      </w:divBdr>
    </w:div>
    <w:div w:id="627859875">
      <w:bodyDiv w:val="1"/>
      <w:marLeft w:val="0"/>
      <w:marRight w:val="0"/>
      <w:marTop w:val="0"/>
      <w:marBottom w:val="0"/>
      <w:divBdr>
        <w:top w:val="none" w:sz="0" w:space="0" w:color="auto"/>
        <w:left w:val="none" w:sz="0" w:space="0" w:color="auto"/>
        <w:bottom w:val="none" w:sz="0" w:space="0" w:color="auto"/>
        <w:right w:val="none" w:sz="0" w:space="0" w:color="auto"/>
      </w:divBdr>
    </w:div>
    <w:div w:id="630981021">
      <w:bodyDiv w:val="1"/>
      <w:marLeft w:val="0"/>
      <w:marRight w:val="0"/>
      <w:marTop w:val="0"/>
      <w:marBottom w:val="0"/>
      <w:divBdr>
        <w:top w:val="none" w:sz="0" w:space="0" w:color="auto"/>
        <w:left w:val="none" w:sz="0" w:space="0" w:color="auto"/>
        <w:bottom w:val="none" w:sz="0" w:space="0" w:color="auto"/>
        <w:right w:val="none" w:sz="0" w:space="0" w:color="auto"/>
      </w:divBdr>
    </w:div>
    <w:div w:id="685667855">
      <w:bodyDiv w:val="1"/>
      <w:marLeft w:val="0"/>
      <w:marRight w:val="0"/>
      <w:marTop w:val="0"/>
      <w:marBottom w:val="0"/>
      <w:divBdr>
        <w:top w:val="none" w:sz="0" w:space="0" w:color="auto"/>
        <w:left w:val="none" w:sz="0" w:space="0" w:color="auto"/>
        <w:bottom w:val="none" w:sz="0" w:space="0" w:color="auto"/>
        <w:right w:val="none" w:sz="0" w:space="0" w:color="auto"/>
      </w:divBdr>
    </w:div>
    <w:div w:id="688263255">
      <w:bodyDiv w:val="1"/>
      <w:marLeft w:val="0"/>
      <w:marRight w:val="0"/>
      <w:marTop w:val="0"/>
      <w:marBottom w:val="0"/>
      <w:divBdr>
        <w:top w:val="none" w:sz="0" w:space="0" w:color="auto"/>
        <w:left w:val="none" w:sz="0" w:space="0" w:color="auto"/>
        <w:bottom w:val="none" w:sz="0" w:space="0" w:color="auto"/>
        <w:right w:val="none" w:sz="0" w:space="0" w:color="auto"/>
      </w:divBdr>
      <w:divsChild>
        <w:div w:id="519853250">
          <w:marLeft w:val="0"/>
          <w:marRight w:val="0"/>
          <w:marTop w:val="0"/>
          <w:marBottom w:val="0"/>
          <w:divBdr>
            <w:top w:val="none" w:sz="0" w:space="0" w:color="auto"/>
            <w:left w:val="none" w:sz="0" w:space="0" w:color="auto"/>
            <w:bottom w:val="none" w:sz="0" w:space="0" w:color="auto"/>
            <w:right w:val="none" w:sz="0" w:space="0" w:color="auto"/>
          </w:divBdr>
        </w:div>
        <w:div w:id="1036466683">
          <w:marLeft w:val="0"/>
          <w:marRight w:val="0"/>
          <w:marTop w:val="0"/>
          <w:marBottom w:val="0"/>
          <w:divBdr>
            <w:top w:val="none" w:sz="0" w:space="0" w:color="auto"/>
            <w:left w:val="none" w:sz="0" w:space="0" w:color="auto"/>
            <w:bottom w:val="none" w:sz="0" w:space="0" w:color="auto"/>
            <w:right w:val="none" w:sz="0" w:space="0" w:color="auto"/>
          </w:divBdr>
        </w:div>
        <w:div w:id="1131872534">
          <w:marLeft w:val="0"/>
          <w:marRight w:val="0"/>
          <w:marTop w:val="0"/>
          <w:marBottom w:val="0"/>
          <w:divBdr>
            <w:top w:val="none" w:sz="0" w:space="0" w:color="auto"/>
            <w:left w:val="none" w:sz="0" w:space="0" w:color="auto"/>
            <w:bottom w:val="none" w:sz="0" w:space="0" w:color="auto"/>
            <w:right w:val="none" w:sz="0" w:space="0" w:color="auto"/>
          </w:divBdr>
        </w:div>
        <w:div w:id="1525170971">
          <w:marLeft w:val="0"/>
          <w:marRight w:val="0"/>
          <w:marTop w:val="0"/>
          <w:marBottom w:val="0"/>
          <w:divBdr>
            <w:top w:val="none" w:sz="0" w:space="0" w:color="auto"/>
            <w:left w:val="none" w:sz="0" w:space="0" w:color="auto"/>
            <w:bottom w:val="none" w:sz="0" w:space="0" w:color="auto"/>
            <w:right w:val="none" w:sz="0" w:space="0" w:color="auto"/>
          </w:divBdr>
        </w:div>
        <w:div w:id="1558396323">
          <w:marLeft w:val="0"/>
          <w:marRight w:val="0"/>
          <w:marTop w:val="0"/>
          <w:marBottom w:val="0"/>
          <w:divBdr>
            <w:top w:val="none" w:sz="0" w:space="0" w:color="auto"/>
            <w:left w:val="none" w:sz="0" w:space="0" w:color="auto"/>
            <w:bottom w:val="none" w:sz="0" w:space="0" w:color="auto"/>
            <w:right w:val="none" w:sz="0" w:space="0" w:color="auto"/>
          </w:divBdr>
        </w:div>
        <w:div w:id="1765998727">
          <w:marLeft w:val="0"/>
          <w:marRight w:val="0"/>
          <w:marTop w:val="0"/>
          <w:marBottom w:val="0"/>
          <w:divBdr>
            <w:top w:val="none" w:sz="0" w:space="0" w:color="auto"/>
            <w:left w:val="none" w:sz="0" w:space="0" w:color="auto"/>
            <w:bottom w:val="none" w:sz="0" w:space="0" w:color="auto"/>
            <w:right w:val="none" w:sz="0" w:space="0" w:color="auto"/>
          </w:divBdr>
        </w:div>
        <w:div w:id="1789734117">
          <w:marLeft w:val="0"/>
          <w:marRight w:val="0"/>
          <w:marTop w:val="0"/>
          <w:marBottom w:val="0"/>
          <w:divBdr>
            <w:top w:val="none" w:sz="0" w:space="0" w:color="auto"/>
            <w:left w:val="none" w:sz="0" w:space="0" w:color="auto"/>
            <w:bottom w:val="none" w:sz="0" w:space="0" w:color="auto"/>
            <w:right w:val="none" w:sz="0" w:space="0" w:color="auto"/>
          </w:divBdr>
        </w:div>
        <w:div w:id="1913537777">
          <w:marLeft w:val="0"/>
          <w:marRight w:val="0"/>
          <w:marTop w:val="0"/>
          <w:marBottom w:val="0"/>
          <w:divBdr>
            <w:top w:val="none" w:sz="0" w:space="0" w:color="auto"/>
            <w:left w:val="none" w:sz="0" w:space="0" w:color="auto"/>
            <w:bottom w:val="none" w:sz="0" w:space="0" w:color="auto"/>
            <w:right w:val="none" w:sz="0" w:space="0" w:color="auto"/>
          </w:divBdr>
        </w:div>
      </w:divsChild>
    </w:div>
    <w:div w:id="703674407">
      <w:bodyDiv w:val="1"/>
      <w:marLeft w:val="0"/>
      <w:marRight w:val="0"/>
      <w:marTop w:val="0"/>
      <w:marBottom w:val="0"/>
      <w:divBdr>
        <w:top w:val="none" w:sz="0" w:space="0" w:color="auto"/>
        <w:left w:val="none" w:sz="0" w:space="0" w:color="auto"/>
        <w:bottom w:val="none" w:sz="0" w:space="0" w:color="auto"/>
        <w:right w:val="none" w:sz="0" w:space="0" w:color="auto"/>
      </w:divBdr>
    </w:div>
    <w:div w:id="757167622">
      <w:bodyDiv w:val="1"/>
      <w:marLeft w:val="0"/>
      <w:marRight w:val="0"/>
      <w:marTop w:val="0"/>
      <w:marBottom w:val="0"/>
      <w:divBdr>
        <w:top w:val="none" w:sz="0" w:space="0" w:color="auto"/>
        <w:left w:val="none" w:sz="0" w:space="0" w:color="auto"/>
        <w:bottom w:val="none" w:sz="0" w:space="0" w:color="auto"/>
        <w:right w:val="none" w:sz="0" w:space="0" w:color="auto"/>
      </w:divBdr>
      <w:divsChild>
        <w:div w:id="18647040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6510216">
      <w:bodyDiv w:val="1"/>
      <w:marLeft w:val="0"/>
      <w:marRight w:val="0"/>
      <w:marTop w:val="0"/>
      <w:marBottom w:val="0"/>
      <w:divBdr>
        <w:top w:val="none" w:sz="0" w:space="0" w:color="auto"/>
        <w:left w:val="none" w:sz="0" w:space="0" w:color="auto"/>
        <w:bottom w:val="none" w:sz="0" w:space="0" w:color="auto"/>
        <w:right w:val="none" w:sz="0" w:space="0" w:color="auto"/>
      </w:divBdr>
    </w:div>
    <w:div w:id="807668278">
      <w:bodyDiv w:val="1"/>
      <w:marLeft w:val="0"/>
      <w:marRight w:val="0"/>
      <w:marTop w:val="0"/>
      <w:marBottom w:val="0"/>
      <w:divBdr>
        <w:top w:val="none" w:sz="0" w:space="0" w:color="auto"/>
        <w:left w:val="none" w:sz="0" w:space="0" w:color="auto"/>
        <w:bottom w:val="none" w:sz="0" w:space="0" w:color="auto"/>
        <w:right w:val="none" w:sz="0" w:space="0" w:color="auto"/>
      </w:divBdr>
    </w:div>
    <w:div w:id="837114678">
      <w:bodyDiv w:val="1"/>
      <w:marLeft w:val="0"/>
      <w:marRight w:val="0"/>
      <w:marTop w:val="0"/>
      <w:marBottom w:val="0"/>
      <w:divBdr>
        <w:top w:val="none" w:sz="0" w:space="0" w:color="auto"/>
        <w:left w:val="none" w:sz="0" w:space="0" w:color="auto"/>
        <w:bottom w:val="none" w:sz="0" w:space="0" w:color="auto"/>
        <w:right w:val="none" w:sz="0" w:space="0" w:color="auto"/>
      </w:divBdr>
    </w:div>
    <w:div w:id="879971906">
      <w:bodyDiv w:val="1"/>
      <w:marLeft w:val="0"/>
      <w:marRight w:val="0"/>
      <w:marTop w:val="0"/>
      <w:marBottom w:val="0"/>
      <w:divBdr>
        <w:top w:val="none" w:sz="0" w:space="0" w:color="auto"/>
        <w:left w:val="none" w:sz="0" w:space="0" w:color="auto"/>
        <w:bottom w:val="none" w:sz="0" w:space="0" w:color="auto"/>
        <w:right w:val="none" w:sz="0" w:space="0" w:color="auto"/>
      </w:divBdr>
    </w:div>
    <w:div w:id="889150504">
      <w:bodyDiv w:val="1"/>
      <w:marLeft w:val="0"/>
      <w:marRight w:val="0"/>
      <w:marTop w:val="0"/>
      <w:marBottom w:val="0"/>
      <w:divBdr>
        <w:top w:val="none" w:sz="0" w:space="0" w:color="auto"/>
        <w:left w:val="none" w:sz="0" w:space="0" w:color="auto"/>
        <w:bottom w:val="none" w:sz="0" w:space="0" w:color="auto"/>
        <w:right w:val="none" w:sz="0" w:space="0" w:color="auto"/>
      </w:divBdr>
    </w:div>
    <w:div w:id="908539333">
      <w:bodyDiv w:val="1"/>
      <w:marLeft w:val="0"/>
      <w:marRight w:val="0"/>
      <w:marTop w:val="0"/>
      <w:marBottom w:val="0"/>
      <w:divBdr>
        <w:top w:val="none" w:sz="0" w:space="0" w:color="auto"/>
        <w:left w:val="none" w:sz="0" w:space="0" w:color="auto"/>
        <w:bottom w:val="none" w:sz="0" w:space="0" w:color="auto"/>
        <w:right w:val="none" w:sz="0" w:space="0" w:color="auto"/>
      </w:divBdr>
      <w:divsChild>
        <w:div w:id="1004431643">
          <w:marLeft w:val="0"/>
          <w:marRight w:val="0"/>
          <w:marTop w:val="0"/>
          <w:marBottom w:val="0"/>
          <w:divBdr>
            <w:top w:val="none" w:sz="0" w:space="0" w:color="auto"/>
            <w:left w:val="none" w:sz="0" w:space="0" w:color="auto"/>
            <w:bottom w:val="none" w:sz="0" w:space="0" w:color="auto"/>
            <w:right w:val="none" w:sz="0" w:space="0" w:color="auto"/>
          </w:divBdr>
        </w:div>
        <w:div w:id="1158879927">
          <w:marLeft w:val="0"/>
          <w:marRight w:val="0"/>
          <w:marTop w:val="0"/>
          <w:marBottom w:val="0"/>
          <w:divBdr>
            <w:top w:val="none" w:sz="0" w:space="0" w:color="auto"/>
            <w:left w:val="none" w:sz="0" w:space="0" w:color="auto"/>
            <w:bottom w:val="none" w:sz="0" w:space="0" w:color="auto"/>
            <w:right w:val="none" w:sz="0" w:space="0" w:color="auto"/>
          </w:divBdr>
        </w:div>
        <w:div w:id="1209494996">
          <w:marLeft w:val="0"/>
          <w:marRight w:val="0"/>
          <w:marTop w:val="0"/>
          <w:marBottom w:val="0"/>
          <w:divBdr>
            <w:top w:val="none" w:sz="0" w:space="0" w:color="auto"/>
            <w:left w:val="none" w:sz="0" w:space="0" w:color="auto"/>
            <w:bottom w:val="none" w:sz="0" w:space="0" w:color="auto"/>
            <w:right w:val="none" w:sz="0" w:space="0" w:color="auto"/>
          </w:divBdr>
        </w:div>
        <w:div w:id="1401751121">
          <w:marLeft w:val="0"/>
          <w:marRight w:val="0"/>
          <w:marTop w:val="0"/>
          <w:marBottom w:val="0"/>
          <w:divBdr>
            <w:top w:val="none" w:sz="0" w:space="0" w:color="auto"/>
            <w:left w:val="none" w:sz="0" w:space="0" w:color="auto"/>
            <w:bottom w:val="none" w:sz="0" w:space="0" w:color="auto"/>
            <w:right w:val="none" w:sz="0" w:space="0" w:color="auto"/>
          </w:divBdr>
        </w:div>
        <w:div w:id="1600527505">
          <w:marLeft w:val="0"/>
          <w:marRight w:val="0"/>
          <w:marTop w:val="0"/>
          <w:marBottom w:val="0"/>
          <w:divBdr>
            <w:top w:val="none" w:sz="0" w:space="0" w:color="auto"/>
            <w:left w:val="none" w:sz="0" w:space="0" w:color="auto"/>
            <w:bottom w:val="none" w:sz="0" w:space="0" w:color="auto"/>
            <w:right w:val="none" w:sz="0" w:space="0" w:color="auto"/>
          </w:divBdr>
        </w:div>
        <w:div w:id="1768579150">
          <w:marLeft w:val="0"/>
          <w:marRight w:val="0"/>
          <w:marTop w:val="0"/>
          <w:marBottom w:val="0"/>
          <w:divBdr>
            <w:top w:val="none" w:sz="0" w:space="0" w:color="auto"/>
            <w:left w:val="none" w:sz="0" w:space="0" w:color="auto"/>
            <w:bottom w:val="none" w:sz="0" w:space="0" w:color="auto"/>
            <w:right w:val="none" w:sz="0" w:space="0" w:color="auto"/>
          </w:divBdr>
        </w:div>
        <w:div w:id="2012292100">
          <w:marLeft w:val="0"/>
          <w:marRight w:val="0"/>
          <w:marTop w:val="0"/>
          <w:marBottom w:val="0"/>
          <w:divBdr>
            <w:top w:val="none" w:sz="0" w:space="0" w:color="auto"/>
            <w:left w:val="none" w:sz="0" w:space="0" w:color="auto"/>
            <w:bottom w:val="none" w:sz="0" w:space="0" w:color="auto"/>
            <w:right w:val="none" w:sz="0" w:space="0" w:color="auto"/>
          </w:divBdr>
        </w:div>
      </w:divsChild>
    </w:div>
    <w:div w:id="920872869">
      <w:bodyDiv w:val="1"/>
      <w:marLeft w:val="0"/>
      <w:marRight w:val="0"/>
      <w:marTop w:val="0"/>
      <w:marBottom w:val="0"/>
      <w:divBdr>
        <w:top w:val="none" w:sz="0" w:space="0" w:color="auto"/>
        <w:left w:val="none" w:sz="0" w:space="0" w:color="auto"/>
        <w:bottom w:val="none" w:sz="0" w:space="0" w:color="auto"/>
        <w:right w:val="none" w:sz="0" w:space="0" w:color="auto"/>
      </w:divBdr>
    </w:div>
    <w:div w:id="929582752">
      <w:bodyDiv w:val="1"/>
      <w:marLeft w:val="0"/>
      <w:marRight w:val="0"/>
      <w:marTop w:val="0"/>
      <w:marBottom w:val="0"/>
      <w:divBdr>
        <w:top w:val="none" w:sz="0" w:space="0" w:color="auto"/>
        <w:left w:val="none" w:sz="0" w:space="0" w:color="auto"/>
        <w:bottom w:val="none" w:sz="0" w:space="0" w:color="auto"/>
        <w:right w:val="none" w:sz="0" w:space="0" w:color="auto"/>
      </w:divBdr>
    </w:div>
    <w:div w:id="933443567">
      <w:bodyDiv w:val="1"/>
      <w:marLeft w:val="0"/>
      <w:marRight w:val="0"/>
      <w:marTop w:val="0"/>
      <w:marBottom w:val="0"/>
      <w:divBdr>
        <w:top w:val="none" w:sz="0" w:space="0" w:color="auto"/>
        <w:left w:val="none" w:sz="0" w:space="0" w:color="auto"/>
        <w:bottom w:val="none" w:sz="0" w:space="0" w:color="auto"/>
        <w:right w:val="none" w:sz="0" w:space="0" w:color="auto"/>
      </w:divBdr>
    </w:div>
    <w:div w:id="978265965">
      <w:bodyDiv w:val="1"/>
      <w:marLeft w:val="0"/>
      <w:marRight w:val="0"/>
      <w:marTop w:val="0"/>
      <w:marBottom w:val="0"/>
      <w:divBdr>
        <w:top w:val="none" w:sz="0" w:space="0" w:color="auto"/>
        <w:left w:val="none" w:sz="0" w:space="0" w:color="auto"/>
        <w:bottom w:val="none" w:sz="0" w:space="0" w:color="auto"/>
        <w:right w:val="none" w:sz="0" w:space="0" w:color="auto"/>
      </w:divBdr>
    </w:div>
    <w:div w:id="980580019">
      <w:bodyDiv w:val="1"/>
      <w:marLeft w:val="0"/>
      <w:marRight w:val="0"/>
      <w:marTop w:val="0"/>
      <w:marBottom w:val="0"/>
      <w:divBdr>
        <w:top w:val="none" w:sz="0" w:space="0" w:color="auto"/>
        <w:left w:val="none" w:sz="0" w:space="0" w:color="auto"/>
        <w:bottom w:val="none" w:sz="0" w:space="0" w:color="auto"/>
        <w:right w:val="none" w:sz="0" w:space="0" w:color="auto"/>
      </w:divBdr>
    </w:div>
    <w:div w:id="982731306">
      <w:bodyDiv w:val="1"/>
      <w:marLeft w:val="0"/>
      <w:marRight w:val="0"/>
      <w:marTop w:val="0"/>
      <w:marBottom w:val="0"/>
      <w:divBdr>
        <w:top w:val="none" w:sz="0" w:space="0" w:color="auto"/>
        <w:left w:val="none" w:sz="0" w:space="0" w:color="auto"/>
        <w:bottom w:val="none" w:sz="0" w:space="0" w:color="auto"/>
        <w:right w:val="none" w:sz="0" w:space="0" w:color="auto"/>
      </w:divBdr>
    </w:div>
    <w:div w:id="1011105491">
      <w:bodyDiv w:val="1"/>
      <w:marLeft w:val="0"/>
      <w:marRight w:val="0"/>
      <w:marTop w:val="0"/>
      <w:marBottom w:val="0"/>
      <w:divBdr>
        <w:top w:val="none" w:sz="0" w:space="0" w:color="auto"/>
        <w:left w:val="none" w:sz="0" w:space="0" w:color="auto"/>
        <w:bottom w:val="none" w:sz="0" w:space="0" w:color="auto"/>
        <w:right w:val="none" w:sz="0" w:space="0" w:color="auto"/>
      </w:divBdr>
    </w:div>
    <w:div w:id="1078942860">
      <w:bodyDiv w:val="1"/>
      <w:marLeft w:val="0"/>
      <w:marRight w:val="0"/>
      <w:marTop w:val="0"/>
      <w:marBottom w:val="0"/>
      <w:divBdr>
        <w:top w:val="none" w:sz="0" w:space="0" w:color="auto"/>
        <w:left w:val="none" w:sz="0" w:space="0" w:color="auto"/>
        <w:bottom w:val="none" w:sz="0" w:space="0" w:color="auto"/>
        <w:right w:val="none" w:sz="0" w:space="0" w:color="auto"/>
      </w:divBdr>
    </w:div>
    <w:div w:id="1101410977">
      <w:bodyDiv w:val="1"/>
      <w:marLeft w:val="0"/>
      <w:marRight w:val="0"/>
      <w:marTop w:val="0"/>
      <w:marBottom w:val="0"/>
      <w:divBdr>
        <w:top w:val="none" w:sz="0" w:space="0" w:color="auto"/>
        <w:left w:val="none" w:sz="0" w:space="0" w:color="auto"/>
        <w:bottom w:val="none" w:sz="0" w:space="0" w:color="auto"/>
        <w:right w:val="none" w:sz="0" w:space="0" w:color="auto"/>
      </w:divBdr>
    </w:div>
    <w:div w:id="1112239234">
      <w:bodyDiv w:val="1"/>
      <w:marLeft w:val="0"/>
      <w:marRight w:val="0"/>
      <w:marTop w:val="0"/>
      <w:marBottom w:val="0"/>
      <w:divBdr>
        <w:top w:val="none" w:sz="0" w:space="0" w:color="auto"/>
        <w:left w:val="none" w:sz="0" w:space="0" w:color="auto"/>
        <w:bottom w:val="none" w:sz="0" w:space="0" w:color="auto"/>
        <w:right w:val="none" w:sz="0" w:space="0" w:color="auto"/>
      </w:divBdr>
    </w:div>
    <w:div w:id="1114133378">
      <w:bodyDiv w:val="1"/>
      <w:marLeft w:val="0"/>
      <w:marRight w:val="0"/>
      <w:marTop w:val="0"/>
      <w:marBottom w:val="0"/>
      <w:divBdr>
        <w:top w:val="none" w:sz="0" w:space="0" w:color="auto"/>
        <w:left w:val="none" w:sz="0" w:space="0" w:color="auto"/>
        <w:bottom w:val="none" w:sz="0" w:space="0" w:color="auto"/>
        <w:right w:val="none" w:sz="0" w:space="0" w:color="auto"/>
      </w:divBdr>
    </w:div>
    <w:div w:id="1126317715">
      <w:bodyDiv w:val="1"/>
      <w:marLeft w:val="0"/>
      <w:marRight w:val="0"/>
      <w:marTop w:val="0"/>
      <w:marBottom w:val="0"/>
      <w:divBdr>
        <w:top w:val="none" w:sz="0" w:space="0" w:color="auto"/>
        <w:left w:val="none" w:sz="0" w:space="0" w:color="auto"/>
        <w:bottom w:val="none" w:sz="0" w:space="0" w:color="auto"/>
        <w:right w:val="none" w:sz="0" w:space="0" w:color="auto"/>
      </w:divBdr>
    </w:div>
    <w:div w:id="1131509803">
      <w:bodyDiv w:val="1"/>
      <w:marLeft w:val="0"/>
      <w:marRight w:val="0"/>
      <w:marTop w:val="0"/>
      <w:marBottom w:val="0"/>
      <w:divBdr>
        <w:top w:val="none" w:sz="0" w:space="0" w:color="auto"/>
        <w:left w:val="none" w:sz="0" w:space="0" w:color="auto"/>
        <w:bottom w:val="none" w:sz="0" w:space="0" w:color="auto"/>
        <w:right w:val="none" w:sz="0" w:space="0" w:color="auto"/>
      </w:divBdr>
    </w:div>
    <w:div w:id="1164475037">
      <w:bodyDiv w:val="1"/>
      <w:marLeft w:val="0"/>
      <w:marRight w:val="0"/>
      <w:marTop w:val="0"/>
      <w:marBottom w:val="0"/>
      <w:divBdr>
        <w:top w:val="none" w:sz="0" w:space="0" w:color="auto"/>
        <w:left w:val="none" w:sz="0" w:space="0" w:color="auto"/>
        <w:bottom w:val="none" w:sz="0" w:space="0" w:color="auto"/>
        <w:right w:val="none" w:sz="0" w:space="0" w:color="auto"/>
      </w:divBdr>
      <w:divsChild>
        <w:div w:id="310328285">
          <w:marLeft w:val="0"/>
          <w:marRight w:val="0"/>
          <w:marTop w:val="0"/>
          <w:marBottom w:val="0"/>
          <w:divBdr>
            <w:top w:val="none" w:sz="0" w:space="0" w:color="auto"/>
            <w:left w:val="none" w:sz="0" w:space="0" w:color="auto"/>
            <w:bottom w:val="none" w:sz="0" w:space="0" w:color="auto"/>
            <w:right w:val="none" w:sz="0" w:space="0" w:color="auto"/>
          </w:divBdr>
        </w:div>
        <w:div w:id="356277420">
          <w:marLeft w:val="0"/>
          <w:marRight w:val="0"/>
          <w:marTop w:val="0"/>
          <w:marBottom w:val="0"/>
          <w:divBdr>
            <w:top w:val="none" w:sz="0" w:space="0" w:color="auto"/>
            <w:left w:val="none" w:sz="0" w:space="0" w:color="auto"/>
            <w:bottom w:val="none" w:sz="0" w:space="0" w:color="auto"/>
            <w:right w:val="none" w:sz="0" w:space="0" w:color="auto"/>
          </w:divBdr>
        </w:div>
        <w:div w:id="584846494">
          <w:marLeft w:val="0"/>
          <w:marRight w:val="0"/>
          <w:marTop w:val="0"/>
          <w:marBottom w:val="0"/>
          <w:divBdr>
            <w:top w:val="none" w:sz="0" w:space="0" w:color="auto"/>
            <w:left w:val="none" w:sz="0" w:space="0" w:color="auto"/>
            <w:bottom w:val="none" w:sz="0" w:space="0" w:color="auto"/>
            <w:right w:val="none" w:sz="0" w:space="0" w:color="auto"/>
          </w:divBdr>
        </w:div>
      </w:divsChild>
    </w:div>
    <w:div w:id="1226187314">
      <w:bodyDiv w:val="1"/>
      <w:marLeft w:val="0"/>
      <w:marRight w:val="0"/>
      <w:marTop w:val="0"/>
      <w:marBottom w:val="0"/>
      <w:divBdr>
        <w:top w:val="none" w:sz="0" w:space="0" w:color="auto"/>
        <w:left w:val="none" w:sz="0" w:space="0" w:color="auto"/>
        <w:bottom w:val="none" w:sz="0" w:space="0" w:color="auto"/>
        <w:right w:val="none" w:sz="0" w:space="0" w:color="auto"/>
      </w:divBdr>
    </w:div>
    <w:div w:id="1243225847">
      <w:bodyDiv w:val="1"/>
      <w:marLeft w:val="0"/>
      <w:marRight w:val="0"/>
      <w:marTop w:val="0"/>
      <w:marBottom w:val="0"/>
      <w:divBdr>
        <w:top w:val="none" w:sz="0" w:space="0" w:color="auto"/>
        <w:left w:val="none" w:sz="0" w:space="0" w:color="auto"/>
        <w:bottom w:val="none" w:sz="0" w:space="0" w:color="auto"/>
        <w:right w:val="none" w:sz="0" w:space="0" w:color="auto"/>
      </w:divBdr>
    </w:div>
    <w:div w:id="1246305890">
      <w:bodyDiv w:val="1"/>
      <w:marLeft w:val="0"/>
      <w:marRight w:val="0"/>
      <w:marTop w:val="0"/>
      <w:marBottom w:val="0"/>
      <w:divBdr>
        <w:top w:val="none" w:sz="0" w:space="0" w:color="auto"/>
        <w:left w:val="none" w:sz="0" w:space="0" w:color="auto"/>
        <w:bottom w:val="none" w:sz="0" w:space="0" w:color="auto"/>
        <w:right w:val="none" w:sz="0" w:space="0" w:color="auto"/>
      </w:divBdr>
    </w:div>
    <w:div w:id="1277563460">
      <w:bodyDiv w:val="1"/>
      <w:marLeft w:val="0"/>
      <w:marRight w:val="0"/>
      <w:marTop w:val="0"/>
      <w:marBottom w:val="0"/>
      <w:divBdr>
        <w:top w:val="none" w:sz="0" w:space="0" w:color="auto"/>
        <w:left w:val="none" w:sz="0" w:space="0" w:color="auto"/>
        <w:bottom w:val="none" w:sz="0" w:space="0" w:color="auto"/>
        <w:right w:val="none" w:sz="0" w:space="0" w:color="auto"/>
      </w:divBdr>
    </w:div>
    <w:div w:id="1332681928">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48235713">
      <w:bodyDiv w:val="1"/>
      <w:marLeft w:val="0"/>
      <w:marRight w:val="0"/>
      <w:marTop w:val="0"/>
      <w:marBottom w:val="0"/>
      <w:divBdr>
        <w:top w:val="none" w:sz="0" w:space="0" w:color="auto"/>
        <w:left w:val="none" w:sz="0" w:space="0" w:color="auto"/>
        <w:bottom w:val="none" w:sz="0" w:space="0" w:color="auto"/>
        <w:right w:val="none" w:sz="0" w:space="0" w:color="auto"/>
      </w:divBdr>
    </w:div>
    <w:div w:id="1459884019">
      <w:bodyDiv w:val="1"/>
      <w:marLeft w:val="0"/>
      <w:marRight w:val="0"/>
      <w:marTop w:val="0"/>
      <w:marBottom w:val="0"/>
      <w:divBdr>
        <w:top w:val="none" w:sz="0" w:space="0" w:color="auto"/>
        <w:left w:val="none" w:sz="0" w:space="0" w:color="auto"/>
        <w:bottom w:val="none" w:sz="0" w:space="0" w:color="auto"/>
        <w:right w:val="none" w:sz="0" w:space="0" w:color="auto"/>
      </w:divBdr>
    </w:div>
    <w:div w:id="1475372931">
      <w:bodyDiv w:val="1"/>
      <w:marLeft w:val="0"/>
      <w:marRight w:val="0"/>
      <w:marTop w:val="0"/>
      <w:marBottom w:val="0"/>
      <w:divBdr>
        <w:top w:val="none" w:sz="0" w:space="0" w:color="auto"/>
        <w:left w:val="none" w:sz="0" w:space="0" w:color="auto"/>
        <w:bottom w:val="none" w:sz="0" w:space="0" w:color="auto"/>
        <w:right w:val="none" w:sz="0" w:space="0" w:color="auto"/>
      </w:divBdr>
    </w:div>
    <w:div w:id="1479960141">
      <w:bodyDiv w:val="1"/>
      <w:marLeft w:val="0"/>
      <w:marRight w:val="0"/>
      <w:marTop w:val="0"/>
      <w:marBottom w:val="0"/>
      <w:divBdr>
        <w:top w:val="none" w:sz="0" w:space="0" w:color="auto"/>
        <w:left w:val="none" w:sz="0" w:space="0" w:color="auto"/>
        <w:bottom w:val="none" w:sz="0" w:space="0" w:color="auto"/>
        <w:right w:val="none" w:sz="0" w:space="0" w:color="auto"/>
      </w:divBdr>
    </w:div>
    <w:div w:id="1499733015">
      <w:bodyDiv w:val="1"/>
      <w:marLeft w:val="0"/>
      <w:marRight w:val="0"/>
      <w:marTop w:val="0"/>
      <w:marBottom w:val="0"/>
      <w:divBdr>
        <w:top w:val="none" w:sz="0" w:space="0" w:color="auto"/>
        <w:left w:val="none" w:sz="0" w:space="0" w:color="auto"/>
        <w:bottom w:val="none" w:sz="0" w:space="0" w:color="auto"/>
        <w:right w:val="none" w:sz="0" w:space="0" w:color="auto"/>
      </w:divBdr>
    </w:div>
    <w:div w:id="1508717335">
      <w:bodyDiv w:val="1"/>
      <w:marLeft w:val="0"/>
      <w:marRight w:val="0"/>
      <w:marTop w:val="0"/>
      <w:marBottom w:val="0"/>
      <w:divBdr>
        <w:top w:val="none" w:sz="0" w:space="0" w:color="auto"/>
        <w:left w:val="none" w:sz="0" w:space="0" w:color="auto"/>
        <w:bottom w:val="none" w:sz="0" w:space="0" w:color="auto"/>
        <w:right w:val="none" w:sz="0" w:space="0" w:color="auto"/>
      </w:divBdr>
    </w:div>
    <w:div w:id="1568495407">
      <w:bodyDiv w:val="1"/>
      <w:marLeft w:val="0"/>
      <w:marRight w:val="0"/>
      <w:marTop w:val="0"/>
      <w:marBottom w:val="0"/>
      <w:divBdr>
        <w:top w:val="none" w:sz="0" w:space="0" w:color="auto"/>
        <w:left w:val="none" w:sz="0" w:space="0" w:color="auto"/>
        <w:bottom w:val="none" w:sz="0" w:space="0" w:color="auto"/>
        <w:right w:val="none" w:sz="0" w:space="0" w:color="auto"/>
      </w:divBdr>
    </w:div>
    <w:div w:id="1614628675">
      <w:bodyDiv w:val="1"/>
      <w:marLeft w:val="0"/>
      <w:marRight w:val="0"/>
      <w:marTop w:val="0"/>
      <w:marBottom w:val="0"/>
      <w:divBdr>
        <w:top w:val="none" w:sz="0" w:space="0" w:color="auto"/>
        <w:left w:val="none" w:sz="0" w:space="0" w:color="auto"/>
        <w:bottom w:val="none" w:sz="0" w:space="0" w:color="auto"/>
        <w:right w:val="none" w:sz="0" w:space="0" w:color="auto"/>
      </w:divBdr>
    </w:div>
    <w:div w:id="1628852372">
      <w:bodyDiv w:val="1"/>
      <w:marLeft w:val="0"/>
      <w:marRight w:val="0"/>
      <w:marTop w:val="0"/>
      <w:marBottom w:val="0"/>
      <w:divBdr>
        <w:top w:val="none" w:sz="0" w:space="0" w:color="auto"/>
        <w:left w:val="none" w:sz="0" w:space="0" w:color="auto"/>
        <w:bottom w:val="none" w:sz="0" w:space="0" w:color="auto"/>
        <w:right w:val="none" w:sz="0" w:space="0" w:color="auto"/>
      </w:divBdr>
    </w:div>
    <w:div w:id="1655453701">
      <w:bodyDiv w:val="1"/>
      <w:marLeft w:val="0"/>
      <w:marRight w:val="0"/>
      <w:marTop w:val="0"/>
      <w:marBottom w:val="0"/>
      <w:divBdr>
        <w:top w:val="none" w:sz="0" w:space="0" w:color="auto"/>
        <w:left w:val="none" w:sz="0" w:space="0" w:color="auto"/>
        <w:bottom w:val="none" w:sz="0" w:space="0" w:color="auto"/>
        <w:right w:val="none" w:sz="0" w:space="0" w:color="auto"/>
      </w:divBdr>
    </w:div>
    <w:div w:id="1703940830">
      <w:bodyDiv w:val="1"/>
      <w:marLeft w:val="0"/>
      <w:marRight w:val="0"/>
      <w:marTop w:val="0"/>
      <w:marBottom w:val="0"/>
      <w:divBdr>
        <w:top w:val="none" w:sz="0" w:space="0" w:color="auto"/>
        <w:left w:val="none" w:sz="0" w:space="0" w:color="auto"/>
        <w:bottom w:val="none" w:sz="0" w:space="0" w:color="auto"/>
        <w:right w:val="none" w:sz="0" w:space="0" w:color="auto"/>
      </w:divBdr>
    </w:div>
    <w:div w:id="1773740149">
      <w:bodyDiv w:val="1"/>
      <w:marLeft w:val="0"/>
      <w:marRight w:val="0"/>
      <w:marTop w:val="0"/>
      <w:marBottom w:val="0"/>
      <w:divBdr>
        <w:top w:val="none" w:sz="0" w:space="0" w:color="auto"/>
        <w:left w:val="none" w:sz="0" w:space="0" w:color="auto"/>
        <w:bottom w:val="none" w:sz="0" w:space="0" w:color="auto"/>
        <w:right w:val="none" w:sz="0" w:space="0" w:color="auto"/>
      </w:divBdr>
    </w:div>
    <w:div w:id="1795829335">
      <w:bodyDiv w:val="1"/>
      <w:marLeft w:val="0"/>
      <w:marRight w:val="0"/>
      <w:marTop w:val="0"/>
      <w:marBottom w:val="0"/>
      <w:divBdr>
        <w:top w:val="none" w:sz="0" w:space="0" w:color="auto"/>
        <w:left w:val="none" w:sz="0" w:space="0" w:color="auto"/>
        <w:bottom w:val="none" w:sz="0" w:space="0" w:color="auto"/>
        <w:right w:val="none" w:sz="0" w:space="0" w:color="auto"/>
      </w:divBdr>
    </w:div>
    <w:div w:id="1804493939">
      <w:bodyDiv w:val="1"/>
      <w:marLeft w:val="0"/>
      <w:marRight w:val="0"/>
      <w:marTop w:val="0"/>
      <w:marBottom w:val="0"/>
      <w:divBdr>
        <w:top w:val="none" w:sz="0" w:space="0" w:color="auto"/>
        <w:left w:val="none" w:sz="0" w:space="0" w:color="auto"/>
        <w:bottom w:val="none" w:sz="0" w:space="0" w:color="auto"/>
        <w:right w:val="none" w:sz="0" w:space="0" w:color="auto"/>
      </w:divBdr>
    </w:div>
    <w:div w:id="1831677748">
      <w:bodyDiv w:val="1"/>
      <w:marLeft w:val="0"/>
      <w:marRight w:val="0"/>
      <w:marTop w:val="0"/>
      <w:marBottom w:val="0"/>
      <w:divBdr>
        <w:top w:val="none" w:sz="0" w:space="0" w:color="auto"/>
        <w:left w:val="none" w:sz="0" w:space="0" w:color="auto"/>
        <w:bottom w:val="none" w:sz="0" w:space="0" w:color="auto"/>
        <w:right w:val="none" w:sz="0" w:space="0" w:color="auto"/>
      </w:divBdr>
    </w:div>
    <w:div w:id="1887402764">
      <w:bodyDiv w:val="1"/>
      <w:marLeft w:val="0"/>
      <w:marRight w:val="0"/>
      <w:marTop w:val="0"/>
      <w:marBottom w:val="0"/>
      <w:divBdr>
        <w:top w:val="none" w:sz="0" w:space="0" w:color="auto"/>
        <w:left w:val="none" w:sz="0" w:space="0" w:color="auto"/>
        <w:bottom w:val="none" w:sz="0" w:space="0" w:color="auto"/>
        <w:right w:val="none" w:sz="0" w:space="0" w:color="auto"/>
      </w:divBdr>
    </w:div>
    <w:div w:id="1911427444">
      <w:bodyDiv w:val="1"/>
      <w:marLeft w:val="0"/>
      <w:marRight w:val="0"/>
      <w:marTop w:val="0"/>
      <w:marBottom w:val="0"/>
      <w:divBdr>
        <w:top w:val="none" w:sz="0" w:space="0" w:color="auto"/>
        <w:left w:val="none" w:sz="0" w:space="0" w:color="auto"/>
        <w:bottom w:val="none" w:sz="0" w:space="0" w:color="auto"/>
        <w:right w:val="none" w:sz="0" w:space="0" w:color="auto"/>
      </w:divBdr>
    </w:div>
    <w:div w:id="1941986896">
      <w:bodyDiv w:val="1"/>
      <w:marLeft w:val="0"/>
      <w:marRight w:val="0"/>
      <w:marTop w:val="0"/>
      <w:marBottom w:val="0"/>
      <w:divBdr>
        <w:top w:val="none" w:sz="0" w:space="0" w:color="auto"/>
        <w:left w:val="none" w:sz="0" w:space="0" w:color="auto"/>
        <w:bottom w:val="none" w:sz="0" w:space="0" w:color="auto"/>
        <w:right w:val="none" w:sz="0" w:space="0" w:color="auto"/>
      </w:divBdr>
    </w:div>
    <w:div w:id="1972511009">
      <w:bodyDiv w:val="1"/>
      <w:marLeft w:val="0"/>
      <w:marRight w:val="0"/>
      <w:marTop w:val="0"/>
      <w:marBottom w:val="0"/>
      <w:divBdr>
        <w:top w:val="none" w:sz="0" w:space="0" w:color="auto"/>
        <w:left w:val="none" w:sz="0" w:space="0" w:color="auto"/>
        <w:bottom w:val="none" w:sz="0" w:space="0" w:color="auto"/>
        <w:right w:val="none" w:sz="0" w:space="0" w:color="auto"/>
      </w:divBdr>
    </w:div>
    <w:div w:id="1978489534">
      <w:bodyDiv w:val="1"/>
      <w:marLeft w:val="0"/>
      <w:marRight w:val="0"/>
      <w:marTop w:val="0"/>
      <w:marBottom w:val="0"/>
      <w:divBdr>
        <w:top w:val="none" w:sz="0" w:space="0" w:color="auto"/>
        <w:left w:val="none" w:sz="0" w:space="0" w:color="auto"/>
        <w:bottom w:val="none" w:sz="0" w:space="0" w:color="auto"/>
        <w:right w:val="none" w:sz="0" w:space="0" w:color="auto"/>
      </w:divBdr>
      <w:divsChild>
        <w:div w:id="51464722">
          <w:marLeft w:val="0"/>
          <w:marRight w:val="0"/>
          <w:marTop w:val="0"/>
          <w:marBottom w:val="0"/>
          <w:divBdr>
            <w:top w:val="none" w:sz="0" w:space="0" w:color="auto"/>
            <w:left w:val="none" w:sz="0" w:space="0" w:color="auto"/>
            <w:bottom w:val="none" w:sz="0" w:space="0" w:color="auto"/>
            <w:right w:val="none" w:sz="0" w:space="0" w:color="auto"/>
          </w:divBdr>
        </w:div>
        <w:div w:id="663171415">
          <w:marLeft w:val="0"/>
          <w:marRight w:val="0"/>
          <w:marTop w:val="0"/>
          <w:marBottom w:val="0"/>
          <w:divBdr>
            <w:top w:val="none" w:sz="0" w:space="0" w:color="auto"/>
            <w:left w:val="none" w:sz="0" w:space="0" w:color="auto"/>
            <w:bottom w:val="none" w:sz="0" w:space="0" w:color="auto"/>
            <w:right w:val="none" w:sz="0" w:space="0" w:color="auto"/>
          </w:divBdr>
        </w:div>
      </w:divsChild>
    </w:div>
    <w:div w:id="1993213612">
      <w:bodyDiv w:val="1"/>
      <w:marLeft w:val="0"/>
      <w:marRight w:val="0"/>
      <w:marTop w:val="0"/>
      <w:marBottom w:val="0"/>
      <w:divBdr>
        <w:top w:val="none" w:sz="0" w:space="0" w:color="auto"/>
        <w:left w:val="none" w:sz="0" w:space="0" w:color="auto"/>
        <w:bottom w:val="none" w:sz="0" w:space="0" w:color="auto"/>
        <w:right w:val="none" w:sz="0" w:space="0" w:color="auto"/>
      </w:divBdr>
    </w:div>
    <w:div w:id="2007659761">
      <w:bodyDiv w:val="1"/>
      <w:marLeft w:val="0"/>
      <w:marRight w:val="0"/>
      <w:marTop w:val="0"/>
      <w:marBottom w:val="0"/>
      <w:divBdr>
        <w:top w:val="none" w:sz="0" w:space="0" w:color="auto"/>
        <w:left w:val="none" w:sz="0" w:space="0" w:color="auto"/>
        <w:bottom w:val="none" w:sz="0" w:space="0" w:color="auto"/>
        <w:right w:val="none" w:sz="0" w:space="0" w:color="auto"/>
      </w:divBdr>
    </w:div>
    <w:div w:id="2039433052">
      <w:bodyDiv w:val="1"/>
      <w:marLeft w:val="0"/>
      <w:marRight w:val="0"/>
      <w:marTop w:val="0"/>
      <w:marBottom w:val="0"/>
      <w:divBdr>
        <w:top w:val="none" w:sz="0" w:space="0" w:color="auto"/>
        <w:left w:val="none" w:sz="0" w:space="0" w:color="auto"/>
        <w:bottom w:val="none" w:sz="0" w:space="0" w:color="auto"/>
        <w:right w:val="none" w:sz="0" w:space="0" w:color="auto"/>
      </w:divBdr>
    </w:div>
    <w:div w:id="211801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6.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16" Type="http://schemas.openxmlformats.org/officeDocument/2006/relationships/footer" Target="footer4.xml"/><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footer" Target="footer8.xml"/><Relationship Id="rId5" Type="http://schemas.openxmlformats.org/officeDocument/2006/relationships/numbering" Target="numbering.xml"/><Relationship Id="rId61" Type="http://schemas.openxmlformats.org/officeDocument/2006/relationships/image" Target="media/image41.png"/><Relationship Id="rId82"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hyperlink" Target="https://cambridgeshireinsight.org.uk/health-and-socialcare-hub/published-joint-strategic-needs-assessments/" TargetMode="Externa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hyperlink" Target="https://citypopulation.de/en/uk/eastofengland/E10000003__cambridgeshire/"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3.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hyperlink" Target="https://data.cdrc.ac.uk/dataset/index-multiple-deprivation-imd" TargetMode="Externa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footer" Target="footer7.xml"/><Relationship Id="rId8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ambridgeshireinsight.org.uk/health-and-socialcare-hub/published-joint-strategic-needs-assessments/"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7" Type="http://schemas.openxmlformats.org/officeDocument/2006/relationships/settings" Target="settings.xml"/><Relationship Id="rId71" Type="http://schemas.openxmlformats.org/officeDocument/2006/relationships/image" Target="media/image51.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6.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s>
</file>

<file path=word/_rels/footnotes.xml.rels><?xml version="1.0" encoding="UTF-8" standalone="yes"?>
<Relationships xmlns="http://schemas.openxmlformats.org/package/2006/relationships"><Relationship Id="rId13" Type="http://schemas.openxmlformats.org/officeDocument/2006/relationships/hyperlink" Target="https://fingertips.phe.org.uk/profile/local-alcohol-profiles/data" TargetMode="External"/><Relationship Id="rId18" Type="http://schemas.openxmlformats.org/officeDocument/2006/relationships/hyperlink" Target="https://www.ons.gov.uk/peoplepopulationandcommunity/culturalidentity/genderidentity/articles/census2021genderidentityestimatesforenglandandwalesadditionalguidanceonuncertaintyandappropriateuse/2025-03-26" TargetMode="External"/><Relationship Id="rId26" Type="http://schemas.openxmlformats.org/officeDocument/2006/relationships/hyperlink" Target="https://fingertips.phe.org.uk/documents/Health_inequalities_substance_misuse.pdf" TargetMode="External"/><Relationship Id="rId39" Type="http://schemas.openxmlformats.org/officeDocument/2006/relationships/hyperlink" Target="https://cambridgeshireinsight.org.uk/wp-content/uploads/2024/05/RSDATG-Cambridge-Evaluation-Report-FINAL-17.11.23.pdf" TargetMode="External"/><Relationship Id="rId21" Type="http://schemas.openxmlformats.org/officeDocument/2006/relationships/hyperlink" Target="https://www.gov.uk/government/publications/alcohol-dependence-prevalence-in-england/estimates-of-alcohol-dependent-adults-in-england-summary" TargetMode="External"/><Relationship Id="rId34" Type="http://schemas.openxmlformats.org/officeDocument/2006/relationships/hyperlink" Target="https://www.gov.uk/government/statistics/substance-misuse-treatment-for-young-people-2022-to-2023/young-peoples-substance-misuse-treatment-statistics-2022-to-2023-report" TargetMode="External"/><Relationship Id="rId42" Type="http://schemas.openxmlformats.org/officeDocument/2006/relationships/hyperlink" Target="https://www.gov.uk/government/publications/helping-people-in-alcohol-and-drug-treatment-services-into-work/individual-placement-and-support-alcohol-and-drug-study-main-findings--2" TargetMode="External"/><Relationship Id="rId47" Type="http://schemas.openxmlformats.org/officeDocument/2006/relationships/hyperlink" Target="https://www.theedgecafecambridge.com/" TargetMode="External"/><Relationship Id="rId50" Type="http://schemas.openxmlformats.org/officeDocument/2006/relationships/hyperlink" Target="https://assets.publishing.service.gov.uk/media/6357a7ebe90e0777aa2cfe96/Fast-alcohol-use-screening-test-FAST_for-print.pdf" TargetMode="External"/><Relationship Id="rId7" Type="http://schemas.openxmlformats.org/officeDocument/2006/relationships/hyperlink" Target="https://www.gov.uk/government/publications/health-profile-for-england/chapter-2-major-causes-of-death-and-how-they-have-changed" TargetMode="External"/><Relationship Id="rId2" Type="http://schemas.openxmlformats.org/officeDocument/2006/relationships/hyperlink" Target="https://www.gov.uk/government/publications/alcohol-and-drug-prevention-treatment-and-recovery-why-invest" TargetMode="External"/><Relationship Id="rId16" Type="http://schemas.openxmlformats.org/officeDocument/2006/relationships/hyperlink" Target="https://cambridgeshireinsight.org.uk/jsna-2023/demography/ethnicity-and-languages/" TargetMode="External"/><Relationship Id="rId29" Type="http://schemas.openxmlformats.org/officeDocument/2006/relationships/hyperlink" Target="https://assets.publishing.service.gov.uk/media/5a7483b440f0b616bcb1717c/Drug_alerts_and_local_drug_information_systems_guidance.pdf" TargetMode="External"/><Relationship Id="rId11" Type="http://schemas.openxmlformats.org/officeDocument/2006/relationships/hyperlink" Target="https://www.gov.uk/government/statistics/alcohol-profiles-for-england-december-2024-update/alcohol-profiles-for-england-short-statistical-commentary-december-2024" TargetMode="External"/><Relationship Id="rId24" Type="http://schemas.openxmlformats.org/officeDocument/2006/relationships/hyperlink" Target="https://cambridgeshireinsight.org.uk/wp-content/uploads/2025/06/Behavioural-Insights-Research-Phase-1-report-ALCOHOL-CONSUMPTION.pdf" TargetMode="External"/><Relationship Id="rId32" Type="http://schemas.openxmlformats.org/officeDocument/2006/relationships/hyperlink" Target="https://cambridgeshireinsight.org.uk/mentalhealthneedsassessment/mental-health-needs-assessment-chapter-two/substance-use/co-occurring-conditions/" TargetMode="External"/><Relationship Id="rId37" Type="http://schemas.openxmlformats.org/officeDocument/2006/relationships/hyperlink" Target="https://assets.publishing.service.gov.uk/media/629078bad3bf7f036fc492d1/From_harm_to_hope_PDF.pdf" TargetMode="External"/><Relationship Id="rId40" Type="http://schemas.openxmlformats.org/officeDocument/2006/relationships/hyperlink" Target="https://www.gov.uk/government/publications/parents-with-alcohol-and-drug-problems-support-resources/parents-with-alcohol-and-drug-problems-guidance-for-adult-treatment-and-children-and-family-services" TargetMode="External"/><Relationship Id="rId45" Type="http://schemas.openxmlformats.org/officeDocument/2006/relationships/hyperlink" Target="https://cambridgeshireinsight.org.uk/health-and-socialcare-hub/published-joint-strategic-needs-assessments/" TargetMode="External"/><Relationship Id="rId5" Type="http://schemas.openxmlformats.org/officeDocument/2006/relationships/hyperlink" Target="https://digital.nhs.uk/data-and-information/publications/statistical/smoking-drinking-and-drug-use-among-young-people-in-england" TargetMode="External"/><Relationship Id="rId15" Type="http://schemas.openxmlformats.org/officeDocument/2006/relationships/hyperlink" Target="https://fingertips.phe.org.uk/profile/child-health-profiles/data" TargetMode="External"/><Relationship Id="rId23" Type="http://schemas.openxmlformats.org/officeDocument/2006/relationships/hyperlink" Target="https://www.cambridgeshire.gov.uk/council/quality-of-life-survey-2024" TargetMode="External"/><Relationship Id="rId28" Type="http://schemas.openxmlformats.org/officeDocument/2006/relationships/hyperlink" Target="https://cccandpcc.sharepoint.com/sites/DrugAlcoholCountywideCCC/Shared%20Documents/General/Drugs%20and%20Alcohol%20Needs%20Assessment/Chemsex%20behaviours%20among%20men%20who%20have%20sex%20with%20men:%20A%20systematic%20review%20of%20the%20literature" TargetMode="External"/><Relationship Id="rId36" Type="http://schemas.openxmlformats.org/officeDocument/2006/relationships/hyperlink" Target="https://www.gov.uk/government/news/addiction-crackdown-sees-huge-rise-in-prisoners-getting-clean" TargetMode="External"/><Relationship Id="rId49" Type="http://schemas.openxmlformats.org/officeDocument/2006/relationships/hyperlink" Target="https://www.gov.uk/government/publications/drugs-strategy-national-outcomes-framework/national-combating-drugs-outcomes-framework-supporting-metrics-and-technical-guidance-accessible-version" TargetMode="External"/><Relationship Id="rId10" Type="http://schemas.openxmlformats.org/officeDocument/2006/relationships/hyperlink" Target="https://www.gov.uk/government/publications/deaths-linked-to-potent-synthetic-opioids/deaths-linked-to-potent-synthetic-opioids" TargetMode="External"/><Relationship Id="rId19" Type="http://schemas.openxmlformats.org/officeDocument/2006/relationships/hyperlink" Target="https://www.ons.gov.uk/peoplepopulationandcommunity/crimeandjustice/articles/drugmisuseinenglandandwales/yearendingmarch2024" TargetMode="External"/><Relationship Id="rId31" Type="http://schemas.openxmlformats.org/officeDocument/2006/relationships/hyperlink" Target="https://www.ias.org.uk/wp-content/uploads/2025/01/Spending-Review-submission-2025-Institute-of-Alcohol-Studies.pdf" TargetMode="External"/><Relationship Id="rId44" Type="http://schemas.openxmlformats.org/officeDocument/2006/relationships/hyperlink" Target="https://www.gov.uk/government/publications/extra-funding-for-drug-and-alcohol-treatment-2024-to-2025/additional-drug-and-alcohol-treatment-funding-allocations-2024-to-2025" TargetMode="External"/><Relationship Id="rId52" Type="http://schemas.openxmlformats.org/officeDocument/2006/relationships/hyperlink" Target="https://www.gov.uk/government/news/thousands-of-veterans-to-benefit-from-new-uk-wide-support-network" TargetMode="External"/><Relationship Id="rId4" Type="http://schemas.openxmlformats.org/officeDocument/2006/relationships/hyperlink" Target="https://www.gov.uk/government/publications/substance-misuse-and-people-with-learning-disabilities/substance-misuse-in-people-with-learning-disabilities-reasonable-adjustments-guidance" TargetMode="External"/><Relationship Id="rId9" Type="http://schemas.openxmlformats.org/officeDocument/2006/relationships/hyperlink" Target="https://www.ons.gov.uk/peoplepopulationandcommunity/birthsdeathsandmarriages/deaths/bulletins/deathsrelatedtodrugpoisoninginenglandandwales/2023registrations" TargetMode="External"/><Relationship Id="rId14" Type="http://schemas.openxmlformats.org/officeDocument/2006/relationships/hyperlink" Target="https://cambridgeshireinsight.org.uk/jsna-2023/" TargetMode="External"/><Relationship Id="rId22" Type="http://schemas.openxmlformats.org/officeDocument/2006/relationships/hyperlink" Target="https://assets.publishing.service.gov.uk/government/uploads/system/uploads/attachment_data/file/1113175/Alcohol-use-disorders-identification-test-AUDIT_for-print.pdf" TargetMode="External"/><Relationship Id="rId27" Type="http://schemas.openxmlformats.org/officeDocument/2006/relationships/hyperlink" Target="https://digital.nhs.uk/services/connecting-care-records" TargetMode="External"/><Relationship Id="rId30" Type="http://schemas.openxmlformats.org/officeDocument/2006/relationships/hyperlink" Target="https://github.com/NHSDigital/ASC_LA_Peer_Groups" TargetMode="External"/><Relationship Id="rId35" Type="http://schemas.openxmlformats.org/officeDocument/2006/relationships/hyperlink" Target="https://www.longtermplan.nhs.uk/" TargetMode="External"/><Relationship Id="rId43" Type="http://schemas.openxmlformats.org/officeDocument/2006/relationships/hyperlink" Target="https://www.gov.uk/government/publications/ips-for-alcohol-and-drug-dependence-data-linkage-outcomes/ips-for-alcohol-and-drug-dependence-data-linkage-outcomes-report" TargetMode="External"/><Relationship Id="rId48" Type="http://schemas.openxmlformats.org/officeDocument/2006/relationships/hyperlink" Target="https://www.gov.uk/government/publications/recovery-support-services-and-lived-experience-initiatives" TargetMode="External"/><Relationship Id="rId8" Type="http://schemas.openxmlformats.org/officeDocument/2006/relationships/hyperlink" Target="https://assets.publishing.service.gov.uk/government/uploads/system/uploads/attachment_data/file/545937/UK_CMOs__report.pdf" TargetMode="External"/><Relationship Id="rId51" Type="http://schemas.openxmlformats.org/officeDocument/2006/relationships/hyperlink" Target="https://www.local.gov.uk/publications/supporting-care-leavers-whole-council-approach?utm_source=chatgpt.com" TargetMode="External"/><Relationship Id="rId3" Type="http://schemas.openxmlformats.org/officeDocument/2006/relationships/hyperlink" Target="https://www.gov.uk/government/statistics/substance-misuse-treatment-for-adults-statistics-2023-to-2024/adult-substance-misuse-treatment-statistics-2023-to-2024-report" TargetMode="External"/><Relationship Id="rId12" Type="http://schemas.openxmlformats.org/officeDocument/2006/relationships/hyperlink" Target="https://fingertips.phe.org.uk/" TargetMode="External"/><Relationship Id="rId17" Type="http://schemas.openxmlformats.org/officeDocument/2006/relationships/hyperlink" Target="https://www.ons.gov.uk/peoplepopulationandcommunity/culturalidentity/sexuality/methodologies/sexualidentityukqmi" TargetMode="External"/><Relationship Id="rId25" Type="http://schemas.openxmlformats.org/officeDocument/2006/relationships/hyperlink" Target="https://www.drinkaware.co.uk/research/drinkaware-monitors/drinkaware-monitor-2021" TargetMode="External"/><Relationship Id="rId33" Type="http://schemas.openxmlformats.org/officeDocument/2006/relationships/hyperlink" Target="https://cambridgeshireinsight.org.uk/mentalhealthneedsassessment/mental-health-jsna-2025/" TargetMode="External"/><Relationship Id="rId38" Type="http://schemas.openxmlformats.org/officeDocument/2006/relationships/hyperlink" Target="https://assets.publishing.service.gov.uk/media/5d0a566eed915d0936ba5fb6/Drug-related_harms_in_homeless_populations.pdf" TargetMode="External"/><Relationship Id="rId46" Type="http://schemas.openxmlformats.org/officeDocument/2006/relationships/hyperlink" Target="https://www.gov.uk/government/publications/fentanyl-preparing-for-a-future-threat/guidance-for-local-areas-on-planning-to-deal-with-fentanyl-or-another-potent-opioid" TargetMode="External"/><Relationship Id="rId20" Type="http://schemas.openxmlformats.org/officeDocument/2006/relationships/hyperlink" Target="https://www.gov.uk/government/statistics/substance-misuse-treatment-for-adults-statistics-2022-to-2023/adult-substance-misuse-treatment-statistics-2022-to-2023-report" TargetMode="External"/><Relationship Id="rId41" Type="http://schemas.openxmlformats.org/officeDocument/2006/relationships/hyperlink" Target="https://www.ons.gov.uk/visualisations/labourmarketlocal/E06000031/" TargetMode="External"/><Relationship Id="rId1" Type="http://schemas.openxmlformats.org/officeDocument/2006/relationships/hyperlink" Target="https://webarchive.nationalarchives.gov.uk/ukgwa/20170807150623/http://www.nta.nhs.uk/uploads/vfm2012.pdf" TargetMode="External"/><Relationship Id="rId6" Type="http://schemas.openxmlformats.org/officeDocument/2006/relationships/hyperlink" Target="https://www.gov.uk/government/publications/a-whole-system-response-to-drug-prevention-in-the-uk/a-whole-system-response-to-drug-prevention-in-the-uk-accessib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33137D53667145A3A06482116986BA" ma:contentTypeVersion="4" ma:contentTypeDescription="Create a new document." ma:contentTypeScope="" ma:versionID="13c5cc1a5859c4092c9bd7aff5776e25">
  <xsd:schema xmlns:xsd="http://www.w3.org/2001/XMLSchema" xmlns:xs="http://www.w3.org/2001/XMLSchema" xmlns:p="http://schemas.microsoft.com/office/2006/metadata/properties" xmlns:ns2="e90b927d-bd73-4abc-ae80-f4924fc65e9b" targetNamespace="http://schemas.microsoft.com/office/2006/metadata/properties" ma:root="true" ma:fieldsID="01427e066e300e7cde407020451f4e2a" ns2:_="">
    <xsd:import namespace="e90b927d-bd73-4abc-ae80-f4924fc65e9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b927d-bd73-4abc-ae80-f4924fc65e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C86B3-8AB6-4903-8209-8E4505618252}">
  <ds:schemaRefs>
    <ds:schemaRef ds:uri="http://schemas.microsoft.com/sharepoint/v3/contenttype/forms"/>
  </ds:schemaRefs>
</ds:datastoreItem>
</file>

<file path=customXml/itemProps2.xml><?xml version="1.0" encoding="utf-8"?>
<ds:datastoreItem xmlns:ds="http://schemas.openxmlformats.org/officeDocument/2006/customXml" ds:itemID="{08149EB9-952E-47EC-92F8-3E2DC99C94D6}">
  <ds:schemaRefs>
    <ds:schemaRef ds:uri="http://purl.org/dc/elements/1.1/"/>
    <ds:schemaRef ds:uri="http://schemas.openxmlformats.org/package/2006/metadata/core-properties"/>
    <ds:schemaRef ds:uri="http://purl.org/dc/dcmitype/"/>
    <ds:schemaRef ds:uri="http://schemas.microsoft.com/office/2006/metadata/properties"/>
    <ds:schemaRef ds:uri="http://www.w3.org/XML/1998/namespace"/>
    <ds:schemaRef ds:uri="http://schemas.microsoft.com/office/2006/documentManagement/types"/>
    <ds:schemaRef ds:uri="e90b927d-bd73-4abc-ae80-f4924fc65e9b"/>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139CA72E-0842-42DE-AA54-CA5E09419F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b927d-bd73-4abc-ae80-f4924fc65e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17C229-4BFB-4297-8F3A-BB64B3683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1395</TotalTime>
  <Pages>137</Pages>
  <Words>40224</Words>
  <Characters>229283</Characters>
  <Application>Microsoft Office Word</Application>
  <DocSecurity>0</DocSecurity>
  <Lines>1910</Lines>
  <Paragraphs>537</Paragraphs>
  <ScaleCrop>false</ScaleCrop>
  <HeadingPairs>
    <vt:vector size="2" baseType="variant">
      <vt:variant>
        <vt:lpstr>Title</vt:lpstr>
      </vt:variant>
      <vt:variant>
        <vt:i4>1</vt:i4>
      </vt:variant>
    </vt:vector>
  </HeadingPairs>
  <TitlesOfParts>
    <vt:vector size="1" baseType="lpstr">
      <vt:lpstr/>
    </vt:vector>
  </TitlesOfParts>
  <Company>Cambridgeshire County Council</Company>
  <LinksUpToDate>false</LinksUpToDate>
  <CharactersWithSpaces>268970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Middleton (she/her)</dc:creator>
  <cp:keywords/>
  <dc:description/>
  <cp:lastModifiedBy>Alice Middleton (she/her)</cp:lastModifiedBy>
  <cp:revision>4015</cp:revision>
  <dcterms:created xsi:type="dcterms:W3CDTF">2025-03-12T08:57:00Z</dcterms:created>
  <dcterms:modified xsi:type="dcterms:W3CDTF">2025-07-21T15:58:00Z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0x0101004933137D53667145A3A06482116986BA</vt:lpwstr>
  </property>
</Properties>
</file>