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B92A" w14:textId="77777777" w:rsidR="00B50522" w:rsidRPr="00AE374C" w:rsidRDefault="00AE374C" w:rsidP="00E073EC">
      <w:pPr>
        <w:pStyle w:val="Heading4"/>
      </w:pPr>
      <w:r w:rsidRPr="00AE374C">
        <w:t>H</w:t>
      </w:r>
      <w:r w:rsidR="00B50522" w:rsidRPr="00AE374C">
        <w:t xml:space="preserve">OUSING </w:t>
      </w:r>
      <w:r w:rsidR="004C28D3">
        <w:t xml:space="preserve">BOARD </w:t>
      </w:r>
      <w:r w:rsidRPr="00AE374C">
        <w:t xml:space="preserve">SERVICE </w:t>
      </w:r>
      <w:r w:rsidR="005E10FB">
        <w:t xml:space="preserve">LEVEL </w:t>
      </w:r>
      <w:r w:rsidRPr="00AE374C">
        <w:t>AGREEMENT</w:t>
      </w:r>
    </w:p>
    <w:p w14:paraId="763070CC" w14:textId="77777777" w:rsidR="00385EF1" w:rsidRPr="00AE374C" w:rsidRDefault="00385EF1" w:rsidP="008E017E">
      <w:pPr>
        <w:pStyle w:val="Heading2"/>
      </w:pPr>
      <w:r w:rsidRPr="008E017E">
        <w:t>Purpose</w:t>
      </w:r>
      <w:r w:rsidR="00EF70BA">
        <w:t xml:space="preserve"> </w:t>
      </w:r>
      <w:r w:rsidR="00EF70BA" w:rsidRPr="00E073EC">
        <w:t>of</w:t>
      </w:r>
      <w:r w:rsidR="00EF70BA">
        <w:t xml:space="preserve"> this SLA</w:t>
      </w:r>
    </w:p>
    <w:p w14:paraId="25771876" w14:textId="1D0E97DB" w:rsidR="00E073EC" w:rsidRPr="00E073EC" w:rsidRDefault="00385EF1" w:rsidP="00E073EC">
      <w:r w:rsidRPr="00E073EC">
        <w:t xml:space="preserve">This is a service level agreement between </w:t>
      </w:r>
      <w:r w:rsidR="004C28D3" w:rsidRPr="00E073EC">
        <w:t>H</w:t>
      </w:r>
      <w:r w:rsidRPr="00E073EC">
        <w:t xml:space="preserve">ousing </w:t>
      </w:r>
      <w:r w:rsidR="004C28D3" w:rsidRPr="00E073EC">
        <w:t xml:space="preserve">Board </w:t>
      </w:r>
      <w:r w:rsidRPr="00E073EC">
        <w:t>partners to fulfil specific tasks and support partners on projects throughout the year, sponsored by the Housing Board</w:t>
      </w:r>
      <w:r w:rsidR="00B112C9" w:rsidRPr="00E073EC">
        <w:t xml:space="preserve"> and supported by the Housing Coordinator</w:t>
      </w:r>
      <w:r w:rsidRPr="00E073EC">
        <w:t>.</w:t>
      </w:r>
      <w:r w:rsidR="00B112C9" w:rsidRPr="00E073EC">
        <w:t xml:space="preserve"> </w:t>
      </w:r>
      <w:r w:rsidR="00E073EC" w:rsidRPr="00E073EC">
        <w:t>There are three levels of support possible: full funding partner: partial funding partner and non</w:t>
      </w:r>
      <w:r w:rsidR="001F4548">
        <w:t>-</w:t>
      </w:r>
      <w:r w:rsidR="00E073EC" w:rsidRPr="00E073EC">
        <w:t xml:space="preserve">funding partner. This SLA sets out what level of support the Housing Board and Coordinator can offer each type of partner. </w:t>
      </w:r>
    </w:p>
    <w:p w14:paraId="2EF14F59" w14:textId="28125DC0" w:rsidR="006F1045" w:rsidRPr="002F6FD8" w:rsidRDefault="00EF70BA" w:rsidP="006F1045">
      <w:r w:rsidRPr="00E073EC">
        <w:t xml:space="preserve">The Agreement has been devised to ensure clear lines of accountability and partnership working, enabling a common understanding of roles, responsibilities and funding arrangements across all Housing Board partners in relation to the delivery of Housing Board services. The aim is to set out the working arrangements between </w:t>
      </w:r>
      <w:r w:rsidR="008E017E">
        <w:t xml:space="preserve">the three </w:t>
      </w:r>
      <w:r w:rsidRPr="00E073EC">
        <w:t xml:space="preserve">types of partner. </w:t>
      </w:r>
      <w:r w:rsidR="006F1045">
        <w:t xml:space="preserve">The </w:t>
      </w:r>
      <w:r w:rsidR="00626BFC">
        <w:t xml:space="preserve">purpose </w:t>
      </w:r>
      <w:r w:rsidR="006F1045">
        <w:t xml:space="preserve">of this SLA </w:t>
      </w:r>
      <w:r w:rsidR="00626BFC">
        <w:t xml:space="preserve">is </w:t>
      </w:r>
      <w:r w:rsidR="006F1045">
        <w:t>to:</w:t>
      </w:r>
    </w:p>
    <w:p w14:paraId="7A7DD4A2" w14:textId="1C14E2BE" w:rsidR="006F1045" w:rsidRDefault="006F1045" w:rsidP="00626BFC">
      <w:pPr>
        <w:pStyle w:val="bullet1"/>
        <w:numPr>
          <w:ilvl w:val="0"/>
          <w:numId w:val="6"/>
        </w:numPr>
      </w:pPr>
      <w:r>
        <w:t xml:space="preserve">Set out the purpose of the service (para </w:t>
      </w:r>
      <w:r w:rsidR="008E017E">
        <w:fldChar w:fldCharType="begin"/>
      </w:r>
      <w:r w:rsidR="008E017E">
        <w:instrText xml:space="preserve"> REF _Ref168990921 \r \h </w:instrText>
      </w:r>
      <w:r w:rsidR="008E017E">
        <w:fldChar w:fldCharType="separate"/>
      </w:r>
      <w:r w:rsidR="00020218">
        <w:t>6</w:t>
      </w:r>
      <w:r w:rsidR="008E017E">
        <w:fldChar w:fldCharType="end"/>
      </w:r>
      <w:r>
        <w:t>)</w:t>
      </w:r>
    </w:p>
    <w:p w14:paraId="3BDB27A2" w14:textId="2B8EA628" w:rsidR="006F1045" w:rsidRPr="00B52C7C" w:rsidRDefault="006F1045" w:rsidP="00626BFC">
      <w:pPr>
        <w:pStyle w:val="bullet1"/>
        <w:numPr>
          <w:ilvl w:val="0"/>
          <w:numId w:val="6"/>
        </w:numPr>
      </w:pPr>
      <w:r w:rsidRPr="00B52C7C">
        <w:t xml:space="preserve">Establish </w:t>
      </w:r>
      <w:r w:rsidRPr="00A6474D">
        <w:t xml:space="preserve">a common understanding of </w:t>
      </w:r>
      <w:r w:rsidRPr="00B52C7C">
        <w:t>roles and responsibilities</w:t>
      </w:r>
      <w:r>
        <w:t xml:space="preserve"> </w:t>
      </w:r>
      <w:r w:rsidR="00020218">
        <w:t>to e</w:t>
      </w:r>
      <w:r w:rsidRPr="00B52C7C">
        <w:t xml:space="preserve">nsure </w:t>
      </w:r>
      <w:r>
        <w:t xml:space="preserve">the </w:t>
      </w:r>
      <w:r w:rsidRPr="00B52C7C">
        <w:t>Housing Board deliver</w:t>
      </w:r>
      <w:r>
        <w:t>s</w:t>
      </w:r>
      <w:r w:rsidRPr="00B52C7C">
        <w:t xml:space="preserve"> </w:t>
      </w:r>
      <w:r>
        <w:t>it</w:t>
      </w:r>
      <w:r w:rsidRPr="00B52C7C">
        <w:t>s work programme</w:t>
      </w:r>
      <w:r>
        <w:t xml:space="preserve"> each year </w:t>
      </w:r>
      <w:r w:rsidR="008E017E">
        <w:t xml:space="preserve">(para </w:t>
      </w:r>
      <w:r w:rsidR="008E017E">
        <w:fldChar w:fldCharType="begin"/>
      </w:r>
      <w:r w:rsidR="008E017E">
        <w:instrText xml:space="preserve"> REF _Ref168990965 \r \h </w:instrText>
      </w:r>
      <w:r w:rsidR="008E017E">
        <w:fldChar w:fldCharType="separate"/>
      </w:r>
      <w:r w:rsidR="00020218">
        <w:t>7</w:t>
      </w:r>
      <w:r w:rsidR="008E017E">
        <w:fldChar w:fldCharType="end"/>
      </w:r>
      <w:r w:rsidR="008E017E">
        <w:t>)</w:t>
      </w:r>
    </w:p>
    <w:p w14:paraId="618C441F" w14:textId="16B508AD" w:rsidR="006F1045" w:rsidRDefault="006F1045" w:rsidP="00626BFC">
      <w:pPr>
        <w:pStyle w:val="bullet1"/>
        <w:numPr>
          <w:ilvl w:val="0"/>
          <w:numId w:val="6"/>
        </w:numPr>
      </w:pPr>
      <w:r w:rsidRPr="00B52C7C">
        <w:t xml:space="preserve">Establish </w:t>
      </w:r>
      <w:r w:rsidRPr="00A6474D">
        <w:t>a common understanding of shared funding arrangements</w:t>
      </w:r>
      <w:r>
        <w:t>, and c</w:t>
      </w:r>
      <w:r w:rsidRPr="00B52C7C">
        <w:t xml:space="preserve">onfirm </w:t>
      </w:r>
      <w:r>
        <w:t xml:space="preserve">financial </w:t>
      </w:r>
      <w:r w:rsidRPr="00B52C7C">
        <w:t>arrangements between for the delivery of the programme</w:t>
      </w:r>
      <w:r>
        <w:t xml:space="preserve"> </w:t>
      </w:r>
      <w:r w:rsidR="008E017E">
        <w:t xml:space="preserve">(para </w:t>
      </w:r>
      <w:r w:rsidR="008E017E">
        <w:fldChar w:fldCharType="begin"/>
      </w:r>
      <w:r w:rsidR="008E017E">
        <w:instrText xml:space="preserve"> REF _Ref168990982 \r \h </w:instrText>
      </w:r>
      <w:r w:rsidR="008E017E">
        <w:fldChar w:fldCharType="separate"/>
      </w:r>
      <w:r w:rsidR="00020218">
        <w:t>8</w:t>
      </w:r>
      <w:r w:rsidR="008E017E">
        <w:fldChar w:fldCharType="end"/>
      </w:r>
      <w:r w:rsidR="008E017E">
        <w:t>)</w:t>
      </w:r>
    </w:p>
    <w:p w14:paraId="5D1E4408" w14:textId="26966DB5" w:rsidR="006F1045" w:rsidRDefault="006F1045" w:rsidP="00626BFC">
      <w:pPr>
        <w:pStyle w:val="bullet1"/>
        <w:numPr>
          <w:ilvl w:val="0"/>
          <w:numId w:val="6"/>
        </w:numPr>
      </w:pPr>
      <w:r w:rsidRPr="00B52C7C">
        <w:t>Promote effective working relationships</w:t>
      </w:r>
      <w:r>
        <w:t xml:space="preserve">, showing </w:t>
      </w:r>
      <w:r w:rsidRPr="00A6474D">
        <w:t xml:space="preserve">clear lines of accountability across </w:t>
      </w:r>
      <w:r>
        <w:t>all Housing Board partners, and p</w:t>
      </w:r>
      <w:r w:rsidRPr="00B52C7C">
        <w:t>rovide clear and effective management and supervision arrangements</w:t>
      </w:r>
      <w:r>
        <w:t xml:space="preserve"> for the Coordinator </w:t>
      </w:r>
      <w:r w:rsidR="008E017E">
        <w:t xml:space="preserve">(para </w:t>
      </w:r>
      <w:r w:rsidR="008E017E">
        <w:fldChar w:fldCharType="begin"/>
      </w:r>
      <w:r w:rsidR="008E017E">
        <w:instrText xml:space="preserve"> REF _Ref168990999 \r \h </w:instrText>
      </w:r>
      <w:r w:rsidR="008E017E">
        <w:fldChar w:fldCharType="separate"/>
      </w:r>
      <w:r w:rsidR="00020218">
        <w:t>9</w:t>
      </w:r>
      <w:r w:rsidR="008E017E">
        <w:fldChar w:fldCharType="end"/>
      </w:r>
      <w:r w:rsidR="008E017E">
        <w:t>).</w:t>
      </w:r>
    </w:p>
    <w:p w14:paraId="7FB9F0AA" w14:textId="365377D5" w:rsidR="005E10FB" w:rsidRPr="00E073EC" w:rsidRDefault="00A6474D" w:rsidP="008E017E">
      <w:pPr>
        <w:pStyle w:val="Heading2"/>
      </w:pPr>
      <w:bookmarkStart w:id="0" w:name="_Ref168991083"/>
      <w:r w:rsidRPr="00E073EC">
        <w:t xml:space="preserve">Service contact </w:t>
      </w:r>
      <w:r w:rsidR="008E017E">
        <w:t xml:space="preserve">/ funding lead </w:t>
      </w:r>
      <w:r w:rsidRPr="00E073EC">
        <w:t>details</w:t>
      </w:r>
      <w:bookmarkEnd w:id="0"/>
    </w:p>
    <w:p w14:paraId="1B52B760" w14:textId="3A0C91EA" w:rsidR="00EF70BA" w:rsidRDefault="00EF70BA" w:rsidP="00E073EC">
      <w:pPr>
        <w:pStyle w:val="FootnoteText"/>
      </w:pPr>
      <w:r>
        <w:t xml:space="preserve">Full </w:t>
      </w:r>
      <w:r w:rsidR="007E080F">
        <w:t xml:space="preserve">funding </w:t>
      </w:r>
      <w:r>
        <w:t>partners</w:t>
      </w:r>
      <w:r w:rsidR="00315ECE">
        <w:t xml:space="preserve"> </w:t>
      </w:r>
    </w:p>
    <w:p w14:paraId="69E4066E" w14:textId="3DD15EFD" w:rsidR="000C2EC8" w:rsidRPr="00626BFC" w:rsidRDefault="000C2EC8" w:rsidP="00626BFC">
      <w:pPr>
        <w:pStyle w:val="bullet1"/>
      </w:pPr>
      <w:r w:rsidRPr="00626BFC">
        <w:t>Cambridge City Council (Host Authority) Samantha Shimmon</w:t>
      </w:r>
      <w:r w:rsidR="00061348" w:rsidRPr="00626BFC">
        <w:t>, Assistant Director: Housing and Homelessness</w:t>
      </w:r>
      <w:r w:rsidRPr="00626BFC">
        <w:t xml:space="preserve"> </w:t>
      </w:r>
    </w:p>
    <w:p w14:paraId="6BD7A18B" w14:textId="3FDFE441" w:rsidR="000C2EC8" w:rsidRPr="00626BFC" w:rsidRDefault="000C2EC8" w:rsidP="00626BFC">
      <w:pPr>
        <w:pStyle w:val="bullet1"/>
      </w:pPr>
      <w:r w:rsidRPr="00626BFC">
        <w:t>East Cambridgeshire District Council – Angela Parmenter, Housing and Community Safety Manager</w:t>
      </w:r>
      <w:r w:rsidR="00330BC2" w:rsidRPr="00626BFC">
        <w:t xml:space="preserve"> </w:t>
      </w:r>
    </w:p>
    <w:p w14:paraId="4A5D4DCD" w14:textId="0B446E4E" w:rsidR="000C2EC8" w:rsidRPr="00626BFC" w:rsidRDefault="000C2EC8" w:rsidP="00626BFC">
      <w:pPr>
        <w:pStyle w:val="bullet1"/>
      </w:pPr>
      <w:r w:rsidRPr="00626BFC">
        <w:t>Fenland District Council – Dan Horn</w:t>
      </w:r>
      <w:r w:rsidR="00951C8E" w:rsidRPr="00626BFC">
        <w:t>,</w:t>
      </w:r>
      <w:r w:rsidRPr="00626BFC">
        <w:t xml:space="preserve"> Head of Housing &amp; Community Support </w:t>
      </w:r>
    </w:p>
    <w:p w14:paraId="787E987F" w14:textId="7FE146CB" w:rsidR="000C2EC8" w:rsidRPr="00626BFC" w:rsidRDefault="000C2EC8" w:rsidP="00626BFC">
      <w:pPr>
        <w:pStyle w:val="bullet1"/>
      </w:pPr>
      <w:r w:rsidRPr="00626BFC">
        <w:t>Huntingdonshire District Council – Pamela Scott</w:t>
      </w:r>
      <w:r w:rsidR="00951C8E" w:rsidRPr="00626BFC">
        <w:t>, Regeneration and Housing Delivery Manager</w:t>
      </w:r>
    </w:p>
    <w:p w14:paraId="2BAD36F9" w14:textId="46A84D95" w:rsidR="000C2EC8" w:rsidRPr="00626BFC" w:rsidRDefault="000C2EC8" w:rsidP="00626BFC">
      <w:pPr>
        <w:pStyle w:val="bullet1"/>
      </w:pPr>
      <w:r w:rsidRPr="00626BFC">
        <w:t>South Cambridgeshire District Council – Julie Fletcher</w:t>
      </w:r>
      <w:r w:rsidR="006F1045" w:rsidRPr="00626BFC">
        <w:t>, Service Manager Housing Strategy</w:t>
      </w:r>
    </w:p>
    <w:p w14:paraId="2F22CB98" w14:textId="33F8B321" w:rsidR="000C2EC8" w:rsidRPr="00626BFC" w:rsidRDefault="000C2EC8" w:rsidP="00626BFC">
      <w:pPr>
        <w:pStyle w:val="bullet1"/>
      </w:pPr>
      <w:r w:rsidRPr="00626BFC">
        <w:t xml:space="preserve">West Suffolk Council (WSC) </w:t>
      </w:r>
      <w:r w:rsidR="00330BC2">
        <w:t>–</w:t>
      </w:r>
      <w:r w:rsidRPr="00626BFC">
        <w:t xml:space="preserve"> </w:t>
      </w:r>
      <w:r w:rsidR="00330BC2">
        <w:t>Julie Baird</w:t>
      </w:r>
      <w:r w:rsidR="00061348" w:rsidRPr="00626BFC">
        <w:t>,</w:t>
      </w:r>
      <w:r w:rsidR="00330BC2">
        <w:t xml:space="preserve"> </w:t>
      </w:r>
      <w:r w:rsidR="00330BC2" w:rsidRPr="00330BC2">
        <w:t>Director Growth and Planning</w:t>
      </w:r>
    </w:p>
    <w:p w14:paraId="64E95797" w14:textId="454B81B1" w:rsidR="000C2EC8" w:rsidRPr="00AD00CF" w:rsidRDefault="007E080F" w:rsidP="00E073EC">
      <w:r>
        <w:t xml:space="preserve">Partial funding </w:t>
      </w:r>
      <w:r w:rsidR="000C2EC8" w:rsidRPr="00AD00CF">
        <w:t>partners</w:t>
      </w:r>
    </w:p>
    <w:p w14:paraId="66D21FBC" w14:textId="77BFEC71" w:rsidR="000C2EC8" w:rsidRDefault="000C2EC8" w:rsidP="00626BFC">
      <w:pPr>
        <w:pStyle w:val="bullet1"/>
      </w:pPr>
      <w:r w:rsidRPr="005E10FB">
        <w:t xml:space="preserve">Cambridgeshire County Council – Lisa Riddle, </w:t>
      </w:r>
      <w:r w:rsidR="006F1045" w:rsidRPr="006F1045">
        <w:t>Service Director: Communities, Libraries and Skills</w:t>
      </w:r>
      <w:r w:rsidR="006F1045">
        <w:t xml:space="preserve"> </w:t>
      </w:r>
      <w:hyperlink r:id="rId8" w:history="1">
        <w:r w:rsidR="006F1045" w:rsidRPr="005158F3">
          <w:rPr>
            <w:rStyle w:val="Hyperlink"/>
          </w:rPr>
          <w:t>lisa.riddle@cambridgeshire.gov.uk</w:t>
        </w:r>
      </w:hyperlink>
      <w:r w:rsidR="006F1045">
        <w:t xml:space="preserve"> </w:t>
      </w:r>
      <w:r>
        <w:t xml:space="preserve"> </w:t>
      </w:r>
    </w:p>
    <w:p w14:paraId="5A52D368" w14:textId="18DEACC1" w:rsidR="00BB1DF5" w:rsidRDefault="000C2EC8" w:rsidP="00626BFC">
      <w:pPr>
        <w:pStyle w:val="bullet1"/>
      </w:pPr>
      <w:r w:rsidRPr="005E10FB">
        <w:t xml:space="preserve">Peterborough City Council – Anne Keogh </w:t>
      </w:r>
      <w:r w:rsidRPr="00854F25">
        <w:t xml:space="preserve">Housing Strategy and Implementation Manager, </w:t>
      </w:r>
      <w:hyperlink r:id="rId9" w:history="1">
        <w:r w:rsidRPr="001535C2">
          <w:rPr>
            <w:rStyle w:val="Hyperlink"/>
          </w:rPr>
          <w:t>anne.keogh1@peterborough.gov.uk</w:t>
        </w:r>
      </w:hyperlink>
      <w:r w:rsidRPr="00854F25">
        <w:t xml:space="preserve"> </w:t>
      </w:r>
    </w:p>
    <w:p w14:paraId="0D756CFC" w14:textId="286E057D" w:rsidR="000C2EC8" w:rsidRDefault="000C2EC8" w:rsidP="00626BFC">
      <w:pPr>
        <w:pStyle w:val="bullet1"/>
        <w:rPr>
          <w:color w:val="538135"/>
        </w:rPr>
      </w:pPr>
      <w:r w:rsidRPr="000C2EC8">
        <w:t>Homes</w:t>
      </w:r>
      <w:r w:rsidRPr="005E10FB">
        <w:t xml:space="preserve"> for Cambridgeshire &amp; Peterborough – </w:t>
      </w:r>
      <w:r w:rsidR="00375F31" w:rsidRPr="00375F31">
        <w:t>Claire Higgins</w:t>
      </w:r>
      <w:r w:rsidR="00375F31">
        <w:t xml:space="preserve">, c/o </w:t>
      </w:r>
      <w:r w:rsidRPr="005E10FB">
        <w:t xml:space="preserve">Karen </w:t>
      </w:r>
      <w:r w:rsidR="00020218" w:rsidRPr="005E10FB">
        <w:t>Mayhew</w:t>
      </w:r>
      <w:r w:rsidR="00020218">
        <w:t>, Homes</w:t>
      </w:r>
      <w:r w:rsidR="006F1045">
        <w:t xml:space="preserve"> for Cambridgeshire &amp; Peterborough</w:t>
      </w:r>
      <w:r w:rsidRPr="005E10FB">
        <w:t xml:space="preserve"> </w:t>
      </w:r>
      <w:hyperlink r:id="rId10" w:history="1">
        <w:r w:rsidRPr="001535C2">
          <w:rPr>
            <w:rStyle w:val="Hyperlink"/>
          </w:rPr>
          <w:t>Karen@jkmayhew.co.uk</w:t>
        </w:r>
      </w:hyperlink>
      <w:r>
        <w:rPr>
          <w:color w:val="538135"/>
        </w:rPr>
        <w:t xml:space="preserve"> </w:t>
      </w:r>
    </w:p>
    <w:p w14:paraId="3C25D9FC" w14:textId="77777777" w:rsidR="00020218" w:rsidRDefault="00020218" w:rsidP="00070FD3"/>
    <w:p w14:paraId="77323BBC" w14:textId="516BF3DD" w:rsidR="008E017E" w:rsidRPr="008E017E" w:rsidRDefault="008E017E" w:rsidP="00070FD3">
      <w:r w:rsidRPr="008E017E">
        <w:t>Contacts</w:t>
      </w:r>
      <w:r>
        <w:t xml:space="preserve"> </w:t>
      </w:r>
      <w:r w:rsidRPr="008E017E">
        <w:t>f</w:t>
      </w:r>
      <w:r>
        <w:t>or</w:t>
      </w:r>
      <w:r w:rsidRPr="008E017E">
        <w:t xml:space="preserve"> non-funding partners, and additional contacts for each full and partial funding partner, </w:t>
      </w:r>
      <w:r w:rsidR="00020218">
        <w:t>a</w:t>
      </w:r>
      <w:r w:rsidRPr="008E017E">
        <w:t xml:space="preserve">re set out in para </w:t>
      </w:r>
      <w:r>
        <w:fldChar w:fldCharType="begin"/>
      </w:r>
      <w:r>
        <w:instrText xml:space="preserve"> REF _Ref168991443 \r \h </w:instrText>
      </w:r>
      <w:r w:rsidR="00070FD3">
        <w:instrText xml:space="preserve"> \* MERGEFORMAT </w:instrText>
      </w:r>
      <w:r>
        <w:fldChar w:fldCharType="separate"/>
      </w:r>
      <w:r w:rsidR="00061348">
        <w:t>13</w:t>
      </w:r>
      <w:r>
        <w:fldChar w:fldCharType="end"/>
      </w:r>
      <w:r>
        <w:t>.</w:t>
      </w:r>
    </w:p>
    <w:p w14:paraId="7C213852" w14:textId="77777777" w:rsidR="005E10FB" w:rsidRPr="00AE374C" w:rsidRDefault="005E10FB" w:rsidP="008E017E">
      <w:pPr>
        <w:pStyle w:val="Heading2"/>
      </w:pPr>
      <w:r w:rsidRPr="00AE374C">
        <w:t xml:space="preserve">Contact </w:t>
      </w:r>
      <w:r>
        <w:t xml:space="preserve">details for the </w:t>
      </w:r>
      <w:r w:rsidR="00B112C9">
        <w:t xml:space="preserve">Housing Coordinator </w:t>
      </w:r>
    </w:p>
    <w:p w14:paraId="14EDA0DD" w14:textId="7CDB8B80" w:rsidR="005E10FB" w:rsidRPr="00F21D04" w:rsidRDefault="005E10FB" w:rsidP="00E073EC">
      <w:pPr>
        <w:pStyle w:val="FootnoteText"/>
      </w:pPr>
      <w:r w:rsidRPr="0076168F">
        <w:t>Sue Beecroft</w:t>
      </w:r>
      <w:r w:rsidR="00037B04">
        <w:t xml:space="preserve">, </w:t>
      </w:r>
      <w:r w:rsidRPr="0076168F">
        <w:t xml:space="preserve">Housing coordinator for </w:t>
      </w:r>
      <w:r>
        <w:t>t</w:t>
      </w:r>
      <w:r w:rsidRPr="0076168F">
        <w:t>he Housing Board</w:t>
      </w:r>
      <w:r w:rsidR="00037B04">
        <w:t xml:space="preserve">, Tel </w:t>
      </w:r>
      <w:r w:rsidRPr="0076168F">
        <w:t xml:space="preserve">07715 200 730 </w:t>
      </w:r>
      <w:hyperlink r:id="rId11" w:history="1">
        <w:r w:rsidRPr="00BE2BA0">
          <w:rPr>
            <w:rStyle w:val="Hyperlink"/>
          </w:rPr>
          <w:t>sue.beecroft@cambridge.gov.uk</w:t>
        </w:r>
      </w:hyperlink>
      <w:r>
        <w:t xml:space="preserve"> </w:t>
      </w:r>
      <w:hyperlink r:id="rId12" w:history="1">
        <w:r w:rsidRPr="00BE2BA0">
          <w:rPr>
            <w:rStyle w:val="Hyperlink"/>
          </w:rPr>
          <w:t>www.cambridgeshireinsight.org.uk/housing</w:t>
        </w:r>
      </w:hyperlink>
      <w:r>
        <w:t xml:space="preserve"> </w:t>
      </w:r>
    </w:p>
    <w:p w14:paraId="7B40F50E" w14:textId="77777777" w:rsidR="005E10FB" w:rsidRPr="00AD00CF" w:rsidRDefault="005E10FB" w:rsidP="008E017E">
      <w:pPr>
        <w:pStyle w:val="Heading2"/>
        <w:rPr>
          <w:color w:val="000000"/>
        </w:rPr>
      </w:pPr>
      <w:r w:rsidRPr="005E10FB">
        <w:lastRenderedPageBreak/>
        <w:t>Dates</w:t>
      </w:r>
    </w:p>
    <w:p w14:paraId="6ECF93C6" w14:textId="6631568F" w:rsidR="00061348" w:rsidRPr="00061348" w:rsidRDefault="00061348" w:rsidP="00061348">
      <w:pPr>
        <w:tabs>
          <w:tab w:val="left" w:pos="2268"/>
          <w:tab w:val="left" w:pos="5387"/>
        </w:tabs>
        <w:spacing w:after="0"/>
        <w:rPr>
          <w:b/>
          <w:bCs/>
        </w:rPr>
      </w:pPr>
      <w:r w:rsidRPr="00061348">
        <w:rPr>
          <w:b/>
          <w:bCs/>
        </w:rPr>
        <w:t>Agreement</w:t>
      </w:r>
    </w:p>
    <w:p w14:paraId="3BD173E2" w14:textId="5B1C7C0B" w:rsidR="00061348" w:rsidRDefault="00061348" w:rsidP="00061348">
      <w:pPr>
        <w:tabs>
          <w:tab w:val="left" w:pos="2268"/>
          <w:tab w:val="left" w:pos="5387"/>
        </w:tabs>
        <w:spacing w:after="0"/>
      </w:pPr>
      <w:r>
        <w:t>SLA a</w:t>
      </w:r>
      <w:r w:rsidR="00A6474D" w:rsidRPr="00AD00CF">
        <w:t>greement date</w:t>
      </w:r>
      <w:r w:rsidR="00070FD3">
        <w:t xml:space="preserve">: </w:t>
      </w:r>
      <w:r w:rsidR="00A6474D" w:rsidRPr="00AD00CF">
        <w:t xml:space="preserve"> </w:t>
      </w:r>
      <w:r w:rsidR="00020218">
        <w:tab/>
      </w:r>
      <w:r w:rsidR="00070FD3">
        <w:t>1 April 2024</w:t>
      </w:r>
      <w:r>
        <w:t xml:space="preserve"> &amp; every 5 years</w:t>
      </w:r>
      <w:r>
        <w:tab/>
        <w:t xml:space="preserve">Review date: 1 September 2028 </w:t>
      </w:r>
    </w:p>
    <w:p w14:paraId="64A7B6E9" w14:textId="44B38264" w:rsidR="00061348" w:rsidRPr="00061348" w:rsidRDefault="00061348" w:rsidP="00061348">
      <w:pPr>
        <w:tabs>
          <w:tab w:val="left" w:pos="2268"/>
          <w:tab w:val="left" w:pos="5387"/>
        </w:tabs>
        <w:spacing w:after="0"/>
        <w:rPr>
          <w:b/>
          <w:bCs/>
        </w:rPr>
      </w:pPr>
      <w:r w:rsidRPr="00061348">
        <w:rPr>
          <w:b/>
          <w:bCs/>
        </w:rPr>
        <w:t>Finances</w:t>
      </w:r>
    </w:p>
    <w:p w14:paraId="565509F5" w14:textId="0DD2A244" w:rsidR="00061348" w:rsidRDefault="00061348" w:rsidP="00061348">
      <w:pPr>
        <w:tabs>
          <w:tab w:val="left" w:pos="2268"/>
          <w:tab w:val="left" w:pos="5387"/>
        </w:tabs>
        <w:spacing w:after="0"/>
      </w:pPr>
      <w:r>
        <w:t>Financial r</w:t>
      </w:r>
      <w:r w:rsidR="00476934" w:rsidRPr="00AD00CF">
        <w:t>eview date</w:t>
      </w:r>
      <w:r w:rsidR="00070FD3">
        <w:t xml:space="preserve">: </w:t>
      </w:r>
      <w:r w:rsidR="00476934" w:rsidRPr="00AD00CF">
        <w:t xml:space="preserve"> </w:t>
      </w:r>
      <w:r w:rsidR="00020218">
        <w:tab/>
      </w:r>
      <w:r w:rsidR="00070FD3">
        <w:t xml:space="preserve">1 </w:t>
      </w:r>
      <w:r>
        <w:t xml:space="preserve">August </w:t>
      </w:r>
      <w:r w:rsidR="00070FD3">
        <w:t>2024</w:t>
      </w:r>
      <w:r>
        <w:t xml:space="preserve"> &amp; annually</w:t>
      </w:r>
      <w:r>
        <w:tab/>
        <w:t>Invoice amounts agreed each Autumn</w:t>
      </w:r>
    </w:p>
    <w:p w14:paraId="45A29F6E" w14:textId="2F068F59" w:rsidR="00061348" w:rsidRDefault="00061348" w:rsidP="00061348">
      <w:pPr>
        <w:tabs>
          <w:tab w:val="left" w:pos="2268"/>
          <w:tab w:val="left" w:pos="5387"/>
        </w:tabs>
        <w:spacing w:after="0"/>
      </w:pPr>
      <w:r>
        <w:t xml:space="preserve">Invoices raised </w:t>
      </w:r>
      <w:r>
        <w:tab/>
        <w:t>1 April each year.</w:t>
      </w:r>
    </w:p>
    <w:p w14:paraId="1171D8A2" w14:textId="77777777" w:rsidR="00061348" w:rsidRDefault="00061348" w:rsidP="00061348">
      <w:pPr>
        <w:tabs>
          <w:tab w:val="left" w:pos="1985"/>
          <w:tab w:val="left" w:pos="5387"/>
        </w:tabs>
        <w:spacing w:after="0"/>
      </w:pPr>
    </w:p>
    <w:p w14:paraId="3BCDCB0A" w14:textId="7C1D6BEE" w:rsidR="005E10FB" w:rsidRDefault="005E10FB" w:rsidP="008E017E">
      <w:pPr>
        <w:pStyle w:val="Heading2"/>
      </w:pPr>
      <w:r>
        <w:t>Background</w:t>
      </w:r>
    </w:p>
    <w:p w14:paraId="60F31EB0" w14:textId="77777777" w:rsidR="002F6FD8" w:rsidRDefault="004C28D3" w:rsidP="00E073EC">
      <w:r>
        <w:t xml:space="preserve">The housing coordinator </w:t>
      </w:r>
      <w:r w:rsidR="002F6FD8">
        <w:t xml:space="preserve">post was </w:t>
      </w:r>
      <w:r>
        <w:t xml:space="preserve">created in 2007; </w:t>
      </w:r>
      <w:r w:rsidR="002F6FD8">
        <w:t xml:space="preserve">employed by Cambridge City Council and hosted by </w:t>
      </w:r>
      <w:r w:rsidR="002F6FD8" w:rsidRPr="002F6FD8">
        <w:t xml:space="preserve">Cambridgeshire Horizons.  </w:t>
      </w:r>
      <w:r w:rsidR="004E33B8">
        <w:t>W</w:t>
      </w:r>
      <w:r w:rsidR="002F6FD8">
        <w:t xml:space="preserve">hen </w:t>
      </w:r>
      <w:r w:rsidR="002F6FD8" w:rsidRPr="002F6FD8">
        <w:t xml:space="preserve">Horizons </w:t>
      </w:r>
      <w:r w:rsidR="002F6FD8">
        <w:t xml:space="preserve">closed in </w:t>
      </w:r>
      <w:r w:rsidR="002F6FD8" w:rsidRPr="002F6FD8">
        <w:t xml:space="preserve">September 2011, the </w:t>
      </w:r>
      <w:r w:rsidR="002F6FD8">
        <w:t xml:space="preserve">role </w:t>
      </w:r>
      <w:r w:rsidR="005E10FB">
        <w:t xml:space="preserve">and hosting </w:t>
      </w:r>
      <w:r w:rsidR="002F6FD8" w:rsidRPr="002F6FD8">
        <w:t>transferred to Cambridge City Council</w:t>
      </w:r>
      <w:r w:rsidR="002F6FD8">
        <w:t xml:space="preserve">, jointly managed by Cambridge City Council </w:t>
      </w:r>
      <w:r>
        <w:t xml:space="preserve">(for terms and conditions) </w:t>
      </w:r>
      <w:r w:rsidR="002F6FD8">
        <w:t>and the current chair of the Housing Board</w:t>
      </w:r>
      <w:r>
        <w:t xml:space="preserve"> (for tasks)</w:t>
      </w:r>
      <w:r w:rsidR="002F6FD8" w:rsidRPr="002F6FD8">
        <w:t>.</w:t>
      </w:r>
    </w:p>
    <w:p w14:paraId="12C2C1BF" w14:textId="77777777" w:rsidR="00037B04" w:rsidRDefault="00037B04" w:rsidP="008E017E">
      <w:pPr>
        <w:pStyle w:val="Heading2"/>
      </w:pPr>
      <w:bookmarkStart w:id="1" w:name="_Ref168990921"/>
      <w:r>
        <w:t>P</w:t>
      </w:r>
      <w:r w:rsidRPr="00AE374C">
        <w:t xml:space="preserve">urpose of </w:t>
      </w:r>
      <w:r>
        <w:t>the service</w:t>
      </w:r>
      <w:bookmarkEnd w:id="1"/>
    </w:p>
    <w:p w14:paraId="548F6B37" w14:textId="77777777" w:rsidR="00037B04" w:rsidRDefault="00037B04" w:rsidP="00E073EC">
      <w:r>
        <w:t>At 2024/25 the priorities for the Housing Board are:</w:t>
      </w:r>
    </w:p>
    <w:p w14:paraId="1D110AFA" w14:textId="77777777" w:rsidR="00037B04" w:rsidRPr="0076168F" w:rsidRDefault="00037B04" w:rsidP="00626BFC">
      <w:pPr>
        <w:pStyle w:val="bullet1"/>
      </w:pPr>
      <w:r w:rsidRPr="0076168F">
        <w:t>Deliver new homes and communities to support economic success.</w:t>
      </w:r>
    </w:p>
    <w:p w14:paraId="31DEE52C" w14:textId="77777777" w:rsidR="00037B04" w:rsidRPr="0076168F" w:rsidRDefault="00037B04" w:rsidP="00626BFC">
      <w:pPr>
        <w:pStyle w:val="bullet1"/>
      </w:pPr>
      <w:r w:rsidRPr="0076168F">
        <w:t>Ensure homes and services support better health and well</w:t>
      </w:r>
      <w:r>
        <w:t>-</w:t>
      </w:r>
      <w:r w:rsidRPr="0076168F">
        <w:t>being.</w:t>
      </w:r>
    </w:p>
    <w:p w14:paraId="4F0AA658" w14:textId="77777777" w:rsidR="00037B04" w:rsidRPr="0076168F" w:rsidRDefault="00037B04" w:rsidP="00626BFC">
      <w:pPr>
        <w:pStyle w:val="bullet1"/>
      </w:pPr>
      <w:r w:rsidRPr="0076168F">
        <w:t>Improve standards in existing homes and encourage best use of all homes.</w:t>
      </w:r>
    </w:p>
    <w:p w14:paraId="669C643E" w14:textId="77777777" w:rsidR="00037B04" w:rsidRPr="0076168F" w:rsidRDefault="00037B04" w:rsidP="00626BFC">
      <w:pPr>
        <w:pStyle w:val="bullet1"/>
      </w:pPr>
      <w:r w:rsidRPr="0076168F">
        <w:t>Identify and meet housing need, extend housing choice and tackle homelessness.</w:t>
      </w:r>
    </w:p>
    <w:p w14:paraId="18BE9C68" w14:textId="6477A7F1" w:rsidR="00037B04" w:rsidRPr="0076168F" w:rsidRDefault="00037B04" w:rsidP="00626BFC">
      <w:pPr>
        <w:pStyle w:val="bullet1"/>
      </w:pPr>
      <w:r w:rsidRPr="0076168F">
        <w:t xml:space="preserve">Understand housing costs and the </w:t>
      </w:r>
      <w:r w:rsidR="00020218" w:rsidRPr="0076168F">
        <w:t>cost-of-living</w:t>
      </w:r>
      <w:r w:rsidRPr="0076168F">
        <w:t xml:space="preserve"> crisis in our area, and tackle the impact of both</w:t>
      </w:r>
    </w:p>
    <w:p w14:paraId="6382FB40" w14:textId="77777777" w:rsidR="00037B04" w:rsidRDefault="00037B04" w:rsidP="00626BFC">
      <w:pPr>
        <w:pStyle w:val="bullet1"/>
      </w:pPr>
      <w:r w:rsidRPr="0076168F">
        <w:t>Support housing with a low impact on the environment, which is energy efficient and which limits our carbon footprint.</w:t>
      </w:r>
    </w:p>
    <w:p w14:paraId="32EDAC4E" w14:textId="77777777" w:rsidR="00037B04" w:rsidRPr="00F21D04" w:rsidRDefault="00037B04" w:rsidP="00E073EC">
      <w:pPr>
        <w:pStyle w:val="FootnoteText"/>
      </w:pPr>
      <w:r>
        <w:t>These are reviewed and updated annually and form the backbone of meeting agendas and the Coordinator’s projects.</w:t>
      </w:r>
    </w:p>
    <w:p w14:paraId="5C96A61C" w14:textId="37C4B4A9" w:rsidR="00037B04" w:rsidRDefault="00037B04" w:rsidP="00E073EC">
      <w:pPr>
        <w:pStyle w:val="FootnoteText"/>
      </w:pPr>
      <w:r>
        <w:t xml:space="preserve">The </w:t>
      </w:r>
      <w:r w:rsidRPr="00AE374C">
        <w:t xml:space="preserve">purpose of </w:t>
      </w:r>
      <w:r>
        <w:t xml:space="preserve">the coordinator </w:t>
      </w:r>
      <w:r w:rsidRPr="00AE374C">
        <w:t>post</w:t>
      </w:r>
      <w:r w:rsidR="00070FD3">
        <w:t xml:space="preserve"> </w:t>
      </w:r>
      <w:r>
        <w:t>set out in the original job description included:</w:t>
      </w:r>
    </w:p>
    <w:p w14:paraId="1A6F651A" w14:textId="77777777" w:rsidR="00037B04" w:rsidRDefault="00037B04" w:rsidP="00626BFC">
      <w:pPr>
        <w:pStyle w:val="bullet1"/>
      </w:pPr>
      <w:r>
        <w:t>Act as coordinator for the Cambridge Housing Sub Region, for the sub-regional Housing Strategy and its accompanying action plan</w:t>
      </w:r>
    </w:p>
    <w:p w14:paraId="3E86639F" w14:textId="77777777" w:rsidR="00037B04" w:rsidRDefault="00037B04" w:rsidP="00626BFC">
      <w:pPr>
        <w:pStyle w:val="bullet1"/>
      </w:pPr>
      <w:r>
        <w:t>Coordinate delivery and future development of the Cambridge Sub Region Housing Strategy</w:t>
      </w:r>
    </w:p>
    <w:p w14:paraId="44A8A80C" w14:textId="209D307D" w:rsidR="00037B04" w:rsidRDefault="00037B04" w:rsidP="00626BFC">
      <w:pPr>
        <w:pStyle w:val="bullet1"/>
      </w:pPr>
      <w:r>
        <w:t>Lead on the development of sub-regional ho</w:t>
      </w:r>
      <w:r w:rsidR="00596CFA">
        <w:t>u</w:t>
      </w:r>
      <w:r>
        <w:t>sing policies including SPG</w:t>
      </w:r>
    </w:p>
    <w:p w14:paraId="1543B3AC" w14:textId="77777777" w:rsidR="00037B04" w:rsidRDefault="00037B04" w:rsidP="00626BFC">
      <w:pPr>
        <w:pStyle w:val="bullet1"/>
      </w:pPr>
      <w:r>
        <w:t>Coordinate the management of the housing development supply chain</w:t>
      </w:r>
    </w:p>
    <w:p w14:paraId="615082C2" w14:textId="77777777" w:rsidR="00037B04" w:rsidRDefault="00037B04" w:rsidP="00626BFC">
      <w:pPr>
        <w:pStyle w:val="bullet1"/>
      </w:pPr>
      <w:r>
        <w:t>Act as key communications conduit between the sub-regional housing group and national and regional bodies including the regional housing board, Housing Corporation and Zone Agent.</w:t>
      </w:r>
    </w:p>
    <w:p w14:paraId="68B52BEF" w14:textId="3F395DEA" w:rsidR="00037B04" w:rsidRDefault="00037B04" w:rsidP="00626BFC">
      <w:pPr>
        <w:pStyle w:val="bullet1"/>
      </w:pPr>
      <w:r>
        <w:t xml:space="preserve">Support sub-regional meetings, including the Housing Group and </w:t>
      </w:r>
      <w:r w:rsidR="00596CFA">
        <w:t xml:space="preserve">PRP </w:t>
      </w:r>
      <w:r>
        <w:t>group</w:t>
      </w:r>
    </w:p>
    <w:p w14:paraId="09635967" w14:textId="77777777" w:rsidR="00037B04" w:rsidRDefault="00037B04" w:rsidP="00626BFC">
      <w:pPr>
        <w:pStyle w:val="bullet1"/>
      </w:pPr>
      <w:r>
        <w:t>Commission and manage research / consultants on special projects.</w:t>
      </w:r>
    </w:p>
    <w:p w14:paraId="3FC4C264" w14:textId="77777777" w:rsidR="00037B04" w:rsidRDefault="00037B04" w:rsidP="00E073EC">
      <w:r>
        <w:t>The work has evolved over time as has the purpose of the job, with changing partnerships, guidance, priorities and approaches. The outline of tasks below gives a more up-to-date picture of the position in 2024/25 though many fall under similar themes to the bullets above.</w:t>
      </w:r>
    </w:p>
    <w:p w14:paraId="7A624680" w14:textId="6ED44CDD" w:rsidR="00C114BA" w:rsidRPr="00070FD3" w:rsidRDefault="00C114BA" w:rsidP="00C17F38">
      <w:pPr>
        <w:pStyle w:val="Heading2"/>
        <w:rPr>
          <w:b w:val="0"/>
          <w:bCs w:val="0"/>
        </w:rPr>
      </w:pPr>
      <w:bookmarkStart w:id="2" w:name="_Ref168990954"/>
      <w:r w:rsidRPr="00B52C7C">
        <w:t xml:space="preserve">Establish </w:t>
      </w:r>
      <w:r w:rsidRPr="00A6474D">
        <w:t xml:space="preserve">a common understanding of </w:t>
      </w:r>
      <w:r w:rsidRPr="00B52C7C">
        <w:t>roles and responsibilities</w:t>
      </w:r>
      <w:bookmarkEnd w:id="2"/>
      <w:r w:rsidR="00070FD3" w:rsidRPr="00070FD3">
        <w:rPr>
          <w:b w:val="0"/>
          <w:bCs w:val="0"/>
        </w:rPr>
        <w:t xml:space="preserve"> and </w:t>
      </w:r>
      <w:bookmarkStart w:id="3" w:name="_Ref168990965"/>
      <w:r w:rsidR="00070FD3" w:rsidRPr="00070FD3">
        <w:rPr>
          <w:b w:val="0"/>
          <w:bCs w:val="0"/>
        </w:rPr>
        <w:t>ensure the Housing Board delivers its work programme each year.</w:t>
      </w:r>
      <w:bookmarkEnd w:id="3"/>
    </w:p>
    <w:p w14:paraId="6D2EC80D" w14:textId="77777777" w:rsidR="00070FD3" w:rsidRDefault="00C114BA" w:rsidP="00E073EC">
      <w:r w:rsidRPr="00B52C7C">
        <w:t xml:space="preserve">All members of the Housing Board, whether funding partners or not, provide strategic oversight to </w:t>
      </w:r>
      <w:r w:rsidR="00476934">
        <w:t xml:space="preserve">its work </w:t>
      </w:r>
      <w:r w:rsidRPr="00B52C7C">
        <w:t>program</w:t>
      </w:r>
      <w:r>
        <w:t>m</w:t>
      </w:r>
      <w:r w:rsidRPr="00B52C7C">
        <w:t>e and the housing coordinator.</w:t>
      </w:r>
      <w:r w:rsidR="00E527E0">
        <w:t xml:space="preserve"> </w:t>
      </w:r>
    </w:p>
    <w:p w14:paraId="273783FA" w14:textId="03DA7E1A" w:rsidR="00C114BA" w:rsidRDefault="00070FD3" w:rsidP="00E073EC">
      <w:r>
        <w:t xml:space="preserve">At an annual planning session Board members </w:t>
      </w:r>
      <w:r w:rsidR="00E527E0">
        <w:t xml:space="preserve">set the work programme for </w:t>
      </w:r>
      <w:r>
        <w:t xml:space="preserve">activities </w:t>
      </w:r>
      <w:r w:rsidR="00E527E0">
        <w:t xml:space="preserve">for the coming year, and support and advise the coordinator and </w:t>
      </w:r>
      <w:r>
        <w:t xml:space="preserve">sub / </w:t>
      </w:r>
      <w:r w:rsidR="00E527E0">
        <w:t>topic groups to make sure the agreed programme is completed.</w:t>
      </w:r>
    </w:p>
    <w:p w14:paraId="2C06271B" w14:textId="77777777" w:rsidR="00070FD3" w:rsidRDefault="00E527E0" w:rsidP="00070FD3">
      <w:r>
        <w:t>The chair of the Housing Board provides management and supervision to the Co-ordinator</w:t>
      </w:r>
      <w:r w:rsidR="00476934">
        <w:t xml:space="preserve"> </w:t>
      </w:r>
      <w:r w:rsidR="00070FD3">
        <w:t>to ensure the tasks and activities set by the Housing Board are completed.</w:t>
      </w:r>
    </w:p>
    <w:p w14:paraId="3ED41B17" w14:textId="77777777" w:rsidR="00070FD3" w:rsidRDefault="00070FD3" w:rsidP="00626BFC">
      <w:pPr>
        <w:pStyle w:val="bullet1"/>
      </w:pPr>
      <w:r>
        <w:t>A work plan and agenda plan are devised at the annual review meeting (Feb or March).</w:t>
      </w:r>
    </w:p>
    <w:p w14:paraId="6A2008D6" w14:textId="77777777" w:rsidR="00070FD3" w:rsidRDefault="00070FD3" w:rsidP="00626BFC">
      <w:pPr>
        <w:pStyle w:val="bullet1"/>
      </w:pPr>
      <w:r>
        <w:t>The coordinator forms the ideas shared into an agenda plan for the year’s Board meetings and for topic / sub groups as needed.</w:t>
      </w:r>
    </w:p>
    <w:p w14:paraId="69FFDE85" w14:textId="77777777" w:rsidR="00070FD3" w:rsidRDefault="00070FD3" w:rsidP="00626BFC">
      <w:pPr>
        <w:pStyle w:val="bullet1"/>
      </w:pPr>
      <w:r>
        <w:t>Projects can be progressed over the course of the year which will be reported to the Board at inception / early stage, at a half way point, and on completion. Updates on specific project can also be provided under AOB if not a “main” agenda item.</w:t>
      </w:r>
    </w:p>
    <w:p w14:paraId="5E2CD64D" w14:textId="77777777" w:rsidR="00061348" w:rsidRPr="00A6474D" w:rsidRDefault="00061348" w:rsidP="00061348">
      <w:r>
        <w:t xml:space="preserve">An outline of tasks will be produced each year, following the Housing Board year planning meeting, to set out what will be worked on in the coming year both by the coordinator and by Housing Board partners. This is not exhaustive and may be adjusted, the Housing Board approval. The task list for 2024/25 is included in </w:t>
      </w:r>
      <w:r w:rsidRPr="00061348">
        <w:rPr>
          <w:color w:val="000000" w:themeColor="text1"/>
        </w:rPr>
        <w:t xml:space="preserve">para </w:t>
      </w:r>
      <w:r>
        <w:rPr>
          <w:color w:val="000000" w:themeColor="text1"/>
        </w:rPr>
        <w:fldChar w:fldCharType="begin"/>
      </w:r>
      <w:r>
        <w:rPr>
          <w:color w:val="000000" w:themeColor="text1"/>
        </w:rPr>
        <w:instrText xml:space="preserve"> REF _Ref169254789 \r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r>
        <w:t>.</w:t>
      </w:r>
    </w:p>
    <w:p w14:paraId="4A433924" w14:textId="74EEF8F5" w:rsidR="00070FD3" w:rsidRDefault="00070FD3" w:rsidP="00070FD3">
      <w:r>
        <w:t>T</w:t>
      </w:r>
      <w:r w:rsidR="00E527E0">
        <w:t xml:space="preserve">he host authority provides </w:t>
      </w:r>
    </w:p>
    <w:p w14:paraId="5C5154A7" w14:textId="3E0311D6" w:rsidR="00070FD3" w:rsidRDefault="00070FD3" w:rsidP="00626BFC">
      <w:pPr>
        <w:pStyle w:val="bullet1"/>
      </w:pPr>
      <w:r>
        <w:t>M</w:t>
      </w:r>
      <w:r w:rsidRPr="00A6474D">
        <w:t>anagement</w:t>
      </w:r>
      <w:r>
        <w:t xml:space="preserve">, </w:t>
      </w:r>
      <w:r w:rsidRPr="00A6474D">
        <w:t>supervision</w:t>
      </w:r>
      <w:r>
        <w:t>, g</w:t>
      </w:r>
      <w:r w:rsidRPr="0076168F">
        <w:t>eneral welfare</w:t>
      </w:r>
      <w:r>
        <w:t>, a</w:t>
      </w:r>
      <w:r w:rsidRPr="00A6474D">
        <w:t>ppraisals</w:t>
      </w:r>
      <w:r>
        <w:t xml:space="preserve"> as needed</w:t>
      </w:r>
    </w:p>
    <w:p w14:paraId="4E1AD1B2" w14:textId="11C7BEB7" w:rsidR="00070FD3" w:rsidRDefault="00070FD3" w:rsidP="00626BFC">
      <w:pPr>
        <w:pStyle w:val="bullet1"/>
      </w:pPr>
      <w:r>
        <w:t>A</w:t>
      </w:r>
      <w:r w:rsidRPr="00A6474D">
        <w:t>bsence</w:t>
      </w:r>
      <w:r>
        <w:t xml:space="preserve"> management, p</w:t>
      </w:r>
      <w:r w:rsidRPr="00A6474D">
        <w:t xml:space="preserve">erformance and other associated HR / management requirements </w:t>
      </w:r>
    </w:p>
    <w:p w14:paraId="75EB6B09" w14:textId="77777777" w:rsidR="00070FD3" w:rsidRDefault="00070FD3" w:rsidP="00626BFC">
      <w:pPr>
        <w:pStyle w:val="bullet1"/>
      </w:pPr>
      <w:r>
        <w:t>Annual leave</w:t>
      </w:r>
    </w:p>
    <w:p w14:paraId="63761C26" w14:textId="77777777" w:rsidR="00070FD3" w:rsidRDefault="00070FD3" w:rsidP="00626BFC">
      <w:pPr>
        <w:pStyle w:val="bullet1"/>
      </w:pPr>
      <w:r>
        <w:t>Budget process</w:t>
      </w:r>
    </w:p>
    <w:p w14:paraId="4522BC97" w14:textId="77777777" w:rsidR="00070FD3" w:rsidRDefault="00070FD3" w:rsidP="00626BFC">
      <w:pPr>
        <w:pStyle w:val="bullet1"/>
      </w:pPr>
      <w:r>
        <w:t>Provision of ICT</w:t>
      </w:r>
    </w:p>
    <w:p w14:paraId="6AEDDB35" w14:textId="77777777" w:rsidR="00070FD3" w:rsidRDefault="00070FD3" w:rsidP="00070FD3">
      <w:pPr>
        <w:pStyle w:val="FootnoteText"/>
      </w:pPr>
      <w:r w:rsidRPr="00A6474D">
        <w:t xml:space="preserve">In the event that the lead contacts cannot resolve any complaint or dispute through informal measures, escalation is to the </w:t>
      </w:r>
      <w:r>
        <w:t xml:space="preserve">Housing Board </w:t>
      </w:r>
      <w:r w:rsidRPr="00A6474D">
        <w:t>who will work to resolve the matter effectively.</w:t>
      </w:r>
    </w:p>
    <w:p w14:paraId="783B57F8" w14:textId="74733304" w:rsidR="00476934" w:rsidRDefault="00476934" w:rsidP="009C10E4">
      <w:pPr>
        <w:pStyle w:val="Heading3"/>
      </w:pPr>
      <w:r>
        <w:t>Topic / sub groups</w:t>
      </w:r>
    </w:p>
    <w:p w14:paraId="0CFD0344" w14:textId="78243DD7" w:rsidR="00037B04" w:rsidRPr="00AE374C" w:rsidRDefault="00037B04" w:rsidP="00E073EC">
      <w:pPr>
        <w:pStyle w:val="FootnoteText"/>
      </w:pPr>
      <w:r>
        <w:t xml:space="preserve">The Board </w:t>
      </w:r>
      <w:r w:rsidRPr="00AE374C">
        <w:t>is supported by topic groups, which progress specific housing issues</w:t>
      </w:r>
      <w:r>
        <w:t>, including housing enabling, homelessness strategy and strategic housing. More is set out on these groups and structures in the Housing Board’s terms of ref</w:t>
      </w:r>
      <w:r w:rsidR="00020218">
        <w:t xml:space="preserve">erence </w:t>
      </w:r>
      <w:hyperlink r:id="rId13" w:history="1">
        <w:r w:rsidR="00020218" w:rsidRPr="00020218">
          <w:rPr>
            <w:rStyle w:val="Hyperlink"/>
          </w:rPr>
          <w:t>here</w:t>
        </w:r>
      </w:hyperlink>
      <w:r>
        <w:t>.</w:t>
      </w:r>
    </w:p>
    <w:p w14:paraId="617310E8" w14:textId="115C6462" w:rsidR="00C114BA" w:rsidRPr="00020218" w:rsidRDefault="00C114BA" w:rsidP="008E017E">
      <w:pPr>
        <w:pStyle w:val="Heading2"/>
        <w:rPr>
          <w:b w:val="0"/>
          <w:bCs w:val="0"/>
        </w:rPr>
      </w:pPr>
      <w:bookmarkStart w:id="4" w:name="_Ref168990982"/>
      <w:r w:rsidRPr="00B52C7C">
        <w:t xml:space="preserve">Establish </w:t>
      </w:r>
      <w:r w:rsidRPr="00A6474D">
        <w:t>a common understanding of shared funding arrangements</w:t>
      </w:r>
      <w:r w:rsidRPr="00020218">
        <w:rPr>
          <w:b w:val="0"/>
          <w:bCs w:val="0"/>
        </w:rPr>
        <w:t>, and confirm financial arrangements for the delivery of the programme</w:t>
      </w:r>
      <w:bookmarkEnd w:id="4"/>
    </w:p>
    <w:p w14:paraId="165C7FE2" w14:textId="77777777" w:rsidR="00E527E0" w:rsidRDefault="00037B04" w:rsidP="00E073EC">
      <w:pPr>
        <w:pStyle w:val="FootnoteText"/>
      </w:pPr>
      <w:r w:rsidRPr="00AE374C">
        <w:t>Partners are invoiced annually each financial year</w:t>
      </w:r>
      <w:r w:rsidR="004238CA">
        <w:t>, as follows:</w:t>
      </w:r>
    </w:p>
    <w:p w14:paraId="75A2AE48" w14:textId="77777777" w:rsidR="00E527E0" w:rsidRDefault="00E527E0" w:rsidP="00626BFC">
      <w:pPr>
        <w:pStyle w:val="bullet1"/>
      </w:pPr>
      <w:r>
        <w:t>Invoices are sent as close to 1</w:t>
      </w:r>
      <w:r w:rsidRPr="00E527E0">
        <w:rPr>
          <w:vertAlign w:val="superscript"/>
        </w:rPr>
        <w:t>st</w:t>
      </w:r>
      <w:r>
        <w:t xml:space="preserve"> April as possible</w:t>
      </w:r>
      <w:r w:rsidR="004238CA">
        <w:t>.</w:t>
      </w:r>
    </w:p>
    <w:p w14:paraId="1B6C5D02" w14:textId="77777777" w:rsidR="00061348" w:rsidRDefault="004238CA" w:rsidP="00626BFC">
      <w:pPr>
        <w:pStyle w:val="bullet1"/>
      </w:pPr>
      <w:r>
        <w:t xml:space="preserve">In August each year an estimated cost is provided for the following year. At this stage partners must declare whether they intend to continue funding part, all or not at all. </w:t>
      </w:r>
    </w:p>
    <w:p w14:paraId="4136DA69" w14:textId="107CB65A" w:rsidR="004238CA" w:rsidRDefault="004238CA" w:rsidP="00626BFC">
      <w:pPr>
        <w:pStyle w:val="bullet1"/>
      </w:pPr>
      <w:r>
        <w:t>If funding by one partners is removed / reduced, the other partners will need to agree how to proceed. This needs to be agreed in September so partners have a clear picture of the funds needed by October each year</w:t>
      </w:r>
      <w:r w:rsidR="006F7AED">
        <w:t xml:space="preserve"> to feed into their budget processes</w:t>
      </w:r>
      <w:r>
        <w:t>.</w:t>
      </w:r>
    </w:p>
    <w:p w14:paraId="7065D146" w14:textId="77777777" w:rsidR="004238CA" w:rsidRDefault="004238CA" w:rsidP="00626BFC">
      <w:pPr>
        <w:pStyle w:val="bullet1"/>
      </w:pPr>
      <w:r>
        <w:t>By year end (March) all contributions will have been received, and amounts agreed for the coming year. Invoices can then be sent in April.</w:t>
      </w:r>
    </w:p>
    <w:p w14:paraId="6E196823" w14:textId="77777777" w:rsidR="00626BFC" w:rsidRDefault="00626BFC" w:rsidP="00626BFC">
      <w:pPr>
        <w:pStyle w:val="bullet1"/>
        <w:numPr>
          <w:ilvl w:val="0"/>
          <w:numId w:val="0"/>
        </w:numPr>
        <w:ind w:left="1276" w:hanging="567"/>
      </w:pPr>
    </w:p>
    <w:p w14:paraId="07F054E3" w14:textId="77777777" w:rsidR="00626BFC" w:rsidRDefault="00626BFC" w:rsidP="00626BFC">
      <w:pPr>
        <w:pStyle w:val="bullet1"/>
        <w:numPr>
          <w:ilvl w:val="0"/>
          <w:numId w:val="0"/>
        </w:numPr>
        <w:ind w:left="1276" w:hanging="567"/>
      </w:pPr>
    </w:p>
    <w:p w14:paraId="4582E853" w14:textId="77777777" w:rsidR="00037B04" w:rsidRPr="009C10E4" w:rsidRDefault="00037B04" w:rsidP="009C10E4">
      <w:pPr>
        <w:pStyle w:val="Heading3"/>
      </w:pPr>
      <w:bookmarkStart w:id="5" w:name="_Hlk246835045"/>
      <w:r w:rsidRPr="009C10E4">
        <w:t>Expenditure on the service</w:t>
      </w:r>
    </w:p>
    <w:p w14:paraId="4A179C68" w14:textId="77777777" w:rsidR="00037B04" w:rsidRPr="00AE374C" w:rsidRDefault="00037B04" w:rsidP="00E073EC">
      <w:pPr>
        <w:pStyle w:val="FootnoteText"/>
      </w:pPr>
      <w:r w:rsidRPr="00AE374C">
        <w:t xml:space="preserve">Core costs for the </w:t>
      </w:r>
      <w:r>
        <w:t xml:space="preserve">service </w:t>
      </w:r>
      <w:r w:rsidRPr="00AE374C">
        <w:t>include:</w:t>
      </w:r>
    </w:p>
    <w:p w14:paraId="2BDC321B" w14:textId="1EDE2154" w:rsidR="00037B04" w:rsidRDefault="00037B04" w:rsidP="00626BFC">
      <w:pPr>
        <w:pStyle w:val="bullet1"/>
      </w:pPr>
      <w:r>
        <w:t>Coordinator salary and on-costs</w:t>
      </w:r>
      <w:r w:rsidR="00476934">
        <w:t xml:space="preserve">, with </w:t>
      </w:r>
      <w:r>
        <w:t>CIH membership and Inside Housing subscription</w:t>
      </w:r>
    </w:p>
    <w:p w14:paraId="397B11BF" w14:textId="77777777" w:rsidR="00037B04" w:rsidRDefault="00037B04" w:rsidP="00626BFC">
      <w:pPr>
        <w:pStyle w:val="bullet1"/>
      </w:pPr>
      <w:r>
        <w:t>Maintenance of Cambridgeshire and Peterborough Insights web pages</w:t>
      </w:r>
    </w:p>
    <w:p w14:paraId="4164A15B" w14:textId="77777777" w:rsidR="00037B04" w:rsidRDefault="00037B04" w:rsidP="00626BFC">
      <w:pPr>
        <w:pStyle w:val="bullet1"/>
      </w:pPr>
      <w:r>
        <w:t>Hometrack subscription</w:t>
      </w:r>
    </w:p>
    <w:p w14:paraId="4C8EF926" w14:textId="36894DDD" w:rsidR="00037B04" w:rsidRPr="00AE374C" w:rsidRDefault="00037B04" w:rsidP="00626BFC">
      <w:pPr>
        <w:pStyle w:val="bullet1"/>
      </w:pPr>
      <w:r w:rsidRPr="00AE374C">
        <w:t xml:space="preserve">Funding </w:t>
      </w:r>
      <w:r>
        <w:t xml:space="preserve">for </w:t>
      </w:r>
      <w:r w:rsidRPr="00AE374C">
        <w:t xml:space="preserve">SHMA </w:t>
      </w:r>
      <w:r>
        <w:t>maintenance by Camb</w:t>
      </w:r>
      <w:r w:rsidR="004238CA">
        <w:t>ridge</w:t>
      </w:r>
      <w:r>
        <w:t>s</w:t>
      </w:r>
      <w:r w:rsidR="004238CA">
        <w:t>hire</w:t>
      </w:r>
      <w:r>
        <w:t xml:space="preserve"> County Council</w:t>
      </w:r>
      <w:r w:rsidR="00476934">
        <w:t xml:space="preserve"> (under separate SLA)</w:t>
      </w:r>
      <w:r w:rsidRPr="00AE374C">
        <w:t>.</w:t>
      </w:r>
    </w:p>
    <w:bookmarkEnd w:id="5"/>
    <w:p w14:paraId="226F6D8E" w14:textId="77777777" w:rsidR="00037B04" w:rsidRPr="00037B04" w:rsidRDefault="00037B04" w:rsidP="009C10E4">
      <w:pPr>
        <w:pStyle w:val="Heading3"/>
      </w:pPr>
      <w:r w:rsidRPr="00037B04">
        <w:t>Funding arrangements</w:t>
      </w:r>
    </w:p>
    <w:p w14:paraId="27CAAB11" w14:textId="4CDE4FC6" w:rsidR="00037B04" w:rsidRPr="00F024CD" w:rsidRDefault="00020218" w:rsidP="00E073EC">
      <w:r>
        <w:t>P</w:t>
      </w:r>
      <w:r w:rsidR="00037B04" w:rsidRPr="00F024CD">
        <w:t xml:space="preserve">artners will transfer funds to the host authority (Cambridge City Council) as outlined in </w:t>
      </w:r>
      <w:r w:rsidR="00476934" w:rsidRPr="00020218">
        <w:rPr>
          <w:color w:val="000000" w:themeColor="text1"/>
        </w:rPr>
        <w:t xml:space="preserve">para </w:t>
      </w:r>
      <w:r w:rsidRPr="00020218">
        <w:rPr>
          <w:color w:val="000000" w:themeColor="text1"/>
        </w:rPr>
        <w:fldChar w:fldCharType="begin"/>
      </w:r>
      <w:r w:rsidRPr="00020218">
        <w:rPr>
          <w:color w:val="000000" w:themeColor="text1"/>
        </w:rPr>
        <w:instrText xml:space="preserve"> REF _Ref169007966 \r \h </w:instrText>
      </w:r>
      <w:r w:rsidRPr="00020218">
        <w:rPr>
          <w:color w:val="000000" w:themeColor="text1"/>
        </w:rPr>
      </w:r>
      <w:r w:rsidRPr="00020218">
        <w:rPr>
          <w:color w:val="000000" w:themeColor="text1"/>
        </w:rPr>
        <w:fldChar w:fldCharType="separate"/>
      </w:r>
      <w:r w:rsidR="00061348">
        <w:rPr>
          <w:color w:val="000000" w:themeColor="text1"/>
        </w:rPr>
        <w:t>11</w:t>
      </w:r>
      <w:r w:rsidRPr="00020218">
        <w:rPr>
          <w:color w:val="000000" w:themeColor="text1"/>
        </w:rPr>
        <w:fldChar w:fldCharType="end"/>
      </w:r>
      <w:r w:rsidR="00476934">
        <w:t xml:space="preserve"> </w:t>
      </w:r>
      <w:r w:rsidR="00037B04" w:rsidRPr="00F024CD">
        <w:t xml:space="preserve">on an annual basis. Cambridge City Council will not charge a management fee to any partner organisation.  </w:t>
      </w:r>
    </w:p>
    <w:p w14:paraId="251173C9" w14:textId="525CDEF8" w:rsidR="00037B04" w:rsidRPr="00F024CD" w:rsidRDefault="00037B04" w:rsidP="00E073EC">
      <w:r w:rsidRPr="00F024CD">
        <w:t xml:space="preserve">Partners may pay for all or part of the </w:t>
      </w:r>
      <w:r w:rsidR="006F7AED">
        <w:t>H</w:t>
      </w:r>
      <w:r w:rsidRPr="00F024CD">
        <w:t xml:space="preserve">ousing </w:t>
      </w:r>
      <w:r w:rsidR="006F7AED">
        <w:t>B</w:t>
      </w:r>
      <w:r w:rsidRPr="00F024CD">
        <w:t>oard service</w:t>
      </w:r>
      <w:r w:rsidR="00476934">
        <w:t>, as a full or partial funding partner</w:t>
      </w:r>
      <w:r w:rsidR="006F7AED">
        <w:t xml:space="preserve">. </w:t>
      </w:r>
      <w:r w:rsidR="004238CA" w:rsidRPr="00F024CD">
        <w:t xml:space="preserve"> </w:t>
      </w:r>
    </w:p>
    <w:p w14:paraId="1B2BE60B" w14:textId="6DFAD2F2" w:rsidR="00037B04" w:rsidRPr="00F024CD" w:rsidRDefault="00037B04" w:rsidP="00E073EC">
      <w:r w:rsidRPr="00F024CD">
        <w:t xml:space="preserve">Accountability of spend and approval of payments from </w:t>
      </w:r>
      <w:r w:rsidR="00476934">
        <w:t xml:space="preserve">the host authority’s financial system: </w:t>
      </w:r>
      <w:r w:rsidR="006F7AED">
        <w:t xml:space="preserve">the host will provide </w:t>
      </w:r>
      <w:r w:rsidRPr="00F024CD">
        <w:t>a budget code</w:t>
      </w:r>
      <w:r w:rsidR="00476934">
        <w:t xml:space="preserve">, </w:t>
      </w:r>
      <w:r w:rsidR="006F7AED">
        <w:t xml:space="preserve">financial transactions will be </w:t>
      </w:r>
      <w:r w:rsidRPr="00F024CD">
        <w:t xml:space="preserve">completed in the host authority’s budget approval system, within the host authority manager’s budget. </w:t>
      </w:r>
    </w:p>
    <w:p w14:paraId="7E250417" w14:textId="77777777" w:rsidR="00B50522" w:rsidRPr="009C10E4" w:rsidRDefault="00C114BA" w:rsidP="008E017E">
      <w:pPr>
        <w:pStyle w:val="Heading2"/>
        <w:rPr>
          <w:b w:val="0"/>
          <w:bCs w:val="0"/>
        </w:rPr>
      </w:pPr>
      <w:bookmarkStart w:id="6" w:name="_Ref168990999"/>
      <w:r w:rsidRPr="00B52C7C">
        <w:t>Promote effective working relationships</w:t>
      </w:r>
      <w:r w:rsidRPr="009C10E4">
        <w:rPr>
          <w:b w:val="0"/>
          <w:bCs w:val="0"/>
        </w:rPr>
        <w:t>, showing clear lines of accountability across all Housing Board partners</w:t>
      </w:r>
      <w:r w:rsidR="004238CA" w:rsidRPr="009C10E4">
        <w:rPr>
          <w:b w:val="0"/>
          <w:bCs w:val="0"/>
        </w:rPr>
        <w:t>, and p</w:t>
      </w:r>
      <w:r w:rsidRPr="009C10E4">
        <w:rPr>
          <w:b w:val="0"/>
          <w:bCs w:val="0"/>
        </w:rPr>
        <w:t>rovide clear and effective management and supervision arrangements</w:t>
      </w:r>
      <w:r w:rsidR="00037B04" w:rsidRPr="009C10E4">
        <w:rPr>
          <w:b w:val="0"/>
          <w:bCs w:val="0"/>
        </w:rPr>
        <w:t xml:space="preserve"> for the C</w:t>
      </w:r>
      <w:r w:rsidR="0076168F" w:rsidRPr="009C10E4">
        <w:rPr>
          <w:b w:val="0"/>
          <w:bCs w:val="0"/>
        </w:rPr>
        <w:t>oordinator</w:t>
      </w:r>
      <w:bookmarkEnd w:id="6"/>
    </w:p>
    <w:p w14:paraId="6D1AED39" w14:textId="77777777" w:rsidR="00AE374C" w:rsidRDefault="0076168F" w:rsidP="00E073EC">
      <w:pPr>
        <w:pStyle w:val="FootnoteText"/>
      </w:pPr>
      <w:r>
        <w:t xml:space="preserve">The </w:t>
      </w:r>
      <w:r w:rsidR="00AE374C">
        <w:t>Chair of H</w:t>
      </w:r>
      <w:r>
        <w:t xml:space="preserve">ousing </w:t>
      </w:r>
      <w:r w:rsidR="00AE374C">
        <w:t>B</w:t>
      </w:r>
      <w:r>
        <w:t>oard helps to manage the tasks to be performed by the coordinator, with reference to the full group as needed.</w:t>
      </w:r>
    </w:p>
    <w:p w14:paraId="3D0BA21D" w14:textId="44E940FD" w:rsidR="00AE374C" w:rsidRDefault="00B50522" w:rsidP="00E073EC">
      <w:pPr>
        <w:pStyle w:val="FootnoteText"/>
      </w:pPr>
      <w:r w:rsidRPr="00AE374C">
        <w:t xml:space="preserve">All partners </w:t>
      </w:r>
      <w:r w:rsidR="00910985" w:rsidRPr="00AE374C">
        <w:t xml:space="preserve">on </w:t>
      </w:r>
      <w:r w:rsidR="006F7AED">
        <w:t xml:space="preserve">the Housing Board </w:t>
      </w:r>
      <w:r w:rsidR="00D61966" w:rsidRPr="00AE374C">
        <w:t xml:space="preserve">meet </w:t>
      </w:r>
      <w:r w:rsidR="00AE374C">
        <w:t xml:space="preserve">annually </w:t>
      </w:r>
      <w:r w:rsidRPr="00AE374C">
        <w:t>to agree th</w:t>
      </w:r>
      <w:r w:rsidR="00D61966" w:rsidRPr="00AE374C">
        <w:t>e</w:t>
      </w:r>
      <w:r w:rsidRPr="00AE374C">
        <w:t xml:space="preserve"> areas of work to be carried out.  </w:t>
      </w:r>
    </w:p>
    <w:p w14:paraId="3CE97B4A" w14:textId="77777777" w:rsidR="006F7AED" w:rsidRDefault="00B50522" w:rsidP="00E073EC">
      <w:pPr>
        <w:pStyle w:val="FootnoteText"/>
      </w:pPr>
      <w:r w:rsidRPr="00AE374C">
        <w:t xml:space="preserve">Some work </w:t>
      </w:r>
      <w:r w:rsidR="00165A83" w:rsidRPr="00AE374C">
        <w:t xml:space="preserve">is </w:t>
      </w:r>
      <w:r w:rsidR="0076168F">
        <w:t>regular (</w:t>
      </w:r>
      <w:r w:rsidR="006F7AED">
        <w:t>Housing Market B</w:t>
      </w:r>
      <w:r w:rsidR="0076168F">
        <w:t>ulletins and updating of existing data and projects)</w:t>
      </w:r>
      <w:r w:rsidRPr="00AE374C">
        <w:t xml:space="preserve"> </w:t>
      </w:r>
      <w:r w:rsidR="0076168F">
        <w:t xml:space="preserve">and may </w:t>
      </w:r>
      <w:r w:rsidRPr="00AE374C">
        <w:t>requir</w:t>
      </w:r>
      <w:r w:rsidR="0076168F">
        <w:t xml:space="preserve">e more time </w:t>
      </w:r>
      <w:r w:rsidR="00910985" w:rsidRPr="00AE374C">
        <w:t xml:space="preserve">in </w:t>
      </w:r>
      <w:r w:rsidRPr="00AE374C">
        <w:t xml:space="preserve">one year than another.  </w:t>
      </w:r>
    </w:p>
    <w:p w14:paraId="0256F680" w14:textId="30E79F77" w:rsidR="00B50522" w:rsidRDefault="00B50522" w:rsidP="00E073EC">
      <w:pPr>
        <w:pStyle w:val="FootnoteText"/>
      </w:pPr>
      <w:r w:rsidRPr="00AE374C">
        <w:t xml:space="preserve">Other work </w:t>
      </w:r>
      <w:r w:rsidR="00D61966" w:rsidRPr="00AE374C">
        <w:t xml:space="preserve">is </w:t>
      </w:r>
      <w:r w:rsidRPr="00AE374C">
        <w:t>subject to local need</w:t>
      </w:r>
      <w:r w:rsidR="006F7AED">
        <w:t xml:space="preserve">; </w:t>
      </w:r>
      <w:r w:rsidRPr="00AE374C">
        <w:t xml:space="preserve">time can be allocated for such tasks at the discretion either of individual </w:t>
      </w:r>
      <w:r w:rsidR="006F7AED">
        <w:t>partners</w:t>
      </w:r>
      <w:r w:rsidRPr="00AE374C">
        <w:t xml:space="preserve">, or of two or more </w:t>
      </w:r>
      <w:r w:rsidR="006F7AED">
        <w:t xml:space="preserve">partners </w:t>
      </w:r>
      <w:r w:rsidRPr="00AE374C">
        <w:t>seeking to work together on issues of common interest.</w:t>
      </w:r>
      <w:r w:rsidR="00910985" w:rsidRPr="00AE374C">
        <w:t xml:space="preserve">  </w:t>
      </w:r>
    </w:p>
    <w:p w14:paraId="5D3B364F" w14:textId="77777777" w:rsidR="0076168F" w:rsidRDefault="0076168F" w:rsidP="00E073EC">
      <w:pPr>
        <w:pStyle w:val="FootnoteText"/>
      </w:pPr>
      <w:r>
        <w:t>A couple of new projects can be agreed on at the annual planning session in March, and the list of the coordinator’s projects may change or be added to in the course of the year, subject to a combination of urgency and capacity.</w:t>
      </w:r>
    </w:p>
    <w:p w14:paraId="439F5C2D" w14:textId="77777777" w:rsidR="004E33B8" w:rsidRDefault="004E33B8" w:rsidP="00E073EC">
      <w:pPr>
        <w:pStyle w:val="FootnoteText"/>
      </w:pPr>
      <w:r>
        <w:t>Each funding partner is asked to contribute, wherever possible, an equal amount of funding to get an equal benefit from the various tasks and projects. This should be kept under review to ensure each partners feels they are getting value for money, and the tasks and projects adjusted as needed should some partners feel they are securing less benefit than others.</w:t>
      </w:r>
    </w:p>
    <w:p w14:paraId="46652843" w14:textId="40DD694E" w:rsidR="006C6E74" w:rsidRPr="00AE374C" w:rsidRDefault="006C6E74" w:rsidP="009C10E4">
      <w:pPr>
        <w:pStyle w:val="Heading2"/>
      </w:pPr>
      <w:r w:rsidRPr="00AE374C">
        <w:t>Time Period</w:t>
      </w:r>
    </w:p>
    <w:p w14:paraId="489DF792" w14:textId="1DEB5ABA" w:rsidR="001F4548" w:rsidRPr="00F10208" w:rsidRDefault="001F4548" w:rsidP="001F4548">
      <w:r w:rsidRPr="00F10208">
        <w:t xml:space="preserve">The totals outlined </w:t>
      </w:r>
      <w:r>
        <w:t xml:space="preserve">in </w:t>
      </w:r>
      <w:r w:rsidRPr="001F4548">
        <w:rPr>
          <w:color w:val="000000" w:themeColor="text1"/>
        </w:rPr>
        <w:t xml:space="preserve">para </w:t>
      </w:r>
      <w:r w:rsidRPr="001F4548">
        <w:rPr>
          <w:color w:val="000000" w:themeColor="text1"/>
        </w:rPr>
        <w:fldChar w:fldCharType="begin"/>
      </w:r>
      <w:r w:rsidRPr="001F4548">
        <w:rPr>
          <w:color w:val="000000" w:themeColor="text1"/>
        </w:rPr>
        <w:instrText xml:space="preserve"> REF _Ref169007966 \r \h </w:instrText>
      </w:r>
      <w:r w:rsidRPr="001F4548">
        <w:rPr>
          <w:color w:val="000000" w:themeColor="text1"/>
        </w:rPr>
      </w:r>
      <w:r w:rsidRPr="001F4548">
        <w:rPr>
          <w:color w:val="000000" w:themeColor="text1"/>
        </w:rPr>
        <w:fldChar w:fldCharType="separate"/>
      </w:r>
      <w:r w:rsidR="00020218">
        <w:rPr>
          <w:color w:val="000000" w:themeColor="text1"/>
        </w:rPr>
        <w:t>11</w:t>
      </w:r>
      <w:r w:rsidRPr="001F4548">
        <w:rPr>
          <w:color w:val="000000" w:themeColor="text1"/>
        </w:rPr>
        <w:fldChar w:fldCharType="end"/>
      </w:r>
      <w:r>
        <w:t xml:space="preserve"> </w:t>
      </w:r>
      <w:r w:rsidRPr="00F10208">
        <w:t xml:space="preserve">are dependent on partners agreeing and contributing funding </w:t>
      </w:r>
      <w:r>
        <w:t xml:space="preserve">each year, with an agreement to continue funding over a </w:t>
      </w:r>
      <w:r w:rsidR="00020218">
        <w:t>5-year</w:t>
      </w:r>
      <w:r>
        <w:t xml:space="preserve"> period in principle, subject to review</w:t>
      </w:r>
      <w:r w:rsidR="00061348">
        <w:t xml:space="preserve"> each year</w:t>
      </w:r>
      <w:r w:rsidRPr="00F10208">
        <w:t>.</w:t>
      </w:r>
    </w:p>
    <w:p w14:paraId="2B5A4251" w14:textId="75EE3650" w:rsidR="006F7AED" w:rsidRDefault="006F7AED" w:rsidP="00E073EC">
      <w:pPr>
        <w:pStyle w:val="FootnoteText"/>
      </w:pPr>
      <w:r>
        <w:t xml:space="preserve">This agreement applies from </w:t>
      </w:r>
      <w:r w:rsidR="006C6E74">
        <w:t>1 April 2024 to 31 March 202</w:t>
      </w:r>
      <w:r w:rsidR="00061348">
        <w:t>9</w:t>
      </w:r>
      <w:r w:rsidR="006C6E74" w:rsidRPr="00AE374C">
        <w:t xml:space="preserve">, and </w:t>
      </w:r>
      <w:r>
        <w:t>is set within a 5-year context so</w:t>
      </w:r>
      <w:r w:rsidR="00061348">
        <w:t xml:space="preserve"> that (</w:t>
      </w:r>
      <w:r>
        <w:t>subject to partners continuing to fund or not</w:t>
      </w:r>
      <w:r w:rsidR="00061348">
        <w:t>)</w:t>
      </w:r>
      <w:r>
        <w:t xml:space="preserve"> the annual amounts payable may vary</w:t>
      </w:r>
      <w:r w:rsidR="006C6E74" w:rsidRPr="00AE374C">
        <w:t>.</w:t>
      </w:r>
      <w:r w:rsidR="001F4548">
        <w:t xml:space="preserve"> However w</w:t>
      </w:r>
      <w:r>
        <w:t>ith sufficient time to consider any such changes, the remaining partners can agree to adjust their contributions or not for the following year.</w:t>
      </w:r>
    </w:p>
    <w:p w14:paraId="67E199FC" w14:textId="583A4326" w:rsidR="00061348" w:rsidRPr="00AE374C" w:rsidRDefault="00061348" w:rsidP="00E073EC">
      <w:pPr>
        <w:pStyle w:val="FootnoteText"/>
      </w:pPr>
      <w:r>
        <w:t>The financial position will need to be reviewed every year while the overall agreement stands for 5 years at a time.</w:t>
      </w:r>
    </w:p>
    <w:p w14:paraId="287F414C" w14:textId="77777777" w:rsidR="000C2EC8" w:rsidRDefault="000C2EC8" w:rsidP="00E073EC">
      <w:pPr>
        <w:pStyle w:val="FootnoteText"/>
      </w:pPr>
    </w:p>
    <w:p w14:paraId="34F8BE5A" w14:textId="77777777" w:rsidR="00F10208" w:rsidRDefault="00F10208" w:rsidP="00E073EC">
      <w:pPr>
        <w:pStyle w:val="FootnoteText"/>
        <w:sectPr w:rsidR="00F10208" w:rsidSect="009C10E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523" w:right="1440" w:bottom="1440" w:left="1440" w:header="720" w:footer="720" w:gutter="0"/>
          <w:cols w:space="720"/>
        </w:sectPr>
      </w:pPr>
    </w:p>
    <w:p w14:paraId="45AB4FF2" w14:textId="3BF332A0" w:rsidR="00F10208" w:rsidRDefault="001F588B" w:rsidP="008E017E">
      <w:pPr>
        <w:pStyle w:val="Heading2"/>
      </w:pPr>
      <w:bookmarkStart w:id="7" w:name="_Ref169007966"/>
      <w:r>
        <w:t>INCOME &amp; EXPENDITURE</w:t>
      </w:r>
      <w:bookmarkEnd w:id="7"/>
    </w:p>
    <w:p w14:paraId="4924E784" w14:textId="77777777" w:rsidR="00020218" w:rsidRPr="00020218" w:rsidRDefault="00020218" w:rsidP="00020218"/>
    <w:tbl>
      <w:tblPr>
        <w:tblStyle w:val="TableClassic1"/>
        <w:tblW w:w="5000" w:type="pct"/>
        <w:tblLook w:val="04A0" w:firstRow="1" w:lastRow="0" w:firstColumn="1" w:lastColumn="0" w:noHBand="0" w:noVBand="1"/>
      </w:tblPr>
      <w:tblGrid>
        <w:gridCol w:w="2128"/>
        <w:gridCol w:w="3261"/>
        <w:gridCol w:w="3261"/>
        <w:gridCol w:w="1061"/>
        <w:gridCol w:w="1061"/>
        <w:gridCol w:w="1061"/>
        <w:gridCol w:w="1061"/>
        <w:gridCol w:w="1064"/>
      </w:tblGrid>
      <w:tr w:rsidR="001F588B" w:rsidRPr="001F588B" w14:paraId="441C65D6" w14:textId="77777777" w:rsidTr="001F454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762" w:type="pct"/>
            <w:noWrap/>
            <w:hideMark/>
          </w:tcPr>
          <w:p w14:paraId="436E5E8D" w14:textId="77777777" w:rsidR="006F7AED" w:rsidRPr="006F7AED" w:rsidRDefault="006F7AED" w:rsidP="001F588B">
            <w:pPr>
              <w:spacing w:before="40" w:after="40"/>
              <w:rPr>
                <w:color w:val="000000"/>
                <w:lang w:eastAsia="en-GB"/>
              </w:rPr>
            </w:pPr>
            <w:r w:rsidRPr="006F7AED">
              <w:rPr>
                <w:color w:val="000000"/>
                <w:lang w:eastAsia="en-GB"/>
              </w:rPr>
              <w:t>EXPENSES</w:t>
            </w:r>
          </w:p>
        </w:tc>
        <w:tc>
          <w:tcPr>
            <w:tcW w:w="1168" w:type="pct"/>
            <w:noWrap/>
            <w:hideMark/>
          </w:tcPr>
          <w:p w14:paraId="7C2E18F7"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Description</w:t>
            </w:r>
          </w:p>
        </w:tc>
        <w:tc>
          <w:tcPr>
            <w:tcW w:w="1168" w:type="pct"/>
            <w:hideMark/>
          </w:tcPr>
          <w:p w14:paraId="0F80C274" w14:textId="121996D8"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Component</w:t>
            </w:r>
          </w:p>
        </w:tc>
        <w:tc>
          <w:tcPr>
            <w:tcW w:w="380" w:type="pct"/>
            <w:hideMark/>
          </w:tcPr>
          <w:p w14:paraId="59B0A665"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Year 1 (2024/5)</w:t>
            </w:r>
          </w:p>
        </w:tc>
        <w:tc>
          <w:tcPr>
            <w:tcW w:w="380" w:type="pct"/>
            <w:hideMark/>
          </w:tcPr>
          <w:p w14:paraId="68EC4AC1"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Year 2 (25/26)</w:t>
            </w:r>
          </w:p>
        </w:tc>
        <w:tc>
          <w:tcPr>
            <w:tcW w:w="380" w:type="pct"/>
            <w:hideMark/>
          </w:tcPr>
          <w:p w14:paraId="4BFCB4B1"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Year 3 (26/27)</w:t>
            </w:r>
          </w:p>
        </w:tc>
        <w:tc>
          <w:tcPr>
            <w:tcW w:w="380" w:type="pct"/>
            <w:hideMark/>
          </w:tcPr>
          <w:p w14:paraId="38ACB754"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Year 4 (27/28)</w:t>
            </w:r>
          </w:p>
        </w:tc>
        <w:tc>
          <w:tcPr>
            <w:tcW w:w="381" w:type="pct"/>
            <w:hideMark/>
          </w:tcPr>
          <w:p w14:paraId="5501E0DD" w14:textId="77777777" w:rsidR="006F7AED" w:rsidRPr="006F7AED" w:rsidRDefault="006F7AED" w:rsidP="001F588B">
            <w:pPr>
              <w:spacing w:before="40" w:after="40"/>
              <w:cnfStyle w:val="100000000000" w:firstRow="1"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Year 5 (28/29)</w:t>
            </w:r>
          </w:p>
        </w:tc>
      </w:tr>
      <w:tr w:rsidR="001F588B" w:rsidRPr="001F588B" w14:paraId="3A3886ED"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vMerge w:val="restart"/>
            <w:noWrap/>
            <w:hideMark/>
          </w:tcPr>
          <w:p w14:paraId="107B9DA2" w14:textId="77777777" w:rsidR="006F7AED" w:rsidRPr="006F7AED" w:rsidRDefault="006F7AED" w:rsidP="001F588B">
            <w:pPr>
              <w:spacing w:before="40" w:after="40"/>
              <w:rPr>
                <w:color w:val="000000"/>
                <w:lang w:eastAsia="en-GB"/>
              </w:rPr>
            </w:pPr>
            <w:r w:rsidRPr="006F7AED">
              <w:rPr>
                <w:color w:val="000000"/>
                <w:lang w:eastAsia="en-GB"/>
              </w:rPr>
              <w:t>SRC salary</w:t>
            </w:r>
          </w:p>
        </w:tc>
        <w:tc>
          <w:tcPr>
            <w:tcW w:w="1168" w:type="pct"/>
            <w:vMerge w:val="restart"/>
            <w:noWrap/>
            <w:hideMark/>
          </w:tcPr>
          <w:p w14:paraId="715B0FFD"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Sub-regional coordinator salary</w:t>
            </w:r>
          </w:p>
        </w:tc>
        <w:tc>
          <w:tcPr>
            <w:tcW w:w="1168" w:type="pct"/>
            <w:hideMark/>
          </w:tcPr>
          <w:p w14:paraId="4D814955" w14:textId="341AFB96"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 xml:space="preserve">Salary  </w:t>
            </w:r>
          </w:p>
        </w:tc>
        <w:tc>
          <w:tcPr>
            <w:tcW w:w="380" w:type="pct"/>
            <w:hideMark/>
          </w:tcPr>
          <w:p w14:paraId="73E7156C" w14:textId="51B1121E" w:rsidR="006F7AED" w:rsidRPr="006F7AED" w:rsidRDefault="001F588B"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6F7AED" w:rsidRPr="006F7AED">
              <w:rPr>
                <w:color w:val="000000"/>
                <w:lang w:eastAsia="en-GB"/>
              </w:rPr>
              <w:t>62</w:t>
            </w:r>
            <w:r>
              <w:rPr>
                <w:color w:val="000000"/>
                <w:lang w:eastAsia="en-GB"/>
              </w:rPr>
              <w:t>,</w:t>
            </w:r>
            <w:r w:rsidR="006F7AED" w:rsidRPr="006F7AED">
              <w:rPr>
                <w:color w:val="000000"/>
                <w:lang w:eastAsia="en-GB"/>
              </w:rPr>
              <w:t>020</w:t>
            </w:r>
          </w:p>
        </w:tc>
        <w:tc>
          <w:tcPr>
            <w:tcW w:w="380" w:type="pct"/>
            <w:hideMark/>
          </w:tcPr>
          <w:p w14:paraId="032DBE62"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0CED69A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0AFBF4E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7EEF37B1"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588B" w:rsidRPr="001F588B" w14:paraId="2934B44C"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vMerge/>
            <w:hideMark/>
          </w:tcPr>
          <w:p w14:paraId="259D0E30" w14:textId="77777777" w:rsidR="006F7AED" w:rsidRPr="006F7AED" w:rsidRDefault="006F7AED" w:rsidP="001F588B">
            <w:pPr>
              <w:spacing w:before="40" w:after="40"/>
              <w:rPr>
                <w:color w:val="000000"/>
                <w:lang w:eastAsia="en-GB"/>
              </w:rPr>
            </w:pPr>
          </w:p>
        </w:tc>
        <w:tc>
          <w:tcPr>
            <w:tcW w:w="1168" w:type="pct"/>
            <w:vMerge/>
            <w:hideMark/>
          </w:tcPr>
          <w:p w14:paraId="153603FC"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1168" w:type="pct"/>
            <w:hideMark/>
          </w:tcPr>
          <w:p w14:paraId="54438508" w14:textId="0A328762"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 xml:space="preserve">NI  </w:t>
            </w:r>
          </w:p>
        </w:tc>
        <w:tc>
          <w:tcPr>
            <w:tcW w:w="380" w:type="pct"/>
            <w:hideMark/>
          </w:tcPr>
          <w:p w14:paraId="3D535D5F" w14:textId="1110DE2C" w:rsidR="006F7AED" w:rsidRPr="006F7AED" w:rsidRDefault="001F588B"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6F7AED" w:rsidRPr="006F7AED">
              <w:rPr>
                <w:color w:val="000000"/>
                <w:lang w:eastAsia="en-GB"/>
              </w:rPr>
              <w:t>7</w:t>
            </w:r>
            <w:r>
              <w:rPr>
                <w:color w:val="000000"/>
                <w:lang w:eastAsia="en-GB"/>
              </w:rPr>
              <w:t>,</w:t>
            </w:r>
            <w:r w:rsidR="006F7AED" w:rsidRPr="006F7AED">
              <w:rPr>
                <w:color w:val="000000"/>
                <w:lang w:eastAsia="en-GB"/>
              </w:rPr>
              <w:t>300</w:t>
            </w:r>
          </w:p>
        </w:tc>
        <w:tc>
          <w:tcPr>
            <w:tcW w:w="380" w:type="pct"/>
            <w:hideMark/>
          </w:tcPr>
          <w:p w14:paraId="4231DAB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0DA01964"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51FAB751"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1A577BC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588B" w:rsidRPr="001F588B" w14:paraId="68798204"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vMerge/>
            <w:hideMark/>
          </w:tcPr>
          <w:p w14:paraId="65F59F20" w14:textId="77777777" w:rsidR="006F7AED" w:rsidRPr="006F7AED" w:rsidRDefault="006F7AED" w:rsidP="001F588B">
            <w:pPr>
              <w:spacing w:before="40" w:after="40"/>
              <w:rPr>
                <w:color w:val="000000"/>
                <w:lang w:eastAsia="en-GB"/>
              </w:rPr>
            </w:pPr>
          </w:p>
        </w:tc>
        <w:tc>
          <w:tcPr>
            <w:tcW w:w="1168" w:type="pct"/>
            <w:vMerge/>
            <w:hideMark/>
          </w:tcPr>
          <w:p w14:paraId="1AE66E76"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1168" w:type="pct"/>
            <w:hideMark/>
          </w:tcPr>
          <w:p w14:paraId="1528648F" w14:textId="4F805E91"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 xml:space="preserve">Pension  </w:t>
            </w:r>
          </w:p>
        </w:tc>
        <w:tc>
          <w:tcPr>
            <w:tcW w:w="380" w:type="pct"/>
            <w:hideMark/>
          </w:tcPr>
          <w:p w14:paraId="49A6848F" w14:textId="4F27E638" w:rsidR="006F7AED" w:rsidRPr="006F7AED" w:rsidRDefault="001F588B"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6F7AED" w:rsidRPr="006F7AED">
              <w:rPr>
                <w:color w:val="000000"/>
                <w:lang w:eastAsia="en-GB"/>
              </w:rPr>
              <w:t>10</w:t>
            </w:r>
            <w:r>
              <w:rPr>
                <w:color w:val="000000"/>
                <w:lang w:eastAsia="en-GB"/>
              </w:rPr>
              <w:t>,</w:t>
            </w:r>
            <w:r w:rsidR="006F7AED" w:rsidRPr="006F7AED">
              <w:rPr>
                <w:color w:val="000000"/>
                <w:lang w:eastAsia="en-GB"/>
              </w:rPr>
              <w:t>910</w:t>
            </w:r>
          </w:p>
        </w:tc>
        <w:tc>
          <w:tcPr>
            <w:tcW w:w="380" w:type="pct"/>
            <w:hideMark/>
          </w:tcPr>
          <w:p w14:paraId="14384E26"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4F1AC65F"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5138F7B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1182F83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588B" w:rsidRPr="001F588B" w14:paraId="7C17739C"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vMerge/>
            <w:hideMark/>
          </w:tcPr>
          <w:p w14:paraId="187DAF18" w14:textId="77777777" w:rsidR="006F7AED" w:rsidRPr="006F7AED" w:rsidRDefault="006F7AED" w:rsidP="001F588B">
            <w:pPr>
              <w:spacing w:before="40" w:after="40"/>
              <w:rPr>
                <w:color w:val="000000"/>
                <w:lang w:eastAsia="en-GB"/>
              </w:rPr>
            </w:pPr>
          </w:p>
        </w:tc>
        <w:tc>
          <w:tcPr>
            <w:tcW w:w="1168" w:type="pct"/>
            <w:vMerge/>
            <w:hideMark/>
          </w:tcPr>
          <w:p w14:paraId="28B2E4D1"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1168" w:type="pct"/>
            <w:hideMark/>
          </w:tcPr>
          <w:p w14:paraId="7200E922" w14:textId="1899E03D"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Rech</w:t>
            </w:r>
            <w:r w:rsidR="001F588B">
              <w:rPr>
                <w:color w:val="000000"/>
                <w:lang w:eastAsia="en-GB"/>
              </w:rPr>
              <w:t>arge</w:t>
            </w:r>
            <w:r w:rsidRPr="006F7AED">
              <w:rPr>
                <w:color w:val="000000"/>
                <w:lang w:eastAsia="en-GB"/>
              </w:rPr>
              <w:t xml:space="preserve">s  </w:t>
            </w:r>
          </w:p>
        </w:tc>
        <w:tc>
          <w:tcPr>
            <w:tcW w:w="380" w:type="pct"/>
            <w:hideMark/>
          </w:tcPr>
          <w:p w14:paraId="27FCBAEF" w14:textId="48B7E0F0" w:rsidR="006F7AED" w:rsidRPr="006F7AED" w:rsidRDefault="001F588B"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6F7AED" w:rsidRPr="006F7AED">
              <w:rPr>
                <w:color w:val="000000"/>
                <w:lang w:eastAsia="en-GB"/>
              </w:rPr>
              <w:t>9</w:t>
            </w:r>
            <w:r>
              <w:rPr>
                <w:color w:val="000000"/>
                <w:lang w:eastAsia="en-GB"/>
              </w:rPr>
              <w:t>,</w:t>
            </w:r>
            <w:r w:rsidR="006F7AED" w:rsidRPr="006F7AED">
              <w:rPr>
                <w:color w:val="000000"/>
                <w:lang w:eastAsia="en-GB"/>
              </w:rPr>
              <w:t>460</w:t>
            </w:r>
          </w:p>
        </w:tc>
        <w:tc>
          <w:tcPr>
            <w:tcW w:w="380" w:type="pct"/>
            <w:hideMark/>
          </w:tcPr>
          <w:p w14:paraId="259C26C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7288BD31"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02CEE848"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56B1BFC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4548" w:rsidRPr="001F588B" w14:paraId="2C37EF95" w14:textId="77777777" w:rsidTr="00020218">
        <w:trPr>
          <w:trHeight w:val="552"/>
        </w:trPr>
        <w:tc>
          <w:tcPr>
            <w:cnfStyle w:val="001000000000" w:firstRow="0" w:lastRow="0" w:firstColumn="1" w:lastColumn="0" w:oddVBand="0" w:evenVBand="0" w:oddHBand="0" w:evenHBand="0" w:firstRowFirstColumn="0" w:firstRowLastColumn="0" w:lastRowFirstColumn="0" w:lastRowLastColumn="0"/>
            <w:tcW w:w="762" w:type="pct"/>
            <w:shd w:val="clear" w:color="auto" w:fill="F2F2F2" w:themeFill="background1" w:themeFillShade="F2"/>
            <w:noWrap/>
            <w:hideMark/>
          </w:tcPr>
          <w:p w14:paraId="2ABB269A" w14:textId="77777777" w:rsidR="006F7AED" w:rsidRPr="006F7AED" w:rsidRDefault="006F7AED" w:rsidP="001F588B">
            <w:pPr>
              <w:spacing w:before="40" w:after="40"/>
              <w:rPr>
                <w:color w:val="000000"/>
                <w:lang w:eastAsia="en-GB"/>
              </w:rPr>
            </w:pPr>
            <w:r w:rsidRPr="006F7AED">
              <w:rPr>
                <w:color w:val="000000"/>
                <w:lang w:eastAsia="en-GB"/>
              </w:rPr>
              <w:t> </w:t>
            </w:r>
          </w:p>
        </w:tc>
        <w:tc>
          <w:tcPr>
            <w:tcW w:w="1168" w:type="pct"/>
            <w:shd w:val="clear" w:color="auto" w:fill="F2F2F2" w:themeFill="background1" w:themeFillShade="F2"/>
            <w:noWrap/>
            <w:hideMark/>
          </w:tcPr>
          <w:p w14:paraId="68C4B065"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 </w:t>
            </w:r>
          </w:p>
        </w:tc>
        <w:tc>
          <w:tcPr>
            <w:tcW w:w="1168" w:type="pct"/>
            <w:shd w:val="clear" w:color="auto" w:fill="F2F2F2" w:themeFill="background1" w:themeFillShade="F2"/>
            <w:hideMark/>
          </w:tcPr>
          <w:p w14:paraId="5CAFF359" w14:textId="5E13E676"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Total salary and on costs</w:t>
            </w:r>
            <w:r w:rsidRPr="006F7AED">
              <w:rPr>
                <w:color w:val="000000"/>
                <w:lang w:eastAsia="en-GB"/>
              </w:rPr>
              <w:br/>
              <w:t xml:space="preserve">Plus inflation @ 4% </w:t>
            </w:r>
            <w:r w:rsidR="00020218">
              <w:rPr>
                <w:color w:val="000000"/>
                <w:lang w:eastAsia="en-GB"/>
              </w:rPr>
              <w:t xml:space="preserve">from </w:t>
            </w:r>
            <w:r w:rsidRPr="006F7AED">
              <w:rPr>
                <w:color w:val="000000"/>
                <w:lang w:eastAsia="en-GB"/>
              </w:rPr>
              <w:t>y</w:t>
            </w:r>
            <w:r w:rsidR="00020218">
              <w:rPr>
                <w:color w:val="000000"/>
                <w:lang w:eastAsia="en-GB"/>
              </w:rPr>
              <w:t>ea</w:t>
            </w:r>
            <w:r w:rsidRPr="006F7AED">
              <w:rPr>
                <w:color w:val="000000"/>
                <w:lang w:eastAsia="en-GB"/>
              </w:rPr>
              <w:t>r 2+</w:t>
            </w:r>
          </w:p>
        </w:tc>
        <w:tc>
          <w:tcPr>
            <w:tcW w:w="380" w:type="pct"/>
            <w:shd w:val="clear" w:color="auto" w:fill="F2F2F2" w:themeFill="background1" w:themeFillShade="F2"/>
            <w:hideMark/>
          </w:tcPr>
          <w:p w14:paraId="6517834F"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£89,690</w:t>
            </w:r>
          </w:p>
        </w:tc>
        <w:tc>
          <w:tcPr>
            <w:tcW w:w="380" w:type="pct"/>
            <w:shd w:val="clear" w:color="auto" w:fill="F2F2F2" w:themeFill="background1" w:themeFillShade="F2"/>
            <w:hideMark/>
          </w:tcPr>
          <w:p w14:paraId="52154FB4"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£93,278</w:t>
            </w:r>
          </w:p>
        </w:tc>
        <w:tc>
          <w:tcPr>
            <w:tcW w:w="380" w:type="pct"/>
            <w:shd w:val="clear" w:color="auto" w:fill="F2F2F2" w:themeFill="background1" w:themeFillShade="F2"/>
            <w:hideMark/>
          </w:tcPr>
          <w:p w14:paraId="169F9CB6"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£97,009</w:t>
            </w:r>
          </w:p>
        </w:tc>
        <w:tc>
          <w:tcPr>
            <w:tcW w:w="380" w:type="pct"/>
            <w:shd w:val="clear" w:color="auto" w:fill="F2F2F2" w:themeFill="background1" w:themeFillShade="F2"/>
            <w:hideMark/>
          </w:tcPr>
          <w:p w14:paraId="044BB05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£100,889</w:t>
            </w:r>
          </w:p>
        </w:tc>
        <w:tc>
          <w:tcPr>
            <w:tcW w:w="381" w:type="pct"/>
            <w:shd w:val="clear" w:color="auto" w:fill="F2F2F2" w:themeFill="background1" w:themeFillShade="F2"/>
            <w:hideMark/>
          </w:tcPr>
          <w:p w14:paraId="66B7976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£104,925</w:t>
            </w:r>
          </w:p>
        </w:tc>
      </w:tr>
      <w:tr w:rsidR="001F588B" w:rsidRPr="001F588B" w14:paraId="09CC9FD5"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78EF0490" w14:textId="77777777" w:rsidR="006F7AED" w:rsidRPr="006F7AED" w:rsidRDefault="006F7AED" w:rsidP="001F588B">
            <w:pPr>
              <w:spacing w:before="40" w:after="40"/>
              <w:rPr>
                <w:color w:val="000000"/>
                <w:lang w:eastAsia="en-GB"/>
              </w:rPr>
            </w:pPr>
          </w:p>
        </w:tc>
        <w:tc>
          <w:tcPr>
            <w:tcW w:w="1168" w:type="pct"/>
            <w:noWrap/>
            <w:hideMark/>
          </w:tcPr>
          <w:p w14:paraId="048EF590"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Other SRC costs</w:t>
            </w:r>
          </w:p>
        </w:tc>
        <w:tc>
          <w:tcPr>
            <w:tcW w:w="1168" w:type="pct"/>
            <w:hideMark/>
          </w:tcPr>
          <w:p w14:paraId="7B6F427E"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Petrol &amp; parking est.</w:t>
            </w:r>
          </w:p>
        </w:tc>
        <w:tc>
          <w:tcPr>
            <w:tcW w:w="380" w:type="pct"/>
            <w:hideMark/>
          </w:tcPr>
          <w:p w14:paraId="7656C9E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£200</w:t>
            </w:r>
          </w:p>
        </w:tc>
        <w:tc>
          <w:tcPr>
            <w:tcW w:w="380" w:type="pct"/>
            <w:hideMark/>
          </w:tcPr>
          <w:p w14:paraId="7A8D16C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11B0E65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4A810A58"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1" w:type="pct"/>
            <w:hideMark/>
          </w:tcPr>
          <w:p w14:paraId="5376A60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r>
      <w:tr w:rsidR="001F588B" w:rsidRPr="001F588B" w14:paraId="6DEE69F8"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0A1C6BD3" w14:textId="77777777" w:rsidR="006F7AED" w:rsidRPr="006F7AED" w:rsidRDefault="006F7AED" w:rsidP="001F588B">
            <w:pPr>
              <w:spacing w:before="40" w:after="40"/>
              <w:rPr>
                <w:lang w:eastAsia="en-GB"/>
              </w:rPr>
            </w:pPr>
          </w:p>
        </w:tc>
        <w:tc>
          <w:tcPr>
            <w:tcW w:w="1168" w:type="pct"/>
            <w:noWrap/>
            <w:hideMark/>
          </w:tcPr>
          <w:p w14:paraId="7F612F07"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lang w:eastAsia="en-GB"/>
              </w:rPr>
            </w:pPr>
          </w:p>
        </w:tc>
        <w:tc>
          <w:tcPr>
            <w:tcW w:w="1168" w:type="pct"/>
            <w:hideMark/>
          </w:tcPr>
          <w:p w14:paraId="4E561448"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Public transport est.</w:t>
            </w:r>
          </w:p>
        </w:tc>
        <w:tc>
          <w:tcPr>
            <w:tcW w:w="380" w:type="pct"/>
            <w:hideMark/>
          </w:tcPr>
          <w:p w14:paraId="5754E7FF"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£200</w:t>
            </w:r>
          </w:p>
        </w:tc>
        <w:tc>
          <w:tcPr>
            <w:tcW w:w="380" w:type="pct"/>
            <w:hideMark/>
          </w:tcPr>
          <w:p w14:paraId="6F54F34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2906F717"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0B41FBA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7D602EC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588B" w:rsidRPr="001F588B" w14:paraId="541A3B8A"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6E64306C" w14:textId="77777777" w:rsidR="006F7AED" w:rsidRPr="006F7AED" w:rsidRDefault="006F7AED" w:rsidP="001F588B">
            <w:pPr>
              <w:spacing w:before="40" w:after="40"/>
              <w:rPr>
                <w:lang w:eastAsia="en-GB"/>
              </w:rPr>
            </w:pPr>
          </w:p>
        </w:tc>
        <w:tc>
          <w:tcPr>
            <w:tcW w:w="1168" w:type="pct"/>
            <w:noWrap/>
            <w:hideMark/>
          </w:tcPr>
          <w:p w14:paraId="14A29DA4"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lang w:eastAsia="en-GB"/>
              </w:rPr>
            </w:pPr>
          </w:p>
        </w:tc>
        <w:tc>
          <w:tcPr>
            <w:tcW w:w="1168" w:type="pct"/>
            <w:hideMark/>
          </w:tcPr>
          <w:p w14:paraId="3D86608A"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Annual CIH membership</w:t>
            </w:r>
          </w:p>
        </w:tc>
        <w:tc>
          <w:tcPr>
            <w:tcW w:w="380" w:type="pct"/>
            <w:hideMark/>
          </w:tcPr>
          <w:p w14:paraId="67325E4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£394</w:t>
            </w:r>
          </w:p>
        </w:tc>
        <w:tc>
          <w:tcPr>
            <w:tcW w:w="380" w:type="pct"/>
            <w:hideMark/>
          </w:tcPr>
          <w:p w14:paraId="1258BDD1"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7176A87B"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702A614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24E3D976"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588B" w:rsidRPr="001F588B" w14:paraId="29480C95"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0D6AF567" w14:textId="77777777" w:rsidR="006F7AED" w:rsidRPr="006F7AED" w:rsidRDefault="006F7AED" w:rsidP="001F588B">
            <w:pPr>
              <w:spacing w:before="40" w:after="40"/>
              <w:rPr>
                <w:lang w:eastAsia="en-GB"/>
              </w:rPr>
            </w:pPr>
          </w:p>
        </w:tc>
        <w:tc>
          <w:tcPr>
            <w:tcW w:w="1168" w:type="pct"/>
            <w:noWrap/>
            <w:hideMark/>
          </w:tcPr>
          <w:p w14:paraId="5B5522D8"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lang w:eastAsia="en-GB"/>
              </w:rPr>
            </w:pPr>
          </w:p>
        </w:tc>
        <w:tc>
          <w:tcPr>
            <w:tcW w:w="1168" w:type="pct"/>
            <w:hideMark/>
          </w:tcPr>
          <w:p w14:paraId="6C269BAC"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Annual Inside Housing subs</w:t>
            </w:r>
          </w:p>
        </w:tc>
        <w:tc>
          <w:tcPr>
            <w:tcW w:w="380" w:type="pct"/>
            <w:hideMark/>
          </w:tcPr>
          <w:p w14:paraId="202F023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£164</w:t>
            </w:r>
          </w:p>
        </w:tc>
        <w:tc>
          <w:tcPr>
            <w:tcW w:w="380" w:type="pct"/>
            <w:hideMark/>
          </w:tcPr>
          <w:p w14:paraId="4674744F"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380" w:type="pct"/>
            <w:hideMark/>
          </w:tcPr>
          <w:p w14:paraId="7C9ED85B"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0" w:type="pct"/>
            <w:hideMark/>
          </w:tcPr>
          <w:p w14:paraId="74DF1D3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c>
          <w:tcPr>
            <w:tcW w:w="381" w:type="pct"/>
            <w:hideMark/>
          </w:tcPr>
          <w:p w14:paraId="2E7067B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lang w:eastAsia="en-GB"/>
              </w:rPr>
            </w:pPr>
          </w:p>
        </w:tc>
      </w:tr>
      <w:tr w:rsidR="001F4548" w:rsidRPr="001F588B" w14:paraId="613174C3" w14:textId="77777777" w:rsidTr="00020218">
        <w:trPr>
          <w:trHeight w:val="552"/>
        </w:trPr>
        <w:tc>
          <w:tcPr>
            <w:cnfStyle w:val="001000000000" w:firstRow="0" w:lastRow="0" w:firstColumn="1" w:lastColumn="0" w:oddVBand="0" w:evenVBand="0" w:oddHBand="0" w:evenHBand="0" w:firstRowFirstColumn="0" w:firstRowLastColumn="0" w:lastRowFirstColumn="0" w:lastRowLastColumn="0"/>
            <w:tcW w:w="762" w:type="pct"/>
            <w:shd w:val="clear" w:color="auto" w:fill="F2F2F2" w:themeFill="background1" w:themeFillShade="F2"/>
            <w:noWrap/>
            <w:hideMark/>
          </w:tcPr>
          <w:p w14:paraId="4C178AF1" w14:textId="77777777" w:rsidR="006F7AED" w:rsidRPr="006F7AED" w:rsidRDefault="006F7AED" w:rsidP="001F588B">
            <w:pPr>
              <w:spacing w:before="40" w:after="40"/>
              <w:rPr>
                <w:color w:val="000000"/>
                <w:lang w:eastAsia="en-GB"/>
              </w:rPr>
            </w:pPr>
            <w:r w:rsidRPr="006F7AED">
              <w:rPr>
                <w:color w:val="000000"/>
                <w:lang w:eastAsia="en-GB"/>
              </w:rPr>
              <w:t> </w:t>
            </w:r>
          </w:p>
        </w:tc>
        <w:tc>
          <w:tcPr>
            <w:tcW w:w="1168" w:type="pct"/>
            <w:shd w:val="clear" w:color="auto" w:fill="F2F2F2" w:themeFill="background1" w:themeFillShade="F2"/>
            <w:noWrap/>
            <w:hideMark/>
          </w:tcPr>
          <w:p w14:paraId="3E3A1F16"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 </w:t>
            </w:r>
          </w:p>
        </w:tc>
        <w:tc>
          <w:tcPr>
            <w:tcW w:w="1168" w:type="pct"/>
            <w:shd w:val="clear" w:color="auto" w:fill="F2F2F2" w:themeFill="background1" w:themeFillShade="F2"/>
            <w:hideMark/>
          </w:tcPr>
          <w:p w14:paraId="56C7592C" w14:textId="253ED68A"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Total other costs</w:t>
            </w:r>
            <w:r w:rsidRPr="006F7AED">
              <w:rPr>
                <w:color w:val="000000"/>
                <w:lang w:eastAsia="en-GB"/>
              </w:rPr>
              <w:br/>
              <w:t xml:space="preserve">Plus inflation @ 4% </w:t>
            </w:r>
            <w:r w:rsidR="00020218">
              <w:rPr>
                <w:color w:val="000000"/>
                <w:lang w:eastAsia="en-GB"/>
              </w:rPr>
              <w:t xml:space="preserve">from </w:t>
            </w:r>
            <w:r w:rsidRPr="006F7AED">
              <w:rPr>
                <w:color w:val="000000"/>
                <w:lang w:eastAsia="en-GB"/>
              </w:rPr>
              <w:t>y</w:t>
            </w:r>
            <w:r w:rsidR="00020218">
              <w:rPr>
                <w:color w:val="000000"/>
                <w:lang w:eastAsia="en-GB"/>
              </w:rPr>
              <w:t>ea</w:t>
            </w:r>
            <w:r w:rsidRPr="006F7AED">
              <w:rPr>
                <w:color w:val="000000"/>
                <w:lang w:eastAsia="en-GB"/>
              </w:rPr>
              <w:t>r 2+</w:t>
            </w:r>
          </w:p>
        </w:tc>
        <w:tc>
          <w:tcPr>
            <w:tcW w:w="380" w:type="pct"/>
            <w:shd w:val="clear" w:color="auto" w:fill="F2F2F2" w:themeFill="background1" w:themeFillShade="F2"/>
            <w:hideMark/>
          </w:tcPr>
          <w:p w14:paraId="38B4C015"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£958</w:t>
            </w:r>
          </w:p>
        </w:tc>
        <w:tc>
          <w:tcPr>
            <w:tcW w:w="380" w:type="pct"/>
            <w:shd w:val="clear" w:color="auto" w:fill="F2F2F2" w:themeFill="background1" w:themeFillShade="F2"/>
            <w:hideMark/>
          </w:tcPr>
          <w:p w14:paraId="0939A9F8"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£996</w:t>
            </w:r>
          </w:p>
        </w:tc>
        <w:tc>
          <w:tcPr>
            <w:tcW w:w="380" w:type="pct"/>
            <w:shd w:val="clear" w:color="auto" w:fill="F2F2F2" w:themeFill="background1" w:themeFillShade="F2"/>
            <w:hideMark/>
          </w:tcPr>
          <w:p w14:paraId="043A3563"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£1,036</w:t>
            </w:r>
          </w:p>
        </w:tc>
        <w:tc>
          <w:tcPr>
            <w:tcW w:w="380" w:type="pct"/>
            <w:shd w:val="clear" w:color="auto" w:fill="F2F2F2" w:themeFill="background1" w:themeFillShade="F2"/>
            <w:hideMark/>
          </w:tcPr>
          <w:p w14:paraId="481EC37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£1,078</w:t>
            </w:r>
          </w:p>
        </w:tc>
        <w:tc>
          <w:tcPr>
            <w:tcW w:w="381" w:type="pct"/>
            <w:shd w:val="clear" w:color="auto" w:fill="F2F2F2" w:themeFill="background1" w:themeFillShade="F2"/>
            <w:hideMark/>
          </w:tcPr>
          <w:p w14:paraId="5F3DCEC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£1,121</w:t>
            </w:r>
          </w:p>
        </w:tc>
      </w:tr>
      <w:tr w:rsidR="001F588B" w:rsidRPr="001F588B" w14:paraId="54647E0C"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415954F3" w14:textId="77777777" w:rsidR="006F7AED" w:rsidRPr="006F7AED" w:rsidRDefault="006F7AED" w:rsidP="001F588B">
            <w:pPr>
              <w:spacing w:before="40" w:after="40"/>
              <w:rPr>
                <w:color w:val="000000"/>
                <w:lang w:eastAsia="en-GB"/>
              </w:rPr>
            </w:pPr>
            <w:r w:rsidRPr="006F7AED">
              <w:rPr>
                <w:color w:val="000000"/>
                <w:lang w:eastAsia="en-GB"/>
              </w:rPr>
              <w:t>Other services</w:t>
            </w:r>
          </w:p>
        </w:tc>
        <w:tc>
          <w:tcPr>
            <w:tcW w:w="1168" w:type="pct"/>
            <w:noWrap/>
            <w:hideMark/>
          </w:tcPr>
          <w:p w14:paraId="1B1CCEA3"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Other services</w:t>
            </w:r>
          </w:p>
        </w:tc>
        <w:tc>
          <w:tcPr>
            <w:tcW w:w="1168" w:type="pct"/>
            <w:hideMark/>
          </w:tcPr>
          <w:p w14:paraId="3B300D52"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C&amp;P Insight subs</w:t>
            </w:r>
          </w:p>
        </w:tc>
        <w:tc>
          <w:tcPr>
            <w:tcW w:w="380" w:type="pct"/>
            <w:hideMark/>
          </w:tcPr>
          <w:p w14:paraId="3D7BCEEB"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£3,150</w:t>
            </w:r>
          </w:p>
        </w:tc>
        <w:tc>
          <w:tcPr>
            <w:tcW w:w="380" w:type="pct"/>
            <w:hideMark/>
          </w:tcPr>
          <w:p w14:paraId="51BDD5D3"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£3,150</w:t>
            </w:r>
          </w:p>
        </w:tc>
        <w:tc>
          <w:tcPr>
            <w:tcW w:w="380" w:type="pct"/>
            <w:hideMark/>
          </w:tcPr>
          <w:p w14:paraId="7AC0F24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£3,150</w:t>
            </w:r>
          </w:p>
        </w:tc>
        <w:tc>
          <w:tcPr>
            <w:tcW w:w="380" w:type="pct"/>
            <w:hideMark/>
          </w:tcPr>
          <w:p w14:paraId="571BFDA3"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£3,150</w:t>
            </w:r>
          </w:p>
        </w:tc>
        <w:tc>
          <w:tcPr>
            <w:tcW w:w="381" w:type="pct"/>
            <w:hideMark/>
          </w:tcPr>
          <w:p w14:paraId="67DE40B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£3,150</w:t>
            </w:r>
          </w:p>
        </w:tc>
      </w:tr>
      <w:tr w:rsidR="001F588B" w:rsidRPr="001F588B" w14:paraId="673979F1"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2E447198" w14:textId="77777777" w:rsidR="006F7AED" w:rsidRPr="006F7AED" w:rsidRDefault="006F7AED" w:rsidP="001F588B">
            <w:pPr>
              <w:spacing w:before="40" w:after="40"/>
              <w:jc w:val="right"/>
              <w:rPr>
                <w:color w:val="000000"/>
                <w:lang w:eastAsia="en-GB"/>
              </w:rPr>
            </w:pPr>
          </w:p>
        </w:tc>
        <w:tc>
          <w:tcPr>
            <w:tcW w:w="1168" w:type="pct"/>
            <w:noWrap/>
            <w:hideMark/>
          </w:tcPr>
          <w:p w14:paraId="12C6A8E4"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lang w:eastAsia="en-GB"/>
              </w:rPr>
            </w:pPr>
          </w:p>
        </w:tc>
        <w:tc>
          <w:tcPr>
            <w:tcW w:w="1168" w:type="pct"/>
            <w:hideMark/>
          </w:tcPr>
          <w:p w14:paraId="6A49F00B"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Hometrack subs</w:t>
            </w:r>
          </w:p>
        </w:tc>
        <w:tc>
          <w:tcPr>
            <w:tcW w:w="380" w:type="pct"/>
            <w:hideMark/>
          </w:tcPr>
          <w:p w14:paraId="318ABF32"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£14,500</w:t>
            </w:r>
          </w:p>
        </w:tc>
        <w:tc>
          <w:tcPr>
            <w:tcW w:w="380" w:type="pct"/>
            <w:hideMark/>
          </w:tcPr>
          <w:p w14:paraId="32D5BBE7"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£14,500</w:t>
            </w:r>
          </w:p>
        </w:tc>
        <w:tc>
          <w:tcPr>
            <w:tcW w:w="380" w:type="pct"/>
            <w:hideMark/>
          </w:tcPr>
          <w:p w14:paraId="4C96657C"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£14,500</w:t>
            </w:r>
          </w:p>
        </w:tc>
        <w:tc>
          <w:tcPr>
            <w:tcW w:w="380" w:type="pct"/>
            <w:hideMark/>
          </w:tcPr>
          <w:p w14:paraId="40C0145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£14,500</w:t>
            </w:r>
          </w:p>
        </w:tc>
        <w:tc>
          <w:tcPr>
            <w:tcW w:w="381" w:type="pct"/>
            <w:hideMark/>
          </w:tcPr>
          <w:p w14:paraId="23D96D0E"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£14,500</w:t>
            </w:r>
          </w:p>
        </w:tc>
      </w:tr>
      <w:tr w:rsidR="001F588B" w:rsidRPr="001F588B" w14:paraId="0D7EF005"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762" w:type="pct"/>
            <w:noWrap/>
            <w:hideMark/>
          </w:tcPr>
          <w:p w14:paraId="2307F3CF" w14:textId="77777777" w:rsidR="006F7AED" w:rsidRPr="006F7AED" w:rsidRDefault="006F7AED" w:rsidP="001F588B">
            <w:pPr>
              <w:spacing w:before="40" w:after="40"/>
              <w:jc w:val="right"/>
              <w:rPr>
                <w:color w:val="000000"/>
                <w:lang w:eastAsia="en-GB"/>
              </w:rPr>
            </w:pPr>
          </w:p>
        </w:tc>
        <w:tc>
          <w:tcPr>
            <w:tcW w:w="1168" w:type="pct"/>
            <w:noWrap/>
            <w:hideMark/>
          </w:tcPr>
          <w:p w14:paraId="03211D33"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lang w:eastAsia="en-GB"/>
              </w:rPr>
            </w:pPr>
          </w:p>
        </w:tc>
        <w:tc>
          <w:tcPr>
            <w:tcW w:w="1168" w:type="pct"/>
            <w:hideMark/>
          </w:tcPr>
          <w:p w14:paraId="2869EE91"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CCC SHMA support service</w:t>
            </w:r>
          </w:p>
        </w:tc>
        <w:tc>
          <w:tcPr>
            <w:tcW w:w="380" w:type="pct"/>
            <w:hideMark/>
          </w:tcPr>
          <w:p w14:paraId="02F1FDA2"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£12,600</w:t>
            </w:r>
          </w:p>
        </w:tc>
        <w:tc>
          <w:tcPr>
            <w:tcW w:w="380" w:type="pct"/>
            <w:hideMark/>
          </w:tcPr>
          <w:p w14:paraId="189BE8E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£12,600</w:t>
            </w:r>
          </w:p>
        </w:tc>
        <w:tc>
          <w:tcPr>
            <w:tcW w:w="380" w:type="pct"/>
            <w:hideMark/>
          </w:tcPr>
          <w:p w14:paraId="3041959F"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£12,600</w:t>
            </w:r>
          </w:p>
        </w:tc>
        <w:tc>
          <w:tcPr>
            <w:tcW w:w="380" w:type="pct"/>
            <w:hideMark/>
          </w:tcPr>
          <w:p w14:paraId="5F15C0BD"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£12,600</w:t>
            </w:r>
          </w:p>
        </w:tc>
        <w:tc>
          <w:tcPr>
            <w:tcW w:w="381" w:type="pct"/>
            <w:hideMark/>
          </w:tcPr>
          <w:p w14:paraId="608FF38A"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£12,600</w:t>
            </w:r>
          </w:p>
        </w:tc>
      </w:tr>
      <w:tr w:rsidR="001F4548" w:rsidRPr="001F588B" w14:paraId="660659C8"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762" w:type="pct"/>
            <w:shd w:val="clear" w:color="auto" w:fill="F2F2F2" w:themeFill="background1" w:themeFillShade="F2"/>
            <w:noWrap/>
            <w:hideMark/>
          </w:tcPr>
          <w:p w14:paraId="59CA9F18" w14:textId="77777777" w:rsidR="006F7AED" w:rsidRPr="006F7AED" w:rsidRDefault="006F7AED" w:rsidP="001F588B">
            <w:pPr>
              <w:spacing w:before="40" w:after="40"/>
              <w:rPr>
                <w:color w:val="000000"/>
                <w:sz w:val="22"/>
                <w:szCs w:val="22"/>
                <w:lang w:eastAsia="en-GB"/>
              </w:rPr>
            </w:pPr>
            <w:r w:rsidRPr="006F7AED">
              <w:rPr>
                <w:color w:val="000000"/>
                <w:sz w:val="22"/>
                <w:szCs w:val="22"/>
                <w:lang w:eastAsia="en-GB"/>
              </w:rPr>
              <w:t> </w:t>
            </w:r>
          </w:p>
        </w:tc>
        <w:tc>
          <w:tcPr>
            <w:tcW w:w="1168" w:type="pct"/>
            <w:shd w:val="clear" w:color="auto" w:fill="F2F2F2" w:themeFill="background1" w:themeFillShade="F2"/>
            <w:noWrap/>
            <w:hideMark/>
          </w:tcPr>
          <w:p w14:paraId="4D464D29"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 </w:t>
            </w:r>
          </w:p>
        </w:tc>
        <w:tc>
          <w:tcPr>
            <w:tcW w:w="1168" w:type="pct"/>
            <w:shd w:val="clear" w:color="auto" w:fill="F2F2F2" w:themeFill="background1" w:themeFillShade="F2"/>
            <w:hideMark/>
          </w:tcPr>
          <w:p w14:paraId="1D0AF7E3"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Total other service costs</w:t>
            </w:r>
          </w:p>
        </w:tc>
        <w:tc>
          <w:tcPr>
            <w:tcW w:w="380" w:type="pct"/>
            <w:shd w:val="clear" w:color="auto" w:fill="F2F2F2" w:themeFill="background1" w:themeFillShade="F2"/>
            <w:hideMark/>
          </w:tcPr>
          <w:p w14:paraId="48D478B6"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£30,250</w:t>
            </w:r>
          </w:p>
        </w:tc>
        <w:tc>
          <w:tcPr>
            <w:tcW w:w="380" w:type="pct"/>
            <w:shd w:val="clear" w:color="auto" w:fill="F2F2F2" w:themeFill="background1" w:themeFillShade="F2"/>
            <w:hideMark/>
          </w:tcPr>
          <w:p w14:paraId="1A27AF44"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£30,250</w:t>
            </w:r>
          </w:p>
        </w:tc>
        <w:tc>
          <w:tcPr>
            <w:tcW w:w="380" w:type="pct"/>
            <w:shd w:val="clear" w:color="auto" w:fill="F2F2F2" w:themeFill="background1" w:themeFillShade="F2"/>
            <w:hideMark/>
          </w:tcPr>
          <w:p w14:paraId="7F7B92AD"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£30,250</w:t>
            </w:r>
          </w:p>
        </w:tc>
        <w:tc>
          <w:tcPr>
            <w:tcW w:w="380" w:type="pct"/>
            <w:shd w:val="clear" w:color="auto" w:fill="F2F2F2" w:themeFill="background1" w:themeFillShade="F2"/>
            <w:hideMark/>
          </w:tcPr>
          <w:p w14:paraId="42B6E1EC"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£30,250</w:t>
            </w:r>
          </w:p>
        </w:tc>
        <w:tc>
          <w:tcPr>
            <w:tcW w:w="381" w:type="pct"/>
            <w:shd w:val="clear" w:color="auto" w:fill="F2F2F2" w:themeFill="background1" w:themeFillShade="F2"/>
            <w:hideMark/>
          </w:tcPr>
          <w:p w14:paraId="7D05E3F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£30,250</w:t>
            </w:r>
          </w:p>
        </w:tc>
      </w:tr>
      <w:tr w:rsidR="001F588B" w:rsidRPr="001F588B" w14:paraId="18FCF4C5"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762" w:type="pct"/>
            <w:shd w:val="clear" w:color="auto" w:fill="D9D9D9" w:themeFill="background1" w:themeFillShade="D9"/>
            <w:noWrap/>
            <w:hideMark/>
          </w:tcPr>
          <w:p w14:paraId="1CAF4791" w14:textId="2505F356" w:rsidR="001F588B" w:rsidRPr="006F7AED" w:rsidRDefault="006F7AED" w:rsidP="001F588B">
            <w:pPr>
              <w:spacing w:before="40" w:after="40"/>
              <w:rPr>
                <w:color w:val="000000"/>
                <w:sz w:val="22"/>
                <w:szCs w:val="22"/>
                <w:lang w:eastAsia="en-GB"/>
              </w:rPr>
            </w:pPr>
            <w:r w:rsidRPr="006F7AED">
              <w:rPr>
                <w:color w:val="000000"/>
                <w:sz w:val="22"/>
                <w:szCs w:val="22"/>
                <w:lang w:eastAsia="en-GB"/>
              </w:rPr>
              <w:t> </w:t>
            </w:r>
          </w:p>
        </w:tc>
        <w:tc>
          <w:tcPr>
            <w:tcW w:w="1168" w:type="pct"/>
            <w:shd w:val="clear" w:color="auto" w:fill="D9D9D9" w:themeFill="background1" w:themeFillShade="D9"/>
            <w:noWrap/>
            <w:hideMark/>
          </w:tcPr>
          <w:p w14:paraId="0B594D76"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color w:val="000000"/>
                <w:lang w:eastAsia="en-GB"/>
              </w:rPr>
            </w:pPr>
            <w:r w:rsidRPr="006F7AED">
              <w:rPr>
                <w:color w:val="000000"/>
                <w:lang w:eastAsia="en-GB"/>
              </w:rPr>
              <w:t> </w:t>
            </w:r>
          </w:p>
        </w:tc>
        <w:tc>
          <w:tcPr>
            <w:tcW w:w="1168" w:type="pct"/>
            <w:shd w:val="clear" w:color="auto" w:fill="D9D9D9" w:themeFill="background1" w:themeFillShade="D9"/>
            <w:hideMark/>
          </w:tcPr>
          <w:p w14:paraId="7BFD5BCA" w14:textId="77777777" w:rsidR="006F7AED" w:rsidRPr="006F7AED" w:rsidRDefault="006F7AED" w:rsidP="001F588B">
            <w:pPr>
              <w:spacing w:before="40" w:after="40"/>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Total annual costs overall</w:t>
            </w:r>
          </w:p>
        </w:tc>
        <w:tc>
          <w:tcPr>
            <w:tcW w:w="380" w:type="pct"/>
            <w:shd w:val="clear" w:color="auto" w:fill="D9D9D9" w:themeFill="background1" w:themeFillShade="D9"/>
            <w:hideMark/>
          </w:tcPr>
          <w:p w14:paraId="41B74FDD"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£120,898</w:t>
            </w:r>
          </w:p>
        </w:tc>
        <w:tc>
          <w:tcPr>
            <w:tcW w:w="380" w:type="pct"/>
            <w:shd w:val="clear" w:color="auto" w:fill="D9D9D9" w:themeFill="background1" w:themeFillShade="D9"/>
            <w:hideMark/>
          </w:tcPr>
          <w:p w14:paraId="307FB850"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£124,524</w:t>
            </w:r>
          </w:p>
        </w:tc>
        <w:tc>
          <w:tcPr>
            <w:tcW w:w="380" w:type="pct"/>
            <w:shd w:val="clear" w:color="auto" w:fill="D9D9D9" w:themeFill="background1" w:themeFillShade="D9"/>
            <w:hideMark/>
          </w:tcPr>
          <w:p w14:paraId="2ECEA58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£128,295</w:t>
            </w:r>
          </w:p>
        </w:tc>
        <w:tc>
          <w:tcPr>
            <w:tcW w:w="380" w:type="pct"/>
            <w:shd w:val="clear" w:color="auto" w:fill="D9D9D9" w:themeFill="background1" w:themeFillShade="D9"/>
            <w:hideMark/>
          </w:tcPr>
          <w:p w14:paraId="48B155C1"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£132,217</w:t>
            </w:r>
          </w:p>
        </w:tc>
        <w:tc>
          <w:tcPr>
            <w:tcW w:w="381" w:type="pct"/>
            <w:shd w:val="clear" w:color="auto" w:fill="D9D9D9" w:themeFill="background1" w:themeFillShade="D9"/>
            <w:hideMark/>
          </w:tcPr>
          <w:p w14:paraId="5633B6E9" w14:textId="77777777" w:rsidR="006F7AED" w:rsidRPr="006F7AED" w:rsidRDefault="006F7AED" w:rsidP="001F588B">
            <w:pPr>
              <w:spacing w:before="40" w:after="4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F7AED">
              <w:rPr>
                <w:b/>
                <w:bCs/>
                <w:color w:val="000000"/>
                <w:lang w:eastAsia="en-GB"/>
              </w:rPr>
              <w:t>£136,295</w:t>
            </w:r>
          </w:p>
        </w:tc>
      </w:tr>
    </w:tbl>
    <w:p w14:paraId="5658CE20" w14:textId="77777777" w:rsidR="006F7AED" w:rsidRDefault="006F7AED"/>
    <w:p w14:paraId="026DFC98" w14:textId="77777777" w:rsidR="001F588B" w:rsidRDefault="001F588B"/>
    <w:p w14:paraId="58040991" w14:textId="77777777" w:rsidR="001F588B" w:rsidRDefault="001F588B"/>
    <w:p w14:paraId="64B2178C" w14:textId="77777777" w:rsidR="001F588B" w:rsidRDefault="001F588B"/>
    <w:p w14:paraId="3205FD30" w14:textId="77777777" w:rsidR="001F588B" w:rsidRDefault="001F588B"/>
    <w:p w14:paraId="4D83258A" w14:textId="77777777" w:rsidR="001F588B" w:rsidRDefault="001F588B"/>
    <w:tbl>
      <w:tblPr>
        <w:tblStyle w:val="TableClassic1"/>
        <w:tblW w:w="5000" w:type="pct"/>
        <w:tblLook w:val="04A0" w:firstRow="1" w:lastRow="0" w:firstColumn="1" w:lastColumn="0" w:noHBand="0" w:noVBand="1"/>
      </w:tblPr>
      <w:tblGrid>
        <w:gridCol w:w="3365"/>
        <w:gridCol w:w="2400"/>
        <w:gridCol w:w="2933"/>
        <w:gridCol w:w="1052"/>
        <w:gridCol w:w="1052"/>
        <w:gridCol w:w="1052"/>
        <w:gridCol w:w="1052"/>
        <w:gridCol w:w="1052"/>
      </w:tblGrid>
      <w:tr w:rsidR="001F588B" w:rsidRPr="001F588B" w14:paraId="567AC53F" w14:textId="77777777" w:rsidTr="001F454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952016F" w14:textId="4C9F97D6" w:rsidR="006F7AED" w:rsidRPr="006F7AED" w:rsidRDefault="006F7AED" w:rsidP="00752B62">
            <w:pPr>
              <w:spacing w:before="0" w:after="0"/>
              <w:rPr>
                <w:b/>
                <w:bCs/>
                <w:color w:val="000000"/>
                <w:sz w:val="22"/>
                <w:szCs w:val="22"/>
                <w:lang w:eastAsia="en-GB"/>
              </w:rPr>
            </w:pPr>
            <w:r w:rsidRPr="006F7AED">
              <w:rPr>
                <w:color w:val="000000"/>
                <w:sz w:val="22"/>
                <w:szCs w:val="22"/>
                <w:lang w:eastAsia="en-GB"/>
              </w:rPr>
              <w:t>INCOME</w:t>
            </w:r>
          </w:p>
        </w:tc>
        <w:tc>
          <w:tcPr>
            <w:tcW w:w="860" w:type="pct"/>
            <w:noWrap/>
            <w:hideMark/>
          </w:tcPr>
          <w:p w14:paraId="5A0DF33D"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Description</w:t>
            </w:r>
          </w:p>
        </w:tc>
        <w:tc>
          <w:tcPr>
            <w:tcW w:w="1051" w:type="pct"/>
            <w:hideMark/>
          </w:tcPr>
          <w:p w14:paraId="643944FF"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Components</w:t>
            </w:r>
          </w:p>
        </w:tc>
        <w:tc>
          <w:tcPr>
            <w:tcW w:w="377" w:type="pct"/>
            <w:hideMark/>
          </w:tcPr>
          <w:p w14:paraId="0418E2AD"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Year 1 (2024/5)</w:t>
            </w:r>
          </w:p>
        </w:tc>
        <w:tc>
          <w:tcPr>
            <w:tcW w:w="377" w:type="pct"/>
            <w:hideMark/>
          </w:tcPr>
          <w:p w14:paraId="49BCB9E0"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Year 2 (25/26)</w:t>
            </w:r>
          </w:p>
        </w:tc>
        <w:tc>
          <w:tcPr>
            <w:tcW w:w="377" w:type="pct"/>
            <w:hideMark/>
          </w:tcPr>
          <w:p w14:paraId="68339499"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Year 3 (26/27)</w:t>
            </w:r>
          </w:p>
        </w:tc>
        <w:tc>
          <w:tcPr>
            <w:tcW w:w="377" w:type="pct"/>
            <w:hideMark/>
          </w:tcPr>
          <w:p w14:paraId="1DD8A3B3"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Year 4 (27/28)</w:t>
            </w:r>
          </w:p>
        </w:tc>
        <w:tc>
          <w:tcPr>
            <w:tcW w:w="377" w:type="pct"/>
            <w:hideMark/>
          </w:tcPr>
          <w:p w14:paraId="1B0CD602" w14:textId="77777777" w:rsidR="006F7AED" w:rsidRPr="006F7AED" w:rsidRDefault="006F7AED" w:rsidP="00752B62">
            <w:pPr>
              <w:spacing w:before="0" w:after="0"/>
              <w:cnfStyle w:val="100000000000" w:firstRow="1"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Year 5 (28/29)</w:t>
            </w:r>
          </w:p>
        </w:tc>
      </w:tr>
      <w:tr w:rsidR="001F588B" w:rsidRPr="001F588B" w14:paraId="2729F9D6" w14:textId="77777777" w:rsidTr="001F4548">
        <w:trPr>
          <w:trHeight w:val="552"/>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96EFF99" w14:textId="467F405E" w:rsidR="006F7AED" w:rsidRPr="006F7AED" w:rsidRDefault="001F588B" w:rsidP="006F7AED">
            <w:pPr>
              <w:spacing w:before="0" w:after="0"/>
              <w:rPr>
                <w:sz w:val="22"/>
                <w:szCs w:val="22"/>
                <w:lang w:eastAsia="en-GB"/>
              </w:rPr>
            </w:pPr>
            <w:r w:rsidRPr="001F588B">
              <w:rPr>
                <w:color w:val="000000"/>
                <w:sz w:val="22"/>
                <w:szCs w:val="22"/>
                <w:lang w:eastAsia="en-GB"/>
              </w:rPr>
              <w:t xml:space="preserve">Partial funding </w:t>
            </w:r>
            <w:r w:rsidRPr="006F7AED">
              <w:rPr>
                <w:color w:val="000000"/>
                <w:sz w:val="22"/>
                <w:szCs w:val="22"/>
                <w:lang w:eastAsia="en-GB"/>
              </w:rPr>
              <w:t>partners</w:t>
            </w:r>
          </w:p>
        </w:tc>
        <w:tc>
          <w:tcPr>
            <w:tcW w:w="860" w:type="pct"/>
            <w:noWrap/>
            <w:hideMark/>
          </w:tcPr>
          <w:p w14:paraId="32507C68"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H4C&amp;P</w:t>
            </w:r>
          </w:p>
        </w:tc>
        <w:tc>
          <w:tcPr>
            <w:tcW w:w="1051" w:type="pct"/>
            <w:hideMark/>
          </w:tcPr>
          <w:p w14:paraId="54C163F1"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£7,000 including VAT (@20%) fixed (net actual income = £5,600) plus inflation @ 4%</w:t>
            </w:r>
          </w:p>
        </w:tc>
        <w:tc>
          <w:tcPr>
            <w:tcW w:w="377" w:type="pct"/>
            <w:hideMark/>
          </w:tcPr>
          <w:p w14:paraId="1A23FD4E"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£5,600</w:t>
            </w:r>
          </w:p>
        </w:tc>
        <w:tc>
          <w:tcPr>
            <w:tcW w:w="377" w:type="pct"/>
            <w:hideMark/>
          </w:tcPr>
          <w:p w14:paraId="71B94A43"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£5,824</w:t>
            </w:r>
          </w:p>
        </w:tc>
        <w:tc>
          <w:tcPr>
            <w:tcW w:w="377" w:type="pct"/>
            <w:hideMark/>
          </w:tcPr>
          <w:p w14:paraId="6C62DDA1"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£6,057</w:t>
            </w:r>
          </w:p>
        </w:tc>
        <w:tc>
          <w:tcPr>
            <w:tcW w:w="377" w:type="pct"/>
            <w:hideMark/>
          </w:tcPr>
          <w:p w14:paraId="27DD5BE8"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£6,299</w:t>
            </w:r>
          </w:p>
        </w:tc>
        <w:tc>
          <w:tcPr>
            <w:tcW w:w="377" w:type="pct"/>
            <w:hideMark/>
          </w:tcPr>
          <w:p w14:paraId="721B94D7"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£6,551</w:t>
            </w:r>
          </w:p>
        </w:tc>
      </w:tr>
      <w:tr w:rsidR="001F588B" w:rsidRPr="001F588B" w14:paraId="7676DF27" w14:textId="77777777" w:rsidTr="001F4548">
        <w:trPr>
          <w:trHeight w:val="552"/>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06258CB" w14:textId="77777777" w:rsidR="006F7AED" w:rsidRPr="006F7AED" w:rsidRDefault="006F7AED" w:rsidP="006F7AED">
            <w:pPr>
              <w:spacing w:before="0" w:after="0"/>
              <w:jc w:val="right"/>
              <w:rPr>
                <w:color w:val="000000"/>
                <w:sz w:val="22"/>
                <w:szCs w:val="22"/>
                <w:lang w:eastAsia="en-GB"/>
              </w:rPr>
            </w:pPr>
          </w:p>
        </w:tc>
        <w:tc>
          <w:tcPr>
            <w:tcW w:w="860" w:type="pct"/>
            <w:noWrap/>
            <w:hideMark/>
          </w:tcPr>
          <w:p w14:paraId="27F51341"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Cambs County</w:t>
            </w:r>
          </w:p>
        </w:tc>
        <w:tc>
          <w:tcPr>
            <w:tcW w:w="1051" w:type="pct"/>
            <w:hideMark/>
          </w:tcPr>
          <w:p w14:paraId="7FF05E3B"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£7,000 pa plus inflation @ 4%. No contribution to SHMA or CI as CCC runs these</w:t>
            </w:r>
          </w:p>
        </w:tc>
        <w:tc>
          <w:tcPr>
            <w:tcW w:w="377" w:type="pct"/>
            <w:hideMark/>
          </w:tcPr>
          <w:p w14:paraId="435BF16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£7,000</w:t>
            </w:r>
          </w:p>
        </w:tc>
        <w:tc>
          <w:tcPr>
            <w:tcW w:w="377" w:type="pct"/>
            <w:hideMark/>
          </w:tcPr>
          <w:p w14:paraId="39499CF8"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£7,280</w:t>
            </w:r>
          </w:p>
        </w:tc>
        <w:tc>
          <w:tcPr>
            <w:tcW w:w="377" w:type="pct"/>
            <w:hideMark/>
          </w:tcPr>
          <w:p w14:paraId="58179CAD"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£7,571</w:t>
            </w:r>
          </w:p>
        </w:tc>
        <w:tc>
          <w:tcPr>
            <w:tcW w:w="377" w:type="pct"/>
            <w:hideMark/>
          </w:tcPr>
          <w:p w14:paraId="1CE276B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£7,874</w:t>
            </w:r>
          </w:p>
        </w:tc>
        <w:tc>
          <w:tcPr>
            <w:tcW w:w="377" w:type="pct"/>
            <w:hideMark/>
          </w:tcPr>
          <w:p w14:paraId="36F1D4A0"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£8,189</w:t>
            </w:r>
          </w:p>
        </w:tc>
      </w:tr>
      <w:tr w:rsidR="001F588B" w:rsidRPr="001F588B" w14:paraId="4D0FE1CF" w14:textId="77777777" w:rsidTr="001F4548">
        <w:trPr>
          <w:trHeight w:val="227"/>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95BE3FD" w14:textId="77777777" w:rsidR="006F7AED" w:rsidRPr="006F7AED" w:rsidRDefault="006F7AED" w:rsidP="001F4548">
            <w:pPr>
              <w:spacing w:before="0" w:after="0"/>
              <w:jc w:val="right"/>
              <w:rPr>
                <w:color w:val="000000"/>
                <w:sz w:val="22"/>
                <w:szCs w:val="22"/>
                <w:lang w:eastAsia="en-GB"/>
              </w:rPr>
            </w:pPr>
          </w:p>
        </w:tc>
        <w:tc>
          <w:tcPr>
            <w:tcW w:w="860" w:type="pct"/>
            <w:noWrap/>
            <w:hideMark/>
          </w:tcPr>
          <w:p w14:paraId="65462E76" w14:textId="77777777" w:rsidR="006F7AED" w:rsidRPr="006F7AED" w:rsidRDefault="006F7AED" w:rsidP="001F4548">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Peterborough</w:t>
            </w:r>
          </w:p>
        </w:tc>
        <w:tc>
          <w:tcPr>
            <w:tcW w:w="1051" w:type="pct"/>
            <w:hideMark/>
          </w:tcPr>
          <w:p w14:paraId="50713EA1" w14:textId="77777777" w:rsidR="006F7AED" w:rsidRPr="006F7AED" w:rsidRDefault="006F7AED" w:rsidP="001F4548">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 xml:space="preserve">Cambs Insight </w:t>
            </w:r>
          </w:p>
        </w:tc>
        <w:tc>
          <w:tcPr>
            <w:tcW w:w="377" w:type="pct"/>
            <w:hideMark/>
          </w:tcPr>
          <w:p w14:paraId="237C978F" w14:textId="77777777" w:rsidR="006F7AED" w:rsidRPr="006F7AED" w:rsidRDefault="006F7AED" w:rsidP="001F4548">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£394</w:t>
            </w:r>
          </w:p>
        </w:tc>
        <w:tc>
          <w:tcPr>
            <w:tcW w:w="377" w:type="pct"/>
            <w:hideMark/>
          </w:tcPr>
          <w:p w14:paraId="7DCF0018" w14:textId="77777777" w:rsidR="006F7AED" w:rsidRPr="006F7AED" w:rsidRDefault="006F7AED" w:rsidP="001F4548">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£394</w:t>
            </w:r>
          </w:p>
        </w:tc>
        <w:tc>
          <w:tcPr>
            <w:tcW w:w="377" w:type="pct"/>
            <w:hideMark/>
          </w:tcPr>
          <w:p w14:paraId="09438CF0" w14:textId="77777777" w:rsidR="006F7AED" w:rsidRPr="006F7AED" w:rsidRDefault="006F7AED" w:rsidP="001F4548">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£394</w:t>
            </w:r>
          </w:p>
        </w:tc>
        <w:tc>
          <w:tcPr>
            <w:tcW w:w="377" w:type="pct"/>
            <w:hideMark/>
          </w:tcPr>
          <w:p w14:paraId="7F827C2B" w14:textId="77777777" w:rsidR="006F7AED" w:rsidRPr="006F7AED" w:rsidRDefault="006F7AED" w:rsidP="001F4548">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£394</w:t>
            </w:r>
          </w:p>
        </w:tc>
        <w:tc>
          <w:tcPr>
            <w:tcW w:w="377" w:type="pct"/>
            <w:hideMark/>
          </w:tcPr>
          <w:p w14:paraId="4BE28B89" w14:textId="77777777" w:rsidR="006F7AED" w:rsidRPr="006F7AED" w:rsidRDefault="006F7AED" w:rsidP="001F4548">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£394</w:t>
            </w:r>
          </w:p>
        </w:tc>
      </w:tr>
      <w:tr w:rsidR="001F588B" w:rsidRPr="001F588B" w14:paraId="4CC1289C" w14:textId="77777777" w:rsidTr="001F4548">
        <w:trPr>
          <w:trHeight w:val="828"/>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5569046" w14:textId="77777777" w:rsidR="006F7AED" w:rsidRPr="006F7AED" w:rsidRDefault="006F7AED" w:rsidP="006F7AED">
            <w:pPr>
              <w:spacing w:before="0" w:after="0"/>
              <w:jc w:val="right"/>
              <w:rPr>
                <w:color w:val="000000"/>
                <w:sz w:val="22"/>
                <w:szCs w:val="22"/>
                <w:lang w:eastAsia="en-GB"/>
              </w:rPr>
            </w:pPr>
          </w:p>
        </w:tc>
        <w:tc>
          <w:tcPr>
            <w:tcW w:w="860" w:type="pct"/>
            <w:noWrap/>
            <w:hideMark/>
          </w:tcPr>
          <w:p w14:paraId="14E9B19D"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1051" w:type="pct"/>
            <w:hideMark/>
          </w:tcPr>
          <w:p w14:paraId="644F81F7" w14:textId="0E6244C4" w:rsidR="006F7AED" w:rsidRPr="006F7AED" w:rsidRDefault="006F7AED" w:rsidP="001F4548">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Hometrack (1/7 of HT cost in 2024/25, 1/8 of HT in 2025/6 onwards as CPCA aims to fund)</w:t>
            </w:r>
            <w:r w:rsidR="001F588B" w:rsidRPr="001F588B">
              <w:rPr>
                <w:color w:val="000000"/>
                <w:sz w:val="22"/>
                <w:szCs w:val="22"/>
                <w:lang w:eastAsia="en-GB"/>
              </w:rPr>
              <w:t xml:space="preserve"> </w:t>
            </w:r>
            <w:r w:rsidR="001F4548">
              <w:rPr>
                <w:color w:val="000000"/>
                <w:sz w:val="22"/>
                <w:szCs w:val="22"/>
                <w:lang w:eastAsia="en-GB"/>
              </w:rPr>
              <w:t>p</w:t>
            </w:r>
            <w:r w:rsidRPr="006F7AED">
              <w:rPr>
                <w:color w:val="000000"/>
                <w:sz w:val="22"/>
                <w:szCs w:val="22"/>
                <w:lang w:eastAsia="en-GB"/>
              </w:rPr>
              <w:t>lus inflation</w:t>
            </w:r>
            <w:r w:rsidR="001F4548">
              <w:rPr>
                <w:color w:val="000000"/>
                <w:sz w:val="22"/>
                <w:szCs w:val="22"/>
                <w:lang w:eastAsia="en-GB"/>
              </w:rPr>
              <w:t xml:space="preserve"> @ </w:t>
            </w:r>
            <w:r w:rsidR="001F4548" w:rsidRPr="006F7AED">
              <w:rPr>
                <w:color w:val="000000"/>
                <w:sz w:val="22"/>
                <w:szCs w:val="22"/>
                <w:lang w:eastAsia="en-GB"/>
              </w:rPr>
              <w:t>4%</w:t>
            </w:r>
          </w:p>
        </w:tc>
        <w:tc>
          <w:tcPr>
            <w:tcW w:w="377" w:type="pct"/>
            <w:hideMark/>
          </w:tcPr>
          <w:p w14:paraId="5939C7D5"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£2,071</w:t>
            </w:r>
          </w:p>
        </w:tc>
        <w:tc>
          <w:tcPr>
            <w:tcW w:w="377" w:type="pct"/>
            <w:hideMark/>
          </w:tcPr>
          <w:p w14:paraId="18B40DD3"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£1,813</w:t>
            </w:r>
          </w:p>
        </w:tc>
        <w:tc>
          <w:tcPr>
            <w:tcW w:w="377" w:type="pct"/>
            <w:hideMark/>
          </w:tcPr>
          <w:p w14:paraId="4E830A27"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£1,813</w:t>
            </w:r>
          </w:p>
        </w:tc>
        <w:tc>
          <w:tcPr>
            <w:tcW w:w="377" w:type="pct"/>
            <w:hideMark/>
          </w:tcPr>
          <w:p w14:paraId="14296458"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£1,813</w:t>
            </w:r>
          </w:p>
        </w:tc>
        <w:tc>
          <w:tcPr>
            <w:tcW w:w="377" w:type="pct"/>
            <w:hideMark/>
          </w:tcPr>
          <w:p w14:paraId="12FB4635"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£1,813</w:t>
            </w:r>
          </w:p>
        </w:tc>
      </w:tr>
      <w:tr w:rsidR="001F4548" w:rsidRPr="001F588B" w14:paraId="313AF8F4"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1205" w:type="pct"/>
            <w:shd w:val="clear" w:color="auto" w:fill="F2F2F2" w:themeFill="background1" w:themeFillShade="F2"/>
            <w:noWrap/>
            <w:hideMark/>
          </w:tcPr>
          <w:p w14:paraId="293FBBD8" w14:textId="77777777" w:rsidR="006F7AED" w:rsidRPr="006F7AED" w:rsidRDefault="006F7AED" w:rsidP="006F7AED">
            <w:pPr>
              <w:spacing w:before="0" w:after="0"/>
              <w:jc w:val="right"/>
              <w:rPr>
                <w:color w:val="000000"/>
                <w:sz w:val="22"/>
                <w:szCs w:val="22"/>
                <w:lang w:eastAsia="en-GB"/>
              </w:rPr>
            </w:pPr>
          </w:p>
        </w:tc>
        <w:tc>
          <w:tcPr>
            <w:tcW w:w="860" w:type="pct"/>
            <w:shd w:val="clear" w:color="auto" w:fill="F2F2F2" w:themeFill="background1" w:themeFillShade="F2"/>
            <w:noWrap/>
            <w:hideMark/>
          </w:tcPr>
          <w:p w14:paraId="0D1618C6"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1051" w:type="pct"/>
            <w:shd w:val="clear" w:color="auto" w:fill="F2F2F2" w:themeFill="background1" w:themeFillShade="F2"/>
            <w:hideMark/>
          </w:tcPr>
          <w:p w14:paraId="23C12C76"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Peterborough sub-total</w:t>
            </w:r>
          </w:p>
        </w:tc>
        <w:tc>
          <w:tcPr>
            <w:tcW w:w="377" w:type="pct"/>
            <w:shd w:val="clear" w:color="auto" w:fill="F2F2F2" w:themeFill="background1" w:themeFillShade="F2"/>
            <w:hideMark/>
          </w:tcPr>
          <w:p w14:paraId="44D37E1D"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£2,465</w:t>
            </w:r>
          </w:p>
        </w:tc>
        <w:tc>
          <w:tcPr>
            <w:tcW w:w="377" w:type="pct"/>
            <w:shd w:val="clear" w:color="auto" w:fill="F2F2F2" w:themeFill="background1" w:themeFillShade="F2"/>
            <w:hideMark/>
          </w:tcPr>
          <w:p w14:paraId="0099F0D0"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£2,206</w:t>
            </w:r>
          </w:p>
        </w:tc>
        <w:tc>
          <w:tcPr>
            <w:tcW w:w="377" w:type="pct"/>
            <w:shd w:val="clear" w:color="auto" w:fill="F2F2F2" w:themeFill="background1" w:themeFillShade="F2"/>
            <w:hideMark/>
          </w:tcPr>
          <w:p w14:paraId="2CB7F99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£2,206</w:t>
            </w:r>
          </w:p>
        </w:tc>
        <w:tc>
          <w:tcPr>
            <w:tcW w:w="377" w:type="pct"/>
            <w:shd w:val="clear" w:color="auto" w:fill="F2F2F2" w:themeFill="background1" w:themeFillShade="F2"/>
            <w:hideMark/>
          </w:tcPr>
          <w:p w14:paraId="28EFA94B"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£2,206</w:t>
            </w:r>
          </w:p>
        </w:tc>
        <w:tc>
          <w:tcPr>
            <w:tcW w:w="377" w:type="pct"/>
            <w:shd w:val="clear" w:color="auto" w:fill="F2F2F2" w:themeFill="background1" w:themeFillShade="F2"/>
            <w:hideMark/>
          </w:tcPr>
          <w:p w14:paraId="0D3E7C80"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£2,206</w:t>
            </w:r>
          </w:p>
        </w:tc>
      </w:tr>
      <w:tr w:rsidR="001F588B" w:rsidRPr="001F588B" w14:paraId="22C5BBB9"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E6D7E8C" w14:textId="77777777" w:rsidR="006F7AED" w:rsidRPr="006F7AED" w:rsidRDefault="006F7AED" w:rsidP="006F7AED">
            <w:pPr>
              <w:spacing w:before="0" w:after="0"/>
              <w:jc w:val="right"/>
              <w:rPr>
                <w:b/>
                <w:bCs/>
                <w:color w:val="000000"/>
                <w:sz w:val="22"/>
                <w:szCs w:val="22"/>
                <w:lang w:eastAsia="en-GB"/>
              </w:rPr>
            </w:pPr>
          </w:p>
        </w:tc>
        <w:tc>
          <w:tcPr>
            <w:tcW w:w="860" w:type="pct"/>
            <w:noWrap/>
            <w:hideMark/>
          </w:tcPr>
          <w:p w14:paraId="099C9126"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CPCA</w:t>
            </w:r>
          </w:p>
        </w:tc>
        <w:tc>
          <w:tcPr>
            <w:tcW w:w="1051" w:type="pct"/>
            <w:hideMark/>
          </w:tcPr>
          <w:p w14:paraId="56791726"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Hometrack only plus inflation @ 4% from Year 2+</w:t>
            </w:r>
          </w:p>
        </w:tc>
        <w:tc>
          <w:tcPr>
            <w:tcW w:w="377" w:type="pct"/>
            <w:hideMark/>
          </w:tcPr>
          <w:p w14:paraId="7E79FD6B"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377" w:type="pct"/>
            <w:hideMark/>
          </w:tcPr>
          <w:p w14:paraId="28FBF24D"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£1,812</w:t>
            </w:r>
          </w:p>
        </w:tc>
        <w:tc>
          <w:tcPr>
            <w:tcW w:w="377" w:type="pct"/>
            <w:hideMark/>
          </w:tcPr>
          <w:p w14:paraId="648B3456"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£1,884</w:t>
            </w:r>
          </w:p>
        </w:tc>
        <w:tc>
          <w:tcPr>
            <w:tcW w:w="377" w:type="pct"/>
            <w:hideMark/>
          </w:tcPr>
          <w:p w14:paraId="4B63A234"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£1,960</w:t>
            </w:r>
          </w:p>
        </w:tc>
        <w:tc>
          <w:tcPr>
            <w:tcW w:w="377" w:type="pct"/>
            <w:hideMark/>
          </w:tcPr>
          <w:p w14:paraId="4852925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£2,038</w:t>
            </w:r>
          </w:p>
        </w:tc>
      </w:tr>
      <w:tr w:rsidR="001F4548" w:rsidRPr="001F588B" w14:paraId="4DE1828B"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1205" w:type="pct"/>
            <w:shd w:val="clear" w:color="auto" w:fill="F2F2F2" w:themeFill="background1" w:themeFillShade="F2"/>
            <w:noWrap/>
            <w:hideMark/>
          </w:tcPr>
          <w:p w14:paraId="64E1A66E" w14:textId="77777777" w:rsidR="001F4548" w:rsidRPr="006F7AED" w:rsidRDefault="001F4548" w:rsidP="006F7AED">
            <w:pPr>
              <w:spacing w:before="0" w:after="0"/>
              <w:rPr>
                <w:color w:val="000000"/>
                <w:sz w:val="22"/>
                <w:szCs w:val="22"/>
                <w:lang w:eastAsia="en-GB"/>
              </w:rPr>
            </w:pPr>
            <w:r w:rsidRPr="006F7AED">
              <w:rPr>
                <w:color w:val="000000"/>
                <w:sz w:val="22"/>
                <w:szCs w:val="22"/>
                <w:lang w:eastAsia="en-GB"/>
              </w:rPr>
              <w:t xml:space="preserve">Total from </w:t>
            </w:r>
            <w:r w:rsidRPr="001F588B">
              <w:rPr>
                <w:color w:val="000000"/>
                <w:sz w:val="22"/>
                <w:szCs w:val="22"/>
                <w:lang w:eastAsia="en-GB"/>
              </w:rPr>
              <w:t>partial funders</w:t>
            </w:r>
            <w:r w:rsidRPr="006F7AED">
              <w:rPr>
                <w:color w:val="000000"/>
                <w:sz w:val="22"/>
                <w:szCs w:val="22"/>
                <w:lang w:eastAsia="en-GB"/>
              </w:rPr>
              <w:t xml:space="preserve"> </w:t>
            </w:r>
          </w:p>
        </w:tc>
        <w:tc>
          <w:tcPr>
            <w:tcW w:w="860" w:type="pct"/>
            <w:shd w:val="clear" w:color="auto" w:fill="F2F2F2" w:themeFill="background1" w:themeFillShade="F2"/>
          </w:tcPr>
          <w:p w14:paraId="16BF7C0E" w14:textId="1BAA072A" w:rsidR="001F4548" w:rsidRPr="006F7AED" w:rsidRDefault="001F4548"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1051" w:type="pct"/>
            <w:shd w:val="clear" w:color="auto" w:fill="F2F2F2" w:themeFill="background1" w:themeFillShade="F2"/>
            <w:hideMark/>
          </w:tcPr>
          <w:p w14:paraId="4B06E260" w14:textId="77777777" w:rsidR="001F4548" w:rsidRPr="006F7AED" w:rsidRDefault="001F4548"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 </w:t>
            </w:r>
          </w:p>
        </w:tc>
        <w:tc>
          <w:tcPr>
            <w:tcW w:w="377" w:type="pct"/>
            <w:shd w:val="clear" w:color="auto" w:fill="F2F2F2" w:themeFill="background1" w:themeFillShade="F2"/>
            <w:hideMark/>
          </w:tcPr>
          <w:p w14:paraId="62276D0A" w14:textId="77777777"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£15,065</w:t>
            </w:r>
          </w:p>
        </w:tc>
        <w:tc>
          <w:tcPr>
            <w:tcW w:w="377" w:type="pct"/>
            <w:shd w:val="clear" w:color="auto" w:fill="F2F2F2" w:themeFill="background1" w:themeFillShade="F2"/>
            <w:hideMark/>
          </w:tcPr>
          <w:p w14:paraId="1D8F159E" w14:textId="77777777"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£17,122</w:t>
            </w:r>
          </w:p>
        </w:tc>
        <w:tc>
          <w:tcPr>
            <w:tcW w:w="377" w:type="pct"/>
            <w:shd w:val="clear" w:color="auto" w:fill="F2F2F2" w:themeFill="background1" w:themeFillShade="F2"/>
            <w:hideMark/>
          </w:tcPr>
          <w:p w14:paraId="153D00FA" w14:textId="77777777"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£17,719</w:t>
            </w:r>
          </w:p>
        </w:tc>
        <w:tc>
          <w:tcPr>
            <w:tcW w:w="377" w:type="pct"/>
            <w:shd w:val="clear" w:color="auto" w:fill="F2F2F2" w:themeFill="background1" w:themeFillShade="F2"/>
            <w:hideMark/>
          </w:tcPr>
          <w:p w14:paraId="605B4199" w14:textId="77777777"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£18,339</w:t>
            </w:r>
          </w:p>
        </w:tc>
        <w:tc>
          <w:tcPr>
            <w:tcW w:w="377" w:type="pct"/>
            <w:shd w:val="clear" w:color="auto" w:fill="F2F2F2" w:themeFill="background1" w:themeFillShade="F2"/>
            <w:hideMark/>
          </w:tcPr>
          <w:p w14:paraId="27F06F10" w14:textId="77777777"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£18,985</w:t>
            </w:r>
          </w:p>
        </w:tc>
      </w:tr>
      <w:tr w:rsidR="001F588B" w:rsidRPr="001F588B" w14:paraId="002D3DE1"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1205" w:type="pct"/>
            <w:noWrap/>
            <w:hideMark/>
          </w:tcPr>
          <w:p w14:paraId="5F59DE25" w14:textId="77777777" w:rsidR="006F7AED" w:rsidRPr="006F7AED" w:rsidRDefault="006F7AED" w:rsidP="006F7AED">
            <w:pPr>
              <w:spacing w:before="0" w:after="0"/>
              <w:rPr>
                <w:color w:val="000000"/>
                <w:sz w:val="22"/>
                <w:szCs w:val="22"/>
                <w:lang w:eastAsia="en-GB"/>
              </w:rPr>
            </w:pPr>
            <w:r w:rsidRPr="006F7AED">
              <w:rPr>
                <w:color w:val="000000"/>
                <w:sz w:val="22"/>
                <w:szCs w:val="22"/>
                <w:lang w:eastAsia="en-GB"/>
              </w:rPr>
              <w:t>Full funding partners</w:t>
            </w:r>
          </w:p>
        </w:tc>
        <w:tc>
          <w:tcPr>
            <w:tcW w:w="860" w:type="pct"/>
            <w:noWrap/>
            <w:hideMark/>
          </w:tcPr>
          <w:p w14:paraId="15AC0E81"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p>
        </w:tc>
        <w:tc>
          <w:tcPr>
            <w:tcW w:w="1051" w:type="pct"/>
            <w:noWrap/>
            <w:hideMark/>
          </w:tcPr>
          <w:p w14:paraId="04B53545"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377" w:type="pct"/>
            <w:hideMark/>
          </w:tcPr>
          <w:p w14:paraId="36C959B4"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377" w:type="pct"/>
            <w:hideMark/>
          </w:tcPr>
          <w:p w14:paraId="65832CB9"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377" w:type="pct"/>
            <w:hideMark/>
          </w:tcPr>
          <w:p w14:paraId="7457A958"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377" w:type="pct"/>
            <w:hideMark/>
          </w:tcPr>
          <w:p w14:paraId="620883A3"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377" w:type="pct"/>
            <w:hideMark/>
          </w:tcPr>
          <w:p w14:paraId="7BAEE8FD"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sz w:val="22"/>
                <w:szCs w:val="22"/>
                <w:lang w:eastAsia="en-GB"/>
              </w:rPr>
            </w:pPr>
          </w:p>
        </w:tc>
      </w:tr>
      <w:tr w:rsidR="001F4548" w:rsidRPr="006F7AED" w14:paraId="6020B47A"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1205" w:type="pct"/>
            <w:noWrap/>
            <w:hideMark/>
          </w:tcPr>
          <w:p w14:paraId="20AD092C" w14:textId="77777777" w:rsidR="001F4548" w:rsidRDefault="001F4548" w:rsidP="006F7AED">
            <w:pPr>
              <w:spacing w:before="0" w:after="0"/>
              <w:rPr>
                <w:color w:val="000000"/>
                <w:sz w:val="22"/>
                <w:szCs w:val="22"/>
                <w:lang w:eastAsia="en-GB"/>
              </w:rPr>
            </w:pPr>
            <w:r w:rsidRPr="006F7AED">
              <w:rPr>
                <w:color w:val="000000"/>
                <w:sz w:val="22"/>
                <w:szCs w:val="22"/>
                <w:lang w:eastAsia="en-GB"/>
              </w:rPr>
              <w:t xml:space="preserve">Cost to be met by full funding </w:t>
            </w:r>
          </w:p>
          <w:p w14:paraId="2ECDF8C8" w14:textId="7FCE1949" w:rsidR="001F4548" w:rsidRDefault="001F4548" w:rsidP="006F7AED">
            <w:pPr>
              <w:spacing w:before="0" w:after="0"/>
              <w:rPr>
                <w:color w:val="000000"/>
                <w:sz w:val="22"/>
                <w:szCs w:val="22"/>
                <w:lang w:eastAsia="en-GB"/>
              </w:rPr>
            </w:pPr>
            <w:r w:rsidRPr="006F7AED">
              <w:rPr>
                <w:color w:val="000000"/>
                <w:sz w:val="22"/>
                <w:szCs w:val="22"/>
                <w:lang w:eastAsia="en-GB"/>
              </w:rPr>
              <w:t>partners</w:t>
            </w:r>
          </w:p>
        </w:tc>
        <w:tc>
          <w:tcPr>
            <w:tcW w:w="860" w:type="pct"/>
          </w:tcPr>
          <w:p w14:paraId="62AB9FE7" w14:textId="1AEF9A7A" w:rsidR="001F4548" w:rsidRPr="006F7AED" w:rsidRDefault="001F4548"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1051" w:type="pct"/>
            <w:hideMark/>
          </w:tcPr>
          <w:p w14:paraId="6D223F7A" w14:textId="77777777" w:rsidR="001F4548" w:rsidRPr="006F7AED" w:rsidRDefault="001F4548"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equals total annual costs overall minus contributing partners total</w:t>
            </w:r>
          </w:p>
        </w:tc>
        <w:tc>
          <w:tcPr>
            <w:tcW w:w="377" w:type="pct"/>
            <w:hideMark/>
          </w:tcPr>
          <w:p w14:paraId="55EA1C63" w14:textId="7455BBF0"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Pr="006F7AED">
              <w:rPr>
                <w:color w:val="000000"/>
                <w:sz w:val="22"/>
                <w:szCs w:val="22"/>
                <w:lang w:eastAsia="en-GB"/>
              </w:rPr>
              <w:t>105</w:t>
            </w:r>
            <w:r>
              <w:rPr>
                <w:color w:val="000000"/>
                <w:sz w:val="22"/>
                <w:szCs w:val="22"/>
                <w:lang w:eastAsia="en-GB"/>
              </w:rPr>
              <w:t>,</w:t>
            </w:r>
            <w:r w:rsidRPr="006F7AED">
              <w:rPr>
                <w:color w:val="000000"/>
                <w:sz w:val="22"/>
                <w:szCs w:val="22"/>
                <w:lang w:eastAsia="en-GB"/>
              </w:rPr>
              <w:t>833</w:t>
            </w:r>
          </w:p>
        </w:tc>
        <w:tc>
          <w:tcPr>
            <w:tcW w:w="377" w:type="pct"/>
            <w:hideMark/>
          </w:tcPr>
          <w:p w14:paraId="114FDF8E" w14:textId="37DF4089"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Pr="006F7AED">
              <w:rPr>
                <w:color w:val="000000"/>
                <w:sz w:val="22"/>
                <w:szCs w:val="22"/>
                <w:lang w:eastAsia="en-GB"/>
              </w:rPr>
              <w:t>107</w:t>
            </w:r>
            <w:r>
              <w:rPr>
                <w:color w:val="000000"/>
                <w:sz w:val="22"/>
                <w:szCs w:val="22"/>
                <w:lang w:eastAsia="en-GB"/>
              </w:rPr>
              <w:t>,</w:t>
            </w:r>
            <w:r w:rsidRPr="006F7AED">
              <w:rPr>
                <w:color w:val="000000"/>
                <w:sz w:val="22"/>
                <w:szCs w:val="22"/>
                <w:lang w:eastAsia="en-GB"/>
              </w:rPr>
              <w:t>402</w:t>
            </w:r>
          </w:p>
        </w:tc>
        <w:tc>
          <w:tcPr>
            <w:tcW w:w="377" w:type="pct"/>
            <w:hideMark/>
          </w:tcPr>
          <w:p w14:paraId="403FF90B" w14:textId="4B668A95"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Pr="006F7AED">
              <w:rPr>
                <w:color w:val="000000"/>
                <w:sz w:val="22"/>
                <w:szCs w:val="22"/>
                <w:lang w:eastAsia="en-GB"/>
              </w:rPr>
              <w:t>110</w:t>
            </w:r>
            <w:r>
              <w:rPr>
                <w:color w:val="000000"/>
                <w:sz w:val="22"/>
                <w:szCs w:val="22"/>
                <w:lang w:eastAsia="en-GB"/>
              </w:rPr>
              <w:t>,</w:t>
            </w:r>
            <w:r w:rsidRPr="006F7AED">
              <w:rPr>
                <w:color w:val="000000"/>
                <w:sz w:val="22"/>
                <w:szCs w:val="22"/>
                <w:lang w:eastAsia="en-GB"/>
              </w:rPr>
              <w:t>576</w:t>
            </w:r>
          </w:p>
        </w:tc>
        <w:tc>
          <w:tcPr>
            <w:tcW w:w="377" w:type="pct"/>
            <w:hideMark/>
          </w:tcPr>
          <w:p w14:paraId="7141E626" w14:textId="5183E149"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Pr="006F7AED">
              <w:rPr>
                <w:color w:val="000000"/>
                <w:sz w:val="22"/>
                <w:szCs w:val="22"/>
                <w:lang w:eastAsia="en-GB"/>
              </w:rPr>
              <w:t>113</w:t>
            </w:r>
            <w:r>
              <w:rPr>
                <w:color w:val="000000"/>
                <w:sz w:val="22"/>
                <w:szCs w:val="22"/>
                <w:lang w:eastAsia="en-GB"/>
              </w:rPr>
              <w:t>,</w:t>
            </w:r>
            <w:r w:rsidRPr="006F7AED">
              <w:rPr>
                <w:color w:val="000000"/>
                <w:sz w:val="22"/>
                <w:szCs w:val="22"/>
                <w:lang w:eastAsia="en-GB"/>
              </w:rPr>
              <w:t>877</w:t>
            </w:r>
          </w:p>
        </w:tc>
        <w:tc>
          <w:tcPr>
            <w:tcW w:w="377" w:type="pct"/>
            <w:hideMark/>
          </w:tcPr>
          <w:p w14:paraId="082720C4" w14:textId="437097FF" w:rsidR="001F4548"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Pr="006F7AED">
              <w:rPr>
                <w:color w:val="000000"/>
                <w:sz w:val="22"/>
                <w:szCs w:val="22"/>
                <w:lang w:eastAsia="en-GB"/>
              </w:rPr>
              <w:t>117</w:t>
            </w:r>
            <w:r>
              <w:rPr>
                <w:color w:val="000000"/>
                <w:sz w:val="22"/>
                <w:szCs w:val="22"/>
                <w:lang w:eastAsia="en-GB"/>
              </w:rPr>
              <w:t>,</w:t>
            </w:r>
            <w:r w:rsidRPr="006F7AED">
              <w:rPr>
                <w:color w:val="000000"/>
                <w:sz w:val="22"/>
                <w:szCs w:val="22"/>
                <w:lang w:eastAsia="en-GB"/>
              </w:rPr>
              <w:t>311</w:t>
            </w:r>
          </w:p>
        </w:tc>
      </w:tr>
      <w:tr w:rsidR="001F588B" w:rsidRPr="001F588B" w14:paraId="5962E66A"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1205" w:type="pct"/>
            <w:shd w:val="clear" w:color="auto" w:fill="F2F2F2" w:themeFill="background1" w:themeFillShade="F2"/>
            <w:noWrap/>
            <w:hideMark/>
          </w:tcPr>
          <w:p w14:paraId="61B88BC7" w14:textId="77777777" w:rsidR="006F7AED" w:rsidRPr="006F7AED" w:rsidRDefault="006F7AED" w:rsidP="006F7AED">
            <w:pPr>
              <w:spacing w:before="0" w:after="0"/>
              <w:rPr>
                <w:color w:val="000000"/>
                <w:sz w:val="22"/>
                <w:szCs w:val="22"/>
                <w:lang w:eastAsia="en-GB"/>
              </w:rPr>
            </w:pPr>
            <w:r w:rsidRPr="006F7AED">
              <w:rPr>
                <w:color w:val="000000"/>
                <w:sz w:val="22"/>
                <w:szCs w:val="22"/>
                <w:lang w:eastAsia="en-GB"/>
              </w:rPr>
              <w:t>Annual cost per full funding partner</w:t>
            </w:r>
          </w:p>
        </w:tc>
        <w:tc>
          <w:tcPr>
            <w:tcW w:w="860" w:type="pct"/>
            <w:shd w:val="clear" w:color="auto" w:fill="F2F2F2" w:themeFill="background1" w:themeFillShade="F2"/>
            <w:noWrap/>
            <w:hideMark/>
          </w:tcPr>
          <w:p w14:paraId="7FD73ADD"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C E F H S WS</w:t>
            </w:r>
          </w:p>
        </w:tc>
        <w:tc>
          <w:tcPr>
            <w:tcW w:w="1051" w:type="pct"/>
            <w:shd w:val="clear" w:color="auto" w:fill="F2F2F2" w:themeFill="background1" w:themeFillShade="F2"/>
            <w:noWrap/>
            <w:hideMark/>
          </w:tcPr>
          <w:p w14:paraId="7EFA2DDD" w14:textId="180F2A1A"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equals cost t</w:t>
            </w:r>
            <w:r w:rsidR="001F588B" w:rsidRPr="001F588B">
              <w:rPr>
                <w:color w:val="000000"/>
                <w:sz w:val="22"/>
                <w:szCs w:val="22"/>
                <w:lang w:eastAsia="en-GB"/>
              </w:rPr>
              <w:t>o</w:t>
            </w:r>
            <w:r w:rsidRPr="006F7AED">
              <w:rPr>
                <w:color w:val="000000"/>
                <w:sz w:val="22"/>
                <w:szCs w:val="22"/>
                <w:lang w:eastAsia="en-GB"/>
              </w:rPr>
              <w:t xml:space="preserve"> be met / 6</w:t>
            </w:r>
          </w:p>
        </w:tc>
        <w:tc>
          <w:tcPr>
            <w:tcW w:w="377" w:type="pct"/>
            <w:shd w:val="clear" w:color="auto" w:fill="F2F2F2" w:themeFill="background1" w:themeFillShade="F2"/>
            <w:hideMark/>
          </w:tcPr>
          <w:p w14:paraId="5EBE619B" w14:textId="5793391D" w:rsidR="006F7AED"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006F7AED" w:rsidRPr="006F7AED">
              <w:rPr>
                <w:color w:val="000000"/>
                <w:sz w:val="22"/>
                <w:szCs w:val="22"/>
                <w:lang w:eastAsia="en-GB"/>
              </w:rPr>
              <w:t>17</w:t>
            </w:r>
            <w:r>
              <w:rPr>
                <w:color w:val="000000"/>
                <w:sz w:val="22"/>
                <w:szCs w:val="22"/>
                <w:lang w:eastAsia="en-GB"/>
              </w:rPr>
              <w:t>,</w:t>
            </w:r>
            <w:r w:rsidR="006F7AED" w:rsidRPr="006F7AED">
              <w:rPr>
                <w:color w:val="000000"/>
                <w:sz w:val="22"/>
                <w:szCs w:val="22"/>
                <w:lang w:eastAsia="en-GB"/>
              </w:rPr>
              <w:t>639</w:t>
            </w:r>
          </w:p>
        </w:tc>
        <w:tc>
          <w:tcPr>
            <w:tcW w:w="377" w:type="pct"/>
            <w:shd w:val="clear" w:color="auto" w:fill="F2F2F2" w:themeFill="background1" w:themeFillShade="F2"/>
            <w:hideMark/>
          </w:tcPr>
          <w:p w14:paraId="48B36DEB" w14:textId="7C641226" w:rsidR="006F7AED"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006F7AED" w:rsidRPr="006F7AED">
              <w:rPr>
                <w:color w:val="000000"/>
                <w:sz w:val="22"/>
                <w:szCs w:val="22"/>
                <w:lang w:eastAsia="en-GB"/>
              </w:rPr>
              <w:t>17</w:t>
            </w:r>
            <w:r>
              <w:rPr>
                <w:color w:val="000000"/>
                <w:sz w:val="22"/>
                <w:szCs w:val="22"/>
                <w:lang w:eastAsia="en-GB"/>
              </w:rPr>
              <w:t>,</w:t>
            </w:r>
            <w:r w:rsidR="006F7AED" w:rsidRPr="006F7AED">
              <w:rPr>
                <w:color w:val="000000"/>
                <w:sz w:val="22"/>
                <w:szCs w:val="22"/>
                <w:lang w:eastAsia="en-GB"/>
              </w:rPr>
              <w:t>900</w:t>
            </w:r>
          </w:p>
        </w:tc>
        <w:tc>
          <w:tcPr>
            <w:tcW w:w="377" w:type="pct"/>
            <w:shd w:val="clear" w:color="auto" w:fill="F2F2F2" w:themeFill="background1" w:themeFillShade="F2"/>
            <w:hideMark/>
          </w:tcPr>
          <w:p w14:paraId="268CBED1" w14:textId="32C0B7A6" w:rsidR="006F7AED"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006F7AED" w:rsidRPr="006F7AED">
              <w:rPr>
                <w:color w:val="000000"/>
                <w:sz w:val="22"/>
                <w:szCs w:val="22"/>
                <w:lang w:eastAsia="en-GB"/>
              </w:rPr>
              <w:t>18</w:t>
            </w:r>
            <w:r>
              <w:rPr>
                <w:color w:val="000000"/>
                <w:sz w:val="22"/>
                <w:szCs w:val="22"/>
                <w:lang w:eastAsia="en-GB"/>
              </w:rPr>
              <w:t>,</w:t>
            </w:r>
            <w:r w:rsidR="006F7AED" w:rsidRPr="006F7AED">
              <w:rPr>
                <w:color w:val="000000"/>
                <w:sz w:val="22"/>
                <w:szCs w:val="22"/>
                <w:lang w:eastAsia="en-GB"/>
              </w:rPr>
              <w:t>429</w:t>
            </w:r>
          </w:p>
        </w:tc>
        <w:tc>
          <w:tcPr>
            <w:tcW w:w="377" w:type="pct"/>
            <w:shd w:val="clear" w:color="auto" w:fill="F2F2F2" w:themeFill="background1" w:themeFillShade="F2"/>
            <w:hideMark/>
          </w:tcPr>
          <w:p w14:paraId="008127BB" w14:textId="376C650B" w:rsidR="006F7AED"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006F7AED" w:rsidRPr="006F7AED">
              <w:rPr>
                <w:color w:val="000000"/>
                <w:sz w:val="22"/>
                <w:szCs w:val="22"/>
                <w:lang w:eastAsia="en-GB"/>
              </w:rPr>
              <w:t>18</w:t>
            </w:r>
            <w:r>
              <w:rPr>
                <w:color w:val="000000"/>
                <w:sz w:val="22"/>
                <w:szCs w:val="22"/>
                <w:lang w:eastAsia="en-GB"/>
              </w:rPr>
              <w:t>,</w:t>
            </w:r>
            <w:r w:rsidR="006F7AED" w:rsidRPr="006F7AED">
              <w:rPr>
                <w:color w:val="000000"/>
                <w:sz w:val="22"/>
                <w:szCs w:val="22"/>
                <w:lang w:eastAsia="en-GB"/>
              </w:rPr>
              <w:t>980</w:t>
            </w:r>
          </w:p>
        </w:tc>
        <w:tc>
          <w:tcPr>
            <w:tcW w:w="377" w:type="pct"/>
            <w:shd w:val="clear" w:color="auto" w:fill="F2F2F2" w:themeFill="background1" w:themeFillShade="F2"/>
            <w:hideMark/>
          </w:tcPr>
          <w:p w14:paraId="75DDCF34" w14:textId="7811E049" w:rsidR="006F7AED" w:rsidRPr="006F7AED" w:rsidRDefault="001F4548"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Pr>
                <w:color w:val="000000"/>
                <w:sz w:val="22"/>
                <w:szCs w:val="22"/>
                <w:lang w:eastAsia="en-GB"/>
              </w:rPr>
              <w:t>£</w:t>
            </w:r>
            <w:r w:rsidR="006F7AED" w:rsidRPr="006F7AED">
              <w:rPr>
                <w:color w:val="000000"/>
                <w:sz w:val="22"/>
                <w:szCs w:val="22"/>
                <w:lang w:eastAsia="en-GB"/>
              </w:rPr>
              <w:t>19</w:t>
            </w:r>
            <w:r>
              <w:rPr>
                <w:color w:val="000000"/>
                <w:sz w:val="22"/>
                <w:szCs w:val="22"/>
                <w:lang w:eastAsia="en-GB"/>
              </w:rPr>
              <w:t>,</w:t>
            </w:r>
            <w:r w:rsidR="006F7AED" w:rsidRPr="006F7AED">
              <w:rPr>
                <w:color w:val="000000"/>
                <w:sz w:val="22"/>
                <w:szCs w:val="22"/>
                <w:lang w:eastAsia="en-GB"/>
              </w:rPr>
              <w:t>552</w:t>
            </w:r>
          </w:p>
        </w:tc>
      </w:tr>
      <w:tr w:rsidR="00020218" w:rsidRPr="001F588B" w14:paraId="6C4962FA" w14:textId="77777777" w:rsidTr="00020218">
        <w:trPr>
          <w:trHeight w:val="288"/>
        </w:trPr>
        <w:tc>
          <w:tcPr>
            <w:cnfStyle w:val="001000000000" w:firstRow="0" w:lastRow="0" w:firstColumn="1" w:lastColumn="0" w:oddVBand="0" w:evenVBand="0" w:oddHBand="0" w:evenHBand="0" w:firstRowFirstColumn="0" w:firstRowLastColumn="0" w:lastRowFirstColumn="0" w:lastRowLastColumn="0"/>
            <w:tcW w:w="1205" w:type="pct"/>
            <w:shd w:val="clear" w:color="auto" w:fill="D9D9D9" w:themeFill="background1" w:themeFillShade="D9"/>
            <w:noWrap/>
            <w:hideMark/>
          </w:tcPr>
          <w:p w14:paraId="422E64DF" w14:textId="77777777" w:rsidR="006F7AED" w:rsidRPr="006F7AED" w:rsidRDefault="006F7AED" w:rsidP="006F7AED">
            <w:pPr>
              <w:spacing w:before="0" w:after="0"/>
              <w:rPr>
                <w:b/>
                <w:bCs/>
                <w:color w:val="000000"/>
                <w:sz w:val="22"/>
                <w:szCs w:val="22"/>
                <w:lang w:eastAsia="en-GB"/>
              </w:rPr>
            </w:pPr>
            <w:r w:rsidRPr="006F7AED">
              <w:rPr>
                <w:b/>
                <w:bCs/>
                <w:color w:val="000000"/>
                <w:sz w:val="22"/>
                <w:szCs w:val="22"/>
                <w:lang w:eastAsia="en-GB"/>
              </w:rPr>
              <w:t>Total contributions</w:t>
            </w:r>
          </w:p>
        </w:tc>
        <w:tc>
          <w:tcPr>
            <w:tcW w:w="860" w:type="pct"/>
            <w:shd w:val="clear" w:color="auto" w:fill="D9D9D9" w:themeFill="background1" w:themeFillShade="D9"/>
            <w:noWrap/>
            <w:hideMark/>
          </w:tcPr>
          <w:p w14:paraId="08E09C3A"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p>
        </w:tc>
        <w:tc>
          <w:tcPr>
            <w:tcW w:w="1051" w:type="pct"/>
            <w:shd w:val="clear" w:color="auto" w:fill="D9D9D9" w:themeFill="background1" w:themeFillShade="D9"/>
            <w:hideMark/>
          </w:tcPr>
          <w:p w14:paraId="2BD60F0D"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equals total of full and partial contributions</w:t>
            </w:r>
          </w:p>
        </w:tc>
        <w:tc>
          <w:tcPr>
            <w:tcW w:w="377" w:type="pct"/>
            <w:shd w:val="clear" w:color="auto" w:fill="D9D9D9" w:themeFill="background1" w:themeFillShade="D9"/>
            <w:hideMark/>
          </w:tcPr>
          <w:p w14:paraId="4E0C1F1E"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r w:rsidRPr="006F7AED">
              <w:rPr>
                <w:b/>
                <w:bCs/>
                <w:color w:val="000000"/>
                <w:sz w:val="22"/>
                <w:szCs w:val="22"/>
                <w:lang w:eastAsia="en-GB"/>
              </w:rPr>
              <w:t>£120,898</w:t>
            </w:r>
          </w:p>
        </w:tc>
        <w:tc>
          <w:tcPr>
            <w:tcW w:w="377" w:type="pct"/>
            <w:shd w:val="clear" w:color="auto" w:fill="D9D9D9" w:themeFill="background1" w:themeFillShade="D9"/>
            <w:hideMark/>
          </w:tcPr>
          <w:p w14:paraId="4212A0F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r w:rsidRPr="006F7AED">
              <w:rPr>
                <w:b/>
                <w:bCs/>
                <w:color w:val="000000"/>
                <w:sz w:val="22"/>
                <w:szCs w:val="22"/>
                <w:lang w:eastAsia="en-GB"/>
              </w:rPr>
              <w:t>£124,524</w:t>
            </w:r>
          </w:p>
        </w:tc>
        <w:tc>
          <w:tcPr>
            <w:tcW w:w="377" w:type="pct"/>
            <w:shd w:val="clear" w:color="auto" w:fill="D9D9D9" w:themeFill="background1" w:themeFillShade="D9"/>
            <w:hideMark/>
          </w:tcPr>
          <w:p w14:paraId="5FB6AA47"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r w:rsidRPr="006F7AED">
              <w:rPr>
                <w:b/>
                <w:bCs/>
                <w:color w:val="000000"/>
                <w:sz w:val="22"/>
                <w:szCs w:val="22"/>
                <w:lang w:eastAsia="en-GB"/>
              </w:rPr>
              <w:t>£128,295</w:t>
            </w:r>
          </w:p>
        </w:tc>
        <w:tc>
          <w:tcPr>
            <w:tcW w:w="377" w:type="pct"/>
            <w:shd w:val="clear" w:color="auto" w:fill="D9D9D9" w:themeFill="background1" w:themeFillShade="D9"/>
            <w:hideMark/>
          </w:tcPr>
          <w:p w14:paraId="7DAF519D"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r w:rsidRPr="006F7AED">
              <w:rPr>
                <w:b/>
                <w:bCs/>
                <w:color w:val="000000"/>
                <w:sz w:val="22"/>
                <w:szCs w:val="22"/>
                <w:lang w:eastAsia="en-GB"/>
              </w:rPr>
              <w:t>£132,217</w:t>
            </w:r>
          </w:p>
        </w:tc>
        <w:tc>
          <w:tcPr>
            <w:tcW w:w="377" w:type="pct"/>
            <w:shd w:val="clear" w:color="auto" w:fill="D9D9D9" w:themeFill="background1" w:themeFillShade="D9"/>
            <w:hideMark/>
          </w:tcPr>
          <w:p w14:paraId="49DADC7C"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sz w:val="22"/>
                <w:szCs w:val="22"/>
                <w:lang w:eastAsia="en-GB"/>
              </w:rPr>
            </w:pPr>
            <w:r w:rsidRPr="006F7AED">
              <w:rPr>
                <w:b/>
                <w:bCs/>
                <w:color w:val="000000"/>
                <w:sz w:val="22"/>
                <w:szCs w:val="22"/>
                <w:lang w:eastAsia="en-GB"/>
              </w:rPr>
              <w:t>£136,295</w:t>
            </w:r>
          </w:p>
        </w:tc>
      </w:tr>
      <w:tr w:rsidR="001F588B" w:rsidRPr="001F588B" w14:paraId="0E57CA15" w14:textId="77777777" w:rsidTr="001F4548">
        <w:trPr>
          <w:trHeight w:val="288"/>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FBD1D4B" w14:textId="77777777" w:rsidR="006F7AED" w:rsidRPr="006F7AED" w:rsidRDefault="006F7AED" w:rsidP="006F7AED">
            <w:pPr>
              <w:spacing w:before="0" w:after="0"/>
              <w:rPr>
                <w:sz w:val="22"/>
                <w:szCs w:val="22"/>
                <w:lang w:eastAsia="en-GB"/>
              </w:rPr>
            </w:pPr>
          </w:p>
        </w:tc>
        <w:tc>
          <w:tcPr>
            <w:tcW w:w="860" w:type="pct"/>
            <w:noWrap/>
            <w:hideMark/>
          </w:tcPr>
          <w:p w14:paraId="2519ADF3"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sz w:val="22"/>
                <w:szCs w:val="22"/>
                <w:lang w:eastAsia="en-GB"/>
              </w:rPr>
            </w:pPr>
          </w:p>
        </w:tc>
        <w:tc>
          <w:tcPr>
            <w:tcW w:w="1051" w:type="pct"/>
            <w:hideMark/>
          </w:tcPr>
          <w:p w14:paraId="653305BD" w14:textId="77777777" w:rsidR="006F7AED" w:rsidRPr="006F7AED" w:rsidRDefault="006F7AED" w:rsidP="006F7AED">
            <w:pPr>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Any difference between cost and income</w:t>
            </w:r>
          </w:p>
        </w:tc>
        <w:tc>
          <w:tcPr>
            <w:tcW w:w="377" w:type="pct"/>
            <w:noWrap/>
            <w:hideMark/>
          </w:tcPr>
          <w:p w14:paraId="717001EB"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£0</w:t>
            </w:r>
          </w:p>
        </w:tc>
        <w:tc>
          <w:tcPr>
            <w:tcW w:w="377" w:type="pct"/>
            <w:noWrap/>
            <w:hideMark/>
          </w:tcPr>
          <w:p w14:paraId="7106818A"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£0</w:t>
            </w:r>
          </w:p>
        </w:tc>
        <w:tc>
          <w:tcPr>
            <w:tcW w:w="377" w:type="pct"/>
            <w:noWrap/>
            <w:hideMark/>
          </w:tcPr>
          <w:p w14:paraId="21A47E00"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£0</w:t>
            </w:r>
          </w:p>
        </w:tc>
        <w:tc>
          <w:tcPr>
            <w:tcW w:w="377" w:type="pct"/>
            <w:noWrap/>
            <w:hideMark/>
          </w:tcPr>
          <w:p w14:paraId="3E828B02"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£0</w:t>
            </w:r>
          </w:p>
        </w:tc>
        <w:tc>
          <w:tcPr>
            <w:tcW w:w="377" w:type="pct"/>
            <w:noWrap/>
            <w:hideMark/>
          </w:tcPr>
          <w:p w14:paraId="311BB0BB" w14:textId="77777777" w:rsidR="006F7AED" w:rsidRPr="006F7AED" w:rsidRDefault="006F7AED" w:rsidP="001F588B">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F7AED">
              <w:rPr>
                <w:color w:val="000000"/>
                <w:sz w:val="22"/>
                <w:szCs w:val="22"/>
                <w:lang w:eastAsia="en-GB"/>
              </w:rPr>
              <w:t>£0</w:t>
            </w:r>
          </w:p>
        </w:tc>
      </w:tr>
    </w:tbl>
    <w:p w14:paraId="510A7C3A" w14:textId="77777777" w:rsidR="006F7AED" w:rsidRDefault="006F7AED" w:rsidP="00E073EC">
      <w:pPr>
        <w:pStyle w:val="FootnoteText"/>
      </w:pPr>
    </w:p>
    <w:p w14:paraId="00D5F4BB" w14:textId="77777777" w:rsidR="009C10E4" w:rsidRDefault="009C10E4" w:rsidP="00E073EC">
      <w:pPr>
        <w:pStyle w:val="FootnoteText"/>
      </w:pPr>
    </w:p>
    <w:p w14:paraId="4D24A87F" w14:textId="77777777" w:rsidR="001F4548" w:rsidRDefault="001F4548" w:rsidP="00E073EC">
      <w:pPr>
        <w:pStyle w:val="FootnoteText"/>
      </w:pPr>
    </w:p>
    <w:p w14:paraId="2D97CF7D" w14:textId="77777777" w:rsidR="001F4548" w:rsidRDefault="001F4548" w:rsidP="00E073EC">
      <w:pPr>
        <w:pStyle w:val="FootnoteText"/>
      </w:pPr>
    </w:p>
    <w:p w14:paraId="0D6F528C" w14:textId="1EA87148" w:rsidR="009C10E4" w:rsidRPr="001F4548" w:rsidRDefault="001F4548" w:rsidP="009C10E4">
      <w:pPr>
        <w:pStyle w:val="FootnoteText"/>
        <w:rPr>
          <w:b/>
          <w:bCs/>
        </w:rPr>
      </w:pPr>
      <w:r w:rsidRPr="001F4548">
        <w:rPr>
          <w:b/>
          <w:bCs/>
        </w:rPr>
        <w:t xml:space="preserve">Detail for </w:t>
      </w:r>
      <w:r w:rsidR="009C10E4" w:rsidRPr="001F4548">
        <w:rPr>
          <w:b/>
          <w:bCs/>
        </w:rPr>
        <w:t>2024/25</w:t>
      </w:r>
    </w:p>
    <w:tbl>
      <w:tblPr>
        <w:tblW w:w="5000" w:type="pct"/>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E0" w:firstRow="1" w:lastRow="1" w:firstColumn="1" w:lastColumn="0" w:noHBand="0" w:noVBand="1"/>
      </w:tblPr>
      <w:tblGrid>
        <w:gridCol w:w="1465"/>
        <w:gridCol w:w="1919"/>
        <w:gridCol w:w="1202"/>
        <w:gridCol w:w="1202"/>
        <w:gridCol w:w="1805"/>
        <w:gridCol w:w="1841"/>
        <w:gridCol w:w="1406"/>
        <w:gridCol w:w="1554"/>
        <w:gridCol w:w="1554"/>
      </w:tblGrid>
      <w:tr w:rsidR="005B1572" w:rsidRPr="004A528B" w14:paraId="125AE045" w14:textId="41EF9E5D" w:rsidTr="005B1572">
        <w:trPr>
          <w:trHeight w:val="288"/>
        </w:trPr>
        <w:tc>
          <w:tcPr>
            <w:tcW w:w="525" w:type="pct"/>
            <w:tcBorders>
              <w:bottom w:val="single" w:sz="12" w:space="0" w:color="FFD966"/>
            </w:tcBorders>
            <w:shd w:val="clear" w:color="auto" w:fill="auto"/>
            <w:noWrap/>
            <w:hideMark/>
          </w:tcPr>
          <w:p w14:paraId="02BE792A" w14:textId="77777777" w:rsidR="005B1572" w:rsidRPr="004A528B" w:rsidRDefault="005B1572" w:rsidP="006F7AED">
            <w:pPr>
              <w:spacing w:before="0" w:after="0"/>
              <w:rPr>
                <w:rFonts w:eastAsia="Calibri"/>
              </w:rPr>
            </w:pPr>
            <w:r w:rsidRPr="004A528B">
              <w:rPr>
                <w:rFonts w:eastAsia="Calibri"/>
              </w:rPr>
              <w:t> </w:t>
            </w:r>
          </w:p>
        </w:tc>
        <w:tc>
          <w:tcPr>
            <w:tcW w:w="1550" w:type="pct"/>
            <w:gridSpan w:val="3"/>
            <w:tcBorders>
              <w:bottom w:val="single" w:sz="12" w:space="0" w:color="FFD966"/>
            </w:tcBorders>
            <w:shd w:val="clear" w:color="auto" w:fill="auto"/>
            <w:noWrap/>
            <w:hideMark/>
          </w:tcPr>
          <w:p w14:paraId="603AEB7D" w14:textId="77777777" w:rsidR="005B1572" w:rsidRPr="004A528B" w:rsidRDefault="005B1572" w:rsidP="006F7AED">
            <w:pPr>
              <w:spacing w:before="0" w:after="0"/>
              <w:rPr>
                <w:rFonts w:eastAsia="Calibri"/>
              </w:rPr>
            </w:pPr>
            <w:r w:rsidRPr="004A528B">
              <w:rPr>
                <w:rFonts w:eastAsia="Calibri"/>
              </w:rPr>
              <w:t>Housing Market</w:t>
            </w:r>
          </w:p>
        </w:tc>
        <w:tc>
          <w:tcPr>
            <w:tcW w:w="1811" w:type="pct"/>
            <w:gridSpan w:val="3"/>
            <w:tcBorders>
              <w:bottom w:val="single" w:sz="12" w:space="0" w:color="FFD966"/>
            </w:tcBorders>
            <w:shd w:val="clear" w:color="auto" w:fill="auto"/>
            <w:noWrap/>
            <w:hideMark/>
          </w:tcPr>
          <w:p w14:paraId="4F691332" w14:textId="77777777" w:rsidR="005B1572" w:rsidRPr="004A528B" w:rsidRDefault="005B1572" w:rsidP="006F7AED">
            <w:pPr>
              <w:spacing w:before="0" w:after="0"/>
              <w:rPr>
                <w:rFonts w:eastAsia="Calibri"/>
              </w:rPr>
            </w:pPr>
            <w:r w:rsidRPr="004A528B">
              <w:rPr>
                <w:rFonts w:eastAsia="Calibri"/>
              </w:rPr>
              <w:t>Sub-regional support</w:t>
            </w:r>
          </w:p>
        </w:tc>
        <w:tc>
          <w:tcPr>
            <w:tcW w:w="557" w:type="pct"/>
            <w:tcBorders>
              <w:bottom w:val="single" w:sz="12" w:space="0" w:color="FFD966"/>
            </w:tcBorders>
            <w:shd w:val="clear" w:color="auto" w:fill="D9D9D9" w:themeFill="background1" w:themeFillShade="D9"/>
            <w:noWrap/>
            <w:hideMark/>
          </w:tcPr>
          <w:p w14:paraId="0D124E84" w14:textId="77777777" w:rsidR="005B1572" w:rsidRPr="004A528B" w:rsidRDefault="005B1572" w:rsidP="006F7AED">
            <w:pPr>
              <w:spacing w:before="0" w:after="0"/>
              <w:rPr>
                <w:rFonts w:eastAsia="Calibri"/>
              </w:rPr>
            </w:pPr>
            <w:r w:rsidRPr="004A528B">
              <w:rPr>
                <w:rFonts w:eastAsia="Calibri"/>
              </w:rPr>
              <w:t>Total </w:t>
            </w:r>
          </w:p>
        </w:tc>
        <w:tc>
          <w:tcPr>
            <w:tcW w:w="557" w:type="pct"/>
            <w:tcBorders>
              <w:bottom w:val="single" w:sz="12" w:space="0" w:color="FFD966"/>
            </w:tcBorders>
            <w:shd w:val="clear" w:color="auto" w:fill="D9D9D9" w:themeFill="background1" w:themeFillShade="D9"/>
          </w:tcPr>
          <w:p w14:paraId="209B262F" w14:textId="0855562E" w:rsidR="005B1572" w:rsidRPr="005B1572" w:rsidRDefault="005B1572" w:rsidP="006F7AED">
            <w:pPr>
              <w:spacing w:before="0" w:after="0"/>
              <w:rPr>
                <w:rFonts w:eastAsia="Calibri"/>
              </w:rPr>
            </w:pPr>
            <w:r w:rsidRPr="005B1572">
              <w:rPr>
                <w:color w:val="000000"/>
                <w:sz w:val="22"/>
                <w:szCs w:val="22"/>
                <w:lang w:eastAsia="en-GB"/>
              </w:rPr>
              <w:t>% of total cost each contributes</w:t>
            </w:r>
          </w:p>
        </w:tc>
      </w:tr>
      <w:tr w:rsidR="005B1572" w:rsidRPr="004A528B" w14:paraId="77C3BAE6" w14:textId="7B14AF17" w:rsidTr="005B1572">
        <w:trPr>
          <w:trHeight w:val="288"/>
        </w:trPr>
        <w:tc>
          <w:tcPr>
            <w:tcW w:w="525" w:type="pct"/>
            <w:shd w:val="clear" w:color="auto" w:fill="auto"/>
            <w:noWrap/>
            <w:hideMark/>
          </w:tcPr>
          <w:p w14:paraId="435A6107" w14:textId="77777777" w:rsidR="005B1572" w:rsidRPr="004A528B" w:rsidRDefault="005B1572" w:rsidP="006F7AED">
            <w:pPr>
              <w:spacing w:before="0" w:after="0"/>
              <w:rPr>
                <w:rFonts w:eastAsia="Calibri"/>
              </w:rPr>
            </w:pPr>
          </w:p>
        </w:tc>
        <w:tc>
          <w:tcPr>
            <w:tcW w:w="688" w:type="pct"/>
            <w:shd w:val="clear" w:color="auto" w:fill="auto"/>
            <w:noWrap/>
            <w:hideMark/>
          </w:tcPr>
          <w:p w14:paraId="7D491897" w14:textId="77777777" w:rsidR="005B1572" w:rsidRPr="004A528B" w:rsidRDefault="005B1572" w:rsidP="006F7AED">
            <w:pPr>
              <w:spacing w:before="0" w:after="0"/>
              <w:rPr>
                <w:rFonts w:eastAsia="Calibri"/>
              </w:rPr>
            </w:pPr>
            <w:r w:rsidRPr="004A528B">
              <w:rPr>
                <w:rFonts w:eastAsia="Calibri"/>
              </w:rPr>
              <w:t>Hometrack</w:t>
            </w:r>
          </w:p>
        </w:tc>
        <w:tc>
          <w:tcPr>
            <w:tcW w:w="431" w:type="pct"/>
            <w:shd w:val="clear" w:color="auto" w:fill="auto"/>
            <w:noWrap/>
            <w:hideMark/>
          </w:tcPr>
          <w:p w14:paraId="78414AE5" w14:textId="77777777" w:rsidR="005B1572" w:rsidRPr="004A528B" w:rsidRDefault="005B1572" w:rsidP="006F7AED">
            <w:pPr>
              <w:spacing w:before="0" w:after="0"/>
              <w:rPr>
                <w:rFonts w:eastAsia="Calibri"/>
              </w:rPr>
            </w:pPr>
            <w:r w:rsidRPr="004A528B">
              <w:rPr>
                <w:rFonts w:eastAsia="Calibri"/>
              </w:rPr>
              <w:t>SHMA</w:t>
            </w:r>
          </w:p>
        </w:tc>
        <w:tc>
          <w:tcPr>
            <w:tcW w:w="431" w:type="pct"/>
            <w:shd w:val="clear" w:color="auto" w:fill="F2F2F2" w:themeFill="background1" w:themeFillShade="F2"/>
            <w:noWrap/>
            <w:hideMark/>
          </w:tcPr>
          <w:p w14:paraId="7BE31EB6" w14:textId="77777777" w:rsidR="005B1572" w:rsidRPr="004A528B" w:rsidRDefault="005B1572" w:rsidP="006F7AED">
            <w:pPr>
              <w:spacing w:before="0" w:after="0"/>
              <w:rPr>
                <w:rFonts w:eastAsia="Calibri"/>
              </w:rPr>
            </w:pPr>
            <w:r w:rsidRPr="004A528B">
              <w:rPr>
                <w:rFonts w:eastAsia="Calibri"/>
              </w:rPr>
              <w:t xml:space="preserve">Sub total </w:t>
            </w:r>
          </w:p>
        </w:tc>
        <w:tc>
          <w:tcPr>
            <w:tcW w:w="647" w:type="pct"/>
            <w:shd w:val="clear" w:color="auto" w:fill="auto"/>
            <w:noWrap/>
            <w:hideMark/>
          </w:tcPr>
          <w:p w14:paraId="531E1F22" w14:textId="77777777" w:rsidR="005B1572" w:rsidRPr="004A528B" w:rsidRDefault="005B1572" w:rsidP="006F7AED">
            <w:pPr>
              <w:spacing w:before="0" w:after="0"/>
              <w:rPr>
                <w:rFonts w:eastAsia="Calibri"/>
              </w:rPr>
            </w:pPr>
            <w:r w:rsidRPr="004A528B">
              <w:rPr>
                <w:rFonts w:eastAsia="Calibri"/>
              </w:rPr>
              <w:t>Coordinator</w:t>
            </w:r>
          </w:p>
        </w:tc>
        <w:tc>
          <w:tcPr>
            <w:tcW w:w="660" w:type="pct"/>
            <w:shd w:val="clear" w:color="auto" w:fill="auto"/>
            <w:noWrap/>
            <w:hideMark/>
          </w:tcPr>
          <w:p w14:paraId="459D2E4C" w14:textId="77777777" w:rsidR="005B1572" w:rsidRPr="004A528B" w:rsidRDefault="005B1572" w:rsidP="006F7AED">
            <w:pPr>
              <w:spacing w:before="0" w:after="0"/>
              <w:rPr>
                <w:rFonts w:eastAsia="Calibri"/>
              </w:rPr>
            </w:pPr>
            <w:r w:rsidRPr="004A528B">
              <w:rPr>
                <w:rFonts w:eastAsia="Calibri"/>
              </w:rPr>
              <w:t>Cambs Insight</w:t>
            </w:r>
          </w:p>
        </w:tc>
        <w:tc>
          <w:tcPr>
            <w:tcW w:w="504" w:type="pct"/>
            <w:shd w:val="clear" w:color="auto" w:fill="F2F2F2" w:themeFill="background1" w:themeFillShade="F2"/>
            <w:noWrap/>
            <w:hideMark/>
          </w:tcPr>
          <w:p w14:paraId="3A05F65F" w14:textId="77777777" w:rsidR="005B1572" w:rsidRPr="004A528B" w:rsidRDefault="005B1572" w:rsidP="006F7AED">
            <w:pPr>
              <w:spacing w:before="0" w:after="0"/>
              <w:rPr>
                <w:rFonts w:eastAsia="Calibri"/>
              </w:rPr>
            </w:pPr>
            <w:r w:rsidRPr="004A528B">
              <w:rPr>
                <w:rFonts w:eastAsia="Calibri"/>
              </w:rPr>
              <w:t>Sub total</w:t>
            </w:r>
          </w:p>
        </w:tc>
        <w:tc>
          <w:tcPr>
            <w:tcW w:w="557" w:type="pct"/>
            <w:shd w:val="clear" w:color="auto" w:fill="D9D9D9" w:themeFill="background1" w:themeFillShade="D9"/>
            <w:noWrap/>
          </w:tcPr>
          <w:p w14:paraId="11C96F69" w14:textId="77777777" w:rsidR="005B1572" w:rsidRPr="004A528B" w:rsidRDefault="005B1572" w:rsidP="006F7AED">
            <w:pPr>
              <w:spacing w:before="0" w:after="0"/>
              <w:rPr>
                <w:rFonts w:eastAsia="Calibri"/>
              </w:rPr>
            </w:pPr>
          </w:p>
        </w:tc>
        <w:tc>
          <w:tcPr>
            <w:tcW w:w="557" w:type="pct"/>
            <w:shd w:val="clear" w:color="auto" w:fill="D9D9D9" w:themeFill="background1" w:themeFillShade="D9"/>
          </w:tcPr>
          <w:p w14:paraId="638DF346" w14:textId="77777777" w:rsidR="005B1572" w:rsidRPr="005B1572" w:rsidRDefault="005B1572" w:rsidP="006F7AED">
            <w:pPr>
              <w:spacing w:before="0" w:after="0"/>
              <w:rPr>
                <w:rFonts w:eastAsia="Calibri"/>
              </w:rPr>
            </w:pPr>
          </w:p>
        </w:tc>
      </w:tr>
      <w:tr w:rsidR="005B1572" w:rsidRPr="004A528B" w14:paraId="7CF82C57" w14:textId="57BAB040" w:rsidTr="005B1572">
        <w:trPr>
          <w:trHeight w:val="288"/>
        </w:trPr>
        <w:tc>
          <w:tcPr>
            <w:tcW w:w="525" w:type="pct"/>
            <w:shd w:val="clear" w:color="auto" w:fill="auto"/>
            <w:noWrap/>
            <w:hideMark/>
          </w:tcPr>
          <w:p w14:paraId="2AE60CC1" w14:textId="77777777" w:rsidR="005B1572" w:rsidRPr="004A528B" w:rsidRDefault="005B1572" w:rsidP="005B1572">
            <w:pPr>
              <w:spacing w:before="0" w:after="0"/>
              <w:rPr>
                <w:rFonts w:eastAsia="Calibri"/>
              </w:rPr>
            </w:pPr>
            <w:r w:rsidRPr="004A528B">
              <w:rPr>
                <w:rFonts w:eastAsia="Calibri"/>
              </w:rPr>
              <w:t>CC</w:t>
            </w:r>
          </w:p>
        </w:tc>
        <w:tc>
          <w:tcPr>
            <w:tcW w:w="688" w:type="pct"/>
            <w:shd w:val="clear" w:color="auto" w:fill="auto"/>
            <w:noWrap/>
            <w:hideMark/>
          </w:tcPr>
          <w:p w14:paraId="5684240D"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2667DBB1"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7963EE63"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09BD4B0C"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3DF4C13C"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71A5E546"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04599D67"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30086FB4" w14:textId="0EE5E874"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2F2C760D" w14:textId="4EB207CF" w:rsidTr="005B1572">
        <w:trPr>
          <w:trHeight w:val="288"/>
        </w:trPr>
        <w:tc>
          <w:tcPr>
            <w:tcW w:w="525" w:type="pct"/>
            <w:shd w:val="clear" w:color="auto" w:fill="auto"/>
            <w:noWrap/>
            <w:hideMark/>
          </w:tcPr>
          <w:p w14:paraId="57CA0116" w14:textId="77777777" w:rsidR="005B1572" w:rsidRPr="004A528B" w:rsidRDefault="005B1572" w:rsidP="005B1572">
            <w:pPr>
              <w:spacing w:before="0" w:after="0"/>
              <w:rPr>
                <w:rFonts w:eastAsia="Calibri"/>
              </w:rPr>
            </w:pPr>
            <w:r w:rsidRPr="004A528B">
              <w:rPr>
                <w:rFonts w:eastAsia="Calibri"/>
              </w:rPr>
              <w:t>ECDC</w:t>
            </w:r>
          </w:p>
        </w:tc>
        <w:tc>
          <w:tcPr>
            <w:tcW w:w="688" w:type="pct"/>
            <w:shd w:val="clear" w:color="auto" w:fill="auto"/>
            <w:noWrap/>
            <w:hideMark/>
          </w:tcPr>
          <w:p w14:paraId="7B989004"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26D9E04B"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0F7E5406"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7C6A152F"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0CBBB652"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184E2036"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083688D8"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1EE26B9D" w14:textId="25136C4E"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6B7E0731" w14:textId="6F473096" w:rsidTr="005B1572">
        <w:trPr>
          <w:trHeight w:val="288"/>
        </w:trPr>
        <w:tc>
          <w:tcPr>
            <w:tcW w:w="525" w:type="pct"/>
            <w:shd w:val="clear" w:color="auto" w:fill="auto"/>
            <w:noWrap/>
            <w:hideMark/>
          </w:tcPr>
          <w:p w14:paraId="57B9914F" w14:textId="77777777" w:rsidR="005B1572" w:rsidRPr="004A528B" w:rsidRDefault="005B1572" w:rsidP="005B1572">
            <w:pPr>
              <w:spacing w:before="0" w:after="0"/>
              <w:rPr>
                <w:rFonts w:eastAsia="Calibri"/>
              </w:rPr>
            </w:pPr>
            <w:r w:rsidRPr="004A528B">
              <w:rPr>
                <w:rFonts w:eastAsia="Calibri"/>
              </w:rPr>
              <w:t>FDC</w:t>
            </w:r>
          </w:p>
        </w:tc>
        <w:tc>
          <w:tcPr>
            <w:tcW w:w="688" w:type="pct"/>
            <w:shd w:val="clear" w:color="auto" w:fill="auto"/>
            <w:noWrap/>
            <w:hideMark/>
          </w:tcPr>
          <w:p w14:paraId="05087392"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304662C9"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17487C15"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52CCFAE8"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1CC288D9"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6E08BC41"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602AF822"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191FE06F" w14:textId="752EAEB8"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7A58CD6E" w14:textId="76F1B233" w:rsidTr="005B1572">
        <w:trPr>
          <w:trHeight w:val="288"/>
        </w:trPr>
        <w:tc>
          <w:tcPr>
            <w:tcW w:w="525" w:type="pct"/>
            <w:shd w:val="clear" w:color="auto" w:fill="auto"/>
            <w:noWrap/>
            <w:hideMark/>
          </w:tcPr>
          <w:p w14:paraId="5CE6D0A5" w14:textId="77777777" w:rsidR="005B1572" w:rsidRPr="004A528B" w:rsidRDefault="005B1572" w:rsidP="005B1572">
            <w:pPr>
              <w:spacing w:before="0" w:after="0"/>
              <w:rPr>
                <w:rFonts w:eastAsia="Calibri"/>
              </w:rPr>
            </w:pPr>
            <w:r w:rsidRPr="004A528B">
              <w:rPr>
                <w:rFonts w:eastAsia="Calibri"/>
              </w:rPr>
              <w:t>HDC</w:t>
            </w:r>
          </w:p>
        </w:tc>
        <w:tc>
          <w:tcPr>
            <w:tcW w:w="688" w:type="pct"/>
            <w:shd w:val="clear" w:color="auto" w:fill="auto"/>
            <w:noWrap/>
            <w:hideMark/>
          </w:tcPr>
          <w:p w14:paraId="1DDF2EDF"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1615EE31"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625F84B9"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05738C85"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3CE27F97"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5845A350"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02971DA4"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314E515A" w14:textId="1AF1C680"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637646AB" w14:textId="2493C93B" w:rsidTr="005B1572">
        <w:trPr>
          <w:trHeight w:val="288"/>
        </w:trPr>
        <w:tc>
          <w:tcPr>
            <w:tcW w:w="525" w:type="pct"/>
            <w:shd w:val="clear" w:color="auto" w:fill="auto"/>
            <w:noWrap/>
            <w:hideMark/>
          </w:tcPr>
          <w:p w14:paraId="3BCDDF49" w14:textId="77777777" w:rsidR="005B1572" w:rsidRPr="004A528B" w:rsidRDefault="005B1572" w:rsidP="005B1572">
            <w:pPr>
              <w:spacing w:before="0" w:after="0"/>
              <w:rPr>
                <w:rFonts w:eastAsia="Calibri"/>
              </w:rPr>
            </w:pPr>
            <w:r w:rsidRPr="004A528B">
              <w:rPr>
                <w:rFonts w:eastAsia="Calibri"/>
              </w:rPr>
              <w:t>SCDC</w:t>
            </w:r>
          </w:p>
        </w:tc>
        <w:tc>
          <w:tcPr>
            <w:tcW w:w="688" w:type="pct"/>
            <w:shd w:val="clear" w:color="auto" w:fill="auto"/>
            <w:noWrap/>
            <w:hideMark/>
          </w:tcPr>
          <w:p w14:paraId="63FBDAB2"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5001BD13"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6DBF56A5"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606BE27D"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25DCBAA4"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1FF0E844"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780B4580"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549BA69D" w14:textId="4858E781"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327C1609" w14:textId="7253A821" w:rsidTr="005B1572">
        <w:trPr>
          <w:trHeight w:val="288"/>
        </w:trPr>
        <w:tc>
          <w:tcPr>
            <w:tcW w:w="525" w:type="pct"/>
            <w:shd w:val="clear" w:color="auto" w:fill="auto"/>
            <w:noWrap/>
            <w:hideMark/>
          </w:tcPr>
          <w:p w14:paraId="4B820209" w14:textId="77777777" w:rsidR="005B1572" w:rsidRPr="004A528B" w:rsidRDefault="005B1572" w:rsidP="005B1572">
            <w:pPr>
              <w:spacing w:before="0" w:after="0"/>
              <w:rPr>
                <w:rFonts w:eastAsia="Calibri"/>
              </w:rPr>
            </w:pPr>
            <w:r w:rsidRPr="004A528B">
              <w:rPr>
                <w:rFonts w:eastAsia="Calibri"/>
              </w:rPr>
              <w:t>WSC</w:t>
            </w:r>
          </w:p>
        </w:tc>
        <w:tc>
          <w:tcPr>
            <w:tcW w:w="688" w:type="pct"/>
            <w:shd w:val="clear" w:color="auto" w:fill="auto"/>
            <w:noWrap/>
            <w:hideMark/>
          </w:tcPr>
          <w:p w14:paraId="5594ED08"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4D563CF9"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006DF9F9"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161B6CF2"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352F4F31"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72FDD085" w14:textId="77777777" w:rsidR="005B1572" w:rsidRPr="004A528B" w:rsidRDefault="005B1572" w:rsidP="005B1572">
            <w:pPr>
              <w:spacing w:before="0" w:after="0"/>
              <w:jc w:val="right"/>
              <w:rPr>
                <w:rFonts w:eastAsia="Calibri"/>
              </w:rPr>
            </w:pPr>
            <w:r w:rsidRPr="004A528B">
              <w:rPr>
                <w:rFonts w:eastAsia="Calibri"/>
              </w:rPr>
              <w:t>£12,317</w:t>
            </w:r>
          </w:p>
        </w:tc>
        <w:tc>
          <w:tcPr>
            <w:tcW w:w="557" w:type="pct"/>
            <w:shd w:val="clear" w:color="auto" w:fill="D9D9D9" w:themeFill="background1" w:themeFillShade="D9"/>
            <w:noWrap/>
            <w:hideMark/>
          </w:tcPr>
          <w:p w14:paraId="0E356BFA" w14:textId="77777777" w:rsidR="005B1572" w:rsidRPr="004A528B" w:rsidRDefault="005B1572" w:rsidP="005B1572">
            <w:pPr>
              <w:spacing w:before="0" w:after="0"/>
              <w:jc w:val="right"/>
              <w:rPr>
                <w:rFonts w:eastAsia="Calibri"/>
              </w:rPr>
            </w:pPr>
            <w:r w:rsidRPr="004A528B">
              <w:rPr>
                <w:rFonts w:eastAsia="Calibri"/>
              </w:rPr>
              <w:t>£15,728</w:t>
            </w:r>
          </w:p>
        </w:tc>
        <w:tc>
          <w:tcPr>
            <w:tcW w:w="557" w:type="pct"/>
            <w:shd w:val="clear" w:color="auto" w:fill="D9D9D9" w:themeFill="background1" w:themeFillShade="D9"/>
            <w:vAlign w:val="bottom"/>
          </w:tcPr>
          <w:p w14:paraId="0E65E4B1" w14:textId="15B612E3" w:rsidR="005B1572" w:rsidRPr="005B1572" w:rsidRDefault="005B1572" w:rsidP="005B1572">
            <w:pPr>
              <w:spacing w:before="0" w:after="0"/>
              <w:jc w:val="right"/>
              <w:rPr>
                <w:rFonts w:eastAsia="Calibri"/>
              </w:rPr>
            </w:pPr>
            <w:r w:rsidRPr="005B1572">
              <w:rPr>
                <w:color w:val="000000"/>
                <w:sz w:val="22"/>
                <w:szCs w:val="22"/>
                <w:lang w:eastAsia="en-GB"/>
              </w:rPr>
              <w:t>13%</w:t>
            </w:r>
          </w:p>
        </w:tc>
      </w:tr>
      <w:tr w:rsidR="005B1572" w:rsidRPr="004A528B" w14:paraId="156DDE9C" w14:textId="76030096" w:rsidTr="005B1572">
        <w:trPr>
          <w:trHeight w:val="288"/>
        </w:trPr>
        <w:tc>
          <w:tcPr>
            <w:tcW w:w="525" w:type="pct"/>
            <w:shd w:val="clear" w:color="auto" w:fill="auto"/>
            <w:noWrap/>
            <w:hideMark/>
          </w:tcPr>
          <w:p w14:paraId="5D66244B" w14:textId="77777777" w:rsidR="005B1572" w:rsidRPr="004A528B" w:rsidRDefault="005B1572" w:rsidP="005B1572">
            <w:pPr>
              <w:spacing w:before="0" w:after="0"/>
              <w:rPr>
                <w:rFonts w:eastAsia="Calibri"/>
              </w:rPr>
            </w:pPr>
            <w:r w:rsidRPr="004A528B">
              <w:rPr>
                <w:rFonts w:eastAsia="Calibri"/>
              </w:rPr>
              <w:t>PCC</w:t>
            </w:r>
          </w:p>
        </w:tc>
        <w:tc>
          <w:tcPr>
            <w:tcW w:w="688" w:type="pct"/>
            <w:shd w:val="clear" w:color="auto" w:fill="auto"/>
            <w:noWrap/>
            <w:hideMark/>
          </w:tcPr>
          <w:p w14:paraId="328B46F6"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242E0C8F" w14:textId="77777777" w:rsidR="005B1572" w:rsidRPr="004A528B" w:rsidRDefault="005B1572" w:rsidP="005B1572">
            <w:pPr>
              <w:spacing w:before="0" w:after="0"/>
              <w:jc w:val="right"/>
              <w:rPr>
                <w:rFonts w:eastAsia="Calibri"/>
              </w:rPr>
            </w:pPr>
            <w:r w:rsidRPr="004A528B">
              <w:rPr>
                <w:rFonts w:eastAsia="Calibri"/>
              </w:rPr>
              <w:t>£0</w:t>
            </w:r>
          </w:p>
        </w:tc>
        <w:tc>
          <w:tcPr>
            <w:tcW w:w="431" w:type="pct"/>
            <w:shd w:val="clear" w:color="auto" w:fill="F2F2F2" w:themeFill="background1" w:themeFillShade="F2"/>
            <w:noWrap/>
            <w:hideMark/>
          </w:tcPr>
          <w:p w14:paraId="15A47E7A" w14:textId="77777777" w:rsidR="005B1572" w:rsidRPr="004A528B" w:rsidRDefault="005B1572" w:rsidP="005B1572">
            <w:pPr>
              <w:spacing w:before="0" w:after="0"/>
              <w:jc w:val="right"/>
              <w:rPr>
                <w:rFonts w:eastAsia="Calibri"/>
              </w:rPr>
            </w:pPr>
            <w:r w:rsidRPr="004A528B">
              <w:rPr>
                <w:rFonts w:eastAsia="Calibri"/>
              </w:rPr>
              <w:t>£1,611</w:t>
            </w:r>
          </w:p>
        </w:tc>
        <w:tc>
          <w:tcPr>
            <w:tcW w:w="647" w:type="pct"/>
            <w:shd w:val="clear" w:color="auto" w:fill="auto"/>
            <w:noWrap/>
            <w:hideMark/>
          </w:tcPr>
          <w:p w14:paraId="6294CE75" w14:textId="77777777" w:rsidR="005B1572" w:rsidRPr="004A528B" w:rsidRDefault="005B1572" w:rsidP="005B1572">
            <w:pPr>
              <w:spacing w:before="0" w:after="0"/>
              <w:jc w:val="right"/>
              <w:rPr>
                <w:rFonts w:eastAsia="Calibri"/>
              </w:rPr>
            </w:pPr>
            <w:r w:rsidRPr="004A528B">
              <w:rPr>
                <w:rFonts w:eastAsia="Calibri"/>
              </w:rPr>
              <w:t>£0</w:t>
            </w:r>
          </w:p>
        </w:tc>
        <w:tc>
          <w:tcPr>
            <w:tcW w:w="660" w:type="pct"/>
            <w:shd w:val="clear" w:color="auto" w:fill="auto"/>
            <w:noWrap/>
            <w:hideMark/>
          </w:tcPr>
          <w:p w14:paraId="01C14AEE"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6F643991" w14:textId="77777777" w:rsidR="005B1572" w:rsidRPr="004A528B" w:rsidRDefault="005B1572" w:rsidP="005B1572">
            <w:pPr>
              <w:spacing w:before="0" w:after="0"/>
              <w:jc w:val="right"/>
              <w:rPr>
                <w:rFonts w:eastAsia="Calibri"/>
              </w:rPr>
            </w:pPr>
            <w:r w:rsidRPr="004A528B">
              <w:rPr>
                <w:rFonts w:eastAsia="Calibri"/>
              </w:rPr>
              <w:t>£394</w:t>
            </w:r>
          </w:p>
        </w:tc>
        <w:tc>
          <w:tcPr>
            <w:tcW w:w="557" w:type="pct"/>
            <w:shd w:val="clear" w:color="auto" w:fill="D9D9D9" w:themeFill="background1" w:themeFillShade="D9"/>
            <w:noWrap/>
            <w:hideMark/>
          </w:tcPr>
          <w:p w14:paraId="730156DA" w14:textId="77777777" w:rsidR="005B1572" w:rsidRPr="004A528B" w:rsidRDefault="005B1572" w:rsidP="005B1572">
            <w:pPr>
              <w:spacing w:before="0" w:after="0"/>
              <w:jc w:val="right"/>
              <w:rPr>
                <w:rFonts w:eastAsia="Calibri"/>
              </w:rPr>
            </w:pPr>
            <w:r w:rsidRPr="004A528B">
              <w:rPr>
                <w:rFonts w:eastAsia="Calibri"/>
              </w:rPr>
              <w:t>£2,005</w:t>
            </w:r>
          </w:p>
        </w:tc>
        <w:tc>
          <w:tcPr>
            <w:tcW w:w="557" w:type="pct"/>
            <w:shd w:val="clear" w:color="auto" w:fill="D9D9D9" w:themeFill="background1" w:themeFillShade="D9"/>
            <w:vAlign w:val="bottom"/>
          </w:tcPr>
          <w:p w14:paraId="6C3A73B9" w14:textId="04FF4BD6" w:rsidR="005B1572" w:rsidRPr="005B1572" w:rsidRDefault="005B1572" w:rsidP="005B1572">
            <w:pPr>
              <w:spacing w:before="0" w:after="0"/>
              <w:jc w:val="right"/>
              <w:rPr>
                <w:rFonts w:eastAsia="Calibri"/>
              </w:rPr>
            </w:pPr>
            <w:r w:rsidRPr="005B1572">
              <w:rPr>
                <w:color w:val="000000"/>
                <w:sz w:val="22"/>
                <w:szCs w:val="22"/>
                <w:lang w:eastAsia="en-GB"/>
              </w:rPr>
              <w:t>2%</w:t>
            </w:r>
          </w:p>
        </w:tc>
      </w:tr>
      <w:tr w:rsidR="005B1572" w:rsidRPr="004A528B" w14:paraId="1DF9BCD2" w14:textId="19767C84" w:rsidTr="005B1572">
        <w:trPr>
          <w:trHeight w:val="288"/>
        </w:trPr>
        <w:tc>
          <w:tcPr>
            <w:tcW w:w="525" w:type="pct"/>
            <w:shd w:val="clear" w:color="auto" w:fill="auto"/>
            <w:noWrap/>
            <w:hideMark/>
          </w:tcPr>
          <w:p w14:paraId="3301D26D" w14:textId="77777777" w:rsidR="005B1572" w:rsidRPr="004A528B" w:rsidRDefault="005B1572" w:rsidP="005B1572">
            <w:pPr>
              <w:spacing w:before="0" w:after="0"/>
              <w:rPr>
                <w:rFonts w:eastAsia="Calibri"/>
              </w:rPr>
            </w:pPr>
            <w:r w:rsidRPr="004A528B">
              <w:rPr>
                <w:rFonts w:eastAsia="Calibri"/>
              </w:rPr>
              <w:t>H4CP</w:t>
            </w:r>
          </w:p>
        </w:tc>
        <w:tc>
          <w:tcPr>
            <w:tcW w:w="688" w:type="pct"/>
            <w:shd w:val="clear" w:color="auto" w:fill="auto"/>
            <w:noWrap/>
            <w:hideMark/>
          </w:tcPr>
          <w:p w14:paraId="67F26B93"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5A15C749" w14:textId="77777777" w:rsidR="005B1572" w:rsidRPr="004A528B" w:rsidRDefault="005B1572" w:rsidP="005B1572">
            <w:pPr>
              <w:spacing w:before="0" w:after="0"/>
              <w:jc w:val="right"/>
              <w:rPr>
                <w:rFonts w:eastAsia="Calibri"/>
              </w:rPr>
            </w:pPr>
            <w:r w:rsidRPr="004A528B">
              <w:rPr>
                <w:rFonts w:eastAsia="Calibri"/>
              </w:rPr>
              <w:t>£1,800</w:t>
            </w:r>
          </w:p>
        </w:tc>
        <w:tc>
          <w:tcPr>
            <w:tcW w:w="431" w:type="pct"/>
            <w:shd w:val="clear" w:color="auto" w:fill="F2F2F2" w:themeFill="background1" w:themeFillShade="F2"/>
            <w:noWrap/>
            <w:hideMark/>
          </w:tcPr>
          <w:p w14:paraId="108B100B" w14:textId="77777777" w:rsidR="005B1572" w:rsidRPr="004A528B" w:rsidRDefault="005B1572" w:rsidP="005B1572">
            <w:pPr>
              <w:spacing w:before="0" w:after="0"/>
              <w:jc w:val="right"/>
              <w:rPr>
                <w:rFonts w:eastAsia="Calibri"/>
              </w:rPr>
            </w:pPr>
            <w:r w:rsidRPr="004A528B">
              <w:rPr>
                <w:rFonts w:eastAsia="Calibri"/>
              </w:rPr>
              <w:t>£3,411</w:t>
            </w:r>
          </w:p>
        </w:tc>
        <w:tc>
          <w:tcPr>
            <w:tcW w:w="647" w:type="pct"/>
            <w:shd w:val="clear" w:color="auto" w:fill="auto"/>
            <w:noWrap/>
            <w:hideMark/>
          </w:tcPr>
          <w:p w14:paraId="41F32547" w14:textId="77777777" w:rsidR="005B1572" w:rsidRPr="004A528B" w:rsidRDefault="005B1572" w:rsidP="005B1572">
            <w:pPr>
              <w:spacing w:before="0" w:after="0"/>
              <w:jc w:val="right"/>
              <w:rPr>
                <w:rFonts w:eastAsia="Calibri"/>
              </w:rPr>
            </w:pPr>
            <w:r w:rsidRPr="004A528B">
              <w:rPr>
                <w:rFonts w:eastAsia="Calibri"/>
              </w:rPr>
              <w:t>£1,799</w:t>
            </w:r>
          </w:p>
        </w:tc>
        <w:tc>
          <w:tcPr>
            <w:tcW w:w="660" w:type="pct"/>
            <w:shd w:val="clear" w:color="auto" w:fill="auto"/>
            <w:noWrap/>
            <w:hideMark/>
          </w:tcPr>
          <w:p w14:paraId="27E9DFDF" w14:textId="77777777" w:rsidR="005B1572" w:rsidRPr="004A528B" w:rsidRDefault="005B1572" w:rsidP="005B1572">
            <w:pPr>
              <w:spacing w:before="0" w:after="0"/>
              <w:jc w:val="right"/>
              <w:rPr>
                <w:rFonts w:eastAsia="Calibri"/>
              </w:rPr>
            </w:pPr>
            <w:r w:rsidRPr="004A528B">
              <w:rPr>
                <w:rFonts w:eastAsia="Calibri"/>
              </w:rPr>
              <w:t>£394</w:t>
            </w:r>
          </w:p>
        </w:tc>
        <w:tc>
          <w:tcPr>
            <w:tcW w:w="504" w:type="pct"/>
            <w:shd w:val="clear" w:color="auto" w:fill="F2F2F2" w:themeFill="background1" w:themeFillShade="F2"/>
            <w:noWrap/>
            <w:hideMark/>
          </w:tcPr>
          <w:p w14:paraId="523E4800" w14:textId="77777777" w:rsidR="005B1572" w:rsidRPr="004A528B" w:rsidRDefault="005B1572" w:rsidP="005B1572">
            <w:pPr>
              <w:spacing w:before="0" w:after="0"/>
              <w:jc w:val="right"/>
              <w:rPr>
                <w:rFonts w:eastAsia="Calibri"/>
              </w:rPr>
            </w:pPr>
            <w:r w:rsidRPr="004A528B">
              <w:rPr>
                <w:rFonts w:eastAsia="Calibri"/>
              </w:rPr>
              <w:t>£2,193</w:t>
            </w:r>
          </w:p>
        </w:tc>
        <w:tc>
          <w:tcPr>
            <w:tcW w:w="557" w:type="pct"/>
            <w:shd w:val="clear" w:color="auto" w:fill="D9D9D9" w:themeFill="background1" w:themeFillShade="D9"/>
            <w:noWrap/>
            <w:hideMark/>
          </w:tcPr>
          <w:p w14:paraId="3A5D079C" w14:textId="77777777" w:rsidR="005B1572" w:rsidRPr="004A528B" w:rsidRDefault="005B1572" w:rsidP="005B1572">
            <w:pPr>
              <w:spacing w:before="0" w:after="0"/>
              <w:jc w:val="right"/>
              <w:rPr>
                <w:rFonts w:eastAsia="Calibri"/>
              </w:rPr>
            </w:pPr>
            <w:r w:rsidRPr="004A528B">
              <w:rPr>
                <w:rFonts w:eastAsia="Calibri"/>
              </w:rPr>
              <w:t>£5,604</w:t>
            </w:r>
          </w:p>
        </w:tc>
        <w:tc>
          <w:tcPr>
            <w:tcW w:w="557" w:type="pct"/>
            <w:shd w:val="clear" w:color="auto" w:fill="D9D9D9" w:themeFill="background1" w:themeFillShade="D9"/>
            <w:vAlign w:val="bottom"/>
          </w:tcPr>
          <w:p w14:paraId="7193949D" w14:textId="510CFB27" w:rsidR="005B1572" w:rsidRPr="005B1572" w:rsidRDefault="005B1572" w:rsidP="005B1572">
            <w:pPr>
              <w:spacing w:before="0" w:after="0"/>
              <w:jc w:val="right"/>
              <w:rPr>
                <w:rFonts w:eastAsia="Calibri"/>
              </w:rPr>
            </w:pPr>
            <w:r w:rsidRPr="005B1572">
              <w:rPr>
                <w:color w:val="000000"/>
                <w:sz w:val="22"/>
                <w:szCs w:val="22"/>
                <w:lang w:eastAsia="en-GB"/>
              </w:rPr>
              <w:t>5%</w:t>
            </w:r>
          </w:p>
        </w:tc>
      </w:tr>
      <w:tr w:rsidR="005B1572" w:rsidRPr="004A528B" w14:paraId="2F42BDDD" w14:textId="45B941DF" w:rsidTr="005B1572">
        <w:trPr>
          <w:trHeight w:val="288"/>
        </w:trPr>
        <w:tc>
          <w:tcPr>
            <w:tcW w:w="525" w:type="pct"/>
            <w:shd w:val="clear" w:color="auto" w:fill="auto"/>
            <w:noWrap/>
            <w:hideMark/>
          </w:tcPr>
          <w:p w14:paraId="10CD9344" w14:textId="77777777" w:rsidR="005B1572" w:rsidRPr="004A528B" w:rsidRDefault="005B1572" w:rsidP="005B1572">
            <w:pPr>
              <w:spacing w:before="0" w:after="0"/>
              <w:rPr>
                <w:rFonts w:eastAsia="Calibri"/>
              </w:rPr>
            </w:pPr>
            <w:r w:rsidRPr="004A528B">
              <w:rPr>
                <w:rFonts w:eastAsia="Calibri"/>
              </w:rPr>
              <w:t>Cambs County</w:t>
            </w:r>
          </w:p>
        </w:tc>
        <w:tc>
          <w:tcPr>
            <w:tcW w:w="688" w:type="pct"/>
            <w:shd w:val="clear" w:color="auto" w:fill="auto"/>
            <w:noWrap/>
            <w:hideMark/>
          </w:tcPr>
          <w:p w14:paraId="39975C6A" w14:textId="77777777" w:rsidR="005B1572" w:rsidRPr="004A528B" w:rsidRDefault="005B1572" w:rsidP="005B1572">
            <w:pPr>
              <w:spacing w:before="0" w:after="0"/>
              <w:jc w:val="right"/>
              <w:rPr>
                <w:rFonts w:eastAsia="Calibri"/>
              </w:rPr>
            </w:pPr>
            <w:r w:rsidRPr="004A528B">
              <w:rPr>
                <w:rFonts w:eastAsia="Calibri"/>
              </w:rPr>
              <w:t>£1,611</w:t>
            </w:r>
          </w:p>
        </w:tc>
        <w:tc>
          <w:tcPr>
            <w:tcW w:w="431" w:type="pct"/>
            <w:shd w:val="clear" w:color="auto" w:fill="auto"/>
            <w:noWrap/>
            <w:hideMark/>
          </w:tcPr>
          <w:p w14:paraId="7EC117A2" w14:textId="77777777" w:rsidR="005B1572" w:rsidRPr="004A528B" w:rsidRDefault="005B1572" w:rsidP="005B1572">
            <w:pPr>
              <w:spacing w:before="0" w:after="0"/>
              <w:jc w:val="right"/>
              <w:rPr>
                <w:rFonts w:eastAsia="Calibri"/>
              </w:rPr>
            </w:pPr>
            <w:r w:rsidRPr="004A528B">
              <w:rPr>
                <w:rFonts w:eastAsia="Calibri"/>
              </w:rPr>
              <w:t>£0</w:t>
            </w:r>
          </w:p>
        </w:tc>
        <w:tc>
          <w:tcPr>
            <w:tcW w:w="431" w:type="pct"/>
            <w:shd w:val="clear" w:color="auto" w:fill="F2F2F2" w:themeFill="background1" w:themeFillShade="F2"/>
            <w:noWrap/>
            <w:hideMark/>
          </w:tcPr>
          <w:p w14:paraId="50B4ACD8" w14:textId="77777777" w:rsidR="005B1572" w:rsidRPr="004A528B" w:rsidRDefault="005B1572" w:rsidP="005B1572">
            <w:pPr>
              <w:spacing w:before="0" w:after="0"/>
              <w:jc w:val="right"/>
              <w:rPr>
                <w:rFonts w:eastAsia="Calibri"/>
              </w:rPr>
            </w:pPr>
            <w:r w:rsidRPr="004A528B">
              <w:rPr>
                <w:rFonts w:eastAsia="Calibri"/>
              </w:rPr>
              <w:t>£1,611</w:t>
            </w:r>
          </w:p>
        </w:tc>
        <w:tc>
          <w:tcPr>
            <w:tcW w:w="647" w:type="pct"/>
            <w:shd w:val="clear" w:color="auto" w:fill="auto"/>
            <w:noWrap/>
            <w:hideMark/>
          </w:tcPr>
          <w:p w14:paraId="3E57B236" w14:textId="77777777" w:rsidR="005B1572" w:rsidRPr="004A528B" w:rsidRDefault="005B1572" w:rsidP="005B1572">
            <w:pPr>
              <w:spacing w:before="0" w:after="0"/>
              <w:jc w:val="right"/>
              <w:rPr>
                <w:rFonts w:eastAsia="Calibri"/>
              </w:rPr>
            </w:pPr>
            <w:r w:rsidRPr="004A528B">
              <w:rPr>
                <w:rFonts w:eastAsia="Calibri"/>
              </w:rPr>
              <w:t>£5,389</w:t>
            </w:r>
          </w:p>
        </w:tc>
        <w:tc>
          <w:tcPr>
            <w:tcW w:w="660" w:type="pct"/>
            <w:shd w:val="clear" w:color="auto" w:fill="auto"/>
            <w:noWrap/>
            <w:hideMark/>
          </w:tcPr>
          <w:p w14:paraId="455C8FFE" w14:textId="77777777" w:rsidR="005B1572" w:rsidRPr="004A528B" w:rsidRDefault="005B1572" w:rsidP="005B1572">
            <w:pPr>
              <w:spacing w:before="0" w:after="0"/>
              <w:jc w:val="right"/>
              <w:rPr>
                <w:rFonts w:eastAsia="Calibri"/>
              </w:rPr>
            </w:pPr>
            <w:r w:rsidRPr="004A528B">
              <w:rPr>
                <w:rFonts w:eastAsia="Calibri"/>
              </w:rPr>
              <w:t>£0</w:t>
            </w:r>
          </w:p>
        </w:tc>
        <w:tc>
          <w:tcPr>
            <w:tcW w:w="504" w:type="pct"/>
            <w:shd w:val="clear" w:color="auto" w:fill="F2F2F2" w:themeFill="background1" w:themeFillShade="F2"/>
            <w:noWrap/>
            <w:hideMark/>
          </w:tcPr>
          <w:p w14:paraId="0B0CDCF7" w14:textId="77777777" w:rsidR="005B1572" w:rsidRPr="004A528B" w:rsidRDefault="005B1572" w:rsidP="005B1572">
            <w:pPr>
              <w:spacing w:before="0" w:after="0"/>
              <w:jc w:val="right"/>
              <w:rPr>
                <w:rFonts w:eastAsia="Calibri"/>
              </w:rPr>
            </w:pPr>
            <w:r w:rsidRPr="004A528B">
              <w:rPr>
                <w:rFonts w:eastAsia="Calibri"/>
              </w:rPr>
              <w:t>£5,389</w:t>
            </w:r>
          </w:p>
        </w:tc>
        <w:tc>
          <w:tcPr>
            <w:tcW w:w="557" w:type="pct"/>
            <w:shd w:val="clear" w:color="auto" w:fill="D9D9D9" w:themeFill="background1" w:themeFillShade="D9"/>
            <w:noWrap/>
            <w:hideMark/>
          </w:tcPr>
          <w:p w14:paraId="0785B378" w14:textId="77777777" w:rsidR="005B1572" w:rsidRPr="004A528B" w:rsidRDefault="005B1572" w:rsidP="005B1572">
            <w:pPr>
              <w:spacing w:before="0" w:after="0"/>
              <w:jc w:val="right"/>
              <w:rPr>
                <w:rFonts w:eastAsia="Calibri"/>
              </w:rPr>
            </w:pPr>
            <w:r w:rsidRPr="004A528B">
              <w:rPr>
                <w:rFonts w:eastAsia="Calibri"/>
              </w:rPr>
              <w:t>£7,000</w:t>
            </w:r>
          </w:p>
        </w:tc>
        <w:tc>
          <w:tcPr>
            <w:tcW w:w="557" w:type="pct"/>
            <w:shd w:val="clear" w:color="auto" w:fill="D9D9D9" w:themeFill="background1" w:themeFillShade="D9"/>
            <w:vAlign w:val="bottom"/>
          </w:tcPr>
          <w:p w14:paraId="6F20E525" w14:textId="7A0BD9A9" w:rsidR="005B1572" w:rsidRPr="005B1572" w:rsidRDefault="005B1572" w:rsidP="005B1572">
            <w:pPr>
              <w:spacing w:before="0" w:after="0"/>
              <w:jc w:val="right"/>
              <w:rPr>
                <w:rFonts w:eastAsia="Calibri"/>
              </w:rPr>
            </w:pPr>
            <w:r w:rsidRPr="005B1572">
              <w:rPr>
                <w:color w:val="000000"/>
                <w:sz w:val="22"/>
                <w:szCs w:val="22"/>
                <w:lang w:eastAsia="en-GB"/>
              </w:rPr>
              <w:t>6%</w:t>
            </w:r>
          </w:p>
        </w:tc>
      </w:tr>
      <w:tr w:rsidR="005B1572" w:rsidRPr="004A528B" w14:paraId="515CFCE8" w14:textId="5C03B42D" w:rsidTr="005B1572">
        <w:trPr>
          <w:trHeight w:val="288"/>
        </w:trPr>
        <w:tc>
          <w:tcPr>
            <w:tcW w:w="525" w:type="pct"/>
            <w:shd w:val="clear" w:color="auto" w:fill="auto"/>
            <w:noWrap/>
            <w:hideMark/>
          </w:tcPr>
          <w:p w14:paraId="2E7A94C3" w14:textId="77777777" w:rsidR="005B1572" w:rsidRPr="004A528B" w:rsidRDefault="005B1572" w:rsidP="006F7AED">
            <w:pPr>
              <w:spacing w:before="0" w:after="0"/>
              <w:rPr>
                <w:rFonts w:eastAsia="Calibri"/>
              </w:rPr>
            </w:pPr>
            <w:r w:rsidRPr="004A528B">
              <w:rPr>
                <w:rFonts w:eastAsia="Calibri"/>
              </w:rPr>
              <w:t>Reserves</w:t>
            </w:r>
          </w:p>
        </w:tc>
        <w:tc>
          <w:tcPr>
            <w:tcW w:w="688" w:type="pct"/>
            <w:shd w:val="clear" w:color="auto" w:fill="auto"/>
            <w:noWrap/>
            <w:hideMark/>
          </w:tcPr>
          <w:p w14:paraId="2FA9CFA3" w14:textId="77777777" w:rsidR="005B1572" w:rsidRPr="004A528B" w:rsidRDefault="005B1572" w:rsidP="005B1572">
            <w:pPr>
              <w:spacing w:before="0" w:after="0"/>
              <w:jc w:val="right"/>
              <w:rPr>
                <w:rFonts w:eastAsia="Calibri"/>
              </w:rPr>
            </w:pPr>
            <w:r w:rsidRPr="004A528B">
              <w:rPr>
                <w:rFonts w:eastAsia="Calibri"/>
              </w:rPr>
              <w:t> </w:t>
            </w:r>
          </w:p>
        </w:tc>
        <w:tc>
          <w:tcPr>
            <w:tcW w:w="431" w:type="pct"/>
            <w:shd w:val="clear" w:color="auto" w:fill="auto"/>
            <w:noWrap/>
            <w:hideMark/>
          </w:tcPr>
          <w:p w14:paraId="208F6F0B" w14:textId="77777777" w:rsidR="005B1572" w:rsidRPr="004A528B" w:rsidRDefault="005B1572" w:rsidP="005B1572">
            <w:pPr>
              <w:spacing w:before="0" w:after="0"/>
              <w:jc w:val="right"/>
              <w:rPr>
                <w:rFonts w:eastAsia="Calibri"/>
              </w:rPr>
            </w:pPr>
            <w:r w:rsidRPr="004A528B">
              <w:rPr>
                <w:rFonts w:eastAsia="Calibri"/>
              </w:rPr>
              <w:t> </w:t>
            </w:r>
          </w:p>
        </w:tc>
        <w:tc>
          <w:tcPr>
            <w:tcW w:w="431" w:type="pct"/>
            <w:shd w:val="clear" w:color="auto" w:fill="F2F2F2" w:themeFill="background1" w:themeFillShade="F2"/>
            <w:noWrap/>
            <w:hideMark/>
          </w:tcPr>
          <w:p w14:paraId="39A3AFC5" w14:textId="77777777" w:rsidR="005B1572" w:rsidRPr="004A528B" w:rsidRDefault="005B1572" w:rsidP="005B1572">
            <w:pPr>
              <w:spacing w:before="0" w:after="0"/>
              <w:jc w:val="right"/>
              <w:rPr>
                <w:rFonts w:eastAsia="Calibri"/>
              </w:rPr>
            </w:pPr>
            <w:r w:rsidRPr="004A528B">
              <w:rPr>
                <w:rFonts w:eastAsia="Calibri"/>
              </w:rPr>
              <w:t> </w:t>
            </w:r>
          </w:p>
        </w:tc>
        <w:tc>
          <w:tcPr>
            <w:tcW w:w="647" w:type="pct"/>
            <w:shd w:val="clear" w:color="auto" w:fill="auto"/>
            <w:noWrap/>
            <w:hideMark/>
          </w:tcPr>
          <w:p w14:paraId="579AE9F0" w14:textId="77777777" w:rsidR="005B1572" w:rsidRPr="004A528B" w:rsidRDefault="005B1572" w:rsidP="005B1572">
            <w:pPr>
              <w:spacing w:before="0" w:after="0"/>
              <w:jc w:val="right"/>
              <w:rPr>
                <w:rFonts w:eastAsia="Calibri"/>
              </w:rPr>
            </w:pPr>
            <w:r w:rsidRPr="004A528B">
              <w:rPr>
                <w:rFonts w:eastAsia="Calibri"/>
              </w:rPr>
              <w:t>£11,923</w:t>
            </w:r>
          </w:p>
        </w:tc>
        <w:tc>
          <w:tcPr>
            <w:tcW w:w="660" w:type="pct"/>
            <w:shd w:val="clear" w:color="auto" w:fill="auto"/>
            <w:noWrap/>
            <w:hideMark/>
          </w:tcPr>
          <w:p w14:paraId="6D0D8011" w14:textId="77777777" w:rsidR="005B1572" w:rsidRPr="004A528B" w:rsidRDefault="005B1572" w:rsidP="005B1572">
            <w:pPr>
              <w:spacing w:before="0" w:after="0"/>
              <w:jc w:val="right"/>
              <w:rPr>
                <w:rFonts w:eastAsia="Calibri"/>
              </w:rPr>
            </w:pPr>
            <w:r w:rsidRPr="004A528B">
              <w:rPr>
                <w:rFonts w:eastAsia="Calibri"/>
              </w:rPr>
              <w:t> </w:t>
            </w:r>
          </w:p>
        </w:tc>
        <w:tc>
          <w:tcPr>
            <w:tcW w:w="504" w:type="pct"/>
            <w:shd w:val="clear" w:color="auto" w:fill="F2F2F2" w:themeFill="background1" w:themeFillShade="F2"/>
            <w:noWrap/>
            <w:hideMark/>
          </w:tcPr>
          <w:p w14:paraId="39F6EAE3" w14:textId="77777777" w:rsidR="005B1572" w:rsidRPr="004A528B" w:rsidRDefault="005B1572" w:rsidP="005B1572">
            <w:pPr>
              <w:spacing w:before="0" w:after="0"/>
              <w:jc w:val="right"/>
              <w:rPr>
                <w:rFonts w:eastAsia="Calibri"/>
              </w:rPr>
            </w:pPr>
            <w:r w:rsidRPr="004A528B">
              <w:rPr>
                <w:rFonts w:eastAsia="Calibri"/>
              </w:rPr>
              <w:t>£11,923</w:t>
            </w:r>
          </w:p>
        </w:tc>
        <w:tc>
          <w:tcPr>
            <w:tcW w:w="557" w:type="pct"/>
            <w:shd w:val="clear" w:color="auto" w:fill="D9D9D9" w:themeFill="background1" w:themeFillShade="D9"/>
            <w:noWrap/>
            <w:hideMark/>
          </w:tcPr>
          <w:p w14:paraId="509DD0B8" w14:textId="77777777" w:rsidR="005B1572" w:rsidRPr="004A528B" w:rsidRDefault="005B1572" w:rsidP="005B1572">
            <w:pPr>
              <w:spacing w:before="0" w:after="0"/>
              <w:jc w:val="right"/>
              <w:rPr>
                <w:rFonts w:eastAsia="Calibri"/>
              </w:rPr>
            </w:pPr>
            <w:r w:rsidRPr="004A528B">
              <w:rPr>
                <w:rFonts w:eastAsia="Calibri"/>
              </w:rPr>
              <w:t>£11,923</w:t>
            </w:r>
          </w:p>
        </w:tc>
        <w:tc>
          <w:tcPr>
            <w:tcW w:w="557" w:type="pct"/>
            <w:shd w:val="clear" w:color="auto" w:fill="D9D9D9" w:themeFill="background1" w:themeFillShade="D9"/>
          </w:tcPr>
          <w:p w14:paraId="15240661" w14:textId="77777777" w:rsidR="005B1572" w:rsidRPr="005B1572" w:rsidRDefault="005B1572" w:rsidP="006F7AED">
            <w:pPr>
              <w:spacing w:before="0" w:after="0"/>
              <w:rPr>
                <w:rFonts w:eastAsia="Calibri"/>
              </w:rPr>
            </w:pPr>
          </w:p>
        </w:tc>
      </w:tr>
      <w:tr w:rsidR="005B1572" w:rsidRPr="004A528B" w14:paraId="619DCFD6" w14:textId="22157D86" w:rsidTr="005B1572">
        <w:trPr>
          <w:trHeight w:val="288"/>
        </w:trPr>
        <w:tc>
          <w:tcPr>
            <w:tcW w:w="525" w:type="pct"/>
            <w:shd w:val="clear" w:color="auto" w:fill="auto"/>
            <w:noWrap/>
            <w:hideMark/>
          </w:tcPr>
          <w:p w14:paraId="775F36DB" w14:textId="77777777" w:rsidR="005B1572" w:rsidRPr="004A528B" w:rsidRDefault="005B1572" w:rsidP="006F7AED">
            <w:pPr>
              <w:spacing w:before="0" w:after="0"/>
              <w:rPr>
                <w:rFonts w:eastAsia="Calibri"/>
              </w:rPr>
            </w:pPr>
            <w:r w:rsidRPr="004A528B">
              <w:rPr>
                <w:rFonts w:eastAsia="Calibri"/>
              </w:rPr>
              <w:t>Total cost</w:t>
            </w:r>
          </w:p>
        </w:tc>
        <w:tc>
          <w:tcPr>
            <w:tcW w:w="688" w:type="pct"/>
            <w:shd w:val="clear" w:color="auto" w:fill="auto"/>
            <w:noWrap/>
            <w:hideMark/>
          </w:tcPr>
          <w:p w14:paraId="1AC862F3" w14:textId="77777777" w:rsidR="005B1572" w:rsidRPr="004A528B" w:rsidRDefault="005B1572" w:rsidP="005B1572">
            <w:pPr>
              <w:spacing w:before="0" w:after="0"/>
              <w:jc w:val="right"/>
              <w:rPr>
                <w:rFonts w:eastAsia="Calibri"/>
              </w:rPr>
            </w:pPr>
            <w:r w:rsidRPr="004A528B">
              <w:rPr>
                <w:rFonts w:eastAsia="Calibri"/>
              </w:rPr>
              <w:t>£14,500</w:t>
            </w:r>
          </w:p>
        </w:tc>
        <w:tc>
          <w:tcPr>
            <w:tcW w:w="431" w:type="pct"/>
            <w:shd w:val="clear" w:color="auto" w:fill="auto"/>
            <w:noWrap/>
            <w:hideMark/>
          </w:tcPr>
          <w:p w14:paraId="1488D3A1" w14:textId="77777777" w:rsidR="005B1572" w:rsidRPr="004A528B" w:rsidRDefault="005B1572" w:rsidP="005B1572">
            <w:pPr>
              <w:spacing w:before="0" w:after="0"/>
              <w:jc w:val="right"/>
              <w:rPr>
                <w:rFonts w:eastAsia="Calibri"/>
              </w:rPr>
            </w:pPr>
            <w:r w:rsidRPr="004A528B">
              <w:rPr>
                <w:rFonts w:eastAsia="Calibri"/>
              </w:rPr>
              <w:t>£12,600</w:t>
            </w:r>
          </w:p>
        </w:tc>
        <w:tc>
          <w:tcPr>
            <w:tcW w:w="431" w:type="pct"/>
            <w:shd w:val="clear" w:color="auto" w:fill="F2F2F2" w:themeFill="background1" w:themeFillShade="F2"/>
            <w:noWrap/>
            <w:hideMark/>
          </w:tcPr>
          <w:p w14:paraId="602B88AD" w14:textId="77777777" w:rsidR="005B1572" w:rsidRPr="004A528B" w:rsidRDefault="005B1572" w:rsidP="005B1572">
            <w:pPr>
              <w:spacing w:before="0" w:after="0"/>
              <w:jc w:val="right"/>
              <w:rPr>
                <w:rFonts w:eastAsia="Calibri"/>
              </w:rPr>
            </w:pPr>
            <w:r w:rsidRPr="004A528B">
              <w:rPr>
                <w:rFonts w:eastAsia="Calibri"/>
              </w:rPr>
              <w:t>£27,100</w:t>
            </w:r>
          </w:p>
        </w:tc>
        <w:tc>
          <w:tcPr>
            <w:tcW w:w="647" w:type="pct"/>
            <w:shd w:val="clear" w:color="auto" w:fill="auto"/>
            <w:noWrap/>
            <w:hideMark/>
          </w:tcPr>
          <w:p w14:paraId="01272FBD" w14:textId="77777777" w:rsidR="005B1572" w:rsidRPr="004A528B" w:rsidRDefault="005B1572" w:rsidP="005B1572">
            <w:pPr>
              <w:spacing w:before="0" w:after="0"/>
              <w:jc w:val="right"/>
              <w:rPr>
                <w:rFonts w:eastAsia="Calibri"/>
              </w:rPr>
            </w:pPr>
            <w:r w:rsidRPr="004A528B">
              <w:rPr>
                <w:rFonts w:eastAsia="Calibri"/>
              </w:rPr>
              <w:t>£90,648</w:t>
            </w:r>
          </w:p>
        </w:tc>
        <w:tc>
          <w:tcPr>
            <w:tcW w:w="660" w:type="pct"/>
            <w:shd w:val="clear" w:color="auto" w:fill="auto"/>
            <w:noWrap/>
            <w:hideMark/>
          </w:tcPr>
          <w:p w14:paraId="575F25CC" w14:textId="77777777" w:rsidR="005B1572" w:rsidRPr="004A528B" w:rsidRDefault="005B1572" w:rsidP="005B1572">
            <w:pPr>
              <w:spacing w:before="0" w:after="0"/>
              <w:jc w:val="right"/>
              <w:rPr>
                <w:rFonts w:eastAsia="Calibri"/>
              </w:rPr>
            </w:pPr>
            <w:r w:rsidRPr="004A528B">
              <w:rPr>
                <w:rFonts w:eastAsia="Calibri"/>
              </w:rPr>
              <w:t>£3,150</w:t>
            </w:r>
          </w:p>
        </w:tc>
        <w:tc>
          <w:tcPr>
            <w:tcW w:w="504" w:type="pct"/>
            <w:shd w:val="clear" w:color="auto" w:fill="F2F2F2" w:themeFill="background1" w:themeFillShade="F2"/>
            <w:noWrap/>
            <w:hideMark/>
          </w:tcPr>
          <w:p w14:paraId="7839EF87" w14:textId="77777777" w:rsidR="005B1572" w:rsidRPr="004A528B" w:rsidRDefault="005B1572" w:rsidP="005B1572">
            <w:pPr>
              <w:spacing w:before="0" w:after="0"/>
              <w:jc w:val="right"/>
              <w:rPr>
                <w:rFonts w:eastAsia="Calibri"/>
              </w:rPr>
            </w:pPr>
            <w:r w:rsidRPr="004A528B">
              <w:rPr>
                <w:rFonts w:eastAsia="Calibri"/>
              </w:rPr>
              <w:t>£93,798</w:t>
            </w:r>
          </w:p>
        </w:tc>
        <w:tc>
          <w:tcPr>
            <w:tcW w:w="557" w:type="pct"/>
            <w:shd w:val="clear" w:color="auto" w:fill="D9D9D9" w:themeFill="background1" w:themeFillShade="D9"/>
            <w:noWrap/>
            <w:hideMark/>
          </w:tcPr>
          <w:p w14:paraId="61A71357" w14:textId="77777777" w:rsidR="005B1572" w:rsidRPr="004A528B" w:rsidRDefault="005B1572" w:rsidP="005B1572">
            <w:pPr>
              <w:spacing w:before="0" w:after="0"/>
              <w:jc w:val="right"/>
              <w:rPr>
                <w:rFonts w:eastAsia="Calibri"/>
              </w:rPr>
            </w:pPr>
            <w:r w:rsidRPr="004A528B">
              <w:rPr>
                <w:rFonts w:eastAsia="Calibri"/>
              </w:rPr>
              <w:t>£120,898</w:t>
            </w:r>
          </w:p>
        </w:tc>
        <w:tc>
          <w:tcPr>
            <w:tcW w:w="557" w:type="pct"/>
            <w:shd w:val="clear" w:color="auto" w:fill="D9D9D9" w:themeFill="background1" w:themeFillShade="D9"/>
          </w:tcPr>
          <w:p w14:paraId="2D7D3FB1" w14:textId="77777777" w:rsidR="005B1572" w:rsidRPr="005B1572" w:rsidRDefault="005B1572" w:rsidP="006F7AED">
            <w:pPr>
              <w:spacing w:before="0" w:after="0"/>
              <w:rPr>
                <w:rFonts w:eastAsia="Calibri"/>
              </w:rPr>
            </w:pPr>
          </w:p>
        </w:tc>
      </w:tr>
    </w:tbl>
    <w:p w14:paraId="51C7AEEF" w14:textId="77777777" w:rsidR="00517BD0" w:rsidRDefault="00517BD0" w:rsidP="00E073EC"/>
    <w:p w14:paraId="38AE821C" w14:textId="4AA6DE9C" w:rsidR="00616066" w:rsidRDefault="00616066" w:rsidP="00E073EC">
      <w:pPr>
        <w:pStyle w:val="FootnoteText"/>
      </w:pPr>
      <w:r>
        <w:br w:type="page"/>
      </w:r>
    </w:p>
    <w:p w14:paraId="68BAD76B" w14:textId="34436DF3" w:rsidR="00616066" w:rsidRDefault="00616066" w:rsidP="00E073EC">
      <w:pPr>
        <w:pStyle w:val="FootnoteText"/>
      </w:pPr>
      <w:r w:rsidRPr="00616066">
        <w:rPr>
          <w:color w:val="000000"/>
          <w:lang w:eastAsia="en-GB"/>
        </w:rPr>
        <w:t>Inflation at 4% pa</w:t>
      </w:r>
    </w:p>
    <w:tbl>
      <w:tblPr>
        <w:tblStyle w:val="TableGrid"/>
        <w:tblW w:w="5000" w:type="pct"/>
        <w:tblLook w:val="04A0" w:firstRow="1" w:lastRow="0" w:firstColumn="1" w:lastColumn="0" w:noHBand="0" w:noVBand="1"/>
      </w:tblPr>
      <w:tblGrid>
        <w:gridCol w:w="2916"/>
        <w:gridCol w:w="2878"/>
        <w:gridCol w:w="2946"/>
        <w:gridCol w:w="1304"/>
        <w:gridCol w:w="976"/>
        <w:gridCol w:w="976"/>
        <w:gridCol w:w="976"/>
        <w:gridCol w:w="976"/>
      </w:tblGrid>
      <w:tr w:rsidR="002E5F7A" w:rsidRPr="00616066" w14:paraId="09C3D613" w14:textId="77777777" w:rsidTr="002E5F7A">
        <w:trPr>
          <w:trHeight w:val="552"/>
        </w:trPr>
        <w:tc>
          <w:tcPr>
            <w:tcW w:w="1045" w:type="pct"/>
            <w:noWrap/>
            <w:hideMark/>
          </w:tcPr>
          <w:p w14:paraId="12111C08" w14:textId="77777777" w:rsidR="00616066" w:rsidRPr="00616066" w:rsidRDefault="00616066" w:rsidP="00616066">
            <w:pPr>
              <w:spacing w:before="0" w:after="0"/>
              <w:rPr>
                <w:b/>
                <w:bCs/>
                <w:color w:val="000000"/>
                <w:lang w:eastAsia="en-GB"/>
              </w:rPr>
            </w:pPr>
            <w:r w:rsidRPr="00616066">
              <w:rPr>
                <w:b/>
                <w:bCs/>
                <w:color w:val="000000"/>
                <w:lang w:eastAsia="en-GB"/>
              </w:rPr>
              <w:t>EXPENSES</w:t>
            </w:r>
          </w:p>
        </w:tc>
        <w:tc>
          <w:tcPr>
            <w:tcW w:w="980" w:type="pct"/>
            <w:noWrap/>
            <w:hideMark/>
          </w:tcPr>
          <w:p w14:paraId="356D2B1C" w14:textId="77777777" w:rsidR="00616066" w:rsidRPr="00616066" w:rsidRDefault="00616066" w:rsidP="00616066">
            <w:pPr>
              <w:spacing w:before="0" w:after="0"/>
              <w:rPr>
                <w:color w:val="000000"/>
                <w:lang w:eastAsia="en-GB"/>
              </w:rPr>
            </w:pPr>
            <w:r w:rsidRPr="00616066">
              <w:rPr>
                <w:color w:val="000000"/>
                <w:lang w:eastAsia="en-GB"/>
              </w:rPr>
              <w:t>Description</w:t>
            </w:r>
          </w:p>
        </w:tc>
        <w:tc>
          <w:tcPr>
            <w:tcW w:w="1080" w:type="pct"/>
            <w:hideMark/>
          </w:tcPr>
          <w:p w14:paraId="381BA099" w14:textId="1C647CC8" w:rsidR="00616066" w:rsidRPr="002E5F7A" w:rsidRDefault="00616066" w:rsidP="00616066">
            <w:pPr>
              <w:spacing w:before="0" w:after="0"/>
              <w:rPr>
                <w:color w:val="000000"/>
                <w:lang w:eastAsia="en-GB"/>
              </w:rPr>
            </w:pPr>
            <w:r w:rsidRPr="002E5F7A">
              <w:rPr>
                <w:color w:val="000000"/>
                <w:lang w:eastAsia="en-GB"/>
              </w:rPr>
              <w:t>Component</w:t>
            </w:r>
          </w:p>
        </w:tc>
        <w:tc>
          <w:tcPr>
            <w:tcW w:w="491" w:type="pct"/>
            <w:hideMark/>
          </w:tcPr>
          <w:p w14:paraId="16ECD5BE" w14:textId="77777777" w:rsidR="00616066" w:rsidRPr="00616066" w:rsidRDefault="00616066" w:rsidP="007870BA">
            <w:pPr>
              <w:spacing w:before="0" w:after="0"/>
              <w:rPr>
                <w:color w:val="000000"/>
                <w:lang w:eastAsia="en-GB"/>
              </w:rPr>
            </w:pPr>
            <w:r w:rsidRPr="00616066">
              <w:rPr>
                <w:color w:val="000000"/>
                <w:lang w:eastAsia="en-GB"/>
              </w:rPr>
              <w:t>Year 1 (2024/5)</w:t>
            </w:r>
          </w:p>
        </w:tc>
        <w:tc>
          <w:tcPr>
            <w:tcW w:w="351" w:type="pct"/>
            <w:hideMark/>
          </w:tcPr>
          <w:p w14:paraId="16D08A6E" w14:textId="77777777" w:rsidR="00616066" w:rsidRPr="00616066" w:rsidRDefault="00616066" w:rsidP="007870BA">
            <w:pPr>
              <w:spacing w:before="0" w:after="0"/>
              <w:rPr>
                <w:color w:val="000000"/>
                <w:lang w:eastAsia="en-GB"/>
              </w:rPr>
            </w:pPr>
            <w:r w:rsidRPr="00616066">
              <w:rPr>
                <w:color w:val="000000"/>
                <w:lang w:eastAsia="en-GB"/>
              </w:rPr>
              <w:t>Year 2 (25/26)</w:t>
            </w:r>
          </w:p>
        </w:tc>
        <w:tc>
          <w:tcPr>
            <w:tcW w:w="351" w:type="pct"/>
            <w:hideMark/>
          </w:tcPr>
          <w:p w14:paraId="595B5E79" w14:textId="77777777" w:rsidR="00616066" w:rsidRPr="00616066" w:rsidRDefault="00616066" w:rsidP="007870BA">
            <w:pPr>
              <w:spacing w:before="0" w:after="0"/>
              <w:rPr>
                <w:color w:val="000000"/>
                <w:lang w:eastAsia="en-GB"/>
              </w:rPr>
            </w:pPr>
            <w:r w:rsidRPr="00616066">
              <w:rPr>
                <w:color w:val="000000"/>
                <w:lang w:eastAsia="en-GB"/>
              </w:rPr>
              <w:t>Year 3 (26/27)</w:t>
            </w:r>
          </w:p>
        </w:tc>
        <w:tc>
          <w:tcPr>
            <w:tcW w:w="351" w:type="pct"/>
            <w:hideMark/>
          </w:tcPr>
          <w:p w14:paraId="214430DC" w14:textId="77777777" w:rsidR="00616066" w:rsidRPr="00616066" w:rsidRDefault="00616066" w:rsidP="007870BA">
            <w:pPr>
              <w:spacing w:before="0" w:after="0"/>
              <w:rPr>
                <w:color w:val="000000"/>
                <w:lang w:eastAsia="en-GB"/>
              </w:rPr>
            </w:pPr>
            <w:r w:rsidRPr="00616066">
              <w:rPr>
                <w:color w:val="000000"/>
                <w:lang w:eastAsia="en-GB"/>
              </w:rPr>
              <w:t>Year 4 (27/28)</w:t>
            </w:r>
          </w:p>
        </w:tc>
        <w:tc>
          <w:tcPr>
            <w:tcW w:w="351" w:type="pct"/>
            <w:hideMark/>
          </w:tcPr>
          <w:p w14:paraId="501326C9" w14:textId="77777777" w:rsidR="00616066" w:rsidRPr="00616066" w:rsidRDefault="00616066" w:rsidP="007870BA">
            <w:pPr>
              <w:spacing w:before="0" w:after="0"/>
              <w:rPr>
                <w:color w:val="000000"/>
                <w:lang w:eastAsia="en-GB"/>
              </w:rPr>
            </w:pPr>
            <w:r w:rsidRPr="00616066">
              <w:rPr>
                <w:color w:val="000000"/>
                <w:lang w:eastAsia="en-GB"/>
              </w:rPr>
              <w:t>Year 5 (28/29)</w:t>
            </w:r>
          </w:p>
        </w:tc>
      </w:tr>
      <w:tr w:rsidR="002E5F7A" w:rsidRPr="00616066" w14:paraId="4C8B127A" w14:textId="77777777" w:rsidTr="002E5F7A">
        <w:trPr>
          <w:trHeight w:val="288"/>
        </w:trPr>
        <w:tc>
          <w:tcPr>
            <w:tcW w:w="1045" w:type="pct"/>
            <w:vMerge w:val="restart"/>
            <w:noWrap/>
            <w:hideMark/>
          </w:tcPr>
          <w:p w14:paraId="38F83D57" w14:textId="6CEF5562" w:rsidR="00616066" w:rsidRPr="00616066" w:rsidRDefault="002E5F7A" w:rsidP="00616066">
            <w:pPr>
              <w:spacing w:before="0" w:after="0"/>
              <w:rPr>
                <w:color w:val="000000"/>
                <w:lang w:eastAsia="en-GB"/>
              </w:rPr>
            </w:pPr>
            <w:r>
              <w:rPr>
                <w:color w:val="000000"/>
                <w:lang w:eastAsia="en-GB"/>
              </w:rPr>
              <w:t>Sub regional service cost</w:t>
            </w:r>
          </w:p>
        </w:tc>
        <w:tc>
          <w:tcPr>
            <w:tcW w:w="980" w:type="pct"/>
            <w:vMerge w:val="restart"/>
            <w:noWrap/>
            <w:hideMark/>
          </w:tcPr>
          <w:p w14:paraId="2656136A" w14:textId="77777777" w:rsidR="00616066" w:rsidRPr="00616066" w:rsidRDefault="00616066" w:rsidP="00616066">
            <w:pPr>
              <w:spacing w:before="0" w:after="0"/>
              <w:rPr>
                <w:color w:val="000000"/>
                <w:lang w:eastAsia="en-GB"/>
              </w:rPr>
            </w:pPr>
            <w:r w:rsidRPr="00616066">
              <w:rPr>
                <w:color w:val="000000"/>
                <w:lang w:eastAsia="en-GB"/>
              </w:rPr>
              <w:t>Sub-regional coordinator salary</w:t>
            </w:r>
          </w:p>
        </w:tc>
        <w:tc>
          <w:tcPr>
            <w:tcW w:w="1080" w:type="pct"/>
            <w:hideMark/>
          </w:tcPr>
          <w:p w14:paraId="4F33970F" w14:textId="77777777" w:rsidR="00616066" w:rsidRPr="00616066" w:rsidRDefault="00616066" w:rsidP="00616066">
            <w:pPr>
              <w:spacing w:before="0" w:after="0"/>
              <w:rPr>
                <w:color w:val="000000"/>
                <w:lang w:eastAsia="en-GB"/>
              </w:rPr>
            </w:pPr>
            <w:r w:rsidRPr="00616066">
              <w:rPr>
                <w:color w:val="000000"/>
                <w:lang w:eastAsia="en-GB"/>
              </w:rPr>
              <w:t>Salary</w:t>
            </w:r>
          </w:p>
        </w:tc>
        <w:tc>
          <w:tcPr>
            <w:tcW w:w="491" w:type="pct"/>
            <w:hideMark/>
          </w:tcPr>
          <w:p w14:paraId="0936F438" w14:textId="24EEE652" w:rsidR="00616066" w:rsidRPr="00616066" w:rsidRDefault="00616066" w:rsidP="00616066">
            <w:pPr>
              <w:spacing w:before="0" w:after="0"/>
              <w:jc w:val="right"/>
              <w:rPr>
                <w:color w:val="7030A0"/>
                <w:lang w:eastAsia="en-GB"/>
              </w:rPr>
            </w:pPr>
            <w:r w:rsidRPr="00616066">
              <w:rPr>
                <w:color w:val="7030A0"/>
                <w:lang w:eastAsia="en-GB"/>
              </w:rPr>
              <w:t xml:space="preserve"> £62,020 </w:t>
            </w:r>
          </w:p>
        </w:tc>
        <w:tc>
          <w:tcPr>
            <w:tcW w:w="351" w:type="pct"/>
            <w:hideMark/>
          </w:tcPr>
          <w:p w14:paraId="1C43ACB0" w14:textId="77777777" w:rsidR="00616066" w:rsidRPr="00616066" w:rsidRDefault="00616066" w:rsidP="00616066">
            <w:pPr>
              <w:spacing w:before="0" w:after="0"/>
              <w:jc w:val="right"/>
              <w:rPr>
                <w:color w:val="7030A0"/>
                <w:lang w:eastAsia="en-GB"/>
              </w:rPr>
            </w:pPr>
          </w:p>
        </w:tc>
        <w:tc>
          <w:tcPr>
            <w:tcW w:w="351" w:type="pct"/>
            <w:hideMark/>
          </w:tcPr>
          <w:p w14:paraId="6B449315" w14:textId="77777777" w:rsidR="00616066" w:rsidRPr="002E5F7A" w:rsidRDefault="00616066" w:rsidP="00616066">
            <w:pPr>
              <w:spacing w:before="0" w:after="0"/>
              <w:jc w:val="right"/>
              <w:rPr>
                <w:lang w:eastAsia="en-GB"/>
              </w:rPr>
            </w:pPr>
          </w:p>
        </w:tc>
        <w:tc>
          <w:tcPr>
            <w:tcW w:w="351" w:type="pct"/>
            <w:hideMark/>
          </w:tcPr>
          <w:p w14:paraId="40CB80D8" w14:textId="77777777" w:rsidR="00616066" w:rsidRPr="002E5F7A" w:rsidRDefault="00616066" w:rsidP="00616066">
            <w:pPr>
              <w:spacing w:before="0" w:after="0"/>
              <w:jc w:val="right"/>
              <w:rPr>
                <w:lang w:eastAsia="en-GB"/>
              </w:rPr>
            </w:pPr>
          </w:p>
        </w:tc>
        <w:tc>
          <w:tcPr>
            <w:tcW w:w="351" w:type="pct"/>
            <w:hideMark/>
          </w:tcPr>
          <w:p w14:paraId="5A1AADD1" w14:textId="77777777" w:rsidR="00616066" w:rsidRPr="002E5F7A" w:rsidRDefault="00616066" w:rsidP="00616066">
            <w:pPr>
              <w:spacing w:before="0" w:after="0"/>
              <w:jc w:val="right"/>
              <w:rPr>
                <w:lang w:eastAsia="en-GB"/>
              </w:rPr>
            </w:pPr>
          </w:p>
        </w:tc>
      </w:tr>
      <w:tr w:rsidR="002E5F7A" w:rsidRPr="00616066" w14:paraId="265F3388" w14:textId="77777777" w:rsidTr="002E5F7A">
        <w:trPr>
          <w:trHeight w:val="288"/>
        </w:trPr>
        <w:tc>
          <w:tcPr>
            <w:tcW w:w="1045" w:type="pct"/>
            <w:vMerge/>
            <w:hideMark/>
          </w:tcPr>
          <w:p w14:paraId="0E50AD36" w14:textId="77777777" w:rsidR="00616066" w:rsidRPr="00616066" w:rsidRDefault="00616066" w:rsidP="00616066">
            <w:pPr>
              <w:spacing w:before="0" w:after="0"/>
              <w:rPr>
                <w:color w:val="000000"/>
                <w:lang w:eastAsia="en-GB"/>
              </w:rPr>
            </w:pPr>
          </w:p>
        </w:tc>
        <w:tc>
          <w:tcPr>
            <w:tcW w:w="980" w:type="pct"/>
            <w:vMerge/>
            <w:hideMark/>
          </w:tcPr>
          <w:p w14:paraId="4811B0C1" w14:textId="77777777" w:rsidR="00616066" w:rsidRPr="00616066" w:rsidRDefault="00616066" w:rsidP="00616066">
            <w:pPr>
              <w:spacing w:before="0" w:after="0"/>
              <w:rPr>
                <w:color w:val="000000"/>
                <w:lang w:eastAsia="en-GB"/>
              </w:rPr>
            </w:pPr>
          </w:p>
        </w:tc>
        <w:tc>
          <w:tcPr>
            <w:tcW w:w="1080" w:type="pct"/>
            <w:hideMark/>
          </w:tcPr>
          <w:p w14:paraId="69B6C888" w14:textId="77777777" w:rsidR="00616066" w:rsidRPr="00616066" w:rsidRDefault="00616066" w:rsidP="00616066">
            <w:pPr>
              <w:spacing w:before="0" w:after="0"/>
              <w:rPr>
                <w:color w:val="000000"/>
                <w:lang w:eastAsia="en-GB"/>
              </w:rPr>
            </w:pPr>
            <w:r w:rsidRPr="00616066">
              <w:rPr>
                <w:color w:val="000000"/>
                <w:lang w:eastAsia="en-GB"/>
              </w:rPr>
              <w:t>NI</w:t>
            </w:r>
          </w:p>
        </w:tc>
        <w:tc>
          <w:tcPr>
            <w:tcW w:w="491" w:type="pct"/>
            <w:hideMark/>
          </w:tcPr>
          <w:p w14:paraId="2438033E" w14:textId="78ACAE16" w:rsidR="00616066" w:rsidRPr="00616066" w:rsidRDefault="00616066" w:rsidP="00616066">
            <w:pPr>
              <w:spacing w:before="0" w:after="0"/>
              <w:jc w:val="right"/>
              <w:rPr>
                <w:color w:val="7030A0"/>
                <w:lang w:eastAsia="en-GB"/>
              </w:rPr>
            </w:pPr>
            <w:r w:rsidRPr="00616066">
              <w:rPr>
                <w:color w:val="7030A0"/>
                <w:lang w:eastAsia="en-GB"/>
              </w:rPr>
              <w:t xml:space="preserve"> £7,300 </w:t>
            </w:r>
          </w:p>
        </w:tc>
        <w:tc>
          <w:tcPr>
            <w:tcW w:w="351" w:type="pct"/>
            <w:hideMark/>
          </w:tcPr>
          <w:p w14:paraId="13E12257" w14:textId="77777777" w:rsidR="00616066" w:rsidRPr="00616066" w:rsidRDefault="00616066" w:rsidP="00616066">
            <w:pPr>
              <w:spacing w:before="0" w:after="0"/>
              <w:jc w:val="right"/>
              <w:rPr>
                <w:color w:val="7030A0"/>
                <w:lang w:eastAsia="en-GB"/>
              </w:rPr>
            </w:pPr>
          </w:p>
        </w:tc>
        <w:tc>
          <w:tcPr>
            <w:tcW w:w="351" w:type="pct"/>
            <w:hideMark/>
          </w:tcPr>
          <w:p w14:paraId="3EEF1BA7" w14:textId="77777777" w:rsidR="00616066" w:rsidRPr="002E5F7A" w:rsidRDefault="00616066" w:rsidP="00616066">
            <w:pPr>
              <w:spacing w:before="0" w:after="0"/>
              <w:jc w:val="right"/>
              <w:rPr>
                <w:lang w:eastAsia="en-GB"/>
              </w:rPr>
            </w:pPr>
          </w:p>
        </w:tc>
        <w:tc>
          <w:tcPr>
            <w:tcW w:w="351" w:type="pct"/>
            <w:hideMark/>
          </w:tcPr>
          <w:p w14:paraId="7604AA69" w14:textId="77777777" w:rsidR="00616066" w:rsidRPr="002E5F7A" w:rsidRDefault="00616066" w:rsidP="00616066">
            <w:pPr>
              <w:spacing w:before="0" w:after="0"/>
              <w:jc w:val="right"/>
              <w:rPr>
                <w:lang w:eastAsia="en-GB"/>
              </w:rPr>
            </w:pPr>
          </w:p>
        </w:tc>
        <w:tc>
          <w:tcPr>
            <w:tcW w:w="351" w:type="pct"/>
            <w:hideMark/>
          </w:tcPr>
          <w:p w14:paraId="2C0A68B2" w14:textId="77777777" w:rsidR="00616066" w:rsidRPr="002E5F7A" w:rsidRDefault="00616066" w:rsidP="00616066">
            <w:pPr>
              <w:spacing w:before="0" w:after="0"/>
              <w:jc w:val="right"/>
              <w:rPr>
                <w:lang w:eastAsia="en-GB"/>
              </w:rPr>
            </w:pPr>
          </w:p>
        </w:tc>
      </w:tr>
      <w:tr w:rsidR="002E5F7A" w:rsidRPr="00616066" w14:paraId="0D77B685" w14:textId="77777777" w:rsidTr="002E5F7A">
        <w:trPr>
          <w:trHeight w:val="288"/>
        </w:trPr>
        <w:tc>
          <w:tcPr>
            <w:tcW w:w="1045" w:type="pct"/>
            <w:vMerge/>
            <w:hideMark/>
          </w:tcPr>
          <w:p w14:paraId="2D48AB18" w14:textId="77777777" w:rsidR="00616066" w:rsidRPr="00616066" w:rsidRDefault="00616066" w:rsidP="00616066">
            <w:pPr>
              <w:spacing w:before="0" w:after="0"/>
              <w:rPr>
                <w:color w:val="000000"/>
                <w:lang w:eastAsia="en-GB"/>
              </w:rPr>
            </w:pPr>
          </w:p>
        </w:tc>
        <w:tc>
          <w:tcPr>
            <w:tcW w:w="980" w:type="pct"/>
            <w:vMerge/>
            <w:hideMark/>
          </w:tcPr>
          <w:p w14:paraId="57D88485" w14:textId="77777777" w:rsidR="00616066" w:rsidRPr="00616066" w:rsidRDefault="00616066" w:rsidP="00616066">
            <w:pPr>
              <w:spacing w:before="0" w:after="0"/>
              <w:rPr>
                <w:color w:val="000000"/>
                <w:lang w:eastAsia="en-GB"/>
              </w:rPr>
            </w:pPr>
          </w:p>
        </w:tc>
        <w:tc>
          <w:tcPr>
            <w:tcW w:w="1080" w:type="pct"/>
            <w:hideMark/>
          </w:tcPr>
          <w:p w14:paraId="2860C320" w14:textId="77777777" w:rsidR="00616066" w:rsidRPr="00616066" w:rsidRDefault="00616066" w:rsidP="00616066">
            <w:pPr>
              <w:spacing w:before="0" w:after="0"/>
              <w:rPr>
                <w:color w:val="000000"/>
                <w:lang w:eastAsia="en-GB"/>
              </w:rPr>
            </w:pPr>
            <w:r w:rsidRPr="00616066">
              <w:rPr>
                <w:color w:val="000000"/>
                <w:lang w:eastAsia="en-GB"/>
              </w:rPr>
              <w:t>Pension</w:t>
            </w:r>
          </w:p>
        </w:tc>
        <w:tc>
          <w:tcPr>
            <w:tcW w:w="491" w:type="pct"/>
            <w:hideMark/>
          </w:tcPr>
          <w:p w14:paraId="232A702E" w14:textId="1F5A6A4B" w:rsidR="00616066" w:rsidRPr="00616066" w:rsidRDefault="00616066" w:rsidP="00616066">
            <w:pPr>
              <w:spacing w:before="0" w:after="0"/>
              <w:jc w:val="right"/>
              <w:rPr>
                <w:color w:val="7030A0"/>
                <w:lang w:eastAsia="en-GB"/>
              </w:rPr>
            </w:pPr>
            <w:r w:rsidRPr="00616066">
              <w:rPr>
                <w:color w:val="7030A0"/>
                <w:lang w:eastAsia="en-GB"/>
              </w:rPr>
              <w:t xml:space="preserve"> £10,910 </w:t>
            </w:r>
          </w:p>
        </w:tc>
        <w:tc>
          <w:tcPr>
            <w:tcW w:w="351" w:type="pct"/>
            <w:hideMark/>
          </w:tcPr>
          <w:p w14:paraId="2E1E481D" w14:textId="77777777" w:rsidR="00616066" w:rsidRPr="00616066" w:rsidRDefault="00616066" w:rsidP="00616066">
            <w:pPr>
              <w:spacing w:before="0" w:after="0"/>
              <w:jc w:val="right"/>
              <w:rPr>
                <w:color w:val="7030A0"/>
                <w:lang w:eastAsia="en-GB"/>
              </w:rPr>
            </w:pPr>
          </w:p>
        </w:tc>
        <w:tc>
          <w:tcPr>
            <w:tcW w:w="351" w:type="pct"/>
            <w:hideMark/>
          </w:tcPr>
          <w:p w14:paraId="5AC14B3D" w14:textId="77777777" w:rsidR="00616066" w:rsidRPr="002E5F7A" w:rsidRDefault="00616066" w:rsidP="00616066">
            <w:pPr>
              <w:spacing w:before="0" w:after="0"/>
              <w:jc w:val="right"/>
              <w:rPr>
                <w:lang w:eastAsia="en-GB"/>
              </w:rPr>
            </w:pPr>
          </w:p>
        </w:tc>
        <w:tc>
          <w:tcPr>
            <w:tcW w:w="351" w:type="pct"/>
            <w:hideMark/>
          </w:tcPr>
          <w:p w14:paraId="447040AC" w14:textId="77777777" w:rsidR="00616066" w:rsidRPr="002E5F7A" w:rsidRDefault="00616066" w:rsidP="00616066">
            <w:pPr>
              <w:spacing w:before="0" w:after="0"/>
              <w:jc w:val="right"/>
              <w:rPr>
                <w:lang w:eastAsia="en-GB"/>
              </w:rPr>
            </w:pPr>
          </w:p>
        </w:tc>
        <w:tc>
          <w:tcPr>
            <w:tcW w:w="351" w:type="pct"/>
            <w:hideMark/>
          </w:tcPr>
          <w:p w14:paraId="216DD456" w14:textId="77777777" w:rsidR="00616066" w:rsidRPr="002E5F7A" w:rsidRDefault="00616066" w:rsidP="00616066">
            <w:pPr>
              <w:spacing w:before="0" w:after="0"/>
              <w:jc w:val="right"/>
              <w:rPr>
                <w:lang w:eastAsia="en-GB"/>
              </w:rPr>
            </w:pPr>
          </w:p>
        </w:tc>
      </w:tr>
      <w:tr w:rsidR="002E5F7A" w:rsidRPr="00616066" w14:paraId="4EA1F76A" w14:textId="77777777" w:rsidTr="002E5F7A">
        <w:trPr>
          <w:trHeight w:val="288"/>
        </w:trPr>
        <w:tc>
          <w:tcPr>
            <w:tcW w:w="1045" w:type="pct"/>
            <w:vMerge/>
            <w:hideMark/>
          </w:tcPr>
          <w:p w14:paraId="44A1C689" w14:textId="77777777" w:rsidR="00616066" w:rsidRPr="00616066" w:rsidRDefault="00616066" w:rsidP="00616066">
            <w:pPr>
              <w:spacing w:before="0" w:after="0"/>
              <w:rPr>
                <w:color w:val="000000"/>
                <w:lang w:eastAsia="en-GB"/>
              </w:rPr>
            </w:pPr>
          </w:p>
        </w:tc>
        <w:tc>
          <w:tcPr>
            <w:tcW w:w="980" w:type="pct"/>
            <w:vMerge/>
            <w:hideMark/>
          </w:tcPr>
          <w:p w14:paraId="0D4A54C8" w14:textId="77777777" w:rsidR="00616066" w:rsidRPr="00616066" w:rsidRDefault="00616066" w:rsidP="00616066">
            <w:pPr>
              <w:spacing w:before="0" w:after="0"/>
              <w:rPr>
                <w:color w:val="000000"/>
                <w:lang w:eastAsia="en-GB"/>
              </w:rPr>
            </w:pPr>
          </w:p>
        </w:tc>
        <w:tc>
          <w:tcPr>
            <w:tcW w:w="1080" w:type="pct"/>
            <w:hideMark/>
          </w:tcPr>
          <w:p w14:paraId="77A33C6B" w14:textId="2249CD2C" w:rsidR="00616066" w:rsidRPr="00616066" w:rsidRDefault="00616066" w:rsidP="00616066">
            <w:pPr>
              <w:spacing w:before="0" w:after="0"/>
              <w:rPr>
                <w:color w:val="000000"/>
                <w:lang w:eastAsia="en-GB"/>
              </w:rPr>
            </w:pPr>
            <w:r w:rsidRPr="00616066">
              <w:rPr>
                <w:color w:val="000000"/>
                <w:lang w:eastAsia="en-GB"/>
              </w:rPr>
              <w:t>Rech</w:t>
            </w:r>
            <w:r>
              <w:rPr>
                <w:color w:val="000000"/>
                <w:lang w:eastAsia="en-GB"/>
              </w:rPr>
              <w:t>ar</w:t>
            </w:r>
            <w:r w:rsidRPr="00616066">
              <w:rPr>
                <w:color w:val="000000"/>
                <w:lang w:eastAsia="en-GB"/>
              </w:rPr>
              <w:t>g</w:t>
            </w:r>
            <w:r>
              <w:rPr>
                <w:color w:val="000000"/>
                <w:lang w:eastAsia="en-GB"/>
              </w:rPr>
              <w:t>e</w:t>
            </w:r>
            <w:r w:rsidRPr="00616066">
              <w:rPr>
                <w:color w:val="000000"/>
                <w:lang w:eastAsia="en-GB"/>
              </w:rPr>
              <w:t>s</w:t>
            </w:r>
          </w:p>
        </w:tc>
        <w:tc>
          <w:tcPr>
            <w:tcW w:w="491" w:type="pct"/>
            <w:hideMark/>
          </w:tcPr>
          <w:p w14:paraId="4C51C4D0" w14:textId="6D9DAEEA" w:rsidR="00616066" w:rsidRPr="00616066" w:rsidRDefault="00616066" w:rsidP="00616066">
            <w:pPr>
              <w:spacing w:before="0" w:after="0"/>
              <w:jc w:val="right"/>
              <w:rPr>
                <w:color w:val="7030A0"/>
                <w:lang w:eastAsia="en-GB"/>
              </w:rPr>
            </w:pPr>
            <w:r w:rsidRPr="00616066">
              <w:rPr>
                <w:color w:val="7030A0"/>
                <w:lang w:eastAsia="en-GB"/>
              </w:rPr>
              <w:t xml:space="preserve"> £9,440 </w:t>
            </w:r>
          </w:p>
        </w:tc>
        <w:tc>
          <w:tcPr>
            <w:tcW w:w="351" w:type="pct"/>
            <w:hideMark/>
          </w:tcPr>
          <w:p w14:paraId="77F847C9" w14:textId="77777777" w:rsidR="00616066" w:rsidRPr="00616066" w:rsidRDefault="00616066" w:rsidP="00616066">
            <w:pPr>
              <w:spacing w:before="0" w:after="0"/>
              <w:jc w:val="right"/>
              <w:rPr>
                <w:color w:val="7030A0"/>
                <w:lang w:eastAsia="en-GB"/>
              </w:rPr>
            </w:pPr>
          </w:p>
        </w:tc>
        <w:tc>
          <w:tcPr>
            <w:tcW w:w="351" w:type="pct"/>
            <w:hideMark/>
          </w:tcPr>
          <w:p w14:paraId="0AE6DD43" w14:textId="77777777" w:rsidR="00616066" w:rsidRPr="002E5F7A" w:rsidRDefault="00616066" w:rsidP="00616066">
            <w:pPr>
              <w:spacing w:before="0" w:after="0"/>
              <w:jc w:val="right"/>
              <w:rPr>
                <w:lang w:eastAsia="en-GB"/>
              </w:rPr>
            </w:pPr>
          </w:p>
        </w:tc>
        <w:tc>
          <w:tcPr>
            <w:tcW w:w="351" w:type="pct"/>
            <w:hideMark/>
          </w:tcPr>
          <w:p w14:paraId="55C314E7" w14:textId="77777777" w:rsidR="00616066" w:rsidRPr="002E5F7A" w:rsidRDefault="00616066" w:rsidP="00616066">
            <w:pPr>
              <w:spacing w:before="0" w:after="0"/>
              <w:jc w:val="right"/>
              <w:rPr>
                <w:lang w:eastAsia="en-GB"/>
              </w:rPr>
            </w:pPr>
          </w:p>
        </w:tc>
        <w:tc>
          <w:tcPr>
            <w:tcW w:w="351" w:type="pct"/>
            <w:hideMark/>
          </w:tcPr>
          <w:p w14:paraId="3805B949" w14:textId="77777777" w:rsidR="00616066" w:rsidRPr="002E5F7A" w:rsidRDefault="00616066" w:rsidP="00616066">
            <w:pPr>
              <w:spacing w:before="0" w:after="0"/>
              <w:jc w:val="right"/>
              <w:rPr>
                <w:lang w:eastAsia="en-GB"/>
              </w:rPr>
            </w:pPr>
          </w:p>
        </w:tc>
      </w:tr>
      <w:tr w:rsidR="002E5F7A" w:rsidRPr="00616066" w14:paraId="63CDB9F2" w14:textId="77777777" w:rsidTr="002E5F7A">
        <w:trPr>
          <w:trHeight w:val="283"/>
        </w:trPr>
        <w:tc>
          <w:tcPr>
            <w:tcW w:w="1045" w:type="pct"/>
            <w:noWrap/>
            <w:hideMark/>
          </w:tcPr>
          <w:p w14:paraId="369D8BCE" w14:textId="77777777" w:rsidR="00616066" w:rsidRPr="00616066" w:rsidRDefault="00616066" w:rsidP="00616066">
            <w:pPr>
              <w:spacing w:before="0" w:after="0"/>
              <w:rPr>
                <w:color w:val="000000"/>
                <w:lang w:eastAsia="en-GB"/>
              </w:rPr>
            </w:pPr>
            <w:r w:rsidRPr="00616066">
              <w:rPr>
                <w:color w:val="000000"/>
                <w:lang w:eastAsia="en-GB"/>
              </w:rPr>
              <w:t> </w:t>
            </w:r>
          </w:p>
        </w:tc>
        <w:tc>
          <w:tcPr>
            <w:tcW w:w="980" w:type="pct"/>
            <w:noWrap/>
            <w:hideMark/>
          </w:tcPr>
          <w:p w14:paraId="55091FB2" w14:textId="6BAB40C3" w:rsidR="00616066" w:rsidRPr="002E5F7A" w:rsidRDefault="00616066" w:rsidP="00616066">
            <w:pPr>
              <w:spacing w:before="0" w:after="0"/>
              <w:rPr>
                <w:color w:val="000000"/>
                <w:lang w:eastAsia="en-GB"/>
              </w:rPr>
            </w:pPr>
          </w:p>
        </w:tc>
        <w:tc>
          <w:tcPr>
            <w:tcW w:w="1080" w:type="pct"/>
            <w:hideMark/>
          </w:tcPr>
          <w:p w14:paraId="5A11E2E7" w14:textId="7B865657" w:rsidR="00616066" w:rsidRPr="00616066" w:rsidRDefault="002E5F7A" w:rsidP="00616066">
            <w:pPr>
              <w:spacing w:before="0" w:after="0"/>
              <w:rPr>
                <w:color w:val="000000"/>
                <w:lang w:eastAsia="en-GB"/>
              </w:rPr>
            </w:pPr>
            <w:r>
              <w:rPr>
                <w:color w:val="000000"/>
                <w:lang w:eastAsia="en-GB"/>
              </w:rPr>
              <w:t>S</w:t>
            </w:r>
            <w:r w:rsidR="00616066" w:rsidRPr="00616066">
              <w:rPr>
                <w:color w:val="000000"/>
                <w:lang w:eastAsia="en-GB"/>
              </w:rPr>
              <w:t xml:space="preserve">alary </w:t>
            </w:r>
            <w:r>
              <w:rPr>
                <w:color w:val="000000"/>
                <w:lang w:eastAsia="en-GB"/>
              </w:rPr>
              <w:t xml:space="preserve">+ </w:t>
            </w:r>
            <w:r w:rsidR="00616066" w:rsidRPr="00616066">
              <w:rPr>
                <w:color w:val="000000"/>
                <w:lang w:eastAsia="en-GB"/>
              </w:rPr>
              <w:t>on</w:t>
            </w:r>
            <w:r>
              <w:rPr>
                <w:color w:val="000000"/>
                <w:lang w:eastAsia="en-GB"/>
              </w:rPr>
              <w:t>-</w:t>
            </w:r>
            <w:r w:rsidR="00616066" w:rsidRPr="00616066">
              <w:rPr>
                <w:color w:val="000000"/>
                <w:lang w:eastAsia="en-GB"/>
              </w:rPr>
              <w:t>costs</w:t>
            </w:r>
            <w:r>
              <w:rPr>
                <w:color w:val="000000"/>
                <w:lang w:eastAsia="en-GB"/>
              </w:rPr>
              <w:t xml:space="preserve"> + </w:t>
            </w:r>
            <w:r w:rsidR="00616066" w:rsidRPr="00616066">
              <w:rPr>
                <w:color w:val="000000"/>
                <w:lang w:eastAsia="en-GB"/>
              </w:rPr>
              <w:t>inflation</w:t>
            </w:r>
          </w:p>
        </w:tc>
        <w:tc>
          <w:tcPr>
            <w:tcW w:w="491" w:type="pct"/>
            <w:hideMark/>
          </w:tcPr>
          <w:p w14:paraId="7B3A9FB1" w14:textId="390337AF" w:rsidR="00616066" w:rsidRPr="00616066" w:rsidRDefault="00616066" w:rsidP="00616066">
            <w:pPr>
              <w:spacing w:before="0" w:after="0"/>
              <w:jc w:val="right"/>
              <w:rPr>
                <w:color w:val="000000"/>
                <w:lang w:eastAsia="en-GB"/>
              </w:rPr>
            </w:pPr>
            <w:r w:rsidRPr="00616066">
              <w:rPr>
                <w:color w:val="000000"/>
                <w:lang w:eastAsia="en-GB"/>
              </w:rPr>
              <w:t xml:space="preserve"> £89,670</w:t>
            </w:r>
          </w:p>
        </w:tc>
        <w:tc>
          <w:tcPr>
            <w:tcW w:w="351" w:type="pct"/>
            <w:hideMark/>
          </w:tcPr>
          <w:p w14:paraId="130D3919" w14:textId="2F264290" w:rsidR="00616066" w:rsidRPr="00616066" w:rsidRDefault="00616066" w:rsidP="00616066">
            <w:pPr>
              <w:spacing w:before="0" w:after="0"/>
              <w:jc w:val="right"/>
              <w:rPr>
                <w:color w:val="000000"/>
                <w:lang w:eastAsia="en-GB"/>
              </w:rPr>
            </w:pPr>
            <w:r w:rsidRPr="00616066">
              <w:rPr>
                <w:color w:val="000000"/>
                <w:lang w:eastAsia="en-GB"/>
              </w:rPr>
              <w:t xml:space="preserve"> £93,257 </w:t>
            </w:r>
          </w:p>
        </w:tc>
        <w:tc>
          <w:tcPr>
            <w:tcW w:w="351" w:type="pct"/>
            <w:hideMark/>
          </w:tcPr>
          <w:p w14:paraId="7D5427DB" w14:textId="0CD3EBA1" w:rsidR="00616066" w:rsidRPr="00616066" w:rsidRDefault="00616066" w:rsidP="00616066">
            <w:pPr>
              <w:spacing w:before="0" w:after="0"/>
              <w:jc w:val="right"/>
              <w:rPr>
                <w:color w:val="000000"/>
                <w:lang w:eastAsia="en-GB"/>
              </w:rPr>
            </w:pPr>
            <w:r w:rsidRPr="00616066">
              <w:rPr>
                <w:color w:val="000000"/>
                <w:lang w:eastAsia="en-GB"/>
              </w:rPr>
              <w:t xml:space="preserve"> £96,987</w:t>
            </w:r>
          </w:p>
        </w:tc>
        <w:tc>
          <w:tcPr>
            <w:tcW w:w="351" w:type="pct"/>
            <w:hideMark/>
          </w:tcPr>
          <w:p w14:paraId="2089EA1B" w14:textId="343FCAC9" w:rsidR="00616066" w:rsidRPr="00616066" w:rsidRDefault="00616066" w:rsidP="00616066">
            <w:pPr>
              <w:spacing w:before="0" w:after="0"/>
              <w:jc w:val="right"/>
              <w:rPr>
                <w:color w:val="000000"/>
                <w:lang w:eastAsia="en-GB"/>
              </w:rPr>
            </w:pPr>
            <w:r w:rsidRPr="00616066">
              <w:rPr>
                <w:color w:val="000000"/>
                <w:lang w:eastAsia="en-GB"/>
              </w:rPr>
              <w:t>£100,867</w:t>
            </w:r>
          </w:p>
        </w:tc>
        <w:tc>
          <w:tcPr>
            <w:tcW w:w="351" w:type="pct"/>
            <w:hideMark/>
          </w:tcPr>
          <w:p w14:paraId="65E6D6DD" w14:textId="2AB56AEE" w:rsidR="00616066" w:rsidRPr="00616066" w:rsidRDefault="00616066" w:rsidP="00616066">
            <w:pPr>
              <w:spacing w:before="0" w:after="0"/>
              <w:jc w:val="right"/>
              <w:rPr>
                <w:color w:val="000000"/>
                <w:lang w:eastAsia="en-GB"/>
              </w:rPr>
            </w:pPr>
            <w:r w:rsidRPr="00616066">
              <w:rPr>
                <w:color w:val="000000"/>
                <w:lang w:eastAsia="en-GB"/>
              </w:rPr>
              <w:t>£104,901</w:t>
            </w:r>
          </w:p>
        </w:tc>
      </w:tr>
      <w:tr w:rsidR="002E5F7A" w:rsidRPr="00616066" w14:paraId="3DDCFE8C" w14:textId="77777777" w:rsidTr="002E5F7A">
        <w:trPr>
          <w:trHeight w:val="288"/>
        </w:trPr>
        <w:tc>
          <w:tcPr>
            <w:tcW w:w="1045" w:type="pct"/>
            <w:noWrap/>
            <w:hideMark/>
          </w:tcPr>
          <w:p w14:paraId="666354B3" w14:textId="77777777" w:rsidR="00616066" w:rsidRPr="00616066" w:rsidRDefault="00616066" w:rsidP="00616066">
            <w:pPr>
              <w:spacing w:before="0" w:after="0"/>
              <w:rPr>
                <w:color w:val="000000"/>
                <w:lang w:eastAsia="en-GB"/>
              </w:rPr>
            </w:pPr>
          </w:p>
        </w:tc>
        <w:tc>
          <w:tcPr>
            <w:tcW w:w="980" w:type="pct"/>
            <w:noWrap/>
            <w:hideMark/>
          </w:tcPr>
          <w:p w14:paraId="0BB5446D" w14:textId="56990245" w:rsidR="00616066" w:rsidRPr="00616066" w:rsidRDefault="00616066" w:rsidP="00616066">
            <w:pPr>
              <w:spacing w:before="0" w:after="0"/>
              <w:rPr>
                <w:color w:val="000000"/>
                <w:lang w:eastAsia="en-GB"/>
              </w:rPr>
            </w:pPr>
            <w:r w:rsidRPr="00616066">
              <w:rPr>
                <w:color w:val="000000"/>
                <w:lang w:eastAsia="en-GB"/>
              </w:rPr>
              <w:t xml:space="preserve">Other </w:t>
            </w:r>
            <w:r w:rsidR="002E5F7A">
              <w:rPr>
                <w:color w:val="000000"/>
                <w:lang w:eastAsia="en-GB"/>
              </w:rPr>
              <w:t xml:space="preserve">coordinator </w:t>
            </w:r>
            <w:r w:rsidRPr="00616066">
              <w:rPr>
                <w:color w:val="000000"/>
                <w:lang w:eastAsia="en-GB"/>
              </w:rPr>
              <w:t>costs</w:t>
            </w:r>
          </w:p>
        </w:tc>
        <w:tc>
          <w:tcPr>
            <w:tcW w:w="1080" w:type="pct"/>
            <w:hideMark/>
          </w:tcPr>
          <w:p w14:paraId="440EC491" w14:textId="77777777" w:rsidR="00616066" w:rsidRPr="00616066" w:rsidRDefault="00616066" w:rsidP="00616066">
            <w:pPr>
              <w:spacing w:before="0" w:after="0"/>
              <w:rPr>
                <w:color w:val="000000"/>
                <w:lang w:eastAsia="en-GB"/>
              </w:rPr>
            </w:pPr>
            <w:r w:rsidRPr="00616066">
              <w:rPr>
                <w:color w:val="000000"/>
                <w:lang w:eastAsia="en-GB"/>
              </w:rPr>
              <w:t>Petrol &amp; parking est.</w:t>
            </w:r>
          </w:p>
        </w:tc>
        <w:tc>
          <w:tcPr>
            <w:tcW w:w="491" w:type="pct"/>
            <w:hideMark/>
          </w:tcPr>
          <w:p w14:paraId="0597C6A5" w14:textId="654F0138" w:rsidR="00616066" w:rsidRPr="00616066" w:rsidRDefault="00616066" w:rsidP="00616066">
            <w:pPr>
              <w:spacing w:before="0" w:after="0"/>
              <w:jc w:val="right"/>
              <w:rPr>
                <w:color w:val="7030A0"/>
                <w:lang w:eastAsia="en-GB"/>
              </w:rPr>
            </w:pPr>
            <w:r w:rsidRPr="00616066">
              <w:rPr>
                <w:color w:val="7030A0"/>
                <w:lang w:eastAsia="en-GB"/>
              </w:rPr>
              <w:t xml:space="preserve"> £100 </w:t>
            </w:r>
          </w:p>
        </w:tc>
        <w:tc>
          <w:tcPr>
            <w:tcW w:w="351" w:type="pct"/>
            <w:hideMark/>
          </w:tcPr>
          <w:p w14:paraId="2AAC64DC" w14:textId="77777777" w:rsidR="00616066" w:rsidRPr="00616066" w:rsidRDefault="00616066" w:rsidP="00616066">
            <w:pPr>
              <w:spacing w:before="0" w:after="0"/>
              <w:jc w:val="right"/>
              <w:rPr>
                <w:color w:val="7030A0"/>
                <w:lang w:eastAsia="en-GB"/>
              </w:rPr>
            </w:pPr>
          </w:p>
        </w:tc>
        <w:tc>
          <w:tcPr>
            <w:tcW w:w="351" w:type="pct"/>
            <w:hideMark/>
          </w:tcPr>
          <w:p w14:paraId="32A61940" w14:textId="77777777" w:rsidR="00616066" w:rsidRPr="002E5F7A" w:rsidRDefault="00616066" w:rsidP="00616066">
            <w:pPr>
              <w:spacing w:before="0" w:after="0"/>
              <w:jc w:val="right"/>
              <w:rPr>
                <w:lang w:eastAsia="en-GB"/>
              </w:rPr>
            </w:pPr>
          </w:p>
        </w:tc>
        <w:tc>
          <w:tcPr>
            <w:tcW w:w="351" w:type="pct"/>
            <w:hideMark/>
          </w:tcPr>
          <w:p w14:paraId="2923711C" w14:textId="77777777" w:rsidR="00616066" w:rsidRPr="002E5F7A" w:rsidRDefault="00616066" w:rsidP="00616066">
            <w:pPr>
              <w:spacing w:before="0" w:after="0"/>
              <w:jc w:val="right"/>
              <w:rPr>
                <w:lang w:eastAsia="en-GB"/>
              </w:rPr>
            </w:pPr>
          </w:p>
        </w:tc>
        <w:tc>
          <w:tcPr>
            <w:tcW w:w="351" w:type="pct"/>
            <w:hideMark/>
          </w:tcPr>
          <w:p w14:paraId="4FB7163D" w14:textId="77777777" w:rsidR="00616066" w:rsidRPr="002E5F7A" w:rsidRDefault="00616066" w:rsidP="00616066">
            <w:pPr>
              <w:spacing w:before="0" w:after="0"/>
              <w:jc w:val="right"/>
              <w:rPr>
                <w:lang w:eastAsia="en-GB"/>
              </w:rPr>
            </w:pPr>
          </w:p>
        </w:tc>
      </w:tr>
      <w:tr w:rsidR="002E5F7A" w:rsidRPr="00616066" w14:paraId="2FD688D7" w14:textId="77777777" w:rsidTr="002E5F7A">
        <w:trPr>
          <w:trHeight w:val="288"/>
        </w:trPr>
        <w:tc>
          <w:tcPr>
            <w:tcW w:w="1045" w:type="pct"/>
            <w:noWrap/>
            <w:hideMark/>
          </w:tcPr>
          <w:p w14:paraId="621E1946" w14:textId="77777777" w:rsidR="00616066" w:rsidRPr="002E5F7A" w:rsidRDefault="00616066" w:rsidP="00616066">
            <w:pPr>
              <w:spacing w:before="0" w:after="0"/>
              <w:rPr>
                <w:lang w:eastAsia="en-GB"/>
              </w:rPr>
            </w:pPr>
          </w:p>
        </w:tc>
        <w:tc>
          <w:tcPr>
            <w:tcW w:w="980" w:type="pct"/>
            <w:noWrap/>
            <w:hideMark/>
          </w:tcPr>
          <w:p w14:paraId="37BC7928" w14:textId="77777777" w:rsidR="00616066" w:rsidRPr="002E5F7A" w:rsidRDefault="00616066" w:rsidP="00616066">
            <w:pPr>
              <w:spacing w:before="0" w:after="0"/>
              <w:rPr>
                <w:lang w:eastAsia="en-GB"/>
              </w:rPr>
            </w:pPr>
          </w:p>
        </w:tc>
        <w:tc>
          <w:tcPr>
            <w:tcW w:w="1080" w:type="pct"/>
            <w:hideMark/>
          </w:tcPr>
          <w:p w14:paraId="5480CE7E" w14:textId="77777777" w:rsidR="00616066" w:rsidRPr="00616066" w:rsidRDefault="00616066" w:rsidP="00616066">
            <w:pPr>
              <w:spacing w:before="0" w:after="0"/>
              <w:rPr>
                <w:color w:val="000000"/>
                <w:lang w:eastAsia="en-GB"/>
              </w:rPr>
            </w:pPr>
            <w:r w:rsidRPr="00616066">
              <w:rPr>
                <w:color w:val="000000"/>
                <w:lang w:eastAsia="en-GB"/>
              </w:rPr>
              <w:t>Public transport est.</w:t>
            </w:r>
          </w:p>
        </w:tc>
        <w:tc>
          <w:tcPr>
            <w:tcW w:w="491" w:type="pct"/>
            <w:hideMark/>
          </w:tcPr>
          <w:p w14:paraId="6C7EA53E" w14:textId="4D58EF26" w:rsidR="00616066" w:rsidRPr="00616066" w:rsidRDefault="00616066" w:rsidP="00616066">
            <w:pPr>
              <w:spacing w:before="0" w:after="0"/>
              <w:jc w:val="right"/>
              <w:rPr>
                <w:color w:val="7030A0"/>
                <w:lang w:eastAsia="en-GB"/>
              </w:rPr>
            </w:pPr>
            <w:r w:rsidRPr="00616066">
              <w:rPr>
                <w:color w:val="7030A0"/>
                <w:lang w:eastAsia="en-GB"/>
              </w:rPr>
              <w:t xml:space="preserve"> £100 </w:t>
            </w:r>
          </w:p>
        </w:tc>
        <w:tc>
          <w:tcPr>
            <w:tcW w:w="351" w:type="pct"/>
            <w:hideMark/>
          </w:tcPr>
          <w:p w14:paraId="519623D3" w14:textId="77777777" w:rsidR="00616066" w:rsidRPr="00616066" w:rsidRDefault="00616066" w:rsidP="00616066">
            <w:pPr>
              <w:spacing w:before="0" w:after="0"/>
              <w:jc w:val="right"/>
              <w:rPr>
                <w:color w:val="7030A0"/>
                <w:lang w:eastAsia="en-GB"/>
              </w:rPr>
            </w:pPr>
          </w:p>
        </w:tc>
        <w:tc>
          <w:tcPr>
            <w:tcW w:w="351" w:type="pct"/>
            <w:hideMark/>
          </w:tcPr>
          <w:p w14:paraId="07E92980" w14:textId="77777777" w:rsidR="00616066" w:rsidRPr="002E5F7A" w:rsidRDefault="00616066" w:rsidP="00616066">
            <w:pPr>
              <w:spacing w:before="0" w:after="0"/>
              <w:jc w:val="right"/>
              <w:rPr>
                <w:lang w:eastAsia="en-GB"/>
              </w:rPr>
            </w:pPr>
          </w:p>
        </w:tc>
        <w:tc>
          <w:tcPr>
            <w:tcW w:w="351" w:type="pct"/>
            <w:hideMark/>
          </w:tcPr>
          <w:p w14:paraId="16E9D0CB" w14:textId="77777777" w:rsidR="00616066" w:rsidRPr="002E5F7A" w:rsidRDefault="00616066" w:rsidP="00616066">
            <w:pPr>
              <w:spacing w:before="0" w:after="0"/>
              <w:jc w:val="right"/>
              <w:rPr>
                <w:lang w:eastAsia="en-GB"/>
              </w:rPr>
            </w:pPr>
          </w:p>
        </w:tc>
        <w:tc>
          <w:tcPr>
            <w:tcW w:w="351" w:type="pct"/>
            <w:hideMark/>
          </w:tcPr>
          <w:p w14:paraId="22FBC58D" w14:textId="77777777" w:rsidR="00616066" w:rsidRPr="002E5F7A" w:rsidRDefault="00616066" w:rsidP="00616066">
            <w:pPr>
              <w:spacing w:before="0" w:after="0"/>
              <w:jc w:val="right"/>
              <w:rPr>
                <w:lang w:eastAsia="en-GB"/>
              </w:rPr>
            </w:pPr>
          </w:p>
        </w:tc>
      </w:tr>
      <w:tr w:rsidR="002E5F7A" w:rsidRPr="00616066" w14:paraId="0B1B3BDE" w14:textId="77777777" w:rsidTr="002E5F7A">
        <w:trPr>
          <w:trHeight w:val="828"/>
        </w:trPr>
        <w:tc>
          <w:tcPr>
            <w:tcW w:w="1045" w:type="pct"/>
            <w:noWrap/>
            <w:hideMark/>
          </w:tcPr>
          <w:p w14:paraId="544C790B" w14:textId="77777777" w:rsidR="00616066" w:rsidRPr="002E5F7A" w:rsidRDefault="00616066" w:rsidP="00616066">
            <w:pPr>
              <w:spacing w:before="0" w:after="0"/>
              <w:rPr>
                <w:lang w:eastAsia="en-GB"/>
              </w:rPr>
            </w:pPr>
          </w:p>
        </w:tc>
        <w:tc>
          <w:tcPr>
            <w:tcW w:w="980" w:type="pct"/>
            <w:noWrap/>
            <w:hideMark/>
          </w:tcPr>
          <w:p w14:paraId="14CC8C24" w14:textId="77777777" w:rsidR="00616066" w:rsidRPr="002E5F7A" w:rsidRDefault="00616066" w:rsidP="00616066">
            <w:pPr>
              <w:spacing w:before="0" w:after="0"/>
              <w:rPr>
                <w:lang w:eastAsia="en-GB"/>
              </w:rPr>
            </w:pPr>
          </w:p>
        </w:tc>
        <w:tc>
          <w:tcPr>
            <w:tcW w:w="1080" w:type="pct"/>
            <w:hideMark/>
          </w:tcPr>
          <w:p w14:paraId="0628FF33" w14:textId="7BF8232B" w:rsidR="00616066" w:rsidRPr="00616066" w:rsidRDefault="00616066" w:rsidP="00616066">
            <w:pPr>
              <w:spacing w:before="0" w:after="0"/>
              <w:rPr>
                <w:color w:val="000000"/>
                <w:lang w:eastAsia="en-GB"/>
              </w:rPr>
            </w:pPr>
            <w:r w:rsidRPr="00616066">
              <w:rPr>
                <w:color w:val="000000"/>
                <w:lang w:eastAsia="en-GB"/>
              </w:rPr>
              <w:t>Annual CIH membership + Inside Ho</w:t>
            </w:r>
            <w:r w:rsidR="00CC2D14">
              <w:rPr>
                <w:color w:val="000000"/>
                <w:lang w:eastAsia="en-GB"/>
              </w:rPr>
              <w:t>u</w:t>
            </w:r>
            <w:r w:rsidRPr="00616066">
              <w:rPr>
                <w:color w:val="000000"/>
                <w:lang w:eastAsia="en-GB"/>
              </w:rPr>
              <w:t>sing Subs (394+164) (note charged Jan to Jan for both)</w:t>
            </w:r>
          </w:p>
        </w:tc>
        <w:tc>
          <w:tcPr>
            <w:tcW w:w="491" w:type="pct"/>
            <w:hideMark/>
          </w:tcPr>
          <w:p w14:paraId="6DD2EAE4" w14:textId="38BAC784" w:rsidR="00616066" w:rsidRPr="00616066" w:rsidRDefault="00616066" w:rsidP="00616066">
            <w:pPr>
              <w:spacing w:before="0" w:after="0"/>
              <w:jc w:val="right"/>
              <w:rPr>
                <w:color w:val="7030A0"/>
                <w:lang w:eastAsia="en-GB"/>
              </w:rPr>
            </w:pPr>
            <w:r w:rsidRPr="00616066">
              <w:rPr>
                <w:color w:val="7030A0"/>
                <w:lang w:eastAsia="en-GB"/>
              </w:rPr>
              <w:t xml:space="preserve"> £559 </w:t>
            </w:r>
          </w:p>
        </w:tc>
        <w:tc>
          <w:tcPr>
            <w:tcW w:w="351" w:type="pct"/>
            <w:hideMark/>
          </w:tcPr>
          <w:p w14:paraId="4F8A22D7" w14:textId="77777777" w:rsidR="00616066" w:rsidRPr="00616066" w:rsidRDefault="00616066" w:rsidP="00616066">
            <w:pPr>
              <w:spacing w:before="0" w:after="0"/>
              <w:jc w:val="right"/>
              <w:rPr>
                <w:color w:val="7030A0"/>
                <w:lang w:eastAsia="en-GB"/>
              </w:rPr>
            </w:pPr>
          </w:p>
        </w:tc>
        <w:tc>
          <w:tcPr>
            <w:tcW w:w="351" w:type="pct"/>
            <w:hideMark/>
          </w:tcPr>
          <w:p w14:paraId="01676F3F" w14:textId="77777777" w:rsidR="00616066" w:rsidRPr="002E5F7A" w:rsidRDefault="00616066" w:rsidP="00616066">
            <w:pPr>
              <w:spacing w:before="0" w:after="0"/>
              <w:jc w:val="right"/>
              <w:rPr>
                <w:lang w:eastAsia="en-GB"/>
              </w:rPr>
            </w:pPr>
          </w:p>
        </w:tc>
        <w:tc>
          <w:tcPr>
            <w:tcW w:w="351" w:type="pct"/>
            <w:hideMark/>
          </w:tcPr>
          <w:p w14:paraId="78236EE4" w14:textId="77777777" w:rsidR="00616066" w:rsidRPr="002E5F7A" w:rsidRDefault="00616066" w:rsidP="00616066">
            <w:pPr>
              <w:spacing w:before="0" w:after="0"/>
              <w:jc w:val="right"/>
              <w:rPr>
                <w:lang w:eastAsia="en-GB"/>
              </w:rPr>
            </w:pPr>
          </w:p>
        </w:tc>
        <w:tc>
          <w:tcPr>
            <w:tcW w:w="351" w:type="pct"/>
            <w:hideMark/>
          </w:tcPr>
          <w:p w14:paraId="02622B13" w14:textId="77777777" w:rsidR="00616066" w:rsidRPr="002E5F7A" w:rsidRDefault="00616066" w:rsidP="00616066">
            <w:pPr>
              <w:spacing w:before="0" w:after="0"/>
              <w:jc w:val="right"/>
              <w:rPr>
                <w:lang w:eastAsia="en-GB"/>
              </w:rPr>
            </w:pPr>
          </w:p>
        </w:tc>
      </w:tr>
      <w:tr w:rsidR="002E5F7A" w:rsidRPr="00616066" w14:paraId="6FB1187A" w14:textId="77777777" w:rsidTr="002E5F7A">
        <w:trPr>
          <w:trHeight w:val="170"/>
        </w:trPr>
        <w:tc>
          <w:tcPr>
            <w:tcW w:w="1045" w:type="pct"/>
            <w:noWrap/>
            <w:hideMark/>
          </w:tcPr>
          <w:p w14:paraId="2ED45D76" w14:textId="77777777" w:rsidR="00616066" w:rsidRPr="00616066" w:rsidRDefault="00616066" w:rsidP="00616066">
            <w:pPr>
              <w:spacing w:before="0" w:after="0"/>
              <w:rPr>
                <w:color w:val="000000"/>
                <w:lang w:eastAsia="en-GB"/>
              </w:rPr>
            </w:pPr>
            <w:r w:rsidRPr="00616066">
              <w:rPr>
                <w:color w:val="000000"/>
                <w:lang w:eastAsia="en-GB"/>
              </w:rPr>
              <w:t> </w:t>
            </w:r>
          </w:p>
        </w:tc>
        <w:tc>
          <w:tcPr>
            <w:tcW w:w="980" w:type="pct"/>
            <w:noWrap/>
            <w:hideMark/>
          </w:tcPr>
          <w:p w14:paraId="24124FFA" w14:textId="681A91CD" w:rsidR="00616066" w:rsidRPr="002E5F7A" w:rsidRDefault="00616066" w:rsidP="00616066">
            <w:pPr>
              <w:spacing w:before="0" w:after="0"/>
              <w:rPr>
                <w:color w:val="000000"/>
                <w:lang w:eastAsia="en-GB"/>
              </w:rPr>
            </w:pPr>
          </w:p>
        </w:tc>
        <w:tc>
          <w:tcPr>
            <w:tcW w:w="1080" w:type="pct"/>
            <w:hideMark/>
          </w:tcPr>
          <w:p w14:paraId="6D92E56C" w14:textId="4C5F76AD" w:rsidR="00616066" w:rsidRPr="00616066" w:rsidRDefault="00616066" w:rsidP="00616066">
            <w:pPr>
              <w:spacing w:before="0" w:after="0"/>
              <w:rPr>
                <w:color w:val="000000"/>
                <w:lang w:eastAsia="en-GB"/>
              </w:rPr>
            </w:pPr>
            <w:r w:rsidRPr="00616066">
              <w:rPr>
                <w:color w:val="000000"/>
                <w:lang w:eastAsia="en-GB"/>
              </w:rPr>
              <w:t>Total other cost</w:t>
            </w:r>
            <w:r w:rsidR="002E5F7A">
              <w:rPr>
                <w:color w:val="000000"/>
                <w:lang w:eastAsia="en-GB"/>
              </w:rPr>
              <w:t xml:space="preserve">s + </w:t>
            </w:r>
            <w:r w:rsidRPr="00616066">
              <w:rPr>
                <w:color w:val="000000"/>
                <w:lang w:eastAsia="en-GB"/>
              </w:rPr>
              <w:t>inflation</w:t>
            </w:r>
          </w:p>
        </w:tc>
        <w:tc>
          <w:tcPr>
            <w:tcW w:w="491" w:type="pct"/>
            <w:hideMark/>
          </w:tcPr>
          <w:p w14:paraId="37786040" w14:textId="3FA13456" w:rsidR="00616066" w:rsidRPr="00616066" w:rsidRDefault="00616066" w:rsidP="00616066">
            <w:pPr>
              <w:spacing w:before="0" w:after="0"/>
              <w:jc w:val="right"/>
              <w:rPr>
                <w:color w:val="000000"/>
                <w:lang w:eastAsia="en-GB"/>
              </w:rPr>
            </w:pPr>
            <w:r w:rsidRPr="00616066">
              <w:rPr>
                <w:color w:val="000000"/>
                <w:lang w:eastAsia="en-GB"/>
              </w:rPr>
              <w:t xml:space="preserve"> £759 </w:t>
            </w:r>
          </w:p>
        </w:tc>
        <w:tc>
          <w:tcPr>
            <w:tcW w:w="351" w:type="pct"/>
            <w:hideMark/>
          </w:tcPr>
          <w:p w14:paraId="20114ACC" w14:textId="1A5ECFF9" w:rsidR="00616066" w:rsidRPr="00616066" w:rsidRDefault="00616066" w:rsidP="00616066">
            <w:pPr>
              <w:spacing w:before="0" w:after="0"/>
              <w:jc w:val="right"/>
              <w:rPr>
                <w:color w:val="000000"/>
                <w:lang w:eastAsia="en-GB"/>
              </w:rPr>
            </w:pPr>
            <w:r w:rsidRPr="00616066">
              <w:rPr>
                <w:color w:val="000000"/>
                <w:lang w:eastAsia="en-GB"/>
              </w:rPr>
              <w:t xml:space="preserve"> £789 </w:t>
            </w:r>
          </w:p>
        </w:tc>
        <w:tc>
          <w:tcPr>
            <w:tcW w:w="351" w:type="pct"/>
            <w:hideMark/>
          </w:tcPr>
          <w:p w14:paraId="526F3BE4" w14:textId="479BDE02" w:rsidR="00616066" w:rsidRPr="00616066" w:rsidRDefault="00616066" w:rsidP="00616066">
            <w:pPr>
              <w:spacing w:before="0" w:after="0"/>
              <w:jc w:val="right"/>
              <w:rPr>
                <w:color w:val="000000"/>
                <w:lang w:eastAsia="en-GB"/>
              </w:rPr>
            </w:pPr>
            <w:r w:rsidRPr="00616066">
              <w:rPr>
                <w:color w:val="000000"/>
                <w:lang w:eastAsia="en-GB"/>
              </w:rPr>
              <w:t xml:space="preserve"> £821 </w:t>
            </w:r>
          </w:p>
        </w:tc>
        <w:tc>
          <w:tcPr>
            <w:tcW w:w="351" w:type="pct"/>
            <w:hideMark/>
          </w:tcPr>
          <w:p w14:paraId="1059741F" w14:textId="39BC153E" w:rsidR="00616066" w:rsidRPr="00616066" w:rsidRDefault="00616066" w:rsidP="00616066">
            <w:pPr>
              <w:spacing w:before="0" w:after="0"/>
              <w:jc w:val="right"/>
              <w:rPr>
                <w:color w:val="000000"/>
                <w:lang w:eastAsia="en-GB"/>
              </w:rPr>
            </w:pPr>
            <w:r w:rsidRPr="00616066">
              <w:rPr>
                <w:color w:val="000000"/>
                <w:lang w:eastAsia="en-GB"/>
              </w:rPr>
              <w:t xml:space="preserve"> £854 </w:t>
            </w:r>
          </w:p>
        </w:tc>
        <w:tc>
          <w:tcPr>
            <w:tcW w:w="351" w:type="pct"/>
            <w:hideMark/>
          </w:tcPr>
          <w:p w14:paraId="52C87804" w14:textId="65FC6823" w:rsidR="00616066" w:rsidRPr="00616066" w:rsidRDefault="00616066" w:rsidP="00616066">
            <w:pPr>
              <w:spacing w:before="0" w:after="0"/>
              <w:jc w:val="right"/>
              <w:rPr>
                <w:color w:val="000000"/>
                <w:lang w:eastAsia="en-GB"/>
              </w:rPr>
            </w:pPr>
            <w:r w:rsidRPr="00616066">
              <w:rPr>
                <w:color w:val="000000"/>
                <w:lang w:eastAsia="en-GB"/>
              </w:rPr>
              <w:t xml:space="preserve"> £888 </w:t>
            </w:r>
          </w:p>
        </w:tc>
      </w:tr>
      <w:tr w:rsidR="002E5F7A" w:rsidRPr="00616066" w14:paraId="05162840" w14:textId="77777777" w:rsidTr="002E5F7A">
        <w:trPr>
          <w:trHeight w:val="288"/>
        </w:trPr>
        <w:tc>
          <w:tcPr>
            <w:tcW w:w="1045" w:type="pct"/>
            <w:noWrap/>
            <w:hideMark/>
          </w:tcPr>
          <w:p w14:paraId="7804F727" w14:textId="34AB7E4C" w:rsidR="00616066" w:rsidRPr="00616066" w:rsidRDefault="00616066" w:rsidP="00616066">
            <w:pPr>
              <w:spacing w:before="0" w:after="0"/>
              <w:rPr>
                <w:color w:val="000000"/>
                <w:lang w:eastAsia="en-GB"/>
              </w:rPr>
            </w:pPr>
          </w:p>
        </w:tc>
        <w:tc>
          <w:tcPr>
            <w:tcW w:w="980" w:type="pct"/>
            <w:noWrap/>
            <w:hideMark/>
          </w:tcPr>
          <w:p w14:paraId="718A96AA" w14:textId="01C781CB" w:rsidR="00616066" w:rsidRPr="002E5F7A" w:rsidRDefault="002E5F7A" w:rsidP="00616066">
            <w:pPr>
              <w:spacing w:before="0" w:after="0"/>
              <w:rPr>
                <w:color w:val="000000"/>
                <w:lang w:eastAsia="en-GB"/>
              </w:rPr>
            </w:pPr>
            <w:r w:rsidRPr="00616066">
              <w:rPr>
                <w:color w:val="000000"/>
                <w:lang w:eastAsia="en-GB"/>
              </w:rPr>
              <w:t>C&amp;P Insight</w:t>
            </w:r>
          </w:p>
        </w:tc>
        <w:tc>
          <w:tcPr>
            <w:tcW w:w="1080" w:type="pct"/>
            <w:hideMark/>
          </w:tcPr>
          <w:p w14:paraId="6CC2EF91" w14:textId="77777777" w:rsidR="00616066" w:rsidRPr="00616066" w:rsidRDefault="00616066" w:rsidP="00616066">
            <w:pPr>
              <w:spacing w:before="0" w:after="0"/>
              <w:rPr>
                <w:color w:val="000000"/>
                <w:lang w:eastAsia="en-GB"/>
              </w:rPr>
            </w:pPr>
            <w:r w:rsidRPr="00616066">
              <w:rPr>
                <w:color w:val="000000"/>
                <w:lang w:eastAsia="en-GB"/>
              </w:rPr>
              <w:t>C&amp;P Insight subs</w:t>
            </w:r>
          </w:p>
        </w:tc>
        <w:tc>
          <w:tcPr>
            <w:tcW w:w="491" w:type="pct"/>
            <w:hideMark/>
          </w:tcPr>
          <w:p w14:paraId="0D6D789A" w14:textId="0E59E5AF" w:rsidR="00616066" w:rsidRPr="00616066" w:rsidRDefault="00616066" w:rsidP="00616066">
            <w:pPr>
              <w:spacing w:before="0" w:after="0"/>
              <w:jc w:val="right"/>
              <w:rPr>
                <w:color w:val="7030A0"/>
                <w:lang w:eastAsia="en-GB"/>
              </w:rPr>
            </w:pPr>
            <w:r w:rsidRPr="00616066">
              <w:rPr>
                <w:color w:val="7030A0"/>
                <w:lang w:eastAsia="en-GB"/>
              </w:rPr>
              <w:t xml:space="preserve"> £3,150 </w:t>
            </w:r>
          </w:p>
        </w:tc>
        <w:tc>
          <w:tcPr>
            <w:tcW w:w="351" w:type="pct"/>
            <w:hideMark/>
          </w:tcPr>
          <w:p w14:paraId="3BB86737" w14:textId="77777777" w:rsidR="00616066" w:rsidRPr="00616066" w:rsidRDefault="00616066" w:rsidP="00616066">
            <w:pPr>
              <w:spacing w:before="0" w:after="0"/>
              <w:jc w:val="right"/>
              <w:rPr>
                <w:color w:val="000000"/>
                <w:lang w:eastAsia="en-GB"/>
              </w:rPr>
            </w:pPr>
            <w:r w:rsidRPr="00616066">
              <w:rPr>
                <w:color w:val="000000"/>
                <w:lang w:eastAsia="en-GB"/>
              </w:rPr>
              <w:t>£3,150</w:t>
            </w:r>
          </w:p>
        </w:tc>
        <w:tc>
          <w:tcPr>
            <w:tcW w:w="351" w:type="pct"/>
            <w:hideMark/>
          </w:tcPr>
          <w:p w14:paraId="2C5C7675" w14:textId="77777777" w:rsidR="00616066" w:rsidRPr="00616066" w:rsidRDefault="00616066" w:rsidP="00616066">
            <w:pPr>
              <w:spacing w:before="0" w:after="0"/>
              <w:jc w:val="right"/>
              <w:rPr>
                <w:color w:val="000000"/>
                <w:lang w:eastAsia="en-GB"/>
              </w:rPr>
            </w:pPr>
            <w:r w:rsidRPr="00616066">
              <w:rPr>
                <w:color w:val="000000"/>
                <w:lang w:eastAsia="en-GB"/>
              </w:rPr>
              <w:t>£3,150</w:t>
            </w:r>
          </w:p>
        </w:tc>
        <w:tc>
          <w:tcPr>
            <w:tcW w:w="351" w:type="pct"/>
            <w:hideMark/>
          </w:tcPr>
          <w:p w14:paraId="7239394C" w14:textId="77777777" w:rsidR="00616066" w:rsidRPr="00616066" w:rsidRDefault="00616066" w:rsidP="00616066">
            <w:pPr>
              <w:spacing w:before="0" w:after="0"/>
              <w:jc w:val="right"/>
              <w:rPr>
                <w:color w:val="000000"/>
                <w:lang w:eastAsia="en-GB"/>
              </w:rPr>
            </w:pPr>
            <w:r w:rsidRPr="00616066">
              <w:rPr>
                <w:color w:val="000000"/>
                <w:lang w:eastAsia="en-GB"/>
              </w:rPr>
              <w:t>£3,150</w:t>
            </w:r>
          </w:p>
        </w:tc>
        <w:tc>
          <w:tcPr>
            <w:tcW w:w="351" w:type="pct"/>
            <w:hideMark/>
          </w:tcPr>
          <w:p w14:paraId="18580DCD" w14:textId="77777777" w:rsidR="00616066" w:rsidRPr="00616066" w:rsidRDefault="00616066" w:rsidP="00616066">
            <w:pPr>
              <w:spacing w:before="0" w:after="0"/>
              <w:jc w:val="right"/>
              <w:rPr>
                <w:color w:val="000000"/>
                <w:lang w:eastAsia="en-GB"/>
              </w:rPr>
            </w:pPr>
            <w:r w:rsidRPr="00616066">
              <w:rPr>
                <w:color w:val="000000"/>
                <w:lang w:eastAsia="en-GB"/>
              </w:rPr>
              <w:t>£3,150</w:t>
            </w:r>
          </w:p>
        </w:tc>
      </w:tr>
      <w:tr w:rsidR="00C507BA" w:rsidRPr="00616066" w14:paraId="7CF6F3E6" w14:textId="77777777" w:rsidTr="00DD6CA8">
        <w:trPr>
          <w:trHeight w:val="288"/>
        </w:trPr>
        <w:tc>
          <w:tcPr>
            <w:tcW w:w="1045" w:type="pct"/>
            <w:shd w:val="clear" w:color="auto" w:fill="F2F2F2" w:themeFill="background1" w:themeFillShade="F2"/>
            <w:noWrap/>
          </w:tcPr>
          <w:p w14:paraId="68EC688F" w14:textId="77777777" w:rsidR="00C507BA" w:rsidRDefault="00C507BA" w:rsidP="00C507BA">
            <w:pPr>
              <w:spacing w:before="0" w:after="0"/>
              <w:rPr>
                <w:color w:val="000000"/>
                <w:lang w:eastAsia="en-GB"/>
              </w:rPr>
            </w:pPr>
          </w:p>
        </w:tc>
        <w:tc>
          <w:tcPr>
            <w:tcW w:w="980" w:type="pct"/>
            <w:shd w:val="clear" w:color="auto" w:fill="F2F2F2" w:themeFill="background1" w:themeFillShade="F2"/>
            <w:noWrap/>
          </w:tcPr>
          <w:p w14:paraId="507416AE" w14:textId="6B0B6182" w:rsidR="00C507BA" w:rsidRDefault="00C507BA" w:rsidP="00C507BA">
            <w:pPr>
              <w:spacing w:before="0" w:after="0"/>
              <w:rPr>
                <w:lang w:eastAsia="en-GB"/>
              </w:rPr>
            </w:pPr>
            <w:r>
              <w:rPr>
                <w:lang w:eastAsia="en-GB"/>
              </w:rPr>
              <w:t>Sub-total for sub-regional service</w:t>
            </w:r>
          </w:p>
        </w:tc>
        <w:tc>
          <w:tcPr>
            <w:tcW w:w="1080" w:type="pct"/>
            <w:shd w:val="clear" w:color="auto" w:fill="F2F2F2" w:themeFill="background1" w:themeFillShade="F2"/>
          </w:tcPr>
          <w:p w14:paraId="1096FE29" w14:textId="77777777" w:rsidR="00C507BA" w:rsidRPr="00616066" w:rsidRDefault="00C507BA" w:rsidP="00C507BA">
            <w:pPr>
              <w:spacing w:before="0" w:after="0"/>
              <w:rPr>
                <w:color w:val="000000"/>
                <w:lang w:eastAsia="en-GB"/>
              </w:rPr>
            </w:pPr>
          </w:p>
        </w:tc>
        <w:tc>
          <w:tcPr>
            <w:tcW w:w="491" w:type="pct"/>
            <w:shd w:val="clear" w:color="auto" w:fill="F2F2F2" w:themeFill="background1" w:themeFillShade="F2"/>
            <w:vAlign w:val="center"/>
          </w:tcPr>
          <w:p w14:paraId="0BA1226B" w14:textId="4358E3AC" w:rsidR="00C507BA" w:rsidRPr="00616066" w:rsidRDefault="00C507BA" w:rsidP="00C507BA">
            <w:pPr>
              <w:spacing w:before="0" w:after="0"/>
              <w:jc w:val="right"/>
              <w:rPr>
                <w:color w:val="7030A0"/>
                <w:lang w:eastAsia="en-GB"/>
              </w:rPr>
            </w:pPr>
            <w:r>
              <w:rPr>
                <w:color w:val="7030A0"/>
              </w:rPr>
              <w:t xml:space="preserve">£93,579 </w:t>
            </w:r>
          </w:p>
        </w:tc>
        <w:tc>
          <w:tcPr>
            <w:tcW w:w="351" w:type="pct"/>
            <w:shd w:val="clear" w:color="auto" w:fill="F2F2F2" w:themeFill="background1" w:themeFillShade="F2"/>
            <w:vAlign w:val="center"/>
          </w:tcPr>
          <w:p w14:paraId="3FB22D33" w14:textId="0E62BDEF" w:rsidR="00C507BA" w:rsidRPr="00616066" w:rsidRDefault="00C507BA" w:rsidP="00C507BA">
            <w:pPr>
              <w:spacing w:before="0" w:after="0"/>
              <w:jc w:val="right"/>
              <w:rPr>
                <w:color w:val="000000"/>
                <w:lang w:eastAsia="en-GB"/>
              </w:rPr>
            </w:pPr>
            <w:r>
              <w:rPr>
                <w:color w:val="7030A0"/>
              </w:rPr>
              <w:t xml:space="preserve">£97,196 </w:t>
            </w:r>
          </w:p>
        </w:tc>
        <w:tc>
          <w:tcPr>
            <w:tcW w:w="351" w:type="pct"/>
            <w:shd w:val="clear" w:color="auto" w:fill="F2F2F2" w:themeFill="background1" w:themeFillShade="F2"/>
            <w:vAlign w:val="center"/>
          </w:tcPr>
          <w:p w14:paraId="317CDE90" w14:textId="662E5450" w:rsidR="00C507BA" w:rsidRPr="00616066" w:rsidRDefault="00C507BA" w:rsidP="00C507BA">
            <w:pPr>
              <w:spacing w:before="0" w:after="0"/>
              <w:jc w:val="right"/>
              <w:rPr>
                <w:color w:val="000000"/>
                <w:lang w:eastAsia="en-GB"/>
              </w:rPr>
            </w:pPr>
            <w:r>
              <w:rPr>
                <w:color w:val="7030A0"/>
              </w:rPr>
              <w:t xml:space="preserve">£100,958 </w:t>
            </w:r>
          </w:p>
        </w:tc>
        <w:tc>
          <w:tcPr>
            <w:tcW w:w="351" w:type="pct"/>
            <w:shd w:val="clear" w:color="auto" w:fill="F2F2F2" w:themeFill="background1" w:themeFillShade="F2"/>
            <w:vAlign w:val="center"/>
          </w:tcPr>
          <w:p w14:paraId="1E72F668" w14:textId="3E2098CC" w:rsidR="00C507BA" w:rsidRPr="00616066" w:rsidRDefault="00C507BA" w:rsidP="00C507BA">
            <w:pPr>
              <w:spacing w:before="0" w:after="0"/>
              <w:jc w:val="right"/>
              <w:rPr>
                <w:color w:val="000000"/>
                <w:lang w:eastAsia="en-GB"/>
              </w:rPr>
            </w:pPr>
            <w:r>
              <w:rPr>
                <w:color w:val="7030A0"/>
              </w:rPr>
              <w:t xml:space="preserve">£104,870 </w:t>
            </w:r>
          </w:p>
        </w:tc>
        <w:tc>
          <w:tcPr>
            <w:tcW w:w="351" w:type="pct"/>
            <w:shd w:val="clear" w:color="auto" w:fill="F2F2F2" w:themeFill="background1" w:themeFillShade="F2"/>
            <w:vAlign w:val="center"/>
          </w:tcPr>
          <w:p w14:paraId="3B63C12F" w14:textId="29D6C7E7" w:rsidR="00C507BA" w:rsidRPr="00616066" w:rsidRDefault="00C507BA" w:rsidP="00C507BA">
            <w:pPr>
              <w:spacing w:before="0" w:after="0"/>
              <w:jc w:val="right"/>
              <w:rPr>
                <w:color w:val="000000"/>
                <w:lang w:eastAsia="en-GB"/>
              </w:rPr>
            </w:pPr>
            <w:r>
              <w:rPr>
                <w:color w:val="7030A0"/>
              </w:rPr>
              <w:t xml:space="preserve">£108,939 </w:t>
            </w:r>
          </w:p>
        </w:tc>
      </w:tr>
      <w:tr w:rsidR="002E5F7A" w:rsidRPr="00616066" w14:paraId="6156CC3F" w14:textId="77777777" w:rsidTr="002E5F7A">
        <w:trPr>
          <w:trHeight w:val="288"/>
        </w:trPr>
        <w:tc>
          <w:tcPr>
            <w:tcW w:w="1045" w:type="pct"/>
            <w:noWrap/>
            <w:hideMark/>
          </w:tcPr>
          <w:p w14:paraId="3E12CA42" w14:textId="6626B9BE" w:rsidR="00616066" w:rsidRPr="00616066" w:rsidRDefault="002E5F7A" w:rsidP="002E5F7A">
            <w:pPr>
              <w:spacing w:before="0" w:after="0"/>
              <w:rPr>
                <w:color w:val="000000"/>
                <w:lang w:eastAsia="en-GB"/>
              </w:rPr>
            </w:pPr>
            <w:r>
              <w:rPr>
                <w:color w:val="000000"/>
                <w:lang w:eastAsia="en-GB"/>
              </w:rPr>
              <w:t>Housing market assessment costs</w:t>
            </w:r>
          </w:p>
        </w:tc>
        <w:tc>
          <w:tcPr>
            <w:tcW w:w="980" w:type="pct"/>
            <w:noWrap/>
            <w:hideMark/>
          </w:tcPr>
          <w:p w14:paraId="71E629DA" w14:textId="13188FD5" w:rsidR="00616066" w:rsidRPr="002E5F7A" w:rsidRDefault="002E5F7A" w:rsidP="00616066">
            <w:pPr>
              <w:spacing w:before="0" w:after="0"/>
              <w:rPr>
                <w:lang w:eastAsia="en-GB"/>
              </w:rPr>
            </w:pPr>
            <w:r>
              <w:rPr>
                <w:lang w:eastAsia="en-GB"/>
              </w:rPr>
              <w:t>Hometrack</w:t>
            </w:r>
          </w:p>
        </w:tc>
        <w:tc>
          <w:tcPr>
            <w:tcW w:w="1080" w:type="pct"/>
            <w:hideMark/>
          </w:tcPr>
          <w:p w14:paraId="25E09545" w14:textId="77777777" w:rsidR="00616066" w:rsidRPr="00616066" w:rsidRDefault="00616066" w:rsidP="00616066">
            <w:pPr>
              <w:spacing w:before="0" w:after="0"/>
              <w:rPr>
                <w:color w:val="000000"/>
                <w:lang w:eastAsia="en-GB"/>
              </w:rPr>
            </w:pPr>
            <w:r w:rsidRPr="00616066">
              <w:rPr>
                <w:color w:val="000000"/>
                <w:lang w:eastAsia="en-GB"/>
              </w:rPr>
              <w:t>Hometrack subs</w:t>
            </w:r>
          </w:p>
        </w:tc>
        <w:tc>
          <w:tcPr>
            <w:tcW w:w="491" w:type="pct"/>
            <w:hideMark/>
          </w:tcPr>
          <w:p w14:paraId="33CB4252" w14:textId="64C44D5E" w:rsidR="00616066" w:rsidRPr="00616066" w:rsidRDefault="00616066" w:rsidP="00616066">
            <w:pPr>
              <w:spacing w:before="0" w:after="0"/>
              <w:jc w:val="right"/>
              <w:rPr>
                <w:color w:val="7030A0"/>
                <w:lang w:eastAsia="en-GB"/>
              </w:rPr>
            </w:pPr>
            <w:r w:rsidRPr="00616066">
              <w:rPr>
                <w:color w:val="7030A0"/>
                <w:lang w:eastAsia="en-GB"/>
              </w:rPr>
              <w:t xml:space="preserve"> £14,500 </w:t>
            </w:r>
          </w:p>
        </w:tc>
        <w:tc>
          <w:tcPr>
            <w:tcW w:w="351" w:type="pct"/>
            <w:hideMark/>
          </w:tcPr>
          <w:p w14:paraId="17BC1DDB" w14:textId="77777777" w:rsidR="00616066" w:rsidRPr="00616066" w:rsidRDefault="00616066" w:rsidP="00616066">
            <w:pPr>
              <w:spacing w:before="0" w:after="0"/>
              <w:jc w:val="right"/>
              <w:rPr>
                <w:color w:val="000000"/>
                <w:lang w:eastAsia="en-GB"/>
              </w:rPr>
            </w:pPr>
            <w:r w:rsidRPr="00616066">
              <w:rPr>
                <w:color w:val="000000"/>
                <w:lang w:eastAsia="en-GB"/>
              </w:rPr>
              <w:t>£14,500</w:t>
            </w:r>
          </w:p>
        </w:tc>
        <w:tc>
          <w:tcPr>
            <w:tcW w:w="351" w:type="pct"/>
            <w:hideMark/>
          </w:tcPr>
          <w:p w14:paraId="26D21AC6" w14:textId="77777777" w:rsidR="00616066" w:rsidRPr="00616066" w:rsidRDefault="00616066" w:rsidP="00616066">
            <w:pPr>
              <w:spacing w:before="0" w:after="0"/>
              <w:jc w:val="right"/>
              <w:rPr>
                <w:color w:val="000000"/>
                <w:lang w:eastAsia="en-GB"/>
              </w:rPr>
            </w:pPr>
            <w:r w:rsidRPr="00616066">
              <w:rPr>
                <w:color w:val="000000"/>
                <w:lang w:eastAsia="en-GB"/>
              </w:rPr>
              <w:t>£14,500</w:t>
            </w:r>
          </w:p>
        </w:tc>
        <w:tc>
          <w:tcPr>
            <w:tcW w:w="351" w:type="pct"/>
            <w:hideMark/>
          </w:tcPr>
          <w:p w14:paraId="6559EAF4" w14:textId="77777777" w:rsidR="00616066" w:rsidRPr="00616066" w:rsidRDefault="00616066" w:rsidP="00616066">
            <w:pPr>
              <w:spacing w:before="0" w:after="0"/>
              <w:jc w:val="right"/>
              <w:rPr>
                <w:color w:val="000000"/>
                <w:lang w:eastAsia="en-GB"/>
              </w:rPr>
            </w:pPr>
            <w:r w:rsidRPr="00616066">
              <w:rPr>
                <w:color w:val="000000"/>
                <w:lang w:eastAsia="en-GB"/>
              </w:rPr>
              <w:t>£14,500</w:t>
            </w:r>
          </w:p>
        </w:tc>
        <w:tc>
          <w:tcPr>
            <w:tcW w:w="351" w:type="pct"/>
            <w:hideMark/>
          </w:tcPr>
          <w:p w14:paraId="4597885A" w14:textId="77777777" w:rsidR="00616066" w:rsidRPr="00616066" w:rsidRDefault="00616066" w:rsidP="00616066">
            <w:pPr>
              <w:spacing w:before="0" w:after="0"/>
              <w:jc w:val="right"/>
              <w:rPr>
                <w:color w:val="000000"/>
                <w:lang w:eastAsia="en-GB"/>
              </w:rPr>
            </w:pPr>
            <w:r w:rsidRPr="00616066">
              <w:rPr>
                <w:color w:val="000000"/>
                <w:lang w:eastAsia="en-GB"/>
              </w:rPr>
              <w:t>£14,500</w:t>
            </w:r>
          </w:p>
        </w:tc>
      </w:tr>
      <w:tr w:rsidR="002E5F7A" w:rsidRPr="00616066" w14:paraId="38C3238D" w14:textId="77777777" w:rsidTr="002E5F7A">
        <w:trPr>
          <w:trHeight w:val="288"/>
        </w:trPr>
        <w:tc>
          <w:tcPr>
            <w:tcW w:w="1045" w:type="pct"/>
            <w:noWrap/>
            <w:hideMark/>
          </w:tcPr>
          <w:p w14:paraId="59E667C6" w14:textId="77777777" w:rsidR="00616066" w:rsidRPr="00616066" w:rsidRDefault="00616066" w:rsidP="002E5F7A">
            <w:pPr>
              <w:spacing w:before="0" w:after="0"/>
              <w:rPr>
                <w:color w:val="000000"/>
                <w:lang w:eastAsia="en-GB"/>
              </w:rPr>
            </w:pPr>
          </w:p>
        </w:tc>
        <w:tc>
          <w:tcPr>
            <w:tcW w:w="980" w:type="pct"/>
            <w:noWrap/>
            <w:hideMark/>
          </w:tcPr>
          <w:p w14:paraId="7727FD6E" w14:textId="1A39999A" w:rsidR="00616066" w:rsidRPr="002E5F7A" w:rsidRDefault="002E5F7A" w:rsidP="00616066">
            <w:pPr>
              <w:spacing w:before="0" w:after="0"/>
              <w:rPr>
                <w:lang w:eastAsia="en-GB"/>
              </w:rPr>
            </w:pPr>
            <w:r>
              <w:rPr>
                <w:lang w:eastAsia="en-GB"/>
              </w:rPr>
              <w:t>SHMA maintenance</w:t>
            </w:r>
          </w:p>
        </w:tc>
        <w:tc>
          <w:tcPr>
            <w:tcW w:w="1080" w:type="pct"/>
            <w:hideMark/>
          </w:tcPr>
          <w:p w14:paraId="54325162" w14:textId="77777777" w:rsidR="00616066" w:rsidRPr="00616066" w:rsidRDefault="00616066" w:rsidP="00616066">
            <w:pPr>
              <w:spacing w:before="0" w:after="0"/>
              <w:rPr>
                <w:color w:val="000000"/>
                <w:lang w:eastAsia="en-GB"/>
              </w:rPr>
            </w:pPr>
            <w:r w:rsidRPr="00616066">
              <w:rPr>
                <w:color w:val="000000"/>
                <w:lang w:eastAsia="en-GB"/>
              </w:rPr>
              <w:t>CCC SHMA support service</w:t>
            </w:r>
          </w:p>
        </w:tc>
        <w:tc>
          <w:tcPr>
            <w:tcW w:w="491" w:type="pct"/>
            <w:hideMark/>
          </w:tcPr>
          <w:p w14:paraId="2968F026" w14:textId="72E9AEC1" w:rsidR="00616066" w:rsidRPr="00616066" w:rsidRDefault="00616066" w:rsidP="00616066">
            <w:pPr>
              <w:spacing w:before="0" w:after="0"/>
              <w:jc w:val="right"/>
              <w:rPr>
                <w:color w:val="7030A0"/>
                <w:lang w:eastAsia="en-GB"/>
              </w:rPr>
            </w:pPr>
            <w:r w:rsidRPr="00616066">
              <w:rPr>
                <w:color w:val="7030A0"/>
                <w:lang w:eastAsia="en-GB"/>
              </w:rPr>
              <w:t xml:space="preserve"> £12,600 </w:t>
            </w:r>
          </w:p>
        </w:tc>
        <w:tc>
          <w:tcPr>
            <w:tcW w:w="351" w:type="pct"/>
            <w:hideMark/>
          </w:tcPr>
          <w:p w14:paraId="39D1A996" w14:textId="77777777" w:rsidR="00616066" w:rsidRPr="00616066" w:rsidRDefault="00616066" w:rsidP="00616066">
            <w:pPr>
              <w:spacing w:before="0" w:after="0"/>
              <w:jc w:val="right"/>
              <w:rPr>
                <w:color w:val="000000"/>
                <w:lang w:eastAsia="en-GB"/>
              </w:rPr>
            </w:pPr>
            <w:r w:rsidRPr="00616066">
              <w:rPr>
                <w:color w:val="000000"/>
                <w:lang w:eastAsia="en-GB"/>
              </w:rPr>
              <w:t>£12,600</w:t>
            </w:r>
          </w:p>
        </w:tc>
        <w:tc>
          <w:tcPr>
            <w:tcW w:w="351" w:type="pct"/>
            <w:hideMark/>
          </w:tcPr>
          <w:p w14:paraId="3B63B9C8" w14:textId="77777777" w:rsidR="00616066" w:rsidRPr="00616066" w:rsidRDefault="00616066" w:rsidP="00616066">
            <w:pPr>
              <w:spacing w:before="0" w:after="0"/>
              <w:jc w:val="right"/>
              <w:rPr>
                <w:color w:val="000000"/>
                <w:lang w:eastAsia="en-GB"/>
              </w:rPr>
            </w:pPr>
            <w:r w:rsidRPr="00616066">
              <w:rPr>
                <w:color w:val="000000"/>
                <w:lang w:eastAsia="en-GB"/>
              </w:rPr>
              <w:t>£12,600</w:t>
            </w:r>
          </w:p>
        </w:tc>
        <w:tc>
          <w:tcPr>
            <w:tcW w:w="351" w:type="pct"/>
            <w:hideMark/>
          </w:tcPr>
          <w:p w14:paraId="7BDB02C5" w14:textId="77777777" w:rsidR="00616066" w:rsidRPr="00616066" w:rsidRDefault="00616066" w:rsidP="00616066">
            <w:pPr>
              <w:spacing w:before="0" w:after="0"/>
              <w:jc w:val="right"/>
              <w:rPr>
                <w:color w:val="000000"/>
                <w:lang w:eastAsia="en-GB"/>
              </w:rPr>
            </w:pPr>
            <w:r w:rsidRPr="00616066">
              <w:rPr>
                <w:color w:val="000000"/>
                <w:lang w:eastAsia="en-GB"/>
              </w:rPr>
              <w:t>£12,600</w:t>
            </w:r>
          </w:p>
        </w:tc>
        <w:tc>
          <w:tcPr>
            <w:tcW w:w="351" w:type="pct"/>
            <w:hideMark/>
          </w:tcPr>
          <w:p w14:paraId="1C064CF5" w14:textId="77777777" w:rsidR="00616066" w:rsidRPr="00616066" w:rsidRDefault="00616066" w:rsidP="00616066">
            <w:pPr>
              <w:spacing w:before="0" w:after="0"/>
              <w:jc w:val="right"/>
              <w:rPr>
                <w:color w:val="000000"/>
                <w:lang w:eastAsia="en-GB"/>
              </w:rPr>
            </w:pPr>
            <w:r w:rsidRPr="00616066">
              <w:rPr>
                <w:color w:val="000000"/>
                <w:lang w:eastAsia="en-GB"/>
              </w:rPr>
              <w:t>£12,600</w:t>
            </w:r>
          </w:p>
        </w:tc>
      </w:tr>
      <w:tr w:rsidR="00C507BA" w:rsidRPr="00616066" w14:paraId="13039E6B" w14:textId="77777777" w:rsidTr="00C507BA">
        <w:trPr>
          <w:trHeight w:val="288"/>
        </w:trPr>
        <w:tc>
          <w:tcPr>
            <w:tcW w:w="1045" w:type="pct"/>
            <w:shd w:val="clear" w:color="auto" w:fill="F2F2F2" w:themeFill="background1" w:themeFillShade="F2"/>
            <w:noWrap/>
            <w:hideMark/>
          </w:tcPr>
          <w:p w14:paraId="3137BC2E" w14:textId="77777777" w:rsidR="00C507BA" w:rsidRPr="002E5F7A" w:rsidRDefault="00C507BA" w:rsidP="00C507BA">
            <w:pPr>
              <w:spacing w:before="0" w:after="0"/>
              <w:rPr>
                <w:color w:val="000000"/>
                <w:lang w:eastAsia="en-GB"/>
              </w:rPr>
            </w:pPr>
            <w:r w:rsidRPr="002E5F7A">
              <w:rPr>
                <w:color w:val="000000"/>
                <w:lang w:eastAsia="en-GB"/>
              </w:rPr>
              <w:t> </w:t>
            </w:r>
          </w:p>
        </w:tc>
        <w:tc>
          <w:tcPr>
            <w:tcW w:w="980" w:type="pct"/>
            <w:shd w:val="clear" w:color="auto" w:fill="F2F2F2" w:themeFill="background1" w:themeFillShade="F2"/>
            <w:noWrap/>
            <w:hideMark/>
          </w:tcPr>
          <w:p w14:paraId="423AF007" w14:textId="74150870" w:rsidR="00C507BA" w:rsidRPr="00616066" w:rsidRDefault="00C507BA" w:rsidP="00C507BA">
            <w:pPr>
              <w:spacing w:before="0" w:after="0"/>
              <w:rPr>
                <w:color w:val="000000"/>
                <w:lang w:eastAsia="en-GB"/>
              </w:rPr>
            </w:pPr>
            <w:r>
              <w:rPr>
                <w:lang w:eastAsia="en-GB"/>
              </w:rPr>
              <w:t>Sub-t</w:t>
            </w:r>
            <w:r w:rsidRPr="00616066">
              <w:rPr>
                <w:color w:val="000000"/>
                <w:lang w:eastAsia="en-GB"/>
              </w:rPr>
              <w:t xml:space="preserve">otal </w:t>
            </w:r>
            <w:r>
              <w:rPr>
                <w:color w:val="000000"/>
                <w:lang w:eastAsia="en-GB"/>
              </w:rPr>
              <w:t xml:space="preserve">SHMA </w:t>
            </w:r>
            <w:r w:rsidRPr="00616066">
              <w:rPr>
                <w:color w:val="000000"/>
                <w:lang w:eastAsia="en-GB"/>
              </w:rPr>
              <w:t>costs</w:t>
            </w:r>
          </w:p>
        </w:tc>
        <w:tc>
          <w:tcPr>
            <w:tcW w:w="1080" w:type="pct"/>
            <w:shd w:val="clear" w:color="auto" w:fill="F2F2F2" w:themeFill="background1" w:themeFillShade="F2"/>
            <w:hideMark/>
          </w:tcPr>
          <w:p w14:paraId="6A1702AC" w14:textId="5B5DFB38" w:rsidR="00C507BA" w:rsidRPr="00616066" w:rsidRDefault="00C507BA" w:rsidP="00C507BA">
            <w:pPr>
              <w:spacing w:before="0" w:after="0"/>
              <w:rPr>
                <w:color w:val="000000"/>
                <w:lang w:eastAsia="en-GB"/>
              </w:rPr>
            </w:pPr>
          </w:p>
        </w:tc>
        <w:tc>
          <w:tcPr>
            <w:tcW w:w="491" w:type="pct"/>
            <w:shd w:val="clear" w:color="auto" w:fill="F2F2F2" w:themeFill="background1" w:themeFillShade="F2"/>
            <w:vAlign w:val="center"/>
            <w:hideMark/>
          </w:tcPr>
          <w:p w14:paraId="0FCE814A" w14:textId="671E867F" w:rsidR="00C507BA" w:rsidRPr="00616066" w:rsidRDefault="00C507BA" w:rsidP="00C507BA">
            <w:pPr>
              <w:spacing w:before="0" w:after="0"/>
              <w:jc w:val="right"/>
              <w:rPr>
                <w:color w:val="000000"/>
                <w:lang w:eastAsia="en-GB"/>
              </w:rPr>
            </w:pPr>
            <w:r>
              <w:rPr>
                <w:color w:val="000000"/>
              </w:rPr>
              <w:t xml:space="preserve">£27,100 </w:t>
            </w:r>
          </w:p>
        </w:tc>
        <w:tc>
          <w:tcPr>
            <w:tcW w:w="351" w:type="pct"/>
            <w:shd w:val="clear" w:color="auto" w:fill="F2F2F2" w:themeFill="background1" w:themeFillShade="F2"/>
            <w:vAlign w:val="center"/>
            <w:hideMark/>
          </w:tcPr>
          <w:p w14:paraId="0042B094" w14:textId="2DF7DA21" w:rsidR="00C507BA" w:rsidRPr="00616066" w:rsidRDefault="00C507BA" w:rsidP="00C507BA">
            <w:pPr>
              <w:spacing w:before="0" w:after="0"/>
              <w:jc w:val="right"/>
              <w:rPr>
                <w:color w:val="000000"/>
                <w:lang w:eastAsia="en-GB"/>
              </w:rPr>
            </w:pPr>
            <w:r>
              <w:rPr>
                <w:color w:val="000000"/>
              </w:rPr>
              <w:t xml:space="preserve">£27,100 </w:t>
            </w:r>
          </w:p>
        </w:tc>
        <w:tc>
          <w:tcPr>
            <w:tcW w:w="351" w:type="pct"/>
            <w:shd w:val="clear" w:color="auto" w:fill="F2F2F2" w:themeFill="background1" w:themeFillShade="F2"/>
            <w:vAlign w:val="center"/>
            <w:hideMark/>
          </w:tcPr>
          <w:p w14:paraId="197CD630" w14:textId="4A242FCC" w:rsidR="00C507BA" w:rsidRPr="00616066" w:rsidRDefault="00C507BA" w:rsidP="00C507BA">
            <w:pPr>
              <w:spacing w:before="0" w:after="0"/>
              <w:jc w:val="right"/>
              <w:rPr>
                <w:color w:val="000000"/>
                <w:lang w:eastAsia="en-GB"/>
              </w:rPr>
            </w:pPr>
            <w:r>
              <w:rPr>
                <w:color w:val="000000"/>
              </w:rPr>
              <w:t xml:space="preserve">£27,100 </w:t>
            </w:r>
          </w:p>
        </w:tc>
        <w:tc>
          <w:tcPr>
            <w:tcW w:w="351" w:type="pct"/>
            <w:shd w:val="clear" w:color="auto" w:fill="F2F2F2" w:themeFill="background1" w:themeFillShade="F2"/>
            <w:vAlign w:val="center"/>
            <w:hideMark/>
          </w:tcPr>
          <w:p w14:paraId="6531C0A9" w14:textId="69AA454F" w:rsidR="00C507BA" w:rsidRPr="00616066" w:rsidRDefault="00C507BA" w:rsidP="00C507BA">
            <w:pPr>
              <w:spacing w:before="0" w:after="0"/>
              <w:jc w:val="right"/>
              <w:rPr>
                <w:color w:val="000000"/>
                <w:lang w:eastAsia="en-GB"/>
              </w:rPr>
            </w:pPr>
            <w:r>
              <w:rPr>
                <w:color w:val="000000"/>
              </w:rPr>
              <w:t xml:space="preserve">£27,100 </w:t>
            </w:r>
          </w:p>
        </w:tc>
        <w:tc>
          <w:tcPr>
            <w:tcW w:w="351" w:type="pct"/>
            <w:shd w:val="clear" w:color="auto" w:fill="F2F2F2" w:themeFill="background1" w:themeFillShade="F2"/>
            <w:vAlign w:val="center"/>
            <w:hideMark/>
          </w:tcPr>
          <w:p w14:paraId="40B8F7B4" w14:textId="48586913" w:rsidR="00C507BA" w:rsidRPr="00616066" w:rsidRDefault="00C507BA" w:rsidP="00C507BA">
            <w:pPr>
              <w:spacing w:before="0" w:after="0"/>
              <w:jc w:val="right"/>
              <w:rPr>
                <w:color w:val="000000"/>
                <w:lang w:eastAsia="en-GB"/>
              </w:rPr>
            </w:pPr>
            <w:r>
              <w:rPr>
                <w:color w:val="000000"/>
              </w:rPr>
              <w:t xml:space="preserve">£27,100 </w:t>
            </w:r>
          </w:p>
        </w:tc>
      </w:tr>
      <w:tr w:rsidR="00C507BA" w:rsidRPr="00616066" w14:paraId="408B562C" w14:textId="77777777" w:rsidTr="00E04449">
        <w:trPr>
          <w:trHeight w:val="288"/>
        </w:trPr>
        <w:tc>
          <w:tcPr>
            <w:tcW w:w="1045" w:type="pct"/>
            <w:noWrap/>
            <w:hideMark/>
          </w:tcPr>
          <w:p w14:paraId="0CE1232D" w14:textId="09654292" w:rsidR="00C507BA" w:rsidRPr="002E5F7A" w:rsidRDefault="00C507BA" w:rsidP="00C507BA">
            <w:pPr>
              <w:spacing w:before="0" w:after="0"/>
              <w:rPr>
                <w:color w:val="000000"/>
                <w:lang w:eastAsia="en-GB"/>
              </w:rPr>
            </w:pPr>
            <w:r w:rsidRPr="00616066">
              <w:rPr>
                <w:b/>
                <w:bCs/>
                <w:color w:val="000000"/>
                <w:lang w:eastAsia="en-GB"/>
              </w:rPr>
              <w:t>Total annual costs overall</w:t>
            </w:r>
          </w:p>
        </w:tc>
        <w:tc>
          <w:tcPr>
            <w:tcW w:w="980" w:type="pct"/>
            <w:noWrap/>
            <w:hideMark/>
          </w:tcPr>
          <w:p w14:paraId="340F2095" w14:textId="66DE089D" w:rsidR="00C507BA" w:rsidRPr="00616066" w:rsidRDefault="00C507BA" w:rsidP="00C507BA">
            <w:pPr>
              <w:spacing w:before="0" w:after="0"/>
              <w:rPr>
                <w:color w:val="000000"/>
                <w:lang w:eastAsia="en-GB"/>
              </w:rPr>
            </w:pPr>
          </w:p>
        </w:tc>
        <w:tc>
          <w:tcPr>
            <w:tcW w:w="1080" w:type="pct"/>
            <w:hideMark/>
          </w:tcPr>
          <w:p w14:paraId="4361C68D" w14:textId="3259E66E" w:rsidR="00C507BA" w:rsidRPr="00616066" w:rsidRDefault="00C507BA" w:rsidP="00C507BA">
            <w:pPr>
              <w:spacing w:before="0" w:after="0"/>
              <w:rPr>
                <w:b/>
                <w:bCs/>
                <w:color w:val="000000"/>
                <w:lang w:eastAsia="en-GB"/>
              </w:rPr>
            </w:pPr>
          </w:p>
        </w:tc>
        <w:tc>
          <w:tcPr>
            <w:tcW w:w="491" w:type="pct"/>
            <w:vAlign w:val="center"/>
            <w:hideMark/>
          </w:tcPr>
          <w:p w14:paraId="190AE192" w14:textId="02C3D87F" w:rsidR="00C507BA" w:rsidRPr="00616066" w:rsidRDefault="00C507BA" w:rsidP="00C507BA">
            <w:pPr>
              <w:spacing w:before="0" w:after="0"/>
              <w:jc w:val="right"/>
              <w:rPr>
                <w:b/>
                <w:bCs/>
                <w:color w:val="000000"/>
                <w:lang w:eastAsia="en-GB"/>
              </w:rPr>
            </w:pPr>
            <w:r>
              <w:rPr>
                <w:b/>
                <w:bCs/>
                <w:color w:val="000000"/>
              </w:rPr>
              <w:t xml:space="preserve"> £120,679 </w:t>
            </w:r>
          </w:p>
        </w:tc>
        <w:tc>
          <w:tcPr>
            <w:tcW w:w="351" w:type="pct"/>
            <w:vAlign w:val="center"/>
            <w:hideMark/>
          </w:tcPr>
          <w:p w14:paraId="517C696B" w14:textId="136259F7" w:rsidR="00C507BA" w:rsidRPr="00616066" w:rsidRDefault="00C507BA" w:rsidP="00C507BA">
            <w:pPr>
              <w:spacing w:before="0" w:after="0"/>
              <w:jc w:val="right"/>
              <w:rPr>
                <w:b/>
                <w:bCs/>
                <w:color w:val="000000"/>
                <w:lang w:eastAsia="en-GB"/>
              </w:rPr>
            </w:pPr>
            <w:r>
              <w:rPr>
                <w:b/>
                <w:bCs/>
                <w:color w:val="000000"/>
              </w:rPr>
              <w:t xml:space="preserve">£124,296 </w:t>
            </w:r>
          </w:p>
        </w:tc>
        <w:tc>
          <w:tcPr>
            <w:tcW w:w="351" w:type="pct"/>
            <w:vAlign w:val="center"/>
            <w:hideMark/>
          </w:tcPr>
          <w:p w14:paraId="2CE4FD5F" w14:textId="1A7FC4CE" w:rsidR="00C507BA" w:rsidRPr="00616066" w:rsidRDefault="00C507BA" w:rsidP="00C507BA">
            <w:pPr>
              <w:spacing w:before="0" w:after="0"/>
              <w:jc w:val="right"/>
              <w:rPr>
                <w:b/>
                <w:bCs/>
                <w:color w:val="000000"/>
                <w:lang w:eastAsia="en-GB"/>
              </w:rPr>
            </w:pPr>
            <w:r>
              <w:rPr>
                <w:b/>
                <w:bCs/>
                <w:color w:val="000000"/>
              </w:rPr>
              <w:t xml:space="preserve">£128,058 </w:t>
            </w:r>
          </w:p>
        </w:tc>
        <w:tc>
          <w:tcPr>
            <w:tcW w:w="351" w:type="pct"/>
            <w:vAlign w:val="center"/>
            <w:hideMark/>
          </w:tcPr>
          <w:p w14:paraId="67D8F4A2" w14:textId="51472998" w:rsidR="00C507BA" w:rsidRPr="00616066" w:rsidRDefault="00C507BA" w:rsidP="00C507BA">
            <w:pPr>
              <w:spacing w:before="0" w:after="0"/>
              <w:jc w:val="right"/>
              <w:rPr>
                <w:b/>
                <w:bCs/>
                <w:color w:val="000000"/>
                <w:lang w:eastAsia="en-GB"/>
              </w:rPr>
            </w:pPr>
            <w:r>
              <w:rPr>
                <w:b/>
                <w:bCs/>
                <w:color w:val="000000"/>
              </w:rPr>
              <w:t xml:space="preserve">£131,970 </w:t>
            </w:r>
          </w:p>
        </w:tc>
        <w:tc>
          <w:tcPr>
            <w:tcW w:w="351" w:type="pct"/>
            <w:vAlign w:val="center"/>
            <w:hideMark/>
          </w:tcPr>
          <w:p w14:paraId="092DE3DD" w14:textId="328EF92C" w:rsidR="00C507BA" w:rsidRPr="00616066" w:rsidRDefault="00C507BA" w:rsidP="00C507BA">
            <w:pPr>
              <w:spacing w:before="0" w:after="0"/>
              <w:jc w:val="right"/>
              <w:rPr>
                <w:b/>
                <w:bCs/>
                <w:color w:val="000000"/>
                <w:lang w:eastAsia="en-GB"/>
              </w:rPr>
            </w:pPr>
            <w:r>
              <w:rPr>
                <w:b/>
                <w:bCs/>
                <w:color w:val="000000"/>
              </w:rPr>
              <w:t xml:space="preserve">£136,039 </w:t>
            </w:r>
          </w:p>
        </w:tc>
      </w:tr>
    </w:tbl>
    <w:p w14:paraId="59988F17" w14:textId="77777777" w:rsidR="00616066" w:rsidRDefault="00616066"/>
    <w:p w14:paraId="4210BBDA" w14:textId="77777777" w:rsidR="00616066" w:rsidRDefault="00616066">
      <w:r>
        <w:br w:type="page"/>
      </w:r>
    </w:p>
    <w:tbl>
      <w:tblPr>
        <w:tblStyle w:val="TableClassic1"/>
        <w:tblW w:w="0" w:type="auto"/>
        <w:tblLayout w:type="fixed"/>
        <w:tblLook w:val="04A0" w:firstRow="1" w:lastRow="0" w:firstColumn="1" w:lastColumn="0" w:noHBand="0" w:noVBand="1"/>
      </w:tblPr>
      <w:tblGrid>
        <w:gridCol w:w="3114"/>
        <w:gridCol w:w="1817"/>
        <w:gridCol w:w="1689"/>
        <w:gridCol w:w="2089"/>
        <w:gridCol w:w="1689"/>
        <w:gridCol w:w="1775"/>
        <w:gridCol w:w="1775"/>
      </w:tblGrid>
      <w:tr w:rsidR="00E74707" w:rsidRPr="00616066" w14:paraId="703B3E92" w14:textId="77777777" w:rsidTr="007870B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114" w:type="dxa"/>
            <w:noWrap/>
          </w:tcPr>
          <w:p w14:paraId="08678A39" w14:textId="79EACCD8" w:rsidR="00E74707" w:rsidRPr="006454FA" w:rsidRDefault="00E74707" w:rsidP="000D1D62">
            <w:pPr>
              <w:spacing w:before="0" w:after="0"/>
              <w:rPr>
                <w:rFonts w:ascii="Aptos Narrow" w:hAnsi="Aptos Narrow" w:cs="Times New Roman"/>
                <w:b/>
                <w:bCs/>
                <w:i w:val="0"/>
                <w:iCs w:val="0"/>
                <w:color w:val="000000"/>
                <w:sz w:val="22"/>
                <w:szCs w:val="22"/>
                <w:lang w:eastAsia="en-GB"/>
              </w:rPr>
            </w:pPr>
            <w:r w:rsidRPr="006454FA">
              <w:rPr>
                <w:rFonts w:ascii="Aptos Narrow" w:hAnsi="Aptos Narrow" w:cs="Times New Roman"/>
                <w:b/>
                <w:bCs/>
                <w:i w:val="0"/>
                <w:iCs w:val="0"/>
                <w:color w:val="000000"/>
                <w:sz w:val="22"/>
                <w:szCs w:val="22"/>
                <w:lang w:eastAsia="en-GB"/>
              </w:rPr>
              <w:t>INCOME</w:t>
            </w:r>
            <w:r w:rsidR="006454FA" w:rsidRPr="006454FA">
              <w:rPr>
                <w:rFonts w:ascii="Aptos Narrow" w:hAnsi="Aptos Narrow" w:cs="Times New Roman"/>
                <w:b/>
                <w:bCs/>
                <w:i w:val="0"/>
                <w:iCs w:val="0"/>
                <w:color w:val="000000"/>
                <w:sz w:val="22"/>
                <w:szCs w:val="22"/>
                <w:lang w:eastAsia="en-GB"/>
              </w:rPr>
              <w:t xml:space="preserve"> from partial funders</w:t>
            </w:r>
          </w:p>
        </w:tc>
        <w:tc>
          <w:tcPr>
            <w:tcW w:w="1817" w:type="dxa"/>
          </w:tcPr>
          <w:p w14:paraId="1AE1A917" w14:textId="5613B86E" w:rsidR="00E74707" w:rsidRPr="00616066" w:rsidRDefault="00E74707" w:rsidP="000D1D62">
            <w:pPr>
              <w:spacing w:before="0" w:after="0"/>
              <w:cnfStyle w:val="100000000000" w:firstRow="1" w:lastRow="0" w:firstColumn="0" w:lastColumn="0" w:oddVBand="0" w:evenVBand="0" w:oddHBand="0" w:evenHBand="0" w:firstRowFirstColumn="0" w:firstRowLastColumn="0" w:lastRowFirstColumn="0" w:lastRowLastColumn="0"/>
              <w:rPr>
                <w:color w:val="000000"/>
                <w:lang w:eastAsia="en-GB"/>
              </w:rPr>
            </w:pPr>
            <w:r w:rsidRPr="00E74707">
              <w:rPr>
                <w:color w:val="000000"/>
                <w:lang w:eastAsia="en-GB"/>
              </w:rPr>
              <w:t>Component</w:t>
            </w:r>
          </w:p>
        </w:tc>
        <w:tc>
          <w:tcPr>
            <w:tcW w:w="1689" w:type="dxa"/>
            <w:noWrap/>
          </w:tcPr>
          <w:p w14:paraId="5E20A428" w14:textId="0FD2EA10" w:rsidR="00E74707" w:rsidRPr="00616066" w:rsidRDefault="00E74707" w:rsidP="007870B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1 (2024/5)</w:t>
            </w:r>
          </w:p>
        </w:tc>
        <w:tc>
          <w:tcPr>
            <w:tcW w:w="2089" w:type="dxa"/>
          </w:tcPr>
          <w:p w14:paraId="25467357" w14:textId="296A2E9F" w:rsidR="00E74707" w:rsidRPr="00616066" w:rsidRDefault="00E74707" w:rsidP="007870B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2 (25/26)</w:t>
            </w:r>
          </w:p>
        </w:tc>
        <w:tc>
          <w:tcPr>
            <w:tcW w:w="1689" w:type="dxa"/>
          </w:tcPr>
          <w:p w14:paraId="1AC39E29" w14:textId="698B5630" w:rsidR="00E74707" w:rsidRPr="00616066" w:rsidRDefault="00E74707" w:rsidP="007870BA">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3 (26/27)</w:t>
            </w:r>
          </w:p>
        </w:tc>
        <w:tc>
          <w:tcPr>
            <w:tcW w:w="1775" w:type="dxa"/>
          </w:tcPr>
          <w:p w14:paraId="5D973E4B" w14:textId="217653C5" w:rsidR="00E74707" w:rsidRPr="00616066" w:rsidRDefault="00E74707" w:rsidP="007870BA">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4 (27/28)</w:t>
            </w:r>
          </w:p>
        </w:tc>
        <w:tc>
          <w:tcPr>
            <w:tcW w:w="1775" w:type="dxa"/>
          </w:tcPr>
          <w:p w14:paraId="0E3DB451" w14:textId="5378685C" w:rsidR="00E74707" w:rsidRPr="00616066" w:rsidRDefault="00E74707" w:rsidP="007870BA">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5 (28/29</w:t>
            </w:r>
            <w:r>
              <w:rPr>
                <w:color w:val="000000"/>
                <w:lang w:eastAsia="en-GB"/>
              </w:rPr>
              <w:t>)</w:t>
            </w:r>
          </w:p>
        </w:tc>
      </w:tr>
      <w:tr w:rsidR="00E74707" w:rsidRPr="007870BA" w14:paraId="1E03E28B"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F9E7AD5" w14:textId="56A9419F" w:rsidR="00E74707" w:rsidRPr="00616066" w:rsidRDefault="00E74707" w:rsidP="00E74707">
            <w:pPr>
              <w:spacing w:before="0" w:after="0"/>
              <w:rPr>
                <w:color w:val="000000"/>
                <w:lang w:eastAsia="en-GB"/>
              </w:rPr>
            </w:pPr>
            <w:r w:rsidRPr="007870BA">
              <w:rPr>
                <w:b/>
                <w:bCs/>
                <w:lang w:eastAsia="en-GB"/>
              </w:rPr>
              <w:t>H4C&amp;P</w:t>
            </w:r>
          </w:p>
        </w:tc>
        <w:tc>
          <w:tcPr>
            <w:tcW w:w="1817" w:type="dxa"/>
            <w:hideMark/>
          </w:tcPr>
          <w:p w14:paraId="2A2D6479"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Hometrack subs</w:t>
            </w:r>
          </w:p>
        </w:tc>
        <w:tc>
          <w:tcPr>
            <w:tcW w:w="1689" w:type="dxa"/>
            <w:noWrap/>
            <w:hideMark/>
          </w:tcPr>
          <w:p w14:paraId="2A743F3D" w14:textId="08C0D70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£1,611 </w:t>
            </w:r>
          </w:p>
        </w:tc>
        <w:tc>
          <w:tcPr>
            <w:tcW w:w="2089" w:type="dxa"/>
            <w:noWrap/>
            <w:hideMark/>
          </w:tcPr>
          <w:p w14:paraId="48AAD35D" w14:textId="40F4EA3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c>
          <w:tcPr>
            <w:tcW w:w="1689" w:type="dxa"/>
            <w:noWrap/>
            <w:hideMark/>
          </w:tcPr>
          <w:p w14:paraId="5C7B6635" w14:textId="6753F42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c>
          <w:tcPr>
            <w:tcW w:w="1775" w:type="dxa"/>
            <w:noWrap/>
            <w:hideMark/>
          </w:tcPr>
          <w:p w14:paraId="050CEDC7" w14:textId="5AA18AD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£ 1,450 </w:t>
            </w:r>
          </w:p>
        </w:tc>
        <w:tc>
          <w:tcPr>
            <w:tcW w:w="1775" w:type="dxa"/>
            <w:noWrap/>
            <w:hideMark/>
          </w:tcPr>
          <w:p w14:paraId="5C0A9BB2" w14:textId="277A515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r>
      <w:tr w:rsidR="00E74707" w:rsidRPr="007870BA" w14:paraId="20DBFB0E"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8A2F11" w14:textId="77777777" w:rsidR="00E74707" w:rsidRPr="00616066" w:rsidRDefault="00E74707" w:rsidP="005463BE">
            <w:pPr>
              <w:spacing w:before="0" w:after="0"/>
              <w:jc w:val="right"/>
              <w:rPr>
                <w:color w:val="000000"/>
                <w:lang w:eastAsia="en-GB"/>
              </w:rPr>
            </w:pPr>
          </w:p>
        </w:tc>
        <w:tc>
          <w:tcPr>
            <w:tcW w:w="1817" w:type="dxa"/>
            <w:hideMark/>
          </w:tcPr>
          <w:p w14:paraId="560BC5CC"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1689" w:type="dxa"/>
            <w:noWrap/>
            <w:hideMark/>
          </w:tcPr>
          <w:p w14:paraId="1CB011B5" w14:textId="09204E5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2089" w:type="dxa"/>
            <w:noWrap/>
            <w:hideMark/>
          </w:tcPr>
          <w:p w14:paraId="29A40421" w14:textId="12787CF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1689" w:type="dxa"/>
            <w:noWrap/>
            <w:hideMark/>
          </w:tcPr>
          <w:p w14:paraId="143F2262" w14:textId="54B5E77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1775" w:type="dxa"/>
            <w:noWrap/>
            <w:hideMark/>
          </w:tcPr>
          <w:p w14:paraId="5516CC83" w14:textId="643C851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1775" w:type="dxa"/>
            <w:noWrap/>
            <w:hideMark/>
          </w:tcPr>
          <w:p w14:paraId="66B09F4B" w14:textId="7BC42182"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r>
      <w:tr w:rsidR="00E74707" w:rsidRPr="007870BA" w14:paraId="192853CD"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16FEAD8" w14:textId="77777777" w:rsidR="00E74707" w:rsidRPr="00616066" w:rsidRDefault="00E74707" w:rsidP="005463BE">
            <w:pPr>
              <w:spacing w:before="0" w:after="0"/>
              <w:rPr>
                <w:color w:val="000000"/>
                <w:lang w:eastAsia="en-GB"/>
              </w:rPr>
            </w:pPr>
          </w:p>
        </w:tc>
        <w:tc>
          <w:tcPr>
            <w:tcW w:w="1817" w:type="dxa"/>
            <w:hideMark/>
          </w:tcPr>
          <w:p w14:paraId="21ED9A22"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1689" w:type="dxa"/>
            <w:hideMark/>
          </w:tcPr>
          <w:p w14:paraId="333EBBCE" w14:textId="187A194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£1,795 </w:t>
            </w:r>
          </w:p>
        </w:tc>
        <w:tc>
          <w:tcPr>
            <w:tcW w:w="2089" w:type="dxa"/>
            <w:hideMark/>
          </w:tcPr>
          <w:p w14:paraId="08B7A32F" w14:textId="3DA5A75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£2,180 </w:t>
            </w:r>
          </w:p>
        </w:tc>
        <w:tc>
          <w:tcPr>
            <w:tcW w:w="1689" w:type="dxa"/>
            <w:hideMark/>
          </w:tcPr>
          <w:p w14:paraId="07FBF148" w14:textId="2091017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£2,413 </w:t>
            </w:r>
          </w:p>
        </w:tc>
        <w:tc>
          <w:tcPr>
            <w:tcW w:w="1775" w:type="dxa"/>
            <w:hideMark/>
          </w:tcPr>
          <w:p w14:paraId="67641B44" w14:textId="104F025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£2,655 </w:t>
            </w:r>
          </w:p>
        </w:tc>
        <w:tc>
          <w:tcPr>
            <w:tcW w:w="1775" w:type="dxa"/>
            <w:hideMark/>
          </w:tcPr>
          <w:p w14:paraId="0676DDD1" w14:textId="2692F0C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£2,907 </w:t>
            </w:r>
          </w:p>
        </w:tc>
      </w:tr>
      <w:tr w:rsidR="00E74707" w:rsidRPr="007870BA" w14:paraId="456DFB23"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5304087" w14:textId="77777777" w:rsidR="00E74707" w:rsidRPr="00616066" w:rsidRDefault="00E74707" w:rsidP="005463BE">
            <w:pPr>
              <w:spacing w:before="0" w:after="0"/>
              <w:jc w:val="right"/>
              <w:rPr>
                <w:color w:val="000000"/>
                <w:lang w:eastAsia="en-GB"/>
              </w:rPr>
            </w:pPr>
          </w:p>
        </w:tc>
        <w:tc>
          <w:tcPr>
            <w:tcW w:w="1817" w:type="dxa"/>
            <w:hideMark/>
          </w:tcPr>
          <w:p w14:paraId="6D95BE94"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1689" w:type="dxa"/>
            <w:hideMark/>
          </w:tcPr>
          <w:p w14:paraId="24BD2283" w14:textId="67C6114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2089" w:type="dxa"/>
            <w:hideMark/>
          </w:tcPr>
          <w:p w14:paraId="06E1C10D" w14:textId="53F3757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689" w:type="dxa"/>
            <w:hideMark/>
          </w:tcPr>
          <w:p w14:paraId="1DB7D1D0" w14:textId="58BC8EF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775" w:type="dxa"/>
            <w:hideMark/>
          </w:tcPr>
          <w:p w14:paraId="2FF8D3FB" w14:textId="4582528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775" w:type="dxa"/>
            <w:hideMark/>
          </w:tcPr>
          <w:p w14:paraId="77E91F98" w14:textId="4FB1B83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r>
      <w:tr w:rsidR="00E74707" w:rsidRPr="007870BA" w14:paraId="432FD06D" w14:textId="77777777" w:rsidTr="00C507BA">
        <w:trPr>
          <w:trHeight w:val="283"/>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hemeFill="background1" w:themeFillShade="F2"/>
            <w:noWrap/>
            <w:hideMark/>
          </w:tcPr>
          <w:p w14:paraId="27483D5E" w14:textId="51EA8F99" w:rsidR="00E74707" w:rsidRPr="00616066" w:rsidRDefault="00E74707" w:rsidP="005463BE">
            <w:pPr>
              <w:spacing w:before="0" w:after="0"/>
              <w:rPr>
                <w:color w:val="000000"/>
                <w:sz w:val="22"/>
                <w:szCs w:val="22"/>
                <w:lang w:eastAsia="en-GB"/>
              </w:rPr>
            </w:pPr>
            <w:r w:rsidRPr="007870BA">
              <w:rPr>
                <w:color w:val="000000"/>
                <w:sz w:val="22"/>
                <w:szCs w:val="22"/>
                <w:lang w:eastAsia="en-GB"/>
              </w:rPr>
              <w:t xml:space="preserve">H4C&amp;P </w:t>
            </w:r>
            <w:r w:rsidRPr="007870BA">
              <w:rPr>
                <w:color w:val="000000"/>
                <w:lang w:eastAsia="en-GB"/>
              </w:rPr>
              <w:t>T</w:t>
            </w:r>
            <w:r w:rsidRPr="00616066">
              <w:rPr>
                <w:color w:val="000000"/>
                <w:lang w:eastAsia="en-GB"/>
              </w:rPr>
              <w:t>otal</w:t>
            </w:r>
          </w:p>
        </w:tc>
        <w:tc>
          <w:tcPr>
            <w:tcW w:w="1817" w:type="dxa"/>
            <w:shd w:val="clear" w:color="auto" w:fill="F2F2F2" w:themeFill="background1" w:themeFillShade="F2"/>
            <w:hideMark/>
          </w:tcPr>
          <w:p w14:paraId="1DF2503D" w14:textId="2A247391"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7870BA">
              <w:rPr>
                <w:color w:val="000000"/>
                <w:lang w:eastAsia="en-GB"/>
              </w:rPr>
              <w:t>See note</w:t>
            </w:r>
            <w:r w:rsidRPr="007870BA">
              <w:rPr>
                <w:rStyle w:val="FootnoteReference"/>
                <w:color w:val="000000"/>
                <w:lang w:eastAsia="en-GB"/>
              </w:rPr>
              <w:footnoteReference w:id="1"/>
            </w:r>
          </w:p>
        </w:tc>
        <w:tc>
          <w:tcPr>
            <w:tcW w:w="1689" w:type="dxa"/>
            <w:shd w:val="clear" w:color="auto" w:fill="F2F2F2" w:themeFill="background1" w:themeFillShade="F2"/>
            <w:hideMark/>
          </w:tcPr>
          <w:p w14:paraId="73FCF5CB" w14:textId="0B112FF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£5,600 </w:t>
            </w:r>
          </w:p>
        </w:tc>
        <w:tc>
          <w:tcPr>
            <w:tcW w:w="2089" w:type="dxa"/>
            <w:shd w:val="clear" w:color="auto" w:fill="F2F2F2" w:themeFill="background1" w:themeFillShade="F2"/>
            <w:hideMark/>
          </w:tcPr>
          <w:p w14:paraId="4A6E7172" w14:textId="4038A13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£5,824 </w:t>
            </w:r>
          </w:p>
        </w:tc>
        <w:tc>
          <w:tcPr>
            <w:tcW w:w="1689" w:type="dxa"/>
            <w:shd w:val="clear" w:color="auto" w:fill="F2F2F2" w:themeFill="background1" w:themeFillShade="F2"/>
            <w:hideMark/>
          </w:tcPr>
          <w:p w14:paraId="0A02F045" w14:textId="282321F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£6,057 </w:t>
            </w:r>
          </w:p>
        </w:tc>
        <w:tc>
          <w:tcPr>
            <w:tcW w:w="1775" w:type="dxa"/>
            <w:shd w:val="clear" w:color="auto" w:fill="F2F2F2" w:themeFill="background1" w:themeFillShade="F2"/>
            <w:hideMark/>
          </w:tcPr>
          <w:p w14:paraId="2DC82FFB" w14:textId="74716B1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£6,299 </w:t>
            </w:r>
          </w:p>
        </w:tc>
        <w:tc>
          <w:tcPr>
            <w:tcW w:w="1775" w:type="dxa"/>
            <w:shd w:val="clear" w:color="auto" w:fill="F2F2F2" w:themeFill="background1" w:themeFillShade="F2"/>
            <w:hideMark/>
          </w:tcPr>
          <w:p w14:paraId="73E56A66" w14:textId="78038A0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£6,551 </w:t>
            </w:r>
          </w:p>
        </w:tc>
      </w:tr>
      <w:tr w:rsidR="00E74707" w:rsidRPr="007870BA" w14:paraId="7B169BBA"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291D254" w14:textId="3647649A" w:rsidR="00E74707" w:rsidRPr="00616066" w:rsidRDefault="00E74707" w:rsidP="00E74707">
            <w:pPr>
              <w:spacing w:before="0" w:after="0"/>
              <w:rPr>
                <w:color w:val="000000"/>
                <w:sz w:val="22"/>
                <w:szCs w:val="22"/>
                <w:lang w:eastAsia="en-GB"/>
              </w:rPr>
            </w:pPr>
            <w:r w:rsidRPr="00C507BA">
              <w:rPr>
                <w:b/>
                <w:bCs/>
                <w:color w:val="000000"/>
                <w:lang w:eastAsia="en-GB"/>
              </w:rPr>
              <w:t>Cambs County</w:t>
            </w:r>
          </w:p>
        </w:tc>
        <w:tc>
          <w:tcPr>
            <w:tcW w:w="1817" w:type="dxa"/>
            <w:hideMark/>
          </w:tcPr>
          <w:p w14:paraId="1DC63433"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Hometrack subs</w:t>
            </w:r>
          </w:p>
        </w:tc>
        <w:tc>
          <w:tcPr>
            <w:tcW w:w="1689" w:type="dxa"/>
            <w:noWrap/>
            <w:hideMark/>
          </w:tcPr>
          <w:p w14:paraId="57CD48E4" w14:textId="4486FC5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£1,611 </w:t>
            </w:r>
          </w:p>
        </w:tc>
        <w:tc>
          <w:tcPr>
            <w:tcW w:w="2089" w:type="dxa"/>
            <w:noWrap/>
            <w:hideMark/>
          </w:tcPr>
          <w:p w14:paraId="79722DCA" w14:textId="2F955DC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689" w:type="dxa"/>
            <w:noWrap/>
            <w:hideMark/>
          </w:tcPr>
          <w:p w14:paraId="2C538BDB" w14:textId="6FAC90A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1C291293" w14:textId="1DD1C33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6EBA45DA" w14:textId="7AD9CEF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r>
      <w:tr w:rsidR="00E74707" w:rsidRPr="007870BA" w14:paraId="26ED7C35"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D611F30" w14:textId="77777777" w:rsidR="00E74707" w:rsidRPr="00616066" w:rsidRDefault="00E74707" w:rsidP="005463BE">
            <w:pPr>
              <w:spacing w:before="0" w:after="0"/>
              <w:rPr>
                <w:color w:val="000000"/>
                <w:sz w:val="22"/>
                <w:szCs w:val="22"/>
                <w:lang w:eastAsia="en-GB"/>
              </w:rPr>
            </w:pPr>
          </w:p>
        </w:tc>
        <w:tc>
          <w:tcPr>
            <w:tcW w:w="1817" w:type="dxa"/>
            <w:hideMark/>
          </w:tcPr>
          <w:p w14:paraId="61314AF2"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1689" w:type="dxa"/>
            <w:noWrap/>
            <w:hideMark/>
          </w:tcPr>
          <w:p w14:paraId="3B15152F" w14:textId="281240A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2089" w:type="dxa"/>
            <w:noWrap/>
            <w:hideMark/>
          </w:tcPr>
          <w:p w14:paraId="32DA92CD" w14:textId="5A19A742"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1689" w:type="dxa"/>
            <w:noWrap/>
            <w:hideMark/>
          </w:tcPr>
          <w:p w14:paraId="063E9D71" w14:textId="7D86BA9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1775" w:type="dxa"/>
            <w:noWrap/>
            <w:hideMark/>
          </w:tcPr>
          <w:p w14:paraId="2B2A98CC" w14:textId="0E51A45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w:t>
            </w:r>
            <w:r w:rsidRPr="007870BA">
              <w:rPr>
                <w:color w:val="000000"/>
                <w:sz w:val="22"/>
                <w:szCs w:val="22"/>
                <w:lang w:eastAsia="en-GB"/>
              </w:rPr>
              <w:t>-</w:t>
            </w:r>
            <w:r w:rsidRPr="00616066">
              <w:rPr>
                <w:color w:val="000000"/>
                <w:sz w:val="22"/>
                <w:szCs w:val="22"/>
                <w:lang w:eastAsia="en-GB"/>
              </w:rPr>
              <w:t xml:space="preserve"> </w:t>
            </w:r>
          </w:p>
        </w:tc>
        <w:tc>
          <w:tcPr>
            <w:tcW w:w="1775" w:type="dxa"/>
            <w:noWrap/>
            <w:hideMark/>
          </w:tcPr>
          <w:p w14:paraId="1C348C0C" w14:textId="65593D7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r>
      <w:tr w:rsidR="00E74707" w:rsidRPr="007870BA" w14:paraId="6FA9C8E9"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04B758" w14:textId="77777777" w:rsidR="00E74707" w:rsidRPr="00616066" w:rsidRDefault="00E74707" w:rsidP="005463BE">
            <w:pPr>
              <w:spacing w:before="0" w:after="0"/>
              <w:rPr>
                <w:color w:val="000000"/>
                <w:lang w:eastAsia="en-GB"/>
              </w:rPr>
            </w:pPr>
          </w:p>
        </w:tc>
        <w:tc>
          <w:tcPr>
            <w:tcW w:w="1817" w:type="dxa"/>
            <w:hideMark/>
          </w:tcPr>
          <w:p w14:paraId="64509E36"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1689" w:type="dxa"/>
            <w:hideMark/>
          </w:tcPr>
          <w:p w14:paraId="03D26FD0" w14:textId="4AC7764D"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£5,389 </w:t>
            </w:r>
          </w:p>
        </w:tc>
        <w:tc>
          <w:tcPr>
            <w:tcW w:w="2089" w:type="dxa"/>
            <w:hideMark/>
          </w:tcPr>
          <w:p w14:paraId="3B182B25" w14:textId="75A3F49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£5,830 </w:t>
            </w:r>
          </w:p>
        </w:tc>
        <w:tc>
          <w:tcPr>
            <w:tcW w:w="1689" w:type="dxa"/>
            <w:hideMark/>
          </w:tcPr>
          <w:p w14:paraId="293C0734" w14:textId="551722A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£6,121 </w:t>
            </w:r>
          </w:p>
        </w:tc>
        <w:tc>
          <w:tcPr>
            <w:tcW w:w="1775" w:type="dxa"/>
            <w:hideMark/>
          </w:tcPr>
          <w:p w14:paraId="7EED2AC8" w14:textId="5BC8D5D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£6,424 </w:t>
            </w:r>
          </w:p>
        </w:tc>
        <w:tc>
          <w:tcPr>
            <w:tcW w:w="1775" w:type="dxa"/>
            <w:hideMark/>
          </w:tcPr>
          <w:p w14:paraId="6B8F3323" w14:textId="2DD4BB5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£6,739 </w:t>
            </w:r>
          </w:p>
        </w:tc>
      </w:tr>
      <w:tr w:rsidR="00E74707" w:rsidRPr="007870BA" w14:paraId="31EB7033"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F8D94F1" w14:textId="77777777" w:rsidR="00E74707" w:rsidRPr="00616066" w:rsidRDefault="00E74707" w:rsidP="005463BE">
            <w:pPr>
              <w:spacing w:before="0" w:after="0"/>
              <w:rPr>
                <w:color w:val="000000"/>
                <w:lang w:eastAsia="en-GB"/>
              </w:rPr>
            </w:pPr>
          </w:p>
        </w:tc>
        <w:tc>
          <w:tcPr>
            <w:tcW w:w="1817" w:type="dxa"/>
            <w:hideMark/>
          </w:tcPr>
          <w:p w14:paraId="3E048310" w14:textId="77777777"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1689" w:type="dxa"/>
            <w:hideMark/>
          </w:tcPr>
          <w:p w14:paraId="4E24D168" w14:textId="07EFB40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hideMark/>
          </w:tcPr>
          <w:p w14:paraId="75825F64" w14:textId="50A831D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689" w:type="dxa"/>
            <w:hideMark/>
          </w:tcPr>
          <w:p w14:paraId="25926CA7" w14:textId="4F334E2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7D5EF6BD" w14:textId="550FD2C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3F2CBA14" w14:textId="12F5D0A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r>
      <w:tr w:rsidR="00E74707" w:rsidRPr="007870BA" w14:paraId="4D74F930" w14:textId="77777777" w:rsidTr="00C507BA">
        <w:trPr>
          <w:trHeight w:val="283"/>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hemeFill="background1" w:themeFillShade="F2"/>
            <w:noWrap/>
            <w:hideMark/>
          </w:tcPr>
          <w:p w14:paraId="303C33B0" w14:textId="17EA52C0" w:rsidR="00E74707" w:rsidRPr="00616066" w:rsidRDefault="00E74707" w:rsidP="005463BE">
            <w:pPr>
              <w:spacing w:before="0" w:after="0"/>
              <w:rPr>
                <w:color w:val="000000"/>
                <w:sz w:val="22"/>
                <w:szCs w:val="22"/>
                <w:lang w:eastAsia="en-GB"/>
              </w:rPr>
            </w:pPr>
            <w:r w:rsidRPr="00616066">
              <w:rPr>
                <w:color w:val="000000"/>
                <w:lang w:eastAsia="en-GB"/>
              </w:rPr>
              <w:t>CCC total</w:t>
            </w:r>
          </w:p>
        </w:tc>
        <w:tc>
          <w:tcPr>
            <w:tcW w:w="1817" w:type="dxa"/>
            <w:shd w:val="clear" w:color="auto" w:fill="F2F2F2" w:themeFill="background1" w:themeFillShade="F2"/>
            <w:hideMark/>
          </w:tcPr>
          <w:p w14:paraId="26F9B8EB" w14:textId="1332B90D"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7870BA">
              <w:rPr>
                <w:color w:val="000000"/>
                <w:lang w:eastAsia="en-GB"/>
              </w:rPr>
              <w:t xml:space="preserve">See note </w:t>
            </w:r>
            <w:r w:rsidRPr="007870BA">
              <w:rPr>
                <w:rStyle w:val="FootnoteReference"/>
                <w:color w:val="000000"/>
                <w:lang w:eastAsia="en-GB"/>
              </w:rPr>
              <w:footnoteReference w:id="2"/>
            </w:r>
          </w:p>
        </w:tc>
        <w:tc>
          <w:tcPr>
            <w:tcW w:w="1689" w:type="dxa"/>
            <w:shd w:val="clear" w:color="auto" w:fill="F2F2F2" w:themeFill="background1" w:themeFillShade="F2"/>
            <w:hideMark/>
          </w:tcPr>
          <w:p w14:paraId="5537D1D5" w14:textId="1E3195C9"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£7,000 </w:t>
            </w:r>
          </w:p>
        </w:tc>
        <w:tc>
          <w:tcPr>
            <w:tcW w:w="2089" w:type="dxa"/>
            <w:shd w:val="clear" w:color="auto" w:fill="F2F2F2" w:themeFill="background1" w:themeFillShade="F2"/>
            <w:hideMark/>
          </w:tcPr>
          <w:p w14:paraId="5979B6A3" w14:textId="6FE8599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£7,280 </w:t>
            </w:r>
          </w:p>
        </w:tc>
        <w:tc>
          <w:tcPr>
            <w:tcW w:w="1689" w:type="dxa"/>
            <w:shd w:val="clear" w:color="auto" w:fill="F2F2F2" w:themeFill="background1" w:themeFillShade="F2"/>
            <w:hideMark/>
          </w:tcPr>
          <w:p w14:paraId="2D607863" w14:textId="1E8C364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£7,571 </w:t>
            </w:r>
          </w:p>
        </w:tc>
        <w:tc>
          <w:tcPr>
            <w:tcW w:w="1775" w:type="dxa"/>
            <w:shd w:val="clear" w:color="auto" w:fill="F2F2F2" w:themeFill="background1" w:themeFillShade="F2"/>
            <w:hideMark/>
          </w:tcPr>
          <w:p w14:paraId="68F73A64" w14:textId="3972517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£7,874 </w:t>
            </w:r>
          </w:p>
        </w:tc>
        <w:tc>
          <w:tcPr>
            <w:tcW w:w="1775" w:type="dxa"/>
            <w:shd w:val="clear" w:color="auto" w:fill="F2F2F2" w:themeFill="background1" w:themeFillShade="F2"/>
            <w:hideMark/>
          </w:tcPr>
          <w:p w14:paraId="6F87F2A8" w14:textId="7742BDE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£8,189 </w:t>
            </w:r>
          </w:p>
        </w:tc>
      </w:tr>
      <w:tr w:rsidR="00E74707" w:rsidRPr="007870BA" w14:paraId="3E4A567B"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02F71AA" w14:textId="6BEB3ABD" w:rsidR="00E74707" w:rsidRPr="00616066" w:rsidRDefault="00E74707" w:rsidP="00E74707">
            <w:pPr>
              <w:spacing w:before="0" w:after="0"/>
              <w:rPr>
                <w:color w:val="000000"/>
                <w:sz w:val="22"/>
                <w:szCs w:val="22"/>
                <w:lang w:eastAsia="en-GB"/>
              </w:rPr>
            </w:pPr>
            <w:r w:rsidRPr="00C507BA">
              <w:rPr>
                <w:b/>
                <w:bCs/>
                <w:color w:val="000000"/>
                <w:lang w:eastAsia="en-GB"/>
              </w:rPr>
              <w:t>Peterborough</w:t>
            </w:r>
          </w:p>
        </w:tc>
        <w:tc>
          <w:tcPr>
            <w:tcW w:w="1817" w:type="dxa"/>
            <w:hideMark/>
          </w:tcPr>
          <w:p w14:paraId="3D23C369" w14:textId="77777777" w:rsidR="00E74707" w:rsidRPr="00616066" w:rsidRDefault="00E74707" w:rsidP="00E74707">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Hometrack subs</w:t>
            </w:r>
          </w:p>
        </w:tc>
        <w:tc>
          <w:tcPr>
            <w:tcW w:w="1689" w:type="dxa"/>
            <w:noWrap/>
            <w:hideMark/>
          </w:tcPr>
          <w:p w14:paraId="200C5DA0" w14:textId="6084CE7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£1,611 </w:t>
            </w:r>
          </w:p>
        </w:tc>
        <w:tc>
          <w:tcPr>
            <w:tcW w:w="2089" w:type="dxa"/>
            <w:noWrap/>
            <w:hideMark/>
          </w:tcPr>
          <w:p w14:paraId="15708BBC" w14:textId="15CA142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689" w:type="dxa"/>
            <w:noWrap/>
            <w:hideMark/>
          </w:tcPr>
          <w:p w14:paraId="19AD5F26" w14:textId="11D3DBA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2B2802F5" w14:textId="088C527C"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390635CA" w14:textId="4753DEB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r>
      <w:tr w:rsidR="00E74707" w:rsidRPr="007870BA" w14:paraId="10C72A3A"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4E48D31" w14:textId="77777777" w:rsidR="00E74707" w:rsidRPr="00616066" w:rsidRDefault="00E74707" w:rsidP="005463BE">
            <w:pPr>
              <w:spacing w:before="0" w:after="0"/>
              <w:rPr>
                <w:color w:val="000000"/>
                <w:sz w:val="22"/>
                <w:szCs w:val="22"/>
                <w:lang w:eastAsia="en-GB"/>
              </w:rPr>
            </w:pPr>
          </w:p>
        </w:tc>
        <w:tc>
          <w:tcPr>
            <w:tcW w:w="1817" w:type="dxa"/>
            <w:hideMark/>
          </w:tcPr>
          <w:p w14:paraId="7707EA5A" w14:textId="77777777" w:rsidR="00E74707" w:rsidRPr="00616066" w:rsidRDefault="00E74707" w:rsidP="00E74707">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1689" w:type="dxa"/>
            <w:noWrap/>
            <w:hideMark/>
          </w:tcPr>
          <w:p w14:paraId="05B66E44" w14:textId="3A5FDCD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2089" w:type="dxa"/>
            <w:noWrap/>
            <w:hideMark/>
          </w:tcPr>
          <w:p w14:paraId="42B0EC03" w14:textId="76F0ED9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1689" w:type="dxa"/>
            <w:noWrap/>
            <w:hideMark/>
          </w:tcPr>
          <w:p w14:paraId="185B099B" w14:textId="2A19FD8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1775" w:type="dxa"/>
            <w:noWrap/>
            <w:hideMark/>
          </w:tcPr>
          <w:p w14:paraId="778C42F7" w14:textId="1512533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c>
          <w:tcPr>
            <w:tcW w:w="1775" w:type="dxa"/>
            <w:noWrap/>
            <w:hideMark/>
          </w:tcPr>
          <w:p w14:paraId="5AF1FEC1" w14:textId="60E69D1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   </w:t>
            </w:r>
          </w:p>
        </w:tc>
      </w:tr>
      <w:tr w:rsidR="00E74707" w:rsidRPr="007870BA" w14:paraId="7CC3B43D"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884466" w14:textId="77777777" w:rsidR="00E74707" w:rsidRPr="00616066" w:rsidRDefault="00E74707" w:rsidP="005463BE">
            <w:pPr>
              <w:spacing w:before="0" w:after="0"/>
              <w:rPr>
                <w:color w:val="000000"/>
                <w:lang w:eastAsia="en-GB"/>
              </w:rPr>
            </w:pPr>
          </w:p>
        </w:tc>
        <w:tc>
          <w:tcPr>
            <w:tcW w:w="1817" w:type="dxa"/>
            <w:hideMark/>
          </w:tcPr>
          <w:p w14:paraId="6EE4CC0E" w14:textId="77777777" w:rsidR="00E74707" w:rsidRPr="00616066" w:rsidRDefault="00E74707" w:rsidP="00E74707">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1689" w:type="dxa"/>
            <w:hideMark/>
          </w:tcPr>
          <w:p w14:paraId="5A753031" w14:textId="7F49609B"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hideMark/>
          </w:tcPr>
          <w:p w14:paraId="5CC6B26C" w14:textId="0C4CE5C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689" w:type="dxa"/>
            <w:hideMark/>
          </w:tcPr>
          <w:p w14:paraId="4DB7C548" w14:textId="2E8030E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1E183227" w14:textId="398A4467"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2148B13A" w14:textId="275AF67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r>
      <w:tr w:rsidR="00E74707" w:rsidRPr="007870BA" w14:paraId="7E04E71F"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538783F" w14:textId="77777777" w:rsidR="00E74707" w:rsidRPr="00616066" w:rsidRDefault="00E74707" w:rsidP="005463BE">
            <w:pPr>
              <w:spacing w:before="0" w:after="0"/>
              <w:jc w:val="right"/>
              <w:rPr>
                <w:color w:val="000000"/>
                <w:sz w:val="22"/>
                <w:szCs w:val="22"/>
                <w:lang w:eastAsia="en-GB"/>
              </w:rPr>
            </w:pPr>
          </w:p>
        </w:tc>
        <w:tc>
          <w:tcPr>
            <w:tcW w:w="1817" w:type="dxa"/>
            <w:hideMark/>
          </w:tcPr>
          <w:p w14:paraId="433FEA56" w14:textId="77777777" w:rsidR="00E74707" w:rsidRPr="00616066" w:rsidRDefault="00E74707" w:rsidP="005463BE">
            <w:pPr>
              <w:spacing w:before="0" w:after="0"/>
              <w:ind w:firstLineChars="100" w:firstLine="20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1689" w:type="dxa"/>
            <w:hideMark/>
          </w:tcPr>
          <w:p w14:paraId="060DC827" w14:textId="1CFEADA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2089" w:type="dxa"/>
            <w:hideMark/>
          </w:tcPr>
          <w:p w14:paraId="59C42AA7" w14:textId="4787742D"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689" w:type="dxa"/>
            <w:hideMark/>
          </w:tcPr>
          <w:p w14:paraId="55A52222" w14:textId="274942B9"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775" w:type="dxa"/>
            <w:hideMark/>
          </w:tcPr>
          <w:p w14:paraId="3B1B478C" w14:textId="7ECF49C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c>
          <w:tcPr>
            <w:tcW w:w="1775" w:type="dxa"/>
            <w:hideMark/>
          </w:tcPr>
          <w:p w14:paraId="20948D7E" w14:textId="21AA233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£394 </w:t>
            </w:r>
          </w:p>
        </w:tc>
      </w:tr>
      <w:tr w:rsidR="00E74707" w:rsidRPr="007870BA" w14:paraId="05A61780" w14:textId="77777777" w:rsidTr="00C507BA">
        <w:trPr>
          <w:trHeight w:val="288"/>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hemeFill="background1" w:themeFillShade="F2"/>
            <w:noWrap/>
            <w:hideMark/>
          </w:tcPr>
          <w:p w14:paraId="1D2393FD" w14:textId="08895764" w:rsidR="00E74707" w:rsidRPr="00616066" w:rsidRDefault="00E74707" w:rsidP="005463BE">
            <w:pPr>
              <w:spacing w:before="0" w:after="0"/>
              <w:rPr>
                <w:color w:val="000000"/>
                <w:sz w:val="22"/>
                <w:szCs w:val="22"/>
                <w:lang w:eastAsia="en-GB"/>
              </w:rPr>
            </w:pPr>
            <w:r w:rsidRPr="00616066">
              <w:rPr>
                <w:color w:val="000000"/>
                <w:lang w:eastAsia="en-GB"/>
              </w:rPr>
              <w:t>PCC total</w:t>
            </w:r>
          </w:p>
        </w:tc>
        <w:tc>
          <w:tcPr>
            <w:tcW w:w="1817" w:type="dxa"/>
            <w:shd w:val="clear" w:color="auto" w:fill="F2F2F2" w:themeFill="background1" w:themeFillShade="F2"/>
            <w:hideMark/>
          </w:tcPr>
          <w:p w14:paraId="532505E9" w14:textId="2B175A3A"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b/>
                <w:bCs/>
                <w:color w:val="000000"/>
                <w:lang w:eastAsia="en-GB"/>
              </w:rPr>
            </w:pPr>
          </w:p>
        </w:tc>
        <w:tc>
          <w:tcPr>
            <w:tcW w:w="1689" w:type="dxa"/>
            <w:shd w:val="clear" w:color="auto" w:fill="F2F2F2" w:themeFill="background1" w:themeFillShade="F2"/>
            <w:hideMark/>
          </w:tcPr>
          <w:p w14:paraId="4E609363" w14:textId="04CB5BB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£2,005 </w:t>
            </w:r>
          </w:p>
        </w:tc>
        <w:tc>
          <w:tcPr>
            <w:tcW w:w="2089" w:type="dxa"/>
            <w:shd w:val="clear" w:color="auto" w:fill="F2F2F2" w:themeFill="background1" w:themeFillShade="F2"/>
            <w:hideMark/>
          </w:tcPr>
          <w:p w14:paraId="6A030B56" w14:textId="65F1B57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£1,844 </w:t>
            </w:r>
          </w:p>
        </w:tc>
        <w:tc>
          <w:tcPr>
            <w:tcW w:w="1689" w:type="dxa"/>
            <w:shd w:val="clear" w:color="auto" w:fill="F2F2F2" w:themeFill="background1" w:themeFillShade="F2"/>
            <w:hideMark/>
          </w:tcPr>
          <w:p w14:paraId="11D6E24C" w14:textId="716CDA7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£1,844 </w:t>
            </w:r>
          </w:p>
        </w:tc>
        <w:tc>
          <w:tcPr>
            <w:tcW w:w="1775" w:type="dxa"/>
            <w:shd w:val="clear" w:color="auto" w:fill="F2F2F2" w:themeFill="background1" w:themeFillShade="F2"/>
            <w:hideMark/>
          </w:tcPr>
          <w:p w14:paraId="7BB44157" w14:textId="56A5D38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£1,844 </w:t>
            </w:r>
          </w:p>
        </w:tc>
        <w:tc>
          <w:tcPr>
            <w:tcW w:w="1775" w:type="dxa"/>
            <w:shd w:val="clear" w:color="auto" w:fill="F2F2F2" w:themeFill="background1" w:themeFillShade="F2"/>
            <w:hideMark/>
          </w:tcPr>
          <w:p w14:paraId="4D3BAE9A" w14:textId="4719F1A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£1,844 </w:t>
            </w:r>
          </w:p>
        </w:tc>
      </w:tr>
      <w:tr w:rsidR="00E74707" w:rsidRPr="007870BA" w14:paraId="6F0BE993"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tcPr>
          <w:p w14:paraId="7BA86365" w14:textId="11FF1A60" w:rsidR="00E74707" w:rsidRPr="00616066" w:rsidRDefault="00E74707" w:rsidP="005463BE">
            <w:pPr>
              <w:spacing w:before="0" w:after="0"/>
              <w:rPr>
                <w:lang w:eastAsia="en-GB"/>
              </w:rPr>
            </w:pPr>
          </w:p>
        </w:tc>
        <w:tc>
          <w:tcPr>
            <w:tcW w:w="1817" w:type="dxa"/>
          </w:tcPr>
          <w:p w14:paraId="66923A01" w14:textId="21E468C1"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1689" w:type="dxa"/>
          </w:tcPr>
          <w:p w14:paraId="12C8344C" w14:textId="4D827C39"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2089" w:type="dxa"/>
            <w:noWrap/>
          </w:tcPr>
          <w:p w14:paraId="258B0BB9" w14:textId="41C6B2AD" w:rsidR="00E74707" w:rsidRPr="00616066" w:rsidRDefault="00E74707" w:rsidP="005463BE">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1689" w:type="dxa"/>
            <w:noWrap/>
          </w:tcPr>
          <w:p w14:paraId="624D6FF4" w14:textId="2CBBF585" w:rsidR="00E74707" w:rsidRPr="00616066" w:rsidRDefault="00E74707" w:rsidP="005463BE">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1775" w:type="dxa"/>
            <w:noWrap/>
          </w:tcPr>
          <w:p w14:paraId="4FCCC2E0" w14:textId="75F40049" w:rsidR="00E74707" w:rsidRPr="00616066" w:rsidRDefault="00E74707" w:rsidP="005463BE">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c>
          <w:tcPr>
            <w:tcW w:w="1775" w:type="dxa"/>
            <w:noWrap/>
          </w:tcPr>
          <w:p w14:paraId="7D5CE00A" w14:textId="62D3E48E" w:rsidR="00E74707" w:rsidRPr="00616066" w:rsidRDefault="00E74707" w:rsidP="005463BE">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p>
        </w:tc>
      </w:tr>
      <w:tr w:rsidR="00E74707" w:rsidRPr="007870BA" w14:paraId="318E18B2" w14:textId="77777777" w:rsidTr="007870BA">
        <w:trPr>
          <w:trHeight w:val="552"/>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70C95AD" w14:textId="3A3959D9" w:rsidR="00E74707" w:rsidRPr="00C507BA" w:rsidRDefault="007870BA" w:rsidP="007870BA">
            <w:pPr>
              <w:spacing w:before="0" w:after="0"/>
              <w:rPr>
                <w:b/>
                <w:bCs/>
                <w:color w:val="000000"/>
                <w:sz w:val="22"/>
                <w:szCs w:val="22"/>
                <w:lang w:eastAsia="en-GB"/>
              </w:rPr>
            </w:pPr>
            <w:r w:rsidRPr="00C507BA">
              <w:rPr>
                <w:b/>
                <w:bCs/>
                <w:color w:val="000000"/>
                <w:lang w:eastAsia="en-GB"/>
              </w:rPr>
              <w:t>CPCA</w:t>
            </w:r>
          </w:p>
        </w:tc>
        <w:tc>
          <w:tcPr>
            <w:tcW w:w="1817" w:type="dxa"/>
            <w:hideMark/>
          </w:tcPr>
          <w:p w14:paraId="68B3CEE6" w14:textId="3EAC43DA" w:rsidR="00E74707" w:rsidRPr="00616066" w:rsidRDefault="007870BA" w:rsidP="007870BA">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7870BA">
              <w:rPr>
                <w:color w:val="000000"/>
                <w:lang w:eastAsia="en-GB"/>
              </w:rPr>
              <w:t>H</w:t>
            </w:r>
            <w:r w:rsidR="00E74707" w:rsidRPr="00616066">
              <w:rPr>
                <w:color w:val="000000"/>
                <w:lang w:eastAsia="en-GB"/>
              </w:rPr>
              <w:t>ometrack subs</w:t>
            </w:r>
            <w:r w:rsidRPr="007870BA">
              <w:rPr>
                <w:color w:val="000000"/>
                <w:lang w:eastAsia="en-GB"/>
              </w:rPr>
              <w:t xml:space="preserve"> </w:t>
            </w:r>
            <w:r w:rsidRPr="007870BA">
              <w:rPr>
                <w:rStyle w:val="FootnoteReference"/>
                <w:color w:val="000000"/>
                <w:lang w:eastAsia="en-GB"/>
              </w:rPr>
              <w:footnoteReference w:id="3"/>
            </w:r>
          </w:p>
        </w:tc>
        <w:tc>
          <w:tcPr>
            <w:tcW w:w="1689" w:type="dxa"/>
            <w:hideMark/>
          </w:tcPr>
          <w:p w14:paraId="55153E78" w14:textId="413359A8"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noWrap/>
            <w:hideMark/>
          </w:tcPr>
          <w:p w14:paraId="2B0A7788" w14:textId="09DC43E3"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689" w:type="dxa"/>
            <w:noWrap/>
            <w:hideMark/>
          </w:tcPr>
          <w:p w14:paraId="4B987280" w14:textId="510D89D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326D6707" w14:textId="6FD31480"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c>
          <w:tcPr>
            <w:tcW w:w="1775" w:type="dxa"/>
            <w:noWrap/>
            <w:hideMark/>
          </w:tcPr>
          <w:p w14:paraId="2A1638CF" w14:textId="259DF62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GB"/>
              </w:rPr>
            </w:pPr>
            <w:r w:rsidRPr="00616066">
              <w:rPr>
                <w:color w:val="000000"/>
                <w:sz w:val="22"/>
                <w:szCs w:val="22"/>
                <w:lang w:eastAsia="en-GB"/>
              </w:rPr>
              <w:t xml:space="preserve"> £1,450 </w:t>
            </w:r>
          </w:p>
        </w:tc>
      </w:tr>
      <w:tr w:rsidR="00E74707" w:rsidRPr="007870BA" w14:paraId="7570A804"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35620AF" w14:textId="77777777" w:rsidR="00E74707" w:rsidRPr="00616066" w:rsidRDefault="00E74707" w:rsidP="005463BE">
            <w:pPr>
              <w:spacing w:before="0" w:after="0"/>
              <w:rPr>
                <w:color w:val="000000"/>
                <w:sz w:val="22"/>
                <w:szCs w:val="22"/>
                <w:lang w:eastAsia="en-GB"/>
              </w:rPr>
            </w:pPr>
          </w:p>
        </w:tc>
        <w:tc>
          <w:tcPr>
            <w:tcW w:w="1817" w:type="dxa"/>
            <w:hideMark/>
          </w:tcPr>
          <w:p w14:paraId="06773CAE" w14:textId="77777777" w:rsidR="00E74707" w:rsidRPr="00616066" w:rsidRDefault="00E74707" w:rsidP="007870BA">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1689" w:type="dxa"/>
            <w:hideMark/>
          </w:tcPr>
          <w:p w14:paraId="275F8B6C" w14:textId="1467179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hideMark/>
          </w:tcPr>
          <w:p w14:paraId="17746828" w14:textId="4AC4A5D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689" w:type="dxa"/>
            <w:hideMark/>
          </w:tcPr>
          <w:p w14:paraId="67CC89AA" w14:textId="17C1E5DF"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2CCA355F" w14:textId="6C53C9C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646E4597" w14:textId="6FA8E56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r>
      <w:tr w:rsidR="00E74707" w:rsidRPr="007870BA" w14:paraId="23753313"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8FD65D5" w14:textId="77777777" w:rsidR="00E74707" w:rsidRPr="00616066" w:rsidRDefault="00E74707" w:rsidP="005463BE">
            <w:pPr>
              <w:spacing w:before="0" w:after="0"/>
              <w:rPr>
                <w:color w:val="000000"/>
                <w:lang w:eastAsia="en-GB"/>
              </w:rPr>
            </w:pPr>
          </w:p>
        </w:tc>
        <w:tc>
          <w:tcPr>
            <w:tcW w:w="1817" w:type="dxa"/>
            <w:hideMark/>
          </w:tcPr>
          <w:p w14:paraId="4A9DF0BA" w14:textId="77777777" w:rsidR="00E74707" w:rsidRPr="00616066" w:rsidRDefault="00E74707" w:rsidP="007870BA">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1689" w:type="dxa"/>
            <w:hideMark/>
          </w:tcPr>
          <w:p w14:paraId="2828E31E" w14:textId="0EA90CB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hideMark/>
          </w:tcPr>
          <w:p w14:paraId="439DBDAE" w14:textId="16EA46E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689" w:type="dxa"/>
            <w:hideMark/>
          </w:tcPr>
          <w:p w14:paraId="15829681" w14:textId="643D2A7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4DD4819E" w14:textId="4B77104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6C7D716C" w14:textId="17ABCF1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r>
      <w:tr w:rsidR="00E74707" w:rsidRPr="007870BA" w14:paraId="272F70B8"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23516AC" w14:textId="77777777" w:rsidR="00E74707" w:rsidRPr="00616066" w:rsidRDefault="00E74707" w:rsidP="005463BE">
            <w:pPr>
              <w:spacing w:before="0" w:after="0"/>
              <w:rPr>
                <w:color w:val="000000"/>
                <w:lang w:eastAsia="en-GB"/>
              </w:rPr>
            </w:pPr>
          </w:p>
        </w:tc>
        <w:tc>
          <w:tcPr>
            <w:tcW w:w="1817" w:type="dxa"/>
            <w:hideMark/>
          </w:tcPr>
          <w:p w14:paraId="6F489438" w14:textId="77777777" w:rsidR="00E74707" w:rsidRPr="00616066" w:rsidRDefault="00E74707" w:rsidP="007870BA">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1689" w:type="dxa"/>
            <w:hideMark/>
          </w:tcPr>
          <w:p w14:paraId="4E6B2D6A" w14:textId="3352E35D"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hideMark/>
          </w:tcPr>
          <w:p w14:paraId="00BA2C21" w14:textId="0A8FC21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689" w:type="dxa"/>
            <w:hideMark/>
          </w:tcPr>
          <w:p w14:paraId="013BA1B1" w14:textId="63927BD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67B6C383" w14:textId="49B015A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1775" w:type="dxa"/>
            <w:hideMark/>
          </w:tcPr>
          <w:p w14:paraId="6977777A" w14:textId="42702545"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r>
      <w:tr w:rsidR="00E74707" w:rsidRPr="007870BA" w14:paraId="41C5BDA9" w14:textId="77777777" w:rsidTr="00C507BA">
        <w:trPr>
          <w:trHeight w:val="288"/>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hemeFill="background1" w:themeFillShade="F2"/>
            <w:noWrap/>
            <w:hideMark/>
          </w:tcPr>
          <w:p w14:paraId="6203FDD0" w14:textId="7779AFD9" w:rsidR="00E74707" w:rsidRPr="00616066" w:rsidRDefault="00E74707" w:rsidP="005463BE">
            <w:pPr>
              <w:spacing w:before="0" w:after="0"/>
              <w:rPr>
                <w:color w:val="000000"/>
                <w:sz w:val="22"/>
                <w:szCs w:val="22"/>
                <w:lang w:eastAsia="en-GB"/>
              </w:rPr>
            </w:pPr>
            <w:r w:rsidRPr="00616066">
              <w:rPr>
                <w:color w:val="000000"/>
                <w:lang w:eastAsia="en-GB"/>
              </w:rPr>
              <w:t>CPCA total</w:t>
            </w:r>
          </w:p>
        </w:tc>
        <w:tc>
          <w:tcPr>
            <w:tcW w:w="1817" w:type="dxa"/>
            <w:shd w:val="clear" w:color="auto" w:fill="F2F2F2" w:themeFill="background1" w:themeFillShade="F2"/>
            <w:hideMark/>
          </w:tcPr>
          <w:p w14:paraId="2C7ADA53" w14:textId="6BC020EC" w:rsidR="00E74707" w:rsidRPr="00616066" w:rsidRDefault="00E74707" w:rsidP="005463BE">
            <w:pPr>
              <w:spacing w:before="0" w:after="0"/>
              <w:cnfStyle w:val="000000000000" w:firstRow="0" w:lastRow="0" w:firstColumn="0" w:lastColumn="0" w:oddVBand="0" w:evenVBand="0" w:oddHBand="0" w:evenHBand="0" w:firstRowFirstColumn="0" w:firstRowLastColumn="0" w:lastRowFirstColumn="0" w:lastRowLastColumn="0"/>
              <w:rPr>
                <w:b/>
                <w:bCs/>
                <w:color w:val="000000"/>
                <w:lang w:eastAsia="en-GB"/>
              </w:rPr>
            </w:pPr>
          </w:p>
        </w:tc>
        <w:tc>
          <w:tcPr>
            <w:tcW w:w="1689" w:type="dxa"/>
            <w:shd w:val="clear" w:color="auto" w:fill="F2F2F2" w:themeFill="background1" w:themeFillShade="F2"/>
            <w:hideMark/>
          </w:tcPr>
          <w:p w14:paraId="00166F7C" w14:textId="50F0DE48"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   </w:t>
            </w:r>
          </w:p>
        </w:tc>
        <w:tc>
          <w:tcPr>
            <w:tcW w:w="2089" w:type="dxa"/>
            <w:shd w:val="clear" w:color="auto" w:fill="F2F2F2" w:themeFill="background1" w:themeFillShade="F2"/>
            <w:hideMark/>
          </w:tcPr>
          <w:p w14:paraId="77BF868A" w14:textId="07417A88"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c>
          <w:tcPr>
            <w:tcW w:w="1689" w:type="dxa"/>
            <w:shd w:val="clear" w:color="auto" w:fill="F2F2F2" w:themeFill="background1" w:themeFillShade="F2"/>
            <w:hideMark/>
          </w:tcPr>
          <w:p w14:paraId="09995991" w14:textId="68B74F3D"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c>
          <w:tcPr>
            <w:tcW w:w="1775" w:type="dxa"/>
            <w:shd w:val="clear" w:color="auto" w:fill="F2F2F2" w:themeFill="background1" w:themeFillShade="F2"/>
            <w:hideMark/>
          </w:tcPr>
          <w:p w14:paraId="5B0DD37C" w14:textId="314F165E"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c>
          <w:tcPr>
            <w:tcW w:w="1775" w:type="dxa"/>
            <w:shd w:val="clear" w:color="auto" w:fill="F2F2F2" w:themeFill="background1" w:themeFillShade="F2"/>
            <w:hideMark/>
          </w:tcPr>
          <w:p w14:paraId="3C7724A6" w14:textId="1A016B51"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£1,450 </w:t>
            </w:r>
          </w:p>
        </w:tc>
      </w:tr>
      <w:tr w:rsidR="00E74707" w:rsidRPr="007870BA" w14:paraId="216A8153" w14:textId="77777777" w:rsidTr="007870BA">
        <w:trPr>
          <w:trHeight w:val="288"/>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AAFBC92" w14:textId="77777777" w:rsidR="00E74707" w:rsidRPr="00616066" w:rsidRDefault="00E74707" w:rsidP="00E74707">
            <w:pPr>
              <w:spacing w:before="0" w:after="0"/>
              <w:rPr>
                <w:color w:val="000000"/>
                <w:lang w:eastAsia="en-GB"/>
              </w:rPr>
            </w:pPr>
          </w:p>
        </w:tc>
        <w:tc>
          <w:tcPr>
            <w:tcW w:w="1817" w:type="dxa"/>
            <w:hideMark/>
          </w:tcPr>
          <w:p w14:paraId="0029A5B7" w14:textId="77777777" w:rsidR="00E74707" w:rsidRPr="00616066" w:rsidRDefault="00E74707" w:rsidP="00E74707">
            <w:pPr>
              <w:spacing w:before="0" w:after="0"/>
              <w:cnfStyle w:val="000000000000" w:firstRow="0" w:lastRow="0" w:firstColumn="0" w:lastColumn="0" w:oddVBand="0" w:evenVBand="0" w:oddHBand="0" w:evenHBand="0" w:firstRowFirstColumn="0" w:firstRowLastColumn="0" w:lastRowFirstColumn="0" w:lastRowLastColumn="0"/>
              <w:rPr>
                <w:lang w:eastAsia="en-GB"/>
              </w:rPr>
            </w:pPr>
          </w:p>
        </w:tc>
        <w:tc>
          <w:tcPr>
            <w:tcW w:w="1689" w:type="dxa"/>
            <w:hideMark/>
          </w:tcPr>
          <w:p w14:paraId="58C6FBAD" w14:textId="5F621606"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lang w:eastAsia="en-GB"/>
              </w:rPr>
            </w:pPr>
            <w:r w:rsidRPr="00616066">
              <w:rPr>
                <w:b/>
                <w:bCs/>
                <w:color w:val="000000"/>
                <w:lang w:eastAsia="en-GB"/>
              </w:rPr>
              <w:t xml:space="preserve"> £14,605 </w:t>
            </w:r>
          </w:p>
        </w:tc>
        <w:tc>
          <w:tcPr>
            <w:tcW w:w="2089" w:type="dxa"/>
            <w:hideMark/>
          </w:tcPr>
          <w:p w14:paraId="64B1FD67" w14:textId="67FCB96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lang w:eastAsia="en-GB"/>
              </w:rPr>
            </w:pPr>
            <w:r w:rsidRPr="00616066">
              <w:rPr>
                <w:b/>
                <w:bCs/>
                <w:color w:val="000000"/>
                <w:lang w:eastAsia="en-GB"/>
              </w:rPr>
              <w:t xml:space="preserve"> £16,398 </w:t>
            </w:r>
          </w:p>
        </w:tc>
        <w:tc>
          <w:tcPr>
            <w:tcW w:w="1689" w:type="dxa"/>
            <w:hideMark/>
          </w:tcPr>
          <w:p w14:paraId="1B5353AD" w14:textId="4F2B9E8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lang w:eastAsia="en-GB"/>
              </w:rPr>
            </w:pPr>
            <w:r w:rsidRPr="00616066">
              <w:rPr>
                <w:b/>
                <w:bCs/>
                <w:color w:val="000000"/>
                <w:lang w:eastAsia="en-GB"/>
              </w:rPr>
              <w:t xml:space="preserve"> £16,922 </w:t>
            </w:r>
          </w:p>
        </w:tc>
        <w:tc>
          <w:tcPr>
            <w:tcW w:w="1775" w:type="dxa"/>
            <w:hideMark/>
          </w:tcPr>
          <w:p w14:paraId="66BDE5F8" w14:textId="6C763124"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lang w:eastAsia="en-GB"/>
              </w:rPr>
            </w:pPr>
            <w:r w:rsidRPr="00616066">
              <w:rPr>
                <w:b/>
                <w:bCs/>
                <w:color w:val="000000"/>
                <w:lang w:eastAsia="en-GB"/>
              </w:rPr>
              <w:t xml:space="preserve"> £17,467 </w:t>
            </w:r>
          </w:p>
        </w:tc>
        <w:tc>
          <w:tcPr>
            <w:tcW w:w="1775" w:type="dxa"/>
            <w:hideMark/>
          </w:tcPr>
          <w:p w14:paraId="1E2C37EF" w14:textId="66EECFCA" w:rsidR="00E74707" w:rsidRPr="00616066" w:rsidRDefault="00E74707" w:rsidP="007870BA">
            <w:pPr>
              <w:spacing w:before="0" w:after="0"/>
              <w:jc w:val="right"/>
              <w:cnfStyle w:val="000000000000" w:firstRow="0" w:lastRow="0" w:firstColumn="0" w:lastColumn="0" w:oddVBand="0" w:evenVBand="0" w:oddHBand="0" w:evenHBand="0" w:firstRowFirstColumn="0" w:firstRowLastColumn="0" w:lastRowFirstColumn="0" w:lastRowLastColumn="0"/>
              <w:rPr>
                <w:lang w:eastAsia="en-GB"/>
              </w:rPr>
            </w:pPr>
            <w:r w:rsidRPr="00616066">
              <w:rPr>
                <w:b/>
                <w:bCs/>
                <w:color w:val="000000"/>
                <w:lang w:eastAsia="en-GB"/>
              </w:rPr>
              <w:t xml:space="preserve"> £18,034 </w:t>
            </w:r>
          </w:p>
        </w:tc>
      </w:tr>
    </w:tbl>
    <w:p w14:paraId="24CFCE98" w14:textId="77777777" w:rsidR="00616066" w:rsidRDefault="00616066"/>
    <w:tbl>
      <w:tblPr>
        <w:tblStyle w:val="TableClassic1"/>
        <w:tblW w:w="5000" w:type="pct"/>
        <w:tblLook w:val="04A0" w:firstRow="1" w:lastRow="0" w:firstColumn="1" w:lastColumn="0" w:noHBand="0" w:noVBand="1"/>
      </w:tblPr>
      <w:tblGrid>
        <w:gridCol w:w="3546"/>
        <w:gridCol w:w="2608"/>
        <w:gridCol w:w="1486"/>
        <w:gridCol w:w="2211"/>
        <w:gridCol w:w="1371"/>
        <w:gridCol w:w="1371"/>
        <w:gridCol w:w="1365"/>
      </w:tblGrid>
      <w:tr w:rsidR="009D3C01" w:rsidRPr="00616066" w14:paraId="13DEAECD" w14:textId="77777777" w:rsidTr="006454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4DF84CD9" w14:textId="44A088F4" w:rsidR="009D3C01" w:rsidRPr="006454FA" w:rsidRDefault="006454FA" w:rsidP="00383046">
            <w:pPr>
              <w:spacing w:before="0" w:after="0"/>
              <w:rPr>
                <w:rFonts w:ascii="Aptos Narrow" w:hAnsi="Aptos Narrow" w:cs="Times New Roman"/>
                <w:b/>
                <w:bCs/>
                <w:i w:val="0"/>
                <w:iCs w:val="0"/>
                <w:color w:val="000000"/>
                <w:sz w:val="22"/>
                <w:szCs w:val="22"/>
                <w:lang w:eastAsia="en-GB"/>
              </w:rPr>
            </w:pPr>
            <w:r w:rsidRPr="006454FA">
              <w:rPr>
                <w:rFonts w:ascii="Aptos Narrow" w:hAnsi="Aptos Narrow" w:cs="Times New Roman"/>
                <w:b/>
                <w:bCs/>
                <w:i w:val="0"/>
                <w:iCs w:val="0"/>
                <w:color w:val="000000"/>
                <w:sz w:val="22"/>
                <w:szCs w:val="22"/>
                <w:lang w:eastAsia="en-GB"/>
              </w:rPr>
              <w:t xml:space="preserve">TOTAL </w:t>
            </w:r>
            <w:r w:rsidR="009D3C01" w:rsidRPr="006454FA">
              <w:rPr>
                <w:rFonts w:ascii="Aptos Narrow" w:hAnsi="Aptos Narrow" w:cs="Times New Roman"/>
                <w:b/>
                <w:bCs/>
                <w:i w:val="0"/>
                <w:iCs w:val="0"/>
                <w:color w:val="000000"/>
                <w:sz w:val="22"/>
                <w:szCs w:val="22"/>
                <w:lang w:eastAsia="en-GB"/>
              </w:rPr>
              <w:t>INCOME from partial funders</w:t>
            </w:r>
          </w:p>
        </w:tc>
        <w:tc>
          <w:tcPr>
            <w:tcW w:w="934" w:type="pct"/>
          </w:tcPr>
          <w:p w14:paraId="49A90024" w14:textId="4D974181" w:rsidR="009D3C01" w:rsidRPr="00616066" w:rsidRDefault="009D3C01" w:rsidP="00383046">
            <w:pPr>
              <w:spacing w:before="0" w:after="0"/>
              <w:cnfStyle w:val="100000000000" w:firstRow="1" w:lastRow="0" w:firstColumn="0" w:lastColumn="0" w:oddVBand="0" w:evenVBand="0" w:oddHBand="0" w:evenHBand="0" w:firstRowFirstColumn="0" w:firstRowLastColumn="0" w:lastRowFirstColumn="0" w:lastRowLastColumn="0"/>
              <w:rPr>
                <w:color w:val="000000"/>
                <w:lang w:eastAsia="en-GB"/>
              </w:rPr>
            </w:pPr>
            <w:r w:rsidRPr="00E74707">
              <w:rPr>
                <w:color w:val="000000"/>
                <w:lang w:eastAsia="en-GB"/>
              </w:rPr>
              <w:t>Component</w:t>
            </w:r>
          </w:p>
        </w:tc>
        <w:tc>
          <w:tcPr>
            <w:tcW w:w="532" w:type="pct"/>
            <w:noWrap/>
          </w:tcPr>
          <w:p w14:paraId="737740B6"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1 (2024/5)</w:t>
            </w:r>
          </w:p>
        </w:tc>
        <w:tc>
          <w:tcPr>
            <w:tcW w:w="792" w:type="pct"/>
          </w:tcPr>
          <w:p w14:paraId="40FA8BF0"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2 (25/26)</w:t>
            </w:r>
          </w:p>
        </w:tc>
        <w:tc>
          <w:tcPr>
            <w:tcW w:w="491" w:type="pct"/>
          </w:tcPr>
          <w:p w14:paraId="66D75FE9"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3 (26/27)</w:t>
            </w:r>
          </w:p>
        </w:tc>
        <w:tc>
          <w:tcPr>
            <w:tcW w:w="491" w:type="pct"/>
          </w:tcPr>
          <w:p w14:paraId="6F8752CC"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4 (27/28)</w:t>
            </w:r>
          </w:p>
        </w:tc>
        <w:tc>
          <w:tcPr>
            <w:tcW w:w="489" w:type="pct"/>
          </w:tcPr>
          <w:p w14:paraId="35803E31"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5 (28/29</w:t>
            </w:r>
            <w:r>
              <w:rPr>
                <w:color w:val="000000"/>
                <w:lang w:eastAsia="en-GB"/>
              </w:rPr>
              <w:t>)</w:t>
            </w:r>
          </w:p>
        </w:tc>
      </w:tr>
      <w:tr w:rsidR="009D3C01" w:rsidRPr="00616066" w14:paraId="2882D42F"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6878B07D" w14:textId="28E3886A" w:rsidR="009D3C01" w:rsidRPr="00616066" w:rsidRDefault="001D1190" w:rsidP="009D3C01">
            <w:pPr>
              <w:spacing w:before="0" w:after="0"/>
              <w:rPr>
                <w:rFonts w:ascii="Aptos Narrow" w:hAnsi="Aptos Narrow" w:cs="Times New Roman"/>
                <w:color w:val="000000"/>
                <w:sz w:val="22"/>
                <w:szCs w:val="22"/>
                <w:lang w:eastAsia="en-GB"/>
              </w:rPr>
            </w:pPr>
            <w:r>
              <w:rPr>
                <w:rFonts w:ascii="Aptos Narrow" w:hAnsi="Aptos Narrow" w:cs="Times New Roman"/>
                <w:color w:val="000000"/>
                <w:sz w:val="22"/>
                <w:szCs w:val="22"/>
                <w:lang w:eastAsia="en-GB"/>
              </w:rPr>
              <w:t>SHMA</w:t>
            </w:r>
          </w:p>
        </w:tc>
        <w:tc>
          <w:tcPr>
            <w:tcW w:w="934" w:type="pct"/>
          </w:tcPr>
          <w:p w14:paraId="791791D5" w14:textId="344201B9"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Hometrack subs</w:t>
            </w:r>
          </w:p>
        </w:tc>
        <w:tc>
          <w:tcPr>
            <w:tcW w:w="532" w:type="pct"/>
            <w:noWrap/>
          </w:tcPr>
          <w:p w14:paraId="1842A433" w14:textId="5E912973"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£4,833 </w:t>
            </w:r>
          </w:p>
        </w:tc>
        <w:tc>
          <w:tcPr>
            <w:tcW w:w="792" w:type="pct"/>
          </w:tcPr>
          <w:p w14:paraId="4FA1E9E8" w14:textId="3CFA5C49"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£5,800 </w:t>
            </w:r>
          </w:p>
        </w:tc>
        <w:tc>
          <w:tcPr>
            <w:tcW w:w="491" w:type="pct"/>
          </w:tcPr>
          <w:p w14:paraId="119737A9" w14:textId="47ACA3A6"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£5,800 </w:t>
            </w:r>
          </w:p>
        </w:tc>
        <w:tc>
          <w:tcPr>
            <w:tcW w:w="491" w:type="pct"/>
          </w:tcPr>
          <w:p w14:paraId="713F01B8" w14:textId="10C07D04"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£5,800 </w:t>
            </w:r>
          </w:p>
        </w:tc>
        <w:tc>
          <w:tcPr>
            <w:tcW w:w="489" w:type="pct"/>
          </w:tcPr>
          <w:p w14:paraId="1931D9F2" w14:textId="51CFF1E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£5,800 </w:t>
            </w:r>
          </w:p>
        </w:tc>
      </w:tr>
      <w:tr w:rsidR="009D3C01" w:rsidRPr="00616066" w14:paraId="2B2654B5"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38ACC73D" w14:textId="77777777" w:rsidR="009D3C01" w:rsidRPr="00616066" w:rsidRDefault="009D3C01" w:rsidP="009D3C01">
            <w:pPr>
              <w:spacing w:before="0" w:after="0"/>
              <w:rPr>
                <w:rFonts w:ascii="Aptos Narrow" w:hAnsi="Aptos Narrow" w:cs="Times New Roman"/>
                <w:color w:val="000000"/>
                <w:sz w:val="22"/>
                <w:szCs w:val="22"/>
                <w:lang w:eastAsia="en-GB"/>
              </w:rPr>
            </w:pPr>
          </w:p>
        </w:tc>
        <w:tc>
          <w:tcPr>
            <w:tcW w:w="934" w:type="pct"/>
          </w:tcPr>
          <w:p w14:paraId="57643F08" w14:textId="6348F2D1"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532" w:type="pct"/>
            <w:noWrap/>
          </w:tcPr>
          <w:p w14:paraId="3BD307DF" w14:textId="5A255D4C"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792" w:type="pct"/>
          </w:tcPr>
          <w:p w14:paraId="29E1DA6B" w14:textId="342B801E" w:rsidR="009D3C01" w:rsidRPr="00616066" w:rsidRDefault="001D1190"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9D3C01" w:rsidRPr="00616066">
              <w:rPr>
                <w:color w:val="000000"/>
                <w:lang w:eastAsia="en-GB"/>
              </w:rPr>
              <w:t xml:space="preserve">1,800 </w:t>
            </w:r>
          </w:p>
        </w:tc>
        <w:tc>
          <w:tcPr>
            <w:tcW w:w="491" w:type="pct"/>
          </w:tcPr>
          <w:p w14:paraId="5884FDA2" w14:textId="3EDD18BD"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491" w:type="pct"/>
          </w:tcPr>
          <w:p w14:paraId="010303A0" w14:textId="7A4D4433"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c>
          <w:tcPr>
            <w:tcW w:w="489" w:type="pct"/>
          </w:tcPr>
          <w:p w14:paraId="6BAEC772" w14:textId="1CD156B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£1,800 </w:t>
            </w:r>
          </w:p>
        </w:tc>
      </w:tr>
      <w:tr w:rsidR="009D3C01" w:rsidRPr="00616066" w14:paraId="1FCE0B66"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5CD0EA3C" w14:textId="70BFD2DF" w:rsidR="009D3C01" w:rsidRPr="00616066" w:rsidRDefault="001D1190" w:rsidP="009D3C01">
            <w:pPr>
              <w:spacing w:before="0" w:after="0"/>
              <w:rPr>
                <w:rFonts w:ascii="Aptos Narrow" w:hAnsi="Aptos Narrow" w:cs="Times New Roman"/>
                <w:color w:val="000000"/>
                <w:sz w:val="22"/>
                <w:szCs w:val="22"/>
                <w:lang w:eastAsia="en-GB"/>
              </w:rPr>
            </w:pPr>
            <w:r>
              <w:rPr>
                <w:rFonts w:ascii="Aptos Narrow" w:hAnsi="Aptos Narrow" w:cs="Times New Roman"/>
                <w:color w:val="000000"/>
                <w:sz w:val="22"/>
                <w:szCs w:val="22"/>
                <w:lang w:eastAsia="en-GB"/>
              </w:rPr>
              <w:t>SRC</w:t>
            </w:r>
          </w:p>
        </w:tc>
        <w:tc>
          <w:tcPr>
            <w:tcW w:w="934" w:type="pct"/>
          </w:tcPr>
          <w:p w14:paraId="55B6E878" w14:textId="69097F91"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532" w:type="pct"/>
            <w:noWrap/>
          </w:tcPr>
          <w:p w14:paraId="65013A47" w14:textId="06DC6C73"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£7,184 </w:t>
            </w:r>
          </w:p>
        </w:tc>
        <w:tc>
          <w:tcPr>
            <w:tcW w:w="792" w:type="pct"/>
          </w:tcPr>
          <w:p w14:paraId="7B25AB34" w14:textId="62D210AE"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w:t>
            </w:r>
            <w:r w:rsidR="001D1190">
              <w:rPr>
                <w:color w:val="000000"/>
                <w:lang w:eastAsia="en-GB"/>
              </w:rPr>
              <w:t>£</w:t>
            </w:r>
            <w:r w:rsidRPr="00616066">
              <w:rPr>
                <w:color w:val="000000"/>
                <w:lang w:eastAsia="en-GB"/>
              </w:rPr>
              <w:t xml:space="preserve">8,010 </w:t>
            </w:r>
          </w:p>
        </w:tc>
        <w:tc>
          <w:tcPr>
            <w:tcW w:w="491" w:type="pct"/>
          </w:tcPr>
          <w:p w14:paraId="6F25DBEE" w14:textId="30C1B712"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£8,534 </w:t>
            </w:r>
          </w:p>
        </w:tc>
        <w:tc>
          <w:tcPr>
            <w:tcW w:w="491" w:type="pct"/>
          </w:tcPr>
          <w:p w14:paraId="1A7324FC" w14:textId="7E1B1812"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£9,080 </w:t>
            </w:r>
          </w:p>
        </w:tc>
        <w:tc>
          <w:tcPr>
            <w:tcW w:w="489" w:type="pct"/>
          </w:tcPr>
          <w:p w14:paraId="4E5EA433" w14:textId="46E9988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£9,646 </w:t>
            </w:r>
          </w:p>
        </w:tc>
      </w:tr>
      <w:tr w:rsidR="009D3C01" w:rsidRPr="00616066" w14:paraId="0F00A86C"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1B50FE28" w14:textId="77777777" w:rsidR="009D3C01" w:rsidRPr="00616066" w:rsidRDefault="009D3C01" w:rsidP="009D3C01">
            <w:pPr>
              <w:spacing w:before="0" w:after="0"/>
              <w:rPr>
                <w:rFonts w:ascii="Aptos Narrow" w:hAnsi="Aptos Narrow" w:cs="Times New Roman"/>
                <w:color w:val="000000"/>
                <w:sz w:val="22"/>
                <w:szCs w:val="22"/>
                <w:lang w:eastAsia="en-GB"/>
              </w:rPr>
            </w:pPr>
          </w:p>
        </w:tc>
        <w:tc>
          <w:tcPr>
            <w:tcW w:w="934" w:type="pct"/>
          </w:tcPr>
          <w:p w14:paraId="0D32F6E3" w14:textId="2C6FC06F"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532" w:type="pct"/>
            <w:noWrap/>
          </w:tcPr>
          <w:p w14:paraId="77361856" w14:textId="4E57F5DF"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£788 </w:t>
            </w:r>
          </w:p>
        </w:tc>
        <w:tc>
          <w:tcPr>
            <w:tcW w:w="792" w:type="pct"/>
          </w:tcPr>
          <w:p w14:paraId="71508C15" w14:textId="64E8CBA2" w:rsidR="009D3C01" w:rsidRPr="00616066" w:rsidRDefault="001D1190"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9D3C01" w:rsidRPr="00616066">
              <w:rPr>
                <w:color w:val="000000"/>
                <w:lang w:eastAsia="en-GB"/>
              </w:rPr>
              <w:t xml:space="preserve">788 </w:t>
            </w:r>
          </w:p>
        </w:tc>
        <w:tc>
          <w:tcPr>
            <w:tcW w:w="491" w:type="pct"/>
          </w:tcPr>
          <w:p w14:paraId="3A1AF0C0" w14:textId="4FFD547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£788 </w:t>
            </w:r>
          </w:p>
        </w:tc>
        <w:tc>
          <w:tcPr>
            <w:tcW w:w="491" w:type="pct"/>
          </w:tcPr>
          <w:p w14:paraId="3692B79D" w14:textId="04636681"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£788 </w:t>
            </w:r>
          </w:p>
        </w:tc>
        <w:tc>
          <w:tcPr>
            <w:tcW w:w="489" w:type="pct"/>
          </w:tcPr>
          <w:p w14:paraId="359ACEEA" w14:textId="34962568"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£788 </w:t>
            </w:r>
          </w:p>
        </w:tc>
      </w:tr>
      <w:tr w:rsidR="009D3C01" w:rsidRPr="00616066" w14:paraId="7E993A15"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03613DDB" w14:textId="77777777" w:rsidR="009D3C01" w:rsidRPr="00616066" w:rsidRDefault="009D3C01" w:rsidP="009D3C01">
            <w:pPr>
              <w:spacing w:before="0" w:after="0"/>
              <w:rPr>
                <w:rFonts w:ascii="Aptos Narrow" w:hAnsi="Aptos Narrow" w:cs="Times New Roman"/>
                <w:color w:val="000000"/>
                <w:sz w:val="22"/>
                <w:szCs w:val="22"/>
                <w:lang w:eastAsia="en-GB"/>
              </w:rPr>
            </w:pPr>
          </w:p>
        </w:tc>
        <w:tc>
          <w:tcPr>
            <w:tcW w:w="934" w:type="pct"/>
          </w:tcPr>
          <w:p w14:paraId="448E9FF3" w14:textId="77777777"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532" w:type="pct"/>
            <w:noWrap/>
          </w:tcPr>
          <w:p w14:paraId="2E9AF942" w14:textId="75D78CF2"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£14,605 </w:t>
            </w:r>
          </w:p>
        </w:tc>
        <w:tc>
          <w:tcPr>
            <w:tcW w:w="792" w:type="pct"/>
          </w:tcPr>
          <w:p w14:paraId="0A591380" w14:textId="3E2993F2" w:rsidR="009D3C01" w:rsidRPr="00616066" w:rsidRDefault="001D1190"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w:t>
            </w:r>
            <w:r w:rsidR="009D3C01" w:rsidRPr="00616066">
              <w:rPr>
                <w:color w:val="000000"/>
                <w:lang w:eastAsia="en-GB"/>
              </w:rPr>
              <w:t xml:space="preserve">16,398 </w:t>
            </w:r>
          </w:p>
        </w:tc>
        <w:tc>
          <w:tcPr>
            <w:tcW w:w="491" w:type="pct"/>
          </w:tcPr>
          <w:p w14:paraId="164DC3A9" w14:textId="7FE86C0A"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£16,922 </w:t>
            </w:r>
          </w:p>
        </w:tc>
        <w:tc>
          <w:tcPr>
            <w:tcW w:w="491" w:type="pct"/>
          </w:tcPr>
          <w:p w14:paraId="4057D9AD" w14:textId="21E7944C"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£17,467 </w:t>
            </w:r>
          </w:p>
        </w:tc>
        <w:tc>
          <w:tcPr>
            <w:tcW w:w="489" w:type="pct"/>
          </w:tcPr>
          <w:p w14:paraId="05468CEE" w14:textId="04191B61"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£18,034 </w:t>
            </w:r>
          </w:p>
        </w:tc>
      </w:tr>
    </w:tbl>
    <w:p w14:paraId="3949EBF2" w14:textId="77777777" w:rsidR="00C507BA" w:rsidRPr="006454FA" w:rsidRDefault="00C507BA"/>
    <w:tbl>
      <w:tblPr>
        <w:tblStyle w:val="TableClassic1"/>
        <w:tblW w:w="5000" w:type="pct"/>
        <w:tblLook w:val="04A0" w:firstRow="1" w:lastRow="0" w:firstColumn="1" w:lastColumn="0" w:noHBand="0" w:noVBand="1"/>
      </w:tblPr>
      <w:tblGrid>
        <w:gridCol w:w="3504"/>
        <w:gridCol w:w="2708"/>
        <w:gridCol w:w="1472"/>
        <w:gridCol w:w="2200"/>
        <w:gridCol w:w="1360"/>
        <w:gridCol w:w="1361"/>
        <w:gridCol w:w="1353"/>
      </w:tblGrid>
      <w:tr w:rsidR="001D1190" w:rsidRPr="00616066" w14:paraId="152A819B" w14:textId="77777777" w:rsidTr="006454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1500D0C5" w14:textId="472D2C45" w:rsidR="009D3C01" w:rsidRPr="006454FA" w:rsidRDefault="006454FA" w:rsidP="00383046">
            <w:pPr>
              <w:spacing w:before="0" w:after="0"/>
              <w:rPr>
                <w:b/>
                <w:bCs/>
                <w:i w:val="0"/>
                <w:iCs w:val="0"/>
                <w:color w:val="000000"/>
                <w:lang w:eastAsia="en-GB"/>
              </w:rPr>
            </w:pPr>
            <w:r w:rsidRPr="006454FA">
              <w:rPr>
                <w:b/>
                <w:bCs/>
                <w:i w:val="0"/>
                <w:iCs w:val="0"/>
                <w:color w:val="000000"/>
                <w:lang w:eastAsia="en-GB"/>
              </w:rPr>
              <w:t>INCOME NEEDED FORM FULL FUNDERS</w:t>
            </w:r>
            <w:r>
              <w:rPr>
                <w:b/>
                <w:bCs/>
                <w:i w:val="0"/>
                <w:iCs w:val="0"/>
                <w:color w:val="000000"/>
                <w:lang w:eastAsia="en-GB"/>
              </w:rPr>
              <w:t xml:space="preserve"> </w:t>
            </w:r>
            <w:r>
              <w:rPr>
                <w:rStyle w:val="FootnoteReference"/>
                <w:b/>
                <w:bCs/>
                <w:i w:val="0"/>
                <w:iCs w:val="0"/>
                <w:color w:val="000000"/>
                <w:lang w:eastAsia="en-GB"/>
              </w:rPr>
              <w:footnoteReference w:id="4"/>
            </w:r>
          </w:p>
        </w:tc>
        <w:tc>
          <w:tcPr>
            <w:tcW w:w="977" w:type="pct"/>
          </w:tcPr>
          <w:p w14:paraId="5B55CCA3" w14:textId="3EB8E122" w:rsidR="009D3C01" w:rsidRPr="00616066" w:rsidRDefault="009D3C01" w:rsidP="00383046">
            <w:pPr>
              <w:spacing w:before="0" w:after="0"/>
              <w:cnfStyle w:val="100000000000" w:firstRow="1" w:lastRow="0" w:firstColumn="0" w:lastColumn="0" w:oddVBand="0" w:evenVBand="0" w:oddHBand="0" w:evenHBand="0" w:firstRowFirstColumn="0" w:firstRowLastColumn="0" w:lastRowFirstColumn="0" w:lastRowLastColumn="0"/>
              <w:rPr>
                <w:color w:val="000000"/>
                <w:lang w:eastAsia="en-GB"/>
              </w:rPr>
            </w:pPr>
            <w:r w:rsidRPr="00E74707">
              <w:rPr>
                <w:color w:val="000000"/>
                <w:lang w:eastAsia="en-GB"/>
              </w:rPr>
              <w:t>Component</w:t>
            </w:r>
          </w:p>
        </w:tc>
        <w:tc>
          <w:tcPr>
            <w:tcW w:w="534" w:type="pct"/>
            <w:noWrap/>
          </w:tcPr>
          <w:p w14:paraId="05987677"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1 (2024/5)</w:t>
            </w:r>
          </w:p>
        </w:tc>
        <w:tc>
          <w:tcPr>
            <w:tcW w:w="795" w:type="pct"/>
          </w:tcPr>
          <w:p w14:paraId="45056043"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2 (25/26)</w:t>
            </w:r>
          </w:p>
        </w:tc>
        <w:tc>
          <w:tcPr>
            <w:tcW w:w="494" w:type="pct"/>
          </w:tcPr>
          <w:p w14:paraId="7A4ACA8B"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3 (26/27)</w:t>
            </w:r>
          </w:p>
        </w:tc>
        <w:tc>
          <w:tcPr>
            <w:tcW w:w="494" w:type="pct"/>
          </w:tcPr>
          <w:p w14:paraId="22493F64"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4 (27/28)</w:t>
            </w:r>
          </w:p>
        </w:tc>
        <w:tc>
          <w:tcPr>
            <w:tcW w:w="492" w:type="pct"/>
          </w:tcPr>
          <w:p w14:paraId="6F11B3C5" w14:textId="77777777" w:rsidR="009D3C01" w:rsidRPr="00616066" w:rsidRDefault="009D3C01"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5 (28/29</w:t>
            </w:r>
            <w:r>
              <w:rPr>
                <w:color w:val="000000"/>
                <w:lang w:eastAsia="en-GB"/>
              </w:rPr>
              <w:t>)</w:t>
            </w:r>
          </w:p>
        </w:tc>
      </w:tr>
      <w:tr w:rsidR="001D1190" w:rsidRPr="00616066" w14:paraId="3755889C"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048D8227" w14:textId="7DF984C1" w:rsidR="009D3C01" w:rsidRDefault="001D1190" w:rsidP="009D3C01">
            <w:pPr>
              <w:spacing w:before="0" w:after="0"/>
              <w:rPr>
                <w:rFonts w:ascii="Aptos Narrow" w:hAnsi="Aptos Narrow" w:cs="Times New Roman"/>
                <w:color w:val="000000"/>
                <w:sz w:val="22"/>
                <w:szCs w:val="22"/>
                <w:lang w:eastAsia="en-GB"/>
              </w:rPr>
            </w:pPr>
            <w:r w:rsidRPr="00616066">
              <w:rPr>
                <w:color w:val="000000"/>
                <w:lang w:eastAsia="en-GB"/>
              </w:rPr>
              <w:t>SHMA</w:t>
            </w:r>
          </w:p>
        </w:tc>
        <w:tc>
          <w:tcPr>
            <w:tcW w:w="977" w:type="pct"/>
          </w:tcPr>
          <w:p w14:paraId="43C6C26C" w14:textId="3C76A894"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Hometrack subs</w:t>
            </w:r>
          </w:p>
        </w:tc>
        <w:tc>
          <w:tcPr>
            <w:tcW w:w="534" w:type="pct"/>
            <w:noWrap/>
          </w:tcPr>
          <w:p w14:paraId="3B1D822D" w14:textId="0A015CF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£9,667 </w:t>
            </w:r>
          </w:p>
        </w:tc>
        <w:tc>
          <w:tcPr>
            <w:tcW w:w="795" w:type="pct"/>
          </w:tcPr>
          <w:p w14:paraId="7617C320" w14:textId="16DB20D2"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£8,700 </w:t>
            </w:r>
          </w:p>
        </w:tc>
        <w:tc>
          <w:tcPr>
            <w:tcW w:w="494" w:type="pct"/>
          </w:tcPr>
          <w:p w14:paraId="08A5871C" w14:textId="4A9C6F4D"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£8,700 </w:t>
            </w:r>
          </w:p>
        </w:tc>
        <w:tc>
          <w:tcPr>
            <w:tcW w:w="494" w:type="pct"/>
          </w:tcPr>
          <w:p w14:paraId="513CE09D" w14:textId="1AAE3546"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£8,700 </w:t>
            </w:r>
          </w:p>
        </w:tc>
        <w:tc>
          <w:tcPr>
            <w:tcW w:w="492" w:type="pct"/>
          </w:tcPr>
          <w:p w14:paraId="2781BDA7" w14:textId="46C8B4A8"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£8,700 </w:t>
            </w:r>
          </w:p>
        </w:tc>
      </w:tr>
      <w:tr w:rsidR="001D1190" w:rsidRPr="00616066" w14:paraId="4444A48C"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66FA1A1D" w14:textId="77777777" w:rsidR="009D3C01" w:rsidRDefault="009D3C01" w:rsidP="009D3C01">
            <w:pPr>
              <w:spacing w:before="0" w:after="0"/>
              <w:rPr>
                <w:rFonts w:ascii="Aptos Narrow" w:hAnsi="Aptos Narrow" w:cs="Times New Roman"/>
                <w:color w:val="000000"/>
                <w:sz w:val="22"/>
                <w:szCs w:val="22"/>
                <w:lang w:eastAsia="en-GB"/>
              </w:rPr>
            </w:pPr>
          </w:p>
        </w:tc>
        <w:tc>
          <w:tcPr>
            <w:tcW w:w="977" w:type="pct"/>
          </w:tcPr>
          <w:p w14:paraId="23C8CAAA" w14:textId="3FBAAA6E" w:rsidR="009D3C01" w:rsidRPr="00E74707"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SHMA maintenance</w:t>
            </w:r>
          </w:p>
        </w:tc>
        <w:tc>
          <w:tcPr>
            <w:tcW w:w="534" w:type="pct"/>
            <w:noWrap/>
          </w:tcPr>
          <w:p w14:paraId="6913A676" w14:textId="3A3D29E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£10,800 </w:t>
            </w:r>
          </w:p>
        </w:tc>
        <w:tc>
          <w:tcPr>
            <w:tcW w:w="795" w:type="pct"/>
          </w:tcPr>
          <w:p w14:paraId="31E5DA61" w14:textId="2933E938"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£10,800 </w:t>
            </w:r>
          </w:p>
        </w:tc>
        <w:tc>
          <w:tcPr>
            <w:tcW w:w="494" w:type="pct"/>
          </w:tcPr>
          <w:p w14:paraId="59F78916" w14:textId="6490C75F"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£10,800 </w:t>
            </w:r>
          </w:p>
        </w:tc>
        <w:tc>
          <w:tcPr>
            <w:tcW w:w="494" w:type="pct"/>
          </w:tcPr>
          <w:p w14:paraId="085306A2" w14:textId="213F8AC7"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£10,800 </w:t>
            </w:r>
          </w:p>
        </w:tc>
        <w:tc>
          <w:tcPr>
            <w:tcW w:w="492" w:type="pct"/>
          </w:tcPr>
          <w:p w14:paraId="74322F11" w14:textId="04AD1C91"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£10,800 </w:t>
            </w:r>
          </w:p>
        </w:tc>
      </w:tr>
      <w:tr w:rsidR="009D3C01" w:rsidRPr="00616066" w14:paraId="416BF9D7"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6818FB1B" w14:textId="5F896CF7" w:rsidR="009D3C01" w:rsidRDefault="001D1190" w:rsidP="009D3C01">
            <w:pPr>
              <w:spacing w:before="0" w:after="0"/>
              <w:rPr>
                <w:rFonts w:ascii="Aptos Narrow" w:hAnsi="Aptos Narrow" w:cs="Times New Roman"/>
                <w:color w:val="000000"/>
                <w:sz w:val="22"/>
                <w:szCs w:val="22"/>
                <w:lang w:eastAsia="en-GB"/>
              </w:rPr>
            </w:pPr>
            <w:r w:rsidRPr="00616066">
              <w:rPr>
                <w:color w:val="000000"/>
                <w:lang w:eastAsia="en-GB"/>
              </w:rPr>
              <w:t>SRC</w:t>
            </w:r>
          </w:p>
        </w:tc>
        <w:tc>
          <w:tcPr>
            <w:tcW w:w="977" w:type="pct"/>
          </w:tcPr>
          <w:p w14:paraId="21663A30" w14:textId="665C837F" w:rsidR="009D3C01" w:rsidRPr="00616066"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Coordinator</w:t>
            </w:r>
          </w:p>
        </w:tc>
        <w:tc>
          <w:tcPr>
            <w:tcW w:w="534" w:type="pct"/>
            <w:noWrap/>
          </w:tcPr>
          <w:p w14:paraId="69D3152F" w14:textId="741AF021"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£71,323 </w:t>
            </w:r>
          </w:p>
        </w:tc>
        <w:tc>
          <w:tcPr>
            <w:tcW w:w="795" w:type="pct"/>
          </w:tcPr>
          <w:p w14:paraId="61E08C6E" w14:textId="6D240F2E"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£86,036 </w:t>
            </w:r>
          </w:p>
        </w:tc>
        <w:tc>
          <w:tcPr>
            <w:tcW w:w="494" w:type="pct"/>
          </w:tcPr>
          <w:p w14:paraId="7E78486D" w14:textId="307543D6"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£89,274 </w:t>
            </w:r>
          </w:p>
        </w:tc>
        <w:tc>
          <w:tcPr>
            <w:tcW w:w="494" w:type="pct"/>
          </w:tcPr>
          <w:p w14:paraId="677F7016" w14:textId="6BB27C46"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£92,641 </w:t>
            </w:r>
          </w:p>
        </w:tc>
        <w:tc>
          <w:tcPr>
            <w:tcW w:w="492" w:type="pct"/>
          </w:tcPr>
          <w:p w14:paraId="1EFBEAD0" w14:textId="1FA16D79" w:rsidR="009D3C01" w:rsidRPr="00616066" w:rsidRDefault="009D3C01" w:rsidP="009D3C01">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£96,143 </w:t>
            </w:r>
          </w:p>
        </w:tc>
      </w:tr>
      <w:tr w:rsidR="009D3C01" w:rsidRPr="006454FA" w14:paraId="749CB4BB"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038DCC8E" w14:textId="77777777" w:rsidR="009D3C01" w:rsidRPr="006454FA" w:rsidRDefault="009D3C01" w:rsidP="009D3C01">
            <w:pPr>
              <w:spacing w:before="0" w:after="0"/>
              <w:rPr>
                <w:color w:val="000000"/>
                <w:lang w:eastAsia="en-GB"/>
              </w:rPr>
            </w:pPr>
          </w:p>
        </w:tc>
        <w:tc>
          <w:tcPr>
            <w:tcW w:w="977" w:type="pct"/>
          </w:tcPr>
          <w:p w14:paraId="71ED176F" w14:textId="3ACE5126" w:rsidR="009D3C01" w:rsidRPr="00616066" w:rsidRDefault="009D3C01" w:rsidP="009D3C01">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Cambs Insight</w:t>
            </w:r>
          </w:p>
        </w:tc>
        <w:tc>
          <w:tcPr>
            <w:tcW w:w="534" w:type="pct"/>
            <w:noWrap/>
          </w:tcPr>
          <w:p w14:paraId="2FA8F1D7" w14:textId="029FA37A"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£2,363 </w:t>
            </w:r>
          </w:p>
        </w:tc>
        <w:tc>
          <w:tcPr>
            <w:tcW w:w="795" w:type="pct"/>
          </w:tcPr>
          <w:p w14:paraId="7F5289F6" w14:textId="5CC7E7CC"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£2,363 </w:t>
            </w:r>
          </w:p>
        </w:tc>
        <w:tc>
          <w:tcPr>
            <w:tcW w:w="494" w:type="pct"/>
          </w:tcPr>
          <w:p w14:paraId="1C839FCD" w14:textId="6061CEA1"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£2,363 </w:t>
            </w:r>
          </w:p>
        </w:tc>
        <w:tc>
          <w:tcPr>
            <w:tcW w:w="494" w:type="pct"/>
          </w:tcPr>
          <w:p w14:paraId="009631A6" w14:textId="48656D49"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£2,363 </w:t>
            </w:r>
          </w:p>
        </w:tc>
        <w:tc>
          <w:tcPr>
            <w:tcW w:w="492" w:type="pct"/>
          </w:tcPr>
          <w:p w14:paraId="1CFB6D4C" w14:textId="26D8E60F"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16066">
              <w:rPr>
                <w:color w:val="000000"/>
                <w:lang w:eastAsia="en-GB"/>
              </w:rPr>
              <w:t xml:space="preserve"> £2,363 </w:t>
            </w:r>
          </w:p>
        </w:tc>
      </w:tr>
      <w:tr w:rsidR="006454FA" w:rsidRPr="006454FA" w14:paraId="3DC0B722"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379E4859" w14:textId="75135FC1" w:rsidR="006454FA" w:rsidRPr="006454FA" w:rsidRDefault="006454FA" w:rsidP="00383046">
            <w:pPr>
              <w:spacing w:before="0" w:after="0"/>
              <w:rPr>
                <w:color w:val="000000"/>
                <w:lang w:eastAsia="en-GB"/>
              </w:rPr>
            </w:pPr>
            <w:r w:rsidRPr="006454FA">
              <w:rPr>
                <w:color w:val="000000"/>
                <w:lang w:eastAsia="en-GB"/>
              </w:rPr>
              <w:t xml:space="preserve">Funds in reserves </w:t>
            </w:r>
            <w:proofErr w:type="gramStart"/>
            <w:r w:rsidRPr="006454FA">
              <w:rPr>
                <w:color w:val="000000"/>
                <w:lang w:eastAsia="en-GB"/>
              </w:rPr>
              <w:t>at</w:t>
            </w:r>
            <w:proofErr w:type="gramEnd"/>
            <w:r w:rsidRPr="006454FA">
              <w:rPr>
                <w:color w:val="000000"/>
                <w:lang w:eastAsia="en-GB"/>
              </w:rPr>
              <w:t xml:space="preserve"> 1 April 2024</w:t>
            </w:r>
          </w:p>
        </w:tc>
        <w:tc>
          <w:tcPr>
            <w:tcW w:w="977" w:type="pct"/>
          </w:tcPr>
          <w:p w14:paraId="4E4A4224" w14:textId="77777777" w:rsidR="006454FA" w:rsidRDefault="006454FA" w:rsidP="00383046">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534" w:type="pct"/>
            <w:noWrap/>
          </w:tcPr>
          <w:p w14:paraId="11D847AE" w14:textId="499056A1"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454FA">
              <w:rPr>
                <w:color w:val="000000"/>
                <w:lang w:eastAsia="en-GB"/>
              </w:rPr>
              <w:t>£29,116</w:t>
            </w:r>
          </w:p>
        </w:tc>
        <w:tc>
          <w:tcPr>
            <w:tcW w:w="795" w:type="pct"/>
          </w:tcPr>
          <w:p w14:paraId="3142A791"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652338D8"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1348A823"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2" w:type="pct"/>
          </w:tcPr>
          <w:p w14:paraId="65670F3E"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r>
      <w:tr w:rsidR="001D1190" w:rsidRPr="006454FA" w14:paraId="2C4129A1"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7F123A92" w14:textId="42C80049" w:rsidR="009D3C01" w:rsidRPr="006454FA" w:rsidRDefault="009D3C01" w:rsidP="00383046">
            <w:pPr>
              <w:spacing w:before="0" w:after="0"/>
              <w:rPr>
                <w:color w:val="000000"/>
                <w:lang w:eastAsia="en-GB"/>
              </w:rPr>
            </w:pPr>
            <w:r w:rsidRPr="006454FA">
              <w:rPr>
                <w:color w:val="000000"/>
                <w:lang w:eastAsia="en-GB"/>
              </w:rPr>
              <w:t>Total from reserves</w:t>
            </w:r>
            <w:r w:rsidR="001D1190" w:rsidRPr="006454FA">
              <w:rPr>
                <w:color w:val="000000"/>
                <w:lang w:eastAsia="en-GB"/>
              </w:rPr>
              <w:t xml:space="preserve"> </w:t>
            </w:r>
            <w:r w:rsidR="006454FA">
              <w:rPr>
                <w:color w:val="000000"/>
                <w:lang w:eastAsia="en-GB"/>
              </w:rPr>
              <w:t>(2024/25 only)</w:t>
            </w:r>
          </w:p>
        </w:tc>
        <w:tc>
          <w:tcPr>
            <w:tcW w:w="977" w:type="pct"/>
          </w:tcPr>
          <w:p w14:paraId="795DE6A6" w14:textId="2C2AE229" w:rsidR="009D3C01" w:rsidRPr="009D3C01" w:rsidRDefault="006454FA" w:rsidP="00383046">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(to co-ordinator line)</w:t>
            </w:r>
          </w:p>
        </w:tc>
        <w:tc>
          <w:tcPr>
            <w:tcW w:w="534" w:type="pct"/>
            <w:noWrap/>
          </w:tcPr>
          <w:p w14:paraId="22667900" w14:textId="3F1090F3" w:rsidR="009D3C01" w:rsidRPr="006454FA"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b/>
                <w:bCs/>
                <w:color w:val="000000"/>
                <w:lang w:eastAsia="en-GB"/>
              </w:rPr>
            </w:pPr>
            <w:r w:rsidRPr="006454FA">
              <w:rPr>
                <w:b/>
                <w:bCs/>
                <w:color w:val="000000"/>
                <w:lang w:eastAsia="en-GB"/>
              </w:rPr>
              <w:t>£11,922</w:t>
            </w:r>
          </w:p>
        </w:tc>
        <w:tc>
          <w:tcPr>
            <w:tcW w:w="795" w:type="pct"/>
          </w:tcPr>
          <w:p w14:paraId="503CB0DE" w14:textId="77777777"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435A1382" w14:textId="77777777"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71AB3A6A" w14:textId="77777777"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2" w:type="pct"/>
          </w:tcPr>
          <w:p w14:paraId="50ECECB1" w14:textId="77777777" w:rsidR="009D3C01" w:rsidRPr="00616066" w:rsidRDefault="009D3C01"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r>
      <w:tr w:rsidR="006454FA" w:rsidRPr="006454FA" w14:paraId="64E2DEB8"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15" w:type="pct"/>
            <w:noWrap/>
          </w:tcPr>
          <w:p w14:paraId="66E105F7" w14:textId="3329C56F" w:rsidR="006454FA" w:rsidRPr="006454FA" w:rsidRDefault="006454FA" w:rsidP="00383046">
            <w:pPr>
              <w:spacing w:before="0" w:after="0"/>
              <w:rPr>
                <w:color w:val="000000"/>
                <w:lang w:eastAsia="en-GB"/>
              </w:rPr>
            </w:pPr>
            <w:r w:rsidRPr="006454FA">
              <w:rPr>
                <w:color w:val="000000"/>
                <w:lang w:eastAsia="en-GB"/>
              </w:rPr>
              <w:t>Remaining reserve</w:t>
            </w:r>
            <w:r>
              <w:rPr>
                <w:color w:val="000000"/>
                <w:lang w:eastAsia="en-GB"/>
              </w:rPr>
              <w:t xml:space="preserve"> </w:t>
            </w:r>
            <w:r>
              <w:rPr>
                <w:rStyle w:val="FootnoteReference"/>
                <w:color w:val="000000"/>
                <w:lang w:eastAsia="en-GB"/>
              </w:rPr>
              <w:footnoteReference w:id="5"/>
            </w:r>
          </w:p>
        </w:tc>
        <w:tc>
          <w:tcPr>
            <w:tcW w:w="977" w:type="pct"/>
          </w:tcPr>
          <w:p w14:paraId="61AEC32C" w14:textId="419A3121" w:rsidR="006454FA" w:rsidRDefault="006454FA" w:rsidP="00383046">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534" w:type="pct"/>
            <w:noWrap/>
          </w:tcPr>
          <w:p w14:paraId="08826526" w14:textId="535B8B44" w:rsidR="006454FA" w:rsidRPr="006454FA"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6454FA">
              <w:rPr>
                <w:color w:val="000000"/>
                <w:lang w:eastAsia="en-GB"/>
              </w:rPr>
              <w:t>£17,194</w:t>
            </w:r>
          </w:p>
        </w:tc>
        <w:tc>
          <w:tcPr>
            <w:tcW w:w="795" w:type="pct"/>
          </w:tcPr>
          <w:p w14:paraId="0D6F2771"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7C48DC36"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4" w:type="pct"/>
          </w:tcPr>
          <w:p w14:paraId="1234EC5F"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92" w:type="pct"/>
          </w:tcPr>
          <w:p w14:paraId="135CA998" w14:textId="77777777" w:rsidR="006454FA" w:rsidRPr="00616066" w:rsidRDefault="006454FA" w:rsidP="006454FA">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p>
        </w:tc>
      </w:tr>
    </w:tbl>
    <w:p w14:paraId="0040B9AA" w14:textId="3E62C0B8" w:rsidR="004B26F2" w:rsidRDefault="004B26F2">
      <w:pPr>
        <w:rPr>
          <w:rFonts w:ascii="Aptos Narrow" w:hAnsi="Aptos Narrow" w:cs="Times New Roman"/>
          <w:i/>
          <w:iCs/>
          <w:color w:val="000000"/>
          <w:sz w:val="22"/>
          <w:szCs w:val="22"/>
          <w:lang w:eastAsia="en-GB"/>
        </w:rPr>
      </w:pPr>
    </w:p>
    <w:tbl>
      <w:tblPr>
        <w:tblStyle w:val="TableClassic1"/>
        <w:tblW w:w="5000" w:type="pct"/>
        <w:tblLook w:val="04A0" w:firstRow="1" w:lastRow="0" w:firstColumn="1" w:lastColumn="0" w:noHBand="0" w:noVBand="1"/>
      </w:tblPr>
      <w:tblGrid>
        <w:gridCol w:w="3546"/>
        <w:gridCol w:w="2441"/>
        <w:gridCol w:w="1520"/>
        <w:gridCol w:w="2244"/>
        <w:gridCol w:w="1404"/>
        <w:gridCol w:w="1404"/>
        <w:gridCol w:w="1399"/>
      </w:tblGrid>
      <w:tr w:rsidR="004B26F2" w:rsidRPr="00616066" w14:paraId="4192050F" w14:textId="77777777" w:rsidTr="006454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0DF88CFE" w14:textId="6A832D16" w:rsidR="004B26F2" w:rsidRPr="006454FA" w:rsidRDefault="006454FA" w:rsidP="00383046">
            <w:pPr>
              <w:spacing w:before="0" w:after="0"/>
              <w:rPr>
                <w:b/>
                <w:bCs/>
                <w:i w:val="0"/>
                <w:iCs w:val="0"/>
                <w:color w:val="000000"/>
                <w:lang w:eastAsia="en-GB"/>
              </w:rPr>
            </w:pPr>
            <w:r w:rsidRPr="006454FA">
              <w:rPr>
                <w:b/>
                <w:bCs/>
                <w:i w:val="0"/>
                <w:iCs w:val="0"/>
                <w:color w:val="000000"/>
                <w:lang w:eastAsia="en-GB"/>
              </w:rPr>
              <w:t xml:space="preserve">TOTAL NEEDED FROM FULL FUNDERS </w:t>
            </w:r>
          </w:p>
        </w:tc>
        <w:tc>
          <w:tcPr>
            <w:tcW w:w="874" w:type="pct"/>
          </w:tcPr>
          <w:p w14:paraId="1345B0C3" w14:textId="55A1A513" w:rsidR="004B26F2" w:rsidRPr="00616066" w:rsidRDefault="004B26F2" w:rsidP="00383046">
            <w:pPr>
              <w:spacing w:before="0" w:after="0"/>
              <w:cnfStyle w:val="100000000000" w:firstRow="1" w:lastRow="0" w:firstColumn="0" w:lastColumn="0" w:oddVBand="0" w:evenVBand="0" w:oddHBand="0" w:evenHBand="0" w:firstRowFirstColumn="0" w:firstRowLastColumn="0" w:lastRowFirstColumn="0" w:lastRowLastColumn="0"/>
              <w:rPr>
                <w:color w:val="000000"/>
                <w:lang w:eastAsia="en-GB"/>
              </w:rPr>
            </w:pPr>
            <w:r w:rsidRPr="00E74707">
              <w:rPr>
                <w:color w:val="000000"/>
                <w:lang w:eastAsia="en-GB"/>
              </w:rPr>
              <w:t>Component</w:t>
            </w:r>
          </w:p>
        </w:tc>
        <w:tc>
          <w:tcPr>
            <w:tcW w:w="544" w:type="pct"/>
            <w:noWrap/>
          </w:tcPr>
          <w:p w14:paraId="739ADD10" w14:textId="77777777" w:rsidR="004B26F2" w:rsidRPr="00616066" w:rsidRDefault="004B26F2"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1 (2024/5)</w:t>
            </w:r>
          </w:p>
        </w:tc>
        <w:tc>
          <w:tcPr>
            <w:tcW w:w="804" w:type="pct"/>
          </w:tcPr>
          <w:p w14:paraId="171F9FCF" w14:textId="77777777" w:rsidR="004B26F2" w:rsidRPr="00616066" w:rsidRDefault="004B26F2"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color w:val="000000"/>
                <w:lang w:eastAsia="en-GB"/>
              </w:rPr>
              <w:t>Year 2 (25/26)</w:t>
            </w:r>
          </w:p>
        </w:tc>
        <w:tc>
          <w:tcPr>
            <w:tcW w:w="503" w:type="pct"/>
          </w:tcPr>
          <w:p w14:paraId="33427861" w14:textId="77777777" w:rsidR="004B26F2" w:rsidRPr="00616066" w:rsidRDefault="004B26F2"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3 (26/27)</w:t>
            </w:r>
          </w:p>
        </w:tc>
        <w:tc>
          <w:tcPr>
            <w:tcW w:w="503" w:type="pct"/>
          </w:tcPr>
          <w:p w14:paraId="1810F336" w14:textId="77777777" w:rsidR="004B26F2" w:rsidRPr="00616066" w:rsidRDefault="004B26F2"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4 (27/28)</w:t>
            </w:r>
          </w:p>
        </w:tc>
        <w:tc>
          <w:tcPr>
            <w:tcW w:w="501" w:type="pct"/>
          </w:tcPr>
          <w:p w14:paraId="5D4F2D84" w14:textId="77777777" w:rsidR="004B26F2" w:rsidRPr="00616066" w:rsidRDefault="004B26F2" w:rsidP="00383046">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6066">
              <w:rPr>
                <w:color w:val="000000"/>
                <w:lang w:eastAsia="en-GB"/>
              </w:rPr>
              <w:t>Year 5 (28/29</w:t>
            </w:r>
            <w:r>
              <w:rPr>
                <w:color w:val="000000"/>
                <w:lang w:eastAsia="en-GB"/>
              </w:rPr>
              <w:t>)</w:t>
            </w:r>
          </w:p>
        </w:tc>
      </w:tr>
      <w:tr w:rsidR="004B26F2" w:rsidRPr="00C507BA" w14:paraId="25BEC066"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19D8DDB4" w14:textId="77777777" w:rsidR="004B26F2" w:rsidRPr="00C507BA" w:rsidRDefault="004B26F2" w:rsidP="004B26F2">
            <w:pPr>
              <w:spacing w:before="0" w:after="0"/>
              <w:rPr>
                <w:color w:val="000000"/>
                <w:lang w:eastAsia="en-GB"/>
              </w:rPr>
            </w:pPr>
            <w:r w:rsidRPr="00C507BA">
              <w:rPr>
                <w:color w:val="000000"/>
                <w:lang w:eastAsia="en-GB"/>
              </w:rPr>
              <w:t>SHMA</w:t>
            </w:r>
          </w:p>
        </w:tc>
        <w:tc>
          <w:tcPr>
            <w:tcW w:w="874" w:type="pct"/>
            <w:vAlign w:val="center"/>
          </w:tcPr>
          <w:p w14:paraId="2FBE0048" w14:textId="77777777" w:rsidR="004B26F2" w:rsidRPr="00C507BA" w:rsidRDefault="004B26F2" w:rsidP="004B26F2">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Hometrack subs</w:t>
            </w:r>
          </w:p>
        </w:tc>
        <w:tc>
          <w:tcPr>
            <w:tcW w:w="544" w:type="pct"/>
            <w:noWrap/>
            <w:vAlign w:val="center"/>
          </w:tcPr>
          <w:p w14:paraId="271DA559" w14:textId="65005314"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£1,611 </w:t>
            </w:r>
          </w:p>
        </w:tc>
        <w:tc>
          <w:tcPr>
            <w:tcW w:w="804" w:type="pct"/>
            <w:vAlign w:val="center"/>
          </w:tcPr>
          <w:p w14:paraId="375CFCFB" w14:textId="58800A38"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£1,450 </w:t>
            </w:r>
          </w:p>
        </w:tc>
        <w:tc>
          <w:tcPr>
            <w:tcW w:w="503" w:type="pct"/>
            <w:vAlign w:val="center"/>
          </w:tcPr>
          <w:p w14:paraId="05620520" w14:textId="4314EC06"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£1,450 </w:t>
            </w:r>
          </w:p>
        </w:tc>
        <w:tc>
          <w:tcPr>
            <w:tcW w:w="503" w:type="pct"/>
            <w:vAlign w:val="center"/>
          </w:tcPr>
          <w:p w14:paraId="1C6B4B3C" w14:textId="14AF6851"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£1,450 </w:t>
            </w:r>
          </w:p>
        </w:tc>
        <w:tc>
          <w:tcPr>
            <w:tcW w:w="501" w:type="pct"/>
            <w:vAlign w:val="center"/>
          </w:tcPr>
          <w:p w14:paraId="5B31EF86" w14:textId="28419F81"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£1,450 </w:t>
            </w:r>
          </w:p>
        </w:tc>
      </w:tr>
      <w:tr w:rsidR="004B26F2" w:rsidRPr="00C507BA" w14:paraId="131BF9D9"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21E7BEEE" w14:textId="77777777" w:rsidR="004B26F2" w:rsidRPr="00C507BA" w:rsidRDefault="004B26F2" w:rsidP="004B26F2">
            <w:pPr>
              <w:spacing w:before="0" w:after="0"/>
              <w:rPr>
                <w:color w:val="000000"/>
                <w:lang w:eastAsia="en-GB"/>
              </w:rPr>
            </w:pPr>
          </w:p>
        </w:tc>
        <w:tc>
          <w:tcPr>
            <w:tcW w:w="874" w:type="pct"/>
            <w:vAlign w:val="center"/>
          </w:tcPr>
          <w:p w14:paraId="52947AF0" w14:textId="77777777" w:rsidR="004B26F2" w:rsidRPr="00C507BA" w:rsidRDefault="004B26F2" w:rsidP="004B26F2">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SHMA maintenance</w:t>
            </w:r>
          </w:p>
        </w:tc>
        <w:tc>
          <w:tcPr>
            <w:tcW w:w="544" w:type="pct"/>
            <w:noWrap/>
            <w:vAlign w:val="center"/>
          </w:tcPr>
          <w:p w14:paraId="253D3829" w14:textId="7890D48D"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£1,800 </w:t>
            </w:r>
          </w:p>
        </w:tc>
        <w:tc>
          <w:tcPr>
            <w:tcW w:w="804" w:type="pct"/>
            <w:vAlign w:val="center"/>
          </w:tcPr>
          <w:p w14:paraId="38A030BF" w14:textId="67372A5E"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£1,800 </w:t>
            </w:r>
          </w:p>
        </w:tc>
        <w:tc>
          <w:tcPr>
            <w:tcW w:w="503" w:type="pct"/>
            <w:vAlign w:val="center"/>
          </w:tcPr>
          <w:p w14:paraId="747ADD89" w14:textId="4A614FCF"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£1,800 </w:t>
            </w:r>
          </w:p>
        </w:tc>
        <w:tc>
          <w:tcPr>
            <w:tcW w:w="503" w:type="pct"/>
            <w:vAlign w:val="center"/>
          </w:tcPr>
          <w:p w14:paraId="2891BBEB" w14:textId="123F951D"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£1,800 </w:t>
            </w:r>
          </w:p>
        </w:tc>
        <w:tc>
          <w:tcPr>
            <w:tcW w:w="501" w:type="pct"/>
            <w:vAlign w:val="center"/>
          </w:tcPr>
          <w:p w14:paraId="79E2F69E" w14:textId="2C483601"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£1,800 </w:t>
            </w:r>
          </w:p>
        </w:tc>
      </w:tr>
      <w:tr w:rsidR="004B26F2" w:rsidRPr="00C507BA" w14:paraId="53209C09"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334CA36B" w14:textId="77777777" w:rsidR="004B26F2" w:rsidRPr="00C507BA" w:rsidRDefault="004B26F2" w:rsidP="004B26F2">
            <w:pPr>
              <w:spacing w:before="0" w:after="0"/>
              <w:rPr>
                <w:color w:val="000000"/>
                <w:lang w:eastAsia="en-GB"/>
              </w:rPr>
            </w:pPr>
            <w:r w:rsidRPr="00C507BA">
              <w:rPr>
                <w:color w:val="000000"/>
                <w:lang w:eastAsia="en-GB"/>
              </w:rPr>
              <w:t>SRC</w:t>
            </w:r>
          </w:p>
        </w:tc>
        <w:tc>
          <w:tcPr>
            <w:tcW w:w="874" w:type="pct"/>
            <w:vAlign w:val="center"/>
          </w:tcPr>
          <w:p w14:paraId="1E261272" w14:textId="77777777" w:rsidR="004B26F2" w:rsidRPr="00C507BA" w:rsidRDefault="004B26F2" w:rsidP="004B26F2">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Coordinator</w:t>
            </w:r>
          </w:p>
        </w:tc>
        <w:tc>
          <w:tcPr>
            <w:tcW w:w="544" w:type="pct"/>
            <w:noWrap/>
            <w:vAlign w:val="center"/>
          </w:tcPr>
          <w:p w14:paraId="359E5956" w14:textId="79D9DFBA"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£11,887 </w:t>
            </w:r>
          </w:p>
        </w:tc>
        <w:tc>
          <w:tcPr>
            <w:tcW w:w="804" w:type="pct"/>
            <w:vAlign w:val="center"/>
          </w:tcPr>
          <w:p w14:paraId="16D5FB61" w14:textId="3668D523"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£14,339 </w:t>
            </w:r>
          </w:p>
        </w:tc>
        <w:tc>
          <w:tcPr>
            <w:tcW w:w="503" w:type="pct"/>
            <w:vAlign w:val="center"/>
          </w:tcPr>
          <w:p w14:paraId="2A19887D" w14:textId="6EC56F36"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£14,879 </w:t>
            </w:r>
          </w:p>
        </w:tc>
        <w:tc>
          <w:tcPr>
            <w:tcW w:w="503" w:type="pct"/>
            <w:vAlign w:val="center"/>
          </w:tcPr>
          <w:p w14:paraId="3095EB7E" w14:textId="2748601B"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£15,440 </w:t>
            </w:r>
          </w:p>
        </w:tc>
        <w:tc>
          <w:tcPr>
            <w:tcW w:w="501" w:type="pct"/>
            <w:vAlign w:val="center"/>
          </w:tcPr>
          <w:p w14:paraId="02781093" w14:textId="1E9BBE75"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£16,024 </w:t>
            </w:r>
          </w:p>
        </w:tc>
      </w:tr>
      <w:tr w:rsidR="004B26F2" w:rsidRPr="00C507BA" w14:paraId="16E7D2EC"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noWrap/>
          </w:tcPr>
          <w:p w14:paraId="250EEDCC" w14:textId="77777777" w:rsidR="004B26F2" w:rsidRPr="00C507BA" w:rsidRDefault="004B26F2" w:rsidP="004B26F2">
            <w:pPr>
              <w:spacing w:before="0" w:after="0"/>
              <w:rPr>
                <w:color w:val="000000"/>
                <w:lang w:eastAsia="en-GB"/>
              </w:rPr>
            </w:pPr>
          </w:p>
        </w:tc>
        <w:tc>
          <w:tcPr>
            <w:tcW w:w="874" w:type="pct"/>
            <w:vAlign w:val="center"/>
          </w:tcPr>
          <w:p w14:paraId="48C58480" w14:textId="77777777" w:rsidR="004B26F2" w:rsidRPr="00C507BA" w:rsidRDefault="004B26F2" w:rsidP="004B26F2">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Cambs Insight</w:t>
            </w:r>
          </w:p>
        </w:tc>
        <w:tc>
          <w:tcPr>
            <w:tcW w:w="544" w:type="pct"/>
            <w:noWrap/>
            <w:vAlign w:val="center"/>
          </w:tcPr>
          <w:p w14:paraId="5C78F0B9" w14:textId="57E64F64"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£394 </w:t>
            </w:r>
          </w:p>
        </w:tc>
        <w:tc>
          <w:tcPr>
            <w:tcW w:w="804" w:type="pct"/>
            <w:vAlign w:val="center"/>
          </w:tcPr>
          <w:p w14:paraId="26B7DB53" w14:textId="398094B5"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£394 </w:t>
            </w:r>
          </w:p>
        </w:tc>
        <w:tc>
          <w:tcPr>
            <w:tcW w:w="503" w:type="pct"/>
            <w:vAlign w:val="center"/>
          </w:tcPr>
          <w:p w14:paraId="7665CB20" w14:textId="14D5B461"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£394 </w:t>
            </w:r>
          </w:p>
        </w:tc>
        <w:tc>
          <w:tcPr>
            <w:tcW w:w="503" w:type="pct"/>
            <w:vAlign w:val="center"/>
          </w:tcPr>
          <w:p w14:paraId="3A2E91DF" w14:textId="6575B1CC"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£394 </w:t>
            </w:r>
          </w:p>
        </w:tc>
        <w:tc>
          <w:tcPr>
            <w:tcW w:w="501" w:type="pct"/>
            <w:vAlign w:val="center"/>
          </w:tcPr>
          <w:p w14:paraId="279EEC9C" w14:textId="6F32C0AA"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£394 </w:t>
            </w:r>
          </w:p>
        </w:tc>
      </w:tr>
      <w:tr w:rsidR="004B26F2" w:rsidRPr="00C507BA" w14:paraId="379FF662" w14:textId="77777777" w:rsidTr="006454FA">
        <w:trPr>
          <w:trHeight w:val="288"/>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noWrap/>
          </w:tcPr>
          <w:p w14:paraId="443DD850" w14:textId="77777777" w:rsidR="004B26F2" w:rsidRPr="00C507BA" w:rsidRDefault="004B26F2" w:rsidP="004B26F2">
            <w:pPr>
              <w:spacing w:before="0" w:after="0"/>
              <w:rPr>
                <w:color w:val="000000"/>
                <w:lang w:eastAsia="en-GB"/>
              </w:rPr>
            </w:pPr>
          </w:p>
        </w:tc>
        <w:tc>
          <w:tcPr>
            <w:tcW w:w="874" w:type="pct"/>
            <w:shd w:val="clear" w:color="auto" w:fill="F2F2F2" w:themeFill="background1" w:themeFillShade="F2"/>
            <w:vAlign w:val="bottom"/>
          </w:tcPr>
          <w:p w14:paraId="13A0538D" w14:textId="442DF5E5" w:rsidR="004B26F2" w:rsidRPr="00C507BA" w:rsidRDefault="004B26F2" w:rsidP="004B26F2">
            <w:pPr>
              <w:spacing w:before="0" w:after="0"/>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lang w:eastAsia="en-GB"/>
              </w:rPr>
              <w:t>Total</w:t>
            </w:r>
          </w:p>
        </w:tc>
        <w:tc>
          <w:tcPr>
            <w:tcW w:w="544" w:type="pct"/>
            <w:shd w:val="clear" w:color="auto" w:fill="F2F2F2" w:themeFill="background1" w:themeFillShade="F2"/>
            <w:noWrap/>
            <w:vAlign w:val="center"/>
          </w:tcPr>
          <w:p w14:paraId="08B1FD93" w14:textId="323F24C3"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£15,692 </w:t>
            </w:r>
          </w:p>
        </w:tc>
        <w:tc>
          <w:tcPr>
            <w:tcW w:w="804" w:type="pct"/>
            <w:shd w:val="clear" w:color="auto" w:fill="F2F2F2" w:themeFill="background1" w:themeFillShade="F2"/>
            <w:vAlign w:val="center"/>
          </w:tcPr>
          <w:p w14:paraId="2F59B078" w14:textId="3B722D20"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£17,983 </w:t>
            </w:r>
          </w:p>
        </w:tc>
        <w:tc>
          <w:tcPr>
            <w:tcW w:w="503" w:type="pct"/>
            <w:shd w:val="clear" w:color="auto" w:fill="F2F2F2" w:themeFill="background1" w:themeFillShade="F2"/>
            <w:vAlign w:val="center"/>
          </w:tcPr>
          <w:p w14:paraId="1ED3AAB0" w14:textId="2639E7C3"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£18,523 </w:t>
            </w:r>
          </w:p>
        </w:tc>
        <w:tc>
          <w:tcPr>
            <w:tcW w:w="503" w:type="pct"/>
            <w:shd w:val="clear" w:color="auto" w:fill="F2F2F2" w:themeFill="background1" w:themeFillShade="F2"/>
            <w:vAlign w:val="center"/>
          </w:tcPr>
          <w:p w14:paraId="3947D32B" w14:textId="167CF417"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£19,084 </w:t>
            </w:r>
          </w:p>
        </w:tc>
        <w:tc>
          <w:tcPr>
            <w:tcW w:w="501" w:type="pct"/>
            <w:shd w:val="clear" w:color="auto" w:fill="F2F2F2" w:themeFill="background1" w:themeFillShade="F2"/>
            <w:vAlign w:val="center"/>
          </w:tcPr>
          <w:p w14:paraId="137CD910" w14:textId="2675C551" w:rsidR="004B26F2" w:rsidRPr="00C507BA" w:rsidRDefault="004B26F2" w:rsidP="004B26F2">
            <w:pPr>
              <w:spacing w:before="0" w:after="0"/>
              <w:jc w:val="right"/>
              <w:cnfStyle w:val="000000000000" w:firstRow="0" w:lastRow="0" w:firstColumn="0" w:lastColumn="0" w:oddVBand="0" w:evenVBand="0" w:oddHBand="0" w:evenHBand="0" w:firstRowFirstColumn="0" w:firstRowLastColumn="0" w:lastRowFirstColumn="0" w:lastRowLastColumn="0"/>
              <w:rPr>
                <w:color w:val="000000"/>
                <w:lang w:eastAsia="en-GB"/>
              </w:rPr>
            </w:pPr>
            <w:r w:rsidRPr="00C507BA">
              <w:rPr>
                <w:color w:val="000000"/>
                <w:lang w:eastAsia="en-GB"/>
              </w:rPr>
              <w:t xml:space="preserve"> £19,668</w:t>
            </w:r>
          </w:p>
        </w:tc>
      </w:tr>
    </w:tbl>
    <w:p w14:paraId="48AA2582" w14:textId="77777777" w:rsidR="004B26F2" w:rsidRDefault="004B26F2"/>
    <w:p w14:paraId="42E22D09" w14:textId="77777777" w:rsidR="006454FA" w:rsidRDefault="006454FA"/>
    <w:tbl>
      <w:tblPr>
        <w:tblStyle w:val="TableClassic1"/>
        <w:tblW w:w="0" w:type="auto"/>
        <w:tblLook w:val="04A0" w:firstRow="1" w:lastRow="0" w:firstColumn="1" w:lastColumn="0" w:noHBand="0" w:noVBand="1"/>
      </w:tblPr>
      <w:tblGrid>
        <w:gridCol w:w="2170"/>
        <w:gridCol w:w="1644"/>
        <w:gridCol w:w="1932"/>
        <w:gridCol w:w="1833"/>
        <w:gridCol w:w="1267"/>
        <w:gridCol w:w="1459"/>
        <w:gridCol w:w="2379"/>
        <w:gridCol w:w="1274"/>
      </w:tblGrid>
      <w:tr w:rsidR="00D26C2A" w:rsidRPr="00D26C2A" w14:paraId="503E7A7E" w14:textId="77777777" w:rsidTr="00D26C2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294D5B5B" w14:textId="77777777" w:rsidR="00D26C2A" w:rsidRPr="00D26C2A" w:rsidRDefault="00D26C2A" w:rsidP="00D26C2A">
            <w:pPr>
              <w:spacing w:before="0" w:after="0"/>
              <w:rPr>
                <w:rFonts w:ascii="Aptos Narrow" w:hAnsi="Aptos Narrow" w:cs="Times New Roman"/>
                <w:b/>
                <w:bCs/>
                <w:color w:val="000000"/>
                <w:sz w:val="22"/>
                <w:szCs w:val="22"/>
                <w:lang w:eastAsia="en-GB"/>
              </w:rPr>
            </w:pPr>
            <w:r w:rsidRPr="00D26C2A">
              <w:rPr>
                <w:rFonts w:ascii="Aptos Narrow" w:hAnsi="Aptos Narrow" w:cs="Times New Roman"/>
                <w:b/>
                <w:bCs/>
                <w:color w:val="000000"/>
                <w:sz w:val="22"/>
                <w:szCs w:val="22"/>
                <w:lang w:eastAsia="en-GB"/>
              </w:rPr>
              <w:t>Summary table</w:t>
            </w:r>
          </w:p>
        </w:tc>
        <w:tc>
          <w:tcPr>
            <w:tcW w:w="0" w:type="auto"/>
            <w:hideMark/>
          </w:tcPr>
          <w:p w14:paraId="17B6689C"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Hometrack subs</w:t>
            </w:r>
          </w:p>
        </w:tc>
        <w:tc>
          <w:tcPr>
            <w:tcW w:w="0" w:type="auto"/>
            <w:hideMark/>
          </w:tcPr>
          <w:p w14:paraId="4BD7E523"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SHMA maintenance</w:t>
            </w:r>
          </w:p>
        </w:tc>
        <w:tc>
          <w:tcPr>
            <w:tcW w:w="0" w:type="auto"/>
            <w:hideMark/>
          </w:tcPr>
          <w:p w14:paraId="347E5FF5"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SHMA related total</w:t>
            </w:r>
          </w:p>
        </w:tc>
        <w:tc>
          <w:tcPr>
            <w:tcW w:w="0" w:type="auto"/>
            <w:hideMark/>
          </w:tcPr>
          <w:p w14:paraId="6F341796"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Coordinator</w:t>
            </w:r>
          </w:p>
        </w:tc>
        <w:tc>
          <w:tcPr>
            <w:tcW w:w="0" w:type="auto"/>
            <w:hideMark/>
          </w:tcPr>
          <w:p w14:paraId="3C79D0AD"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Cambs Insight</w:t>
            </w:r>
          </w:p>
        </w:tc>
        <w:tc>
          <w:tcPr>
            <w:tcW w:w="0" w:type="auto"/>
            <w:hideMark/>
          </w:tcPr>
          <w:p w14:paraId="28474801"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Sub regional service total</w:t>
            </w:r>
          </w:p>
        </w:tc>
        <w:tc>
          <w:tcPr>
            <w:tcW w:w="0" w:type="auto"/>
            <w:hideMark/>
          </w:tcPr>
          <w:p w14:paraId="51A208F5" w14:textId="77777777" w:rsidR="00D26C2A" w:rsidRPr="00D26C2A" w:rsidRDefault="00D26C2A"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Overall total</w:t>
            </w:r>
          </w:p>
        </w:tc>
      </w:tr>
      <w:tr w:rsidR="00D26C2A" w:rsidRPr="00D26C2A" w14:paraId="748B289A"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7EE054D"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Cambridge</w:t>
            </w:r>
          </w:p>
        </w:tc>
        <w:tc>
          <w:tcPr>
            <w:tcW w:w="0" w:type="auto"/>
            <w:noWrap/>
            <w:hideMark/>
          </w:tcPr>
          <w:p w14:paraId="514E0010" w14:textId="1CF7319B"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38653C48" w14:textId="17FC0A7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1EC66129" w14:textId="398BEDD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3B8A34EA" w14:textId="7B22F520"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401CD8BD" w14:textId="6AD46F5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2DB39B6F" w14:textId="02E3343F"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5E5EC3D2" w14:textId="550DEC4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7CBAD732"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9A18991"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East Cambs</w:t>
            </w:r>
          </w:p>
        </w:tc>
        <w:tc>
          <w:tcPr>
            <w:tcW w:w="0" w:type="auto"/>
            <w:noWrap/>
            <w:hideMark/>
          </w:tcPr>
          <w:p w14:paraId="65274F9F" w14:textId="731F907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30267FB3" w14:textId="4CF41D5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4FFDAFF2" w14:textId="0CDA9B7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5253C06A" w14:textId="5CCB162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720972C1" w14:textId="1060C0E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6F84448E" w14:textId="54E57C6D"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4046F1E6" w14:textId="254EA49D"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04329034"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6DEA6C8"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Fenland</w:t>
            </w:r>
          </w:p>
        </w:tc>
        <w:tc>
          <w:tcPr>
            <w:tcW w:w="0" w:type="auto"/>
            <w:noWrap/>
            <w:hideMark/>
          </w:tcPr>
          <w:p w14:paraId="46B105D2" w14:textId="3C49B7D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103927DA" w14:textId="30D8CEB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7BBA9282" w14:textId="79A6BE2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3F938DE5" w14:textId="0F80AE86"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1AB77006" w14:textId="066FF6E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0A5143E4" w14:textId="31A653B1"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6AA62DA9" w14:textId="340E57E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05CF8EFD"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2D2CC45"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Huntingdonshire</w:t>
            </w:r>
          </w:p>
        </w:tc>
        <w:tc>
          <w:tcPr>
            <w:tcW w:w="0" w:type="auto"/>
            <w:noWrap/>
            <w:hideMark/>
          </w:tcPr>
          <w:p w14:paraId="0BF34172" w14:textId="7AF24B8F"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0E2265BE" w14:textId="79E4FF81"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58A5EDC2" w14:textId="7BF1787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709F0D1B" w14:textId="73F4C04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20C6B8A6" w14:textId="6ECE967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02A68B41" w14:textId="3A1ACFE5"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4A38F303" w14:textId="42578EC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65557018"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AD42AD" w14:textId="75119F52"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South Camb</w:t>
            </w:r>
            <w:r>
              <w:rPr>
                <w:rFonts w:ascii="Aptos Narrow" w:hAnsi="Aptos Narrow" w:cs="Times New Roman"/>
                <w:color w:val="000000"/>
                <w:sz w:val="22"/>
                <w:szCs w:val="22"/>
                <w:lang w:eastAsia="en-GB"/>
              </w:rPr>
              <w:t>s</w:t>
            </w:r>
          </w:p>
        </w:tc>
        <w:tc>
          <w:tcPr>
            <w:tcW w:w="0" w:type="auto"/>
            <w:noWrap/>
            <w:hideMark/>
          </w:tcPr>
          <w:p w14:paraId="3FE39441" w14:textId="65A4B64B"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18BB5E4D" w14:textId="489DF45F"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671D7DE5" w14:textId="66E50B5A"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7173B6CB" w14:textId="3E3E37F0"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7F388C91" w14:textId="1518ADC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37759C93" w14:textId="732A556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36047DA8" w14:textId="18D1C3F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2BAAC1FE"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9BA2F4C"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West Suffolk</w:t>
            </w:r>
          </w:p>
        </w:tc>
        <w:tc>
          <w:tcPr>
            <w:tcW w:w="0" w:type="auto"/>
            <w:noWrap/>
            <w:hideMark/>
          </w:tcPr>
          <w:p w14:paraId="16B543A3" w14:textId="089C0CD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42F09390" w14:textId="25AE884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2259E2DE" w14:textId="30FCA22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6D61132C" w14:textId="0396761F"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£11,887 </w:t>
            </w:r>
          </w:p>
        </w:tc>
        <w:tc>
          <w:tcPr>
            <w:tcW w:w="0" w:type="auto"/>
            <w:noWrap/>
            <w:hideMark/>
          </w:tcPr>
          <w:p w14:paraId="4029657D" w14:textId="15450D3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0F273279" w14:textId="62B920C0"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£12,281 </w:t>
            </w:r>
          </w:p>
        </w:tc>
        <w:tc>
          <w:tcPr>
            <w:tcW w:w="0" w:type="auto"/>
            <w:noWrap/>
            <w:hideMark/>
          </w:tcPr>
          <w:p w14:paraId="6DC7F910" w14:textId="79A70E05"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£15,692 </w:t>
            </w:r>
          </w:p>
        </w:tc>
      </w:tr>
      <w:tr w:rsidR="00D26C2A" w:rsidRPr="00D26C2A" w14:paraId="0CA02B93"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0E0E565"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Peterborough</w:t>
            </w:r>
          </w:p>
        </w:tc>
        <w:tc>
          <w:tcPr>
            <w:tcW w:w="0" w:type="auto"/>
            <w:noWrap/>
            <w:hideMark/>
          </w:tcPr>
          <w:p w14:paraId="5ECD2F67" w14:textId="1A60A4B9"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hideMark/>
          </w:tcPr>
          <w:p w14:paraId="00A068D9" w14:textId="59A0F13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X</w:t>
            </w:r>
          </w:p>
        </w:tc>
        <w:tc>
          <w:tcPr>
            <w:tcW w:w="0" w:type="auto"/>
            <w:noWrap/>
            <w:hideMark/>
          </w:tcPr>
          <w:p w14:paraId="24E30BEC" w14:textId="1D46677B"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354D3454" w14:textId="627D7FA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X</w:t>
            </w:r>
          </w:p>
        </w:tc>
        <w:tc>
          <w:tcPr>
            <w:tcW w:w="0" w:type="auto"/>
            <w:noWrap/>
            <w:hideMark/>
          </w:tcPr>
          <w:p w14:paraId="6DDD4674" w14:textId="73B22BB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5CE4C0B8" w14:textId="20687765"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4EC23CB8" w14:textId="214F48C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£2,005 </w:t>
            </w:r>
          </w:p>
        </w:tc>
      </w:tr>
      <w:tr w:rsidR="00D26C2A" w:rsidRPr="00D26C2A" w14:paraId="63F151F9"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7B459E0"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H4C&amp;P</w:t>
            </w:r>
          </w:p>
        </w:tc>
        <w:tc>
          <w:tcPr>
            <w:tcW w:w="0" w:type="auto"/>
            <w:noWrap/>
            <w:hideMark/>
          </w:tcPr>
          <w:p w14:paraId="5CE8DE69" w14:textId="2D7C7351"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hideMark/>
          </w:tcPr>
          <w:p w14:paraId="6CA93BAE" w14:textId="30F50B21"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£1,800 </w:t>
            </w:r>
          </w:p>
        </w:tc>
        <w:tc>
          <w:tcPr>
            <w:tcW w:w="0" w:type="auto"/>
            <w:noWrap/>
            <w:hideMark/>
          </w:tcPr>
          <w:p w14:paraId="336384BD" w14:textId="14585F2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£3,411 </w:t>
            </w:r>
          </w:p>
        </w:tc>
        <w:tc>
          <w:tcPr>
            <w:tcW w:w="0" w:type="auto"/>
            <w:noWrap/>
            <w:hideMark/>
          </w:tcPr>
          <w:p w14:paraId="0BE80A53" w14:textId="5CEF6AEB"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£1,795 </w:t>
            </w:r>
          </w:p>
        </w:tc>
        <w:tc>
          <w:tcPr>
            <w:tcW w:w="0" w:type="auto"/>
            <w:noWrap/>
            <w:hideMark/>
          </w:tcPr>
          <w:p w14:paraId="5FE0C673" w14:textId="0A9AE790"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£394 </w:t>
            </w:r>
          </w:p>
        </w:tc>
        <w:tc>
          <w:tcPr>
            <w:tcW w:w="0" w:type="auto"/>
            <w:noWrap/>
            <w:hideMark/>
          </w:tcPr>
          <w:p w14:paraId="4D2A21BD" w14:textId="728CD8D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£2,189 </w:t>
            </w:r>
          </w:p>
        </w:tc>
        <w:tc>
          <w:tcPr>
            <w:tcW w:w="0" w:type="auto"/>
            <w:noWrap/>
            <w:hideMark/>
          </w:tcPr>
          <w:p w14:paraId="645D2214" w14:textId="73F88D3D"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£5,600 </w:t>
            </w:r>
          </w:p>
        </w:tc>
      </w:tr>
      <w:tr w:rsidR="00D26C2A" w:rsidRPr="00D26C2A" w14:paraId="6344AB02"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BE2AF33"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Cambs County</w:t>
            </w:r>
          </w:p>
        </w:tc>
        <w:tc>
          <w:tcPr>
            <w:tcW w:w="0" w:type="auto"/>
            <w:noWrap/>
            <w:hideMark/>
          </w:tcPr>
          <w:p w14:paraId="02680708" w14:textId="13689081"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hideMark/>
          </w:tcPr>
          <w:p w14:paraId="6BE266AA" w14:textId="2039824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X</w:t>
            </w:r>
          </w:p>
        </w:tc>
        <w:tc>
          <w:tcPr>
            <w:tcW w:w="0" w:type="auto"/>
            <w:noWrap/>
            <w:hideMark/>
          </w:tcPr>
          <w:p w14:paraId="678980C4" w14:textId="1523AAB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£1,611 </w:t>
            </w:r>
          </w:p>
        </w:tc>
        <w:tc>
          <w:tcPr>
            <w:tcW w:w="0" w:type="auto"/>
            <w:noWrap/>
            <w:hideMark/>
          </w:tcPr>
          <w:p w14:paraId="211DDD76" w14:textId="4673A0DF"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£5,389 </w:t>
            </w:r>
          </w:p>
        </w:tc>
        <w:tc>
          <w:tcPr>
            <w:tcW w:w="0" w:type="auto"/>
            <w:noWrap/>
            <w:hideMark/>
          </w:tcPr>
          <w:p w14:paraId="11C5ADD2" w14:textId="2AF81719"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X</w:t>
            </w:r>
          </w:p>
        </w:tc>
        <w:tc>
          <w:tcPr>
            <w:tcW w:w="0" w:type="auto"/>
            <w:noWrap/>
            <w:hideMark/>
          </w:tcPr>
          <w:p w14:paraId="67A9FC5F" w14:textId="1EAD1F0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£5,389 </w:t>
            </w:r>
          </w:p>
        </w:tc>
        <w:tc>
          <w:tcPr>
            <w:tcW w:w="0" w:type="auto"/>
            <w:noWrap/>
            <w:hideMark/>
          </w:tcPr>
          <w:p w14:paraId="7F43B35B" w14:textId="58C7619C"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£7,000 </w:t>
            </w:r>
          </w:p>
        </w:tc>
      </w:tr>
      <w:tr w:rsidR="00D26C2A" w:rsidRPr="00D26C2A" w14:paraId="6612D0AE"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C615CCB" w14:textId="77CCC969"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Total</w:t>
            </w:r>
            <w:r>
              <w:rPr>
                <w:rFonts w:ascii="Aptos Narrow" w:hAnsi="Aptos Narrow" w:cs="Times New Roman"/>
                <w:color w:val="000000"/>
                <w:sz w:val="22"/>
                <w:szCs w:val="22"/>
                <w:lang w:eastAsia="en-GB"/>
              </w:rPr>
              <w:t xml:space="preserve"> per component</w:t>
            </w:r>
          </w:p>
        </w:tc>
        <w:tc>
          <w:tcPr>
            <w:tcW w:w="0" w:type="auto"/>
            <w:noWrap/>
            <w:hideMark/>
          </w:tcPr>
          <w:p w14:paraId="1E31B542" w14:textId="7AAB299E"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£14,499 </w:t>
            </w:r>
          </w:p>
        </w:tc>
        <w:tc>
          <w:tcPr>
            <w:tcW w:w="0" w:type="auto"/>
            <w:noWrap/>
            <w:hideMark/>
          </w:tcPr>
          <w:p w14:paraId="740372D3" w14:textId="4702432A"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£12,600 </w:t>
            </w:r>
          </w:p>
        </w:tc>
        <w:tc>
          <w:tcPr>
            <w:tcW w:w="0" w:type="auto"/>
            <w:noWrap/>
            <w:hideMark/>
          </w:tcPr>
          <w:p w14:paraId="4358FE4A" w14:textId="6CC9CF5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£27,099 </w:t>
            </w:r>
          </w:p>
        </w:tc>
        <w:tc>
          <w:tcPr>
            <w:tcW w:w="0" w:type="auto"/>
            <w:noWrap/>
            <w:hideMark/>
          </w:tcPr>
          <w:p w14:paraId="48203D9D" w14:textId="62573405"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£78,506 </w:t>
            </w:r>
          </w:p>
        </w:tc>
        <w:tc>
          <w:tcPr>
            <w:tcW w:w="0" w:type="auto"/>
            <w:noWrap/>
            <w:hideMark/>
          </w:tcPr>
          <w:p w14:paraId="17E89CFC" w14:textId="5BD8E5E3"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£3,152 </w:t>
            </w:r>
          </w:p>
        </w:tc>
        <w:tc>
          <w:tcPr>
            <w:tcW w:w="0" w:type="auto"/>
            <w:noWrap/>
            <w:hideMark/>
          </w:tcPr>
          <w:p w14:paraId="51DB2711" w14:textId="5DDA66F8"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£81,658 </w:t>
            </w:r>
          </w:p>
        </w:tc>
        <w:tc>
          <w:tcPr>
            <w:tcW w:w="0" w:type="auto"/>
            <w:noWrap/>
            <w:hideMark/>
          </w:tcPr>
          <w:p w14:paraId="5F76A7DE" w14:textId="79129412"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£108,757 </w:t>
            </w:r>
          </w:p>
        </w:tc>
      </w:tr>
      <w:tr w:rsidR="00D26C2A" w:rsidRPr="00D26C2A" w14:paraId="6C3A0973"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ADC85AA" w14:textId="77777777" w:rsidR="00D26C2A" w:rsidRPr="00D26C2A" w:rsidRDefault="00D26C2A" w:rsidP="00D26C2A">
            <w:pPr>
              <w:spacing w:before="0" w:after="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Transfer from reserves</w:t>
            </w:r>
          </w:p>
        </w:tc>
        <w:tc>
          <w:tcPr>
            <w:tcW w:w="0" w:type="auto"/>
            <w:noWrap/>
            <w:hideMark/>
          </w:tcPr>
          <w:p w14:paraId="7900BE85"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hideMark/>
          </w:tcPr>
          <w:p w14:paraId="2C99E695"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noWrap/>
            <w:hideMark/>
          </w:tcPr>
          <w:p w14:paraId="272FBC1F"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noWrap/>
            <w:hideMark/>
          </w:tcPr>
          <w:p w14:paraId="6D50AA81"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noWrap/>
            <w:hideMark/>
          </w:tcPr>
          <w:p w14:paraId="4AAA0E60"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noWrap/>
            <w:hideMark/>
          </w:tcPr>
          <w:p w14:paraId="78F647EC"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w:t>
            </w:r>
          </w:p>
        </w:tc>
        <w:tc>
          <w:tcPr>
            <w:tcW w:w="0" w:type="auto"/>
            <w:noWrap/>
            <w:hideMark/>
          </w:tcPr>
          <w:p w14:paraId="1B321AC7" w14:textId="785987E4"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D26C2A">
              <w:rPr>
                <w:rFonts w:ascii="Aptos Narrow" w:hAnsi="Aptos Narrow" w:cs="Times New Roman"/>
                <w:color w:val="000000"/>
                <w:sz w:val="22"/>
                <w:szCs w:val="22"/>
                <w:lang w:eastAsia="en-GB"/>
              </w:rPr>
              <w:t xml:space="preserve">£11,922 </w:t>
            </w:r>
          </w:p>
        </w:tc>
      </w:tr>
      <w:tr w:rsidR="00D26C2A" w:rsidRPr="00D26C2A" w14:paraId="7D4CA7B8" w14:textId="77777777" w:rsidTr="00D26C2A">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noWrap/>
            <w:hideMark/>
          </w:tcPr>
          <w:p w14:paraId="098973B9" w14:textId="49466870" w:rsidR="00D26C2A" w:rsidRPr="00D26C2A" w:rsidRDefault="00D26C2A" w:rsidP="00D26C2A">
            <w:pPr>
              <w:spacing w:before="0" w:after="0"/>
              <w:rPr>
                <w:rFonts w:ascii="Aptos Narrow" w:hAnsi="Aptos Narrow" w:cs="Times New Roman"/>
                <w:b/>
                <w:bCs/>
                <w:color w:val="000000"/>
                <w:sz w:val="22"/>
                <w:szCs w:val="22"/>
                <w:lang w:eastAsia="en-GB"/>
              </w:rPr>
            </w:pPr>
            <w:r w:rsidRPr="00D26C2A">
              <w:rPr>
                <w:rFonts w:ascii="Aptos Narrow" w:hAnsi="Aptos Narrow" w:cs="Times New Roman"/>
                <w:b/>
                <w:bCs/>
                <w:color w:val="000000"/>
                <w:sz w:val="22"/>
                <w:szCs w:val="22"/>
                <w:lang w:eastAsia="en-GB"/>
              </w:rPr>
              <w:t>Total</w:t>
            </w:r>
          </w:p>
        </w:tc>
        <w:tc>
          <w:tcPr>
            <w:tcW w:w="0" w:type="auto"/>
            <w:shd w:val="clear" w:color="auto" w:fill="F2F2F2" w:themeFill="background1" w:themeFillShade="F2"/>
            <w:noWrap/>
            <w:hideMark/>
          </w:tcPr>
          <w:p w14:paraId="792925E5"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hideMark/>
          </w:tcPr>
          <w:p w14:paraId="3A9FAA0B"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noWrap/>
            <w:hideMark/>
          </w:tcPr>
          <w:p w14:paraId="1A4B388C"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noWrap/>
            <w:hideMark/>
          </w:tcPr>
          <w:p w14:paraId="52C51073"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noWrap/>
            <w:hideMark/>
          </w:tcPr>
          <w:p w14:paraId="6D14F174"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noWrap/>
            <w:hideMark/>
          </w:tcPr>
          <w:p w14:paraId="577FDBA3" w14:textId="77777777"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en-GB"/>
              </w:rPr>
            </w:pPr>
          </w:p>
        </w:tc>
        <w:tc>
          <w:tcPr>
            <w:tcW w:w="0" w:type="auto"/>
            <w:shd w:val="clear" w:color="auto" w:fill="F2F2F2" w:themeFill="background1" w:themeFillShade="F2"/>
            <w:noWrap/>
            <w:hideMark/>
          </w:tcPr>
          <w:p w14:paraId="5F19D6A7" w14:textId="4CA535ED" w:rsidR="00D26C2A" w:rsidRPr="00D26C2A" w:rsidRDefault="00D26C2A"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D26C2A">
              <w:rPr>
                <w:rFonts w:ascii="Aptos Narrow" w:hAnsi="Aptos Narrow" w:cs="Times New Roman"/>
                <w:b/>
                <w:bCs/>
                <w:color w:val="000000"/>
                <w:sz w:val="22"/>
                <w:szCs w:val="22"/>
                <w:lang w:eastAsia="en-GB"/>
              </w:rPr>
              <w:t xml:space="preserve">£120,679 </w:t>
            </w:r>
          </w:p>
        </w:tc>
      </w:tr>
    </w:tbl>
    <w:p w14:paraId="70B0DE9A" w14:textId="77777777" w:rsidR="004B26F2" w:rsidRDefault="004B26F2"/>
    <w:p w14:paraId="2534E933" w14:textId="77777777" w:rsidR="00473D25" w:rsidRDefault="00473D25"/>
    <w:p w14:paraId="2578D904" w14:textId="77777777" w:rsidR="00473D25" w:rsidRDefault="00473D25"/>
    <w:p w14:paraId="3FFE9A37" w14:textId="7AE263A8" w:rsidR="00D26C2A" w:rsidRDefault="00D26C2A"/>
    <w:p w14:paraId="5D58837B" w14:textId="77777777" w:rsidR="00D26C2A" w:rsidRDefault="00D26C2A" w:rsidP="00616066">
      <w:pPr>
        <w:spacing w:before="0" w:after="0"/>
        <w:rPr>
          <w:rFonts w:ascii="Aptos Narrow" w:hAnsi="Aptos Narrow" w:cs="Times New Roman"/>
          <w:b/>
          <w:bCs/>
          <w:i/>
          <w:iCs/>
          <w:color w:val="000000"/>
          <w:sz w:val="22"/>
          <w:szCs w:val="22"/>
          <w:lang w:eastAsia="en-GB"/>
        </w:rPr>
        <w:sectPr w:rsidR="00D26C2A" w:rsidSect="00F10208">
          <w:type w:val="continuous"/>
          <w:pgSz w:w="16838" w:h="11906" w:orient="landscape" w:code="9"/>
          <w:pgMar w:top="1440" w:right="1440" w:bottom="1440" w:left="1440" w:header="720" w:footer="720" w:gutter="0"/>
          <w:cols w:space="720"/>
        </w:sectPr>
      </w:pPr>
    </w:p>
    <w:tbl>
      <w:tblPr>
        <w:tblStyle w:val="TableClassic1"/>
        <w:tblW w:w="5000" w:type="pct"/>
        <w:tblLook w:val="04A0" w:firstRow="1" w:lastRow="0" w:firstColumn="1" w:lastColumn="0" w:noHBand="0" w:noVBand="1"/>
      </w:tblPr>
      <w:tblGrid>
        <w:gridCol w:w="3540"/>
        <w:gridCol w:w="2733"/>
        <w:gridCol w:w="2753"/>
      </w:tblGrid>
      <w:tr w:rsidR="004B26F2" w:rsidRPr="00616066" w14:paraId="3B1366D9" w14:textId="77777777" w:rsidTr="004B26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34E81CD6" w14:textId="4019FCA8" w:rsidR="004B26F2" w:rsidRPr="00D26C2A" w:rsidRDefault="004B26F2" w:rsidP="00616066">
            <w:pPr>
              <w:spacing w:before="0" w:after="0"/>
              <w:rPr>
                <w:rFonts w:ascii="Aptos Narrow" w:hAnsi="Aptos Narrow" w:cs="Times New Roman"/>
                <w:b/>
                <w:bCs/>
                <w:i w:val="0"/>
                <w:iCs w:val="0"/>
                <w:color w:val="000000"/>
                <w:sz w:val="22"/>
                <w:szCs w:val="22"/>
                <w:lang w:eastAsia="en-GB"/>
              </w:rPr>
            </w:pPr>
            <w:r w:rsidRPr="00D26C2A">
              <w:rPr>
                <w:rFonts w:ascii="Aptos Narrow" w:hAnsi="Aptos Narrow" w:cs="Times New Roman"/>
                <w:b/>
                <w:bCs/>
                <w:i w:val="0"/>
                <w:iCs w:val="0"/>
                <w:color w:val="000000"/>
                <w:sz w:val="22"/>
                <w:szCs w:val="22"/>
                <w:lang w:eastAsia="en-GB"/>
              </w:rPr>
              <w:t>INVOICES for 2024/25</w:t>
            </w:r>
          </w:p>
        </w:tc>
        <w:tc>
          <w:tcPr>
            <w:tcW w:w="1514" w:type="pct"/>
            <w:noWrap/>
            <w:hideMark/>
          </w:tcPr>
          <w:p w14:paraId="47A70479" w14:textId="77777777" w:rsidR="004B26F2" w:rsidRPr="00616066" w:rsidRDefault="004B26F2" w:rsidP="0061606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p>
        </w:tc>
        <w:tc>
          <w:tcPr>
            <w:tcW w:w="1525" w:type="pct"/>
            <w:hideMark/>
          </w:tcPr>
          <w:p w14:paraId="6D6381C7" w14:textId="77777777" w:rsidR="004B26F2" w:rsidRPr="00616066" w:rsidRDefault="004B26F2" w:rsidP="00D26C2A">
            <w:pPr>
              <w:spacing w:before="0"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6374782A"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725D7164"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05D3EC03"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2E11EB1C"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69D38149"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0632CF9C" w14:textId="77777777" w:rsidR="004B26F2" w:rsidRPr="00616066" w:rsidRDefault="004B26F2" w:rsidP="00616066">
            <w:pPr>
              <w:spacing w:before="0" w:after="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H4C&amp;P</w:t>
            </w:r>
          </w:p>
        </w:tc>
        <w:tc>
          <w:tcPr>
            <w:tcW w:w="1514" w:type="pct"/>
            <w:noWrap/>
            <w:hideMark/>
          </w:tcPr>
          <w:p w14:paraId="665339CF"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Hometrack subs</w:t>
            </w:r>
          </w:p>
        </w:tc>
        <w:tc>
          <w:tcPr>
            <w:tcW w:w="1525" w:type="pct"/>
            <w:noWrap/>
            <w:hideMark/>
          </w:tcPr>
          <w:p w14:paraId="21DDA580" w14:textId="70A72AC0"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£1,611 </w:t>
            </w:r>
          </w:p>
        </w:tc>
      </w:tr>
      <w:tr w:rsidR="004B26F2" w:rsidRPr="00616066" w14:paraId="4CA7ED5B"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7213AB41"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779DBF5E"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SHMA maintenance</w:t>
            </w:r>
          </w:p>
        </w:tc>
        <w:tc>
          <w:tcPr>
            <w:tcW w:w="1525" w:type="pct"/>
            <w:noWrap/>
            <w:hideMark/>
          </w:tcPr>
          <w:p w14:paraId="79C36292" w14:textId="58200494"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£1,800 </w:t>
            </w:r>
          </w:p>
        </w:tc>
      </w:tr>
      <w:tr w:rsidR="004B26F2" w:rsidRPr="00616066" w14:paraId="0792BE63"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61499239"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5E7B9090"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Coordinator</w:t>
            </w:r>
          </w:p>
        </w:tc>
        <w:tc>
          <w:tcPr>
            <w:tcW w:w="1525" w:type="pct"/>
            <w:noWrap/>
            <w:hideMark/>
          </w:tcPr>
          <w:p w14:paraId="4565C7D1" w14:textId="5F5C9348"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£1,795 </w:t>
            </w:r>
          </w:p>
        </w:tc>
      </w:tr>
      <w:tr w:rsidR="004B26F2" w:rsidRPr="00616066" w14:paraId="5EB795E6"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239EA16D"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17A394B0"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Cambs Insight</w:t>
            </w:r>
          </w:p>
        </w:tc>
        <w:tc>
          <w:tcPr>
            <w:tcW w:w="1525" w:type="pct"/>
            <w:noWrap/>
            <w:hideMark/>
          </w:tcPr>
          <w:p w14:paraId="798BDF5A" w14:textId="7D8B121C"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£394 </w:t>
            </w:r>
          </w:p>
        </w:tc>
      </w:tr>
      <w:tr w:rsidR="004B26F2" w:rsidRPr="00616066" w14:paraId="37A6EAB0"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43FE8919"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16DE572E"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H4C&amp;P total</w:t>
            </w:r>
          </w:p>
        </w:tc>
        <w:tc>
          <w:tcPr>
            <w:tcW w:w="1525" w:type="pct"/>
            <w:noWrap/>
            <w:hideMark/>
          </w:tcPr>
          <w:p w14:paraId="6AC3440B" w14:textId="5B42BE05"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 xml:space="preserve"> £5,600</w:t>
            </w:r>
          </w:p>
        </w:tc>
      </w:tr>
      <w:tr w:rsidR="004B26F2" w:rsidRPr="00616066" w14:paraId="5D244A17"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19862C0B"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4B546E1F"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01118A16"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1408DA9F"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43B4918" w14:textId="77777777" w:rsidR="004B26F2" w:rsidRPr="00616066" w:rsidRDefault="004B26F2" w:rsidP="00616066">
            <w:pPr>
              <w:spacing w:before="0" w:after="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Cambs County</w:t>
            </w:r>
          </w:p>
        </w:tc>
        <w:tc>
          <w:tcPr>
            <w:tcW w:w="1514" w:type="pct"/>
            <w:noWrap/>
            <w:hideMark/>
          </w:tcPr>
          <w:p w14:paraId="016FF769"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Hometrack subs</w:t>
            </w:r>
          </w:p>
        </w:tc>
        <w:tc>
          <w:tcPr>
            <w:tcW w:w="1525" w:type="pct"/>
            <w:noWrap/>
            <w:hideMark/>
          </w:tcPr>
          <w:p w14:paraId="3F733AE1" w14:textId="2A80BDC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£1,611 </w:t>
            </w:r>
          </w:p>
        </w:tc>
      </w:tr>
      <w:tr w:rsidR="004B26F2" w:rsidRPr="00616066" w14:paraId="7CBBF636"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32B7B857"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4D27AC62"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Coordinator</w:t>
            </w:r>
          </w:p>
        </w:tc>
        <w:tc>
          <w:tcPr>
            <w:tcW w:w="1525" w:type="pct"/>
            <w:noWrap/>
            <w:hideMark/>
          </w:tcPr>
          <w:p w14:paraId="060D1016" w14:textId="27FD4DB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£5,389 </w:t>
            </w:r>
          </w:p>
        </w:tc>
      </w:tr>
      <w:tr w:rsidR="004B26F2" w:rsidRPr="00616066" w14:paraId="4FF3E1E4"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1E169C1"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4FA2FFEE"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CCC total</w:t>
            </w:r>
          </w:p>
        </w:tc>
        <w:tc>
          <w:tcPr>
            <w:tcW w:w="1525" w:type="pct"/>
            <w:noWrap/>
            <w:hideMark/>
          </w:tcPr>
          <w:p w14:paraId="3B41401A" w14:textId="3B9B37D4"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 xml:space="preserve"> £7,000</w:t>
            </w:r>
          </w:p>
        </w:tc>
      </w:tr>
      <w:tr w:rsidR="004B26F2" w:rsidRPr="00616066" w14:paraId="3E12FF4F"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A2DBF45"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280F92EF"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78849EA2"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4CBF15EE"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79D947D9" w14:textId="77777777" w:rsidR="004B26F2" w:rsidRPr="00616066" w:rsidRDefault="004B26F2" w:rsidP="00616066">
            <w:pPr>
              <w:spacing w:before="0" w:after="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Peterborough</w:t>
            </w:r>
          </w:p>
        </w:tc>
        <w:tc>
          <w:tcPr>
            <w:tcW w:w="1514" w:type="pct"/>
            <w:noWrap/>
            <w:hideMark/>
          </w:tcPr>
          <w:p w14:paraId="1FA63AFB"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Hometrack subs</w:t>
            </w:r>
          </w:p>
        </w:tc>
        <w:tc>
          <w:tcPr>
            <w:tcW w:w="1525" w:type="pct"/>
            <w:noWrap/>
            <w:hideMark/>
          </w:tcPr>
          <w:p w14:paraId="47317F6F" w14:textId="4CB98B65"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£1,611 </w:t>
            </w:r>
          </w:p>
        </w:tc>
      </w:tr>
      <w:tr w:rsidR="004B26F2" w:rsidRPr="00616066" w14:paraId="789A786D"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9B938A1"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31BE6B48"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Cambs Insight</w:t>
            </w:r>
          </w:p>
        </w:tc>
        <w:tc>
          <w:tcPr>
            <w:tcW w:w="1525" w:type="pct"/>
            <w:noWrap/>
            <w:hideMark/>
          </w:tcPr>
          <w:p w14:paraId="7126671F" w14:textId="05257132"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£394 </w:t>
            </w:r>
          </w:p>
        </w:tc>
      </w:tr>
      <w:tr w:rsidR="004B26F2" w:rsidRPr="00616066" w14:paraId="09D07111"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90AF2BD"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140F2124"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PCC total</w:t>
            </w:r>
          </w:p>
        </w:tc>
        <w:tc>
          <w:tcPr>
            <w:tcW w:w="1525" w:type="pct"/>
            <w:noWrap/>
            <w:hideMark/>
          </w:tcPr>
          <w:p w14:paraId="23772BCF" w14:textId="087433EE"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 xml:space="preserve"> £2,005</w:t>
            </w:r>
          </w:p>
        </w:tc>
      </w:tr>
      <w:tr w:rsidR="004B26F2" w:rsidRPr="00616066" w14:paraId="681A4FF5"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1C8E4217"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188A2694"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06F6B46A"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319F71B8" w14:textId="77777777" w:rsidTr="004B26F2">
        <w:trPr>
          <w:gridAfter w:val="2"/>
          <w:wAfter w:w="3039" w:type="pct"/>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547A4B2F" w14:textId="2F9E738C" w:rsidR="004B26F2" w:rsidRPr="00616066" w:rsidRDefault="00D26C2A" w:rsidP="00616066">
            <w:pPr>
              <w:spacing w:before="0" w:after="0"/>
              <w:rPr>
                <w:rFonts w:ascii="Aptos Narrow" w:hAnsi="Aptos Narrow" w:cs="Times New Roman"/>
                <w:color w:val="000000"/>
                <w:sz w:val="22"/>
                <w:szCs w:val="22"/>
                <w:lang w:eastAsia="en-GB"/>
              </w:rPr>
            </w:pPr>
            <w:r>
              <w:rPr>
                <w:rFonts w:ascii="Aptos Narrow" w:hAnsi="Aptos Narrow" w:cs="Times New Roman"/>
                <w:color w:val="000000"/>
                <w:sz w:val="22"/>
                <w:szCs w:val="22"/>
                <w:lang w:eastAsia="en-GB"/>
              </w:rPr>
              <w:t xml:space="preserve">6 x </w:t>
            </w:r>
            <w:r w:rsidR="004B26F2" w:rsidRPr="00616066">
              <w:rPr>
                <w:rFonts w:ascii="Aptos Narrow" w:hAnsi="Aptos Narrow" w:cs="Times New Roman"/>
                <w:color w:val="000000"/>
                <w:sz w:val="22"/>
                <w:szCs w:val="22"/>
                <w:lang w:eastAsia="en-GB"/>
              </w:rPr>
              <w:t>Districts</w:t>
            </w:r>
          </w:p>
        </w:tc>
      </w:tr>
      <w:tr w:rsidR="004B26F2" w:rsidRPr="00616066" w14:paraId="5FD59D68"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4CDA7FFA"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756C7561"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5CE00917"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796C6097"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21047F37" w14:textId="77777777" w:rsidR="004B26F2" w:rsidRPr="00616066" w:rsidRDefault="004B26F2" w:rsidP="00616066">
            <w:pPr>
              <w:spacing w:before="0" w:after="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SHMA</w:t>
            </w:r>
          </w:p>
        </w:tc>
        <w:tc>
          <w:tcPr>
            <w:tcW w:w="1514" w:type="pct"/>
            <w:noWrap/>
            <w:hideMark/>
          </w:tcPr>
          <w:p w14:paraId="4491320E"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Hometrack subs</w:t>
            </w:r>
          </w:p>
        </w:tc>
        <w:tc>
          <w:tcPr>
            <w:tcW w:w="1525" w:type="pct"/>
            <w:noWrap/>
            <w:hideMark/>
          </w:tcPr>
          <w:p w14:paraId="113A0B18" w14:textId="6CF8DDBE"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£1,611 </w:t>
            </w:r>
          </w:p>
        </w:tc>
      </w:tr>
      <w:tr w:rsidR="004B26F2" w:rsidRPr="00616066" w14:paraId="3C91C4C1"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4DC27DC3"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395F73E3"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SHMA maintenance</w:t>
            </w:r>
          </w:p>
        </w:tc>
        <w:tc>
          <w:tcPr>
            <w:tcW w:w="1525" w:type="pct"/>
            <w:noWrap/>
            <w:hideMark/>
          </w:tcPr>
          <w:p w14:paraId="1DEDA156" w14:textId="225FA94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£1,800 </w:t>
            </w:r>
          </w:p>
        </w:tc>
      </w:tr>
      <w:tr w:rsidR="004B26F2" w:rsidRPr="00616066" w14:paraId="7521BD8B"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3F35E1C0" w14:textId="77777777" w:rsidR="004B26F2" w:rsidRPr="00616066" w:rsidRDefault="004B26F2" w:rsidP="00616066">
            <w:pPr>
              <w:spacing w:before="0" w:after="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Sub-regional service</w:t>
            </w:r>
          </w:p>
        </w:tc>
        <w:tc>
          <w:tcPr>
            <w:tcW w:w="1514" w:type="pct"/>
            <w:noWrap/>
            <w:hideMark/>
          </w:tcPr>
          <w:p w14:paraId="11226117"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Coordinator</w:t>
            </w:r>
          </w:p>
        </w:tc>
        <w:tc>
          <w:tcPr>
            <w:tcW w:w="1525" w:type="pct"/>
            <w:noWrap/>
            <w:hideMark/>
          </w:tcPr>
          <w:p w14:paraId="6EF356C4" w14:textId="4AEDC7F5"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£11,887 </w:t>
            </w:r>
          </w:p>
        </w:tc>
      </w:tr>
      <w:tr w:rsidR="004B26F2" w:rsidRPr="00616066" w14:paraId="02B64928"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2A71862B"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6034DF15"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Cambs Insight</w:t>
            </w:r>
          </w:p>
        </w:tc>
        <w:tc>
          <w:tcPr>
            <w:tcW w:w="1525" w:type="pct"/>
            <w:noWrap/>
            <w:hideMark/>
          </w:tcPr>
          <w:p w14:paraId="675F230F" w14:textId="1F1CE091"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color w:val="000000"/>
                <w:sz w:val="22"/>
                <w:szCs w:val="22"/>
                <w:lang w:eastAsia="en-GB"/>
              </w:rPr>
            </w:pPr>
            <w:r w:rsidRPr="00616066">
              <w:rPr>
                <w:rFonts w:ascii="Aptos Narrow" w:hAnsi="Aptos Narrow" w:cs="Times New Roman"/>
                <w:color w:val="000000"/>
                <w:sz w:val="22"/>
                <w:szCs w:val="22"/>
                <w:lang w:eastAsia="en-GB"/>
              </w:rPr>
              <w:t xml:space="preserve"> £394 </w:t>
            </w:r>
          </w:p>
        </w:tc>
      </w:tr>
      <w:tr w:rsidR="004B26F2" w:rsidRPr="00616066" w14:paraId="3698067B"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26213ECD" w14:textId="77777777" w:rsidR="004B26F2" w:rsidRPr="00616066" w:rsidRDefault="004B26F2" w:rsidP="00616066">
            <w:pPr>
              <w:spacing w:before="0" w:after="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Total</w:t>
            </w:r>
          </w:p>
        </w:tc>
        <w:tc>
          <w:tcPr>
            <w:tcW w:w="1514" w:type="pct"/>
            <w:noWrap/>
            <w:hideMark/>
          </w:tcPr>
          <w:p w14:paraId="64731772"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p>
        </w:tc>
        <w:tc>
          <w:tcPr>
            <w:tcW w:w="1525" w:type="pct"/>
            <w:noWrap/>
            <w:hideMark/>
          </w:tcPr>
          <w:p w14:paraId="2E576138" w14:textId="31DFD6FF"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Aptos Narrow" w:hAnsi="Aptos Narrow" w:cs="Times New Roman"/>
                <w:b/>
                <w:bCs/>
                <w:color w:val="000000"/>
                <w:sz w:val="22"/>
                <w:szCs w:val="22"/>
                <w:lang w:eastAsia="en-GB"/>
              </w:rPr>
            </w:pPr>
            <w:r w:rsidRPr="00616066">
              <w:rPr>
                <w:rFonts w:ascii="Aptos Narrow" w:hAnsi="Aptos Narrow" w:cs="Times New Roman"/>
                <w:b/>
                <w:bCs/>
                <w:color w:val="000000"/>
                <w:sz w:val="22"/>
                <w:szCs w:val="22"/>
                <w:lang w:eastAsia="en-GB"/>
              </w:rPr>
              <w:t xml:space="preserve"> £15,692</w:t>
            </w:r>
          </w:p>
        </w:tc>
      </w:tr>
      <w:tr w:rsidR="004B26F2" w:rsidRPr="00616066" w14:paraId="22CD01CA"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013D7C99"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2EE1B0E1"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234B8387"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r w:rsidR="004B26F2" w:rsidRPr="00616066" w14:paraId="6210BD9D" w14:textId="77777777" w:rsidTr="004B26F2">
        <w:trPr>
          <w:trHeight w:val="288"/>
        </w:trPr>
        <w:tc>
          <w:tcPr>
            <w:cnfStyle w:val="001000000000" w:firstRow="0" w:lastRow="0" w:firstColumn="1" w:lastColumn="0" w:oddVBand="0" w:evenVBand="0" w:oddHBand="0" w:evenHBand="0" w:firstRowFirstColumn="0" w:firstRowLastColumn="0" w:lastRowFirstColumn="0" w:lastRowLastColumn="0"/>
            <w:tcW w:w="1961" w:type="pct"/>
            <w:noWrap/>
            <w:hideMark/>
          </w:tcPr>
          <w:p w14:paraId="2DCA7747" w14:textId="77777777" w:rsidR="004B26F2" w:rsidRPr="00616066" w:rsidRDefault="004B26F2" w:rsidP="00616066">
            <w:pPr>
              <w:spacing w:before="0" w:after="0"/>
              <w:rPr>
                <w:rFonts w:ascii="Times New Roman" w:hAnsi="Times New Roman" w:cs="Times New Roman"/>
                <w:lang w:eastAsia="en-GB"/>
              </w:rPr>
            </w:pPr>
          </w:p>
        </w:tc>
        <w:tc>
          <w:tcPr>
            <w:tcW w:w="1514" w:type="pct"/>
            <w:noWrap/>
            <w:hideMark/>
          </w:tcPr>
          <w:p w14:paraId="4B4EB0EA" w14:textId="77777777" w:rsidR="004B26F2" w:rsidRPr="00616066" w:rsidRDefault="004B26F2" w:rsidP="00616066">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525" w:type="pct"/>
            <w:noWrap/>
            <w:hideMark/>
          </w:tcPr>
          <w:p w14:paraId="24E5DDD9" w14:textId="77777777" w:rsidR="004B26F2" w:rsidRPr="00616066" w:rsidRDefault="004B26F2" w:rsidP="00D26C2A">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bl>
    <w:p w14:paraId="7EB6D93D" w14:textId="77777777" w:rsidR="00517BD0" w:rsidRPr="00F024CD" w:rsidRDefault="00517BD0" w:rsidP="00E073EC">
      <w:pPr>
        <w:pStyle w:val="FootnoteText"/>
      </w:pPr>
    </w:p>
    <w:p w14:paraId="21AB1442" w14:textId="77777777" w:rsidR="00D26C2A" w:rsidRDefault="00D26C2A" w:rsidP="00D26C2A">
      <w:r>
        <w:br w:type="page"/>
      </w:r>
    </w:p>
    <w:p w14:paraId="400A33D6" w14:textId="56E81CF0" w:rsidR="00476934" w:rsidRDefault="00476934" w:rsidP="00476934">
      <w:pPr>
        <w:pStyle w:val="Heading2"/>
      </w:pPr>
      <w:r>
        <w:t>Signatures</w:t>
      </w:r>
    </w:p>
    <w:p w14:paraId="62736D09" w14:textId="77777777" w:rsidR="00476934" w:rsidRDefault="00476934" w:rsidP="00476934">
      <w:pPr>
        <w:spacing w:before="120" w:after="120"/>
      </w:pPr>
      <w:r w:rsidRPr="00AD00CF">
        <w:t xml:space="preserve">To be separated out ahead of sending to partners </w:t>
      </w:r>
    </w:p>
    <w:p w14:paraId="012AD960" w14:textId="2FC03684" w:rsidR="00476934" w:rsidRDefault="00476934" w:rsidP="00476934">
      <w:pPr>
        <w:spacing w:before="120" w:after="0"/>
      </w:pPr>
      <w:r w:rsidRPr="005E10FB">
        <w:t xml:space="preserve">Cambridge City Council (Host Authority) </w:t>
      </w:r>
      <w:r w:rsidRPr="00854F25">
        <w:t>Samantha Shimmon</w:t>
      </w:r>
      <w:r w:rsidR="00CC2D14">
        <w:t xml:space="preserve">, </w:t>
      </w:r>
      <w:r w:rsidR="00CC2D14" w:rsidRPr="00626BFC">
        <w:t>Assistant Director: Housing and Homelessness</w:t>
      </w:r>
      <w:r w:rsidRPr="00854F25">
        <w:t xml:space="preserve"> </w:t>
      </w:r>
      <w:hyperlink r:id="rId20" w:history="1">
        <w:r w:rsidRPr="001535C2">
          <w:rPr>
            <w:rStyle w:val="Hyperlink"/>
          </w:rPr>
          <w:t>Samantha.Shimmon@cambridge.gov.uk</w:t>
        </w:r>
      </w:hyperlink>
      <w:r w:rsidRPr="00854F25">
        <w:t xml:space="preserve"> </w:t>
      </w:r>
      <w:r>
        <w:t>(Full partner)</w:t>
      </w:r>
    </w:p>
    <w:p w14:paraId="63E1E8F3" w14:textId="28135121" w:rsidR="00476934" w:rsidRPr="00AD00CF" w:rsidRDefault="00476934" w:rsidP="00476934">
      <w:pPr>
        <w:tabs>
          <w:tab w:val="left" w:pos="5103"/>
        </w:tabs>
        <w:spacing w:before="120" w:after="0"/>
      </w:pPr>
      <w:r>
        <w:t>Signed</w:t>
      </w:r>
      <w:r>
        <w:tab/>
      </w:r>
      <w:r w:rsidRPr="00AD00CF">
        <w:t xml:space="preserve">Date </w:t>
      </w:r>
    </w:p>
    <w:p w14:paraId="6CB2B181"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1E509781" w14:textId="1EDD1BB7" w:rsidR="00476934" w:rsidRDefault="00476934" w:rsidP="00476934">
      <w:pPr>
        <w:spacing w:before="120" w:after="0"/>
      </w:pPr>
      <w:r w:rsidRPr="005E10FB">
        <w:t>East Cambridgeshire District Council – Angela Parmenter</w:t>
      </w:r>
      <w:r>
        <w:t>,</w:t>
      </w:r>
      <w:r w:rsidRPr="005E10FB">
        <w:t xml:space="preserve"> </w:t>
      </w:r>
      <w:r w:rsidRPr="00BC6770">
        <w:t xml:space="preserve">Housing and Community Safety Manager, </w:t>
      </w:r>
      <w:hyperlink r:id="rId21" w:history="1">
        <w:r w:rsidRPr="001535C2">
          <w:rPr>
            <w:rStyle w:val="Hyperlink"/>
          </w:rPr>
          <w:t>Angela.Parmenter@eastcambs.gov.uk</w:t>
        </w:r>
      </w:hyperlink>
      <w:r w:rsidRPr="00BC6770">
        <w:t xml:space="preserve">  </w:t>
      </w:r>
      <w:r>
        <w:t>(Full partner)</w:t>
      </w:r>
    </w:p>
    <w:p w14:paraId="14D0EA3C" w14:textId="081C2CC5" w:rsidR="00476934" w:rsidRPr="00AD00CF" w:rsidRDefault="00476934" w:rsidP="00476934">
      <w:pPr>
        <w:tabs>
          <w:tab w:val="left" w:pos="5103"/>
        </w:tabs>
        <w:spacing w:before="120" w:after="0"/>
      </w:pPr>
      <w:r>
        <w:t>Signed</w:t>
      </w:r>
      <w:r>
        <w:tab/>
      </w:r>
      <w:r w:rsidRPr="00AD00CF">
        <w:t xml:space="preserve">Date </w:t>
      </w:r>
    </w:p>
    <w:p w14:paraId="2DB6C661"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57E5551F" w14:textId="237D012A" w:rsidR="00476934" w:rsidRPr="007E080F" w:rsidRDefault="00476934" w:rsidP="00476934">
      <w:pPr>
        <w:spacing w:before="120" w:after="0"/>
        <w:rPr>
          <w:color w:val="ED7D31"/>
        </w:rPr>
      </w:pPr>
      <w:r w:rsidRPr="005E10FB">
        <w:t xml:space="preserve">Fenland District Council – Dan Horn </w:t>
      </w:r>
      <w:r w:rsidRPr="00EF70BA">
        <w:t xml:space="preserve">Head of Housing &amp; Community Support </w:t>
      </w:r>
      <w:hyperlink r:id="rId22" w:history="1">
        <w:r w:rsidRPr="001535C2">
          <w:rPr>
            <w:rStyle w:val="Hyperlink"/>
          </w:rPr>
          <w:t>dhorn@fenland.gov.uk</w:t>
        </w:r>
      </w:hyperlink>
      <w:r>
        <w:t xml:space="preserve"> (Full partner)</w:t>
      </w:r>
    </w:p>
    <w:p w14:paraId="13FF76F5" w14:textId="3BEE2382" w:rsidR="00476934" w:rsidRPr="00AD00CF" w:rsidRDefault="00476934" w:rsidP="00476934">
      <w:pPr>
        <w:tabs>
          <w:tab w:val="left" w:pos="5103"/>
        </w:tabs>
        <w:spacing w:before="120" w:after="0"/>
      </w:pPr>
      <w:r>
        <w:t>Signed</w:t>
      </w:r>
      <w:r>
        <w:tab/>
      </w:r>
      <w:r w:rsidRPr="00AD00CF">
        <w:t xml:space="preserve">Date </w:t>
      </w:r>
    </w:p>
    <w:p w14:paraId="4A834FAC"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2A945BF1" w14:textId="0DA27F41" w:rsidR="00476934" w:rsidRDefault="00476934" w:rsidP="00476934">
      <w:pPr>
        <w:spacing w:before="120" w:after="0"/>
      </w:pPr>
      <w:r w:rsidRPr="005E10FB">
        <w:t>Huntingdonshire District Council – Pamela Scott</w:t>
      </w:r>
      <w:r>
        <w:t xml:space="preserve">, </w:t>
      </w:r>
      <w:r w:rsidRPr="00951C8E">
        <w:t>Regeneration and Housing Delivery Manager</w:t>
      </w:r>
      <w:r w:rsidRPr="005E10FB">
        <w:t xml:space="preserve"> </w:t>
      </w:r>
      <w:hyperlink r:id="rId23" w:history="1">
        <w:r w:rsidRPr="001535C2">
          <w:rPr>
            <w:rStyle w:val="Hyperlink"/>
          </w:rPr>
          <w:t>Pamela.Scott@huntingdonshire.gov.uk</w:t>
        </w:r>
      </w:hyperlink>
      <w:r>
        <w:t xml:space="preserve"> (Full partner)</w:t>
      </w:r>
    </w:p>
    <w:p w14:paraId="1897F9F4" w14:textId="39D516EE" w:rsidR="00476934" w:rsidRPr="00AD00CF" w:rsidRDefault="00476934" w:rsidP="00476934">
      <w:pPr>
        <w:tabs>
          <w:tab w:val="left" w:pos="5103"/>
        </w:tabs>
        <w:spacing w:before="120" w:after="0"/>
      </w:pPr>
      <w:r>
        <w:t>Signed</w:t>
      </w:r>
      <w:r>
        <w:tab/>
      </w:r>
      <w:r w:rsidRPr="00AD00CF">
        <w:t xml:space="preserve">Date </w:t>
      </w:r>
    </w:p>
    <w:p w14:paraId="195CD179"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18DCBB8B" w14:textId="2DF88FAB" w:rsidR="00476934" w:rsidRDefault="00476934" w:rsidP="00476934">
      <w:pPr>
        <w:spacing w:before="120" w:after="0"/>
        <w:rPr>
          <w:color w:val="538135"/>
        </w:rPr>
      </w:pPr>
      <w:r w:rsidRPr="005E10FB">
        <w:t>South Cambridgeshire District Council – Julie Fletcher</w:t>
      </w:r>
      <w:r>
        <w:t xml:space="preserve">, </w:t>
      </w:r>
      <w:r w:rsidRPr="006F1045">
        <w:t>Service Manager Housing Strategy</w:t>
      </w:r>
      <w:r w:rsidRPr="005E10FB">
        <w:t xml:space="preserve">, </w:t>
      </w:r>
      <w:hyperlink r:id="rId24" w:history="1">
        <w:r w:rsidRPr="001535C2">
          <w:rPr>
            <w:rStyle w:val="Hyperlink"/>
          </w:rPr>
          <w:t>Julie.fletcher@scambs.gov.uk</w:t>
        </w:r>
      </w:hyperlink>
      <w:r w:rsidRPr="00BC6770">
        <w:rPr>
          <w:color w:val="538135"/>
        </w:rPr>
        <w:t xml:space="preserve"> </w:t>
      </w:r>
      <w:r>
        <w:t>(Full partner)</w:t>
      </w:r>
    </w:p>
    <w:p w14:paraId="671379E4" w14:textId="3EDD8719" w:rsidR="00476934" w:rsidRPr="00AD00CF" w:rsidRDefault="00476934" w:rsidP="00476934">
      <w:pPr>
        <w:tabs>
          <w:tab w:val="left" w:pos="5103"/>
        </w:tabs>
        <w:spacing w:before="120" w:after="0"/>
      </w:pPr>
      <w:r>
        <w:t>Signed</w:t>
      </w:r>
      <w:r>
        <w:tab/>
      </w:r>
      <w:r w:rsidRPr="00AD00CF">
        <w:t xml:space="preserve">Date </w:t>
      </w:r>
    </w:p>
    <w:p w14:paraId="71381B15"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56AA4A18" w14:textId="4188DE48" w:rsidR="00B17E20" w:rsidRDefault="00330BC2" w:rsidP="00330BC2">
      <w:pPr>
        <w:pStyle w:val="bullet1"/>
        <w:numPr>
          <w:ilvl w:val="0"/>
          <w:numId w:val="0"/>
        </w:numPr>
      </w:pPr>
      <w:r w:rsidRPr="00626BFC">
        <w:t>West Suffolk Council</w:t>
      </w:r>
      <w:r>
        <w:t>–</w:t>
      </w:r>
      <w:r w:rsidRPr="00626BFC">
        <w:t xml:space="preserve"> </w:t>
      </w:r>
      <w:r>
        <w:t>Julie Baird</w:t>
      </w:r>
      <w:r w:rsidRPr="00626BFC">
        <w:t>,</w:t>
      </w:r>
      <w:r>
        <w:t xml:space="preserve"> </w:t>
      </w:r>
      <w:r w:rsidRPr="00330BC2">
        <w:t>Director Growth and Planning</w:t>
      </w:r>
      <w:r>
        <w:t xml:space="preserve"> </w:t>
      </w:r>
      <w:hyperlink r:id="rId25" w:history="1">
        <w:r w:rsidRPr="00330BC2">
          <w:rPr>
            <w:rStyle w:val="Hyperlink"/>
          </w:rPr>
          <w:t>julie.baird@westsuffolk.gov.uk</w:t>
        </w:r>
      </w:hyperlink>
      <w:r>
        <w:t xml:space="preserve"> </w:t>
      </w:r>
      <w:r w:rsidR="00B17E20">
        <w:t>(Full partner)</w:t>
      </w:r>
    </w:p>
    <w:p w14:paraId="4A5C4E5F" w14:textId="53948D5E" w:rsidR="00476934" w:rsidRPr="00AD00CF" w:rsidRDefault="00476934" w:rsidP="00476934">
      <w:pPr>
        <w:tabs>
          <w:tab w:val="left" w:pos="5103"/>
        </w:tabs>
        <w:spacing w:before="120" w:after="0"/>
      </w:pPr>
      <w:r>
        <w:t>Signed</w:t>
      </w:r>
      <w:r>
        <w:tab/>
      </w:r>
      <w:r w:rsidRPr="00AD00CF">
        <w:t xml:space="preserve">Date </w:t>
      </w:r>
    </w:p>
    <w:p w14:paraId="52376E5F"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339226E0" w14:textId="79446661" w:rsidR="00476934" w:rsidRDefault="00476934" w:rsidP="00476934">
      <w:pPr>
        <w:spacing w:before="120" w:after="0"/>
      </w:pPr>
      <w:r w:rsidRPr="005E10FB">
        <w:t xml:space="preserve">Cambridgeshire County Council – Lisa Riddle, </w:t>
      </w:r>
      <w:r w:rsidRPr="006F1045">
        <w:t>Service Director: Communities, Libraries and Skills</w:t>
      </w:r>
      <w:r>
        <w:t xml:space="preserve"> </w:t>
      </w:r>
      <w:hyperlink r:id="rId26" w:history="1">
        <w:r w:rsidRPr="005158F3">
          <w:rPr>
            <w:rStyle w:val="Hyperlink"/>
          </w:rPr>
          <w:t>lisa.riddle@cambridgeshire.gov.uk</w:t>
        </w:r>
      </w:hyperlink>
      <w:r>
        <w:t xml:space="preserve"> (Partial funding partner)</w:t>
      </w:r>
    </w:p>
    <w:p w14:paraId="08EA3C97" w14:textId="05002D56" w:rsidR="00476934" w:rsidRPr="00AD00CF" w:rsidRDefault="00476934" w:rsidP="00476934">
      <w:pPr>
        <w:tabs>
          <w:tab w:val="left" w:pos="5103"/>
        </w:tabs>
        <w:spacing w:before="120" w:after="0"/>
      </w:pPr>
      <w:r>
        <w:t>Signed</w:t>
      </w:r>
      <w:r>
        <w:tab/>
      </w:r>
      <w:r w:rsidRPr="00AD00CF">
        <w:t xml:space="preserve">Date </w:t>
      </w:r>
    </w:p>
    <w:p w14:paraId="1D231ED6"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6762B123" w14:textId="50189C16" w:rsidR="00476934" w:rsidRDefault="00476934" w:rsidP="00476934">
      <w:pPr>
        <w:spacing w:before="120" w:after="0"/>
      </w:pPr>
      <w:r w:rsidRPr="005E10FB">
        <w:t>Peterborough City Council – Anne Keogh</w:t>
      </w:r>
      <w:r>
        <w:t>,</w:t>
      </w:r>
      <w:r w:rsidRPr="005E10FB">
        <w:t xml:space="preserve"> </w:t>
      </w:r>
      <w:r w:rsidRPr="00854F25">
        <w:t xml:space="preserve">Housing Strategy and Implementation Manager </w:t>
      </w:r>
      <w:hyperlink r:id="rId27" w:history="1">
        <w:r w:rsidRPr="001535C2">
          <w:rPr>
            <w:rStyle w:val="Hyperlink"/>
          </w:rPr>
          <w:t>anne.keogh1@peterborough.gov.uk</w:t>
        </w:r>
      </w:hyperlink>
      <w:r w:rsidRPr="00854F25">
        <w:t xml:space="preserve"> </w:t>
      </w:r>
      <w:r>
        <w:t>(Partial funding partner)</w:t>
      </w:r>
    </w:p>
    <w:p w14:paraId="50326ACC" w14:textId="72D7FC14" w:rsidR="00476934" w:rsidRDefault="00476934" w:rsidP="00476934">
      <w:pPr>
        <w:tabs>
          <w:tab w:val="left" w:pos="5103"/>
        </w:tabs>
        <w:spacing w:before="120" w:after="0"/>
      </w:pPr>
      <w:r>
        <w:t>Signed</w:t>
      </w:r>
      <w:r>
        <w:tab/>
      </w:r>
      <w:r w:rsidRPr="00AD00CF">
        <w:t>Date</w:t>
      </w:r>
      <w:r>
        <w:tab/>
      </w:r>
      <w:r>
        <w:tab/>
      </w:r>
      <w:r>
        <w:tab/>
      </w:r>
      <w:r>
        <w:tab/>
      </w:r>
    </w:p>
    <w:p w14:paraId="39380135"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349313B7" w14:textId="3DC27C92" w:rsidR="00476934" w:rsidRDefault="00476934" w:rsidP="00476934">
      <w:pPr>
        <w:spacing w:before="120" w:after="0"/>
        <w:rPr>
          <w:color w:val="538135"/>
        </w:rPr>
      </w:pPr>
      <w:r w:rsidRPr="000C2EC8">
        <w:t>Homes</w:t>
      </w:r>
      <w:r w:rsidRPr="005E10FB">
        <w:t xml:space="preserve"> for Cambridgeshire &amp; Peterborough – </w:t>
      </w:r>
      <w:r w:rsidR="00375F31" w:rsidRPr="00375F31">
        <w:t>Claire Higgins</w:t>
      </w:r>
      <w:r>
        <w:t xml:space="preserve">, </w:t>
      </w:r>
      <w:r w:rsidR="00375F31">
        <w:t xml:space="preserve">Chair, </w:t>
      </w:r>
      <w:r>
        <w:t xml:space="preserve">Homes for Cambridgeshire &amp; Peterborough </w:t>
      </w:r>
      <w:hyperlink r:id="rId28" w:history="1">
        <w:r w:rsidR="00330BC2" w:rsidRPr="00384EA7">
          <w:rPr>
            <w:rStyle w:val="Hyperlink"/>
          </w:rPr>
          <w:t>claire.higgins@crosskeyshomes.co.uk</w:t>
        </w:r>
      </w:hyperlink>
      <w:r w:rsidR="00375F31" w:rsidRPr="00375F31">
        <w:t xml:space="preserve"> </w:t>
      </w:r>
      <w:r>
        <w:t>(Partial funding partner)</w:t>
      </w:r>
    </w:p>
    <w:p w14:paraId="09681592" w14:textId="62EE822D" w:rsidR="00476934" w:rsidRPr="00AD00CF" w:rsidRDefault="00476934" w:rsidP="00476934">
      <w:pPr>
        <w:tabs>
          <w:tab w:val="left" w:pos="5103"/>
        </w:tabs>
        <w:spacing w:before="120" w:after="0"/>
      </w:pPr>
      <w:r>
        <w:t>Signed</w:t>
      </w:r>
      <w:r>
        <w:tab/>
      </w:r>
      <w:r w:rsidRPr="00AD00CF">
        <w:t xml:space="preserve">Date </w:t>
      </w:r>
    </w:p>
    <w:p w14:paraId="79103D74" w14:textId="77777777" w:rsidR="00476934" w:rsidRPr="00AD00CF" w:rsidRDefault="00476934" w:rsidP="00476934">
      <w:pPr>
        <w:tabs>
          <w:tab w:val="left" w:pos="5103"/>
        </w:tabs>
        <w:spacing w:before="120" w:after="0"/>
      </w:pPr>
      <w:r w:rsidRPr="00AD00CF">
        <w:t>______________________________</w:t>
      </w:r>
      <w:r>
        <w:tab/>
      </w:r>
      <w:r w:rsidRPr="00AD00CF">
        <w:t>______________________________</w:t>
      </w:r>
    </w:p>
    <w:p w14:paraId="7E212E2D" w14:textId="77777777" w:rsidR="000155EE" w:rsidRDefault="000155EE" w:rsidP="00E073EC">
      <w:pPr>
        <w:pStyle w:val="FootnoteText"/>
      </w:pPr>
    </w:p>
    <w:p w14:paraId="3DB01B47" w14:textId="77777777" w:rsidR="00330BC2" w:rsidRDefault="00330BC2" w:rsidP="00E073EC">
      <w:pPr>
        <w:pStyle w:val="FootnoteText"/>
      </w:pPr>
    </w:p>
    <w:p w14:paraId="61271D21" w14:textId="77777777" w:rsidR="00061348" w:rsidRDefault="00061348" w:rsidP="00061348">
      <w:pPr>
        <w:pStyle w:val="Heading2"/>
      </w:pPr>
      <w:bookmarkStart w:id="8" w:name="_Ref169254789"/>
      <w:r>
        <w:t>Outline of tasks for 2024/25</w:t>
      </w:r>
      <w:bookmarkEnd w:id="8"/>
    </w:p>
    <w:p w14:paraId="3495678F" w14:textId="77777777" w:rsidR="00061348" w:rsidRPr="00086BBA" w:rsidRDefault="00061348" w:rsidP="00061348">
      <w:pPr>
        <w:pStyle w:val="FootnoteText"/>
      </w:pPr>
      <w:r w:rsidRPr="00086BBA">
        <w:t>Coordinator</w:t>
      </w:r>
    </w:p>
    <w:p w14:paraId="62B2BA5B" w14:textId="77777777" w:rsidR="00061348" w:rsidRDefault="00061348" w:rsidP="00626BFC">
      <w:pPr>
        <w:pStyle w:val="bullet1"/>
      </w:pPr>
      <w:r>
        <w:t>Provide a quarterly housing market bulletin to show how local districts compare to the regional and the rest of England, and to show trends over time</w:t>
      </w:r>
    </w:p>
    <w:p w14:paraId="7DA413FD" w14:textId="77777777" w:rsidR="00061348" w:rsidRDefault="00061348" w:rsidP="00626BFC">
      <w:pPr>
        <w:pStyle w:val="bullet1"/>
      </w:pPr>
      <w:r>
        <w:t>Work with the ICS accommodation forum to support publication of the ICS accommodation needs assessment</w:t>
      </w:r>
    </w:p>
    <w:p w14:paraId="1A9FD66F" w14:textId="77777777" w:rsidR="00061348" w:rsidRDefault="00061348" w:rsidP="00626BFC">
      <w:pPr>
        <w:pStyle w:val="bullet1"/>
      </w:pPr>
      <w:r>
        <w:t xml:space="preserve">Work with the Public Health team to deliver the housing actions in the current health and wellbeing strategy and action plan, including a review of local and national stats on the homelessness duty to refer; audit of housing assessments; </w:t>
      </w:r>
      <w:bookmarkStart w:id="9" w:name="_Hlk161305081"/>
      <w:r>
        <w:t xml:space="preserve">work with the County Housing Group to develop an area-wide </w:t>
      </w:r>
      <w:bookmarkEnd w:id="9"/>
      <w:r>
        <w:t>private sector housing sector (spine) document and to an area-wide HMO standards, guidance and data; contribute to reporting on progress, and updating the action plan</w:t>
      </w:r>
    </w:p>
    <w:p w14:paraId="00F22E2E" w14:textId="77777777" w:rsidR="00061348" w:rsidRDefault="00061348" w:rsidP="00626BFC">
      <w:pPr>
        <w:pStyle w:val="bullet1"/>
      </w:pPr>
      <w:r>
        <w:t xml:space="preserve">Support the work of </w:t>
      </w:r>
      <w:r w:rsidRPr="00086BBA">
        <w:rPr>
          <w:i/>
          <w:iCs/>
        </w:rPr>
        <w:t>Changing Futures</w:t>
      </w:r>
      <w:r>
        <w:t xml:space="preserve"> on system change to support people facing multiple disadvantage</w:t>
      </w:r>
    </w:p>
    <w:p w14:paraId="65E2439F" w14:textId="77777777" w:rsidR="00061348" w:rsidRDefault="00061348" w:rsidP="00626BFC">
      <w:pPr>
        <w:pStyle w:val="bullet1"/>
      </w:pPr>
      <w:r>
        <w:t>Making best use of homelessness stats</w:t>
      </w:r>
    </w:p>
    <w:p w14:paraId="34490B59" w14:textId="77777777" w:rsidR="00061348" w:rsidRDefault="00061348" w:rsidP="00626BFC">
      <w:pPr>
        <w:pStyle w:val="bullet1"/>
      </w:pPr>
      <w:r>
        <w:t>Updating the area-wide list of supported housing schemes</w:t>
      </w:r>
    </w:p>
    <w:p w14:paraId="71451970" w14:textId="77777777" w:rsidR="00061348" w:rsidRDefault="00061348" w:rsidP="00626BFC">
      <w:pPr>
        <w:pStyle w:val="bullet1"/>
      </w:pPr>
      <w:r>
        <w:t>Initiate a project to end furniture poverty in partnership with the Financial Capability Forum and the Housing Board.</w:t>
      </w:r>
    </w:p>
    <w:p w14:paraId="02EDE22A" w14:textId="77777777" w:rsidR="00061348" w:rsidRDefault="00061348" w:rsidP="00626BFC">
      <w:pPr>
        <w:pStyle w:val="bullet1"/>
      </w:pPr>
      <w:r>
        <w:t>Examine barriers to, and ways to promote, take-up of benefits in partnership with the Financial Capability Forum and the Housing Board.</w:t>
      </w:r>
    </w:p>
    <w:p w14:paraId="7B0A1E20" w14:textId="77777777" w:rsidR="00061348" w:rsidRDefault="00061348" w:rsidP="00626BFC">
      <w:pPr>
        <w:pStyle w:val="bullet1"/>
      </w:pPr>
      <w:r>
        <w:t xml:space="preserve">Coordinate Housing Board agendas and develop and implement the Housing Board’s work programme for 2024/25, monitoring delivery of its action plan </w:t>
      </w:r>
    </w:p>
    <w:p w14:paraId="4E32ACA9" w14:textId="77777777" w:rsidR="00061348" w:rsidRPr="00037B04" w:rsidRDefault="00061348" w:rsidP="00626BFC">
      <w:pPr>
        <w:pStyle w:val="bullet1"/>
      </w:pPr>
      <w:r w:rsidRPr="00037B04">
        <w:t xml:space="preserve">Support </w:t>
      </w:r>
      <w:r>
        <w:t>H</w:t>
      </w:r>
      <w:r w:rsidRPr="00037B04">
        <w:t xml:space="preserve">ousing </w:t>
      </w:r>
      <w:r>
        <w:t>B</w:t>
      </w:r>
      <w:r w:rsidRPr="00037B04">
        <w:t>oard member’s work plans as needed</w:t>
      </w:r>
    </w:p>
    <w:p w14:paraId="0916A3B1" w14:textId="77777777" w:rsidR="00061348" w:rsidRDefault="00061348" w:rsidP="00626BFC">
      <w:pPr>
        <w:pStyle w:val="bullet1"/>
      </w:pPr>
      <w:r w:rsidRPr="00037B04">
        <w:t>Maintain the Housing Board content of C&amp;P Insight including any Open Data.</w:t>
      </w:r>
    </w:p>
    <w:p w14:paraId="7AC7826F" w14:textId="550E0624" w:rsidR="00061348" w:rsidRPr="00037B04" w:rsidRDefault="00061348" w:rsidP="00626BFC">
      <w:pPr>
        <w:pStyle w:val="bullet1"/>
      </w:pPr>
      <w:r>
        <w:t>Set out and agree a new SLA and funding arrangement for 2024 onwards.</w:t>
      </w:r>
    </w:p>
    <w:p w14:paraId="44927E0A" w14:textId="492251F7" w:rsidR="00061348" w:rsidRPr="00086BBA" w:rsidRDefault="00D26C2A" w:rsidP="00061348">
      <w:r>
        <w:t xml:space="preserve">Other </w:t>
      </w:r>
      <w:r w:rsidR="00061348">
        <w:t>partners</w:t>
      </w:r>
    </w:p>
    <w:p w14:paraId="42FA1D13" w14:textId="77777777" w:rsidR="00061348" w:rsidRPr="00086BBA" w:rsidRDefault="00061348" w:rsidP="00626BFC">
      <w:pPr>
        <w:pStyle w:val="bullet1"/>
      </w:pPr>
      <w:r w:rsidRPr="00086BBA">
        <w:t>Contribute strategy links, data and examples of good practice, to Cambridgeshire &amp; Peterborough Insight web pages</w:t>
      </w:r>
    </w:p>
    <w:p w14:paraId="103A3AC5" w14:textId="405909A8" w:rsidR="00061348" w:rsidRDefault="00061348" w:rsidP="00626BFC">
      <w:pPr>
        <w:pStyle w:val="bullet1"/>
      </w:pPr>
      <w:r w:rsidRPr="00086BBA">
        <w:t xml:space="preserve">Contribute to </w:t>
      </w:r>
      <w:r>
        <w:t xml:space="preserve">topic </w:t>
      </w:r>
      <w:r w:rsidRPr="00086BBA">
        <w:t>groups of Housing Board, and associated groups, in order to promote ho</w:t>
      </w:r>
      <w:r>
        <w:t>u</w:t>
      </w:r>
      <w:r w:rsidRPr="00086BBA">
        <w:t>sing links and knowledge across the Housing Board area.</w:t>
      </w:r>
    </w:p>
    <w:p w14:paraId="24ED5B61" w14:textId="77777777" w:rsidR="00061348" w:rsidRDefault="00061348" w:rsidP="00626BFC">
      <w:pPr>
        <w:pStyle w:val="bullet1"/>
      </w:pPr>
      <w:r>
        <w:t>Respond to information requests in a timely fashion</w:t>
      </w:r>
    </w:p>
    <w:p w14:paraId="40D75A7A" w14:textId="77777777" w:rsidR="00061348" w:rsidRPr="00086BBA" w:rsidRDefault="00061348" w:rsidP="00626BFC">
      <w:pPr>
        <w:pStyle w:val="bullet1"/>
      </w:pPr>
      <w:r>
        <w:t>Contribute to the annual review of Housing Board priorities and agendas, helping set out the key tasks for the meetings, for partners and for the Coordinator in the coming year (usually held in February or March each year).</w:t>
      </w:r>
    </w:p>
    <w:p w14:paraId="1E7613F1" w14:textId="77777777" w:rsidR="00020218" w:rsidRPr="00F024CD" w:rsidRDefault="00020218" w:rsidP="00E073EC">
      <w:pPr>
        <w:pStyle w:val="FootnoteText"/>
      </w:pPr>
    </w:p>
    <w:sectPr w:rsidR="00020218" w:rsidRPr="00F024CD" w:rsidSect="00476934">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C4F5" w14:textId="77777777" w:rsidR="000C3B1A" w:rsidRDefault="000C3B1A" w:rsidP="00E073EC">
      <w:r>
        <w:separator/>
      </w:r>
    </w:p>
  </w:endnote>
  <w:endnote w:type="continuationSeparator" w:id="0">
    <w:p w14:paraId="195AE8BE" w14:textId="77777777" w:rsidR="000C3B1A" w:rsidRDefault="000C3B1A" w:rsidP="00E0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C3C7" w14:textId="77777777" w:rsidR="008218E9" w:rsidRDefault="00821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55A1" w14:textId="77777777" w:rsidR="00392160" w:rsidRPr="00AE374C" w:rsidRDefault="00392160" w:rsidP="008218E9">
    <w:pPr>
      <w:pStyle w:val="Footer"/>
      <w:jc w:val="center"/>
    </w:pPr>
    <w:r w:rsidRPr="00AE374C">
      <w:rPr>
        <w:snapToGrid w:val="0"/>
      </w:rPr>
      <w:t xml:space="preserve">Page </w:t>
    </w:r>
    <w:r w:rsidRPr="00AE374C">
      <w:rPr>
        <w:snapToGrid w:val="0"/>
      </w:rPr>
      <w:fldChar w:fldCharType="begin"/>
    </w:r>
    <w:r w:rsidRPr="00AE374C">
      <w:rPr>
        <w:snapToGrid w:val="0"/>
      </w:rPr>
      <w:instrText xml:space="preserve"> PAGE </w:instrText>
    </w:r>
    <w:r w:rsidRPr="00AE374C">
      <w:rPr>
        <w:snapToGrid w:val="0"/>
      </w:rPr>
      <w:fldChar w:fldCharType="separate"/>
    </w:r>
    <w:r w:rsidR="005D4B8E" w:rsidRPr="00AE374C">
      <w:rPr>
        <w:noProof/>
        <w:snapToGrid w:val="0"/>
      </w:rPr>
      <w:t>1</w:t>
    </w:r>
    <w:r w:rsidRPr="00AE374C">
      <w:rPr>
        <w:snapToGrid w:val="0"/>
      </w:rPr>
      <w:fldChar w:fldCharType="end"/>
    </w:r>
    <w:r w:rsidRPr="00AE374C">
      <w:rPr>
        <w:snapToGrid w:val="0"/>
      </w:rPr>
      <w:t xml:space="preserve"> of </w:t>
    </w:r>
    <w:r w:rsidRPr="00AE374C">
      <w:rPr>
        <w:snapToGrid w:val="0"/>
      </w:rPr>
      <w:fldChar w:fldCharType="begin"/>
    </w:r>
    <w:r w:rsidRPr="00AE374C">
      <w:rPr>
        <w:snapToGrid w:val="0"/>
      </w:rPr>
      <w:instrText xml:space="preserve"> NUMPAGES </w:instrText>
    </w:r>
    <w:r w:rsidRPr="00AE374C">
      <w:rPr>
        <w:snapToGrid w:val="0"/>
      </w:rPr>
      <w:fldChar w:fldCharType="separate"/>
    </w:r>
    <w:r w:rsidR="005D4B8E" w:rsidRPr="00AE374C">
      <w:rPr>
        <w:noProof/>
        <w:snapToGrid w:val="0"/>
      </w:rPr>
      <w:t>4</w:t>
    </w:r>
    <w:r w:rsidRPr="00AE374C">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5B31" w14:textId="77777777" w:rsidR="008218E9" w:rsidRDefault="0082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E218" w14:textId="77777777" w:rsidR="000C3B1A" w:rsidRDefault="000C3B1A" w:rsidP="00E073EC">
      <w:r>
        <w:separator/>
      </w:r>
    </w:p>
  </w:footnote>
  <w:footnote w:type="continuationSeparator" w:id="0">
    <w:p w14:paraId="59E122CE" w14:textId="77777777" w:rsidR="000C3B1A" w:rsidRDefault="000C3B1A" w:rsidP="00E073EC">
      <w:r>
        <w:continuationSeparator/>
      </w:r>
    </w:p>
  </w:footnote>
  <w:footnote w:id="1">
    <w:p w14:paraId="53724FFA" w14:textId="5B459339" w:rsidR="00E74707" w:rsidRDefault="00E74707">
      <w:pPr>
        <w:pStyle w:val="FootnoteText"/>
      </w:pPr>
      <w:r>
        <w:rPr>
          <w:rStyle w:val="FootnoteReference"/>
        </w:rPr>
        <w:footnoteRef/>
      </w:r>
      <w:r>
        <w:t xml:space="preserve"> Agreed that H4C&amp;P total of </w:t>
      </w:r>
      <w:r w:rsidRPr="00616066">
        <w:rPr>
          <w:color w:val="000000"/>
          <w:lang w:eastAsia="en-GB"/>
        </w:rPr>
        <w:t>£7,000 includ</w:t>
      </w:r>
      <w:r>
        <w:rPr>
          <w:color w:val="000000"/>
          <w:lang w:eastAsia="en-GB"/>
        </w:rPr>
        <w:t>es</w:t>
      </w:r>
      <w:r w:rsidRPr="00616066">
        <w:rPr>
          <w:color w:val="000000"/>
          <w:lang w:eastAsia="en-GB"/>
        </w:rPr>
        <w:t xml:space="preserve"> VAT @20%</w:t>
      </w:r>
      <w:r>
        <w:rPr>
          <w:color w:val="000000"/>
          <w:lang w:eastAsia="en-GB"/>
        </w:rPr>
        <w:t xml:space="preserve">, so </w:t>
      </w:r>
      <w:r w:rsidRPr="00616066">
        <w:rPr>
          <w:color w:val="000000"/>
          <w:lang w:eastAsia="en-GB"/>
        </w:rPr>
        <w:t xml:space="preserve">net actual income = £5,600 </w:t>
      </w:r>
      <w:r>
        <w:rPr>
          <w:color w:val="000000"/>
          <w:lang w:eastAsia="en-GB"/>
        </w:rPr>
        <w:t xml:space="preserve">in 202425 </w:t>
      </w:r>
      <w:r w:rsidRPr="00616066">
        <w:rPr>
          <w:color w:val="000000"/>
          <w:lang w:eastAsia="en-GB"/>
        </w:rPr>
        <w:t xml:space="preserve">plus </w:t>
      </w:r>
      <w:r>
        <w:rPr>
          <w:color w:val="000000"/>
          <w:lang w:eastAsia="en-GB"/>
        </w:rPr>
        <w:t xml:space="preserve">4% </w:t>
      </w:r>
      <w:r w:rsidRPr="00616066">
        <w:rPr>
          <w:color w:val="000000"/>
          <w:lang w:eastAsia="en-GB"/>
        </w:rPr>
        <w:t>inflation</w:t>
      </w:r>
      <w:r>
        <w:rPr>
          <w:color w:val="000000"/>
          <w:lang w:eastAsia="en-GB"/>
        </w:rPr>
        <w:t xml:space="preserve"> in following years</w:t>
      </w:r>
    </w:p>
  </w:footnote>
  <w:footnote w:id="2">
    <w:p w14:paraId="1BF1F414" w14:textId="306CF729" w:rsidR="00E74707" w:rsidRDefault="00E74707">
      <w:pPr>
        <w:pStyle w:val="FootnoteText"/>
      </w:pPr>
      <w:r>
        <w:rPr>
          <w:rStyle w:val="FootnoteReference"/>
        </w:rPr>
        <w:footnoteRef/>
      </w:r>
      <w:r>
        <w:t xml:space="preserve"> Cambs County: </w:t>
      </w:r>
      <w:r w:rsidRPr="00616066">
        <w:rPr>
          <w:color w:val="000000"/>
          <w:lang w:eastAsia="en-GB"/>
        </w:rPr>
        <w:t>£7,000 pa plus inflation</w:t>
      </w:r>
      <w:r>
        <w:rPr>
          <w:color w:val="000000"/>
          <w:lang w:eastAsia="en-GB"/>
        </w:rPr>
        <w:t xml:space="preserve">. </w:t>
      </w:r>
      <w:r w:rsidRPr="00616066">
        <w:rPr>
          <w:color w:val="000000"/>
          <w:lang w:eastAsia="en-GB"/>
        </w:rPr>
        <w:t>No contribution to SHMA or CI as CCC runs these</w:t>
      </w:r>
      <w:r>
        <w:rPr>
          <w:color w:val="000000"/>
          <w:lang w:eastAsia="en-GB"/>
        </w:rPr>
        <w:t xml:space="preserve"> services</w:t>
      </w:r>
      <w:r w:rsidRPr="00616066">
        <w:rPr>
          <w:color w:val="000000"/>
          <w:lang w:eastAsia="en-GB"/>
        </w:rPr>
        <w:t>.</w:t>
      </w:r>
    </w:p>
  </w:footnote>
  <w:footnote w:id="3">
    <w:p w14:paraId="71B3D4B0" w14:textId="047FF823" w:rsidR="007870BA" w:rsidRDefault="007870BA">
      <w:pPr>
        <w:pStyle w:val="FootnoteText"/>
      </w:pPr>
      <w:r>
        <w:rPr>
          <w:rStyle w:val="FootnoteReference"/>
        </w:rPr>
        <w:footnoteRef/>
      </w:r>
      <w:r>
        <w:t xml:space="preserve"> CPCA looking to contribute to </w:t>
      </w:r>
      <w:r w:rsidRPr="00616066">
        <w:rPr>
          <w:color w:val="000000"/>
          <w:lang w:eastAsia="en-GB"/>
        </w:rPr>
        <w:t>Hometrack only from Year 2+</w:t>
      </w:r>
      <w:r>
        <w:rPr>
          <w:color w:val="000000"/>
          <w:lang w:eastAsia="en-GB"/>
        </w:rPr>
        <w:t xml:space="preserve"> (2025/26 onwards)</w:t>
      </w:r>
      <w:r w:rsidR="00C507BA">
        <w:rPr>
          <w:color w:val="000000"/>
          <w:lang w:eastAsia="en-GB"/>
        </w:rPr>
        <w:t xml:space="preserve"> (to be confirmed)</w:t>
      </w:r>
    </w:p>
  </w:footnote>
  <w:footnote w:id="4">
    <w:p w14:paraId="2B082C02" w14:textId="6BB5F41C" w:rsidR="006454FA" w:rsidRPr="006454FA" w:rsidRDefault="006454FA">
      <w:pPr>
        <w:pStyle w:val="FootnoteText"/>
      </w:pPr>
      <w:r>
        <w:rPr>
          <w:rStyle w:val="FootnoteReference"/>
        </w:rPr>
        <w:footnoteRef/>
      </w:r>
      <w:r>
        <w:t xml:space="preserve"> This table sets out the t</w:t>
      </w:r>
      <w:r w:rsidRPr="006454FA">
        <w:rPr>
          <w:color w:val="000000"/>
          <w:lang w:eastAsia="en-GB"/>
        </w:rPr>
        <w:t>arget need</w:t>
      </w:r>
      <w:r>
        <w:rPr>
          <w:color w:val="000000"/>
          <w:lang w:eastAsia="en-GB"/>
        </w:rPr>
        <w:t>ed</w:t>
      </w:r>
      <w:r w:rsidRPr="006454FA">
        <w:rPr>
          <w:color w:val="000000"/>
          <w:lang w:eastAsia="en-GB"/>
        </w:rPr>
        <w:t xml:space="preserve"> taking into account partial funder contributions </w:t>
      </w:r>
      <w:r>
        <w:rPr>
          <w:color w:val="000000"/>
          <w:lang w:eastAsia="en-GB"/>
        </w:rPr>
        <w:t xml:space="preserve">– </w:t>
      </w:r>
      <w:r w:rsidRPr="006454FA">
        <w:rPr>
          <w:color w:val="000000"/>
          <w:lang w:eastAsia="en-GB"/>
        </w:rPr>
        <w:t>th</w:t>
      </w:r>
      <w:r>
        <w:rPr>
          <w:color w:val="000000"/>
          <w:lang w:eastAsia="en-GB"/>
        </w:rPr>
        <w:t xml:space="preserve">e amounts set out </w:t>
      </w:r>
      <w:r w:rsidRPr="006454FA">
        <w:rPr>
          <w:color w:val="000000"/>
          <w:lang w:eastAsia="en-GB"/>
        </w:rPr>
        <w:t xml:space="preserve">to be divided equally between the </w:t>
      </w:r>
      <w:r>
        <w:rPr>
          <w:color w:val="000000"/>
          <w:lang w:eastAsia="en-GB"/>
        </w:rPr>
        <w:t xml:space="preserve">6 </w:t>
      </w:r>
      <w:r w:rsidRPr="006454FA">
        <w:rPr>
          <w:color w:val="000000"/>
          <w:lang w:eastAsia="en-GB"/>
        </w:rPr>
        <w:t>full funding partners</w:t>
      </w:r>
      <w:r>
        <w:rPr>
          <w:color w:val="000000"/>
          <w:lang w:eastAsia="en-GB"/>
        </w:rPr>
        <w:t>.</w:t>
      </w:r>
    </w:p>
  </w:footnote>
  <w:footnote w:id="5">
    <w:p w14:paraId="6487F69C" w14:textId="3F7FBE68" w:rsidR="006454FA" w:rsidRDefault="006454FA">
      <w:pPr>
        <w:pStyle w:val="FootnoteText"/>
      </w:pPr>
      <w:r>
        <w:rPr>
          <w:rStyle w:val="FootnoteReference"/>
        </w:rPr>
        <w:footnoteRef/>
      </w:r>
      <w:r>
        <w:t xml:space="preserve"> Exact amounts coming from reserves to be </w:t>
      </w:r>
      <w:proofErr w:type="spellStart"/>
      <w:r>
        <w:t>confimred</w:t>
      </w:r>
      <w:proofErr w:type="spellEnd"/>
      <w:r>
        <w:t xml:space="preserve"> as and when all contributions have been made in 2024/25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EFD3" w14:textId="77777777" w:rsidR="008218E9" w:rsidRDefault="00821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D59E" w14:textId="6FEF2AD6" w:rsidR="00392160" w:rsidRPr="00AE374C" w:rsidRDefault="004C28D3" w:rsidP="009C10E4">
    <w:pPr>
      <w:pStyle w:val="Header"/>
      <w:tabs>
        <w:tab w:val="clear" w:pos="8306"/>
        <w:tab w:val="right" w:pos="8931"/>
      </w:tabs>
      <w:spacing w:after="0"/>
    </w:pPr>
    <w:r>
      <w:t>H</w:t>
    </w:r>
    <w:r w:rsidR="00AE374C">
      <w:t xml:space="preserve">ousing </w:t>
    </w:r>
    <w:r>
      <w:t xml:space="preserve">Board </w:t>
    </w:r>
    <w:r w:rsidR="00AE374C">
      <w:t>service agreement</w:t>
    </w:r>
    <w:r w:rsidR="009C10E4">
      <w:tab/>
    </w:r>
    <w:r w:rsidR="009C10E4">
      <w:tab/>
      <w:t>Ju</w:t>
    </w:r>
    <w:r w:rsidR="008218E9">
      <w:t>ly</w:t>
    </w:r>
    <w:r w:rsidR="009C10E4">
      <w:t xml:space="preserve"> </w:t>
    </w:r>
    <w:r w:rsidR="00AE374C">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29E4" w14:textId="77777777" w:rsidR="008218E9" w:rsidRDefault="00821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232FB"/>
    <w:multiLevelType w:val="hybridMultilevel"/>
    <w:tmpl w:val="0D4EE24C"/>
    <w:lvl w:ilvl="0" w:tplc="1662F9F4">
      <w:start w:val="1"/>
      <w:numFmt w:val="bullet"/>
      <w:pStyle w:val="test-summ-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53310"/>
    <w:multiLevelType w:val="hybridMultilevel"/>
    <w:tmpl w:val="54A4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51A9E"/>
    <w:multiLevelType w:val="hybridMultilevel"/>
    <w:tmpl w:val="0BDC4082"/>
    <w:lvl w:ilvl="0" w:tplc="184C6CDC">
      <w:start w:val="1"/>
      <w:numFmt w:val="bullet"/>
      <w:pStyle w:val="bullet1"/>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E72E78"/>
    <w:multiLevelType w:val="hybridMultilevel"/>
    <w:tmpl w:val="EFC63876"/>
    <w:lvl w:ilvl="0" w:tplc="DE1A3FBA">
      <w:start w:val="1"/>
      <w:numFmt w:val="bullet"/>
      <w:pStyle w:val="SR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E15D13"/>
    <w:multiLevelType w:val="hybridMultilevel"/>
    <w:tmpl w:val="FB4E7BB0"/>
    <w:lvl w:ilvl="0" w:tplc="844619C6">
      <w:start w:val="1"/>
      <w:numFmt w:val="decimal"/>
      <w:pStyle w:val="mainhead"/>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EF6235"/>
    <w:multiLevelType w:val="hybridMultilevel"/>
    <w:tmpl w:val="A7FAA5BE"/>
    <w:lvl w:ilvl="0" w:tplc="15D27736">
      <w:start w:val="1"/>
      <w:numFmt w:val="decimal"/>
      <w:pStyle w:val="Sidehea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0B"/>
    <w:multiLevelType w:val="hybridMultilevel"/>
    <w:tmpl w:val="AC7ED068"/>
    <w:lvl w:ilvl="0" w:tplc="FFFFFFFF">
      <w:start w:val="1"/>
      <w:numFmt w:val="decimal"/>
      <w:lvlText w:val="%1."/>
      <w:lvlJc w:val="left"/>
      <w:pPr>
        <w:ind w:left="720" w:hanging="360"/>
      </w:pPr>
      <w:rPr>
        <w:rFonts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6918175">
    <w:abstractNumId w:val="3"/>
  </w:num>
  <w:num w:numId="2" w16cid:durableId="610893013">
    <w:abstractNumId w:val="4"/>
  </w:num>
  <w:num w:numId="3" w16cid:durableId="1561358501">
    <w:abstractNumId w:val="5"/>
  </w:num>
  <w:num w:numId="4" w16cid:durableId="935674481">
    <w:abstractNumId w:val="2"/>
  </w:num>
  <w:num w:numId="5" w16cid:durableId="1916470076">
    <w:abstractNumId w:val="0"/>
  </w:num>
  <w:num w:numId="6" w16cid:durableId="470443231">
    <w:abstractNumId w:val="6"/>
  </w:num>
  <w:num w:numId="7" w16cid:durableId="132647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80"/>
    <w:rsid w:val="000155EE"/>
    <w:rsid w:val="00020218"/>
    <w:rsid w:val="00037B04"/>
    <w:rsid w:val="00061348"/>
    <w:rsid w:val="00070FD3"/>
    <w:rsid w:val="00086BBA"/>
    <w:rsid w:val="000A31EA"/>
    <w:rsid w:val="000C2EC8"/>
    <w:rsid w:val="000C3B1A"/>
    <w:rsid w:val="000C5706"/>
    <w:rsid w:val="000D1D62"/>
    <w:rsid w:val="00146D5D"/>
    <w:rsid w:val="00165A83"/>
    <w:rsid w:val="00193911"/>
    <w:rsid w:val="001D1190"/>
    <w:rsid w:val="001E153D"/>
    <w:rsid w:val="001E165F"/>
    <w:rsid w:val="001F4548"/>
    <w:rsid w:val="001F588B"/>
    <w:rsid w:val="002E5F7A"/>
    <w:rsid w:val="002F6FD8"/>
    <w:rsid w:val="00301290"/>
    <w:rsid w:val="00315ECE"/>
    <w:rsid w:val="00330BC2"/>
    <w:rsid w:val="00375F31"/>
    <w:rsid w:val="00385EF1"/>
    <w:rsid w:val="00392160"/>
    <w:rsid w:val="003C0E10"/>
    <w:rsid w:val="004238CA"/>
    <w:rsid w:val="00425617"/>
    <w:rsid w:val="00470637"/>
    <w:rsid w:val="00473D25"/>
    <w:rsid w:val="00476934"/>
    <w:rsid w:val="004A528B"/>
    <w:rsid w:val="004B26F2"/>
    <w:rsid w:val="004C28D3"/>
    <w:rsid w:val="004E33B8"/>
    <w:rsid w:val="00506A12"/>
    <w:rsid w:val="00517BD0"/>
    <w:rsid w:val="00535F4C"/>
    <w:rsid w:val="005463BE"/>
    <w:rsid w:val="0058142F"/>
    <w:rsid w:val="00596CFA"/>
    <w:rsid w:val="00597E80"/>
    <w:rsid w:val="005B1572"/>
    <w:rsid w:val="005D4B8E"/>
    <w:rsid w:val="005E10FB"/>
    <w:rsid w:val="00616066"/>
    <w:rsid w:val="0062035B"/>
    <w:rsid w:val="00626BFC"/>
    <w:rsid w:val="00631C42"/>
    <w:rsid w:val="006454FA"/>
    <w:rsid w:val="006643E9"/>
    <w:rsid w:val="006776C6"/>
    <w:rsid w:val="006A2FC8"/>
    <w:rsid w:val="006C5505"/>
    <w:rsid w:val="006C6E74"/>
    <w:rsid w:val="006D6D60"/>
    <w:rsid w:val="006F1045"/>
    <w:rsid w:val="006F7AED"/>
    <w:rsid w:val="0071531E"/>
    <w:rsid w:val="0076168F"/>
    <w:rsid w:val="00775DD8"/>
    <w:rsid w:val="00776EAF"/>
    <w:rsid w:val="007870BA"/>
    <w:rsid w:val="007966F9"/>
    <w:rsid w:val="007C6C39"/>
    <w:rsid w:val="007D4857"/>
    <w:rsid w:val="007E080F"/>
    <w:rsid w:val="008218E9"/>
    <w:rsid w:val="0082392F"/>
    <w:rsid w:val="008246ED"/>
    <w:rsid w:val="00854F25"/>
    <w:rsid w:val="008A3EDF"/>
    <w:rsid w:val="008D4F3D"/>
    <w:rsid w:val="008E017E"/>
    <w:rsid w:val="00910985"/>
    <w:rsid w:val="009174E4"/>
    <w:rsid w:val="00951C8E"/>
    <w:rsid w:val="009B5A39"/>
    <w:rsid w:val="009C10E4"/>
    <w:rsid w:val="009D3C01"/>
    <w:rsid w:val="00A6474D"/>
    <w:rsid w:val="00A66B73"/>
    <w:rsid w:val="00A727AE"/>
    <w:rsid w:val="00A8242D"/>
    <w:rsid w:val="00AA1DAF"/>
    <w:rsid w:val="00AC4219"/>
    <w:rsid w:val="00AC53CA"/>
    <w:rsid w:val="00AD00CF"/>
    <w:rsid w:val="00AD2DD3"/>
    <w:rsid w:val="00AE2A62"/>
    <w:rsid w:val="00AE374C"/>
    <w:rsid w:val="00B03998"/>
    <w:rsid w:val="00B112C9"/>
    <w:rsid w:val="00B17E20"/>
    <w:rsid w:val="00B50522"/>
    <w:rsid w:val="00B52C7C"/>
    <w:rsid w:val="00BB1DF5"/>
    <w:rsid w:val="00BC1016"/>
    <w:rsid w:val="00BC6770"/>
    <w:rsid w:val="00C114BA"/>
    <w:rsid w:val="00C507BA"/>
    <w:rsid w:val="00C94CFD"/>
    <w:rsid w:val="00C97C7A"/>
    <w:rsid w:val="00CA2CA8"/>
    <w:rsid w:val="00CC2D14"/>
    <w:rsid w:val="00D200E2"/>
    <w:rsid w:val="00D26C2A"/>
    <w:rsid w:val="00D61966"/>
    <w:rsid w:val="00D831ED"/>
    <w:rsid w:val="00D83A8C"/>
    <w:rsid w:val="00D8738E"/>
    <w:rsid w:val="00DA0729"/>
    <w:rsid w:val="00DB16F1"/>
    <w:rsid w:val="00DB3FE3"/>
    <w:rsid w:val="00DC0F72"/>
    <w:rsid w:val="00E073EC"/>
    <w:rsid w:val="00E527E0"/>
    <w:rsid w:val="00E74707"/>
    <w:rsid w:val="00E82C98"/>
    <w:rsid w:val="00EF1E29"/>
    <w:rsid w:val="00EF70BA"/>
    <w:rsid w:val="00F024CD"/>
    <w:rsid w:val="00F07CA0"/>
    <w:rsid w:val="00F10208"/>
    <w:rsid w:val="00F21D04"/>
    <w:rsid w:val="00F3681B"/>
    <w:rsid w:val="00F7494E"/>
    <w:rsid w:val="00F9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55AAB0"/>
  <w15:docId w15:val="{919CD804-0F0E-42E7-B3EF-85A94D0B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EC"/>
    <w:pPr>
      <w:spacing w:before="60" w:after="60"/>
    </w:pPr>
    <w:rPr>
      <w:rFonts w:ascii="Calibri Light" w:hAnsi="Calibri Light" w:cs="Calibri Light"/>
      <w:lang w:eastAsia="en-US"/>
    </w:rPr>
  </w:style>
  <w:style w:type="paragraph" w:styleId="Heading1">
    <w:name w:val="heading 1"/>
    <w:basedOn w:val="Normal"/>
    <w:next w:val="Normal"/>
    <w:qFormat/>
    <w:pPr>
      <w:keepNext/>
      <w:spacing w:before="240"/>
      <w:outlineLvl w:val="0"/>
    </w:pPr>
    <w:rPr>
      <w:rFonts w:cs="Arial"/>
      <w:b/>
      <w:bCs/>
      <w:kern w:val="32"/>
      <w:sz w:val="32"/>
      <w:szCs w:val="32"/>
    </w:rPr>
  </w:style>
  <w:style w:type="paragraph" w:styleId="Heading2">
    <w:name w:val="heading 2"/>
    <w:basedOn w:val="mainhead"/>
    <w:next w:val="Normal"/>
    <w:qFormat/>
    <w:rsid w:val="008E017E"/>
    <w:pPr>
      <w:ind w:hanging="720"/>
      <w:outlineLvl w:val="1"/>
    </w:pPr>
  </w:style>
  <w:style w:type="paragraph" w:styleId="Heading3">
    <w:name w:val="heading 3"/>
    <w:basedOn w:val="Normal"/>
    <w:next w:val="Normal"/>
    <w:qFormat/>
    <w:rsid w:val="009C10E4"/>
    <w:pPr>
      <w:keepNext/>
      <w:pBdr>
        <w:bottom w:val="single" w:sz="4" w:space="1" w:color="auto"/>
      </w:pBdr>
      <w:spacing w:before="240"/>
      <w:outlineLvl w:val="2"/>
    </w:pPr>
    <w:rPr>
      <w:rFonts w:ascii="Arial Narrow" w:hAnsi="Arial Narrow" w:cs="Arial"/>
      <w:sz w:val="22"/>
      <w:szCs w:val="22"/>
    </w:rPr>
  </w:style>
  <w:style w:type="paragraph" w:styleId="Heading4">
    <w:name w:val="heading 4"/>
    <w:basedOn w:val="Normal"/>
    <w:next w:val="Normal"/>
    <w:qFormat/>
    <w:pPr>
      <w:keepNext/>
      <w:jc w:val="center"/>
      <w:outlineLvl w:val="3"/>
    </w:pPr>
    <w:rPr>
      <w:rFonts w:cs="Arial"/>
      <w:b/>
      <w:bCs/>
      <w:sz w:val="28"/>
    </w:rPr>
  </w:style>
  <w:style w:type="paragraph" w:styleId="Heading5">
    <w:name w:val="heading 5"/>
    <w:basedOn w:val="Normal"/>
    <w:next w:val="Normal"/>
    <w:qFormat/>
    <w:pPr>
      <w:keepNext/>
      <w:tabs>
        <w:tab w:val="right" w:pos="1504"/>
      </w:tabs>
      <w:outlineLvl w:val="4"/>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Heading1"/>
    <w:pPr>
      <w:numPr>
        <w:numId w:val="2"/>
      </w:numPr>
      <w:pBdr>
        <w:bottom w:val="single" w:sz="4" w:space="1" w:color="auto"/>
      </w:pBdr>
      <w:spacing w:before="160" w:after="120"/>
    </w:pPr>
    <w:rPr>
      <w:rFonts w:ascii="Arial Narrow" w:hAnsi="Arial Narrow" w:cs="Times New Roman"/>
      <w:kern w:val="0"/>
      <w:sz w:val="22"/>
      <w:szCs w:val="20"/>
    </w:rPr>
  </w:style>
  <w:style w:type="paragraph" w:customStyle="1" w:styleId="subhead">
    <w:name w:val="subhead"/>
    <w:basedOn w:val="Heading3"/>
    <w:pPr>
      <w:spacing w:before="0" w:after="240"/>
    </w:pPr>
    <w:rPr>
      <w:rFonts w:cs="Times New Roman"/>
      <w:b/>
      <w:bCs/>
      <w:i/>
      <w:iCs/>
      <w:sz w:val="24"/>
      <w:szCs w:val="20"/>
    </w:rPr>
  </w:style>
  <w:style w:type="paragraph" w:customStyle="1" w:styleId="paragraph">
    <w:name w:val="paragraph"/>
    <w:basedOn w:val="Normal"/>
    <w:pPr>
      <w:ind w:left="709" w:hanging="709"/>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BodyText">
    <w:name w:val="Body Text"/>
    <w:basedOn w:val="Normal"/>
    <w:pPr>
      <w:tabs>
        <w:tab w:val="left" w:pos="426"/>
      </w:tabs>
      <w:spacing w:before="120" w:after="120"/>
    </w:pPr>
    <w:rPr>
      <w:rFonts w:cs="Arial"/>
    </w:rPr>
  </w:style>
  <w:style w:type="paragraph" w:styleId="BodyText2">
    <w:name w:val="Body Text 2"/>
    <w:basedOn w:val="Normal"/>
    <w:rPr>
      <w:rFonts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Rtext">
    <w:name w:val="SRtext"/>
    <w:basedOn w:val="BodyText3"/>
    <w:pPr>
      <w:spacing w:after="60"/>
    </w:pPr>
    <w:rPr>
      <w:rFonts w:ascii="Verdana" w:hAnsi="Verdana"/>
      <w:sz w:val="20"/>
      <w:szCs w:val="20"/>
    </w:rPr>
  </w:style>
  <w:style w:type="paragraph" w:styleId="BodyText3">
    <w:name w:val="Body Text 3"/>
    <w:basedOn w:val="Normal"/>
    <w:pPr>
      <w:spacing w:after="120"/>
    </w:pPr>
    <w:rPr>
      <w:sz w:val="16"/>
      <w:szCs w:val="16"/>
    </w:rPr>
  </w:style>
  <w:style w:type="paragraph" w:customStyle="1" w:styleId="SRbullets">
    <w:name w:val="SR bullets"/>
    <w:basedOn w:val="Normal"/>
    <w:pPr>
      <w:numPr>
        <w:numId w:val="1"/>
      </w:numPr>
      <w:spacing w:before="20" w:after="20"/>
    </w:pPr>
  </w:style>
  <w:style w:type="paragraph" w:customStyle="1" w:styleId="Head1">
    <w:name w:val="Head1"/>
    <w:basedOn w:val="Normal"/>
    <w:pPr>
      <w:autoSpaceDE w:val="0"/>
      <w:autoSpaceDN w:val="0"/>
      <w:adjustRightInd w:val="0"/>
    </w:pPr>
    <w:rPr>
      <w:rFonts w:ascii="Verdana" w:hAnsi="Verdana"/>
      <w:b/>
      <w:i/>
      <w:iCs/>
      <w:color w:val="0000FF"/>
      <w:szCs w:val="28"/>
      <w:lang w:val="en-US"/>
      <w14:shadow w14:blurRad="50800" w14:dist="38100" w14:dir="2700000" w14:sx="100000" w14:sy="100000" w14:kx="0" w14:ky="0" w14:algn="tl">
        <w14:srgbClr w14:val="000000">
          <w14:alpha w14:val="60000"/>
        </w14:srgbClr>
      </w14:shadow>
    </w:rPr>
  </w:style>
  <w:style w:type="character" w:styleId="FollowedHyperlink">
    <w:name w:val="FollowedHyperlink"/>
    <w:uiPriority w:val="99"/>
    <w:rPr>
      <w:color w:val="800080"/>
      <w:u w:val="single"/>
    </w:rPr>
  </w:style>
  <w:style w:type="paragraph" w:styleId="PlainText">
    <w:name w:val="Plain Text"/>
    <w:basedOn w:val="Normal"/>
    <w:rPr>
      <w:rFonts w:ascii="Courier New" w:hAnsi="Courier New" w:cs="Courier New"/>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TOC1">
    <w:name w:val="toc 1"/>
    <w:basedOn w:val="Normal"/>
    <w:next w:val="Normal"/>
    <w:autoRedefine/>
    <w:semiHidden/>
  </w:style>
  <w:style w:type="paragraph" w:customStyle="1" w:styleId="Sidehead">
    <w:name w:val="Sidehead"/>
    <w:basedOn w:val="PlainText"/>
    <w:pPr>
      <w:numPr>
        <w:numId w:val="3"/>
      </w:numPr>
      <w:pBdr>
        <w:bottom w:val="single" w:sz="4" w:space="1" w:color="auto"/>
      </w:pBdr>
      <w:spacing w:before="120"/>
    </w:pPr>
    <w:rPr>
      <w:rFonts w:ascii="Arial Narrow" w:eastAsia="MS Mincho" w:hAnsi="Arial Narrow"/>
      <w:b/>
      <w:bCs/>
      <w:sz w:val="24"/>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bodytextsmallbold1">
    <w:name w:val="bodytextsmallbold1"/>
    <w:rPr>
      <w:rFonts w:ascii="Verdana" w:hAnsi="Verdana" w:hint="default"/>
      <w:b/>
      <w:bCs/>
      <w:color w:val="000000"/>
      <w:sz w:val="14"/>
      <w:szCs w:val="14"/>
    </w:rPr>
  </w:style>
  <w:style w:type="paragraph" w:styleId="Title">
    <w:name w:val="Title"/>
    <w:basedOn w:val="Normal"/>
    <w:qFormat/>
    <w:pPr>
      <w:jc w:val="center"/>
    </w:pPr>
    <w:rPr>
      <w:rFonts w:ascii="Arial Narrow" w:hAnsi="Arial Narrow" w:cs="Arial"/>
      <w:b/>
      <w:bCs/>
      <w:sz w:val="28"/>
    </w:rPr>
  </w:style>
  <w:style w:type="paragraph" w:styleId="BalloonText">
    <w:name w:val="Balloon Text"/>
    <w:basedOn w:val="Normal"/>
    <w:semiHidden/>
    <w:rsid w:val="00597E80"/>
    <w:rPr>
      <w:rFonts w:ascii="Tahoma" w:hAnsi="Tahoma" w:cs="Tahoma"/>
      <w:sz w:val="16"/>
      <w:szCs w:val="16"/>
    </w:rPr>
  </w:style>
  <w:style w:type="character" w:styleId="UnresolvedMention">
    <w:name w:val="Unresolved Mention"/>
    <w:uiPriority w:val="99"/>
    <w:semiHidden/>
    <w:unhideWhenUsed/>
    <w:rsid w:val="0076168F"/>
    <w:rPr>
      <w:color w:val="605E5C"/>
      <w:shd w:val="clear" w:color="auto" w:fill="E1DFDD"/>
    </w:rPr>
  </w:style>
  <w:style w:type="paragraph" w:styleId="ListParagraph">
    <w:name w:val="List Paragraph"/>
    <w:basedOn w:val="Normal"/>
    <w:uiPriority w:val="34"/>
    <w:qFormat/>
    <w:rsid w:val="001E153D"/>
    <w:pPr>
      <w:shd w:val="clear" w:color="auto" w:fill="FFFFFF"/>
      <w:spacing w:before="120" w:after="120" w:line="276" w:lineRule="auto"/>
      <w:ind w:left="720"/>
      <w:contextualSpacing/>
    </w:pPr>
    <w:rPr>
      <w:rFonts w:cs="Arial"/>
      <w:lang w:val="en-US" w:eastAsia="en-GB"/>
    </w:rPr>
  </w:style>
  <w:style w:type="paragraph" w:customStyle="1" w:styleId="test-summ-bullet">
    <w:name w:val="test-summ-bullet"/>
    <w:basedOn w:val="Normal"/>
    <w:rsid w:val="00B112C9"/>
    <w:pPr>
      <w:numPr>
        <w:numId w:val="5"/>
      </w:numPr>
      <w:spacing w:after="120"/>
    </w:pPr>
    <w:rPr>
      <w:lang w:eastAsia="en-GB"/>
    </w:rPr>
  </w:style>
  <w:style w:type="paragraph" w:customStyle="1" w:styleId="bullet1">
    <w:name w:val="bullet1"/>
    <w:basedOn w:val="FootnoteText"/>
    <w:link w:val="bullet1Char"/>
    <w:qFormat/>
    <w:rsid w:val="00626BFC"/>
    <w:pPr>
      <w:numPr>
        <w:numId w:val="4"/>
      </w:numPr>
      <w:spacing w:before="40" w:after="40"/>
      <w:ind w:left="1276" w:hanging="567"/>
    </w:pPr>
  </w:style>
  <w:style w:type="character" w:customStyle="1" w:styleId="bullet1Char">
    <w:name w:val="bullet1 Char"/>
    <w:link w:val="bullet1"/>
    <w:rsid w:val="00626BFC"/>
    <w:rPr>
      <w:rFonts w:ascii="Calibri Light" w:hAnsi="Calibri Light" w:cs="Calibri Light"/>
      <w:lang w:eastAsia="en-US"/>
    </w:rPr>
  </w:style>
  <w:style w:type="table" w:styleId="TableGrid">
    <w:name w:val="Table Grid"/>
    <w:basedOn w:val="TableNormal"/>
    <w:rsid w:val="00F10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F10208"/>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e3Deffects3">
    <w:name w:val="Table 3D effects 3"/>
    <w:basedOn w:val="TableNormal"/>
    <w:rsid w:val="006F7AED"/>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F4548"/>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1F4548"/>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596CFA"/>
    <w:rPr>
      <w:rFonts w:ascii="Calibri Light" w:hAnsi="Calibri Light" w:cs="Calibri Light"/>
      <w:lang w:eastAsia="en-US"/>
    </w:rPr>
  </w:style>
  <w:style w:type="character" w:styleId="CommentReference">
    <w:name w:val="annotation reference"/>
    <w:basedOn w:val="DefaultParagraphFont"/>
    <w:rsid w:val="00DC0F72"/>
    <w:rPr>
      <w:sz w:val="16"/>
      <w:szCs w:val="16"/>
    </w:rPr>
  </w:style>
  <w:style w:type="paragraph" w:styleId="CommentText">
    <w:name w:val="annotation text"/>
    <w:basedOn w:val="Normal"/>
    <w:link w:val="CommentTextChar"/>
    <w:rsid w:val="00DC0F72"/>
  </w:style>
  <w:style w:type="character" w:customStyle="1" w:styleId="CommentTextChar">
    <w:name w:val="Comment Text Char"/>
    <w:basedOn w:val="DefaultParagraphFont"/>
    <w:link w:val="CommentText"/>
    <w:rsid w:val="00DC0F72"/>
    <w:rPr>
      <w:rFonts w:ascii="Calibri Light" w:hAnsi="Calibri Light" w:cs="Calibri Light"/>
      <w:lang w:eastAsia="en-US"/>
    </w:rPr>
  </w:style>
  <w:style w:type="paragraph" w:styleId="CommentSubject">
    <w:name w:val="annotation subject"/>
    <w:basedOn w:val="CommentText"/>
    <w:next w:val="CommentText"/>
    <w:link w:val="CommentSubjectChar"/>
    <w:rsid w:val="00DC0F72"/>
    <w:rPr>
      <w:b/>
      <w:bCs/>
    </w:rPr>
  </w:style>
  <w:style w:type="character" w:customStyle="1" w:styleId="CommentSubjectChar">
    <w:name w:val="Comment Subject Char"/>
    <w:basedOn w:val="CommentTextChar"/>
    <w:link w:val="CommentSubject"/>
    <w:rsid w:val="00DC0F72"/>
    <w:rPr>
      <w:rFonts w:ascii="Calibri Light" w:hAnsi="Calibri Light" w:cs="Calibri Light"/>
      <w:b/>
      <w:bCs/>
      <w:lang w:eastAsia="en-US"/>
    </w:rPr>
  </w:style>
  <w:style w:type="paragraph" w:customStyle="1" w:styleId="msonormal0">
    <w:name w:val="msonormal"/>
    <w:basedOn w:val="Normal"/>
    <w:rsid w:val="00616066"/>
    <w:pPr>
      <w:spacing w:before="100" w:beforeAutospacing="1" w:after="100" w:afterAutospacing="1"/>
    </w:pPr>
    <w:rPr>
      <w:rFonts w:ascii="Times New Roman" w:hAnsi="Times New Roman" w:cs="Times New Roman"/>
      <w:sz w:val="24"/>
      <w:szCs w:val="24"/>
      <w:lang w:eastAsia="en-GB"/>
    </w:rPr>
  </w:style>
  <w:style w:type="paragraph" w:customStyle="1" w:styleId="font0">
    <w:name w:val="font0"/>
    <w:basedOn w:val="Normal"/>
    <w:rsid w:val="00616066"/>
    <w:pPr>
      <w:spacing w:before="100" w:beforeAutospacing="1" w:after="100" w:afterAutospacing="1"/>
    </w:pPr>
    <w:rPr>
      <w:rFonts w:ascii="Aptos Narrow" w:hAnsi="Aptos Narrow" w:cs="Times New Roman"/>
      <w:color w:val="000000"/>
      <w:sz w:val="22"/>
      <w:szCs w:val="22"/>
      <w:lang w:eastAsia="en-GB"/>
    </w:rPr>
  </w:style>
  <w:style w:type="paragraph" w:customStyle="1" w:styleId="font5">
    <w:name w:val="font5"/>
    <w:basedOn w:val="Normal"/>
    <w:rsid w:val="00616066"/>
    <w:pPr>
      <w:spacing w:before="100" w:beforeAutospacing="1" w:after="100" w:afterAutospacing="1"/>
    </w:pPr>
    <w:rPr>
      <w:rFonts w:ascii="Aptos Narrow" w:hAnsi="Aptos Narrow" w:cs="Times New Roman"/>
      <w:b/>
      <w:bCs/>
      <w:color w:val="000000"/>
      <w:sz w:val="22"/>
      <w:szCs w:val="22"/>
      <w:lang w:eastAsia="en-GB"/>
    </w:rPr>
  </w:style>
  <w:style w:type="paragraph" w:customStyle="1" w:styleId="font6">
    <w:name w:val="font6"/>
    <w:basedOn w:val="Normal"/>
    <w:rsid w:val="00616066"/>
    <w:pPr>
      <w:spacing w:before="100" w:beforeAutospacing="1" w:after="100" w:afterAutospacing="1"/>
    </w:pPr>
    <w:rPr>
      <w:b/>
      <w:bCs/>
      <w:color w:val="000000"/>
      <w:lang w:eastAsia="en-GB"/>
    </w:rPr>
  </w:style>
  <w:style w:type="paragraph" w:customStyle="1" w:styleId="font7">
    <w:name w:val="font7"/>
    <w:basedOn w:val="Normal"/>
    <w:rsid w:val="00616066"/>
    <w:pPr>
      <w:spacing w:before="100" w:beforeAutospacing="1" w:after="100" w:afterAutospacing="1"/>
    </w:pPr>
    <w:rPr>
      <w:rFonts w:ascii="Tahoma" w:hAnsi="Tahoma" w:cs="Tahoma"/>
      <w:b/>
      <w:bCs/>
      <w:color w:val="000000"/>
      <w:sz w:val="18"/>
      <w:szCs w:val="18"/>
      <w:lang w:eastAsia="en-GB"/>
    </w:rPr>
  </w:style>
  <w:style w:type="paragraph" w:customStyle="1" w:styleId="font8">
    <w:name w:val="font8"/>
    <w:basedOn w:val="Normal"/>
    <w:rsid w:val="00616066"/>
    <w:pPr>
      <w:spacing w:before="100" w:beforeAutospacing="1" w:after="100" w:afterAutospacing="1"/>
    </w:pPr>
    <w:rPr>
      <w:rFonts w:ascii="Tahoma" w:hAnsi="Tahoma" w:cs="Tahoma"/>
      <w:color w:val="000000"/>
      <w:sz w:val="18"/>
      <w:szCs w:val="18"/>
      <w:lang w:eastAsia="en-GB"/>
    </w:rPr>
  </w:style>
  <w:style w:type="paragraph" w:customStyle="1" w:styleId="xl64">
    <w:name w:val="xl64"/>
    <w:basedOn w:val="Normal"/>
    <w:rsid w:val="00616066"/>
    <w:pPr>
      <w:spacing w:before="100" w:beforeAutospacing="1" w:after="100" w:afterAutospacing="1"/>
      <w:textAlignment w:val="center"/>
    </w:pPr>
    <w:rPr>
      <w:lang w:eastAsia="en-GB"/>
    </w:rPr>
  </w:style>
  <w:style w:type="paragraph" w:customStyle="1" w:styleId="xl65">
    <w:name w:val="xl65"/>
    <w:basedOn w:val="Normal"/>
    <w:rsid w:val="00616066"/>
    <w:pPr>
      <w:spacing w:before="100" w:beforeAutospacing="1" w:after="100" w:afterAutospacing="1"/>
      <w:textAlignment w:val="center"/>
    </w:pPr>
    <w:rPr>
      <w:lang w:eastAsia="en-GB"/>
    </w:rPr>
  </w:style>
  <w:style w:type="paragraph" w:customStyle="1" w:styleId="xl66">
    <w:name w:val="xl66"/>
    <w:basedOn w:val="Normal"/>
    <w:rsid w:val="00616066"/>
    <w:pPr>
      <w:spacing w:before="100" w:beforeAutospacing="1" w:after="100" w:afterAutospacing="1"/>
      <w:textAlignment w:val="center"/>
    </w:pPr>
    <w:rPr>
      <w:b/>
      <w:bCs/>
      <w:lang w:eastAsia="en-GB"/>
    </w:rPr>
  </w:style>
  <w:style w:type="paragraph" w:customStyle="1" w:styleId="xl67">
    <w:name w:val="xl67"/>
    <w:basedOn w:val="Normal"/>
    <w:rsid w:val="00616066"/>
    <w:pPr>
      <w:shd w:val="clear" w:color="000000" w:fill="F2F2F2"/>
      <w:spacing w:before="100" w:beforeAutospacing="1" w:after="100" w:afterAutospacing="1"/>
      <w:textAlignment w:val="center"/>
    </w:pPr>
    <w:rPr>
      <w:b/>
      <w:bCs/>
      <w:color w:val="000000"/>
      <w:lang w:eastAsia="en-GB"/>
    </w:rPr>
  </w:style>
  <w:style w:type="paragraph" w:customStyle="1" w:styleId="xl68">
    <w:name w:val="xl68"/>
    <w:basedOn w:val="Normal"/>
    <w:rsid w:val="00616066"/>
    <w:pPr>
      <w:shd w:val="clear" w:color="000000" w:fill="F2F2F2"/>
      <w:spacing w:before="100" w:beforeAutospacing="1" w:after="100" w:afterAutospacing="1"/>
      <w:textAlignment w:val="center"/>
    </w:pPr>
    <w:rPr>
      <w:color w:val="000000"/>
      <w:lang w:eastAsia="en-GB"/>
    </w:rPr>
  </w:style>
  <w:style w:type="paragraph" w:customStyle="1" w:styleId="xl69">
    <w:name w:val="xl69"/>
    <w:basedOn w:val="Normal"/>
    <w:rsid w:val="00616066"/>
    <w:pPr>
      <w:shd w:val="clear" w:color="000000" w:fill="F2F2F2"/>
      <w:spacing w:before="100" w:beforeAutospacing="1" w:after="100" w:afterAutospacing="1"/>
      <w:textAlignment w:val="center"/>
    </w:pPr>
    <w:rPr>
      <w:lang w:eastAsia="en-GB"/>
    </w:rPr>
  </w:style>
  <w:style w:type="paragraph" w:customStyle="1" w:styleId="xl70">
    <w:name w:val="xl70"/>
    <w:basedOn w:val="Normal"/>
    <w:rsid w:val="00616066"/>
    <w:pPr>
      <w:shd w:val="clear" w:color="000000" w:fill="F2F2F2"/>
      <w:spacing w:before="100" w:beforeAutospacing="1" w:after="100" w:afterAutospacing="1"/>
    </w:pPr>
    <w:rPr>
      <w:rFonts w:ascii="Times New Roman" w:hAnsi="Times New Roman" w:cs="Times New Roman"/>
      <w:sz w:val="24"/>
      <w:szCs w:val="24"/>
      <w:lang w:eastAsia="en-GB"/>
    </w:rPr>
  </w:style>
  <w:style w:type="paragraph" w:customStyle="1" w:styleId="xl71">
    <w:name w:val="xl71"/>
    <w:basedOn w:val="Normal"/>
    <w:rsid w:val="00616066"/>
    <w:pPr>
      <w:shd w:val="clear" w:color="000000" w:fill="F2F2F2"/>
      <w:spacing w:before="100" w:beforeAutospacing="1" w:after="100" w:afterAutospacing="1"/>
      <w:textAlignment w:val="center"/>
    </w:pPr>
    <w:rPr>
      <w:color w:val="000000"/>
      <w:lang w:eastAsia="en-GB"/>
    </w:rPr>
  </w:style>
  <w:style w:type="paragraph" w:customStyle="1" w:styleId="xl72">
    <w:name w:val="xl72"/>
    <w:basedOn w:val="Normal"/>
    <w:rsid w:val="00616066"/>
    <w:pPr>
      <w:spacing w:before="100" w:beforeAutospacing="1" w:after="100" w:afterAutospacing="1"/>
    </w:pPr>
    <w:rPr>
      <w:rFonts w:ascii="Times New Roman" w:hAnsi="Times New Roman" w:cs="Times New Roman"/>
      <w:sz w:val="24"/>
      <w:szCs w:val="24"/>
      <w:lang w:eastAsia="en-GB"/>
    </w:rPr>
  </w:style>
  <w:style w:type="paragraph" w:customStyle="1" w:styleId="xl73">
    <w:name w:val="xl73"/>
    <w:basedOn w:val="Normal"/>
    <w:rsid w:val="00616066"/>
    <w:pPr>
      <w:spacing w:before="100" w:beforeAutospacing="1" w:after="100" w:afterAutospacing="1"/>
      <w:textAlignment w:val="center"/>
    </w:pPr>
    <w:rPr>
      <w:b/>
      <w:bCs/>
      <w:lang w:eastAsia="en-GB"/>
    </w:rPr>
  </w:style>
  <w:style w:type="paragraph" w:customStyle="1" w:styleId="xl74">
    <w:name w:val="xl74"/>
    <w:basedOn w:val="Normal"/>
    <w:rsid w:val="00616066"/>
    <w:pPr>
      <w:spacing w:before="100" w:beforeAutospacing="1" w:after="100" w:afterAutospacing="1"/>
      <w:textAlignment w:val="center"/>
    </w:pPr>
    <w:rPr>
      <w:b/>
      <w:bCs/>
      <w:color w:val="000000"/>
      <w:lang w:eastAsia="en-GB"/>
    </w:rPr>
  </w:style>
  <w:style w:type="paragraph" w:customStyle="1" w:styleId="xl75">
    <w:name w:val="xl75"/>
    <w:basedOn w:val="Normal"/>
    <w:rsid w:val="00616066"/>
    <w:pPr>
      <w:spacing w:before="100" w:beforeAutospacing="1" w:after="100" w:afterAutospacing="1"/>
      <w:textAlignment w:val="center"/>
    </w:pPr>
    <w:rPr>
      <w:b/>
      <w:bCs/>
      <w:color w:val="000000"/>
      <w:lang w:eastAsia="en-GB"/>
    </w:rPr>
  </w:style>
  <w:style w:type="paragraph" w:customStyle="1" w:styleId="xl76">
    <w:name w:val="xl76"/>
    <w:basedOn w:val="Normal"/>
    <w:rsid w:val="00616066"/>
    <w:pPr>
      <w:spacing w:before="100" w:beforeAutospacing="1" w:after="100" w:afterAutospacing="1"/>
      <w:textAlignment w:val="center"/>
    </w:pPr>
    <w:rPr>
      <w:lang w:eastAsia="en-GB"/>
    </w:rPr>
  </w:style>
  <w:style w:type="paragraph" w:customStyle="1" w:styleId="xl77">
    <w:name w:val="xl77"/>
    <w:basedOn w:val="Normal"/>
    <w:rsid w:val="00616066"/>
    <w:pPr>
      <w:shd w:val="clear" w:color="000000" w:fill="F2F2F2"/>
      <w:spacing w:before="100" w:beforeAutospacing="1" w:after="100" w:afterAutospacing="1"/>
      <w:textAlignment w:val="center"/>
    </w:pPr>
    <w:rPr>
      <w:lang w:eastAsia="en-GB"/>
    </w:rPr>
  </w:style>
  <w:style w:type="paragraph" w:customStyle="1" w:styleId="xl78">
    <w:name w:val="xl78"/>
    <w:basedOn w:val="Normal"/>
    <w:rsid w:val="00616066"/>
    <w:pPr>
      <w:shd w:val="clear" w:color="000000" w:fill="F2F2F2"/>
      <w:spacing w:before="100" w:beforeAutospacing="1" w:after="100" w:afterAutospacing="1"/>
      <w:textAlignment w:val="center"/>
    </w:pPr>
    <w:rPr>
      <w:color w:val="000000"/>
      <w:lang w:eastAsia="en-GB"/>
    </w:rPr>
  </w:style>
  <w:style w:type="paragraph" w:customStyle="1" w:styleId="xl79">
    <w:name w:val="xl79"/>
    <w:basedOn w:val="Normal"/>
    <w:rsid w:val="00616066"/>
    <w:pPr>
      <w:shd w:val="clear" w:color="000000" w:fill="F2F2F2"/>
      <w:spacing w:before="100" w:beforeAutospacing="1" w:after="100" w:afterAutospacing="1"/>
      <w:textAlignment w:val="center"/>
    </w:pPr>
    <w:rPr>
      <w:color w:val="000000"/>
      <w:lang w:eastAsia="en-GB"/>
    </w:rPr>
  </w:style>
  <w:style w:type="paragraph" w:customStyle="1" w:styleId="xl80">
    <w:name w:val="xl80"/>
    <w:basedOn w:val="Normal"/>
    <w:rsid w:val="00616066"/>
    <w:pPr>
      <w:shd w:val="clear" w:color="000000" w:fill="F2F2F2"/>
      <w:spacing w:before="100" w:beforeAutospacing="1" w:after="100" w:afterAutospacing="1"/>
      <w:textAlignment w:val="center"/>
    </w:pPr>
    <w:rPr>
      <w:b/>
      <w:bCs/>
      <w:color w:val="000000"/>
      <w:lang w:eastAsia="en-GB"/>
    </w:rPr>
  </w:style>
  <w:style w:type="paragraph" w:customStyle="1" w:styleId="xl81">
    <w:name w:val="xl81"/>
    <w:basedOn w:val="Normal"/>
    <w:rsid w:val="00616066"/>
    <w:pPr>
      <w:spacing w:before="100" w:beforeAutospacing="1" w:after="100" w:afterAutospacing="1"/>
      <w:textAlignment w:val="center"/>
    </w:pPr>
    <w:rPr>
      <w:color w:val="000000"/>
      <w:lang w:eastAsia="en-GB"/>
    </w:rPr>
  </w:style>
  <w:style w:type="paragraph" w:customStyle="1" w:styleId="xl82">
    <w:name w:val="xl82"/>
    <w:basedOn w:val="Normal"/>
    <w:rsid w:val="00616066"/>
    <w:pPr>
      <w:shd w:val="clear" w:color="000000" w:fill="F2F2F2"/>
      <w:spacing w:before="100" w:beforeAutospacing="1" w:after="100" w:afterAutospacing="1"/>
      <w:textAlignment w:val="center"/>
    </w:pPr>
    <w:rPr>
      <w:b/>
      <w:bCs/>
      <w:lang w:eastAsia="en-GB"/>
    </w:rPr>
  </w:style>
  <w:style w:type="paragraph" w:customStyle="1" w:styleId="xl83">
    <w:name w:val="xl83"/>
    <w:basedOn w:val="Normal"/>
    <w:rsid w:val="00616066"/>
    <w:pPr>
      <w:shd w:val="clear" w:color="000000" w:fill="FFFF00"/>
      <w:spacing w:before="100" w:beforeAutospacing="1" w:after="100" w:afterAutospacing="1"/>
    </w:pPr>
    <w:rPr>
      <w:rFonts w:ascii="Times New Roman" w:hAnsi="Times New Roman" w:cs="Times New Roman"/>
      <w:sz w:val="24"/>
      <w:szCs w:val="24"/>
      <w:lang w:eastAsia="en-GB"/>
    </w:rPr>
  </w:style>
  <w:style w:type="paragraph" w:customStyle="1" w:styleId="xl85">
    <w:name w:val="xl85"/>
    <w:basedOn w:val="Normal"/>
    <w:rsid w:val="00616066"/>
    <w:pPr>
      <w:spacing w:before="100" w:beforeAutospacing="1" w:after="100" w:afterAutospacing="1"/>
    </w:pPr>
    <w:rPr>
      <w:rFonts w:ascii="Times New Roman" w:hAnsi="Times New Roman" w:cs="Times New Roman"/>
      <w:i/>
      <w:iCs/>
      <w:sz w:val="24"/>
      <w:szCs w:val="24"/>
      <w:lang w:eastAsia="en-GB"/>
    </w:rPr>
  </w:style>
  <w:style w:type="paragraph" w:customStyle="1" w:styleId="xl86">
    <w:name w:val="xl86"/>
    <w:basedOn w:val="Normal"/>
    <w:rsid w:val="00616066"/>
    <w:pPr>
      <w:spacing w:before="100" w:beforeAutospacing="1" w:after="100" w:afterAutospacing="1"/>
    </w:pPr>
    <w:rPr>
      <w:rFonts w:ascii="Times New Roman" w:hAnsi="Times New Roman" w:cs="Times New Roman"/>
      <w:b/>
      <w:bCs/>
      <w:sz w:val="24"/>
      <w:szCs w:val="24"/>
      <w:lang w:eastAsia="en-GB"/>
    </w:rPr>
  </w:style>
  <w:style w:type="paragraph" w:customStyle="1" w:styleId="xl87">
    <w:name w:val="xl87"/>
    <w:basedOn w:val="Normal"/>
    <w:rsid w:val="00616066"/>
    <w:pPr>
      <w:spacing w:before="100" w:beforeAutospacing="1" w:after="100" w:afterAutospacing="1"/>
    </w:pPr>
    <w:rPr>
      <w:rFonts w:ascii="Times New Roman" w:hAnsi="Times New Roman" w:cs="Times New Roman"/>
      <w:b/>
      <w:bCs/>
      <w:i/>
      <w:iCs/>
      <w:sz w:val="24"/>
      <w:szCs w:val="24"/>
      <w:lang w:eastAsia="en-GB"/>
    </w:rPr>
  </w:style>
  <w:style w:type="paragraph" w:customStyle="1" w:styleId="xl88">
    <w:name w:val="xl88"/>
    <w:basedOn w:val="Normal"/>
    <w:rsid w:val="00616066"/>
    <w:pPr>
      <w:spacing w:before="100" w:beforeAutospacing="1" w:after="100" w:afterAutospacing="1"/>
      <w:ind w:firstLineChars="100" w:firstLine="100"/>
      <w:textAlignment w:val="center"/>
    </w:pPr>
    <w:rPr>
      <w:lang w:eastAsia="en-GB"/>
    </w:rPr>
  </w:style>
  <w:style w:type="paragraph" w:customStyle="1" w:styleId="xl89">
    <w:name w:val="xl89"/>
    <w:basedOn w:val="Normal"/>
    <w:rsid w:val="00616066"/>
    <w:pPr>
      <w:shd w:val="clear" w:color="000000" w:fill="DAF2D0"/>
      <w:spacing w:before="100" w:beforeAutospacing="1" w:after="100" w:afterAutospacing="1"/>
    </w:pPr>
    <w:rPr>
      <w:rFonts w:ascii="Times New Roman" w:hAnsi="Times New Roman" w:cs="Times New Roman"/>
      <w:sz w:val="24"/>
      <w:szCs w:val="24"/>
      <w:lang w:eastAsia="en-GB"/>
    </w:rPr>
  </w:style>
  <w:style w:type="paragraph" w:customStyle="1" w:styleId="xl90">
    <w:name w:val="xl90"/>
    <w:basedOn w:val="Normal"/>
    <w:rsid w:val="00616066"/>
    <w:pPr>
      <w:shd w:val="clear" w:color="000000" w:fill="DAF2D0"/>
      <w:spacing w:before="100" w:beforeAutospacing="1" w:after="100" w:afterAutospacing="1"/>
      <w:textAlignment w:val="center"/>
    </w:pPr>
    <w:rPr>
      <w:lang w:eastAsia="en-GB"/>
    </w:rPr>
  </w:style>
  <w:style w:type="paragraph" w:customStyle="1" w:styleId="xl91">
    <w:name w:val="xl91"/>
    <w:basedOn w:val="Normal"/>
    <w:rsid w:val="00616066"/>
    <w:pPr>
      <w:shd w:val="clear" w:color="000000" w:fill="DAF2D0"/>
      <w:spacing w:before="100" w:beforeAutospacing="1" w:after="100" w:afterAutospacing="1"/>
      <w:textAlignment w:val="center"/>
    </w:pPr>
    <w:rPr>
      <w:b/>
      <w:bCs/>
      <w:lang w:eastAsia="en-GB"/>
    </w:rPr>
  </w:style>
  <w:style w:type="paragraph" w:customStyle="1" w:styleId="xl92">
    <w:name w:val="xl92"/>
    <w:basedOn w:val="Normal"/>
    <w:rsid w:val="00616066"/>
    <w:pPr>
      <w:shd w:val="clear" w:color="000000" w:fill="DAF2D0"/>
      <w:spacing w:before="100" w:beforeAutospacing="1" w:after="100" w:afterAutospacing="1"/>
      <w:textAlignment w:val="center"/>
    </w:pPr>
    <w:rPr>
      <w:lang w:eastAsia="en-GB"/>
    </w:rPr>
  </w:style>
  <w:style w:type="paragraph" w:customStyle="1" w:styleId="xl93">
    <w:name w:val="xl93"/>
    <w:basedOn w:val="Normal"/>
    <w:rsid w:val="00616066"/>
    <w:pPr>
      <w:spacing w:before="100" w:beforeAutospacing="1" w:after="100" w:afterAutospacing="1"/>
      <w:textAlignment w:val="center"/>
    </w:pPr>
    <w:rPr>
      <w:color w:val="7030A0"/>
      <w:lang w:eastAsia="en-GB"/>
    </w:rPr>
  </w:style>
  <w:style w:type="paragraph" w:customStyle="1" w:styleId="xl94">
    <w:name w:val="xl94"/>
    <w:basedOn w:val="Normal"/>
    <w:rsid w:val="00616066"/>
    <w:pPr>
      <w:shd w:val="clear" w:color="000000" w:fill="F2F2F2"/>
      <w:spacing w:before="100" w:beforeAutospacing="1" w:after="100" w:afterAutospacing="1"/>
      <w:textAlignment w:val="center"/>
    </w:pPr>
    <w:rPr>
      <w:lang w:eastAsia="en-GB"/>
    </w:rPr>
  </w:style>
  <w:style w:type="paragraph" w:customStyle="1" w:styleId="xl95">
    <w:name w:val="xl95"/>
    <w:basedOn w:val="Normal"/>
    <w:rsid w:val="00616066"/>
    <w:pPr>
      <w:shd w:val="clear" w:color="000000" w:fill="F2F2F2"/>
      <w:spacing w:before="100" w:beforeAutospacing="1" w:after="100" w:afterAutospacing="1"/>
      <w:textAlignment w:val="center"/>
    </w:pPr>
    <w:rPr>
      <w:b/>
      <w:bCs/>
      <w:lang w:eastAsia="en-GB"/>
    </w:rPr>
  </w:style>
  <w:style w:type="paragraph" w:customStyle="1" w:styleId="xl97">
    <w:name w:val="xl97"/>
    <w:basedOn w:val="Normal"/>
    <w:rsid w:val="00616066"/>
    <w:pPr>
      <w:spacing w:before="100" w:beforeAutospacing="1" w:after="100" w:afterAutospacing="1"/>
      <w:textAlignment w:val="center"/>
    </w:pPr>
    <w:rPr>
      <w:lang w:eastAsia="en-GB"/>
    </w:rPr>
  </w:style>
  <w:style w:type="paragraph" w:customStyle="1" w:styleId="xl98">
    <w:name w:val="xl98"/>
    <w:basedOn w:val="Normal"/>
    <w:rsid w:val="00616066"/>
    <w:pPr>
      <w:shd w:val="clear" w:color="000000" w:fill="DAF2D0"/>
      <w:spacing w:before="100" w:beforeAutospacing="1" w:after="100" w:afterAutospacing="1"/>
      <w:textAlignment w:val="center"/>
    </w:pPr>
    <w:rPr>
      <w:lang w:eastAsia="en-GB"/>
    </w:rPr>
  </w:style>
  <w:style w:type="paragraph" w:customStyle="1" w:styleId="xl99">
    <w:name w:val="xl99"/>
    <w:basedOn w:val="Normal"/>
    <w:rsid w:val="00616066"/>
    <w:pPr>
      <w:shd w:val="clear" w:color="000000" w:fill="F2F2F2"/>
      <w:spacing w:before="100" w:beforeAutospacing="1" w:after="100" w:afterAutospacing="1"/>
      <w:textAlignment w:val="center"/>
    </w:pPr>
    <w:rPr>
      <w:color w:val="000000"/>
      <w:lang w:eastAsia="en-GB"/>
    </w:rPr>
  </w:style>
  <w:style w:type="paragraph" w:customStyle="1" w:styleId="xl100">
    <w:name w:val="xl100"/>
    <w:basedOn w:val="Normal"/>
    <w:rsid w:val="00616066"/>
    <w:pPr>
      <w:spacing w:before="100" w:beforeAutospacing="1" w:after="100" w:afterAutospacing="1"/>
      <w:textAlignment w:val="center"/>
    </w:pPr>
    <w:rPr>
      <w:b/>
      <w:bCs/>
      <w:lang w:eastAsia="en-GB"/>
    </w:rPr>
  </w:style>
  <w:style w:type="paragraph" w:customStyle="1" w:styleId="xl101">
    <w:name w:val="xl101"/>
    <w:basedOn w:val="Normal"/>
    <w:rsid w:val="00616066"/>
    <w:pPr>
      <w:shd w:val="clear" w:color="000000" w:fill="CCFFCC"/>
      <w:spacing w:before="100" w:beforeAutospacing="1" w:after="100" w:afterAutospacing="1"/>
      <w:textAlignment w:val="center"/>
    </w:pPr>
    <w:rPr>
      <w:lang w:eastAsia="en-GB"/>
    </w:rPr>
  </w:style>
  <w:style w:type="paragraph" w:customStyle="1" w:styleId="xl102">
    <w:name w:val="xl102"/>
    <w:basedOn w:val="Normal"/>
    <w:rsid w:val="00616066"/>
    <w:pPr>
      <w:shd w:val="clear" w:color="000000" w:fill="CCFFCC"/>
      <w:spacing w:before="100" w:beforeAutospacing="1" w:after="100" w:afterAutospacing="1"/>
      <w:textAlignment w:val="center"/>
    </w:pPr>
    <w:rPr>
      <w:lang w:eastAsia="en-GB"/>
    </w:rPr>
  </w:style>
  <w:style w:type="paragraph" w:customStyle="1" w:styleId="xl103">
    <w:name w:val="xl103"/>
    <w:basedOn w:val="Normal"/>
    <w:rsid w:val="00616066"/>
    <w:pPr>
      <w:shd w:val="clear" w:color="000000" w:fill="F2F2F2"/>
      <w:spacing w:before="100" w:beforeAutospacing="1" w:after="100" w:afterAutospacing="1"/>
      <w:ind w:firstLineChars="100" w:firstLine="100"/>
      <w:textAlignment w:val="center"/>
    </w:pPr>
    <w:rPr>
      <w:lang w:eastAsia="en-GB"/>
    </w:rPr>
  </w:style>
  <w:style w:type="paragraph" w:customStyle="1" w:styleId="xl104">
    <w:name w:val="xl104"/>
    <w:basedOn w:val="Normal"/>
    <w:rsid w:val="00616066"/>
    <w:pPr>
      <w:shd w:val="clear" w:color="000000" w:fill="BFBFBF"/>
      <w:spacing w:before="100" w:beforeAutospacing="1" w:after="100" w:afterAutospacing="1"/>
      <w:textAlignment w:val="center"/>
    </w:pPr>
    <w:rPr>
      <w:lang w:eastAsia="en-GB"/>
    </w:rPr>
  </w:style>
  <w:style w:type="paragraph" w:customStyle="1" w:styleId="xl105">
    <w:name w:val="xl105"/>
    <w:basedOn w:val="Normal"/>
    <w:rsid w:val="00616066"/>
    <w:pPr>
      <w:shd w:val="clear" w:color="000000" w:fill="BFBFBF"/>
      <w:spacing w:before="100" w:beforeAutospacing="1" w:after="100" w:afterAutospacing="1"/>
      <w:textAlignment w:val="center"/>
    </w:pPr>
    <w:rPr>
      <w:color w:val="000000"/>
      <w:lang w:eastAsia="en-GB"/>
    </w:rPr>
  </w:style>
  <w:style w:type="paragraph" w:customStyle="1" w:styleId="xl106">
    <w:name w:val="xl106"/>
    <w:basedOn w:val="Normal"/>
    <w:rsid w:val="00616066"/>
    <w:pPr>
      <w:shd w:val="clear" w:color="000000" w:fill="D9D9D9"/>
      <w:spacing w:before="100" w:beforeAutospacing="1" w:after="100" w:afterAutospacing="1"/>
      <w:textAlignment w:val="center"/>
    </w:pPr>
    <w:rPr>
      <w:b/>
      <w:bCs/>
      <w:color w:val="000000"/>
      <w:lang w:eastAsia="en-GB"/>
    </w:rPr>
  </w:style>
  <w:style w:type="paragraph" w:customStyle="1" w:styleId="xl107">
    <w:name w:val="xl107"/>
    <w:basedOn w:val="Normal"/>
    <w:rsid w:val="00616066"/>
    <w:pPr>
      <w:shd w:val="clear" w:color="000000" w:fill="D9D9D9"/>
      <w:spacing w:before="100" w:beforeAutospacing="1" w:after="100" w:afterAutospacing="1"/>
      <w:textAlignment w:val="center"/>
    </w:pPr>
    <w:rPr>
      <w:b/>
      <w:bCs/>
      <w:lang w:eastAsia="en-GB"/>
    </w:rPr>
  </w:style>
  <w:style w:type="paragraph" w:customStyle="1" w:styleId="xl108">
    <w:name w:val="xl108"/>
    <w:basedOn w:val="Normal"/>
    <w:rsid w:val="00616066"/>
    <w:pPr>
      <w:shd w:val="clear" w:color="000000" w:fill="CCFFCC"/>
      <w:spacing w:before="100" w:beforeAutospacing="1" w:after="100" w:afterAutospacing="1"/>
      <w:textAlignment w:val="center"/>
    </w:pPr>
    <w:rPr>
      <w:lang w:eastAsia="en-GB"/>
    </w:rPr>
  </w:style>
  <w:style w:type="paragraph" w:customStyle="1" w:styleId="xl110">
    <w:name w:val="xl110"/>
    <w:basedOn w:val="Normal"/>
    <w:rsid w:val="00616066"/>
    <w:pPr>
      <w:shd w:val="clear" w:color="000000" w:fill="F2F2F2"/>
      <w:spacing w:before="100" w:beforeAutospacing="1" w:after="100" w:afterAutospacing="1"/>
      <w:textAlignment w:val="center"/>
    </w:pPr>
    <w:rPr>
      <w:b/>
      <w:bCs/>
      <w:color w:val="000000"/>
      <w:lang w:eastAsia="en-GB"/>
    </w:rPr>
  </w:style>
  <w:style w:type="paragraph" w:customStyle="1" w:styleId="xl111">
    <w:name w:val="xl111"/>
    <w:basedOn w:val="Normal"/>
    <w:rsid w:val="00616066"/>
    <w:pPr>
      <w:spacing w:before="100" w:beforeAutospacing="1" w:after="100" w:afterAutospacing="1"/>
    </w:pPr>
    <w:rPr>
      <w:rFonts w:ascii="Times New Roman" w:hAnsi="Times New Roman" w:cs="Times New Roman"/>
      <w:b/>
      <w:bCs/>
      <w:sz w:val="24"/>
      <w:szCs w:val="24"/>
      <w:lang w:eastAsia="en-GB"/>
    </w:rPr>
  </w:style>
  <w:style w:type="paragraph" w:customStyle="1" w:styleId="xl112">
    <w:name w:val="xl112"/>
    <w:basedOn w:val="Normal"/>
    <w:rsid w:val="00616066"/>
    <w:pPr>
      <w:shd w:val="clear" w:color="000000" w:fill="D9D9D9"/>
      <w:spacing w:before="100" w:beforeAutospacing="1" w:after="100" w:afterAutospacing="1"/>
      <w:textAlignment w:val="center"/>
    </w:pPr>
    <w:rPr>
      <w:b/>
      <w:bCs/>
      <w:color w:val="000000"/>
      <w:lang w:eastAsia="en-GB"/>
    </w:rPr>
  </w:style>
  <w:style w:type="paragraph" w:customStyle="1" w:styleId="xl113">
    <w:name w:val="xl113"/>
    <w:basedOn w:val="Normal"/>
    <w:rsid w:val="00616066"/>
    <w:pPr>
      <w:shd w:val="clear" w:color="000000" w:fill="D9D9D9"/>
      <w:spacing w:before="100" w:beforeAutospacing="1" w:after="100" w:afterAutospacing="1"/>
      <w:textAlignment w:val="center"/>
    </w:pPr>
    <w:rPr>
      <w:b/>
      <w:bCs/>
      <w:color w:val="000000"/>
      <w:lang w:eastAsia="en-GB"/>
    </w:rPr>
  </w:style>
  <w:style w:type="paragraph" w:customStyle="1" w:styleId="xl114">
    <w:name w:val="xl114"/>
    <w:basedOn w:val="Normal"/>
    <w:rsid w:val="00616066"/>
    <w:pPr>
      <w:shd w:val="clear" w:color="000000" w:fill="D9D9D9"/>
      <w:spacing w:before="100" w:beforeAutospacing="1" w:after="100" w:afterAutospacing="1"/>
    </w:pPr>
    <w:rPr>
      <w:rFonts w:ascii="Times New Roman" w:hAnsi="Times New Roman" w:cs="Times New Roman"/>
      <w:b/>
      <w:bCs/>
      <w:sz w:val="24"/>
      <w:szCs w:val="24"/>
      <w:lang w:eastAsia="en-GB"/>
    </w:rPr>
  </w:style>
  <w:style w:type="paragraph" w:customStyle="1" w:styleId="xl115">
    <w:name w:val="xl115"/>
    <w:basedOn w:val="Normal"/>
    <w:rsid w:val="00616066"/>
    <w:pPr>
      <w:shd w:val="clear" w:color="000000" w:fill="D9D9D9"/>
      <w:spacing w:before="100" w:beforeAutospacing="1" w:after="100" w:afterAutospacing="1"/>
    </w:pPr>
    <w:rPr>
      <w:rFonts w:ascii="Times New Roman" w:hAnsi="Times New Roman" w:cs="Times New Roman"/>
      <w:sz w:val="24"/>
      <w:szCs w:val="24"/>
      <w:lang w:eastAsia="en-GB"/>
    </w:rPr>
  </w:style>
  <w:style w:type="paragraph" w:customStyle="1" w:styleId="xl116">
    <w:name w:val="xl116"/>
    <w:basedOn w:val="Normal"/>
    <w:rsid w:val="00616066"/>
    <w:pPr>
      <w:spacing w:before="100" w:beforeAutospacing="1" w:after="100" w:afterAutospacing="1"/>
    </w:pPr>
    <w:rPr>
      <w:rFonts w:ascii="Times New Roman" w:hAnsi="Times New Roman" w:cs="Times New Roman"/>
      <w:sz w:val="24"/>
      <w:szCs w:val="24"/>
      <w:lang w:eastAsia="en-GB"/>
    </w:rPr>
  </w:style>
  <w:style w:type="paragraph" w:customStyle="1" w:styleId="xl117">
    <w:name w:val="xl117"/>
    <w:basedOn w:val="Normal"/>
    <w:rsid w:val="00616066"/>
    <w:pPr>
      <w:spacing w:before="100" w:beforeAutospacing="1" w:after="100" w:afterAutospacing="1"/>
    </w:pPr>
    <w:rPr>
      <w:rFonts w:ascii="Times New Roman" w:hAnsi="Times New Roman" w:cs="Times New Roman"/>
      <w:b/>
      <w:bCs/>
      <w:sz w:val="24"/>
      <w:szCs w:val="24"/>
      <w:lang w:eastAsia="en-GB"/>
    </w:rPr>
  </w:style>
  <w:style w:type="paragraph" w:customStyle="1" w:styleId="xl118">
    <w:name w:val="xl118"/>
    <w:basedOn w:val="Normal"/>
    <w:rsid w:val="00616066"/>
    <w:pPr>
      <w:spacing w:before="100" w:beforeAutospacing="1" w:after="100" w:afterAutospacing="1"/>
    </w:pPr>
    <w:rPr>
      <w:rFonts w:ascii="Times New Roman" w:hAnsi="Times New Roman" w:cs="Times New Roman"/>
      <w:b/>
      <w:bCs/>
      <w:color w:val="FF0000"/>
      <w:sz w:val="24"/>
      <w:szCs w:val="24"/>
      <w:lang w:eastAsia="en-GB"/>
    </w:rPr>
  </w:style>
  <w:style w:type="paragraph" w:customStyle="1" w:styleId="xl119">
    <w:name w:val="xl119"/>
    <w:basedOn w:val="Normal"/>
    <w:rsid w:val="00616066"/>
    <w:pPr>
      <w:shd w:val="clear" w:color="000000" w:fill="F2F2F2"/>
      <w:spacing w:before="100" w:beforeAutospacing="1" w:after="100" w:afterAutospacing="1"/>
    </w:pPr>
    <w:rPr>
      <w:rFonts w:ascii="Times New Roman" w:hAnsi="Times New Roman" w:cs="Times New Roman"/>
      <w:sz w:val="24"/>
      <w:szCs w:val="24"/>
      <w:lang w:eastAsia="en-GB"/>
    </w:rPr>
  </w:style>
  <w:style w:type="paragraph" w:customStyle="1" w:styleId="xl120">
    <w:name w:val="xl120"/>
    <w:basedOn w:val="Normal"/>
    <w:rsid w:val="00616066"/>
    <w:pPr>
      <w:shd w:val="clear" w:color="000000" w:fill="F2F2F2"/>
      <w:spacing w:before="100" w:beforeAutospacing="1" w:after="100" w:afterAutospacing="1"/>
    </w:pPr>
    <w:rPr>
      <w:rFonts w:ascii="Times New Roman" w:hAnsi="Times New Roman" w:cs="Times New Roman"/>
      <w:sz w:val="24"/>
      <w:szCs w:val="24"/>
      <w:lang w:eastAsia="en-GB"/>
    </w:rPr>
  </w:style>
  <w:style w:type="paragraph" w:customStyle="1" w:styleId="xl121">
    <w:name w:val="xl121"/>
    <w:basedOn w:val="Normal"/>
    <w:rsid w:val="00616066"/>
    <w:pPr>
      <w:shd w:val="clear" w:color="000000" w:fill="FFFF00"/>
      <w:spacing w:before="100" w:beforeAutospacing="1" w:after="100" w:afterAutospacing="1"/>
      <w:textAlignment w:val="center"/>
    </w:pPr>
    <w:rPr>
      <w:b/>
      <w:bCs/>
      <w:color w:val="000000"/>
      <w:lang w:eastAsia="en-GB"/>
    </w:rPr>
  </w:style>
  <w:style w:type="paragraph" w:customStyle="1" w:styleId="xl122">
    <w:name w:val="xl122"/>
    <w:basedOn w:val="Normal"/>
    <w:rsid w:val="00616066"/>
    <w:pPr>
      <w:shd w:val="clear" w:color="000000" w:fill="FFFF00"/>
      <w:spacing w:before="100" w:beforeAutospacing="1" w:after="100" w:afterAutospacing="1"/>
      <w:textAlignment w:val="center"/>
    </w:pPr>
    <w:rPr>
      <w:b/>
      <w:bCs/>
      <w:lang w:eastAsia="en-GB"/>
    </w:rPr>
  </w:style>
  <w:style w:type="paragraph" w:customStyle="1" w:styleId="xl123">
    <w:name w:val="xl123"/>
    <w:basedOn w:val="Normal"/>
    <w:rsid w:val="00616066"/>
    <w:pPr>
      <w:shd w:val="clear" w:color="000000" w:fill="FFFF00"/>
      <w:spacing w:before="100" w:beforeAutospacing="1" w:after="100" w:afterAutospacing="1"/>
      <w:textAlignment w:val="center"/>
    </w:pPr>
    <w:rPr>
      <w:lang w:eastAsia="en-GB"/>
    </w:rPr>
  </w:style>
  <w:style w:type="paragraph" w:customStyle="1" w:styleId="xl124">
    <w:name w:val="xl124"/>
    <w:basedOn w:val="Normal"/>
    <w:rsid w:val="00616066"/>
    <w:pPr>
      <w:shd w:val="clear" w:color="000000" w:fill="FFFFCC"/>
      <w:spacing w:before="100" w:beforeAutospacing="1" w:after="100" w:afterAutospacing="1"/>
      <w:textAlignment w:val="center"/>
    </w:pPr>
    <w:rPr>
      <w:b/>
      <w:bCs/>
      <w:color w:val="000000"/>
      <w:lang w:eastAsia="en-GB"/>
    </w:rPr>
  </w:style>
  <w:style w:type="paragraph" w:customStyle="1" w:styleId="xl125">
    <w:name w:val="xl125"/>
    <w:basedOn w:val="Normal"/>
    <w:rsid w:val="00616066"/>
    <w:pPr>
      <w:shd w:val="clear" w:color="000000" w:fill="FFFFCC"/>
      <w:spacing w:before="100" w:beforeAutospacing="1" w:after="100" w:afterAutospacing="1"/>
      <w:textAlignment w:val="center"/>
    </w:pPr>
    <w:rPr>
      <w:b/>
      <w:bCs/>
      <w:lang w:eastAsia="en-GB"/>
    </w:rPr>
  </w:style>
  <w:style w:type="paragraph" w:customStyle="1" w:styleId="xl126">
    <w:name w:val="xl126"/>
    <w:basedOn w:val="Normal"/>
    <w:rsid w:val="00616066"/>
    <w:pPr>
      <w:shd w:val="clear" w:color="000000" w:fill="FFFFCC"/>
      <w:spacing w:before="100" w:beforeAutospacing="1" w:after="100" w:afterAutospacing="1"/>
      <w:textAlignment w:val="center"/>
    </w:pPr>
    <w:rPr>
      <w:color w:val="000000"/>
      <w:lang w:eastAsia="en-GB"/>
    </w:rPr>
  </w:style>
  <w:style w:type="paragraph" w:customStyle="1" w:styleId="xl127">
    <w:name w:val="xl127"/>
    <w:basedOn w:val="Normal"/>
    <w:rsid w:val="00616066"/>
    <w:pPr>
      <w:shd w:val="clear" w:color="000000" w:fill="FFFFCC"/>
      <w:spacing w:before="100" w:beforeAutospacing="1" w:after="100" w:afterAutospacing="1"/>
      <w:textAlignment w:val="center"/>
    </w:pPr>
    <w:rPr>
      <w:color w:val="000000"/>
      <w:lang w:eastAsia="en-GB"/>
    </w:rPr>
  </w:style>
  <w:style w:type="paragraph" w:customStyle="1" w:styleId="xl128">
    <w:name w:val="xl128"/>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29">
    <w:name w:val="xl129"/>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30">
    <w:name w:val="xl130"/>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31">
    <w:name w:val="xl131"/>
    <w:basedOn w:val="Normal"/>
    <w:rsid w:val="00616066"/>
    <w:pPr>
      <w:shd w:val="clear" w:color="000000" w:fill="000000"/>
      <w:spacing w:before="100" w:beforeAutospacing="1" w:after="100" w:afterAutospacing="1"/>
    </w:pPr>
    <w:rPr>
      <w:rFonts w:ascii="Times New Roman" w:hAnsi="Times New Roman" w:cs="Times New Roman"/>
      <w:color w:val="FFFFFF"/>
      <w:sz w:val="24"/>
      <w:szCs w:val="24"/>
      <w:lang w:eastAsia="en-GB"/>
    </w:rPr>
  </w:style>
  <w:style w:type="paragraph" w:customStyle="1" w:styleId="xl132">
    <w:name w:val="xl132"/>
    <w:basedOn w:val="Normal"/>
    <w:rsid w:val="00616066"/>
    <w:pPr>
      <w:shd w:val="clear" w:color="000000" w:fill="000000"/>
      <w:spacing w:before="100" w:beforeAutospacing="1" w:after="100" w:afterAutospacing="1"/>
    </w:pPr>
    <w:rPr>
      <w:rFonts w:ascii="Times New Roman" w:hAnsi="Times New Roman" w:cs="Times New Roman"/>
      <w:color w:val="FFFFFF"/>
      <w:sz w:val="24"/>
      <w:szCs w:val="24"/>
      <w:lang w:eastAsia="en-GB"/>
    </w:rPr>
  </w:style>
  <w:style w:type="paragraph" w:customStyle="1" w:styleId="xl133">
    <w:name w:val="xl133"/>
    <w:basedOn w:val="Normal"/>
    <w:rsid w:val="00616066"/>
    <w:pPr>
      <w:shd w:val="clear" w:color="000000" w:fill="000000"/>
      <w:spacing w:before="100" w:beforeAutospacing="1" w:after="100" w:afterAutospacing="1"/>
    </w:pPr>
    <w:rPr>
      <w:rFonts w:ascii="Times New Roman" w:hAnsi="Times New Roman" w:cs="Times New Roman"/>
      <w:color w:val="FFFFFF"/>
      <w:sz w:val="24"/>
      <w:szCs w:val="24"/>
      <w:lang w:eastAsia="en-GB"/>
    </w:rPr>
  </w:style>
  <w:style w:type="paragraph" w:customStyle="1" w:styleId="xl134">
    <w:name w:val="xl134"/>
    <w:basedOn w:val="Normal"/>
    <w:rsid w:val="00616066"/>
    <w:pPr>
      <w:shd w:val="clear" w:color="000000" w:fill="FFFF00"/>
      <w:spacing w:before="100" w:beforeAutospacing="1" w:after="100" w:afterAutospacing="1"/>
    </w:pPr>
    <w:rPr>
      <w:rFonts w:ascii="Times New Roman" w:hAnsi="Times New Roman" w:cs="Times New Roman"/>
      <w:b/>
      <w:bCs/>
      <w:sz w:val="24"/>
      <w:szCs w:val="24"/>
      <w:lang w:eastAsia="en-GB"/>
    </w:rPr>
  </w:style>
  <w:style w:type="paragraph" w:customStyle="1" w:styleId="xl135">
    <w:name w:val="xl135"/>
    <w:basedOn w:val="Normal"/>
    <w:rsid w:val="00616066"/>
    <w:pPr>
      <w:spacing w:before="100" w:beforeAutospacing="1" w:after="100" w:afterAutospacing="1"/>
      <w:ind w:firstLineChars="100" w:firstLine="100"/>
      <w:textAlignment w:val="center"/>
    </w:pPr>
    <w:rPr>
      <w:b/>
      <w:bCs/>
      <w:lang w:eastAsia="en-GB"/>
    </w:rPr>
  </w:style>
  <w:style w:type="paragraph" w:customStyle="1" w:styleId="xl136">
    <w:name w:val="xl136"/>
    <w:basedOn w:val="Normal"/>
    <w:rsid w:val="00616066"/>
    <w:pPr>
      <w:shd w:val="clear" w:color="000000" w:fill="FFFF00"/>
      <w:spacing w:before="100" w:beforeAutospacing="1" w:after="100" w:afterAutospacing="1"/>
      <w:textAlignment w:val="center"/>
    </w:pPr>
    <w:rPr>
      <w:lang w:eastAsia="en-GB"/>
    </w:rPr>
  </w:style>
  <w:style w:type="paragraph" w:customStyle="1" w:styleId="xl137">
    <w:name w:val="xl137"/>
    <w:basedOn w:val="Normal"/>
    <w:rsid w:val="00616066"/>
    <w:pPr>
      <w:shd w:val="clear" w:color="000000" w:fill="F2CEEF"/>
      <w:spacing w:before="100" w:beforeAutospacing="1" w:after="100" w:afterAutospacing="1"/>
    </w:pPr>
    <w:rPr>
      <w:rFonts w:ascii="Times New Roman" w:hAnsi="Times New Roman" w:cs="Times New Roman"/>
      <w:sz w:val="24"/>
      <w:szCs w:val="24"/>
      <w:lang w:eastAsia="en-GB"/>
    </w:rPr>
  </w:style>
  <w:style w:type="paragraph" w:customStyle="1" w:styleId="xl138">
    <w:name w:val="xl138"/>
    <w:basedOn w:val="Normal"/>
    <w:rsid w:val="00616066"/>
    <w:pPr>
      <w:shd w:val="clear" w:color="000000" w:fill="F2CEEF"/>
      <w:spacing w:before="100" w:beforeAutospacing="1" w:after="100" w:afterAutospacing="1"/>
    </w:pPr>
    <w:rPr>
      <w:rFonts w:ascii="Times New Roman" w:hAnsi="Times New Roman" w:cs="Times New Roman"/>
      <w:sz w:val="24"/>
      <w:szCs w:val="24"/>
      <w:lang w:eastAsia="en-GB"/>
    </w:rPr>
  </w:style>
  <w:style w:type="paragraph" w:customStyle="1" w:styleId="xl139">
    <w:name w:val="xl139"/>
    <w:basedOn w:val="Normal"/>
    <w:rsid w:val="00616066"/>
    <w:pPr>
      <w:spacing w:before="100" w:beforeAutospacing="1" w:after="100" w:afterAutospacing="1"/>
      <w:textAlignment w:val="center"/>
    </w:pPr>
    <w:rPr>
      <w:b/>
      <w:bCs/>
      <w:color w:val="000000"/>
      <w:lang w:eastAsia="en-GB"/>
    </w:rPr>
  </w:style>
  <w:style w:type="paragraph" w:customStyle="1" w:styleId="xl140">
    <w:name w:val="xl140"/>
    <w:basedOn w:val="Normal"/>
    <w:rsid w:val="00616066"/>
    <w:pPr>
      <w:spacing w:before="100" w:beforeAutospacing="1" w:after="100" w:afterAutospacing="1"/>
      <w:textAlignment w:val="center"/>
    </w:pPr>
    <w:rPr>
      <w:color w:val="000000"/>
      <w:lang w:eastAsia="en-GB"/>
    </w:rPr>
  </w:style>
  <w:style w:type="paragraph" w:customStyle="1" w:styleId="xl141">
    <w:name w:val="xl141"/>
    <w:basedOn w:val="Normal"/>
    <w:rsid w:val="00616066"/>
    <w:pPr>
      <w:spacing w:before="100" w:beforeAutospacing="1" w:after="100" w:afterAutospacing="1"/>
      <w:textAlignment w:val="center"/>
    </w:pPr>
    <w:rPr>
      <w:color w:val="000000"/>
      <w:lang w:eastAsia="en-GB"/>
    </w:rPr>
  </w:style>
  <w:style w:type="paragraph" w:customStyle="1" w:styleId="xl142">
    <w:name w:val="xl142"/>
    <w:basedOn w:val="Normal"/>
    <w:rsid w:val="00616066"/>
    <w:pPr>
      <w:spacing w:before="100" w:beforeAutospacing="1" w:after="100" w:afterAutospacing="1"/>
      <w:textAlignment w:val="center"/>
    </w:pPr>
    <w:rPr>
      <w:lang w:eastAsia="en-GB"/>
    </w:rPr>
  </w:style>
  <w:style w:type="paragraph" w:customStyle="1" w:styleId="xl143">
    <w:name w:val="xl143"/>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44">
    <w:name w:val="xl144"/>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45">
    <w:name w:val="xl145"/>
    <w:basedOn w:val="Normal"/>
    <w:rsid w:val="00616066"/>
    <w:pPr>
      <w:shd w:val="clear" w:color="000000" w:fill="FFFF00"/>
      <w:spacing w:before="100" w:beforeAutospacing="1" w:after="100" w:afterAutospacing="1"/>
      <w:textAlignment w:val="top"/>
    </w:pPr>
    <w:rPr>
      <w:rFonts w:ascii="Times New Roman" w:hAnsi="Times New Roman" w:cs="Times New Roman"/>
      <w:sz w:val="24"/>
      <w:szCs w:val="24"/>
      <w:lang w:eastAsia="en-GB"/>
    </w:rPr>
  </w:style>
  <w:style w:type="paragraph" w:customStyle="1" w:styleId="xl146">
    <w:name w:val="xl146"/>
    <w:basedOn w:val="Normal"/>
    <w:rsid w:val="0061606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47">
    <w:name w:val="xl147"/>
    <w:basedOn w:val="Normal"/>
    <w:rsid w:val="0061606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lang w:eastAsia="en-GB"/>
    </w:rPr>
  </w:style>
  <w:style w:type="paragraph" w:customStyle="1" w:styleId="xl148">
    <w:name w:val="xl148"/>
    <w:basedOn w:val="Normal"/>
    <w:rsid w:val="00616066"/>
    <w:pPr>
      <w:shd w:val="clear" w:color="000000" w:fill="FFFF00"/>
      <w:spacing w:before="100" w:beforeAutospacing="1" w:after="100" w:afterAutospacing="1"/>
      <w:textAlignment w:val="center"/>
    </w:pPr>
    <w:rPr>
      <w:b/>
      <w:bCs/>
      <w:sz w:val="24"/>
      <w:szCs w:val="24"/>
      <w:lang w:eastAsia="en-GB"/>
    </w:rPr>
  </w:style>
  <w:style w:type="paragraph" w:customStyle="1" w:styleId="xl149">
    <w:name w:val="xl149"/>
    <w:basedOn w:val="Normal"/>
    <w:rsid w:val="00616066"/>
    <w:pPr>
      <w:shd w:val="clear" w:color="000000" w:fill="FFFF00"/>
      <w:spacing w:before="100" w:beforeAutospacing="1" w:after="100" w:afterAutospacing="1"/>
    </w:pPr>
    <w:rPr>
      <w:rFonts w:ascii="Times New Roman" w:hAnsi="Times New Roman" w:cs="Times New Roman"/>
      <w:b/>
      <w:bCs/>
      <w:sz w:val="24"/>
      <w:szCs w:val="24"/>
      <w:lang w:eastAsia="en-GB"/>
    </w:rPr>
  </w:style>
  <w:style w:type="paragraph" w:customStyle="1" w:styleId="xl150">
    <w:name w:val="xl150"/>
    <w:basedOn w:val="Normal"/>
    <w:rsid w:val="00616066"/>
    <w:pPr>
      <w:shd w:val="clear" w:color="000000" w:fill="FFFF00"/>
      <w:spacing w:before="100" w:beforeAutospacing="1" w:after="100" w:afterAutospacing="1"/>
    </w:pPr>
    <w:rPr>
      <w:rFonts w:ascii="Times New Roman" w:hAnsi="Times New Roman" w:cs="Times New Roman"/>
      <w:b/>
      <w:bCs/>
      <w:sz w:val="24"/>
      <w:szCs w:val="24"/>
      <w:lang w:eastAsia="en-GB"/>
    </w:rPr>
  </w:style>
  <w:style w:type="paragraph" w:customStyle="1" w:styleId="xl151">
    <w:name w:val="xl151"/>
    <w:basedOn w:val="Normal"/>
    <w:rsid w:val="00616066"/>
    <w:pPr>
      <w:shd w:val="clear" w:color="000000" w:fill="FFFF00"/>
      <w:spacing w:before="100" w:beforeAutospacing="1" w:after="100" w:afterAutospacing="1"/>
      <w:jc w:val="right"/>
    </w:pPr>
    <w:rPr>
      <w:rFonts w:ascii="Times New Roman" w:hAnsi="Times New Roman" w:cs="Times New Roman"/>
      <w:b/>
      <w:bCs/>
      <w:sz w:val="24"/>
      <w:szCs w:val="24"/>
      <w:lang w:eastAsia="en-GB"/>
    </w:rPr>
  </w:style>
  <w:style w:type="paragraph" w:customStyle="1" w:styleId="xl152">
    <w:name w:val="xl152"/>
    <w:basedOn w:val="Normal"/>
    <w:rsid w:val="00616066"/>
    <w:pPr>
      <w:shd w:val="clear" w:color="000000" w:fill="FFFF00"/>
      <w:spacing w:before="100" w:beforeAutospacing="1" w:after="100" w:afterAutospacing="1"/>
      <w:jc w:val="right"/>
    </w:pPr>
    <w:rPr>
      <w:rFonts w:ascii="Times New Roman" w:hAnsi="Times New Roman" w:cs="Times New Roman"/>
      <w:sz w:val="24"/>
      <w:szCs w:val="24"/>
      <w:lang w:eastAsia="en-GB"/>
    </w:rPr>
  </w:style>
  <w:style w:type="paragraph" w:customStyle="1" w:styleId="xl153">
    <w:name w:val="xl153"/>
    <w:basedOn w:val="Normal"/>
    <w:rsid w:val="00616066"/>
    <w:pPr>
      <w:shd w:val="clear" w:color="000000" w:fill="FFFF00"/>
      <w:spacing w:before="100" w:beforeAutospacing="1" w:after="100" w:afterAutospacing="1"/>
    </w:pPr>
    <w:rPr>
      <w:rFonts w:ascii="Times New Roman" w:hAnsi="Times New Roman" w:cs="Times New Roman"/>
      <w:sz w:val="24"/>
      <w:szCs w:val="24"/>
      <w:lang w:eastAsia="en-GB"/>
    </w:rPr>
  </w:style>
  <w:style w:type="paragraph" w:customStyle="1" w:styleId="xl154">
    <w:name w:val="xl154"/>
    <w:basedOn w:val="Normal"/>
    <w:rsid w:val="00616066"/>
    <w:pPr>
      <w:shd w:val="clear" w:color="000000" w:fill="FFFF00"/>
      <w:spacing w:before="100" w:beforeAutospacing="1" w:after="100" w:afterAutospacing="1"/>
      <w:jc w:val="right"/>
    </w:pPr>
    <w:rPr>
      <w:rFonts w:ascii="Times New Roman" w:hAnsi="Times New Roman" w:cs="Times New Roman"/>
      <w:b/>
      <w:bCs/>
      <w:sz w:val="24"/>
      <w:szCs w:val="24"/>
      <w:lang w:eastAsia="en-GB"/>
    </w:rPr>
  </w:style>
  <w:style w:type="paragraph" w:customStyle="1" w:styleId="xl155">
    <w:name w:val="xl155"/>
    <w:basedOn w:val="Normal"/>
    <w:rsid w:val="00616066"/>
    <w:pPr>
      <w:spacing w:before="100" w:beforeAutospacing="1" w:after="100" w:afterAutospacing="1"/>
      <w:jc w:val="right"/>
    </w:pPr>
    <w:rPr>
      <w:rFonts w:ascii="Times New Roman" w:hAnsi="Times New Roman" w:cs="Times New Roman"/>
      <w:b/>
      <w:bCs/>
      <w:sz w:val="24"/>
      <w:szCs w:val="24"/>
      <w:lang w:eastAsia="en-GB"/>
    </w:rPr>
  </w:style>
  <w:style w:type="paragraph" w:customStyle="1" w:styleId="xl156">
    <w:name w:val="xl156"/>
    <w:basedOn w:val="Normal"/>
    <w:rsid w:val="00616066"/>
    <w:pPr>
      <w:spacing w:before="100" w:beforeAutospacing="1" w:after="100" w:afterAutospacing="1"/>
      <w:textAlignment w:val="center"/>
    </w:pPr>
    <w:rPr>
      <w:rFonts w:ascii="Times New Roman" w:hAnsi="Times New Roman" w:cs="Times New Roman"/>
      <w:sz w:val="24"/>
      <w:szCs w:val="24"/>
      <w:lang w:eastAsia="en-GB"/>
    </w:rPr>
  </w:style>
  <w:style w:type="paragraph" w:customStyle="1" w:styleId="xl157">
    <w:name w:val="xl157"/>
    <w:basedOn w:val="Normal"/>
    <w:rsid w:val="00616066"/>
    <w:pPr>
      <w:spacing w:before="100" w:beforeAutospacing="1" w:after="100" w:afterAutospacing="1"/>
      <w:jc w:val="right"/>
    </w:pPr>
    <w:rPr>
      <w:rFonts w:ascii="Times New Roman" w:hAnsi="Times New Roman" w:cs="Times New Roman"/>
      <w:sz w:val="24"/>
      <w:szCs w:val="24"/>
      <w:lang w:eastAsia="en-GB"/>
    </w:rPr>
  </w:style>
  <w:style w:type="paragraph" w:customStyle="1" w:styleId="xl158">
    <w:name w:val="xl158"/>
    <w:basedOn w:val="Normal"/>
    <w:rsid w:val="00616066"/>
    <w:pPr>
      <w:spacing w:before="100" w:beforeAutospacing="1" w:after="100" w:afterAutospacing="1"/>
      <w:textAlignment w:val="center"/>
    </w:pPr>
    <w:rPr>
      <w:rFonts w:ascii="Times New Roman" w:hAnsi="Times New Roman" w:cs="Times New Roman"/>
      <w:sz w:val="24"/>
      <w:szCs w:val="24"/>
      <w:lang w:eastAsia="en-GB"/>
    </w:rPr>
  </w:style>
  <w:style w:type="paragraph" w:customStyle="1" w:styleId="xl159">
    <w:name w:val="xl159"/>
    <w:basedOn w:val="Normal"/>
    <w:rsid w:val="00616066"/>
    <w:pPr>
      <w:spacing w:before="100" w:beforeAutospacing="1" w:after="100" w:afterAutospacing="1"/>
    </w:pPr>
    <w:rPr>
      <w:rFonts w:ascii="Times New Roman" w:hAnsi="Times New Roman" w:cs="Times New Roman"/>
      <w:sz w:val="24"/>
      <w:szCs w:val="24"/>
      <w:lang w:eastAsia="en-GB"/>
    </w:rPr>
  </w:style>
  <w:style w:type="paragraph" w:customStyle="1" w:styleId="xl160">
    <w:name w:val="xl160"/>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61">
    <w:name w:val="xl161"/>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62">
    <w:name w:val="xl162"/>
    <w:basedOn w:val="Normal"/>
    <w:rsid w:val="00616066"/>
    <w:pPr>
      <w:spacing w:before="100" w:beforeAutospacing="1" w:after="100" w:afterAutospacing="1"/>
    </w:pPr>
    <w:rPr>
      <w:rFonts w:ascii="Times New Roman" w:hAnsi="Times New Roman" w:cs="Times New Roman"/>
      <w:sz w:val="24"/>
      <w:szCs w:val="24"/>
      <w:lang w:eastAsia="en-GB"/>
    </w:rPr>
  </w:style>
  <w:style w:type="paragraph" w:customStyle="1" w:styleId="xl163">
    <w:name w:val="xl163"/>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64">
    <w:name w:val="xl164"/>
    <w:basedOn w:val="Normal"/>
    <w:rsid w:val="00616066"/>
    <w:pPr>
      <w:shd w:val="clear" w:color="000000" w:fill="FFFFCC"/>
      <w:spacing w:before="100" w:beforeAutospacing="1" w:after="100" w:afterAutospacing="1"/>
    </w:pPr>
    <w:rPr>
      <w:rFonts w:ascii="Times New Roman" w:hAnsi="Times New Roman" w:cs="Times New Roman"/>
      <w:sz w:val="24"/>
      <w:szCs w:val="24"/>
      <w:lang w:eastAsia="en-GB"/>
    </w:rPr>
  </w:style>
  <w:style w:type="paragraph" w:customStyle="1" w:styleId="xl166">
    <w:name w:val="xl166"/>
    <w:basedOn w:val="Normal"/>
    <w:rsid w:val="00616066"/>
    <w:pPr>
      <w:spacing w:before="100" w:beforeAutospacing="1" w:after="100" w:afterAutospacing="1"/>
      <w:jc w:val="center"/>
    </w:pPr>
    <w:rPr>
      <w:rFonts w:ascii="Times New Roman" w:hAnsi="Times New Roman" w:cs="Times New Roman"/>
      <w:b/>
      <w:bCs/>
      <w:sz w:val="24"/>
      <w:szCs w:val="24"/>
      <w:lang w:eastAsia="en-GB"/>
    </w:rPr>
  </w:style>
  <w:style w:type="paragraph" w:customStyle="1" w:styleId="xl167">
    <w:name w:val="xl167"/>
    <w:basedOn w:val="Normal"/>
    <w:rsid w:val="00616066"/>
    <w:pPr>
      <w:shd w:val="clear" w:color="000000" w:fill="FFFF00"/>
      <w:spacing w:before="100" w:beforeAutospacing="1" w:after="100" w:afterAutospacing="1"/>
      <w:jc w:val="center"/>
    </w:pPr>
    <w:rPr>
      <w:rFonts w:ascii="Times New Roman" w:hAnsi="Times New Roman" w:cs="Times New Roman"/>
      <w:b/>
      <w:bCs/>
      <w:sz w:val="24"/>
      <w:szCs w:val="24"/>
      <w:lang w:eastAsia="en-GB"/>
    </w:rPr>
  </w:style>
  <w:style w:type="paragraph" w:customStyle="1" w:styleId="xl168">
    <w:name w:val="xl168"/>
    <w:basedOn w:val="Normal"/>
    <w:rsid w:val="00616066"/>
    <w:pPr>
      <w:shd w:val="clear" w:color="000000" w:fill="FFFFCC"/>
      <w:spacing w:before="100" w:beforeAutospacing="1" w:after="100" w:afterAutospacing="1"/>
      <w:jc w:val="center"/>
    </w:pPr>
    <w:rPr>
      <w:rFonts w:ascii="Times New Roman" w:hAnsi="Times New Roman" w:cs="Times New Roman"/>
      <w:b/>
      <w:bCs/>
      <w:sz w:val="24"/>
      <w:szCs w:val="24"/>
      <w:lang w:eastAsia="en-GB"/>
    </w:rPr>
  </w:style>
  <w:style w:type="paragraph" w:customStyle="1" w:styleId="xxmsonormal">
    <w:name w:val="x_x_msonormal"/>
    <w:basedOn w:val="Normal"/>
    <w:rsid w:val="00375F31"/>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2466">
      <w:bodyDiv w:val="1"/>
      <w:marLeft w:val="0"/>
      <w:marRight w:val="0"/>
      <w:marTop w:val="0"/>
      <w:marBottom w:val="0"/>
      <w:divBdr>
        <w:top w:val="none" w:sz="0" w:space="0" w:color="auto"/>
        <w:left w:val="none" w:sz="0" w:space="0" w:color="auto"/>
        <w:bottom w:val="none" w:sz="0" w:space="0" w:color="auto"/>
        <w:right w:val="none" w:sz="0" w:space="0" w:color="auto"/>
      </w:divBdr>
    </w:div>
    <w:div w:id="594169836">
      <w:bodyDiv w:val="1"/>
      <w:marLeft w:val="0"/>
      <w:marRight w:val="0"/>
      <w:marTop w:val="0"/>
      <w:marBottom w:val="0"/>
      <w:divBdr>
        <w:top w:val="none" w:sz="0" w:space="0" w:color="auto"/>
        <w:left w:val="none" w:sz="0" w:space="0" w:color="auto"/>
        <w:bottom w:val="none" w:sz="0" w:space="0" w:color="auto"/>
        <w:right w:val="none" w:sz="0" w:space="0" w:color="auto"/>
      </w:divBdr>
    </w:div>
    <w:div w:id="702053515">
      <w:bodyDiv w:val="1"/>
      <w:marLeft w:val="0"/>
      <w:marRight w:val="0"/>
      <w:marTop w:val="0"/>
      <w:marBottom w:val="0"/>
      <w:divBdr>
        <w:top w:val="none" w:sz="0" w:space="0" w:color="auto"/>
        <w:left w:val="none" w:sz="0" w:space="0" w:color="auto"/>
        <w:bottom w:val="none" w:sz="0" w:space="0" w:color="auto"/>
        <w:right w:val="none" w:sz="0" w:space="0" w:color="auto"/>
      </w:divBdr>
    </w:div>
    <w:div w:id="838542448">
      <w:bodyDiv w:val="1"/>
      <w:marLeft w:val="0"/>
      <w:marRight w:val="0"/>
      <w:marTop w:val="0"/>
      <w:marBottom w:val="0"/>
      <w:divBdr>
        <w:top w:val="none" w:sz="0" w:space="0" w:color="auto"/>
        <w:left w:val="none" w:sz="0" w:space="0" w:color="auto"/>
        <w:bottom w:val="none" w:sz="0" w:space="0" w:color="auto"/>
        <w:right w:val="none" w:sz="0" w:space="0" w:color="auto"/>
      </w:divBdr>
    </w:div>
    <w:div w:id="971864576">
      <w:bodyDiv w:val="1"/>
      <w:marLeft w:val="0"/>
      <w:marRight w:val="0"/>
      <w:marTop w:val="0"/>
      <w:marBottom w:val="0"/>
      <w:divBdr>
        <w:top w:val="none" w:sz="0" w:space="0" w:color="auto"/>
        <w:left w:val="none" w:sz="0" w:space="0" w:color="auto"/>
        <w:bottom w:val="none" w:sz="0" w:space="0" w:color="auto"/>
        <w:right w:val="none" w:sz="0" w:space="0" w:color="auto"/>
      </w:divBdr>
    </w:div>
    <w:div w:id="1132751053">
      <w:bodyDiv w:val="1"/>
      <w:marLeft w:val="0"/>
      <w:marRight w:val="0"/>
      <w:marTop w:val="0"/>
      <w:marBottom w:val="0"/>
      <w:divBdr>
        <w:top w:val="none" w:sz="0" w:space="0" w:color="auto"/>
        <w:left w:val="none" w:sz="0" w:space="0" w:color="auto"/>
        <w:bottom w:val="none" w:sz="0" w:space="0" w:color="auto"/>
        <w:right w:val="none" w:sz="0" w:space="0" w:color="auto"/>
      </w:divBdr>
    </w:div>
    <w:div w:id="1394768046">
      <w:bodyDiv w:val="1"/>
      <w:marLeft w:val="0"/>
      <w:marRight w:val="0"/>
      <w:marTop w:val="0"/>
      <w:marBottom w:val="0"/>
      <w:divBdr>
        <w:top w:val="none" w:sz="0" w:space="0" w:color="auto"/>
        <w:left w:val="none" w:sz="0" w:space="0" w:color="auto"/>
        <w:bottom w:val="none" w:sz="0" w:space="0" w:color="auto"/>
        <w:right w:val="none" w:sz="0" w:space="0" w:color="auto"/>
      </w:divBdr>
    </w:div>
    <w:div w:id="1556089766">
      <w:bodyDiv w:val="1"/>
      <w:marLeft w:val="0"/>
      <w:marRight w:val="0"/>
      <w:marTop w:val="0"/>
      <w:marBottom w:val="0"/>
      <w:divBdr>
        <w:top w:val="none" w:sz="0" w:space="0" w:color="auto"/>
        <w:left w:val="none" w:sz="0" w:space="0" w:color="auto"/>
        <w:bottom w:val="none" w:sz="0" w:space="0" w:color="auto"/>
        <w:right w:val="none" w:sz="0" w:space="0" w:color="auto"/>
      </w:divBdr>
    </w:div>
    <w:div w:id="1865438199">
      <w:bodyDiv w:val="1"/>
      <w:marLeft w:val="0"/>
      <w:marRight w:val="0"/>
      <w:marTop w:val="0"/>
      <w:marBottom w:val="0"/>
      <w:divBdr>
        <w:top w:val="none" w:sz="0" w:space="0" w:color="auto"/>
        <w:left w:val="none" w:sz="0" w:space="0" w:color="auto"/>
        <w:bottom w:val="none" w:sz="0" w:space="0" w:color="auto"/>
        <w:right w:val="none" w:sz="0" w:space="0" w:color="auto"/>
      </w:divBdr>
    </w:div>
    <w:div w:id="201460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riddle@cambridgeshire.gov.uk" TargetMode="External"/><Relationship Id="rId13" Type="http://schemas.openxmlformats.org/officeDocument/2006/relationships/hyperlink" Target="https://cambridgeshireinsight.org.uk/wp-content/uploads/2022/12/housing-board-tors-sept-22-update.docx" TargetMode="External"/><Relationship Id="rId18" Type="http://schemas.openxmlformats.org/officeDocument/2006/relationships/header" Target="header3.xml"/><Relationship Id="rId26" Type="http://schemas.openxmlformats.org/officeDocument/2006/relationships/hyperlink" Target="mailto:lisa.riddle@cambridgeshire.gov.uk" TargetMode="External"/><Relationship Id="rId3" Type="http://schemas.openxmlformats.org/officeDocument/2006/relationships/styles" Target="styles.xml"/><Relationship Id="rId21" Type="http://schemas.openxmlformats.org/officeDocument/2006/relationships/hyperlink" Target="mailto:Angela.Parmenter@eastcambs.gov.uk" TargetMode="External"/><Relationship Id="rId7" Type="http://schemas.openxmlformats.org/officeDocument/2006/relationships/endnotes" Target="endnotes.xml"/><Relationship Id="rId12" Type="http://schemas.openxmlformats.org/officeDocument/2006/relationships/hyperlink" Target="http://www.cambridgeshireinsight.org.uk/housing" TargetMode="External"/><Relationship Id="rId17" Type="http://schemas.openxmlformats.org/officeDocument/2006/relationships/footer" Target="footer2.xml"/><Relationship Id="rId25" Type="http://schemas.openxmlformats.org/officeDocument/2006/relationships/hyperlink" Target="mailto:julie.baird@westsuffolk.gov.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amantha.Shimmon@cambridg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beecroft@cambridge.gov.uk" TargetMode="External"/><Relationship Id="rId24" Type="http://schemas.openxmlformats.org/officeDocument/2006/relationships/hyperlink" Target="mailto:Julie.fletcher@scambs.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Pamela.Scott@huntingdonshire.gov.uk" TargetMode="External"/><Relationship Id="rId28" Type="http://schemas.openxmlformats.org/officeDocument/2006/relationships/hyperlink" Target="mailto:claire.higgins@crosskeyshomes.co.uk" TargetMode="External"/><Relationship Id="rId10" Type="http://schemas.openxmlformats.org/officeDocument/2006/relationships/hyperlink" Target="mailto:Karen@jkmayhew.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ne.keogh1@peterborough.gov.uk" TargetMode="External"/><Relationship Id="rId14" Type="http://schemas.openxmlformats.org/officeDocument/2006/relationships/header" Target="header1.xml"/><Relationship Id="rId22" Type="http://schemas.openxmlformats.org/officeDocument/2006/relationships/hyperlink" Target="mailto:dhorn@fenland.gov.uk" TargetMode="External"/><Relationship Id="rId27" Type="http://schemas.openxmlformats.org/officeDocument/2006/relationships/hyperlink" Target="mailto:anne.keogh1@peterborough.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3997-7C69-4579-B603-8461D22B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Cambridgeshire County Council</Company>
  <LinksUpToDate>false</LinksUpToDate>
  <CharactersWithSpaces>24414</CharactersWithSpaces>
  <SharedDoc>false</SharedDoc>
  <HLinks>
    <vt:vector size="414" baseType="variant">
      <vt:variant>
        <vt:i4>1310836</vt:i4>
      </vt:variant>
      <vt:variant>
        <vt:i4>204</vt:i4>
      </vt:variant>
      <vt:variant>
        <vt:i4>0</vt:i4>
      </vt:variant>
      <vt:variant>
        <vt:i4>5</vt:i4>
      </vt:variant>
      <vt:variant>
        <vt:lpwstr>mailto:Jonathan.Dixon@greatercambridgeplanning.org</vt:lpwstr>
      </vt:variant>
      <vt:variant>
        <vt:lpwstr/>
      </vt:variant>
      <vt:variant>
        <vt:i4>6160437</vt:i4>
      </vt:variant>
      <vt:variant>
        <vt:i4>201</vt:i4>
      </vt:variant>
      <vt:variant>
        <vt:i4>0</vt:i4>
      </vt:variant>
      <vt:variant>
        <vt:i4>5</vt:i4>
      </vt:variant>
      <vt:variant>
        <vt:lpwstr>mailto:emma.figures@nhs.net</vt:lpwstr>
      </vt:variant>
      <vt:variant>
        <vt:lpwstr/>
      </vt:variant>
      <vt:variant>
        <vt:i4>7471195</vt:i4>
      </vt:variant>
      <vt:variant>
        <vt:i4>198</vt:i4>
      </vt:variant>
      <vt:variant>
        <vt:i4>0</vt:i4>
      </vt:variant>
      <vt:variant>
        <vt:i4>5</vt:i4>
      </vt:variant>
      <vt:variant>
        <vt:lpwstr>mailto:Cristina.Turner@cambs.police.uk</vt:lpwstr>
      </vt:variant>
      <vt:variant>
        <vt:lpwstr/>
      </vt:variant>
      <vt:variant>
        <vt:i4>6750298</vt:i4>
      </vt:variant>
      <vt:variant>
        <vt:i4>195</vt:i4>
      </vt:variant>
      <vt:variant>
        <vt:i4>0</vt:i4>
      </vt:variant>
      <vt:variant>
        <vt:i4>5</vt:i4>
      </vt:variant>
      <vt:variant>
        <vt:lpwstr>mailto:Laura.Hunt@cambs.police.uk</vt:lpwstr>
      </vt:variant>
      <vt:variant>
        <vt:lpwstr/>
      </vt:variant>
      <vt:variant>
        <vt:i4>2031662</vt:i4>
      </vt:variant>
      <vt:variant>
        <vt:i4>192</vt:i4>
      </vt:variant>
      <vt:variant>
        <vt:i4>0</vt:i4>
      </vt:variant>
      <vt:variant>
        <vt:i4>5</vt:i4>
      </vt:variant>
      <vt:variant>
        <vt:lpwstr>mailto:jonathan.bartram1@nhs.net</vt:lpwstr>
      </vt:variant>
      <vt:variant>
        <vt:lpwstr/>
      </vt:variant>
      <vt:variant>
        <vt:i4>5570623</vt:i4>
      </vt:variant>
      <vt:variant>
        <vt:i4>189</vt:i4>
      </vt:variant>
      <vt:variant>
        <vt:i4>0</vt:i4>
      </vt:variant>
      <vt:variant>
        <vt:i4>5</vt:i4>
      </vt:variant>
      <vt:variant>
        <vt:lpwstr>mailto:jess.pickman@nhs.net</vt:lpwstr>
      </vt:variant>
      <vt:variant>
        <vt:lpwstr/>
      </vt:variant>
      <vt:variant>
        <vt:i4>262181</vt:i4>
      </vt:variant>
      <vt:variant>
        <vt:i4>186</vt:i4>
      </vt:variant>
      <vt:variant>
        <vt:i4>0</vt:i4>
      </vt:variant>
      <vt:variant>
        <vt:i4>5</vt:i4>
      </vt:variant>
      <vt:variant>
        <vt:lpwstr>mailto:anna.palutek1@nhs.net</vt:lpwstr>
      </vt:variant>
      <vt:variant>
        <vt:lpwstr/>
      </vt:variant>
      <vt:variant>
        <vt:i4>5373984</vt:i4>
      </vt:variant>
      <vt:variant>
        <vt:i4>183</vt:i4>
      </vt:variant>
      <vt:variant>
        <vt:i4>0</vt:i4>
      </vt:variant>
      <vt:variant>
        <vt:i4>5</vt:i4>
      </vt:variant>
      <vt:variant>
        <vt:lpwstr>mailto:amanda.duffin@nhs.net</vt:lpwstr>
      </vt:variant>
      <vt:variant>
        <vt:lpwstr/>
      </vt:variant>
      <vt:variant>
        <vt:i4>5570597</vt:i4>
      </vt:variant>
      <vt:variant>
        <vt:i4>180</vt:i4>
      </vt:variant>
      <vt:variant>
        <vt:i4>0</vt:i4>
      </vt:variant>
      <vt:variant>
        <vt:i4>5</vt:i4>
      </vt:variant>
      <vt:variant>
        <vt:lpwstr>mailto:chris.hill26@nhs.net</vt:lpwstr>
      </vt:variant>
      <vt:variant>
        <vt:lpwstr/>
      </vt:variant>
      <vt:variant>
        <vt:i4>7405637</vt:i4>
      </vt:variant>
      <vt:variant>
        <vt:i4>177</vt:i4>
      </vt:variant>
      <vt:variant>
        <vt:i4>0</vt:i4>
      </vt:variant>
      <vt:variant>
        <vt:i4>5</vt:i4>
      </vt:variant>
      <vt:variant>
        <vt:lpwstr>mailto:Matthew.Ryder@justice.gov.uk</vt:lpwstr>
      </vt:variant>
      <vt:variant>
        <vt:lpwstr/>
      </vt:variant>
      <vt:variant>
        <vt:i4>4718712</vt:i4>
      </vt:variant>
      <vt:variant>
        <vt:i4>174</vt:i4>
      </vt:variant>
      <vt:variant>
        <vt:i4>0</vt:i4>
      </vt:variant>
      <vt:variant>
        <vt:i4>5</vt:i4>
      </vt:variant>
      <vt:variant>
        <vt:lpwstr>mailto:azma.ahmad-pearce@cambridgeshirepeterborough-ca.gov.uk</vt:lpwstr>
      </vt:variant>
      <vt:variant>
        <vt:lpwstr/>
      </vt:variant>
      <vt:variant>
        <vt:i4>5701739</vt:i4>
      </vt:variant>
      <vt:variant>
        <vt:i4>171</vt:i4>
      </vt:variant>
      <vt:variant>
        <vt:i4>0</vt:i4>
      </vt:variant>
      <vt:variant>
        <vt:i4>5</vt:i4>
      </vt:variant>
      <vt:variant>
        <vt:lpwstr>mailto:Ali.Manji@crosskeyshomes.co.uk</vt:lpwstr>
      </vt:variant>
      <vt:variant>
        <vt:lpwstr/>
      </vt:variant>
      <vt:variant>
        <vt:i4>720941</vt:i4>
      </vt:variant>
      <vt:variant>
        <vt:i4>168</vt:i4>
      </vt:variant>
      <vt:variant>
        <vt:i4>0</vt:i4>
      </vt:variant>
      <vt:variant>
        <vt:i4>5</vt:i4>
      </vt:variant>
      <vt:variant>
        <vt:lpwstr>mailto:stephen.hills@chsgroup.org.uk</vt:lpwstr>
      </vt:variant>
      <vt:variant>
        <vt:lpwstr/>
      </vt:variant>
      <vt:variant>
        <vt:i4>7274573</vt:i4>
      </vt:variant>
      <vt:variant>
        <vt:i4>165</vt:i4>
      </vt:variant>
      <vt:variant>
        <vt:i4>0</vt:i4>
      </vt:variant>
      <vt:variant>
        <vt:i4>5</vt:i4>
      </vt:variant>
      <vt:variant>
        <vt:lpwstr>mailto:Helen.Tonks@chsgroup.org.uk</vt:lpwstr>
      </vt:variant>
      <vt:variant>
        <vt:lpwstr/>
      </vt:variant>
      <vt:variant>
        <vt:i4>6226024</vt:i4>
      </vt:variant>
      <vt:variant>
        <vt:i4>162</vt:i4>
      </vt:variant>
      <vt:variant>
        <vt:i4>0</vt:i4>
      </vt:variant>
      <vt:variant>
        <vt:i4>5</vt:i4>
      </vt:variant>
      <vt:variant>
        <vt:lpwstr>mailto:claire.higgins@crosskeyshomes.co.uk</vt:lpwstr>
      </vt:variant>
      <vt:variant>
        <vt:lpwstr/>
      </vt:variant>
      <vt:variant>
        <vt:i4>5505074</vt:i4>
      </vt:variant>
      <vt:variant>
        <vt:i4>159</vt:i4>
      </vt:variant>
      <vt:variant>
        <vt:i4>0</vt:i4>
      </vt:variant>
      <vt:variant>
        <vt:i4>5</vt:i4>
      </vt:variant>
      <vt:variant>
        <vt:lpwstr>mailto:alex.francis@accentgroup.org</vt:lpwstr>
      </vt:variant>
      <vt:variant>
        <vt:lpwstr/>
      </vt:variant>
      <vt:variant>
        <vt:i4>3801174</vt:i4>
      </vt:variant>
      <vt:variant>
        <vt:i4>156</vt:i4>
      </vt:variant>
      <vt:variant>
        <vt:i4>0</vt:i4>
      </vt:variant>
      <vt:variant>
        <vt:i4>5</vt:i4>
      </vt:variant>
      <vt:variant>
        <vt:lpwstr>mailto:Karen@jkmayhew.co.uk</vt:lpwstr>
      </vt:variant>
      <vt:variant>
        <vt:lpwstr/>
      </vt:variant>
      <vt:variant>
        <vt:i4>6881373</vt:i4>
      </vt:variant>
      <vt:variant>
        <vt:i4>153</vt:i4>
      </vt:variant>
      <vt:variant>
        <vt:i4>0</vt:i4>
      </vt:variant>
      <vt:variant>
        <vt:i4>5</vt:i4>
      </vt:variant>
      <vt:variant>
        <vt:lpwstr>mailto:sarah.scase@peterborough.gov.uk</vt:lpwstr>
      </vt:variant>
      <vt:variant>
        <vt:lpwstr/>
      </vt:variant>
      <vt:variant>
        <vt:i4>7798866</vt:i4>
      </vt:variant>
      <vt:variant>
        <vt:i4>150</vt:i4>
      </vt:variant>
      <vt:variant>
        <vt:i4>0</vt:i4>
      </vt:variant>
      <vt:variant>
        <vt:i4>5</vt:i4>
      </vt:variant>
      <vt:variant>
        <vt:lpwstr>mailto:sarah.hebblethwaite@peterborough.gov.uk</vt:lpwstr>
      </vt:variant>
      <vt:variant>
        <vt:lpwstr/>
      </vt:variant>
      <vt:variant>
        <vt:i4>7864413</vt:i4>
      </vt:variant>
      <vt:variant>
        <vt:i4>147</vt:i4>
      </vt:variant>
      <vt:variant>
        <vt:i4>0</vt:i4>
      </vt:variant>
      <vt:variant>
        <vt:i4>5</vt:i4>
      </vt:variant>
      <vt:variant>
        <vt:lpwstr>mailto:caroline.rowan@peterborough.gov.uk</vt:lpwstr>
      </vt:variant>
      <vt:variant>
        <vt:lpwstr/>
      </vt:variant>
      <vt:variant>
        <vt:i4>3997703</vt:i4>
      </vt:variant>
      <vt:variant>
        <vt:i4>144</vt:i4>
      </vt:variant>
      <vt:variant>
        <vt:i4>0</vt:i4>
      </vt:variant>
      <vt:variant>
        <vt:i4>5</vt:i4>
      </vt:variant>
      <vt:variant>
        <vt:lpwstr>mailto:bobby.duke@peterborough.gov.uk</vt:lpwstr>
      </vt:variant>
      <vt:variant>
        <vt:lpwstr/>
      </vt:variant>
      <vt:variant>
        <vt:i4>1572897</vt:i4>
      </vt:variant>
      <vt:variant>
        <vt:i4>141</vt:i4>
      </vt:variant>
      <vt:variant>
        <vt:i4>0</vt:i4>
      </vt:variant>
      <vt:variant>
        <vt:i4>5</vt:i4>
      </vt:variant>
      <vt:variant>
        <vt:lpwstr>mailto:belinda.child@peterborough.gov.uk</vt:lpwstr>
      </vt:variant>
      <vt:variant>
        <vt:lpwstr/>
      </vt:variant>
      <vt:variant>
        <vt:i4>2621461</vt:i4>
      </vt:variant>
      <vt:variant>
        <vt:i4>138</vt:i4>
      </vt:variant>
      <vt:variant>
        <vt:i4>0</vt:i4>
      </vt:variant>
      <vt:variant>
        <vt:i4>5</vt:i4>
      </vt:variant>
      <vt:variant>
        <vt:lpwstr>mailto:matt.oliver@peterborough.gov.uk</vt:lpwstr>
      </vt:variant>
      <vt:variant>
        <vt:lpwstr/>
      </vt:variant>
      <vt:variant>
        <vt:i4>6619140</vt:i4>
      </vt:variant>
      <vt:variant>
        <vt:i4>135</vt:i4>
      </vt:variant>
      <vt:variant>
        <vt:i4>0</vt:i4>
      </vt:variant>
      <vt:variant>
        <vt:i4>5</vt:i4>
      </vt:variant>
      <vt:variant>
        <vt:lpwstr>mailto:anne.keogh1@peterborough.gov.uk</vt:lpwstr>
      </vt:variant>
      <vt:variant>
        <vt:lpwstr/>
      </vt:variant>
      <vt:variant>
        <vt:i4>2752529</vt:i4>
      </vt:variant>
      <vt:variant>
        <vt:i4>132</vt:i4>
      </vt:variant>
      <vt:variant>
        <vt:i4>0</vt:i4>
      </vt:variant>
      <vt:variant>
        <vt:i4>5</vt:i4>
      </vt:variant>
      <vt:variant>
        <vt:lpwstr>mailto:Joseph.Keegan@cambridgeshire.gov.uk</vt:lpwstr>
      </vt:variant>
      <vt:variant>
        <vt:lpwstr/>
      </vt:variant>
      <vt:variant>
        <vt:i4>5505147</vt:i4>
      </vt:variant>
      <vt:variant>
        <vt:i4>129</vt:i4>
      </vt:variant>
      <vt:variant>
        <vt:i4>0</vt:i4>
      </vt:variant>
      <vt:variant>
        <vt:i4>5</vt:i4>
      </vt:variant>
      <vt:variant>
        <vt:lpwstr>mailto:Val.Thomas@cambridgeshire.gov.uk</vt:lpwstr>
      </vt:variant>
      <vt:variant>
        <vt:lpwstr/>
      </vt:variant>
      <vt:variant>
        <vt:i4>852001</vt:i4>
      </vt:variant>
      <vt:variant>
        <vt:i4>126</vt:i4>
      </vt:variant>
      <vt:variant>
        <vt:i4>0</vt:i4>
      </vt:variant>
      <vt:variant>
        <vt:i4>5</vt:i4>
      </vt:variant>
      <vt:variant>
        <vt:lpwstr>mailto:iain.green@cambridgeshire.gov.uk</vt:lpwstr>
      </vt:variant>
      <vt:variant>
        <vt:lpwstr/>
      </vt:variant>
      <vt:variant>
        <vt:i4>1638442</vt:i4>
      </vt:variant>
      <vt:variant>
        <vt:i4>123</vt:i4>
      </vt:variant>
      <vt:variant>
        <vt:i4>0</vt:i4>
      </vt:variant>
      <vt:variant>
        <vt:i4>5</vt:i4>
      </vt:variant>
      <vt:variant>
        <vt:lpwstr>mailto:danae.evans@cambridgeshire.gov.uk</vt:lpwstr>
      </vt:variant>
      <vt:variant>
        <vt:lpwstr/>
      </vt:variant>
      <vt:variant>
        <vt:i4>6881346</vt:i4>
      </vt:variant>
      <vt:variant>
        <vt:i4>120</vt:i4>
      </vt:variant>
      <vt:variant>
        <vt:i4>0</vt:i4>
      </vt:variant>
      <vt:variant>
        <vt:i4>5</vt:i4>
      </vt:variant>
      <vt:variant>
        <vt:lpwstr>mailto:sara.lomax@westsuffolk.gov.uk</vt:lpwstr>
      </vt:variant>
      <vt:variant>
        <vt:lpwstr/>
      </vt:variant>
      <vt:variant>
        <vt:i4>1048638</vt:i4>
      </vt:variant>
      <vt:variant>
        <vt:i4>117</vt:i4>
      </vt:variant>
      <vt:variant>
        <vt:i4>0</vt:i4>
      </vt:variant>
      <vt:variant>
        <vt:i4>5</vt:i4>
      </vt:variant>
      <vt:variant>
        <vt:lpwstr>mailto:davina.howes@westsuffolk.gov.uk</vt:lpwstr>
      </vt:variant>
      <vt:variant>
        <vt:lpwstr/>
      </vt:variant>
      <vt:variant>
        <vt:i4>6357084</vt:i4>
      </vt:variant>
      <vt:variant>
        <vt:i4>114</vt:i4>
      </vt:variant>
      <vt:variant>
        <vt:i4>0</vt:i4>
      </vt:variant>
      <vt:variant>
        <vt:i4>5</vt:i4>
      </vt:variant>
      <vt:variant>
        <vt:lpwstr>mailto:Charlotte.McCallister@westsuffolk.gov.uk</vt:lpwstr>
      </vt:variant>
      <vt:variant>
        <vt:lpwstr/>
      </vt:variant>
      <vt:variant>
        <vt:i4>3670019</vt:i4>
      </vt:variant>
      <vt:variant>
        <vt:i4>111</vt:i4>
      </vt:variant>
      <vt:variant>
        <vt:i4>0</vt:i4>
      </vt:variant>
      <vt:variant>
        <vt:i4>5</vt:i4>
      </vt:variant>
      <vt:variant>
        <vt:lpwstr>mailto:boyd.nicholas@westsuffolk.gov.uk</vt:lpwstr>
      </vt:variant>
      <vt:variant>
        <vt:lpwstr/>
      </vt:variant>
      <vt:variant>
        <vt:i4>131119</vt:i4>
      </vt:variant>
      <vt:variant>
        <vt:i4>108</vt:i4>
      </vt:variant>
      <vt:variant>
        <vt:i4>0</vt:i4>
      </vt:variant>
      <vt:variant>
        <vt:i4>5</vt:i4>
      </vt:variant>
      <vt:variant>
        <vt:lpwstr>mailto:kim.langley@westsuffolk.gov.uk</vt:lpwstr>
      </vt:variant>
      <vt:variant>
        <vt:lpwstr/>
      </vt:variant>
      <vt:variant>
        <vt:i4>2162696</vt:i4>
      </vt:variant>
      <vt:variant>
        <vt:i4>105</vt:i4>
      </vt:variant>
      <vt:variant>
        <vt:i4>0</vt:i4>
      </vt:variant>
      <vt:variant>
        <vt:i4>5</vt:i4>
      </vt:variant>
      <vt:variant>
        <vt:lpwstr>mailto:Susan.Carter@scambs.gov.uk</vt:lpwstr>
      </vt:variant>
      <vt:variant>
        <vt:lpwstr/>
      </vt:variant>
      <vt:variant>
        <vt:i4>5046371</vt:i4>
      </vt:variant>
      <vt:variant>
        <vt:i4>102</vt:i4>
      </vt:variant>
      <vt:variant>
        <vt:i4>0</vt:i4>
      </vt:variant>
      <vt:variant>
        <vt:i4>5</vt:i4>
      </vt:variant>
      <vt:variant>
        <vt:lpwstr>mailto:Peter.Campbell@scambs.gov.uk</vt:lpwstr>
      </vt:variant>
      <vt:variant>
        <vt:lpwstr/>
      </vt:variant>
      <vt:variant>
        <vt:i4>3145732</vt:i4>
      </vt:variant>
      <vt:variant>
        <vt:i4>99</vt:i4>
      </vt:variant>
      <vt:variant>
        <vt:i4>0</vt:i4>
      </vt:variant>
      <vt:variant>
        <vt:i4>5</vt:i4>
      </vt:variant>
      <vt:variant>
        <vt:lpwstr>mailto:Heather.Wood@scambs.gov.uk</vt:lpwstr>
      </vt:variant>
      <vt:variant>
        <vt:lpwstr/>
      </vt:variant>
      <vt:variant>
        <vt:i4>6094949</vt:i4>
      </vt:variant>
      <vt:variant>
        <vt:i4>96</vt:i4>
      </vt:variant>
      <vt:variant>
        <vt:i4>0</vt:i4>
      </vt:variant>
      <vt:variant>
        <vt:i4>5</vt:i4>
      </vt:variant>
      <vt:variant>
        <vt:lpwstr>mailto:Julie.fletcher@scambs.gov.uk</vt:lpwstr>
      </vt:variant>
      <vt:variant>
        <vt:lpwstr/>
      </vt:variant>
      <vt:variant>
        <vt:i4>6619213</vt:i4>
      </vt:variant>
      <vt:variant>
        <vt:i4>93</vt:i4>
      </vt:variant>
      <vt:variant>
        <vt:i4>0</vt:i4>
      </vt:variant>
      <vt:variant>
        <vt:i4>5</vt:i4>
      </vt:variant>
      <vt:variant>
        <vt:lpwstr>mailto:Angie.Skipper@huntingdonshire.gov.uk</vt:lpwstr>
      </vt:variant>
      <vt:variant>
        <vt:lpwstr/>
      </vt:variant>
      <vt:variant>
        <vt:i4>3604506</vt:i4>
      </vt:variant>
      <vt:variant>
        <vt:i4>90</vt:i4>
      </vt:variant>
      <vt:variant>
        <vt:i4>0</vt:i4>
      </vt:variant>
      <vt:variant>
        <vt:i4>5</vt:i4>
      </vt:variant>
      <vt:variant>
        <vt:lpwstr>mailto:Jon.Collen@huntingdonshire.gov.uk</vt:lpwstr>
      </vt:variant>
      <vt:variant>
        <vt:lpwstr/>
      </vt:variant>
      <vt:variant>
        <vt:i4>6488157</vt:i4>
      </vt:variant>
      <vt:variant>
        <vt:i4>87</vt:i4>
      </vt:variant>
      <vt:variant>
        <vt:i4>0</vt:i4>
      </vt:variant>
      <vt:variant>
        <vt:i4>5</vt:i4>
      </vt:variant>
      <vt:variant>
        <vt:lpwstr>mailto:Frank.Mastrandrea@huntingdonshire.gov.uk</vt:lpwstr>
      </vt:variant>
      <vt:variant>
        <vt:lpwstr/>
      </vt:variant>
      <vt:variant>
        <vt:i4>2293777</vt:i4>
      </vt:variant>
      <vt:variant>
        <vt:i4>84</vt:i4>
      </vt:variant>
      <vt:variant>
        <vt:i4>0</vt:i4>
      </vt:variant>
      <vt:variant>
        <vt:i4>5</vt:i4>
      </vt:variant>
      <vt:variant>
        <vt:lpwstr>mailto:Clara.Kerr@huntingdonshire.gov.uk</vt:lpwstr>
      </vt:variant>
      <vt:variant>
        <vt:lpwstr/>
      </vt:variant>
      <vt:variant>
        <vt:i4>1114171</vt:i4>
      </vt:variant>
      <vt:variant>
        <vt:i4>81</vt:i4>
      </vt:variant>
      <vt:variant>
        <vt:i4>0</vt:i4>
      </vt:variant>
      <vt:variant>
        <vt:i4>5</vt:i4>
      </vt:variant>
      <vt:variant>
        <vt:lpwstr>mailto:Pamela.Scott@huntingdonshire.gov.uk</vt:lpwstr>
      </vt:variant>
      <vt:variant>
        <vt:lpwstr/>
      </vt:variant>
      <vt:variant>
        <vt:i4>7471123</vt:i4>
      </vt:variant>
      <vt:variant>
        <vt:i4>78</vt:i4>
      </vt:variant>
      <vt:variant>
        <vt:i4>0</vt:i4>
      </vt:variant>
      <vt:variant>
        <vt:i4>5</vt:i4>
      </vt:variant>
      <vt:variant>
        <vt:lpwstr>mailto:sgove@fenland.gov.uk</vt:lpwstr>
      </vt:variant>
      <vt:variant>
        <vt:lpwstr/>
      </vt:variant>
      <vt:variant>
        <vt:i4>3342420</vt:i4>
      </vt:variant>
      <vt:variant>
        <vt:i4>75</vt:i4>
      </vt:variant>
      <vt:variant>
        <vt:i4>0</vt:i4>
      </vt:variant>
      <vt:variant>
        <vt:i4>5</vt:i4>
      </vt:variant>
      <vt:variant>
        <vt:lpwstr>mailto:JEvans@fenland.gov.uk</vt:lpwstr>
      </vt:variant>
      <vt:variant>
        <vt:lpwstr/>
      </vt:variant>
      <vt:variant>
        <vt:i4>7208984</vt:i4>
      </vt:variant>
      <vt:variant>
        <vt:i4>72</vt:i4>
      </vt:variant>
      <vt:variant>
        <vt:i4>0</vt:i4>
      </vt:variant>
      <vt:variant>
        <vt:i4>5</vt:i4>
      </vt:variant>
      <vt:variant>
        <vt:lpwstr>mailto:dhorn@fenland.gov.uk</vt:lpwstr>
      </vt:variant>
      <vt:variant>
        <vt:lpwstr/>
      </vt:variant>
      <vt:variant>
        <vt:i4>1441829</vt:i4>
      </vt:variant>
      <vt:variant>
        <vt:i4>69</vt:i4>
      </vt:variant>
      <vt:variant>
        <vt:i4>0</vt:i4>
      </vt:variant>
      <vt:variant>
        <vt:i4>5</vt:i4>
      </vt:variant>
      <vt:variant>
        <vt:lpwstr>mailto:sally.bonnett@eastcambs.gov.uk</vt:lpwstr>
      </vt:variant>
      <vt:variant>
        <vt:lpwstr/>
      </vt:variant>
      <vt:variant>
        <vt:i4>7536718</vt:i4>
      </vt:variant>
      <vt:variant>
        <vt:i4>66</vt:i4>
      </vt:variant>
      <vt:variant>
        <vt:i4>0</vt:i4>
      </vt:variant>
      <vt:variant>
        <vt:i4>5</vt:i4>
      </vt:variant>
      <vt:variant>
        <vt:lpwstr>mailto:Angela.Parmenter@eastcambs.gov.uk</vt:lpwstr>
      </vt:variant>
      <vt:variant>
        <vt:lpwstr/>
      </vt:variant>
      <vt:variant>
        <vt:i4>2424856</vt:i4>
      </vt:variant>
      <vt:variant>
        <vt:i4>63</vt:i4>
      </vt:variant>
      <vt:variant>
        <vt:i4>0</vt:i4>
      </vt:variant>
      <vt:variant>
        <vt:i4>5</vt:i4>
      </vt:variant>
      <vt:variant>
        <vt:lpwstr>mailto:Jane.Wilson@cambridge.gov.uk</vt:lpwstr>
      </vt:variant>
      <vt:variant>
        <vt:lpwstr/>
      </vt:variant>
      <vt:variant>
        <vt:i4>5636220</vt:i4>
      </vt:variant>
      <vt:variant>
        <vt:i4>60</vt:i4>
      </vt:variant>
      <vt:variant>
        <vt:i4>0</vt:i4>
      </vt:variant>
      <vt:variant>
        <vt:i4>5</vt:i4>
      </vt:variant>
      <vt:variant>
        <vt:lpwstr>mailto:Helen.Reed@cambridge.gov.uk</vt:lpwstr>
      </vt:variant>
      <vt:variant>
        <vt:lpwstr/>
      </vt:variant>
      <vt:variant>
        <vt:i4>7798879</vt:i4>
      </vt:variant>
      <vt:variant>
        <vt:i4>57</vt:i4>
      </vt:variant>
      <vt:variant>
        <vt:i4>0</vt:i4>
      </vt:variant>
      <vt:variant>
        <vt:i4>5</vt:i4>
      </vt:variant>
      <vt:variant>
        <vt:lpwstr>mailto:Samantha.Shimmon@cambridge.gov.uk</vt:lpwstr>
      </vt:variant>
      <vt:variant>
        <vt:lpwstr/>
      </vt:variant>
      <vt:variant>
        <vt:i4>2621461</vt:i4>
      </vt:variant>
      <vt:variant>
        <vt:i4>54</vt:i4>
      </vt:variant>
      <vt:variant>
        <vt:i4>0</vt:i4>
      </vt:variant>
      <vt:variant>
        <vt:i4>5</vt:i4>
      </vt:variant>
      <vt:variant>
        <vt:lpwstr>mailto:matt.oliver@peterborough.gov.uk</vt:lpwstr>
      </vt:variant>
      <vt:variant>
        <vt:lpwstr/>
      </vt:variant>
      <vt:variant>
        <vt:i4>6619168</vt:i4>
      </vt:variant>
      <vt:variant>
        <vt:i4>51</vt:i4>
      </vt:variant>
      <vt:variant>
        <vt:i4>0</vt:i4>
      </vt:variant>
      <vt:variant>
        <vt:i4>5</vt:i4>
      </vt:variant>
      <vt:variant>
        <vt:lpwstr>http://www.cambridgeshireinsight.org.uk/housing</vt:lpwstr>
      </vt:variant>
      <vt:variant>
        <vt:lpwstr/>
      </vt:variant>
      <vt:variant>
        <vt:i4>3014677</vt:i4>
      </vt:variant>
      <vt:variant>
        <vt:i4>48</vt:i4>
      </vt:variant>
      <vt:variant>
        <vt:i4>0</vt:i4>
      </vt:variant>
      <vt:variant>
        <vt:i4>5</vt:i4>
      </vt:variant>
      <vt:variant>
        <vt:lpwstr>mailto:sue.beecroft@cambridge.gov.uk</vt:lpwstr>
      </vt:variant>
      <vt:variant>
        <vt:lpwstr/>
      </vt:variant>
      <vt:variant>
        <vt:i4>1310836</vt:i4>
      </vt:variant>
      <vt:variant>
        <vt:i4>45</vt:i4>
      </vt:variant>
      <vt:variant>
        <vt:i4>0</vt:i4>
      </vt:variant>
      <vt:variant>
        <vt:i4>5</vt:i4>
      </vt:variant>
      <vt:variant>
        <vt:lpwstr>mailto:Jonathan.Dixon@greatercambridgeplanning.org</vt:lpwstr>
      </vt:variant>
      <vt:variant>
        <vt:lpwstr/>
      </vt:variant>
      <vt:variant>
        <vt:i4>6160437</vt:i4>
      </vt:variant>
      <vt:variant>
        <vt:i4>42</vt:i4>
      </vt:variant>
      <vt:variant>
        <vt:i4>0</vt:i4>
      </vt:variant>
      <vt:variant>
        <vt:i4>5</vt:i4>
      </vt:variant>
      <vt:variant>
        <vt:lpwstr>mailto:emma.figures@nhs.net</vt:lpwstr>
      </vt:variant>
      <vt:variant>
        <vt:lpwstr/>
      </vt:variant>
      <vt:variant>
        <vt:i4>7471195</vt:i4>
      </vt:variant>
      <vt:variant>
        <vt:i4>39</vt:i4>
      </vt:variant>
      <vt:variant>
        <vt:i4>0</vt:i4>
      </vt:variant>
      <vt:variant>
        <vt:i4>5</vt:i4>
      </vt:variant>
      <vt:variant>
        <vt:lpwstr>mailto:Cristina.Turner@cambs.police.uk</vt:lpwstr>
      </vt:variant>
      <vt:variant>
        <vt:lpwstr/>
      </vt:variant>
      <vt:variant>
        <vt:i4>6750298</vt:i4>
      </vt:variant>
      <vt:variant>
        <vt:i4>36</vt:i4>
      </vt:variant>
      <vt:variant>
        <vt:i4>0</vt:i4>
      </vt:variant>
      <vt:variant>
        <vt:i4>5</vt:i4>
      </vt:variant>
      <vt:variant>
        <vt:lpwstr>mailto:Laura.Hunt@cambs.police.uk</vt:lpwstr>
      </vt:variant>
      <vt:variant>
        <vt:lpwstr/>
      </vt:variant>
      <vt:variant>
        <vt:i4>5570597</vt:i4>
      </vt:variant>
      <vt:variant>
        <vt:i4>33</vt:i4>
      </vt:variant>
      <vt:variant>
        <vt:i4>0</vt:i4>
      </vt:variant>
      <vt:variant>
        <vt:i4>5</vt:i4>
      </vt:variant>
      <vt:variant>
        <vt:lpwstr>mailto:chris.hill26@nhs.net</vt:lpwstr>
      </vt:variant>
      <vt:variant>
        <vt:lpwstr/>
      </vt:variant>
      <vt:variant>
        <vt:i4>7405637</vt:i4>
      </vt:variant>
      <vt:variant>
        <vt:i4>30</vt:i4>
      </vt:variant>
      <vt:variant>
        <vt:i4>0</vt:i4>
      </vt:variant>
      <vt:variant>
        <vt:i4>5</vt:i4>
      </vt:variant>
      <vt:variant>
        <vt:lpwstr>mailto:Matthew.Ryder@justice.gov.uk</vt:lpwstr>
      </vt:variant>
      <vt:variant>
        <vt:lpwstr/>
      </vt:variant>
      <vt:variant>
        <vt:i4>4718712</vt:i4>
      </vt:variant>
      <vt:variant>
        <vt:i4>27</vt:i4>
      </vt:variant>
      <vt:variant>
        <vt:i4>0</vt:i4>
      </vt:variant>
      <vt:variant>
        <vt:i4>5</vt:i4>
      </vt:variant>
      <vt:variant>
        <vt:lpwstr>mailto:azma.ahmad-pearce@cambridgeshirepeterborough-ca.gov.uk</vt:lpwstr>
      </vt:variant>
      <vt:variant>
        <vt:lpwstr/>
      </vt:variant>
      <vt:variant>
        <vt:i4>3801174</vt:i4>
      </vt:variant>
      <vt:variant>
        <vt:i4>24</vt:i4>
      </vt:variant>
      <vt:variant>
        <vt:i4>0</vt:i4>
      </vt:variant>
      <vt:variant>
        <vt:i4>5</vt:i4>
      </vt:variant>
      <vt:variant>
        <vt:lpwstr>mailto:Karen@jkmayhew.co.uk</vt:lpwstr>
      </vt:variant>
      <vt:variant>
        <vt:lpwstr/>
      </vt:variant>
      <vt:variant>
        <vt:i4>2621461</vt:i4>
      </vt:variant>
      <vt:variant>
        <vt:i4>21</vt:i4>
      </vt:variant>
      <vt:variant>
        <vt:i4>0</vt:i4>
      </vt:variant>
      <vt:variant>
        <vt:i4>5</vt:i4>
      </vt:variant>
      <vt:variant>
        <vt:lpwstr>mailto:matt.oliver@peterborough.gov.uk</vt:lpwstr>
      </vt:variant>
      <vt:variant>
        <vt:lpwstr/>
      </vt:variant>
      <vt:variant>
        <vt:i4>6619140</vt:i4>
      </vt:variant>
      <vt:variant>
        <vt:i4>18</vt:i4>
      </vt:variant>
      <vt:variant>
        <vt:i4>0</vt:i4>
      </vt:variant>
      <vt:variant>
        <vt:i4>5</vt:i4>
      </vt:variant>
      <vt:variant>
        <vt:lpwstr>mailto:anne.keogh1@peterborough.gov.uk</vt:lpwstr>
      </vt:variant>
      <vt:variant>
        <vt:lpwstr/>
      </vt:variant>
      <vt:variant>
        <vt:i4>131119</vt:i4>
      </vt:variant>
      <vt:variant>
        <vt:i4>15</vt:i4>
      </vt:variant>
      <vt:variant>
        <vt:i4>0</vt:i4>
      </vt:variant>
      <vt:variant>
        <vt:i4>5</vt:i4>
      </vt:variant>
      <vt:variant>
        <vt:lpwstr>mailto:kim.langley@westsuffolk.gov.uk</vt:lpwstr>
      </vt:variant>
      <vt:variant>
        <vt:lpwstr/>
      </vt:variant>
      <vt:variant>
        <vt:i4>6094949</vt:i4>
      </vt:variant>
      <vt:variant>
        <vt:i4>12</vt:i4>
      </vt:variant>
      <vt:variant>
        <vt:i4>0</vt:i4>
      </vt:variant>
      <vt:variant>
        <vt:i4>5</vt:i4>
      </vt:variant>
      <vt:variant>
        <vt:lpwstr>mailto:Julie.fletcher@scambs.gov.uk</vt:lpwstr>
      </vt:variant>
      <vt:variant>
        <vt:lpwstr/>
      </vt:variant>
      <vt:variant>
        <vt:i4>1114171</vt:i4>
      </vt:variant>
      <vt:variant>
        <vt:i4>9</vt:i4>
      </vt:variant>
      <vt:variant>
        <vt:i4>0</vt:i4>
      </vt:variant>
      <vt:variant>
        <vt:i4>5</vt:i4>
      </vt:variant>
      <vt:variant>
        <vt:lpwstr>mailto:Pamela.Scott@huntingdonshire.gov.uk</vt:lpwstr>
      </vt:variant>
      <vt:variant>
        <vt:lpwstr/>
      </vt:variant>
      <vt:variant>
        <vt:i4>7208984</vt:i4>
      </vt:variant>
      <vt:variant>
        <vt:i4>6</vt:i4>
      </vt:variant>
      <vt:variant>
        <vt:i4>0</vt:i4>
      </vt:variant>
      <vt:variant>
        <vt:i4>5</vt:i4>
      </vt:variant>
      <vt:variant>
        <vt:lpwstr>mailto:dhorn@fenland.gov.uk</vt:lpwstr>
      </vt:variant>
      <vt:variant>
        <vt:lpwstr/>
      </vt:variant>
      <vt:variant>
        <vt:i4>7536718</vt:i4>
      </vt:variant>
      <vt:variant>
        <vt:i4>3</vt:i4>
      </vt:variant>
      <vt:variant>
        <vt:i4>0</vt:i4>
      </vt:variant>
      <vt:variant>
        <vt:i4>5</vt:i4>
      </vt:variant>
      <vt:variant>
        <vt:lpwstr>mailto:Angela.Parmenter@eastcambs.gov.uk</vt:lpwstr>
      </vt:variant>
      <vt:variant>
        <vt:lpwstr/>
      </vt:variant>
      <vt:variant>
        <vt:i4>7798879</vt:i4>
      </vt:variant>
      <vt:variant>
        <vt:i4>0</vt:i4>
      </vt:variant>
      <vt:variant>
        <vt:i4>0</vt:i4>
      </vt:variant>
      <vt:variant>
        <vt:i4>5</vt:i4>
      </vt:variant>
      <vt:variant>
        <vt:lpwstr>mailto:Samantha.Shimmon@cambridge.gov.uk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
  <dc:creator>gd033</dc:creator>
  <cp:keywords/>
  <dc:description/>
  <cp:lastModifiedBy>SUE BEECROFT</cp:lastModifiedBy>
  <cp:revision>4</cp:revision>
  <cp:lastPrinted>2011-06-17T08:07:00Z</cp:lastPrinted>
  <dcterms:created xsi:type="dcterms:W3CDTF">2024-08-05T13:54:00Z</dcterms:created>
  <dcterms:modified xsi:type="dcterms:W3CDTF">2024-08-05T14:47:00Z</dcterms:modified>
</cp:coreProperties>
</file>