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5D51" w14:textId="70466FCC" w:rsidR="00DD4DB1" w:rsidRPr="00AC40B5" w:rsidRDefault="00476E63" w:rsidP="00ED5072">
      <w:pPr>
        <w:spacing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40B5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593BD414" wp14:editId="74488657">
            <wp:extent cx="5731510" cy="1151255"/>
            <wp:effectExtent l="0" t="0" r="2540" b="0"/>
            <wp:docPr id="12814499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44991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3E82E" w14:textId="77777777" w:rsidR="00ED5072" w:rsidRPr="00AC40B5" w:rsidRDefault="00ED5072" w:rsidP="00ED5072">
      <w:pPr>
        <w:spacing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E0361EF" w14:textId="29848EBA" w:rsidR="002F2AA3" w:rsidRPr="00AC40B5" w:rsidRDefault="00690B45" w:rsidP="00ED5072">
      <w:pPr>
        <w:spacing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Update on </w:t>
      </w:r>
      <w:r w:rsidR="00ED5072"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Health and Wellbeing Strategy </w:t>
      </w:r>
      <w:r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t>Action 2.4: Audit of Housing Needs Assessments</w:t>
      </w:r>
      <w:r w:rsidR="00FB3583" w:rsidRPr="00AC40B5">
        <w:rPr>
          <w:rFonts w:ascii="Arial" w:hAnsi="Arial" w:cs="Arial"/>
          <w:color w:val="000000" w:themeColor="text1"/>
          <w:sz w:val="24"/>
          <w:szCs w:val="24"/>
        </w:rPr>
        <w:t>:</w:t>
      </w:r>
      <w:r w:rsidRPr="00AC4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2AA3"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t>H</w:t>
      </w:r>
      <w:r w:rsidR="006A4490"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ealth and Wellbeing </w:t>
      </w:r>
      <w:r w:rsidR="002F2AA3"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t>Board Action Plan Deliverable for collation by Q1 2023/24</w:t>
      </w:r>
    </w:p>
    <w:p w14:paraId="1EFB9217" w14:textId="6EAE56D8" w:rsidR="003E2858" w:rsidRPr="00AC40B5" w:rsidRDefault="003E2858" w:rsidP="00ED5072">
      <w:pPr>
        <w:spacing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t>Introduction</w:t>
      </w:r>
    </w:p>
    <w:p w14:paraId="464E2797" w14:textId="46373F19" w:rsidR="00825493" w:rsidRPr="00AC40B5" w:rsidRDefault="00920169" w:rsidP="00ED5072">
      <w:pPr>
        <w:pStyle w:val="ListParagraph"/>
        <w:numPr>
          <w:ilvl w:val="0"/>
          <w:numId w:val="20"/>
        </w:numPr>
        <w:spacing w:after="120" w:line="240" w:lineRule="auto"/>
        <w:rPr>
          <w:rFonts w:cs="Arial"/>
          <w:color w:val="000000" w:themeColor="text1"/>
          <w:szCs w:val="24"/>
        </w:rPr>
      </w:pPr>
      <w:r w:rsidRPr="00AC40B5">
        <w:rPr>
          <w:rFonts w:cs="Arial"/>
          <w:color w:val="000000" w:themeColor="text1"/>
          <w:szCs w:val="24"/>
        </w:rPr>
        <w:t xml:space="preserve">This </w:t>
      </w:r>
      <w:r w:rsidR="00E03AEC" w:rsidRPr="00AC40B5">
        <w:rPr>
          <w:rFonts w:cs="Arial"/>
          <w:color w:val="000000" w:themeColor="text1"/>
          <w:szCs w:val="24"/>
        </w:rPr>
        <w:t>Health and Wellbeing Board Action</w:t>
      </w:r>
      <w:r w:rsidR="007A3B7C" w:rsidRPr="00AC40B5">
        <w:rPr>
          <w:rFonts w:cs="Arial"/>
          <w:color w:val="000000" w:themeColor="text1"/>
          <w:szCs w:val="24"/>
        </w:rPr>
        <w:t xml:space="preserve"> </w:t>
      </w:r>
      <w:r w:rsidR="00133361" w:rsidRPr="00AC40B5">
        <w:rPr>
          <w:rFonts w:cs="Arial"/>
          <w:color w:val="000000" w:themeColor="text1"/>
          <w:szCs w:val="24"/>
        </w:rPr>
        <w:t>is cross-cutting</w:t>
      </w:r>
      <w:r w:rsidR="00EC35BB" w:rsidRPr="00AC40B5">
        <w:rPr>
          <w:rFonts w:cs="Arial"/>
          <w:color w:val="000000" w:themeColor="text1"/>
          <w:szCs w:val="24"/>
        </w:rPr>
        <w:t xml:space="preserve">. </w:t>
      </w:r>
      <w:r w:rsidRPr="00AC40B5">
        <w:rPr>
          <w:rFonts w:cs="Arial"/>
          <w:color w:val="000000" w:themeColor="text1"/>
          <w:szCs w:val="24"/>
        </w:rPr>
        <w:t xml:space="preserve">This task involves a </w:t>
      </w:r>
      <w:r w:rsidR="001D2C0C" w:rsidRPr="00AC40B5">
        <w:rPr>
          <w:rFonts w:cs="Arial"/>
          <w:color w:val="000000" w:themeColor="text1"/>
          <w:szCs w:val="24"/>
        </w:rPr>
        <w:t>stock</w:t>
      </w:r>
      <w:r w:rsidR="00C34553" w:rsidRPr="00AC40B5">
        <w:rPr>
          <w:rFonts w:cs="Arial"/>
          <w:color w:val="000000" w:themeColor="text1"/>
          <w:szCs w:val="24"/>
        </w:rPr>
        <w:t>take</w:t>
      </w:r>
      <w:r w:rsidR="001D2C0C" w:rsidRPr="00AC40B5">
        <w:rPr>
          <w:rFonts w:cs="Arial"/>
          <w:color w:val="000000" w:themeColor="text1"/>
          <w:szCs w:val="24"/>
        </w:rPr>
        <w:t xml:space="preserve"> </w:t>
      </w:r>
      <w:r w:rsidR="00A61732" w:rsidRPr="00AC40B5">
        <w:rPr>
          <w:rFonts w:cs="Arial"/>
          <w:color w:val="000000" w:themeColor="text1"/>
          <w:szCs w:val="24"/>
        </w:rPr>
        <w:t xml:space="preserve">of </w:t>
      </w:r>
      <w:r w:rsidR="00EC35BB" w:rsidRPr="00AC40B5">
        <w:rPr>
          <w:rFonts w:cs="Arial"/>
          <w:color w:val="000000" w:themeColor="text1"/>
          <w:szCs w:val="24"/>
        </w:rPr>
        <w:t xml:space="preserve">the </w:t>
      </w:r>
      <w:r w:rsidR="002255EC" w:rsidRPr="00AC40B5">
        <w:rPr>
          <w:rFonts w:cs="Arial"/>
          <w:color w:val="000000" w:themeColor="text1"/>
          <w:szCs w:val="24"/>
        </w:rPr>
        <w:t xml:space="preserve">existing and </w:t>
      </w:r>
      <w:r w:rsidR="00A61732" w:rsidRPr="00AC40B5">
        <w:rPr>
          <w:rFonts w:cs="Arial"/>
          <w:color w:val="000000" w:themeColor="text1"/>
          <w:szCs w:val="24"/>
        </w:rPr>
        <w:t>current work</w:t>
      </w:r>
      <w:r w:rsidR="00133361" w:rsidRPr="00AC40B5">
        <w:rPr>
          <w:rFonts w:cs="Arial"/>
          <w:color w:val="000000" w:themeColor="text1"/>
          <w:szCs w:val="24"/>
        </w:rPr>
        <w:t xml:space="preserve"> </w:t>
      </w:r>
      <w:r w:rsidR="002255EC" w:rsidRPr="00AC40B5">
        <w:rPr>
          <w:rFonts w:cs="Arial"/>
          <w:color w:val="000000" w:themeColor="text1"/>
          <w:szCs w:val="24"/>
        </w:rPr>
        <w:t xml:space="preserve">within the </w:t>
      </w:r>
      <w:r w:rsidRPr="00AC40B5">
        <w:rPr>
          <w:rFonts w:cs="Arial"/>
          <w:color w:val="000000" w:themeColor="text1"/>
          <w:szCs w:val="24"/>
        </w:rPr>
        <w:t>h</w:t>
      </w:r>
      <w:r w:rsidR="002255EC" w:rsidRPr="00AC40B5">
        <w:rPr>
          <w:rFonts w:cs="Arial"/>
          <w:color w:val="000000" w:themeColor="text1"/>
          <w:szCs w:val="24"/>
        </w:rPr>
        <w:t>ousing arena</w:t>
      </w:r>
      <w:r w:rsidRPr="00AC40B5">
        <w:rPr>
          <w:rFonts w:cs="Arial"/>
          <w:color w:val="000000" w:themeColor="text1"/>
          <w:szCs w:val="24"/>
        </w:rPr>
        <w:t xml:space="preserve"> which can </w:t>
      </w:r>
      <w:proofErr w:type="gramStart"/>
      <w:r w:rsidR="00866DB0" w:rsidRPr="00AC40B5">
        <w:rPr>
          <w:rFonts w:cs="Arial"/>
          <w:color w:val="000000" w:themeColor="text1"/>
          <w:szCs w:val="24"/>
        </w:rPr>
        <w:t>be fed</w:t>
      </w:r>
      <w:proofErr w:type="gramEnd"/>
      <w:r w:rsidR="00866DB0" w:rsidRPr="00AC40B5">
        <w:rPr>
          <w:rFonts w:cs="Arial"/>
          <w:color w:val="000000" w:themeColor="text1"/>
          <w:szCs w:val="24"/>
        </w:rPr>
        <w:t xml:space="preserve"> back to the Public Health</w:t>
      </w:r>
      <w:r w:rsidRPr="00AC40B5">
        <w:rPr>
          <w:rFonts w:cs="Arial"/>
          <w:color w:val="000000" w:themeColor="text1"/>
          <w:szCs w:val="24"/>
        </w:rPr>
        <w:t>, and wider partnerships</w:t>
      </w:r>
      <w:r w:rsidR="00866DB0" w:rsidRPr="00AC40B5">
        <w:rPr>
          <w:rFonts w:cs="Arial"/>
          <w:color w:val="000000" w:themeColor="text1"/>
          <w:szCs w:val="24"/>
        </w:rPr>
        <w:t xml:space="preserve">. </w:t>
      </w:r>
    </w:p>
    <w:p w14:paraId="5A9B2EA2" w14:textId="61DC762D" w:rsidR="00091A54" w:rsidRPr="00AC40B5" w:rsidRDefault="00135EA0" w:rsidP="00ED5072">
      <w:pPr>
        <w:pStyle w:val="ListParagraph"/>
        <w:numPr>
          <w:ilvl w:val="0"/>
          <w:numId w:val="20"/>
        </w:numPr>
        <w:spacing w:after="120" w:line="240" w:lineRule="auto"/>
        <w:rPr>
          <w:rFonts w:cs="Arial"/>
          <w:color w:val="000000" w:themeColor="text1"/>
          <w:szCs w:val="24"/>
        </w:rPr>
      </w:pPr>
      <w:r w:rsidRPr="00AC40B5">
        <w:rPr>
          <w:rFonts w:cs="Arial"/>
          <w:color w:val="000000" w:themeColor="text1"/>
          <w:szCs w:val="24"/>
        </w:rPr>
        <w:t xml:space="preserve">The project sponsor is Iain Green; the working group comprises of Sue Beecroft and David Norton </w:t>
      </w:r>
      <w:r w:rsidR="00920169" w:rsidRPr="00AC40B5">
        <w:rPr>
          <w:rFonts w:cs="Arial"/>
          <w:color w:val="000000" w:themeColor="text1"/>
          <w:szCs w:val="24"/>
        </w:rPr>
        <w:t>(</w:t>
      </w:r>
      <w:r w:rsidRPr="00AC40B5">
        <w:rPr>
          <w:rFonts w:cs="Arial"/>
          <w:color w:val="000000" w:themeColor="text1"/>
          <w:szCs w:val="24"/>
        </w:rPr>
        <w:t>Senior Public Health Manager in Iain’s team</w:t>
      </w:r>
      <w:r w:rsidR="00920169" w:rsidRPr="00AC40B5">
        <w:rPr>
          <w:rFonts w:cs="Arial"/>
          <w:color w:val="000000" w:themeColor="text1"/>
          <w:szCs w:val="24"/>
        </w:rPr>
        <w:t>)</w:t>
      </w:r>
      <w:r w:rsidRPr="00AC40B5">
        <w:rPr>
          <w:rFonts w:cs="Arial"/>
          <w:color w:val="000000" w:themeColor="text1"/>
          <w:szCs w:val="24"/>
        </w:rPr>
        <w:t xml:space="preserve">. </w:t>
      </w:r>
    </w:p>
    <w:p w14:paraId="7D5D7C94" w14:textId="77777777" w:rsidR="00920169" w:rsidRPr="00AC40B5" w:rsidRDefault="00241EF5" w:rsidP="00ED5072">
      <w:pPr>
        <w:pStyle w:val="ListParagraph"/>
        <w:numPr>
          <w:ilvl w:val="0"/>
          <w:numId w:val="20"/>
        </w:numPr>
        <w:spacing w:after="120" w:line="240" w:lineRule="auto"/>
        <w:rPr>
          <w:rFonts w:cs="Arial"/>
          <w:color w:val="000000" w:themeColor="text1"/>
          <w:szCs w:val="24"/>
        </w:rPr>
      </w:pPr>
      <w:r w:rsidRPr="00AC40B5">
        <w:rPr>
          <w:rFonts w:cs="Arial"/>
          <w:color w:val="000000" w:themeColor="text1"/>
          <w:szCs w:val="24"/>
        </w:rPr>
        <w:t xml:space="preserve">We have </w:t>
      </w:r>
      <w:r w:rsidR="00142C33" w:rsidRPr="00AC40B5">
        <w:rPr>
          <w:rFonts w:cs="Arial"/>
          <w:color w:val="000000" w:themeColor="text1"/>
          <w:szCs w:val="24"/>
        </w:rPr>
        <w:t>reframe</w:t>
      </w:r>
      <w:r w:rsidR="00B87CBF" w:rsidRPr="00AC40B5">
        <w:rPr>
          <w:rFonts w:cs="Arial"/>
          <w:color w:val="000000" w:themeColor="text1"/>
          <w:szCs w:val="24"/>
        </w:rPr>
        <w:t xml:space="preserve">d </w:t>
      </w:r>
      <w:r w:rsidRPr="00AC40B5">
        <w:rPr>
          <w:rFonts w:cs="Arial"/>
          <w:color w:val="000000" w:themeColor="text1"/>
          <w:szCs w:val="24"/>
        </w:rPr>
        <w:t>the project as</w:t>
      </w:r>
      <w:r w:rsidR="00B87CBF" w:rsidRPr="00AC40B5">
        <w:rPr>
          <w:rFonts w:cs="Arial"/>
          <w:color w:val="000000" w:themeColor="text1"/>
          <w:szCs w:val="24"/>
        </w:rPr>
        <w:t xml:space="preserve"> </w:t>
      </w:r>
    </w:p>
    <w:p w14:paraId="50C88569" w14:textId="77777777" w:rsidR="00920169" w:rsidRPr="00AC40B5" w:rsidRDefault="00B12582" w:rsidP="00ED5072">
      <w:pPr>
        <w:pStyle w:val="Quote"/>
        <w:spacing w:before="0" w:after="120" w:line="240" w:lineRule="auto"/>
        <w:rPr>
          <w:color w:val="000000" w:themeColor="text1"/>
          <w:sz w:val="24"/>
          <w:szCs w:val="24"/>
        </w:rPr>
      </w:pPr>
      <w:r w:rsidRPr="00AC40B5">
        <w:rPr>
          <w:color w:val="000000" w:themeColor="text1"/>
          <w:sz w:val="24"/>
          <w:szCs w:val="24"/>
        </w:rPr>
        <w:t>‘</w:t>
      </w:r>
      <w:r w:rsidR="00AC6AB5" w:rsidRPr="00AC40B5">
        <w:rPr>
          <w:color w:val="000000" w:themeColor="text1"/>
          <w:sz w:val="24"/>
          <w:szCs w:val="24"/>
        </w:rPr>
        <w:t xml:space="preserve">An </w:t>
      </w:r>
      <w:r w:rsidRPr="00AC40B5">
        <w:rPr>
          <w:color w:val="000000" w:themeColor="text1"/>
          <w:sz w:val="24"/>
          <w:szCs w:val="24"/>
        </w:rPr>
        <w:t>A</w:t>
      </w:r>
      <w:r w:rsidR="00B87CBF" w:rsidRPr="00AC40B5">
        <w:rPr>
          <w:color w:val="000000" w:themeColor="text1"/>
          <w:sz w:val="24"/>
          <w:szCs w:val="24"/>
        </w:rPr>
        <w:t>udit of Housing Needs Assessment</w:t>
      </w:r>
      <w:r w:rsidRPr="00AC40B5">
        <w:rPr>
          <w:color w:val="000000" w:themeColor="text1"/>
          <w:sz w:val="24"/>
          <w:szCs w:val="24"/>
        </w:rPr>
        <w:t>:</w:t>
      </w:r>
      <w:r w:rsidR="00B87CBF" w:rsidRPr="00AC40B5">
        <w:rPr>
          <w:color w:val="000000" w:themeColor="text1"/>
          <w:sz w:val="24"/>
          <w:szCs w:val="24"/>
        </w:rPr>
        <w:t xml:space="preserve"> </w:t>
      </w:r>
      <w:r w:rsidR="00D954EB" w:rsidRPr="00AC40B5">
        <w:rPr>
          <w:color w:val="000000" w:themeColor="text1"/>
          <w:sz w:val="24"/>
          <w:szCs w:val="24"/>
        </w:rPr>
        <w:t xml:space="preserve">A </w:t>
      </w:r>
      <w:r w:rsidR="00F1521B" w:rsidRPr="00AC40B5">
        <w:rPr>
          <w:color w:val="000000" w:themeColor="text1"/>
          <w:sz w:val="24"/>
          <w:szCs w:val="24"/>
        </w:rPr>
        <w:t>c</w:t>
      </w:r>
      <w:r w:rsidR="00D954EB" w:rsidRPr="00AC40B5">
        <w:rPr>
          <w:color w:val="000000" w:themeColor="text1"/>
          <w:sz w:val="24"/>
          <w:szCs w:val="24"/>
        </w:rPr>
        <w:t>ollation of information</w:t>
      </w:r>
      <w:r w:rsidR="00EE5BAE" w:rsidRPr="00AC40B5">
        <w:rPr>
          <w:color w:val="000000" w:themeColor="text1"/>
          <w:sz w:val="24"/>
          <w:szCs w:val="24"/>
        </w:rPr>
        <w:t xml:space="preserve"> available</w:t>
      </w:r>
      <w:r w:rsidR="00D954EB" w:rsidRPr="00AC40B5">
        <w:rPr>
          <w:color w:val="000000" w:themeColor="text1"/>
          <w:sz w:val="24"/>
          <w:szCs w:val="24"/>
        </w:rPr>
        <w:t xml:space="preserve"> </w:t>
      </w:r>
      <w:r w:rsidR="00671850" w:rsidRPr="00AC40B5">
        <w:rPr>
          <w:color w:val="000000" w:themeColor="text1"/>
          <w:sz w:val="24"/>
          <w:szCs w:val="24"/>
        </w:rPr>
        <w:t>about housing needs assessments</w:t>
      </w:r>
      <w:r w:rsidR="004A1149" w:rsidRPr="00AC40B5">
        <w:rPr>
          <w:color w:val="000000" w:themeColor="text1"/>
          <w:sz w:val="24"/>
          <w:szCs w:val="24"/>
        </w:rPr>
        <w:t xml:space="preserve">, existing and </w:t>
      </w:r>
      <w:r w:rsidR="00671850" w:rsidRPr="00AC40B5">
        <w:rPr>
          <w:color w:val="000000" w:themeColor="text1"/>
          <w:sz w:val="24"/>
          <w:szCs w:val="24"/>
        </w:rPr>
        <w:t>ongoing across Cambridgeshire and Peterborough</w:t>
      </w:r>
      <w:r w:rsidR="009E24E6" w:rsidRPr="00AC40B5">
        <w:rPr>
          <w:color w:val="000000" w:themeColor="text1"/>
          <w:sz w:val="24"/>
          <w:szCs w:val="24"/>
        </w:rPr>
        <w:t>,</w:t>
      </w:r>
      <w:r w:rsidR="00471EC1" w:rsidRPr="00AC40B5">
        <w:rPr>
          <w:color w:val="000000" w:themeColor="text1"/>
          <w:sz w:val="24"/>
          <w:szCs w:val="24"/>
        </w:rPr>
        <w:t xml:space="preserve"> </w:t>
      </w:r>
      <w:r w:rsidR="009E24E6" w:rsidRPr="00AC40B5">
        <w:rPr>
          <w:color w:val="000000" w:themeColor="text1"/>
          <w:sz w:val="24"/>
          <w:szCs w:val="24"/>
        </w:rPr>
        <w:t xml:space="preserve">with </w:t>
      </w:r>
      <w:r w:rsidR="00D954EB" w:rsidRPr="00AC40B5">
        <w:rPr>
          <w:color w:val="000000" w:themeColor="text1"/>
          <w:sz w:val="24"/>
          <w:szCs w:val="24"/>
        </w:rPr>
        <w:t>identification of any gaps</w:t>
      </w:r>
      <w:r w:rsidR="00471EC1" w:rsidRPr="00AC40B5">
        <w:rPr>
          <w:color w:val="000000" w:themeColor="text1"/>
          <w:sz w:val="24"/>
          <w:szCs w:val="24"/>
        </w:rPr>
        <w:t xml:space="preserve"> and </w:t>
      </w:r>
      <w:proofErr w:type="gramStart"/>
      <w:r w:rsidR="00471EC1" w:rsidRPr="00AC40B5">
        <w:rPr>
          <w:color w:val="000000" w:themeColor="text1"/>
          <w:sz w:val="24"/>
          <w:szCs w:val="24"/>
        </w:rPr>
        <w:t>overlaps</w:t>
      </w:r>
      <w:r w:rsidR="007F4DAD" w:rsidRPr="00AC40B5">
        <w:rPr>
          <w:color w:val="000000" w:themeColor="text1"/>
          <w:sz w:val="24"/>
          <w:szCs w:val="24"/>
        </w:rPr>
        <w:t>’</w:t>
      </w:r>
      <w:proofErr w:type="gramEnd"/>
      <w:r w:rsidR="009E24E6" w:rsidRPr="00AC40B5">
        <w:rPr>
          <w:color w:val="000000" w:themeColor="text1"/>
          <w:sz w:val="24"/>
          <w:szCs w:val="24"/>
        </w:rPr>
        <w:t>.</w:t>
      </w:r>
      <w:r w:rsidR="00D954EB" w:rsidRPr="00AC40B5">
        <w:rPr>
          <w:color w:val="000000" w:themeColor="text1"/>
          <w:sz w:val="24"/>
          <w:szCs w:val="24"/>
        </w:rPr>
        <w:t xml:space="preserve"> </w:t>
      </w:r>
    </w:p>
    <w:p w14:paraId="583DF82C" w14:textId="705BDABE" w:rsidR="00D954EB" w:rsidRPr="00AC40B5" w:rsidRDefault="00BC70F0" w:rsidP="00ED5072">
      <w:pPr>
        <w:pStyle w:val="ListParagraph"/>
        <w:numPr>
          <w:ilvl w:val="0"/>
          <w:numId w:val="20"/>
        </w:numPr>
        <w:spacing w:after="120" w:line="240" w:lineRule="auto"/>
        <w:rPr>
          <w:rFonts w:cs="Arial"/>
          <w:color w:val="000000" w:themeColor="text1"/>
          <w:szCs w:val="24"/>
        </w:rPr>
      </w:pPr>
      <w:r w:rsidRPr="00AC40B5">
        <w:rPr>
          <w:rFonts w:cs="Arial"/>
          <w:color w:val="000000" w:themeColor="text1"/>
          <w:szCs w:val="24"/>
        </w:rPr>
        <w:t>The scoping for the project is set out at Appendix 1</w:t>
      </w:r>
      <w:r w:rsidR="00D036E0" w:rsidRPr="00AC40B5">
        <w:rPr>
          <w:rFonts w:cs="Arial"/>
          <w:color w:val="000000" w:themeColor="text1"/>
          <w:szCs w:val="24"/>
        </w:rPr>
        <w:t>; t</w:t>
      </w:r>
      <w:r w:rsidR="008641FE" w:rsidRPr="00AC40B5">
        <w:rPr>
          <w:rFonts w:cs="Arial"/>
          <w:color w:val="000000" w:themeColor="text1"/>
          <w:szCs w:val="24"/>
        </w:rPr>
        <w:t xml:space="preserve">here is no suggestion that </w:t>
      </w:r>
      <w:r w:rsidR="006F66F7" w:rsidRPr="00AC40B5">
        <w:rPr>
          <w:rFonts w:cs="Arial"/>
          <w:color w:val="000000" w:themeColor="text1"/>
          <w:szCs w:val="24"/>
        </w:rPr>
        <w:t>existing or current work is in any</w:t>
      </w:r>
      <w:r w:rsidR="00920169" w:rsidRPr="00AC40B5">
        <w:rPr>
          <w:rFonts w:cs="Arial"/>
          <w:color w:val="000000" w:themeColor="text1"/>
          <w:szCs w:val="24"/>
        </w:rPr>
        <w:t xml:space="preserve"> </w:t>
      </w:r>
      <w:r w:rsidR="006F66F7" w:rsidRPr="00AC40B5">
        <w:rPr>
          <w:rFonts w:cs="Arial"/>
          <w:color w:val="000000" w:themeColor="text1"/>
          <w:szCs w:val="24"/>
        </w:rPr>
        <w:t>way wron</w:t>
      </w:r>
      <w:r w:rsidR="00551E2A" w:rsidRPr="00AC40B5">
        <w:rPr>
          <w:rFonts w:cs="Arial"/>
          <w:color w:val="000000" w:themeColor="text1"/>
          <w:szCs w:val="24"/>
        </w:rPr>
        <w:t>g</w:t>
      </w:r>
      <w:r w:rsidR="00920169" w:rsidRPr="00AC40B5">
        <w:rPr>
          <w:rFonts w:cs="Arial"/>
          <w:color w:val="000000" w:themeColor="text1"/>
          <w:szCs w:val="24"/>
        </w:rPr>
        <w:t xml:space="preserve"> or incomplete, we are checking and making it easy to locate assessments by geographical coverage, time periods and topics</w:t>
      </w:r>
      <w:r w:rsidR="006F66F7" w:rsidRPr="00AC40B5">
        <w:rPr>
          <w:rFonts w:cs="Arial"/>
          <w:color w:val="000000" w:themeColor="text1"/>
          <w:szCs w:val="24"/>
        </w:rPr>
        <w:t>.</w:t>
      </w:r>
    </w:p>
    <w:p w14:paraId="6FB9381D" w14:textId="77777777" w:rsidR="00091A54" w:rsidRPr="00AC40B5" w:rsidRDefault="00091A54" w:rsidP="00ED5072">
      <w:pPr>
        <w:pStyle w:val="ListParagraph"/>
        <w:spacing w:after="120" w:line="240" w:lineRule="auto"/>
        <w:rPr>
          <w:rFonts w:cs="Arial"/>
          <w:color w:val="000000" w:themeColor="text1"/>
          <w:szCs w:val="24"/>
        </w:rPr>
      </w:pPr>
    </w:p>
    <w:p w14:paraId="165AD7D3" w14:textId="16C45C77" w:rsidR="004F28FF" w:rsidRPr="00AC40B5" w:rsidRDefault="004244F1" w:rsidP="00ED5072">
      <w:pPr>
        <w:spacing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t>Our a</w:t>
      </w:r>
      <w:r w:rsidR="004F28FF"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pproach to this </w:t>
      </w:r>
      <w:r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deliverable </w:t>
      </w:r>
      <w:r w:rsidR="00335435"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up to </w:t>
      </w:r>
      <w:r w:rsidR="00920169"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End Feb </w:t>
      </w:r>
      <w:r w:rsidR="0072306D"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t>2024</w:t>
      </w:r>
    </w:p>
    <w:p w14:paraId="36168961" w14:textId="08BD4456" w:rsidR="004F28FF" w:rsidRPr="00AC40B5" w:rsidRDefault="004F28FF" w:rsidP="00ED5072">
      <w:pPr>
        <w:pStyle w:val="ListParagraph"/>
        <w:numPr>
          <w:ilvl w:val="0"/>
          <w:numId w:val="15"/>
        </w:numPr>
        <w:spacing w:after="120" w:line="240" w:lineRule="auto"/>
        <w:rPr>
          <w:rFonts w:cs="Arial"/>
          <w:color w:val="000000" w:themeColor="text1"/>
          <w:szCs w:val="24"/>
        </w:rPr>
      </w:pPr>
      <w:r w:rsidRPr="00AC40B5">
        <w:rPr>
          <w:rFonts w:cs="Arial"/>
          <w:color w:val="000000" w:themeColor="text1"/>
          <w:szCs w:val="24"/>
        </w:rPr>
        <w:t xml:space="preserve">Establish an overview of the components of </w:t>
      </w:r>
      <w:r w:rsidR="0019027F" w:rsidRPr="00AC40B5">
        <w:rPr>
          <w:rFonts w:cs="Arial"/>
          <w:color w:val="000000" w:themeColor="text1"/>
          <w:szCs w:val="24"/>
        </w:rPr>
        <w:t xml:space="preserve">overall </w:t>
      </w:r>
      <w:r w:rsidRPr="00AC40B5">
        <w:rPr>
          <w:rFonts w:cs="Arial"/>
          <w:color w:val="000000" w:themeColor="text1"/>
          <w:szCs w:val="24"/>
        </w:rPr>
        <w:t>housing need that would, if available and assembled, provide a picture of housing need to support robust and joined-up discussions of housing provision requirements</w:t>
      </w:r>
      <w:r w:rsidR="00AE7395" w:rsidRPr="00AC40B5">
        <w:rPr>
          <w:rFonts w:cs="Arial"/>
          <w:color w:val="000000" w:themeColor="text1"/>
          <w:szCs w:val="24"/>
        </w:rPr>
        <w:t xml:space="preserve"> </w:t>
      </w:r>
      <w:r w:rsidR="00BB7EEA" w:rsidRPr="00AC40B5">
        <w:rPr>
          <w:rFonts w:cs="Arial"/>
          <w:color w:val="000000" w:themeColor="text1"/>
          <w:szCs w:val="24"/>
        </w:rPr>
        <w:t>(</w:t>
      </w:r>
      <w:r w:rsidR="006D45E7" w:rsidRPr="00AC40B5">
        <w:rPr>
          <w:rFonts w:cs="Arial"/>
          <w:color w:val="000000" w:themeColor="text1"/>
          <w:szCs w:val="24"/>
        </w:rPr>
        <w:t>t</w:t>
      </w:r>
      <w:r w:rsidR="00AE7395" w:rsidRPr="00AC40B5">
        <w:rPr>
          <w:rFonts w:cs="Arial"/>
          <w:color w:val="000000" w:themeColor="text1"/>
          <w:szCs w:val="24"/>
        </w:rPr>
        <w:t xml:space="preserve">his </w:t>
      </w:r>
      <w:r w:rsidR="00A108DA" w:rsidRPr="00AC40B5">
        <w:rPr>
          <w:rFonts w:cs="Arial"/>
          <w:color w:val="000000" w:themeColor="text1"/>
          <w:szCs w:val="24"/>
        </w:rPr>
        <w:t xml:space="preserve">work has </w:t>
      </w:r>
      <w:proofErr w:type="gramStart"/>
      <w:r w:rsidR="00A108DA" w:rsidRPr="00AC40B5">
        <w:rPr>
          <w:rFonts w:cs="Arial"/>
          <w:color w:val="000000" w:themeColor="text1"/>
          <w:szCs w:val="24"/>
        </w:rPr>
        <w:t xml:space="preserve">been substantively </w:t>
      </w:r>
      <w:r w:rsidR="00ED7F6B" w:rsidRPr="00AC40B5">
        <w:rPr>
          <w:rFonts w:cs="Arial"/>
          <w:color w:val="000000" w:themeColor="text1"/>
          <w:szCs w:val="24"/>
        </w:rPr>
        <w:t>complete</w:t>
      </w:r>
      <w:r w:rsidR="00A108DA" w:rsidRPr="00AC40B5">
        <w:rPr>
          <w:rFonts w:cs="Arial"/>
          <w:color w:val="000000" w:themeColor="text1"/>
          <w:szCs w:val="24"/>
        </w:rPr>
        <w:t>d</w:t>
      </w:r>
      <w:proofErr w:type="gramEnd"/>
      <w:r w:rsidR="00BB7EEA" w:rsidRPr="00AC40B5">
        <w:rPr>
          <w:rFonts w:cs="Arial"/>
          <w:color w:val="000000" w:themeColor="text1"/>
          <w:szCs w:val="24"/>
        </w:rPr>
        <w:t>)</w:t>
      </w:r>
      <w:r w:rsidR="00ED7F6B" w:rsidRPr="00AC40B5">
        <w:rPr>
          <w:rFonts w:cs="Arial"/>
          <w:color w:val="000000" w:themeColor="text1"/>
          <w:szCs w:val="24"/>
        </w:rPr>
        <w:t xml:space="preserve"> </w:t>
      </w:r>
    </w:p>
    <w:p w14:paraId="0C865F79" w14:textId="0462D8F1" w:rsidR="003B043D" w:rsidRPr="00AC40B5" w:rsidRDefault="00920169" w:rsidP="00ED5072">
      <w:pPr>
        <w:pStyle w:val="ListParagraph"/>
        <w:numPr>
          <w:ilvl w:val="0"/>
          <w:numId w:val="15"/>
        </w:numPr>
        <w:spacing w:after="120" w:line="240" w:lineRule="auto"/>
        <w:rPr>
          <w:rFonts w:cs="Arial"/>
          <w:color w:val="000000" w:themeColor="text1"/>
          <w:szCs w:val="24"/>
        </w:rPr>
      </w:pPr>
      <w:r w:rsidRPr="00AC40B5">
        <w:rPr>
          <w:rFonts w:cs="Arial"/>
          <w:color w:val="000000" w:themeColor="text1"/>
          <w:szCs w:val="24"/>
        </w:rPr>
        <w:t>D</w:t>
      </w:r>
      <w:r w:rsidR="00DE7041" w:rsidRPr="00AC40B5">
        <w:rPr>
          <w:rFonts w:cs="Arial"/>
          <w:color w:val="000000" w:themeColor="text1"/>
          <w:szCs w:val="24"/>
        </w:rPr>
        <w:t xml:space="preserve">evelop a </w:t>
      </w:r>
      <w:r w:rsidR="00FC00CD" w:rsidRPr="00AC40B5">
        <w:rPr>
          <w:rFonts w:cs="Arial"/>
          <w:color w:val="000000" w:themeColor="text1"/>
          <w:szCs w:val="24"/>
        </w:rPr>
        <w:t xml:space="preserve">proposed </w:t>
      </w:r>
      <w:r w:rsidR="00DE7041" w:rsidRPr="00AC40B5">
        <w:rPr>
          <w:rFonts w:cs="Arial"/>
          <w:color w:val="000000" w:themeColor="text1"/>
          <w:szCs w:val="24"/>
        </w:rPr>
        <w:t xml:space="preserve">methodology for collecting </w:t>
      </w:r>
      <w:r w:rsidR="006A1B97" w:rsidRPr="00AC40B5">
        <w:rPr>
          <w:rFonts w:cs="Arial"/>
          <w:color w:val="000000" w:themeColor="text1"/>
          <w:szCs w:val="24"/>
        </w:rPr>
        <w:t>all existing housing needs assessments</w:t>
      </w:r>
      <w:r w:rsidR="0019027F" w:rsidRPr="00AC40B5">
        <w:rPr>
          <w:rFonts w:cs="Arial"/>
          <w:color w:val="000000" w:themeColor="text1"/>
          <w:szCs w:val="24"/>
        </w:rPr>
        <w:t xml:space="preserve">/ relevant </w:t>
      </w:r>
      <w:r w:rsidR="00304976" w:rsidRPr="00AC40B5">
        <w:rPr>
          <w:rFonts w:cs="Arial"/>
          <w:color w:val="000000" w:themeColor="text1"/>
          <w:szCs w:val="24"/>
        </w:rPr>
        <w:t>components (</w:t>
      </w:r>
      <w:r w:rsidR="0019027F" w:rsidRPr="00AC40B5">
        <w:rPr>
          <w:rFonts w:cs="Arial"/>
          <w:color w:val="000000" w:themeColor="text1"/>
          <w:szCs w:val="24"/>
        </w:rPr>
        <w:t>and</w:t>
      </w:r>
      <w:r w:rsidR="003A5F4A" w:rsidRPr="00AC40B5">
        <w:rPr>
          <w:rFonts w:cs="Arial"/>
          <w:color w:val="000000" w:themeColor="text1"/>
          <w:szCs w:val="24"/>
        </w:rPr>
        <w:t xml:space="preserve"> </w:t>
      </w:r>
      <w:proofErr w:type="gramStart"/>
      <w:r w:rsidR="003A5F4A" w:rsidRPr="00AC40B5">
        <w:rPr>
          <w:rFonts w:cs="Arial"/>
          <w:color w:val="000000" w:themeColor="text1"/>
          <w:szCs w:val="24"/>
        </w:rPr>
        <w:t>some</w:t>
      </w:r>
      <w:proofErr w:type="gramEnd"/>
      <w:r w:rsidR="003A5F4A" w:rsidRPr="00AC40B5">
        <w:rPr>
          <w:rFonts w:cs="Arial"/>
          <w:color w:val="000000" w:themeColor="text1"/>
          <w:szCs w:val="24"/>
        </w:rPr>
        <w:t xml:space="preserve"> other wider housing </w:t>
      </w:r>
      <w:r w:rsidR="00DE7041" w:rsidRPr="00AC40B5">
        <w:rPr>
          <w:rFonts w:cs="Arial"/>
          <w:color w:val="000000" w:themeColor="text1"/>
          <w:szCs w:val="24"/>
        </w:rPr>
        <w:t>data</w:t>
      </w:r>
      <w:r w:rsidR="00335435" w:rsidRPr="00AC40B5">
        <w:rPr>
          <w:rFonts w:cs="Arial"/>
          <w:color w:val="000000" w:themeColor="text1"/>
          <w:szCs w:val="24"/>
        </w:rPr>
        <w:t>)</w:t>
      </w:r>
      <w:r w:rsidR="008F668B" w:rsidRPr="00AC40B5">
        <w:rPr>
          <w:rFonts w:cs="Arial"/>
          <w:color w:val="000000" w:themeColor="text1"/>
          <w:szCs w:val="24"/>
        </w:rPr>
        <w:t xml:space="preserve"> from each stakeholde</w:t>
      </w:r>
      <w:r w:rsidR="00136066" w:rsidRPr="00AC40B5">
        <w:rPr>
          <w:rFonts w:cs="Arial"/>
          <w:color w:val="000000" w:themeColor="text1"/>
          <w:szCs w:val="24"/>
        </w:rPr>
        <w:t>r and</w:t>
      </w:r>
    </w:p>
    <w:p w14:paraId="0FC14156" w14:textId="4299DA9F" w:rsidR="005E7698" w:rsidRPr="00AC40B5" w:rsidRDefault="00920169" w:rsidP="00ED5072">
      <w:pPr>
        <w:pStyle w:val="ListParagraph"/>
        <w:numPr>
          <w:ilvl w:val="0"/>
          <w:numId w:val="15"/>
        </w:numPr>
        <w:spacing w:after="120" w:line="240" w:lineRule="auto"/>
        <w:rPr>
          <w:rFonts w:cs="Arial"/>
          <w:color w:val="000000" w:themeColor="text1"/>
          <w:szCs w:val="24"/>
        </w:rPr>
      </w:pPr>
      <w:r w:rsidRPr="00AC40B5">
        <w:rPr>
          <w:rFonts w:cs="Arial"/>
          <w:color w:val="000000" w:themeColor="text1"/>
          <w:szCs w:val="24"/>
        </w:rPr>
        <w:t>R</w:t>
      </w:r>
      <w:r w:rsidR="0072306D" w:rsidRPr="00AC40B5">
        <w:rPr>
          <w:rFonts w:cs="Arial"/>
          <w:color w:val="000000" w:themeColor="text1"/>
          <w:szCs w:val="24"/>
        </w:rPr>
        <w:t>epor</w:t>
      </w:r>
      <w:r w:rsidR="00A43F78" w:rsidRPr="00AC40B5">
        <w:rPr>
          <w:rFonts w:cs="Arial"/>
          <w:color w:val="000000" w:themeColor="text1"/>
          <w:szCs w:val="24"/>
        </w:rPr>
        <w:t xml:space="preserve">t </w:t>
      </w:r>
      <w:r w:rsidR="0072306D" w:rsidRPr="00AC40B5">
        <w:rPr>
          <w:rFonts w:cs="Arial"/>
          <w:color w:val="000000" w:themeColor="text1"/>
          <w:szCs w:val="24"/>
        </w:rPr>
        <w:t xml:space="preserve">this work to </w:t>
      </w:r>
      <w:r w:rsidRPr="00AC40B5">
        <w:rPr>
          <w:rFonts w:cs="Arial"/>
          <w:color w:val="000000" w:themeColor="text1"/>
          <w:szCs w:val="24"/>
        </w:rPr>
        <w:t xml:space="preserve">March </w:t>
      </w:r>
      <w:r w:rsidR="0072306D" w:rsidRPr="00AC40B5">
        <w:rPr>
          <w:rFonts w:cs="Arial"/>
          <w:color w:val="000000" w:themeColor="text1"/>
          <w:szCs w:val="24"/>
        </w:rPr>
        <w:t>2024 Housing Board</w:t>
      </w:r>
      <w:r w:rsidR="0014299F" w:rsidRPr="00AC40B5">
        <w:rPr>
          <w:rFonts w:cs="Arial"/>
          <w:color w:val="000000" w:themeColor="text1"/>
          <w:szCs w:val="24"/>
        </w:rPr>
        <w:t xml:space="preserve"> meeting</w:t>
      </w:r>
      <w:r w:rsidR="0055362F" w:rsidRPr="00AC40B5">
        <w:rPr>
          <w:rFonts w:cs="Arial"/>
          <w:color w:val="000000" w:themeColor="text1"/>
          <w:szCs w:val="24"/>
        </w:rPr>
        <w:t xml:space="preserve"> for</w:t>
      </w:r>
      <w:r w:rsidR="009C5352" w:rsidRPr="00AC40B5">
        <w:rPr>
          <w:rFonts w:cs="Arial"/>
          <w:color w:val="000000" w:themeColor="text1"/>
          <w:szCs w:val="24"/>
        </w:rPr>
        <w:t xml:space="preserve"> </w:t>
      </w:r>
      <w:r w:rsidR="0055362F" w:rsidRPr="00AC40B5">
        <w:rPr>
          <w:rFonts w:cs="Arial"/>
          <w:color w:val="000000" w:themeColor="text1"/>
          <w:szCs w:val="24"/>
        </w:rPr>
        <w:t>feedback</w:t>
      </w:r>
      <w:r w:rsidR="00136066" w:rsidRPr="00AC40B5">
        <w:rPr>
          <w:rFonts w:cs="Arial"/>
          <w:color w:val="000000" w:themeColor="text1"/>
          <w:szCs w:val="24"/>
        </w:rPr>
        <w:t xml:space="preserve">, </w:t>
      </w:r>
      <w:r w:rsidR="0055362F" w:rsidRPr="00AC40B5">
        <w:rPr>
          <w:rFonts w:cs="Arial"/>
          <w:color w:val="000000" w:themeColor="text1"/>
          <w:szCs w:val="24"/>
        </w:rPr>
        <w:t>su</w:t>
      </w:r>
      <w:r w:rsidR="005E7698" w:rsidRPr="00AC40B5">
        <w:rPr>
          <w:rFonts w:cs="Arial"/>
          <w:color w:val="000000" w:themeColor="text1"/>
          <w:szCs w:val="24"/>
        </w:rPr>
        <w:t>ggestions</w:t>
      </w:r>
      <w:r w:rsidR="004A6021" w:rsidRPr="00AC40B5">
        <w:rPr>
          <w:rFonts w:cs="Arial"/>
          <w:color w:val="000000" w:themeColor="text1"/>
          <w:szCs w:val="24"/>
        </w:rPr>
        <w:t xml:space="preserve"> </w:t>
      </w:r>
      <w:r w:rsidR="00BD502A" w:rsidRPr="00AC40B5">
        <w:rPr>
          <w:rFonts w:cs="Arial"/>
          <w:color w:val="000000" w:themeColor="text1"/>
          <w:szCs w:val="24"/>
        </w:rPr>
        <w:t>and further stakeholder assistance</w:t>
      </w:r>
      <w:r w:rsidR="00933312" w:rsidRPr="00AC40B5">
        <w:rPr>
          <w:rFonts w:cs="Arial"/>
          <w:color w:val="000000" w:themeColor="text1"/>
          <w:szCs w:val="24"/>
        </w:rPr>
        <w:t>.</w:t>
      </w:r>
    </w:p>
    <w:p w14:paraId="5512FCCB" w14:textId="77777777" w:rsidR="00BD19A7" w:rsidRPr="00AC40B5" w:rsidRDefault="00BD19A7" w:rsidP="00ED5072">
      <w:pPr>
        <w:pStyle w:val="ListParagraph"/>
        <w:spacing w:after="120" w:line="240" w:lineRule="auto"/>
        <w:rPr>
          <w:rFonts w:cs="Arial"/>
          <w:color w:val="000000" w:themeColor="text1"/>
          <w:szCs w:val="24"/>
        </w:rPr>
      </w:pPr>
    </w:p>
    <w:p w14:paraId="6B53E5C3" w14:textId="2364D005" w:rsidR="0000573D" w:rsidRPr="00AC40B5" w:rsidRDefault="0000573D" w:rsidP="00ED5072">
      <w:pPr>
        <w:spacing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t>Next Steps and our ask of you</w:t>
      </w:r>
    </w:p>
    <w:p w14:paraId="641690F4" w14:textId="689EBEF1" w:rsidR="001A178B" w:rsidRPr="00AC40B5" w:rsidRDefault="001A178B" w:rsidP="00ED5072">
      <w:pPr>
        <w:pStyle w:val="ListParagraph"/>
        <w:numPr>
          <w:ilvl w:val="0"/>
          <w:numId w:val="21"/>
        </w:numPr>
        <w:spacing w:after="120" w:line="240" w:lineRule="auto"/>
        <w:rPr>
          <w:rFonts w:cs="Arial"/>
          <w:b/>
          <w:bCs/>
          <w:color w:val="000000" w:themeColor="text1"/>
          <w:szCs w:val="24"/>
        </w:rPr>
      </w:pPr>
      <w:r w:rsidRPr="00AC40B5">
        <w:rPr>
          <w:rFonts w:cs="Arial"/>
          <w:color w:val="000000" w:themeColor="text1"/>
          <w:szCs w:val="24"/>
        </w:rPr>
        <w:t xml:space="preserve">The </w:t>
      </w:r>
      <w:r w:rsidR="00E92441" w:rsidRPr="00AC40B5">
        <w:rPr>
          <w:rFonts w:cs="Arial"/>
          <w:color w:val="000000" w:themeColor="text1"/>
          <w:szCs w:val="24"/>
        </w:rPr>
        <w:t xml:space="preserve">Housing </w:t>
      </w:r>
      <w:r w:rsidR="00920169" w:rsidRPr="00AC40B5">
        <w:rPr>
          <w:rFonts w:cs="Arial"/>
          <w:color w:val="000000" w:themeColor="text1"/>
          <w:szCs w:val="24"/>
        </w:rPr>
        <w:t>N</w:t>
      </w:r>
      <w:r w:rsidR="00E92441" w:rsidRPr="00AC40B5">
        <w:rPr>
          <w:rFonts w:cs="Arial"/>
          <w:color w:val="000000" w:themeColor="text1"/>
          <w:szCs w:val="24"/>
        </w:rPr>
        <w:t xml:space="preserve">eeds </w:t>
      </w:r>
      <w:r w:rsidRPr="00AC40B5">
        <w:rPr>
          <w:rFonts w:cs="Arial"/>
          <w:color w:val="000000" w:themeColor="text1"/>
          <w:szCs w:val="24"/>
        </w:rPr>
        <w:t xml:space="preserve">Assessments that we propose to scope </w:t>
      </w:r>
      <w:r w:rsidR="007730CD" w:rsidRPr="00AC40B5">
        <w:rPr>
          <w:rFonts w:cs="Arial"/>
          <w:color w:val="000000" w:themeColor="text1"/>
          <w:szCs w:val="24"/>
        </w:rPr>
        <w:t>into</w:t>
      </w:r>
      <w:r w:rsidRPr="00AC40B5">
        <w:rPr>
          <w:rFonts w:cs="Arial"/>
          <w:color w:val="000000" w:themeColor="text1"/>
          <w:szCs w:val="24"/>
        </w:rPr>
        <w:t xml:space="preserve"> the audit for collection</w:t>
      </w:r>
      <w:r w:rsidR="007730CD" w:rsidRPr="00AC40B5">
        <w:rPr>
          <w:rFonts w:cs="Arial"/>
          <w:color w:val="000000" w:themeColor="text1"/>
          <w:szCs w:val="24"/>
        </w:rPr>
        <w:t>,</w:t>
      </w:r>
      <w:r w:rsidRPr="00AC40B5">
        <w:rPr>
          <w:rFonts w:cs="Arial"/>
          <w:color w:val="000000" w:themeColor="text1"/>
          <w:szCs w:val="24"/>
        </w:rPr>
        <w:t xml:space="preserve"> and why</w:t>
      </w:r>
      <w:r w:rsidR="007730CD" w:rsidRPr="00AC40B5">
        <w:rPr>
          <w:rFonts w:cs="Arial"/>
          <w:color w:val="000000" w:themeColor="text1"/>
          <w:szCs w:val="24"/>
        </w:rPr>
        <w:t>,</w:t>
      </w:r>
      <w:r w:rsidR="00E92441" w:rsidRPr="00AC40B5">
        <w:rPr>
          <w:rFonts w:cs="Arial"/>
          <w:color w:val="000000" w:themeColor="text1"/>
          <w:szCs w:val="24"/>
        </w:rPr>
        <w:t xml:space="preserve"> is</w:t>
      </w:r>
      <w:r w:rsidR="00543EA9" w:rsidRPr="00AC40B5">
        <w:rPr>
          <w:rFonts w:cs="Arial"/>
          <w:color w:val="000000" w:themeColor="text1"/>
          <w:szCs w:val="24"/>
        </w:rPr>
        <w:t xml:space="preserve"> set out at Appendix 2</w:t>
      </w:r>
      <w:r w:rsidR="00B65936" w:rsidRPr="00AC40B5">
        <w:rPr>
          <w:rFonts w:cs="Arial"/>
          <w:color w:val="000000" w:themeColor="text1"/>
          <w:szCs w:val="24"/>
        </w:rPr>
        <w:t xml:space="preserve">. </w:t>
      </w:r>
      <w:r w:rsidR="00B65936" w:rsidRPr="00AC40B5">
        <w:rPr>
          <w:rFonts w:cs="Arial"/>
          <w:b/>
          <w:bCs/>
          <w:color w:val="000000" w:themeColor="text1"/>
          <w:szCs w:val="24"/>
        </w:rPr>
        <w:t>Do you think that there is anything else we should include</w:t>
      </w:r>
      <w:r w:rsidR="00CE3BAF" w:rsidRPr="00AC40B5">
        <w:rPr>
          <w:rFonts w:cs="Arial"/>
          <w:b/>
          <w:bCs/>
          <w:color w:val="000000" w:themeColor="text1"/>
          <w:szCs w:val="24"/>
        </w:rPr>
        <w:t>?</w:t>
      </w:r>
      <w:r w:rsidR="00E92441" w:rsidRPr="00AC40B5">
        <w:rPr>
          <w:rFonts w:cs="Arial"/>
          <w:b/>
          <w:bCs/>
          <w:color w:val="000000" w:themeColor="text1"/>
          <w:szCs w:val="24"/>
        </w:rPr>
        <w:t xml:space="preserve"> </w:t>
      </w:r>
    </w:p>
    <w:p w14:paraId="640B1959" w14:textId="01EBB7D6" w:rsidR="00F776F2" w:rsidRPr="00AC40B5" w:rsidRDefault="00920169" w:rsidP="00ED5072">
      <w:pPr>
        <w:pStyle w:val="ListParagraph"/>
        <w:numPr>
          <w:ilvl w:val="0"/>
          <w:numId w:val="21"/>
        </w:numPr>
        <w:spacing w:after="120" w:line="240" w:lineRule="auto"/>
        <w:rPr>
          <w:rFonts w:cs="Arial"/>
          <w:color w:val="000000" w:themeColor="text1"/>
          <w:szCs w:val="24"/>
        </w:rPr>
      </w:pPr>
      <w:r w:rsidRPr="00AC40B5">
        <w:rPr>
          <w:rFonts w:cs="Arial"/>
          <w:color w:val="000000" w:themeColor="text1"/>
          <w:szCs w:val="24"/>
        </w:rPr>
        <w:t>We will</w:t>
      </w:r>
      <w:r w:rsidR="00407D2E" w:rsidRPr="00AC40B5">
        <w:rPr>
          <w:rFonts w:cs="Arial"/>
          <w:color w:val="000000" w:themeColor="text1"/>
          <w:szCs w:val="24"/>
        </w:rPr>
        <w:t xml:space="preserve"> be contacting your leads, separately, to go through </w:t>
      </w:r>
      <w:r w:rsidR="00422997" w:rsidRPr="00AC40B5">
        <w:rPr>
          <w:rFonts w:cs="Arial"/>
          <w:color w:val="000000" w:themeColor="text1"/>
          <w:szCs w:val="24"/>
        </w:rPr>
        <w:t xml:space="preserve">the </w:t>
      </w:r>
      <w:r w:rsidR="00407D2E" w:rsidRPr="00AC40B5">
        <w:rPr>
          <w:rFonts w:cs="Arial"/>
          <w:color w:val="000000" w:themeColor="text1"/>
          <w:szCs w:val="24"/>
        </w:rPr>
        <w:t>‘</w:t>
      </w:r>
      <w:r w:rsidR="002D2A72" w:rsidRPr="00AC40B5">
        <w:rPr>
          <w:rFonts w:cs="Arial"/>
          <w:color w:val="000000" w:themeColor="text1"/>
          <w:szCs w:val="24"/>
        </w:rPr>
        <w:t>audit</w:t>
      </w:r>
      <w:proofErr w:type="gramStart"/>
      <w:r w:rsidR="002D2A72" w:rsidRPr="00AC40B5">
        <w:rPr>
          <w:rFonts w:cs="Arial"/>
          <w:color w:val="000000" w:themeColor="text1"/>
          <w:szCs w:val="24"/>
        </w:rPr>
        <w:t>’.</w:t>
      </w:r>
      <w:proofErr w:type="gramEnd"/>
      <w:r w:rsidR="002D2A72" w:rsidRPr="00AC40B5">
        <w:rPr>
          <w:rFonts w:cs="Arial"/>
          <w:color w:val="000000" w:themeColor="text1"/>
          <w:szCs w:val="24"/>
        </w:rPr>
        <w:t xml:space="preserve"> </w:t>
      </w:r>
      <w:r w:rsidR="002D2A72" w:rsidRPr="00AC40B5">
        <w:rPr>
          <w:rFonts w:cs="Arial"/>
          <w:b/>
          <w:bCs/>
          <w:color w:val="000000" w:themeColor="text1"/>
          <w:szCs w:val="24"/>
        </w:rPr>
        <w:t>We</w:t>
      </w:r>
      <w:r w:rsidR="00572AE8" w:rsidRPr="00AC40B5">
        <w:rPr>
          <w:rFonts w:cs="Arial"/>
          <w:b/>
          <w:bCs/>
          <w:color w:val="000000" w:themeColor="text1"/>
          <w:szCs w:val="24"/>
        </w:rPr>
        <w:t xml:space="preserve"> plan to make the </w:t>
      </w:r>
      <w:r w:rsidR="00B677AA" w:rsidRPr="00AC40B5">
        <w:rPr>
          <w:rFonts w:cs="Arial"/>
          <w:b/>
          <w:bCs/>
          <w:color w:val="000000" w:themeColor="text1"/>
          <w:szCs w:val="24"/>
        </w:rPr>
        <w:t>reques</w:t>
      </w:r>
      <w:r w:rsidR="005B0E3F" w:rsidRPr="00AC40B5">
        <w:rPr>
          <w:rFonts w:cs="Arial"/>
          <w:b/>
          <w:bCs/>
          <w:color w:val="000000" w:themeColor="text1"/>
          <w:szCs w:val="24"/>
        </w:rPr>
        <w:t xml:space="preserve">t to meet </w:t>
      </w:r>
      <w:r w:rsidR="00B677AA" w:rsidRPr="00AC40B5">
        <w:rPr>
          <w:rFonts w:cs="Arial"/>
          <w:b/>
          <w:bCs/>
          <w:color w:val="000000" w:themeColor="text1"/>
          <w:szCs w:val="24"/>
        </w:rPr>
        <w:t xml:space="preserve">before the end of </w:t>
      </w:r>
      <w:r w:rsidRPr="00AC40B5">
        <w:rPr>
          <w:rFonts w:cs="Arial"/>
          <w:b/>
          <w:bCs/>
          <w:color w:val="000000" w:themeColor="text1"/>
          <w:szCs w:val="24"/>
        </w:rPr>
        <w:t>March.</w:t>
      </w:r>
      <w:r w:rsidR="00F42E33" w:rsidRPr="00AC40B5">
        <w:rPr>
          <w:rFonts w:cs="Arial"/>
          <w:color w:val="000000" w:themeColor="text1"/>
          <w:szCs w:val="24"/>
        </w:rPr>
        <w:t xml:space="preserve"> </w:t>
      </w:r>
    </w:p>
    <w:p w14:paraId="09EA99D1" w14:textId="1E58867C" w:rsidR="00ED5072" w:rsidRPr="00AC40B5" w:rsidRDefault="00920169" w:rsidP="00413C2D">
      <w:pPr>
        <w:pStyle w:val="ListParagraph"/>
        <w:numPr>
          <w:ilvl w:val="0"/>
          <w:numId w:val="21"/>
        </w:numPr>
        <w:spacing w:after="120" w:line="240" w:lineRule="auto"/>
        <w:rPr>
          <w:rFonts w:cs="Arial"/>
          <w:b/>
          <w:bCs/>
          <w:color w:val="000000" w:themeColor="text1"/>
          <w:szCs w:val="24"/>
        </w:rPr>
      </w:pPr>
      <w:r w:rsidRPr="00AC40B5">
        <w:rPr>
          <w:rFonts w:cs="Arial"/>
          <w:color w:val="000000" w:themeColor="text1"/>
          <w:szCs w:val="24"/>
        </w:rPr>
        <w:t xml:space="preserve">At the Housing Board we would like to confirm </w:t>
      </w:r>
      <w:r w:rsidR="00F776F2" w:rsidRPr="00AC40B5">
        <w:rPr>
          <w:rFonts w:cs="Arial"/>
          <w:b/>
          <w:bCs/>
          <w:color w:val="000000" w:themeColor="text1"/>
          <w:szCs w:val="24"/>
        </w:rPr>
        <w:t xml:space="preserve">who </w:t>
      </w:r>
      <w:r w:rsidRPr="00AC40B5">
        <w:rPr>
          <w:rFonts w:cs="Arial"/>
          <w:b/>
          <w:bCs/>
          <w:color w:val="000000" w:themeColor="text1"/>
          <w:szCs w:val="24"/>
        </w:rPr>
        <w:t xml:space="preserve">are </w:t>
      </w:r>
      <w:r w:rsidR="00F776F2" w:rsidRPr="00AC40B5">
        <w:rPr>
          <w:rFonts w:cs="Arial"/>
          <w:b/>
          <w:bCs/>
          <w:color w:val="000000" w:themeColor="text1"/>
          <w:szCs w:val="24"/>
        </w:rPr>
        <w:t>the right people for us to meet with</w:t>
      </w:r>
      <w:r w:rsidRPr="00AC40B5">
        <w:rPr>
          <w:rFonts w:cs="Arial"/>
          <w:b/>
          <w:bCs/>
          <w:color w:val="000000" w:themeColor="text1"/>
          <w:szCs w:val="24"/>
        </w:rPr>
        <w:t>.</w:t>
      </w:r>
      <w:r w:rsidR="00F776F2" w:rsidRPr="00AC40B5">
        <w:rPr>
          <w:rFonts w:cs="Arial"/>
          <w:color w:val="000000" w:themeColor="text1"/>
          <w:szCs w:val="24"/>
        </w:rPr>
        <w:t xml:space="preserve"> </w:t>
      </w:r>
      <w:r w:rsidR="00ED5072" w:rsidRPr="00AC40B5">
        <w:rPr>
          <w:rFonts w:cs="Arial"/>
          <w:b/>
          <w:bCs/>
          <w:color w:val="000000" w:themeColor="text1"/>
          <w:szCs w:val="24"/>
        </w:rPr>
        <w:br w:type="page"/>
      </w:r>
    </w:p>
    <w:p w14:paraId="3D8481F8" w14:textId="19E8900A" w:rsidR="00AE5609" w:rsidRPr="00AC40B5" w:rsidRDefault="00AE5609" w:rsidP="00ED5072">
      <w:pPr>
        <w:spacing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Appendix 1 - Scoping</w:t>
      </w:r>
    </w:p>
    <w:p w14:paraId="1F7AD5B2" w14:textId="6FA9E099" w:rsidR="00AE5609" w:rsidRPr="00AC40B5" w:rsidRDefault="00AE5609" w:rsidP="00ED5072">
      <w:pPr>
        <w:spacing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Aim </w:t>
      </w:r>
    </w:p>
    <w:p w14:paraId="4664D5E5" w14:textId="77777777" w:rsidR="00AE5609" w:rsidRPr="00AC40B5" w:rsidRDefault="00AE5609" w:rsidP="00ED5072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40B5">
        <w:rPr>
          <w:rFonts w:ascii="Arial" w:hAnsi="Arial" w:cs="Arial"/>
          <w:color w:val="000000" w:themeColor="text1"/>
          <w:sz w:val="24"/>
          <w:szCs w:val="24"/>
        </w:rPr>
        <w:t xml:space="preserve">Review the extent and scope of current Housing Needs Assessment work across Cambridgeshire and Peterborough </w:t>
      </w:r>
    </w:p>
    <w:p w14:paraId="256E8FEE" w14:textId="77777777" w:rsidR="00AE5609" w:rsidRPr="00AC40B5" w:rsidRDefault="00AE5609" w:rsidP="00ED5072">
      <w:pPr>
        <w:spacing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t>Objectives:</w:t>
      </w:r>
    </w:p>
    <w:p w14:paraId="1D9459DB" w14:textId="3DEDD821" w:rsidR="00AE5609" w:rsidRPr="00AC40B5" w:rsidRDefault="00AE5609" w:rsidP="00ED5072">
      <w:pPr>
        <w:pStyle w:val="ListParagraph"/>
        <w:numPr>
          <w:ilvl w:val="0"/>
          <w:numId w:val="3"/>
        </w:numPr>
        <w:spacing w:after="120" w:line="240" w:lineRule="auto"/>
        <w:rPr>
          <w:rFonts w:cs="Arial"/>
          <w:color w:val="000000" w:themeColor="text1"/>
          <w:szCs w:val="24"/>
        </w:rPr>
      </w:pPr>
      <w:r w:rsidRPr="00AC40B5">
        <w:rPr>
          <w:rFonts w:cs="Arial"/>
          <w:color w:val="000000" w:themeColor="text1"/>
          <w:szCs w:val="24"/>
        </w:rPr>
        <w:t xml:space="preserve">Establish what current housing needs assessment work has been </w:t>
      </w:r>
      <w:proofErr w:type="gramStart"/>
      <w:r w:rsidRPr="00AC40B5">
        <w:rPr>
          <w:rFonts w:cs="Arial"/>
          <w:color w:val="000000" w:themeColor="text1"/>
          <w:szCs w:val="24"/>
        </w:rPr>
        <w:t>carried out</w:t>
      </w:r>
      <w:proofErr w:type="gramEnd"/>
      <w:r w:rsidRPr="00AC40B5">
        <w:rPr>
          <w:rFonts w:cs="Arial"/>
          <w:color w:val="000000" w:themeColor="text1"/>
          <w:szCs w:val="24"/>
        </w:rPr>
        <w:t xml:space="preserve"> – and is in progress for each of the eight administrative bodies (the ICS, Cambridge</w:t>
      </w:r>
      <w:r w:rsidR="00920169" w:rsidRPr="00AC40B5">
        <w:rPr>
          <w:rFonts w:cs="Arial"/>
          <w:color w:val="000000" w:themeColor="text1"/>
          <w:szCs w:val="24"/>
        </w:rPr>
        <w:t>shire</w:t>
      </w:r>
      <w:r w:rsidRPr="00AC40B5">
        <w:rPr>
          <w:rFonts w:cs="Arial"/>
          <w:color w:val="000000" w:themeColor="text1"/>
          <w:szCs w:val="24"/>
        </w:rPr>
        <w:t xml:space="preserve"> County Council, Peterborough City Council, Cambridge City Council, South Cambs DC, </w:t>
      </w:r>
      <w:r w:rsidR="00920169" w:rsidRPr="00AC40B5">
        <w:rPr>
          <w:rFonts w:cs="Arial"/>
          <w:color w:val="000000" w:themeColor="text1"/>
          <w:szCs w:val="24"/>
        </w:rPr>
        <w:t>East Cambs</w:t>
      </w:r>
      <w:r w:rsidRPr="00AC40B5">
        <w:rPr>
          <w:rFonts w:cs="Arial"/>
          <w:color w:val="000000" w:themeColor="text1"/>
          <w:szCs w:val="24"/>
        </w:rPr>
        <w:t xml:space="preserve"> DC, Huntingdon DC, Fenland DC). </w:t>
      </w:r>
    </w:p>
    <w:p w14:paraId="5F47E978" w14:textId="77777777" w:rsidR="00AE5609" w:rsidRPr="00AC40B5" w:rsidRDefault="00AE5609" w:rsidP="00ED5072">
      <w:pPr>
        <w:pStyle w:val="ListParagraph"/>
        <w:spacing w:after="120" w:line="240" w:lineRule="auto"/>
        <w:rPr>
          <w:rFonts w:cs="Arial"/>
          <w:color w:val="000000" w:themeColor="text1"/>
          <w:szCs w:val="24"/>
        </w:rPr>
      </w:pPr>
    </w:p>
    <w:p w14:paraId="64D4824C" w14:textId="06D063C2" w:rsidR="00AE5609" w:rsidRPr="00AC40B5" w:rsidRDefault="00AE5609" w:rsidP="00ED5072">
      <w:pPr>
        <w:pStyle w:val="ListParagraph"/>
        <w:numPr>
          <w:ilvl w:val="0"/>
          <w:numId w:val="3"/>
        </w:numPr>
        <w:spacing w:after="120" w:line="240" w:lineRule="auto"/>
        <w:rPr>
          <w:rFonts w:cs="Arial"/>
          <w:color w:val="000000" w:themeColor="text1"/>
          <w:szCs w:val="24"/>
        </w:rPr>
      </w:pPr>
      <w:r w:rsidRPr="00AC40B5">
        <w:rPr>
          <w:rFonts w:cs="Arial"/>
          <w:color w:val="000000" w:themeColor="text1"/>
          <w:szCs w:val="24"/>
        </w:rPr>
        <w:t xml:space="preserve">Explore the extent to which the current housing needs assessment work in each reflects relevant criteria and groups primarily identified from published sources (statutory and </w:t>
      </w:r>
      <w:proofErr w:type="gramStart"/>
      <w:r w:rsidRPr="00AC40B5">
        <w:rPr>
          <w:rFonts w:cs="Arial"/>
          <w:color w:val="000000" w:themeColor="text1"/>
          <w:szCs w:val="24"/>
        </w:rPr>
        <w:t>some</w:t>
      </w:r>
      <w:proofErr w:type="gramEnd"/>
      <w:r w:rsidRPr="00AC40B5">
        <w:rPr>
          <w:rFonts w:cs="Arial"/>
          <w:color w:val="000000" w:themeColor="text1"/>
          <w:szCs w:val="24"/>
        </w:rPr>
        <w:t xml:space="preserve"> non-statutory guidance)</w:t>
      </w:r>
      <w:r w:rsidR="00920169" w:rsidRPr="00AC40B5">
        <w:rPr>
          <w:rFonts w:cs="Arial"/>
          <w:color w:val="000000" w:themeColor="text1"/>
          <w:szCs w:val="24"/>
        </w:rPr>
        <w:t>.</w:t>
      </w:r>
    </w:p>
    <w:p w14:paraId="4797986B" w14:textId="77777777" w:rsidR="00AE5609" w:rsidRPr="00AC40B5" w:rsidRDefault="00AE5609" w:rsidP="00ED5072">
      <w:pPr>
        <w:pStyle w:val="ListParagraph"/>
        <w:spacing w:after="120" w:line="240" w:lineRule="auto"/>
        <w:rPr>
          <w:rFonts w:cs="Arial"/>
          <w:color w:val="000000" w:themeColor="text1"/>
          <w:szCs w:val="24"/>
        </w:rPr>
      </w:pPr>
    </w:p>
    <w:p w14:paraId="1DBF0F8C" w14:textId="3F0E25C0" w:rsidR="00AE5609" w:rsidRPr="00AC40B5" w:rsidRDefault="00920169" w:rsidP="00ED5072">
      <w:pPr>
        <w:pStyle w:val="ListParagraph"/>
        <w:numPr>
          <w:ilvl w:val="0"/>
          <w:numId w:val="3"/>
        </w:numPr>
        <w:spacing w:after="120" w:line="240" w:lineRule="auto"/>
        <w:rPr>
          <w:rFonts w:cs="Arial"/>
          <w:color w:val="000000" w:themeColor="text1"/>
          <w:szCs w:val="24"/>
        </w:rPr>
      </w:pPr>
      <w:r w:rsidRPr="00AC40B5">
        <w:rPr>
          <w:rFonts w:cs="Arial"/>
          <w:color w:val="000000" w:themeColor="text1"/>
          <w:szCs w:val="24"/>
        </w:rPr>
        <w:t>I</w:t>
      </w:r>
      <w:r w:rsidR="00AE5609" w:rsidRPr="00AC40B5">
        <w:rPr>
          <w:rFonts w:cs="Arial"/>
          <w:color w:val="000000" w:themeColor="text1"/>
          <w:szCs w:val="24"/>
        </w:rPr>
        <w:t xml:space="preserve">dentify any significant overlaps and gaps that are apparent in the assessment work collectively and at the individual authority level (clearly explaining our basis for assessing </w:t>
      </w:r>
      <w:r w:rsidR="00AE5609" w:rsidRPr="00AC40B5">
        <w:rPr>
          <w:rFonts w:cs="Arial"/>
          <w:i/>
          <w:iCs/>
          <w:color w:val="000000" w:themeColor="text1"/>
          <w:szCs w:val="24"/>
        </w:rPr>
        <w:t>significance</w:t>
      </w:r>
      <w:r w:rsidR="00AE5609" w:rsidRPr="00AC40B5">
        <w:rPr>
          <w:rFonts w:cs="Arial"/>
          <w:color w:val="000000" w:themeColor="text1"/>
          <w:szCs w:val="24"/>
        </w:rPr>
        <w:t>).</w:t>
      </w:r>
    </w:p>
    <w:p w14:paraId="45C43D0F" w14:textId="77777777" w:rsidR="00AE5609" w:rsidRPr="00AC40B5" w:rsidRDefault="00AE5609" w:rsidP="00ED5072">
      <w:pPr>
        <w:pStyle w:val="ListParagraph"/>
        <w:spacing w:after="120" w:line="240" w:lineRule="auto"/>
        <w:rPr>
          <w:rFonts w:cs="Arial"/>
          <w:color w:val="000000" w:themeColor="text1"/>
          <w:szCs w:val="24"/>
        </w:rPr>
      </w:pPr>
    </w:p>
    <w:p w14:paraId="14674211" w14:textId="4B9C0425" w:rsidR="00AE5609" w:rsidRPr="00AC40B5" w:rsidRDefault="00AE5609" w:rsidP="00ED5072">
      <w:pPr>
        <w:pStyle w:val="ListParagraph"/>
        <w:numPr>
          <w:ilvl w:val="0"/>
          <w:numId w:val="3"/>
        </w:numPr>
        <w:spacing w:after="120" w:line="240" w:lineRule="auto"/>
        <w:rPr>
          <w:rFonts w:cs="Arial"/>
          <w:color w:val="000000" w:themeColor="text1"/>
          <w:szCs w:val="24"/>
        </w:rPr>
      </w:pPr>
      <w:r w:rsidRPr="00AC40B5">
        <w:rPr>
          <w:rFonts w:cs="Arial"/>
          <w:color w:val="000000" w:themeColor="text1"/>
          <w:szCs w:val="24"/>
        </w:rPr>
        <w:t>Provide a summary statement of key findings from each assessment and make initial recommendations for stakeholder engagement and further work</w:t>
      </w:r>
      <w:r w:rsidR="00920169" w:rsidRPr="00AC40B5">
        <w:rPr>
          <w:rFonts w:cs="Arial"/>
          <w:color w:val="000000" w:themeColor="text1"/>
          <w:szCs w:val="24"/>
        </w:rPr>
        <w:t>.</w:t>
      </w:r>
      <w:r w:rsidRPr="00AC40B5">
        <w:rPr>
          <w:rFonts w:cs="Arial"/>
          <w:color w:val="000000" w:themeColor="text1"/>
          <w:szCs w:val="24"/>
        </w:rPr>
        <w:t xml:space="preserve"> </w:t>
      </w:r>
    </w:p>
    <w:p w14:paraId="585E42F1" w14:textId="77777777" w:rsidR="00AE5609" w:rsidRPr="00AC40B5" w:rsidRDefault="00AE5609" w:rsidP="00ED5072">
      <w:pPr>
        <w:pStyle w:val="ListParagraph"/>
        <w:spacing w:after="120" w:line="240" w:lineRule="auto"/>
        <w:rPr>
          <w:rFonts w:cs="Arial"/>
          <w:color w:val="000000" w:themeColor="text1"/>
          <w:szCs w:val="24"/>
        </w:rPr>
      </w:pPr>
    </w:p>
    <w:p w14:paraId="333AFD4E" w14:textId="1E3259D9" w:rsidR="00AE5609" w:rsidRPr="00AC40B5" w:rsidRDefault="00920169" w:rsidP="00ED5072">
      <w:pPr>
        <w:pStyle w:val="ListParagraph"/>
        <w:numPr>
          <w:ilvl w:val="0"/>
          <w:numId w:val="3"/>
        </w:numPr>
        <w:spacing w:after="120" w:line="240" w:lineRule="auto"/>
        <w:rPr>
          <w:rFonts w:cs="Arial"/>
          <w:color w:val="000000" w:themeColor="text1"/>
          <w:szCs w:val="24"/>
        </w:rPr>
      </w:pPr>
      <w:r w:rsidRPr="00AC40B5">
        <w:rPr>
          <w:rFonts w:cs="Arial"/>
          <w:color w:val="000000" w:themeColor="text1"/>
          <w:szCs w:val="24"/>
        </w:rPr>
        <w:t>I</w:t>
      </w:r>
      <w:r w:rsidR="00AE5609" w:rsidRPr="00AC40B5">
        <w:rPr>
          <w:rFonts w:cs="Arial"/>
          <w:color w:val="000000" w:themeColor="text1"/>
          <w:szCs w:val="24"/>
        </w:rPr>
        <w:t>nclude these in a report to H&amp;WB</w:t>
      </w:r>
      <w:r w:rsidRPr="00AC40B5">
        <w:rPr>
          <w:rFonts w:cs="Arial"/>
          <w:color w:val="000000" w:themeColor="text1"/>
          <w:szCs w:val="24"/>
        </w:rPr>
        <w:t xml:space="preserve"> board</w:t>
      </w:r>
      <w:r w:rsidR="00AE5609" w:rsidRPr="00AC40B5">
        <w:rPr>
          <w:rFonts w:cs="Arial"/>
          <w:color w:val="000000" w:themeColor="text1"/>
          <w:szCs w:val="24"/>
        </w:rPr>
        <w:t xml:space="preserve"> with recommendations for future work if appropriate. </w:t>
      </w:r>
    </w:p>
    <w:p w14:paraId="7914666F" w14:textId="77777777" w:rsidR="00AE5609" w:rsidRPr="00AC40B5" w:rsidRDefault="00AE5609" w:rsidP="00ED5072">
      <w:pPr>
        <w:pStyle w:val="ListParagraph"/>
        <w:spacing w:after="120" w:line="240" w:lineRule="auto"/>
        <w:rPr>
          <w:rFonts w:cs="Arial"/>
          <w:color w:val="000000" w:themeColor="text1"/>
          <w:szCs w:val="24"/>
        </w:rPr>
      </w:pPr>
    </w:p>
    <w:p w14:paraId="1EAAAD02" w14:textId="4C1A79EC" w:rsidR="00AE5609" w:rsidRPr="00AC40B5" w:rsidRDefault="00AE5609" w:rsidP="00ED5072">
      <w:pPr>
        <w:pStyle w:val="ListParagraph"/>
        <w:numPr>
          <w:ilvl w:val="0"/>
          <w:numId w:val="3"/>
        </w:numPr>
        <w:spacing w:after="120" w:line="240" w:lineRule="auto"/>
        <w:jc w:val="left"/>
        <w:rPr>
          <w:rFonts w:cs="Arial"/>
          <w:color w:val="000000" w:themeColor="text1"/>
          <w:szCs w:val="24"/>
        </w:rPr>
      </w:pPr>
      <w:r w:rsidRPr="00AC40B5">
        <w:rPr>
          <w:rFonts w:cs="Arial"/>
          <w:color w:val="000000" w:themeColor="text1"/>
          <w:szCs w:val="24"/>
        </w:rPr>
        <w:t>Inclusion of the assessments (subject to any necessary permissions), that have been collated, on a web page</w:t>
      </w:r>
      <w:r w:rsidR="00920169" w:rsidRPr="00AC40B5">
        <w:rPr>
          <w:rFonts w:cs="Arial"/>
          <w:color w:val="000000" w:themeColor="text1"/>
          <w:szCs w:val="24"/>
        </w:rPr>
        <w:t xml:space="preserve"> at </w:t>
      </w:r>
      <w:hyperlink r:id="rId6" w:history="1">
        <w:r w:rsidR="00920169" w:rsidRPr="00AC40B5">
          <w:rPr>
            <w:rStyle w:val="Hyperlink"/>
            <w:color w:val="000000" w:themeColor="text1"/>
          </w:rPr>
          <w:t>https://cambridgeshireinsight.org.uk/housing/local-housing-knowledge/needs-assessments/</w:t>
        </w:r>
      </w:hyperlink>
    </w:p>
    <w:p w14:paraId="14BBE2CC" w14:textId="77777777" w:rsidR="00AE5609" w:rsidRPr="00AC40B5" w:rsidRDefault="00AE5609" w:rsidP="00ED5072">
      <w:pPr>
        <w:pStyle w:val="ListParagraph"/>
        <w:spacing w:after="120" w:line="240" w:lineRule="auto"/>
        <w:rPr>
          <w:rFonts w:cs="Arial"/>
          <w:color w:val="000000" w:themeColor="text1"/>
          <w:szCs w:val="24"/>
        </w:rPr>
      </w:pPr>
    </w:p>
    <w:p w14:paraId="08D00048" w14:textId="77777777" w:rsidR="00920169" w:rsidRPr="00AC40B5" w:rsidRDefault="00920169" w:rsidP="00ED5072">
      <w:pPr>
        <w:spacing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14:paraId="17D84895" w14:textId="55DFE138" w:rsidR="000102CE" w:rsidRPr="00AC40B5" w:rsidRDefault="00BD19A7" w:rsidP="00ED5072">
      <w:pPr>
        <w:spacing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Appendix 2- </w:t>
      </w:r>
      <w:r w:rsidR="000248A4"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Assessments </w:t>
      </w:r>
      <w:r w:rsidR="000102CE"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that we propose to scope </w:t>
      </w:r>
      <w:r w:rsidR="002D2A72"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t>into</w:t>
      </w:r>
      <w:r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the audit, </w:t>
      </w:r>
      <w:r w:rsidR="000102CE"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t>for collection</w:t>
      </w:r>
      <w:r w:rsidR="002D2A72"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="00FF5BA4" w:rsidRPr="00AC40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and why</w:t>
      </w:r>
    </w:p>
    <w:p w14:paraId="1A857E4E" w14:textId="5B02890B" w:rsidR="00FF5BA4" w:rsidRPr="00AC40B5" w:rsidRDefault="00FF5BA4" w:rsidP="00ED5072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40B5">
        <w:rPr>
          <w:rFonts w:ascii="Arial" w:hAnsi="Arial" w:cs="Arial"/>
          <w:color w:val="000000" w:themeColor="text1"/>
          <w:sz w:val="24"/>
          <w:szCs w:val="24"/>
        </w:rPr>
        <w:t xml:space="preserve">We propose to </w:t>
      </w:r>
      <w:r w:rsidR="00FC039E" w:rsidRPr="00AC40B5">
        <w:rPr>
          <w:rFonts w:ascii="Arial" w:hAnsi="Arial" w:cs="Arial"/>
          <w:color w:val="000000" w:themeColor="text1"/>
          <w:sz w:val="24"/>
          <w:szCs w:val="24"/>
        </w:rPr>
        <w:t>collect and collate all assessments</w:t>
      </w:r>
      <w:r w:rsidR="00831BC4" w:rsidRPr="00AC40B5">
        <w:rPr>
          <w:rFonts w:ascii="Arial" w:hAnsi="Arial" w:cs="Arial"/>
          <w:color w:val="000000" w:themeColor="text1"/>
          <w:sz w:val="24"/>
          <w:szCs w:val="24"/>
        </w:rPr>
        <w:t>/components</w:t>
      </w:r>
      <w:r w:rsidR="00756664" w:rsidRPr="00AC40B5">
        <w:rPr>
          <w:rFonts w:ascii="Arial" w:hAnsi="Arial" w:cs="Arial"/>
          <w:color w:val="000000" w:themeColor="text1"/>
          <w:sz w:val="24"/>
          <w:szCs w:val="24"/>
        </w:rPr>
        <w:t xml:space="preserve"> that would sit </w:t>
      </w:r>
      <w:r w:rsidR="00A238C1" w:rsidRPr="00AC40B5">
        <w:rPr>
          <w:rFonts w:ascii="Arial" w:hAnsi="Arial" w:cs="Arial"/>
          <w:color w:val="000000" w:themeColor="text1"/>
          <w:sz w:val="24"/>
          <w:szCs w:val="24"/>
        </w:rPr>
        <w:t>under the followi</w:t>
      </w:r>
      <w:r w:rsidR="00DF7421" w:rsidRPr="00AC40B5">
        <w:rPr>
          <w:rFonts w:ascii="Arial" w:hAnsi="Arial" w:cs="Arial"/>
          <w:color w:val="000000" w:themeColor="text1"/>
          <w:sz w:val="24"/>
          <w:szCs w:val="24"/>
        </w:rPr>
        <w:t xml:space="preserve">ng headings: 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AC40B5" w:rsidRPr="00AC40B5" w14:paraId="4FFE1EFF" w14:textId="77777777" w:rsidTr="00920169">
        <w:trPr>
          <w:trHeight w:val="113"/>
        </w:trPr>
        <w:tc>
          <w:tcPr>
            <w:tcW w:w="8784" w:type="dxa"/>
          </w:tcPr>
          <w:p w14:paraId="07EAA665" w14:textId="6FF8F9D0" w:rsidR="00283402" w:rsidRPr="00AC40B5" w:rsidRDefault="00283402" w:rsidP="00ED507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>Housing need assessment</w:t>
            </w:r>
            <w:r w:rsidR="000102CE"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component</w:t>
            </w:r>
            <w:r w:rsidR="000102CE"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>s completed for:</w:t>
            </w:r>
            <w:r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C40B5" w:rsidRPr="00AC40B5" w14:paraId="08E31659" w14:textId="77777777" w:rsidTr="00920169">
        <w:trPr>
          <w:trHeight w:val="113"/>
        </w:trPr>
        <w:tc>
          <w:tcPr>
            <w:tcW w:w="8784" w:type="dxa"/>
          </w:tcPr>
          <w:p w14:paraId="6244EA73" w14:textId="50094DEA" w:rsidR="00283402" w:rsidRPr="00AC40B5" w:rsidRDefault="00283402" w:rsidP="00ED507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Housing need </w:t>
            </w:r>
          </w:p>
        </w:tc>
      </w:tr>
      <w:tr w:rsidR="00AC40B5" w:rsidRPr="00AC40B5" w14:paraId="1438CE3E" w14:textId="77777777" w:rsidTr="00920169">
        <w:trPr>
          <w:trHeight w:val="113"/>
        </w:trPr>
        <w:tc>
          <w:tcPr>
            <w:tcW w:w="8784" w:type="dxa"/>
          </w:tcPr>
          <w:p w14:paraId="5AC6B5C9" w14:textId="0FFEE92C" w:rsidR="00283402" w:rsidRPr="00AC40B5" w:rsidRDefault="00283402" w:rsidP="00ED507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Standard method </w:t>
            </w:r>
          </w:p>
        </w:tc>
      </w:tr>
      <w:tr w:rsidR="00AC40B5" w:rsidRPr="00AC40B5" w14:paraId="0DE5F40E" w14:textId="77777777" w:rsidTr="00920169">
        <w:trPr>
          <w:trHeight w:val="113"/>
        </w:trPr>
        <w:tc>
          <w:tcPr>
            <w:tcW w:w="8784" w:type="dxa"/>
          </w:tcPr>
          <w:p w14:paraId="398A68DF" w14:textId="4143E452" w:rsidR="00283402" w:rsidRPr="00AC40B5" w:rsidRDefault="00283402" w:rsidP="00ED507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>3. Affordable housing</w:t>
            </w:r>
          </w:p>
        </w:tc>
      </w:tr>
      <w:tr w:rsidR="00AC40B5" w:rsidRPr="00AC40B5" w14:paraId="61B818BE" w14:textId="77777777" w:rsidTr="00920169">
        <w:trPr>
          <w:trHeight w:val="113"/>
        </w:trPr>
        <w:tc>
          <w:tcPr>
            <w:tcW w:w="8784" w:type="dxa"/>
          </w:tcPr>
          <w:p w14:paraId="7BF95363" w14:textId="2700FE25" w:rsidR="00283402" w:rsidRPr="00AC40B5" w:rsidRDefault="00283402" w:rsidP="00ED5072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rPr>
                <w:rFonts w:cs="Arial"/>
                <w:color w:val="000000" w:themeColor="text1"/>
                <w:szCs w:val="24"/>
              </w:rPr>
            </w:pPr>
            <w:r w:rsidRPr="00AC40B5">
              <w:rPr>
                <w:rFonts w:cs="Arial"/>
                <w:color w:val="000000" w:themeColor="text1"/>
                <w:szCs w:val="24"/>
              </w:rPr>
              <w:t xml:space="preserve">Specialist </w:t>
            </w:r>
            <w:r w:rsidR="00ED5072" w:rsidRPr="00AC40B5">
              <w:rPr>
                <w:rFonts w:cs="Arial"/>
                <w:color w:val="000000" w:themeColor="text1"/>
                <w:szCs w:val="24"/>
              </w:rPr>
              <w:t>p</w:t>
            </w:r>
            <w:r w:rsidRPr="00AC40B5">
              <w:rPr>
                <w:rFonts w:cs="Arial"/>
                <w:color w:val="000000" w:themeColor="text1"/>
                <w:szCs w:val="24"/>
              </w:rPr>
              <w:t>rovision</w:t>
            </w:r>
            <w:r w:rsidR="00ED5072" w:rsidRPr="00AC40B5">
              <w:rPr>
                <w:rFonts w:cs="Arial"/>
                <w:color w:val="000000" w:themeColor="text1"/>
                <w:szCs w:val="24"/>
              </w:rPr>
              <w:t>. Could include</w:t>
            </w:r>
          </w:p>
          <w:p w14:paraId="20906B9A" w14:textId="77777777" w:rsidR="00ED5072" w:rsidRPr="00AC40B5" w:rsidRDefault="00ED5072" w:rsidP="00ED5072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rPr>
                <w:rFonts w:cs="Arial"/>
                <w:color w:val="000000" w:themeColor="text1"/>
                <w:szCs w:val="24"/>
              </w:rPr>
            </w:pPr>
            <w:r w:rsidRPr="00AC40B5">
              <w:rPr>
                <w:rFonts w:cs="Arial"/>
                <w:color w:val="000000" w:themeColor="text1"/>
                <w:szCs w:val="24"/>
              </w:rPr>
              <w:t>Homes for Older People</w:t>
            </w:r>
          </w:p>
          <w:p w14:paraId="5F7CBFAC" w14:textId="77777777" w:rsidR="00ED5072" w:rsidRPr="00AC40B5" w:rsidRDefault="00ED5072" w:rsidP="00ED5072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rPr>
                <w:rFonts w:cs="Arial"/>
                <w:color w:val="000000" w:themeColor="text1"/>
                <w:szCs w:val="24"/>
              </w:rPr>
            </w:pPr>
            <w:r w:rsidRPr="00AC40B5">
              <w:rPr>
                <w:rFonts w:cs="Arial"/>
                <w:color w:val="000000" w:themeColor="text1"/>
                <w:szCs w:val="24"/>
              </w:rPr>
              <w:t>Homes for people with mental health needs and autism</w:t>
            </w:r>
          </w:p>
          <w:p w14:paraId="5A8CAC3A" w14:textId="4FD20353" w:rsidR="00ED5072" w:rsidRPr="00AC40B5" w:rsidRDefault="00ED5072" w:rsidP="00ED5072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rPr>
                <w:rFonts w:cs="Arial"/>
                <w:color w:val="000000" w:themeColor="text1"/>
                <w:szCs w:val="24"/>
              </w:rPr>
            </w:pPr>
            <w:r w:rsidRPr="00AC40B5">
              <w:rPr>
                <w:rFonts w:cs="Arial"/>
                <w:color w:val="000000" w:themeColor="text1"/>
                <w:szCs w:val="24"/>
              </w:rPr>
              <w:t>Homes for people with learning disability</w:t>
            </w:r>
          </w:p>
        </w:tc>
      </w:tr>
      <w:tr w:rsidR="00AC40B5" w:rsidRPr="00AC40B5" w14:paraId="3328F67C" w14:textId="77777777" w:rsidTr="00920169">
        <w:trPr>
          <w:trHeight w:val="113"/>
        </w:trPr>
        <w:tc>
          <w:tcPr>
            <w:tcW w:w="8784" w:type="dxa"/>
          </w:tcPr>
          <w:p w14:paraId="26B970CC" w14:textId="2A2E753D" w:rsidR="00283402" w:rsidRPr="00AC40B5" w:rsidRDefault="00283402" w:rsidP="00ED507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 Student housing </w:t>
            </w:r>
          </w:p>
        </w:tc>
      </w:tr>
      <w:tr w:rsidR="00AC40B5" w:rsidRPr="00AC40B5" w14:paraId="700CF9F6" w14:textId="77777777" w:rsidTr="00920169">
        <w:trPr>
          <w:trHeight w:val="113"/>
        </w:trPr>
        <w:tc>
          <w:tcPr>
            <w:tcW w:w="8784" w:type="dxa"/>
          </w:tcPr>
          <w:p w14:paraId="12841457" w14:textId="73A45FE8" w:rsidR="00283402" w:rsidRPr="00AC40B5" w:rsidRDefault="00283402" w:rsidP="00ED507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6. Private rented sector </w:t>
            </w:r>
            <w:r w:rsidR="00ED5072"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(could include </w:t>
            </w:r>
            <w:r w:rsidR="00920169"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>HMOs</w:t>
            </w:r>
            <w:r w:rsidR="00ED5072"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AC40B5" w:rsidRPr="00AC40B5" w14:paraId="5646C59E" w14:textId="77777777" w:rsidTr="00920169">
        <w:trPr>
          <w:trHeight w:val="113"/>
        </w:trPr>
        <w:tc>
          <w:tcPr>
            <w:tcW w:w="8784" w:type="dxa"/>
          </w:tcPr>
          <w:p w14:paraId="35609BD3" w14:textId="004C0B05" w:rsidR="00283402" w:rsidRPr="00AC40B5" w:rsidRDefault="00283402" w:rsidP="00ED5072">
            <w:pPr>
              <w:spacing w:after="120"/>
              <w:rPr>
                <w:rFonts w:cs="Arial"/>
                <w:color w:val="000000" w:themeColor="text1"/>
                <w:szCs w:val="24"/>
              </w:rPr>
            </w:pPr>
            <w:r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7. Self-build and custom house </w:t>
            </w:r>
            <w:r w:rsidR="00ED5072"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uilding </w:t>
            </w:r>
          </w:p>
        </w:tc>
      </w:tr>
      <w:tr w:rsidR="00AC40B5" w:rsidRPr="00AC40B5" w14:paraId="53CFBBFE" w14:textId="77777777" w:rsidTr="00920169">
        <w:trPr>
          <w:trHeight w:val="113"/>
        </w:trPr>
        <w:tc>
          <w:tcPr>
            <w:tcW w:w="8784" w:type="dxa"/>
          </w:tcPr>
          <w:p w14:paraId="5CD0DD89" w14:textId="4355E367" w:rsidR="00283402" w:rsidRPr="00AC40B5" w:rsidRDefault="00283402" w:rsidP="00ED5072">
            <w:pPr>
              <w:spacing w:after="120"/>
              <w:rPr>
                <w:rFonts w:cs="Arial"/>
                <w:color w:val="000000" w:themeColor="text1"/>
                <w:szCs w:val="24"/>
              </w:rPr>
            </w:pPr>
            <w:r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 Isolated homes in the countryside for essential rural workers </w:t>
            </w:r>
          </w:p>
        </w:tc>
      </w:tr>
      <w:tr w:rsidR="00AC40B5" w:rsidRPr="00AC40B5" w14:paraId="22421FB1" w14:textId="77777777" w:rsidTr="00920169">
        <w:trPr>
          <w:trHeight w:val="113"/>
        </w:trPr>
        <w:tc>
          <w:tcPr>
            <w:tcW w:w="8784" w:type="dxa"/>
          </w:tcPr>
          <w:p w14:paraId="3B0AA3FE" w14:textId="5101CABF" w:rsidR="00283402" w:rsidRPr="00AC40B5" w:rsidRDefault="00283402" w:rsidP="00ED507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>9. Boat Dwellers</w:t>
            </w:r>
          </w:p>
        </w:tc>
      </w:tr>
      <w:tr w:rsidR="00AC40B5" w:rsidRPr="00AC40B5" w14:paraId="249C19B9" w14:textId="77777777" w:rsidTr="00920169">
        <w:trPr>
          <w:trHeight w:val="113"/>
        </w:trPr>
        <w:tc>
          <w:tcPr>
            <w:tcW w:w="8784" w:type="dxa"/>
          </w:tcPr>
          <w:p w14:paraId="5DC689AA" w14:textId="77777777" w:rsidR="00283402" w:rsidRPr="00AC40B5" w:rsidRDefault="00283402" w:rsidP="00ED507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>10. Assessment of the size and type of housing needed</w:t>
            </w:r>
          </w:p>
        </w:tc>
      </w:tr>
      <w:tr w:rsidR="00AC40B5" w:rsidRPr="00AC40B5" w14:paraId="1FD4065D" w14:textId="77777777" w:rsidTr="00920169">
        <w:trPr>
          <w:trHeight w:val="113"/>
        </w:trPr>
        <w:tc>
          <w:tcPr>
            <w:tcW w:w="8784" w:type="dxa"/>
          </w:tcPr>
          <w:p w14:paraId="13939551" w14:textId="067F88B2" w:rsidR="00283402" w:rsidRPr="00AC40B5" w:rsidRDefault="00283402" w:rsidP="00ED507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11. </w:t>
            </w:r>
            <w:r w:rsidR="00756664"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>Health</w:t>
            </w:r>
            <w:r w:rsidR="00B30DC5"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A238C1"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Social care </w:t>
            </w:r>
            <w:r w:rsidR="00756664"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sector </w:t>
            </w:r>
            <w:r w:rsidR="00B30DC5"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worker </w:t>
            </w:r>
            <w:r w:rsidR="00A238C1"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housing </w:t>
            </w:r>
          </w:p>
        </w:tc>
      </w:tr>
      <w:tr w:rsidR="00AC40B5" w:rsidRPr="00AC40B5" w14:paraId="6CB69124" w14:textId="77777777" w:rsidTr="00920169">
        <w:trPr>
          <w:trHeight w:val="113"/>
        </w:trPr>
        <w:tc>
          <w:tcPr>
            <w:tcW w:w="8784" w:type="dxa"/>
          </w:tcPr>
          <w:p w14:paraId="300E669B" w14:textId="080856EB" w:rsidR="00283402" w:rsidRPr="00AC40B5" w:rsidRDefault="00756664" w:rsidP="00ED507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>12. Other</w:t>
            </w:r>
            <w:r w:rsidR="00ED5072" w:rsidRPr="00AC40B5">
              <w:rPr>
                <w:rFonts w:ascii="Arial" w:hAnsi="Arial" w:cs="Arial"/>
                <w:color w:val="000000" w:themeColor="text1"/>
                <w:sz w:val="24"/>
                <w:szCs w:val="24"/>
              </w:rPr>
              <w:t>, could include (if not covered in the list above)</w:t>
            </w:r>
          </w:p>
          <w:p w14:paraId="14EC06AF" w14:textId="77777777" w:rsidR="00ED5072" w:rsidRPr="00AC40B5" w:rsidRDefault="00ED5072" w:rsidP="00ED5072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rFonts w:cs="Arial"/>
                <w:color w:val="000000" w:themeColor="text1"/>
                <w:szCs w:val="24"/>
              </w:rPr>
            </w:pPr>
            <w:proofErr w:type="gramStart"/>
            <w:r w:rsidRPr="00AC40B5">
              <w:rPr>
                <w:rFonts w:cs="Arial"/>
                <w:color w:val="000000" w:themeColor="text1"/>
                <w:szCs w:val="24"/>
              </w:rPr>
              <w:t>Gypsy</w:t>
            </w:r>
            <w:proofErr w:type="gramEnd"/>
            <w:r w:rsidRPr="00AC40B5">
              <w:rPr>
                <w:rFonts w:cs="Arial"/>
                <w:color w:val="000000" w:themeColor="text1"/>
                <w:szCs w:val="24"/>
              </w:rPr>
              <w:t xml:space="preserve"> and Traveller Accommodation Needs Assessment</w:t>
            </w:r>
          </w:p>
          <w:p w14:paraId="1DC515CF" w14:textId="77777777" w:rsidR="00ED5072" w:rsidRPr="00AC40B5" w:rsidRDefault="00ED5072" w:rsidP="00ED5072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rFonts w:cs="Arial"/>
                <w:color w:val="000000" w:themeColor="text1"/>
                <w:szCs w:val="24"/>
              </w:rPr>
            </w:pPr>
            <w:r w:rsidRPr="00AC40B5">
              <w:rPr>
                <w:rFonts w:cs="Arial"/>
                <w:color w:val="000000" w:themeColor="text1"/>
                <w:szCs w:val="24"/>
              </w:rPr>
              <w:t>Housing affordability assessment</w:t>
            </w:r>
          </w:p>
          <w:p w14:paraId="2404F1A2" w14:textId="4A83DD9D" w:rsidR="00ED5072" w:rsidRPr="00AC40B5" w:rsidRDefault="00ED5072" w:rsidP="00ED5072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rFonts w:cs="Arial"/>
                <w:color w:val="000000" w:themeColor="text1"/>
                <w:szCs w:val="24"/>
              </w:rPr>
            </w:pPr>
            <w:r w:rsidRPr="00AC40B5">
              <w:rPr>
                <w:rFonts w:cs="Arial"/>
                <w:color w:val="000000" w:themeColor="text1"/>
                <w:szCs w:val="24"/>
              </w:rPr>
              <w:t>Assessments of health needs of homeless people</w:t>
            </w:r>
          </w:p>
        </w:tc>
      </w:tr>
    </w:tbl>
    <w:p w14:paraId="3F92BA13" w14:textId="77777777" w:rsidR="00EF180B" w:rsidRPr="00AC40B5" w:rsidRDefault="00EF180B" w:rsidP="00ED5072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0D03770" w14:textId="5F6EFAA7" w:rsidR="001248EB" w:rsidRPr="00AC40B5" w:rsidRDefault="008342C0" w:rsidP="00ED5072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40B5">
        <w:rPr>
          <w:rFonts w:ascii="Arial" w:hAnsi="Arial" w:cs="Arial"/>
          <w:color w:val="000000" w:themeColor="text1"/>
          <w:sz w:val="24"/>
          <w:szCs w:val="24"/>
        </w:rPr>
        <w:t xml:space="preserve">We have identified the </w:t>
      </w:r>
      <w:r w:rsidR="00B30DC5" w:rsidRPr="00AC40B5">
        <w:rPr>
          <w:rFonts w:ascii="Arial" w:hAnsi="Arial" w:cs="Arial"/>
          <w:color w:val="000000" w:themeColor="text1"/>
          <w:sz w:val="24"/>
          <w:szCs w:val="24"/>
        </w:rPr>
        <w:t xml:space="preserve">first </w:t>
      </w:r>
      <w:r w:rsidR="001248EB" w:rsidRPr="00AC40B5">
        <w:rPr>
          <w:rFonts w:ascii="Arial" w:hAnsi="Arial" w:cs="Arial"/>
          <w:color w:val="000000" w:themeColor="text1"/>
          <w:sz w:val="24"/>
          <w:szCs w:val="24"/>
        </w:rPr>
        <w:t>eight headings through a review of English and Scottish gu</w:t>
      </w:r>
      <w:r w:rsidR="007E6680" w:rsidRPr="00AC40B5">
        <w:rPr>
          <w:rFonts w:ascii="Arial" w:hAnsi="Arial" w:cs="Arial"/>
          <w:color w:val="000000" w:themeColor="text1"/>
          <w:sz w:val="24"/>
          <w:szCs w:val="24"/>
        </w:rPr>
        <w:t>idance (</w:t>
      </w:r>
      <w:r w:rsidR="00D93276" w:rsidRPr="00AC40B5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734EDB" w:rsidRPr="00AC40B5">
        <w:rPr>
          <w:rFonts w:ascii="Arial" w:hAnsi="Arial" w:cs="Arial"/>
          <w:color w:val="000000" w:themeColor="text1"/>
          <w:sz w:val="24"/>
          <w:szCs w:val="24"/>
        </w:rPr>
        <w:t xml:space="preserve">created </w:t>
      </w:r>
      <w:r w:rsidR="00F42EA6" w:rsidRPr="00AC40B5">
        <w:rPr>
          <w:rFonts w:ascii="Arial" w:hAnsi="Arial" w:cs="Arial"/>
          <w:color w:val="000000" w:themeColor="text1"/>
          <w:sz w:val="24"/>
          <w:szCs w:val="24"/>
        </w:rPr>
        <w:t xml:space="preserve">supporting </w:t>
      </w:r>
      <w:r w:rsidR="00734EDB" w:rsidRPr="00AC40B5">
        <w:rPr>
          <w:rFonts w:ascii="Arial" w:hAnsi="Arial" w:cs="Arial"/>
          <w:color w:val="000000" w:themeColor="text1"/>
          <w:sz w:val="24"/>
          <w:szCs w:val="24"/>
        </w:rPr>
        <w:t xml:space="preserve">tables </w:t>
      </w:r>
      <w:r w:rsidR="00B0185C" w:rsidRPr="00AC40B5">
        <w:rPr>
          <w:rFonts w:ascii="Arial" w:hAnsi="Arial" w:cs="Arial"/>
          <w:color w:val="000000" w:themeColor="text1"/>
          <w:sz w:val="24"/>
          <w:szCs w:val="24"/>
        </w:rPr>
        <w:t xml:space="preserve">within which </w:t>
      </w:r>
      <w:r w:rsidR="00734EDB" w:rsidRPr="00AC40B5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A67E54" w:rsidRPr="00AC40B5">
        <w:rPr>
          <w:rFonts w:ascii="Arial" w:hAnsi="Arial" w:cs="Arial"/>
          <w:color w:val="000000" w:themeColor="text1"/>
          <w:sz w:val="24"/>
          <w:szCs w:val="24"/>
        </w:rPr>
        <w:t xml:space="preserve">source </w:t>
      </w:r>
      <w:r w:rsidR="00734EDB" w:rsidRPr="00AC40B5">
        <w:rPr>
          <w:rFonts w:ascii="Arial" w:hAnsi="Arial" w:cs="Arial"/>
          <w:color w:val="000000" w:themeColor="text1"/>
          <w:sz w:val="24"/>
          <w:szCs w:val="24"/>
        </w:rPr>
        <w:t xml:space="preserve">of each </w:t>
      </w:r>
      <w:r w:rsidR="00A67E54" w:rsidRPr="00AC40B5">
        <w:rPr>
          <w:rFonts w:ascii="Arial" w:hAnsi="Arial" w:cs="Arial"/>
          <w:color w:val="000000" w:themeColor="text1"/>
          <w:sz w:val="24"/>
          <w:szCs w:val="24"/>
        </w:rPr>
        <w:t xml:space="preserve">heading </w:t>
      </w:r>
      <w:r w:rsidR="009659E9" w:rsidRPr="00AC40B5">
        <w:rPr>
          <w:rFonts w:ascii="Arial" w:hAnsi="Arial" w:cs="Arial"/>
          <w:color w:val="000000" w:themeColor="text1"/>
          <w:sz w:val="24"/>
          <w:szCs w:val="24"/>
        </w:rPr>
        <w:t>is captured</w:t>
      </w:r>
      <w:r w:rsidR="00D93276" w:rsidRPr="00AC40B5">
        <w:rPr>
          <w:rFonts w:ascii="Arial" w:hAnsi="Arial" w:cs="Arial"/>
          <w:color w:val="000000" w:themeColor="text1"/>
          <w:sz w:val="24"/>
          <w:szCs w:val="24"/>
        </w:rPr>
        <w:t>,</w:t>
      </w:r>
      <w:r w:rsidR="009659E9" w:rsidRPr="00AC40B5">
        <w:rPr>
          <w:rFonts w:ascii="Arial" w:hAnsi="Arial" w:cs="Arial"/>
          <w:color w:val="000000" w:themeColor="text1"/>
          <w:sz w:val="24"/>
          <w:szCs w:val="24"/>
        </w:rPr>
        <w:t xml:space="preserve"> together with </w:t>
      </w:r>
      <w:r w:rsidR="00EC7131" w:rsidRPr="00AC40B5">
        <w:rPr>
          <w:rFonts w:ascii="Arial" w:hAnsi="Arial" w:cs="Arial"/>
          <w:color w:val="000000" w:themeColor="text1"/>
          <w:sz w:val="24"/>
          <w:szCs w:val="24"/>
        </w:rPr>
        <w:t>key definitions/descript</w:t>
      </w:r>
      <w:r w:rsidR="00B0185C" w:rsidRPr="00AC40B5">
        <w:rPr>
          <w:rFonts w:ascii="Arial" w:hAnsi="Arial" w:cs="Arial"/>
          <w:color w:val="000000" w:themeColor="text1"/>
          <w:sz w:val="24"/>
          <w:szCs w:val="24"/>
        </w:rPr>
        <w:t>ors</w:t>
      </w:r>
      <w:r w:rsidR="00EC7131" w:rsidRPr="00AC40B5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14:paraId="7E356AAA" w14:textId="388F2CF0" w:rsidR="001248EB" w:rsidRPr="00AC40B5" w:rsidRDefault="004A053B" w:rsidP="00ED5072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40B5">
        <w:rPr>
          <w:rFonts w:ascii="Arial" w:hAnsi="Arial" w:cs="Arial"/>
          <w:color w:val="000000" w:themeColor="text1"/>
          <w:sz w:val="24"/>
          <w:szCs w:val="24"/>
        </w:rPr>
        <w:t xml:space="preserve">Headings 9 and 11 </w:t>
      </w:r>
      <w:r w:rsidR="00B4271D" w:rsidRPr="00AC40B5">
        <w:rPr>
          <w:rFonts w:ascii="Arial" w:hAnsi="Arial" w:cs="Arial"/>
          <w:color w:val="000000" w:themeColor="text1"/>
          <w:sz w:val="24"/>
          <w:szCs w:val="24"/>
        </w:rPr>
        <w:t xml:space="preserve">are included to reflect some </w:t>
      </w:r>
      <w:r w:rsidR="00F42EA6" w:rsidRPr="00AC40B5">
        <w:rPr>
          <w:rFonts w:ascii="Arial" w:hAnsi="Arial" w:cs="Arial"/>
          <w:color w:val="000000" w:themeColor="text1"/>
          <w:sz w:val="24"/>
          <w:szCs w:val="24"/>
        </w:rPr>
        <w:t>particular demographic</w:t>
      </w:r>
      <w:r w:rsidR="00CF67BB" w:rsidRPr="00AC40B5">
        <w:rPr>
          <w:rFonts w:ascii="Arial" w:hAnsi="Arial" w:cs="Arial"/>
          <w:color w:val="000000" w:themeColor="text1"/>
          <w:sz w:val="24"/>
          <w:szCs w:val="24"/>
        </w:rPr>
        <w:t xml:space="preserve"> factors within the county</w:t>
      </w:r>
      <w:r w:rsidR="003E4DA4" w:rsidRPr="00AC40B5">
        <w:rPr>
          <w:rFonts w:ascii="Arial" w:hAnsi="Arial" w:cs="Arial"/>
          <w:color w:val="000000" w:themeColor="text1"/>
          <w:sz w:val="24"/>
          <w:szCs w:val="24"/>
        </w:rPr>
        <w:t>;</w:t>
      </w:r>
      <w:r w:rsidR="00601279" w:rsidRPr="00AC4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0169" w:rsidRPr="00AC40B5">
        <w:rPr>
          <w:rFonts w:ascii="Arial" w:hAnsi="Arial" w:cs="Arial"/>
          <w:color w:val="000000" w:themeColor="text1"/>
          <w:sz w:val="24"/>
          <w:szCs w:val="24"/>
        </w:rPr>
        <w:t xml:space="preserve">heading </w:t>
      </w:r>
      <w:proofErr w:type="gramStart"/>
      <w:r w:rsidR="0056732A" w:rsidRPr="00AC40B5">
        <w:rPr>
          <w:rFonts w:ascii="Arial" w:hAnsi="Arial" w:cs="Arial"/>
          <w:color w:val="000000" w:themeColor="text1"/>
          <w:sz w:val="24"/>
          <w:szCs w:val="24"/>
        </w:rPr>
        <w:t>10</w:t>
      </w:r>
      <w:proofErr w:type="gramEnd"/>
      <w:r w:rsidR="0056732A" w:rsidRPr="00AC40B5">
        <w:rPr>
          <w:rFonts w:ascii="Arial" w:hAnsi="Arial" w:cs="Arial"/>
          <w:color w:val="000000" w:themeColor="text1"/>
          <w:sz w:val="24"/>
          <w:szCs w:val="24"/>
        </w:rPr>
        <w:t xml:space="preserve"> reflects general demographics</w:t>
      </w:r>
      <w:r w:rsidR="003E4DA4" w:rsidRPr="00AC40B5">
        <w:rPr>
          <w:rFonts w:ascii="Arial" w:hAnsi="Arial" w:cs="Arial"/>
          <w:color w:val="000000" w:themeColor="text1"/>
          <w:sz w:val="24"/>
          <w:szCs w:val="24"/>
        </w:rPr>
        <w:t>. The inclusion of an ‘Other cate</w:t>
      </w:r>
      <w:r w:rsidR="00827AB2" w:rsidRPr="00AC40B5">
        <w:rPr>
          <w:rFonts w:ascii="Arial" w:hAnsi="Arial" w:cs="Arial"/>
          <w:color w:val="000000" w:themeColor="text1"/>
          <w:sz w:val="24"/>
          <w:szCs w:val="24"/>
        </w:rPr>
        <w:t xml:space="preserve">gory’ is to ensure that we do not lose the opportunity to </w:t>
      </w:r>
      <w:r w:rsidR="003F6B7A" w:rsidRPr="00AC40B5">
        <w:rPr>
          <w:rFonts w:ascii="Arial" w:hAnsi="Arial" w:cs="Arial"/>
          <w:color w:val="000000" w:themeColor="text1"/>
          <w:sz w:val="24"/>
          <w:szCs w:val="24"/>
        </w:rPr>
        <w:t xml:space="preserve">capture other assessments </w:t>
      </w:r>
      <w:r w:rsidR="00771EF6" w:rsidRPr="00AC40B5">
        <w:rPr>
          <w:rFonts w:ascii="Arial" w:hAnsi="Arial" w:cs="Arial"/>
          <w:color w:val="000000" w:themeColor="text1"/>
          <w:sz w:val="24"/>
          <w:szCs w:val="24"/>
        </w:rPr>
        <w:t>that we had not anticipated.</w:t>
      </w:r>
    </w:p>
    <w:p w14:paraId="15BF11FF" w14:textId="787F5ECC" w:rsidR="002D1A74" w:rsidRPr="00AC40B5" w:rsidRDefault="002D1A74" w:rsidP="00ED5072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40B5">
        <w:rPr>
          <w:rFonts w:ascii="Arial" w:hAnsi="Arial" w:cs="Arial"/>
          <w:color w:val="000000" w:themeColor="text1"/>
          <w:sz w:val="24"/>
          <w:szCs w:val="24"/>
        </w:rPr>
        <w:t xml:space="preserve">The ‘Specialist Provision’ </w:t>
      </w:r>
      <w:r w:rsidR="008E037D" w:rsidRPr="00AC40B5">
        <w:rPr>
          <w:rFonts w:ascii="Arial" w:hAnsi="Arial" w:cs="Arial"/>
          <w:color w:val="000000" w:themeColor="text1"/>
          <w:sz w:val="24"/>
          <w:szCs w:val="24"/>
        </w:rPr>
        <w:t xml:space="preserve">heading at 4 </w:t>
      </w:r>
      <w:r w:rsidR="00254D77" w:rsidRPr="00AC40B5">
        <w:rPr>
          <w:rFonts w:ascii="Arial" w:hAnsi="Arial" w:cs="Arial"/>
          <w:color w:val="000000" w:themeColor="text1"/>
          <w:sz w:val="24"/>
          <w:szCs w:val="24"/>
        </w:rPr>
        <w:t xml:space="preserve">derives from the Scottish guidance </w:t>
      </w:r>
      <w:r w:rsidR="00227D93" w:rsidRPr="00AC40B5">
        <w:rPr>
          <w:rFonts w:ascii="Arial" w:hAnsi="Arial" w:cs="Arial"/>
          <w:color w:val="000000" w:themeColor="text1"/>
          <w:sz w:val="24"/>
          <w:szCs w:val="24"/>
        </w:rPr>
        <w:t xml:space="preserve">and includes </w:t>
      </w:r>
      <w:r w:rsidR="00BF1204" w:rsidRPr="00AC40B5">
        <w:rPr>
          <w:rFonts w:ascii="Arial" w:hAnsi="Arial" w:cs="Arial"/>
          <w:color w:val="000000" w:themeColor="text1"/>
          <w:sz w:val="24"/>
          <w:szCs w:val="24"/>
        </w:rPr>
        <w:t>people who ‘</w:t>
      </w:r>
      <w:r w:rsidR="00227D93" w:rsidRPr="00AC40B5">
        <w:rPr>
          <w:rFonts w:ascii="Arial" w:hAnsi="Arial" w:cs="Arial"/>
          <w:i/>
          <w:iCs/>
          <w:color w:val="000000" w:themeColor="text1"/>
          <w:sz w:val="24"/>
          <w:szCs w:val="24"/>
        </w:rPr>
        <w:t>may have similar needs, despite their individual illness, health condition or equality characteristic</w:t>
      </w:r>
      <w:r w:rsidR="00BF1204" w:rsidRPr="00AC40B5">
        <w:rPr>
          <w:rFonts w:ascii="Arial" w:hAnsi="Arial" w:cs="Arial"/>
          <w:i/>
          <w:iCs/>
          <w:color w:val="000000" w:themeColor="text1"/>
          <w:sz w:val="24"/>
          <w:szCs w:val="24"/>
        </w:rPr>
        <w:t>’</w:t>
      </w:r>
      <w:r w:rsidR="00227D93" w:rsidRPr="00AC40B5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  <w:r w:rsidR="00821FAD" w:rsidRPr="00AC40B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035801" w:rsidRPr="00AC40B5">
        <w:rPr>
          <w:rFonts w:ascii="Arial" w:hAnsi="Arial" w:cs="Arial"/>
          <w:color w:val="000000" w:themeColor="text1"/>
          <w:sz w:val="24"/>
          <w:szCs w:val="24"/>
        </w:rPr>
        <w:t xml:space="preserve">In that guidance, Students are included </w:t>
      </w:r>
      <w:r w:rsidR="00920169" w:rsidRPr="00AC40B5">
        <w:rPr>
          <w:rFonts w:ascii="Arial" w:hAnsi="Arial" w:cs="Arial"/>
          <w:color w:val="000000" w:themeColor="text1"/>
          <w:sz w:val="24"/>
          <w:szCs w:val="24"/>
        </w:rPr>
        <w:t>within that</w:t>
      </w:r>
      <w:r w:rsidR="00035801" w:rsidRPr="00AC40B5">
        <w:rPr>
          <w:rFonts w:ascii="Arial" w:hAnsi="Arial" w:cs="Arial"/>
          <w:color w:val="000000" w:themeColor="text1"/>
          <w:sz w:val="24"/>
          <w:szCs w:val="24"/>
        </w:rPr>
        <w:t xml:space="preserve"> category</w:t>
      </w:r>
      <w:r w:rsidR="0044091B" w:rsidRPr="00AC40B5">
        <w:rPr>
          <w:rFonts w:ascii="Arial" w:hAnsi="Arial" w:cs="Arial"/>
          <w:color w:val="000000" w:themeColor="text1"/>
          <w:sz w:val="24"/>
          <w:szCs w:val="24"/>
        </w:rPr>
        <w:t xml:space="preserve">. We propose to </w:t>
      </w:r>
      <w:r w:rsidR="00784433" w:rsidRPr="00AC40B5">
        <w:rPr>
          <w:rFonts w:ascii="Arial" w:hAnsi="Arial" w:cs="Arial"/>
          <w:color w:val="000000" w:themeColor="text1"/>
          <w:sz w:val="24"/>
          <w:szCs w:val="24"/>
        </w:rPr>
        <w:t xml:space="preserve">consider them under </w:t>
      </w:r>
      <w:r w:rsidR="00D61916" w:rsidRPr="00AC40B5">
        <w:rPr>
          <w:rFonts w:ascii="Arial" w:hAnsi="Arial" w:cs="Arial"/>
          <w:color w:val="000000" w:themeColor="text1"/>
          <w:sz w:val="24"/>
          <w:szCs w:val="24"/>
        </w:rPr>
        <w:t>the separate ‘Student’</w:t>
      </w:r>
      <w:r w:rsidR="00784433" w:rsidRPr="00AC40B5">
        <w:rPr>
          <w:rFonts w:ascii="Arial" w:hAnsi="Arial" w:cs="Arial"/>
          <w:color w:val="000000" w:themeColor="text1"/>
          <w:sz w:val="24"/>
          <w:szCs w:val="24"/>
        </w:rPr>
        <w:t xml:space="preserve"> heading (as in the English guidance) as both Peterborough</w:t>
      </w:r>
      <w:r w:rsidR="008E037D" w:rsidRPr="00AC40B5">
        <w:rPr>
          <w:rFonts w:ascii="Arial" w:hAnsi="Arial" w:cs="Arial"/>
          <w:color w:val="000000" w:themeColor="text1"/>
          <w:sz w:val="24"/>
          <w:szCs w:val="24"/>
        </w:rPr>
        <w:t>,</w:t>
      </w:r>
      <w:r w:rsidR="00784433" w:rsidRPr="00AC40B5">
        <w:rPr>
          <w:rFonts w:ascii="Arial" w:hAnsi="Arial" w:cs="Arial"/>
          <w:color w:val="000000" w:themeColor="text1"/>
          <w:sz w:val="24"/>
          <w:szCs w:val="24"/>
        </w:rPr>
        <w:t xml:space="preserve"> and Cambridge (in </w:t>
      </w:r>
      <w:r w:rsidR="002B0D08" w:rsidRPr="00AC40B5">
        <w:rPr>
          <w:rFonts w:ascii="Arial" w:hAnsi="Arial" w:cs="Arial"/>
          <w:color w:val="000000" w:themeColor="text1"/>
          <w:sz w:val="24"/>
          <w:szCs w:val="24"/>
        </w:rPr>
        <w:t>particularly substantial</w:t>
      </w:r>
      <w:r w:rsidR="00784433" w:rsidRPr="00AC40B5">
        <w:rPr>
          <w:rFonts w:ascii="Arial" w:hAnsi="Arial" w:cs="Arial"/>
          <w:color w:val="000000" w:themeColor="text1"/>
          <w:sz w:val="24"/>
          <w:szCs w:val="24"/>
        </w:rPr>
        <w:t xml:space="preserve"> numbers)</w:t>
      </w:r>
      <w:r w:rsidR="008E037D" w:rsidRPr="00AC40B5">
        <w:rPr>
          <w:rFonts w:ascii="Arial" w:hAnsi="Arial" w:cs="Arial"/>
          <w:color w:val="000000" w:themeColor="text1"/>
          <w:sz w:val="24"/>
          <w:szCs w:val="24"/>
        </w:rPr>
        <w:t>,</w:t>
      </w:r>
      <w:r w:rsidR="00784433" w:rsidRPr="00AC40B5">
        <w:rPr>
          <w:rFonts w:ascii="Arial" w:hAnsi="Arial" w:cs="Arial"/>
          <w:color w:val="000000" w:themeColor="text1"/>
          <w:sz w:val="24"/>
          <w:szCs w:val="24"/>
        </w:rPr>
        <w:t xml:space="preserve"> have student populations</w:t>
      </w:r>
      <w:r w:rsidR="005059BD" w:rsidRPr="00AC40B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9D83657" w14:textId="77777777" w:rsidR="00A61DE6" w:rsidRPr="00AC40B5" w:rsidRDefault="00A61DE6" w:rsidP="00ED5072">
      <w:pPr>
        <w:spacing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CE6A5F8" w14:textId="77777777" w:rsidR="00A61DE6" w:rsidRPr="00AC40B5" w:rsidRDefault="00A61DE6" w:rsidP="00ED5072">
      <w:pPr>
        <w:spacing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A61DE6" w:rsidRPr="00AC4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2FEC"/>
    <w:multiLevelType w:val="hybridMultilevel"/>
    <w:tmpl w:val="7BEC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4A4"/>
    <w:multiLevelType w:val="hybridMultilevel"/>
    <w:tmpl w:val="B36E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C69"/>
    <w:multiLevelType w:val="hybridMultilevel"/>
    <w:tmpl w:val="7C2C0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2C8"/>
    <w:multiLevelType w:val="hybridMultilevel"/>
    <w:tmpl w:val="AA9EF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F20E4"/>
    <w:multiLevelType w:val="hybridMultilevel"/>
    <w:tmpl w:val="1DB4E8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591A0E"/>
    <w:multiLevelType w:val="hybridMultilevel"/>
    <w:tmpl w:val="7F80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14B2"/>
    <w:multiLevelType w:val="hybridMultilevel"/>
    <w:tmpl w:val="67BE5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74F7E"/>
    <w:multiLevelType w:val="hybridMultilevel"/>
    <w:tmpl w:val="9F143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B6967"/>
    <w:multiLevelType w:val="hybridMultilevel"/>
    <w:tmpl w:val="9F948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44BD0"/>
    <w:multiLevelType w:val="hybridMultilevel"/>
    <w:tmpl w:val="5968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3013E"/>
    <w:multiLevelType w:val="hybridMultilevel"/>
    <w:tmpl w:val="94DE9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A6809"/>
    <w:multiLevelType w:val="hybridMultilevel"/>
    <w:tmpl w:val="FB22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012CD"/>
    <w:multiLevelType w:val="hybridMultilevel"/>
    <w:tmpl w:val="34B2D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90FF9"/>
    <w:multiLevelType w:val="hybridMultilevel"/>
    <w:tmpl w:val="E12CE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632BF"/>
    <w:multiLevelType w:val="hybridMultilevel"/>
    <w:tmpl w:val="032A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962F7"/>
    <w:multiLevelType w:val="hybridMultilevel"/>
    <w:tmpl w:val="3F589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B38C2"/>
    <w:multiLevelType w:val="hybridMultilevel"/>
    <w:tmpl w:val="44DE8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D08B8"/>
    <w:multiLevelType w:val="hybridMultilevel"/>
    <w:tmpl w:val="3DF8C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F10CC"/>
    <w:multiLevelType w:val="hybridMultilevel"/>
    <w:tmpl w:val="D7325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36B5C"/>
    <w:multiLevelType w:val="hybridMultilevel"/>
    <w:tmpl w:val="D2D4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C3405"/>
    <w:multiLevelType w:val="hybridMultilevel"/>
    <w:tmpl w:val="C52C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170060">
    <w:abstractNumId w:val="15"/>
  </w:num>
  <w:num w:numId="2" w16cid:durableId="372729403">
    <w:abstractNumId w:val="6"/>
  </w:num>
  <w:num w:numId="3" w16cid:durableId="104808626">
    <w:abstractNumId w:val="20"/>
  </w:num>
  <w:num w:numId="4" w16cid:durableId="859004217">
    <w:abstractNumId w:val="20"/>
  </w:num>
  <w:num w:numId="5" w16cid:durableId="1325012272">
    <w:abstractNumId w:val="1"/>
  </w:num>
  <w:num w:numId="6" w16cid:durableId="1176579603">
    <w:abstractNumId w:val="10"/>
  </w:num>
  <w:num w:numId="7" w16cid:durableId="1667785827">
    <w:abstractNumId w:val="16"/>
  </w:num>
  <w:num w:numId="8" w16cid:durableId="39018375">
    <w:abstractNumId w:val="2"/>
  </w:num>
  <w:num w:numId="9" w16cid:durableId="1247226326">
    <w:abstractNumId w:val="9"/>
  </w:num>
  <w:num w:numId="10" w16cid:durableId="1073895163">
    <w:abstractNumId w:val="7"/>
  </w:num>
  <w:num w:numId="11" w16cid:durableId="910966267">
    <w:abstractNumId w:val="3"/>
  </w:num>
  <w:num w:numId="12" w16cid:durableId="559638850">
    <w:abstractNumId w:val="14"/>
  </w:num>
  <w:num w:numId="13" w16cid:durableId="1866747284">
    <w:abstractNumId w:val="19"/>
  </w:num>
  <w:num w:numId="14" w16cid:durableId="103424981">
    <w:abstractNumId w:val="11"/>
  </w:num>
  <w:num w:numId="15" w16cid:durableId="1109202255">
    <w:abstractNumId w:val="12"/>
  </w:num>
  <w:num w:numId="16" w16cid:durableId="1285621156">
    <w:abstractNumId w:val="4"/>
  </w:num>
  <w:num w:numId="17" w16cid:durableId="156269565">
    <w:abstractNumId w:val="17"/>
  </w:num>
  <w:num w:numId="18" w16cid:durableId="1031028251">
    <w:abstractNumId w:val="0"/>
  </w:num>
  <w:num w:numId="19" w16cid:durableId="2097246495">
    <w:abstractNumId w:val="0"/>
  </w:num>
  <w:num w:numId="20" w16cid:durableId="1744837534">
    <w:abstractNumId w:val="8"/>
  </w:num>
  <w:num w:numId="21" w16cid:durableId="1884172639">
    <w:abstractNumId w:val="13"/>
  </w:num>
  <w:num w:numId="22" w16cid:durableId="995500484">
    <w:abstractNumId w:val="5"/>
  </w:num>
  <w:num w:numId="23" w16cid:durableId="5853072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A2"/>
    <w:rsid w:val="0000573D"/>
    <w:rsid w:val="000102CE"/>
    <w:rsid w:val="000248A4"/>
    <w:rsid w:val="00035801"/>
    <w:rsid w:val="000429BD"/>
    <w:rsid w:val="00061CAE"/>
    <w:rsid w:val="00071D19"/>
    <w:rsid w:val="0007409D"/>
    <w:rsid w:val="00090263"/>
    <w:rsid w:val="00091A54"/>
    <w:rsid w:val="000B37E7"/>
    <w:rsid w:val="000B7C68"/>
    <w:rsid w:val="000C32EC"/>
    <w:rsid w:val="000C6158"/>
    <w:rsid w:val="000C7AB5"/>
    <w:rsid w:val="000F4C36"/>
    <w:rsid w:val="000F669A"/>
    <w:rsid w:val="0010139E"/>
    <w:rsid w:val="0011277D"/>
    <w:rsid w:val="001248EB"/>
    <w:rsid w:val="00127ACD"/>
    <w:rsid w:val="00132BDA"/>
    <w:rsid w:val="00133361"/>
    <w:rsid w:val="00135EA0"/>
    <w:rsid w:val="00136066"/>
    <w:rsid w:val="001376D8"/>
    <w:rsid w:val="0014299F"/>
    <w:rsid w:val="00142C33"/>
    <w:rsid w:val="00152350"/>
    <w:rsid w:val="00155D4C"/>
    <w:rsid w:val="0019027F"/>
    <w:rsid w:val="00197500"/>
    <w:rsid w:val="001A178B"/>
    <w:rsid w:val="001C4732"/>
    <w:rsid w:val="001D04BA"/>
    <w:rsid w:val="001D14EA"/>
    <w:rsid w:val="001D2270"/>
    <w:rsid w:val="001D2C0C"/>
    <w:rsid w:val="001D3296"/>
    <w:rsid w:val="001E44B3"/>
    <w:rsid w:val="001F7C42"/>
    <w:rsid w:val="002005AF"/>
    <w:rsid w:val="00201AEC"/>
    <w:rsid w:val="0020423B"/>
    <w:rsid w:val="00213D3E"/>
    <w:rsid w:val="002140B8"/>
    <w:rsid w:val="00215109"/>
    <w:rsid w:val="002175CE"/>
    <w:rsid w:val="00222DCF"/>
    <w:rsid w:val="002243C6"/>
    <w:rsid w:val="002255EC"/>
    <w:rsid w:val="00227118"/>
    <w:rsid w:val="00227D93"/>
    <w:rsid w:val="00233EFC"/>
    <w:rsid w:val="00235871"/>
    <w:rsid w:val="00241EF5"/>
    <w:rsid w:val="002478CC"/>
    <w:rsid w:val="0025029A"/>
    <w:rsid w:val="00254D77"/>
    <w:rsid w:val="00267D8A"/>
    <w:rsid w:val="0027284A"/>
    <w:rsid w:val="00273D11"/>
    <w:rsid w:val="00274A49"/>
    <w:rsid w:val="00276409"/>
    <w:rsid w:val="00283402"/>
    <w:rsid w:val="0029173C"/>
    <w:rsid w:val="0029343E"/>
    <w:rsid w:val="002A213C"/>
    <w:rsid w:val="002A33A2"/>
    <w:rsid w:val="002A5FBD"/>
    <w:rsid w:val="002A60C6"/>
    <w:rsid w:val="002A69D2"/>
    <w:rsid w:val="002A7930"/>
    <w:rsid w:val="002B0D08"/>
    <w:rsid w:val="002C3D7D"/>
    <w:rsid w:val="002C5539"/>
    <w:rsid w:val="002D0A23"/>
    <w:rsid w:val="002D1A74"/>
    <w:rsid w:val="002D2A72"/>
    <w:rsid w:val="002E3273"/>
    <w:rsid w:val="002F2AA3"/>
    <w:rsid w:val="00304976"/>
    <w:rsid w:val="00310266"/>
    <w:rsid w:val="00335435"/>
    <w:rsid w:val="00337341"/>
    <w:rsid w:val="003442E9"/>
    <w:rsid w:val="00352CF3"/>
    <w:rsid w:val="003533F4"/>
    <w:rsid w:val="00374BBB"/>
    <w:rsid w:val="00376842"/>
    <w:rsid w:val="00376B7A"/>
    <w:rsid w:val="00390A0B"/>
    <w:rsid w:val="0039179C"/>
    <w:rsid w:val="00392B15"/>
    <w:rsid w:val="00394C2B"/>
    <w:rsid w:val="003A372D"/>
    <w:rsid w:val="003A5F4A"/>
    <w:rsid w:val="003B043D"/>
    <w:rsid w:val="003B222C"/>
    <w:rsid w:val="003B2CF5"/>
    <w:rsid w:val="003B4E38"/>
    <w:rsid w:val="003C00E3"/>
    <w:rsid w:val="003C1910"/>
    <w:rsid w:val="003D39CA"/>
    <w:rsid w:val="003D5B7D"/>
    <w:rsid w:val="003E16BF"/>
    <w:rsid w:val="003E2858"/>
    <w:rsid w:val="003E4DA4"/>
    <w:rsid w:val="003E5638"/>
    <w:rsid w:val="003F4EA0"/>
    <w:rsid w:val="003F6B7A"/>
    <w:rsid w:val="00400EC4"/>
    <w:rsid w:val="00406E5A"/>
    <w:rsid w:val="00407D2E"/>
    <w:rsid w:val="004104AC"/>
    <w:rsid w:val="0042063B"/>
    <w:rsid w:val="00422997"/>
    <w:rsid w:val="0042438B"/>
    <w:rsid w:val="004244F1"/>
    <w:rsid w:val="00431590"/>
    <w:rsid w:val="00436B5C"/>
    <w:rsid w:val="004377FF"/>
    <w:rsid w:val="0044091B"/>
    <w:rsid w:val="0044149F"/>
    <w:rsid w:val="004479F9"/>
    <w:rsid w:val="00450DC3"/>
    <w:rsid w:val="00471EC1"/>
    <w:rsid w:val="00474909"/>
    <w:rsid w:val="004749BE"/>
    <w:rsid w:val="00474B1D"/>
    <w:rsid w:val="004755B8"/>
    <w:rsid w:val="00476838"/>
    <w:rsid w:val="00476E63"/>
    <w:rsid w:val="00477867"/>
    <w:rsid w:val="00484D43"/>
    <w:rsid w:val="004851BE"/>
    <w:rsid w:val="00487551"/>
    <w:rsid w:val="004875FA"/>
    <w:rsid w:val="00487D00"/>
    <w:rsid w:val="00492B89"/>
    <w:rsid w:val="00493033"/>
    <w:rsid w:val="004A053B"/>
    <w:rsid w:val="004A1149"/>
    <w:rsid w:val="004A6021"/>
    <w:rsid w:val="004B5E91"/>
    <w:rsid w:val="004C01B1"/>
    <w:rsid w:val="004C05D5"/>
    <w:rsid w:val="004C11D2"/>
    <w:rsid w:val="004C3C47"/>
    <w:rsid w:val="004C3FD6"/>
    <w:rsid w:val="004C40BA"/>
    <w:rsid w:val="004C4EC5"/>
    <w:rsid w:val="004C652A"/>
    <w:rsid w:val="004D1AFD"/>
    <w:rsid w:val="004D3DB8"/>
    <w:rsid w:val="004D7B0B"/>
    <w:rsid w:val="004E0F19"/>
    <w:rsid w:val="004E499B"/>
    <w:rsid w:val="004F28FF"/>
    <w:rsid w:val="004F585C"/>
    <w:rsid w:val="005005E7"/>
    <w:rsid w:val="005059BD"/>
    <w:rsid w:val="00506670"/>
    <w:rsid w:val="00524788"/>
    <w:rsid w:val="00530D98"/>
    <w:rsid w:val="00543EA9"/>
    <w:rsid w:val="005511BA"/>
    <w:rsid w:val="00551E2A"/>
    <w:rsid w:val="0055362F"/>
    <w:rsid w:val="0055372D"/>
    <w:rsid w:val="0056732A"/>
    <w:rsid w:val="00572AE8"/>
    <w:rsid w:val="005923B2"/>
    <w:rsid w:val="0059737A"/>
    <w:rsid w:val="005A02B5"/>
    <w:rsid w:val="005B0E3F"/>
    <w:rsid w:val="005B1D4E"/>
    <w:rsid w:val="005B6D63"/>
    <w:rsid w:val="005D031E"/>
    <w:rsid w:val="005E3F94"/>
    <w:rsid w:val="005E7698"/>
    <w:rsid w:val="00601279"/>
    <w:rsid w:val="00602087"/>
    <w:rsid w:val="00605DA9"/>
    <w:rsid w:val="00615A52"/>
    <w:rsid w:val="00620BFC"/>
    <w:rsid w:val="006214D4"/>
    <w:rsid w:val="00621FAC"/>
    <w:rsid w:val="00625469"/>
    <w:rsid w:val="006257EE"/>
    <w:rsid w:val="006320A0"/>
    <w:rsid w:val="006326F1"/>
    <w:rsid w:val="00640A55"/>
    <w:rsid w:val="00651F9B"/>
    <w:rsid w:val="00654F95"/>
    <w:rsid w:val="00656D26"/>
    <w:rsid w:val="006605F8"/>
    <w:rsid w:val="00666FA3"/>
    <w:rsid w:val="00670FB0"/>
    <w:rsid w:val="00671850"/>
    <w:rsid w:val="006763FA"/>
    <w:rsid w:val="00677F99"/>
    <w:rsid w:val="006843D3"/>
    <w:rsid w:val="00684CC1"/>
    <w:rsid w:val="00690B45"/>
    <w:rsid w:val="0069583A"/>
    <w:rsid w:val="00696642"/>
    <w:rsid w:val="006A1B97"/>
    <w:rsid w:val="006A4490"/>
    <w:rsid w:val="006B106E"/>
    <w:rsid w:val="006B1DD8"/>
    <w:rsid w:val="006C3896"/>
    <w:rsid w:val="006C5B37"/>
    <w:rsid w:val="006D41E1"/>
    <w:rsid w:val="006D45E7"/>
    <w:rsid w:val="006D4A7F"/>
    <w:rsid w:val="006D7E5B"/>
    <w:rsid w:val="006F0CE7"/>
    <w:rsid w:val="006F379E"/>
    <w:rsid w:val="006F632C"/>
    <w:rsid w:val="006F66F7"/>
    <w:rsid w:val="0071653A"/>
    <w:rsid w:val="00720E9A"/>
    <w:rsid w:val="0072306D"/>
    <w:rsid w:val="00723A61"/>
    <w:rsid w:val="007338AA"/>
    <w:rsid w:val="00734210"/>
    <w:rsid w:val="00734EDB"/>
    <w:rsid w:val="00756664"/>
    <w:rsid w:val="007609C4"/>
    <w:rsid w:val="00770F56"/>
    <w:rsid w:val="00771EF6"/>
    <w:rsid w:val="007730CD"/>
    <w:rsid w:val="00782BA1"/>
    <w:rsid w:val="00783E53"/>
    <w:rsid w:val="00784433"/>
    <w:rsid w:val="007A0EBF"/>
    <w:rsid w:val="007A3B7C"/>
    <w:rsid w:val="007A7D75"/>
    <w:rsid w:val="007C0D14"/>
    <w:rsid w:val="007D2863"/>
    <w:rsid w:val="007E6680"/>
    <w:rsid w:val="007F4DAD"/>
    <w:rsid w:val="007F4F01"/>
    <w:rsid w:val="00802AAB"/>
    <w:rsid w:val="0080634E"/>
    <w:rsid w:val="0081310D"/>
    <w:rsid w:val="008219F6"/>
    <w:rsid w:val="00821FAD"/>
    <w:rsid w:val="0082248D"/>
    <w:rsid w:val="00825493"/>
    <w:rsid w:val="00827AB2"/>
    <w:rsid w:val="00827C79"/>
    <w:rsid w:val="00831BC4"/>
    <w:rsid w:val="00833EC3"/>
    <w:rsid w:val="008342C0"/>
    <w:rsid w:val="008569A5"/>
    <w:rsid w:val="008613AD"/>
    <w:rsid w:val="00863DFD"/>
    <w:rsid w:val="008641FE"/>
    <w:rsid w:val="00864770"/>
    <w:rsid w:val="00865F4D"/>
    <w:rsid w:val="00866DB0"/>
    <w:rsid w:val="0086763B"/>
    <w:rsid w:val="00876261"/>
    <w:rsid w:val="00881C9A"/>
    <w:rsid w:val="008857DE"/>
    <w:rsid w:val="008A0E0E"/>
    <w:rsid w:val="008A2363"/>
    <w:rsid w:val="008C2A1B"/>
    <w:rsid w:val="008C4EB0"/>
    <w:rsid w:val="008C7762"/>
    <w:rsid w:val="008D16A0"/>
    <w:rsid w:val="008D6A5C"/>
    <w:rsid w:val="008E037D"/>
    <w:rsid w:val="008F668B"/>
    <w:rsid w:val="008F6D63"/>
    <w:rsid w:val="00903295"/>
    <w:rsid w:val="0091714B"/>
    <w:rsid w:val="00920169"/>
    <w:rsid w:val="009201A2"/>
    <w:rsid w:val="00920261"/>
    <w:rsid w:val="0092488C"/>
    <w:rsid w:val="00927C7E"/>
    <w:rsid w:val="00933312"/>
    <w:rsid w:val="0093518D"/>
    <w:rsid w:val="00936840"/>
    <w:rsid w:val="009401BF"/>
    <w:rsid w:val="0094787F"/>
    <w:rsid w:val="00963F88"/>
    <w:rsid w:val="009659E9"/>
    <w:rsid w:val="009729AB"/>
    <w:rsid w:val="00973206"/>
    <w:rsid w:val="00976584"/>
    <w:rsid w:val="009777A6"/>
    <w:rsid w:val="0098566B"/>
    <w:rsid w:val="009A3F49"/>
    <w:rsid w:val="009B02FB"/>
    <w:rsid w:val="009B0661"/>
    <w:rsid w:val="009C1A8F"/>
    <w:rsid w:val="009C5352"/>
    <w:rsid w:val="009C67BC"/>
    <w:rsid w:val="009D44D3"/>
    <w:rsid w:val="009D4DF5"/>
    <w:rsid w:val="009E24E6"/>
    <w:rsid w:val="009E7192"/>
    <w:rsid w:val="00A000BD"/>
    <w:rsid w:val="00A0018F"/>
    <w:rsid w:val="00A0262F"/>
    <w:rsid w:val="00A041D4"/>
    <w:rsid w:val="00A100C6"/>
    <w:rsid w:val="00A108DA"/>
    <w:rsid w:val="00A1539C"/>
    <w:rsid w:val="00A2133A"/>
    <w:rsid w:val="00A22B16"/>
    <w:rsid w:val="00A238C1"/>
    <w:rsid w:val="00A43F78"/>
    <w:rsid w:val="00A5338E"/>
    <w:rsid w:val="00A61732"/>
    <w:rsid w:val="00A61DE6"/>
    <w:rsid w:val="00A67E54"/>
    <w:rsid w:val="00A76D5F"/>
    <w:rsid w:val="00A864A4"/>
    <w:rsid w:val="00A94B84"/>
    <w:rsid w:val="00AA2E43"/>
    <w:rsid w:val="00AC40B5"/>
    <w:rsid w:val="00AC6AB5"/>
    <w:rsid w:val="00AD12AA"/>
    <w:rsid w:val="00AD65E6"/>
    <w:rsid w:val="00AE07F1"/>
    <w:rsid w:val="00AE5609"/>
    <w:rsid w:val="00AE7395"/>
    <w:rsid w:val="00AF6166"/>
    <w:rsid w:val="00B0185C"/>
    <w:rsid w:val="00B067E3"/>
    <w:rsid w:val="00B12582"/>
    <w:rsid w:val="00B225E0"/>
    <w:rsid w:val="00B30DC5"/>
    <w:rsid w:val="00B35147"/>
    <w:rsid w:val="00B35524"/>
    <w:rsid w:val="00B4271D"/>
    <w:rsid w:val="00B514F2"/>
    <w:rsid w:val="00B55005"/>
    <w:rsid w:val="00B65936"/>
    <w:rsid w:val="00B661BF"/>
    <w:rsid w:val="00B677AA"/>
    <w:rsid w:val="00B8564C"/>
    <w:rsid w:val="00B87CBF"/>
    <w:rsid w:val="00BA2921"/>
    <w:rsid w:val="00BA4058"/>
    <w:rsid w:val="00BA4941"/>
    <w:rsid w:val="00BB0029"/>
    <w:rsid w:val="00BB1E18"/>
    <w:rsid w:val="00BB1F76"/>
    <w:rsid w:val="00BB31E4"/>
    <w:rsid w:val="00BB7BC7"/>
    <w:rsid w:val="00BB7EEA"/>
    <w:rsid w:val="00BC70F0"/>
    <w:rsid w:val="00BD0AE6"/>
    <w:rsid w:val="00BD19A7"/>
    <w:rsid w:val="00BD502A"/>
    <w:rsid w:val="00BD5498"/>
    <w:rsid w:val="00BF1195"/>
    <w:rsid w:val="00BF1204"/>
    <w:rsid w:val="00BF3D41"/>
    <w:rsid w:val="00BF477E"/>
    <w:rsid w:val="00C05EE8"/>
    <w:rsid w:val="00C13E36"/>
    <w:rsid w:val="00C2441C"/>
    <w:rsid w:val="00C3071B"/>
    <w:rsid w:val="00C34553"/>
    <w:rsid w:val="00C35765"/>
    <w:rsid w:val="00C36A8E"/>
    <w:rsid w:val="00C40B98"/>
    <w:rsid w:val="00C4325C"/>
    <w:rsid w:val="00C46B5B"/>
    <w:rsid w:val="00C476FD"/>
    <w:rsid w:val="00C530C3"/>
    <w:rsid w:val="00C82010"/>
    <w:rsid w:val="00C84B79"/>
    <w:rsid w:val="00C9445A"/>
    <w:rsid w:val="00C966D1"/>
    <w:rsid w:val="00C970B4"/>
    <w:rsid w:val="00C97D1C"/>
    <w:rsid w:val="00CA7C85"/>
    <w:rsid w:val="00CB735D"/>
    <w:rsid w:val="00CC0FEE"/>
    <w:rsid w:val="00CE3BAF"/>
    <w:rsid w:val="00CE6491"/>
    <w:rsid w:val="00CF67BB"/>
    <w:rsid w:val="00D036E0"/>
    <w:rsid w:val="00D0556C"/>
    <w:rsid w:val="00D117FE"/>
    <w:rsid w:val="00D15B02"/>
    <w:rsid w:val="00D33E72"/>
    <w:rsid w:val="00D408A0"/>
    <w:rsid w:val="00D4217B"/>
    <w:rsid w:val="00D47CE0"/>
    <w:rsid w:val="00D5431D"/>
    <w:rsid w:val="00D565C2"/>
    <w:rsid w:val="00D601FA"/>
    <w:rsid w:val="00D61916"/>
    <w:rsid w:val="00D74EAE"/>
    <w:rsid w:val="00D93000"/>
    <w:rsid w:val="00D93276"/>
    <w:rsid w:val="00D954EB"/>
    <w:rsid w:val="00D95DF0"/>
    <w:rsid w:val="00DA4D57"/>
    <w:rsid w:val="00DB210E"/>
    <w:rsid w:val="00DB3245"/>
    <w:rsid w:val="00DC26F0"/>
    <w:rsid w:val="00DC6DBD"/>
    <w:rsid w:val="00DD0B06"/>
    <w:rsid w:val="00DD2CDE"/>
    <w:rsid w:val="00DD4DB1"/>
    <w:rsid w:val="00DE2945"/>
    <w:rsid w:val="00DE7041"/>
    <w:rsid w:val="00DE7478"/>
    <w:rsid w:val="00DF7421"/>
    <w:rsid w:val="00E00CE4"/>
    <w:rsid w:val="00E01F35"/>
    <w:rsid w:val="00E03AEC"/>
    <w:rsid w:val="00E13198"/>
    <w:rsid w:val="00E26865"/>
    <w:rsid w:val="00E278CE"/>
    <w:rsid w:val="00E329EF"/>
    <w:rsid w:val="00E3367F"/>
    <w:rsid w:val="00E33960"/>
    <w:rsid w:val="00E46CE9"/>
    <w:rsid w:val="00E52F2F"/>
    <w:rsid w:val="00E54B8E"/>
    <w:rsid w:val="00E56C46"/>
    <w:rsid w:val="00E663D6"/>
    <w:rsid w:val="00E67B67"/>
    <w:rsid w:val="00E716C4"/>
    <w:rsid w:val="00E75273"/>
    <w:rsid w:val="00E80280"/>
    <w:rsid w:val="00E831C2"/>
    <w:rsid w:val="00E84D3E"/>
    <w:rsid w:val="00E91205"/>
    <w:rsid w:val="00E92441"/>
    <w:rsid w:val="00E93A55"/>
    <w:rsid w:val="00E96238"/>
    <w:rsid w:val="00E97BF1"/>
    <w:rsid w:val="00EA2F75"/>
    <w:rsid w:val="00EC35BB"/>
    <w:rsid w:val="00EC4D65"/>
    <w:rsid w:val="00EC7131"/>
    <w:rsid w:val="00ED5072"/>
    <w:rsid w:val="00ED7F6B"/>
    <w:rsid w:val="00EE5BAE"/>
    <w:rsid w:val="00EE7204"/>
    <w:rsid w:val="00EF180B"/>
    <w:rsid w:val="00EF28B6"/>
    <w:rsid w:val="00EF4E6D"/>
    <w:rsid w:val="00F01E50"/>
    <w:rsid w:val="00F109AC"/>
    <w:rsid w:val="00F13BBC"/>
    <w:rsid w:val="00F14659"/>
    <w:rsid w:val="00F1521B"/>
    <w:rsid w:val="00F16EA0"/>
    <w:rsid w:val="00F170BB"/>
    <w:rsid w:val="00F20F80"/>
    <w:rsid w:val="00F27042"/>
    <w:rsid w:val="00F3462F"/>
    <w:rsid w:val="00F35145"/>
    <w:rsid w:val="00F414CF"/>
    <w:rsid w:val="00F42E33"/>
    <w:rsid w:val="00F42EA6"/>
    <w:rsid w:val="00F4643B"/>
    <w:rsid w:val="00F5228B"/>
    <w:rsid w:val="00F539BA"/>
    <w:rsid w:val="00F67CE0"/>
    <w:rsid w:val="00F776F2"/>
    <w:rsid w:val="00F846C4"/>
    <w:rsid w:val="00FA4CF9"/>
    <w:rsid w:val="00FA5A49"/>
    <w:rsid w:val="00FB000B"/>
    <w:rsid w:val="00FB3583"/>
    <w:rsid w:val="00FC00CD"/>
    <w:rsid w:val="00FC039E"/>
    <w:rsid w:val="00FC3639"/>
    <w:rsid w:val="00FE2DF0"/>
    <w:rsid w:val="00FF5BA4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377C"/>
  <w15:chartTrackingRefBased/>
  <w15:docId w15:val="{FE353764-14DB-401F-B3D6-54EBF4E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3A2"/>
  </w:style>
  <w:style w:type="paragraph" w:styleId="Heading1">
    <w:name w:val="heading 1"/>
    <w:basedOn w:val="Normal"/>
    <w:next w:val="Normal"/>
    <w:link w:val="Heading1Char"/>
    <w:uiPriority w:val="9"/>
    <w:qFormat/>
    <w:rsid w:val="002A3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A3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5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33A2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table" w:styleId="TableGrid">
    <w:name w:val="Table Grid"/>
    <w:basedOn w:val="TableNormal"/>
    <w:uiPriority w:val="39"/>
    <w:rsid w:val="002A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A33A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A33A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33A2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2A33A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/>
      <w:contextualSpacing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2A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2A33A2"/>
    <w:rPr>
      <w:b/>
      <w:bCs/>
    </w:rPr>
  </w:style>
  <w:style w:type="paragraph" w:customStyle="1" w:styleId="gem-c-lead-paragraph">
    <w:name w:val="gem-c-lead-paragraph"/>
    <w:basedOn w:val="Normal"/>
    <w:rsid w:val="00E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E56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2016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016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bridgeshireinsight.org.uk/housing/local-housing-knowledge/needs-assessmen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Norton</dc:creator>
  <cp:keywords/>
  <dc:description/>
  <cp:lastModifiedBy>SUE BEECROFT</cp:lastModifiedBy>
  <cp:revision>3</cp:revision>
  <dcterms:created xsi:type="dcterms:W3CDTF">2024-02-27T09:08:00Z</dcterms:created>
  <dcterms:modified xsi:type="dcterms:W3CDTF">2024-02-27T15:23:00Z</dcterms:modified>
</cp:coreProperties>
</file>