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38B1" w14:textId="77777777" w:rsidR="004256E0" w:rsidRPr="00EB50B4" w:rsidRDefault="004256E0" w:rsidP="004442B1">
      <w:pPr>
        <w:jc w:val="center"/>
        <w:rPr>
          <w:rFonts w:cstheme="minorHAnsi"/>
          <w:b/>
          <w:bCs/>
          <w:sz w:val="24"/>
          <w:szCs w:val="24"/>
        </w:rPr>
      </w:pPr>
    </w:p>
    <w:p w14:paraId="64864359" w14:textId="77777777" w:rsidR="003077B6" w:rsidRPr="005512C6" w:rsidRDefault="003077B6" w:rsidP="003077B6">
      <w:pPr>
        <w:pStyle w:val="Heading1"/>
        <w:spacing w:before="120" w:line="240" w:lineRule="auto"/>
        <w:jc w:val="center"/>
      </w:pPr>
      <w:r w:rsidRPr="005512C6">
        <w:t>Tackling prevention and supporting community engagement</w:t>
      </w:r>
    </w:p>
    <w:p w14:paraId="0DD29D0E" w14:textId="77777777" w:rsidR="003077B6" w:rsidRPr="005512C6" w:rsidRDefault="003077B6" w:rsidP="003077B6">
      <w:pPr>
        <w:pStyle w:val="Heading1"/>
        <w:spacing w:before="120" w:line="240" w:lineRule="auto"/>
        <w:jc w:val="center"/>
      </w:pPr>
      <w:r w:rsidRPr="005512C6">
        <w:t>in Cambridgeshire and Peterborough</w:t>
      </w:r>
    </w:p>
    <w:p w14:paraId="4CD14F2D" w14:textId="77777777" w:rsidR="005512C6" w:rsidRPr="00EB50B4" w:rsidRDefault="005512C6" w:rsidP="005512C6">
      <w:pPr>
        <w:spacing w:after="0" w:line="240" w:lineRule="auto"/>
        <w:jc w:val="center"/>
        <w:rPr>
          <w:rFonts w:cstheme="minorHAnsi"/>
          <w:b/>
          <w:bCs/>
          <w:sz w:val="24"/>
          <w:szCs w:val="24"/>
        </w:rPr>
      </w:pPr>
    </w:p>
    <w:p w14:paraId="0898D32E" w14:textId="3D7CDCB1" w:rsidR="005A64C0" w:rsidRPr="00EB50B4" w:rsidRDefault="005A64C0" w:rsidP="005512C6">
      <w:pPr>
        <w:spacing w:after="0" w:line="240" w:lineRule="auto"/>
        <w:outlineLvl w:val="0"/>
        <w:rPr>
          <w:rFonts w:eastAsia="Times New Roman" w:cstheme="minorHAnsi"/>
          <w:b/>
          <w:kern w:val="28"/>
          <w:sz w:val="24"/>
          <w:szCs w:val="24"/>
          <w:lang w:eastAsia="en-GB"/>
        </w:rPr>
      </w:pPr>
      <w:r w:rsidRPr="00EB50B4">
        <w:rPr>
          <w:rFonts w:cstheme="minorHAnsi"/>
          <w:sz w:val="24"/>
          <w:szCs w:val="24"/>
        </w:rPr>
        <w:t xml:space="preserve">Cambridgeshire and Peterborough Integrated Care System </w:t>
      </w:r>
      <w:r w:rsidRPr="00EB50B4">
        <w:rPr>
          <w:rFonts w:eastAsia="Times New Roman" w:cstheme="minorHAnsi"/>
          <w:bCs/>
          <w:kern w:val="28"/>
          <w:sz w:val="24"/>
          <w:szCs w:val="24"/>
          <w:lang w:eastAsia="en-GB"/>
        </w:rPr>
        <w:t xml:space="preserve">wants to </w:t>
      </w:r>
      <w:r w:rsidR="00A242F2">
        <w:rPr>
          <w:rFonts w:eastAsia="Times New Roman" w:cstheme="minorHAnsi"/>
          <w:bCs/>
          <w:kern w:val="28"/>
          <w:sz w:val="24"/>
          <w:szCs w:val="24"/>
          <w:lang w:eastAsia="en-GB"/>
        </w:rPr>
        <w:t xml:space="preserve">encourage innovation and </w:t>
      </w:r>
      <w:r w:rsidRPr="00EB50B4">
        <w:rPr>
          <w:rFonts w:eastAsia="Times New Roman" w:cstheme="minorHAnsi"/>
          <w:bCs/>
          <w:kern w:val="28"/>
          <w:sz w:val="24"/>
          <w:szCs w:val="24"/>
          <w:lang w:eastAsia="en-GB"/>
        </w:rPr>
        <w:t xml:space="preserve">wide engagement </w:t>
      </w:r>
      <w:r w:rsidR="00A242F2">
        <w:rPr>
          <w:rFonts w:eastAsia="Times New Roman" w:cstheme="minorHAnsi"/>
          <w:bCs/>
          <w:kern w:val="28"/>
          <w:sz w:val="24"/>
          <w:szCs w:val="24"/>
          <w:lang w:eastAsia="en-GB"/>
        </w:rPr>
        <w:t>at a local level that i</w:t>
      </w:r>
      <w:r w:rsidRPr="00EB50B4">
        <w:rPr>
          <w:rFonts w:eastAsia="Times New Roman" w:cstheme="minorHAnsi"/>
          <w:bCs/>
          <w:kern w:val="28"/>
          <w:sz w:val="24"/>
          <w:szCs w:val="24"/>
          <w:lang w:eastAsia="en-GB"/>
        </w:rPr>
        <w:t>nclud</w:t>
      </w:r>
      <w:r w:rsidR="00A242F2">
        <w:rPr>
          <w:rFonts w:eastAsia="Times New Roman" w:cstheme="minorHAnsi"/>
          <w:bCs/>
          <w:kern w:val="28"/>
          <w:sz w:val="24"/>
          <w:szCs w:val="24"/>
          <w:lang w:eastAsia="en-GB"/>
        </w:rPr>
        <w:t>es</w:t>
      </w:r>
      <w:r w:rsidRPr="00EB50B4">
        <w:rPr>
          <w:rFonts w:eastAsia="Times New Roman" w:cstheme="minorHAnsi"/>
          <w:bCs/>
          <w:kern w:val="28"/>
          <w:sz w:val="24"/>
          <w:szCs w:val="24"/>
          <w:lang w:eastAsia="en-GB"/>
        </w:rPr>
        <w:t xml:space="preserve"> a broad range of sectors including the Voluntary, C</w:t>
      </w:r>
      <w:r w:rsidR="00DF41D3">
        <w:rPr>
          <w:rFonts w:eastAsia="Times New Roman" w:cstheme="minorHAnsi"/>
          <w:bCs/>
          <w:kern w:val="28"/>
          <w:sz w:val="24"/>
          <w:szCs w:val="24"/>
          <w:lang w:eastAsia="en-GB"/>
        </w:rPr>
        <w:t>ommunity</w:t>
      </w:r>
      <w:r w:rsidRPr="00EB50B4">
        <w:rPr>
          <w:rFonts w:eastAsia="Times New Roman" w:cstheme="minorHAnsi"/>
          <w:bCs/>
          <w:kern w:val="28"/>
          <w:sz w:val="24"/>
          <w:szCs w:val="24"/>
          <w:lang w:eastAsia="en-GB"/>
        </w:rPr>
        <w:t xml:space="preserve"> and Social Enterprise (VCSE) sector, Local </w:t>
      </w:r>
      <w:proofErr w:type="gramStart"/>
      <w:r w:rsidRPr="00EB50B4">
        <w:rPr>
          <w:rFonts w:eastAsia="Times New Roman" w:cstheme="minorHAnsi"/>
          <w:bCs/>
          <w:kern w:val="28"/>
          <w:sz w:val="24"/>
          <w:szCs w:val="24"/>
          <w:lang w:eastAsia="en-GB"/>
        </w:rPr>
        <w:t>Authorities</w:t>
      </w:r>
      <w:proofErr w:type="gramEnd"/>
      <w:r w:rsidRPr="00EB50B4">
        <w:rPr>
          <w:rFonts w:eastAsia="Times New Roman" w:cstheme="minorHAnsi"/>
          <w:bCs/>
          <w:kern w:val="28"/>
          <w:sz w:val="24"/>
          <w:szCs w:val="24"/>
          <w:lang w:eastAsia="en-GB"/>
        </w:rPr>
        <w:t xml:space="preserve"> and </w:t>
      </w:r>
      <w:r w:rsidR="00DF41D3">
        <w:rPr>
          <w:rFonts w:eastAsia="Times New Roman" w:cstheme="minorHAnsi"/>
          <w:bCs/>
          <w:kern w:val="28"/>
          <w:sz w:val="24"/>
          <w:szCs w:val="24"/>
          <w:lang w:eastAsia="en-GB"/>
        </w:rPr>
        <w:t>our Partnerships (North/South/Mental health, learning disability and autism/Children’s and maternity)</w:t>
      </w:r>
      <w:r w:rsidRPr="00EB50B4">
        <w:rPr>
          <w:rFonts w:eastAsia="Times New Roman" w:cstheme="minorHAnsi"/>
          <w:bCs/>
          <w:kern w:val="28"/>
          <w:sz w:val="24"/>
          <w:szCs w:val="24"/>
          <w:lang w:eastAsia="en-GB"/>
        </w:rPr>
        <w:t xml:space="preserve"> to facilitate the development of our ICS as an anchor system</w:t>
      </w:r>
      <w:r w:rsidRPr="00EB50B4">
        <w:rPr>
          <w:rFonts w:eastAsia="Times New Roman" w:cstheme="minorHAnsi"/>
          <w:b/>
          <w:kern w:val="28"/>
          <w:sz w:val="24"/>
          <w:szCs w:val="24"/>
          <w:lang w:eastAsia="en-GB"/>
        </w:rPr>
        <w:t xml:space="preserve">.  </w:t>
      </w:r>
    </w:p>
    <w:p w14:paraId="69EA3C69" w14:textId="77777777" w:rsidR="005A64C0" w:rsidRPr="00EB50B4" w:rsidRDefault="005A64C0" w:rsidP="005512C6">
      <w:pPr>
        <w:spacing w:after="0" w:line="240" w:lineRule="auto"/>
        <w:ind w:left="720"/>
        <w:outlineLvl w:val="0"/>
        <w:rPr>
          <w:rFonts w:eastAsia="Times New Roman" w:cstheme="minorHAnsi"/>
          <w:b/>
          <w:kern w:val="28"/>
          <w:sz w:val="24"/>
          <w:szCs w:val="24"/>
          <w:lang w:eastAsia="en-GB"/>
        </w:rPr>
      </w:pPr>
    </w:p>
    <w:p w14:paraId="5370DEE3" w14:textId="13ACBDA0" w:rsidR="00AA4AB2" w:rsidRPr="00EB50B4" w:rsidRDefault="005A64C0" w:rsidP="005512C6">
      <w:pPr>
        <w:spacing w:after="0" w:line="240" w:lineRule="auto"/>
        <w:outlineLvl w:val="0"/>
        <w:rPr>
          <w:rFonts w:cstheme="minorHAnsi"/>
          <w:sz w:val="24"/>
          <w:szCs w:val="24"/>
        </w:rPr>
      </w:pPr>
      <w:r w:rsidRPr="00EB50B4">
        <w:rPr>
          <w:rFonts w:eastAsia="Times New Roman" w:cstheme="minorHAnsi"/>
          <w:bCs/>
          <w:kern w:val="28"/>
          <w:sz w:val="24"/>
          <w:szCs w:val="24"/>
          <w:lang w:eastAsia="en-GB"/>
        </w:rPr>
        <w:t xml:space="preserve">To facilitate this and support local communities and community engagement, the </w:t>
      </w:r>
      <w:r w:rsidR="00305F74">
        <w:rPr>
          <w:rFonts w:eastAsia="Times New Roman" w:cstheme="minorHAnsi"/>
          <w:bCs/>
          <w:kern w:val="28"/>
          <w:sz w:val="24"/>
          <w:szCs w:val="24"/>
          <w:lang w:eastAsia="en-GB"/>
        </w:rPr>
        <w:t>ICB</w:t>
      </w:r>
      <w:r w:rsidRPr="00EB50B4">
        <w:rPr>
          <w:rFonts w:eastAsia="Times New Roman" w:cstheme="minorHAnsi"/>
          <w:bCs/>
          <w:kern w:val="28"/>
          <w:sz w:val="24"/>
          <w:szCs w:val="24"/>
          <w:lang w:eastAsia="en-GB"/>
        </w:rPr>
        <w:t xml:space="preserve"> has made available a one-off investment of £1.2m in 2</w:t>
      </w:r>
      <w:r w:rsidR="00787F1A">
        <w:rPr>
          <w:rFonts w:eastAsia="Times New Roman" w:cstheme="minorHAnsi"/>
          <w:bCs/>
          <w:kern w:val="28"/>
          <w:sz w:val="24"/>
          <w:szCs w:val="24"/>
          <w:lang w:eastAsia="en-GB"/>
        </w:rPr>
        <w:t>2</w:t>
      </w:r>
      <w:r w:rsidRPr="00EB50B4">
        <w:rPr>
          <w:rFonts w:eastAsia="Times New Roman" w:cstheme="minorHAnsi"/>
          <w:bCs/>
          <w:kern w:val="28"/>
          <w:sz w:val="24"/>
          <w:szCs w:val="24"/>
          <w:lang w:eastAsia="en-GB"/>
        </w:rPr>
        <w:t>/2</w:t>
      </w:r>
      <w:r w:rsidR="00787F1A">
        <w:rPr>
          <w:rFonts w:eastAsia="Times New Roman" w:cstheme="minorHAnsi"/>
          <w:bCs/>
          <w:kern w:val="28"/>
          <w:sz w:val="24"/>
          <w:szCs w:val="24"/>
          <w:lang w:eastAsia="en-GB"/>
        </w:rPr>
        <w:t>3</w:t>
      </w:r>
      <w:r w:rsidR="00820E51" w:rsidRPr="00EB50B4">
        <w:rPr>
          <w:rFonts w:eastAsia="Times New Roman" w:cstheme="minorHAnsi"/>
          <w:bCs/>
          <w:kern w:val="28"/>
          <w:sz w:val="24"/>
          <w:szCs w:val="24"/>
          <w:lang w:eastAsia="en-GB"/>
        </w:rPr>
        <w:t xml:space="preserve"> </w:t>
      </w:r>
      <w:r w:rsidR="003077B6">
        <w:rPr>
          <w:rFonts w:eastAsia="Times New Roman" w:cstheme="minorHAnsi"/>
          <w:bCs/>
          <w:kern w:val="28"/>
          <w:sz w:val="24"/>
          <w:szCs w:val="24"/>
          <w:lang w:eastAsia="en-GB"/>
        </w:rPr>
        <w:t xml:space="preserve">(for spend in 23/24) </w:t>
      </w:r>
      <w:r w:rsidR="00820E51" w:rsidRPr="00EB50B4">
        <w:rPr>
          <w:rFonts w:eastAsia="Times New Roman" w:cstheme="minorHAnsi"/>
          <w:bCs/>
          <w:kern w:val="28"/>
          <w:sz w:val="24"/>
          <w:szCs w:val="24"/>
          <w:lang w:eastAsia="en-GB"/>
        </w:rPr>
        <w:t>f</w:t>
      </w:r>
      <w:r w:rsidR="00AA4AB2" w:rsidRPr="00EB50B4">
        <w:rPr>
          <w:rFonts w:cstheme="minorHAnsi"/>
          <w:sz w:val="24"/>
          <w:szCs w:val="24"/>
        </w:rPr>
        <w:t xml:space="preserve">or District Councils (allocated on a pro rata basis) for </w:t>
      </w:r>
      <w:r w:rsidR="00787F1A">
        <w:rPr>
          <w:rFonts w:cstheme="minorHAnsi"/>
          <w:sz w:val="24"/>
          <w:szCs w:val="24"/>
        </w:rPr>
        <w:t xml:space="preserve">working with </w:t>
      </w:r>
      <w:r w:rsidR="003A3658">
        <w:rPr>
          <w:rFonts w:cstheme="minorHAnsi"/>
          <w:sz w:val="24"/>
          <w:szCs w:val="24"/>
        </w:rPr>
        <w:t xml:space="preserve">Places and VCSE organisations on prevention and </w:t>
      </w:r>
      <w:r w:rsidR="00AA4AB2" w:rsidRPr="00EB50B4">
        <w:rPr>
          <w:rFonts w:cstheme="minorHAnsi"/>
          <w:sz w:val="24"/>
          <w:szCs w:val="24"/>
        </w:rPr>
        <w:t>community engagement initiatives.</w:t>
      </w:r>
      <w:r w:rsidR="00FE5241">
        <w:rPr>
          <w:rFonts w:cstheme="minorHAnsi"/>
          <w:sz w:val="24"/>
          <w:szCs w:val="24"/>
        </w:rPr>
        <w:t xml:space="preserve"> We would also hope that given the positive impact of these schemes that District Councils will seek to match fund – either in part or in whole – to support these local initiatives. </w:t>
      </w:r>
      <w:r w:rsidR="00A82BE7">
        <w:rPr>
          <w:rFonts w:cstheme="minorHAnsi"/>
          <w:sz w:val="24"/>
          <w:szCs w:val="24"/>
        </w:rPr>
        <w:t xml:space="preserve">District Councils may also choose to partner in their bids </w:t>
      </w:r>
      <w:r w:rsidR="004217C3">
        <w:rPr>
          <w:rFonts w:cstheme="minorHAnsi"/>
          <w:sz w:val="24"/>
          <w:szCs w:val="24"/>
        </w:rPr>
        <w:t>including across the whole system.</w:t>
      </w:r>
    </w:p>
    <w:p w14:paraId="54F48B45" w14:textId="77777777" w:rsidR="00820E51" w:rsidRPr="00EB50B4" w:rsidRDefault="00820E51" w:rsidP="005512C6">
      <w:pPr>
        <w:spacing w:after="0" w:line="240" w:lineRule="auto"/>
        <w:outlineLvl w:val="0"/>
        <w:rPr>
          <w:rFonts w:cstheme="minorHAnsi"/>
          <w:sz w:val="24"/>
          <w:szCs w:val="24"/>
        </w:rPr>
      </w:pPr>
    </w:p>
    <w:p w14:paraId="58D02819" w14:textId="77777777" w:rsidR="003077B6" w:rsidRDefault="003077B6" w:rsidP="003077B6">
      <w:pPr>
        <w:pStyle w:val="Heading2"/>
      </w:pPr>
      <w:r w:rsidRPr="00EB50B4">
        <w:t>The Strategic Context</w:t>
      </w:r>
    </w:p>
    <w:p w14:paraId="449F2471" w14:textId="77777777" w:rsidR="003077B6" w:rsidRPr="00EB50B4" w:rsidRDefault="003077B6" w:rsidP="003077B6">
      <w:pPr>
        <w:pStyle w:val="ListParagraph"/>
        <w:spacing w:after="0" w:line="240" w:lineRule="auto"/>
        <w:ind w:left="360"/>
        <w:rPr>
          <w:rFonts w:cstheme="minorHAnsi"/>
          <w:b/>
          <w:bCs/>
          <w:sz w:val="24"/>
          <w:szCs w:val="24"/>
        </w:rPr>
      </w:pPr>
    </w:p>
    <w:p w14:paraId="2845E954" w14:textId="77777777" w:rsidR="003077B6" w:rsidRPr="00EB50B4" w:rsidRDefault="003077B6" w:rsidP="003077B6">
      <w:pPr>
        <w:pStyle w:val="Heading3"/>
      </w:pPr>
      <w:r w:rsidRPr="00EB50B4">
        <w:t>The ICS as an ‘Anchor System’</w:t>
      </w:r>
    </w:p>
    <w:p w14:paraId="63E9B869" w14:textId="356B8995" w:rsidR="0056672D" w:rsidRDefault="0056672D" w:rsidP="005512C6">
      <w:pPr>
        <w:spacing w:after="0" w:line="240" w:lineRule="auto"/>
        <w:rPr>
          <w:rFonts w:cstheme="minorHAnsi"/>
          <w:sz w:val="24"/>
          <w:szCs w:val="24"/>
        </w:rPr>
      </w:pPr>
      <w:r w:rsidRPr="00EB50B4">
        <w:rPr>
          <w:rFonts w:cstheme="minorHAnsi"/>
          <w:sz w:val="24"/>
          <w:szCs w:val="24"/>
        </w:rPr>
        <w:t>An anchor institution that, alongside its main function, plays a significant and recognised role in a locality by making a strategic contribution to the local economy</w:t>
      </w:r>
      <w:r w:rsidR="00FB0331">
        <w:rPr>
          <w:rFonts w:cstheme="minorHAnsi"/>
          <w:sz w:val="24"/>
          <w:szCs w:val="24"/>
        </w:rPr>
        <w:t xml:space="preserve"> and enhancing social value</w:t>
      </w:r>
      <w:r w:rsidRPr="00EB50B4">
        <w:rPr>
          <w:rFonts w:cstheme="minorHAnsi"/>
          <w:sz w:val="24"/>
          <w:szCs w:val="24"/>
        </w:rPr>
        <w:t xml:space="preserve">. </w:t>
      </w:r>
    </w:p>
    <w:p w14:paraId="7989EBB2" w14:textId="77777777" w:rsidR="003077B6" w:rsidRPr="00EB50B4" w:rsidRDefault="003077B6" w:rsidP="005512C6">
      <w:pPr>
        <w:spacing w:after="0" w:line="240" w:lineRule="auto"/>
        <w:rPr>
          <w:rFonts w:cstheme="minorHAnsi"/>
          <w:sz w:val="24"/>
          <w:szCs w:val="24"/>
        </w:rPr>
      </w:pPr>
    </w:p>
    <w:p w14:paraId="7CC3CEEB" w14:textId="69FACAED" w:rsidR="0056672D" w:rsidRDefault="0056672D" w:rsidP="005512C6">
      <w:pPr>
        <w:spacing w:after="0" w:line="240" w:lineRule="auto"/>
        <w:rPr>
          <w:rFonts w:cstheme="minorHAnsi"/>
          <w:sz w:val="24"/>
          <w:szCs w:val="24"/>
        </w:rPr>
      </w:pPr>
      <w:r w:rsidRPr="00EB50B4">
        <w:rPr>
          <w:rFonts w:cstheme="minorHAnsi"/>
          <w:sz w:val="24"/>
          <w:szCs w:val="24"/>
        </w:rPr>
        <w:t xml:space="preserve">The ICS is uniquely placed to bring together NHS anchor institutions with other </w:t>
      </w:r>
      <w:r w:rsidR="00FB0331">
        <w:rPr>
          <w:rFonts w:cstheme="minorHAnsi"/>
          <w:sz w:val="24"/>
          <w:szCs w:val="24"/>
        </w:rPr>
        <w:t xml:space="preserve">system </w:t>
      </w:r>
      <w:r w:rsidRPr="00EB50B4">
        <w:rPr>
          <w:rFonts w:cstheme="minorHAnsi"/>
          <w:sz w:val="24"/>
          <w:szCs w:val="24"/>
        </w:rPr>
        <w:t xml:space="preserve">partners, by facilitating partnerships and supporting the creation of ‘anchor systems.’ The value of doing so will be to promote aligned agendas and share best practice, whilst facilitating collaboration and culture change at a system level. </w:t>
      </w:r>
    </w:p>
    <w:p w14:paraId="2FA79C09" w14:textId="77777777" w:rsidR="005512C6" w:rsidRPr="00EB50B4" w:rsidRDefault="005512C6" w:rsidP="005512C6">
      <w:pPr>
        <w:spacing w:after="0" w:line="240" w:lineRule="auto"/>
        <w:rPr>
          <w:rFonts w:cstheme="minorHAnsi"/>
          <w:sz w:val="24"/>
          <w:szCs w:val="24"/>
        </w:rPr>
      </w:pPr>
    </w:p>
    <w:p w14:paraId="71DF4A45" w14:textId="77777777" w:rsidR="003077B6" w:rsidRPr="00EB50B4" w:rsidRDefault="003077B6" w:rsidP="003077B6">
      <w:pPr>
        <w:pStyle w:val="Heading3"/>
      </w:pPr>
      <w:r w:rsidRPr="00EB50B4">
        <w:t>Health Inequalities</w:t>
      </w:r>
    </w:p>
    <w:p w14:paraId="7FEC571D" w14:textId="42416ACC" w:rsidR="0056672D" w:rsidRPr="00EB50B4" w:rsidRDefault="0056672D" w:rsidP="005512C6">
      <w:pPr>
        <w:spacing w:after="0" w:line="240" w:lineRule="auto"/>
        <w:rPr>
          <w:rFonts w:cstheme="minorHAnsi"/>
          <w:sz w:val="24"/>
          <w:szCs w:val="24"/>
        </w:rPr>
      </w:pPr>
      <w:r w:rsidRPr="00EB50B4">
        <w:rPr>
          <w:rFonts w:cstheme="minorHAnsi"/>
          <w:sz w:val="24"/>
          <w:szCs w:val="24"/>
        </w:rPr>
        <w:t xml:space="preserve">Identifying and tackling inequalities is a priority for </w:t>
      </w:r>
      <w:r w:rsidR="003A3658">
        <w:rPr>
          <w:rFonts w:cstheme="minorHAnsi"/>
          <w:sz w:val="24"/>
          <w:szCs w:val="24"/>
        </w:rPr>
        <w:t>our</w:t>
      </w:r>
      <w:r w:rsidRPr="00EB50B4">
        <w:rPr>
          <w:rFonts w:cstheme="minorHAnsi"/>
          <w:sz w:val="24"/>
          <w:szCs w:val="24"/>
        </w:rPr>
        <w:t xml:space="preserve"> ICS</w:t>
      </w:r>
      <w:r w:rsidR="003A3658">
        <w:rPr>
          <w:rFonts w:cstheme="minorHAnsi"/>
          <w:sz w:val="24"/>
          <w:szCs w:val="24"/>
        </w:rPr>
        <w:t xml:space="preserve"> as set out in our </w:t>
      </w:r>
      <w:hyperlink r:id="rId10" w:history="1">
        <w:r w:rsidR="0066287C" w:rsidRPr="0066287C">
          <w:rPr>
            <w:rStyle w:val="Hyperlink"/>
            <w:rFonts w:cstheme="minorHAnsi"/>
            <w:sz w:val="24"/>
            <w:szCs w:val="24"/>
          </w:rPr>
          <w:t xml:space="preserve">Health </w:t>
        </w:r>
        <w:r w:rsidR="003077B6">
          <w:rPr>
            <w:rStyle w:val="Hyperlink"/>
            <w:rFonts w:cstheme="minorHAnsi"/>
            <w:sz w:val="24"/>
            <w:szCs w:val="24"/>
          </w:rPr>
          <w:t>&amp;</w:t>
        </w:r>
        <w:r w:rsidR="0066287C" w:rsidRPr="0066287C">
          <w:rPr>
            <w:rStyle w:val="Hyperlink"/>
            <w:rFonts w:cstheme="minorHAnsi"/>
            <w:sz w:val="24"/>
            <w:szCs w:val="24"/>
          </w:rPr>
          <w:t xml:space="preserve"> Wellbeing Integrated Care Strategy</w:t>
        </w:r>
      </w:hyperlink>
      <w:r w:rsidR="0066287C">
        <w:rPr>
          <w:rFonts w:cstheme="minorHAnsi"/>
          <w:sz w:val="24"/>
          <w:szCs w:val="24"/>
        </w:rPr>
        <w:t xml:space="preserve">. </w:t>
      </w:r>
      <w:r w:rsidRPr="00EB50B4">
        <w:rPr>
          <w:rFonts w:cstheme="minorHAnsi"/>
          <w:sz w:val="24"/>
          <w:szCs w:val="24"/>
        </w:rPr>
        <w:t>Our overarching aim is to work towards ensuring everyone living in Cambridgeshire and Peterborough has equitable healthcare access, experience and health outcomes, no matter where they live</w:t>
      </w:r>
      <w:r w:rsidR="00305F74">
        <w:rPr>
          <w:rFonts w:cstheme="minorHAnsi"/>
          <w:sz w:val="24"/>
          <w:szCs w:val="24"/>
        </w:rPr>
        <w:t xml:space="preserve">. </w:t>
      </w:r>
      <w:r w:rsidR="0066287C">
        <w:rPr>
          <w:rFonts w:cstheme="minorHAnsi"/>
          <w:sz w:val="24"/>
          <w:szCs w:val="24"/>
        </w:rPr>
        <w:t>For this programme we</w:t>
      </w:r>
      <w:r w:rsidR="00A8685B">
        <w:rPr>
          <w:rFonts w:cstheme="minorHAnsi"/>
          <w:sz w:val="24"/>
          <w:szCs w:val="24"/>
        </w:rPr>
        <w:t xml:space="preserve"> have five </w:t>
      </w:r>
      <w:r w:rsidRPr="00EB50B4">
        <w:rPr>
          <w:rFonts w:cstheme="minorHAnsi"/>
          <w:sz w:val="24"/>
          <w:szCs w:val="24"/>
        </w:rPr>
        <w:t>areas of focus</w:t>
      </w:r>
      <w:r w:rsidR="009864A7">
        <w:rPr>
          <w:rFonts w:cstheme="minorHAnsi"/>
          <w:sz w:val="24"/>
          <w:szCs w:val="24"/>
        </w:rPr>
        <w:t xml:space="preserve"> which we know are significant issues for our population</w:t>
      </w:r>
      <w:r w:rsidRPr="00EB50B4">
        <w:rPr>
          <w:rFonts w:cstheme="minorHAnsi"/>
          <w:sz w:val="24"/>
          <w:szCs w:val="24"/>
        </w:rPr>
        <w:t>:</w:t>
      </w:r>
    </w:p>
    <w:p w14:paraId="1D3D3FDD" w14:textId="77777777" w:rsidR="001C09A3" w:rsidRPr="009864A7" w:rsidRDefault="001C09A3" w:rsidP="005512C6">
      <w:pPr>
        <w:pStyle w:val="xmsolistparagraph"/>
        <w:numPr>
          <w:ilvl w:val="0"/>
          <w:numId w:val="18"/>
        </w:numPr>
        <w:rPr>
          <w:rFonts w:eastAsia="Times New Roman"/>
          <w:sz w:val="24"/>
          <w:szCs w:val="24"/>
        </w:rPr>
      </w:pPr>
      <w:r w:rsidRPr="009864A7">
        <w:rPr>
          <w:rFonts w:eastAsia="Times New Roman"/>
          <w:sz w:val="24"/>
          <w:szCs w:val="24"/>
        </w:rPr>
        <w:t>Frailty</w:t>
      </w:r>
    </w:p>
    <w:p w14:paraId="51C7C3BF" w14:textId="3F55D865" w:rsidR="001C09A3" w:rsidRPr="009864A7" w:rsidRDefault="001C09A3" w:rsidP="005512C6">
      <w:pPr>
        <w:pStyle w:val="xmsolistparagraph"/>
        <w:numPr>
          <w:ilvl w:val="0"/>
          <w:numId w:val="18"/>
        </w:numPr>
        <w:rPr>
          <w:rFonts w:eastAsia="Times New Roman"/>
          <w:sz w:val="24"/>
          <w:szCs w:val="24"/>
        </w:rPr>
      </w:pPr>
      <w:r w:rsidRPr="009864A7">
        <w:rPr>
          <w:rFonts w:eastAsia="Times New Roman"/>
          <w:sz w:val="24"/>
          <w:szCs w:val="24"/>
        </w:rPr>
        <w:t>H</w:t>
      </w:r>
      <w:r w:rsidR="00334FE7">
        <w:rPr>
          <w:rFonts w:eastAsia="Times New Roman"/>
          <w:sz w:val="24"/>
          <w:szCs w:val="24"/>
        </w:rPr>
        <w:t xml:space="preserve">igh </w:t>
      </w:r>
      <w:r w:rsidRPr="009864A7">
        <w:rPr>
          <w:rFonts w:eastAsia="Times New Roman"/>
          <w:sz w:val="24"/>
          <w:szCs w:val="24"/>
        </w:rPr>
        <w:t>I</w:t>
      </w:r>
      <w:r w:rsidR="00334FE7">
        <w:rPr>
          <w:rFonts w:eastAsia="Times New Roman"/>
          <w:sz w:val="24"/>
          <w:szCs w:val="24"/>
        </w:rPr>
        <w:t>mpact</w:t>
      </w:r>
      <w:r w:rsidRPr="009864A7">
        <w:rPr>
          <w:rFonts w:eastAsia="Times New Roman"/>
          <w:sz w:val="24"/>
          <w:szCs w:val="24"/>
        </w:rPr>
        <w:t xml:space="preserve"> users</w:t>
      </w:r>
    </w:p>
    <w:p w14:paraId="77AD54A5" w14:textId="77777777" w:rsidR="001C09A3" w:rsidRPr="009864A7" w:rsidRDefault="001C09A3" w:rsidP="005512C6">
      <w:pPr>
        <w:pStyle w:val="xmsolistparagraph"/>
        <w:numPr>
          <w:ilvl w:val="0"/>
          <w:numId w:val="18"/>
        </w:numPr>
        <w:rPr>
          <w:rFonts w:eastAsia="Times New Roman"/>
          <w:sz w:val="24"/>
          <w:szCs w:val="24"/>
        </w:rPr>
      </w:pPr>
      <w:r w:rsidRPr="009864A7">
        <w:rPr>
          <w:rFonts w:eastAsia="Times New Roman"/>
          <w:sz w:val="24"/>
          <w:szCs w:val="24"/>
        </w:rPr>
        <w:t>Advanced illness</w:t>
      </w:r>
    </w:p>
    <w:p w14:paraId="4F952B1C" w14:textId="11699A8E" w:rsidR="001C09A3" w:rsidRPr="009864A7" w:rsidRDefault="001C09A3" w:rsidP="005512C6">
      <w:pPr>
        <w:pStyle w:val="xmsolistparagraph"/>
        <w:numPr>
          <w:ilvl w:val="0"/>
          <w:numId w:val="18"/>
        </w:numPr>
        <w:rPr>
          <w:rFonts w:eastAsia="Times New Roman"/>
          <w:sz w:val="24"/>
          <w:szCs w:val="24"/>
        </w:rPr>
      </w:pPr>
      <w:r w:rsidRPr="009864A7">
        <w:rPr>
          <w:rFonts w:eastAsia="Times New Roman"/>
          <w:sz w:val="24"/>
          <w:szCs w:val="24"/>
        </w:rPr>
        <w:t>Children’s &amp; Y</w:t>
      </w:r>
      <w:r w:rsidR="00427FFB" w:rsidRPr="009864A7">
        <w:rPr>
          <w:rFonts w:eastAsia="Times New Roman"/>
          <w:sz w:val="24"/>
          <w:szCs w:val="24"/>
        </w:rPr>
        <w:t xml:space="preserve">oung People’s </w:t>
      </w:r>
      <w:r w:rsidRPr="009864A7">
        <w:rPr>
          <w:rFonts w:eastAsia="Times New Roman"/>
          <w:sz w:val="24"/>
          <w:szCs w:val="24"/>
        </w:rPr>
        <w:t>M</w:t>
      </w:r>
      <w:r w:rsidR="00A41C5E">
        <w:rPr>
          <w:rFonts w:eastAsia="Times New Roman"/>
          <w:sz w:val="24"/>
          <w:szCs w:val="24"/>
        </w:rPr>
        <w:t>ental Health</w:t>
      </w:r>
    </w:p>
    <w:p w14:paraId="28A3C40A" w14:textId="4774983A" w:rsidR="001C09A3" w:rsidRPr="009864A7" w:rsidRDefault="00334FE7" w:rsidP="005512C6">
      <w:pPr>
        <w:pStyle w:val="xmsolistparagraph"/>
        <w:numPr>
          <w:ilvl w:val="0"/>
          <w:numId w:val="18"/>
        </w:numPr>
        <w:rPr>
          <w:rFonts w:eastAsia="Times New Roman"/>
          <w:sz w:val="24"/>
          <w:szCs w:val="24"/>
        </w:rPr>
      </w:pPr>
      <w:r w:rsidRPr="009864A7">
        <w:rPr>
          <w:rFonts w:eastAsia="Times New Roman"/>
          <w:sz w:val="24"/>
          <w:szCs w:val="24"/>
        </w:rPr>
        <w:t>C</w:t>
      </w:r>
      <w:r>
        <w:rPr>
          <w:rFonts w:eastAsia="Times New Roman"/>
          <w:sz w:val="24"/>
          <w:szCs w:val="24"/>
        </w:rPr>
        <w:t>ardiovascular disease (CVD)</w:t>
      </w:r>
    </w:p>
    <w:p w14:paraId="232DD952" w14:textId="5AF4B105" w:rsidR="001707EA" w:rsidRDefault="001707EA" w:rsidP="005512C6">
      <w:pPr>
        <w:spacing w:after="0" w:line="240" w:lineRule="auto"/>
        <w:ind w:left="714"/>
        <w:rPr>
          <w:rFonts w:cstheme="minorHAnsi"/>
          <w:sz w:val="24"/>
          <w:szCs w:val="24"/>
        </w:rPr>
      </w:pPr>
    </w:p>
    <w:p w14:paraId="53492B82" w14:textId="77777777" w:rsidR="003077B6" w:rsidRDefault="003077B6" w:rsidP="003077B6">
      <w:pPr>
        <w:pStyle w:val="Heading2"/>
      </w:pPr>
      <w:r w:rsidRPr="00EB50B4">
        <w:t>The vision</w:t>
      </w:r>
    </w:p>
    <w:p w14:paraId="353C614E" w14:textId="468898A1" w:rsidR="00AA4AB2" w:rsidRPr="004256E0" w:rsidRDefault="008666E5" w:rsidP="005512C6">
      <w:pPr>
        <w:spacing w:after="0" w:line="240" w:lineRule="auto"/>
        <w:rPr>
          <w:sz w:val="24"/>
          <w:szCs w:val="24"/>
        </w:rPr>
      </w:pPr>
      <w:r>
        <w:rPr>
          <w:rFonts w:cstheme="minorHAnsi"/>
          <w:sz w:val="24"/>
          <w:szCs w:val="24"/>
        </w:rPr>
        <w:t>To respond to the strategic aims of the ICS, y</w:t>
      </w:r>
      <w:r w:rsidR="00AA4AB2" w:rsidRPr="00EB50B4">
        <w:rPr>
          <w:rFonts w:cstheme="minorHAnsi"/>
          <w:sz w:val="24"/>
          <w:szCs w:val="24"/>
        </w:rPr>
        <w:t xml:space="preserve">our </w:t>
      </w:r>
      <w:r w:rsidR="00845E34" w:rsidRPr="00EB50B4">
        <w:rPr>
          <w:rFonts w:cstheme="minorHAnsi"/>
          <w:sz w:val="24"/>
          <w:szCs w:val="24"/>
        </w:rPr>
        <w:t>scheme</w:t>
      </w:r>
      <w:r w:rsidR="00AA4AB2" w:rsidRPr="00EB50B4">
        <w:rPr>
          <w:rFonts w:cstheme="minorHAnsi"/>
          <w:sz w:val="24"/>
          <w:szCs w:val="24"/>
        </w:rPr>
        <w:t xml:space="preserve"> must be designed to help </w:t>
      </w:r>
      <w:r w:rsidR="00AA4AB2" w:rsidRPr="004256E0">
        <w:rPr>
          <w:sz w:val="24"/>
          <w:szCs w:val="24"/>
        </w:rPr>
        <w:t>people</w:t>
      </w:r>
      <w:r w:rsidR="001C0D1E" w:rsidRPr="004256E0">
        <w:rPr>
          <w:sz w:val="24"/>
          <w:szCs w:val="24"/>
        </w:rPr>
        <w:t xml:space="preserve"> and root this</w:t>
      </w:r>
      <w:r w:rsidR="00760C23">
        <w:rPr>
          <w:sz w:val="24"/>
          <w:szCs w:val="24"/>
        </w:rPr>
        <w:t xml:space="preserve"> work</w:t>
      </w:r>
      <w:r w:rsidR="001C0D1E" w:rsidRPr="004256E0">
        <w:rPr>
          <w:sz w:val="24"/>
          <w:szCs w:val="24"/>
        </w:rPr>
        <w:t xml:space="preserve"> in their </w:t>
      </w:r>
      <w:r w:rsidR="00FB0331">
        <w:rPr>
          <w:sz w:val="24"/>
          <w:szCs w:val="24"/>
        </w:rPr>
        <w:t xml:space="preserve">local </w:t>
      </w:r>
      <w:r w:rsidR="001C0D1E" w:rsidRPr="004256E0">
        <w:rPr>
          <w:sz w:val="24"/>
          <w:szCs w:val="24"/>
        </w:rPr>
        <w:t xml:space="preserve">communities </w:t>
      </w:r>
      <w:r w:rsidR="005973DC" w:rsidRPr="004256E0">
        <w:rPr>
          <w:sz w:val="24"/>
          <w:szCs w:val="24"/>
        </w:rPr>
        <w:t xml:space="preserve">by </w:t>
      </w:r>
      <w:r w:rsidR="00AA4AB2" w:rsidRPr="004256E0">
        <w:rPr>
          <w:sz w:val="24"/>
          <w:szCs w:val="24"/>
        </w:rPr>
        <w:t>solv</w:t>
      </w:r>
      <w:r w:rsidR="005973DC" w:rsidRPr="004256E0">
        <w:rPr>
          <w:sz w:val="24"/>
          <w:szCs w:val="24"/>
        </w:rPr>
        <w:t>ing</w:t>
      </w:r>
      <w:r w:rsidR="00AA4AB2" w:rsidRPr="004256E0">
        <w:rPr>
          <w:sz w:val="24"/>
          <w:szCs w:val="24"/>
        </w:rPr>
        <w:t xml:space="preserve"> at least one of the following issues:</w:t>
      </w:r>
    </w:p>
    <w:p w14:paraId="09B9727F" w14:textId="6AA97AFB" w:rsidR="00236155" w:rsidRPr="009A3A18" w:rsidRDefault="008304FC" w:rsidP="00B332DB">
      <w:pPr>
        <w:pStyle w:val="ListParagraph"/>
        <w:numPr>
          <w:ilvl w:val="0"/>
          <w:numId w:val="1"/>
        </w:numPr>
        <w:spacing w:after="0" w:line="240" w:lineRule="auto"/>
        <w:rPr>
          <w:sz w:val="24"/>
          <w:szCs w:val="24"/>
        </w:rPr>
      </w:pPr>
      <w:r w:rsidRPr="009A3A18">
        <w:rPr>
          <w:sz w:val="24"/>
          <w:szCs w:val="24"/>
        </w:rPr>
        <w:lastRenderedPageBreak/>
        <w:t xml:space="preserve">Activate people to care about and </w:t>
      </w:r>
      <w:r w:rsidRPr="009A3A18">
        <w:rPr>
          <w:b/>
          <w:bCs/>
          <w:sz w:val="24"/>
          <w:szCs w:val="24"/>
        </w:rPr>
        <w:t>take control of their health</w:t>
      </w:r>
      <w:r w:rsidR="009A3A18" w:rsidRPr="009A3A18">
        <w:rPr>
          <w:b/>
          <w:bCs/>
          <w:sz w:val="24"/>
          <w:szCs w:val="24"/>
        </w:rPr>
        <w:t xml:space="preserve"> and</w:t>
      </w:r>
      <w:r w:rsidR="009A3A18" w:rsidRPr="009A3A18">
        <w:rPr>
          <w:sz w:val="24"/>
          <w:szCs w:val="24"/>
        </w:rPr>
        <w:t xml:space="preserve"> </w:t>
      </w:r>
      <w:r w:rsidR="009A3A18" w:rsidRPr="009A3A18">
        <w:rPr>
          <w:b/>
          <w:bCs/>
          <w:sz w:val="24"/>
          <w:szCs w:val="24"/>
        </w:rPr>
        <w:t>a</w:t>
      </w:r>
      <w:r w:rsidRPr="009A3A18">
        <w:rPr>
          <w:b/>
          <w:bCs/>
          <w:sz w:val="24"/>
          <w:szCs w:val="24"/>
        </w:rPr>
        <w:t>ddress the</w:t>
      </w:r>
      <w:r w:rsidRPr="009A3A18">
        <w:rPr>
          <w:sz w:val="24"/>
          <w:szCs w:val="24"/>
        </w:rPr>
        <w:t xml:space="preserve"> </w:t>
      </w:r>
      <w:r w:rsidRPr="009A3A18">
        <w:rPr>
          <w:b/>
          <w:bCs/>
          <w:sz w:val="24"/>
          <w:szCs w:val="24"/>
        </w:rPr>
        <w:t xml:space="preserve">prevention </w:t>
      </w:r>
      <w:proofErr w:type="gramStart"/>
      <w:r w:rsidR="00236155" w:rsidRPr="009A3A18">
        <w:rPr>
          <w:sz w:val="24"/>
          <w:szCs w:val="24"/>
        </w:rPr>
        <w:t>agenda</w:t>
      </w:r>
      <w:proofErr w:type="gramEnd"/>
      <w:r w:rsidR="00236155" w:rsidRPr="009A3A18">
        <w:rPr>
          <w:sz w:val="24"/>
          <w:szCs w:val="24"/>
        </w:rPr>
        <w:t xml:space="preserve"> </w:t>
      </w:r>
    </w:p>
    <w:p w14:paraId="376FB834" w14:textId="62F565E3" w:rsidR="00820E51" w:rsidRPr="004256E0" w:rsidRDefault="00820E51" w:rsidP="005512C6">
      <w:pPr>
        <w:pStyle w:val="ListParagraph"/>
        <w:numPr>
          <w:ilvl w:val="0"/>
          <w:numId w:val="1"/>
        </w:numPr>
        <w:spacing w:after="0" w:line="240" w:lineRule="auto"/>
        <w:rPr>
          <w:sz w:val="24"/>
          <w:szCs w:val="24"/>
        </w:rPr>
      </w:pPr>
      <w:r>
        <w:rPr>
          <w:sz w:val="24"/>
          <w:szCs w:val="24"/>
        </w:rPr>
        <w:t xml:space="preserve">Support the </w:t>
      </w:r>
      <w:r w:rsidRPr="00820E51">
        <w:rPr>
          <w:b/>
          <w:bCs/>
          <w:sz w:val="24"/>
          <w:szCs w:val="24"/>
        </w:rPr>
        <w:t>health inequalities</w:t>
      </w:r>
      <w:r>
        <w:rPr>
          <w:sz w:val="24"/>
          <w:szCs w:val="24"/>
        </w:rPr>
        <w:t xml:space="preserve"> aims</w:t>
      </w:r>
      <w:r w:rsidR="00E01A96">
        <w:rPr>
          <w:sz w:val="24"/>
          <w:szCs w:val="24"/>
        </w:rPr>
        <w:t xml:space="preserve"> </w:t>
      </w:r>
      <w:r w:rsidR="009A3A18">
        <w:rPr>
          <w:sz w:val="24"/>
          <w:szCs w:val="24"/>
        </w:rPr>
        <w:t>(</w:t>
      </w:r>
      <w:r w:rsidR="00E01A96">
        <w:rPr>
          <w:sz w:val="24"/>
          <w:szCs w:val="24"/>
        </w:rPr>
        <w:t>as set out above</w:t>
      </w:r>
      <w:r w:rsidR="009A3A18">
        <w:rPr>
          <w:sz w:val="24"/>
          <w:szCs w:val="24"/>
        </w:rPr>
        <w:t>)</w:t>
      </w:r>
    </w:p>
    <w:p w14:paraId="1C7AB91A" w14:textId="41C23BD6" w:rsidR="00236155" w:rsidRPr="004256E0" w:rsidRDefault="00236155" w:rsidP="005512C6">
      <w:pPr>
        <w:pStyle w:val="ListParagraph"/>
        <w:numPr>
          <w:ilvl w:val="0"/>
          <w:numId w:val="1"/>
        </w:numPr>
        <w:spacing w:after="0" w:line="240" w:lineRule="auto"/>
        <w:rPr>
          <w:sz w:val="24"/>
          <w:szCs w:val="24"/>
        </w:rPr>
      </w:pPr>
      <w:r w:rsidRPr="004256E0">
        <w:rPr>
          <w:sz w:val="24"/>
          <w:szCs w:val="24"/>
        </w:rPr>
        <w:t xml:space="preserve">Target the </w:t>
      </w:r>
      <w:r w:rsidRPr="004256E0">
        <w:rPr>
          <w:b/>
          <w:bCs/>
          <w:sz w:val="24"/>
          <w:szCs w:val="24"/>
        </w:rPr>
        <w:t>most vulnerable</w:t>
      </w:r>
      <w:r w:rsidRPr="004256E0">
        <w:rPr>
          <w:sz w:val="24"/>
          <w:szCs w:val="24"/>
        </w:rPr>
        <w:t xml:space="preserve"> sections of our population</w:t>
      </w:r>
      <w:r w:rsidR="009A3A18">
        <w:rPr>
          <w:sz w:val="24"/>
          <w:szCs w:val="24"/>
        </w:rPr>
        <w:t xml:space="preserve"> (inc. new communities) </w:t>
      </w:r>
    </w:p>
    <w:p w14:paraId="3389BF08" w14:textId="16E03247" w:rsidR="008304FC" w:rsidRDefault="00236155" w:rsidP="005512C6">
      <w:pPr>
        <w:pStyle w:val="ListParagraph"/>
        <w:numPr>
          <w:ilvl w:val="0"/>
          <w:numId w:val="1"/>
        </w:numPr>
        <w:spacing w:after="0" w:line="240" w:lineRule="auto"/>
        <w:rPr>
          <w:sz w:val="24"/>
          <w:szCs w:val="24"/>
        </w:rPr>
      </w:pPr>
      <w:r w:rsidRPr="004256E0">
        <w:rPr>
          <w:sz w:val="24"/>
          <w:szCs w:val="24"/>
        </w:rPr>
        <w:t xml:space="preserve">Facilitate </w:t>
      </w:r>
      <w:r w:rsidR="008304FC" w:rsidRPr="004256E0">
        <w:rPr>
          <w:b/>
          <w:bCs/>
          <w:sz w:val="24"/>
          <w:szCs w:val="24"/>
        </w:rPr>
        <w:t>community engagement</w:t>
      </w:r>
      <w:r w:rsidRPr="004256E0">
        <w:rPr>
          <w:sz w:val="24"/>
          <w:szCs w:val="24"/>
        </w:rPr>
        <w:t xml:space="preserve">, and offer additional solutions and support </w:t>
      </w:r>
      <w:proofErr w:type="gramStart"/>
      <w:r w:rsidRPr="004256E0">
        <w:rPr>
          <w:sz w:val="24"/>
          <w:szCs w:val="24"/>
        </w:rPr>
        <w:t>routes</w:t>
      </w:r>
      <w:proofErr w:type="gramEnd"/>
    </w:p>
    <w:p w14:paraId="31F57CED" w14:textId="10CFDAEE" w:rsidR="009A3A18" w:rsidRPr="004256E0" w:rsidRDefault="009A3A18" w:rsidP="005512C6">
      <w:pPr>
        <w:pStyle w:val="ListParagraph"/>
        <w:numPr>
          <w:ilvl w:val="0"/>
          <w:numId w:val="1"/>
        </w:numPr>
        <w:spacing w:after="0" w:line="240" w:lineRule="auto"/>
        <w:rPr>
          <w:sz w:val="24"/>
          <w:szCs w:val="24"/>
        </w:rPr>
      </w:pPr>
      <w:r>
        <w:rPr>
          <w:sz w:val="24"/>
          <w:szCs w:val="24"/>
        </w:rPr>
        <w:t xml:space="preserve">How the project will </w:t>
      </w:r>
      <w:r w:rsidRPr="009A3A18">
        <w:rPr>
          <w:b/>
          <w:bCs/>
          <w:sz w:val="24"/>
          <w:szCs w:val="24"/>
        </w:rPr>
        <w:t>link to other initiatives and structures</w:t>
      </w:r>
      <w:r>
        <w:rPr>
          <w:sz w:val="24"/>
          <w:szCs w:val="24"/>
        </w:rPr>
        <w:t xml:space="preserve"> in the ICS </w:t>
      </w:r>
      <w:proofErr w:type="gramStart"/>
      <w:r>
        <w:rPr>
          <w:sz w:val="24"/>
          <w:szCs w:val="24"/>
        </w:rPr>
        <w:t>i</w:t>
      </w:r>
      <w:r w:rsidR="00FB0331">
        <w:rPr>
          <w:sz w:val="24"/>
          <w:szCs w:val="24"/>
        </w:rPr>
        <w:t>.</w:t>
      </w:r>
      <w:r>
        <w:rPr>
          <w:sz w:val="24"/>
          <w:szCs w:val="24"/>
        </w:rPr>
        <w:t>e.</w:t>
      </w:r>
      <w:proofErr w:type="gramEnd"/>
      <w:r>
        <w:rPr>
          <w:sz w:val="24"/>
          <w:szCs w:val="24"/>
        </w:rPr>
        <w:t xml:space="preserve"> Integrated Neighbourhood projects </w:t>
      </w:r>
    </w:p>
    <w:p w14:paraId="2122FDD5" w14:textId="77777777" w:rsidR="001A3200" w:rsidRPr="004256E0" w:rsidRDefault="001A3200" w:rsidP="005512C6">
      <w:pPr>
        <w:pStyle w:val="ListParagraph"/>
        <w:spacing w:after="0" w:line="240" w:lineRule="auto"/>
        <w:rPr>
          <w:sz w:val="24"/>
          <w:szCs w:val="24"/>
        </w:rPr>
      </w:pPr>
    </w:p>
    <w:p w14:paraId="226B72CF" w14:textId="77777777" w:rsidR="003077B6" w:rsidRDefault="003077B6" w:rsidP="003077B6">
      <w:pPr>
        <w:pStyle w:val="Heading2"/>
      </w:pPr>
      <w:r w:rsidRPr="004256E0">
        <w:t xml:space="preserve">The criteria </w:t>
      </w:r>
    </w:p>
    <w:p w14:paraId="6E892A30" w14:textId="77777777" w:rsidR="005512C6" w:rsidRPr="004256E0" w:rsidRDefault="005512C6" w:rsidP="005512C6">
      <w:pPr>
        <w:pStyle w:val="ListParagraph"/>
        <w:spacing w:after="0" w:line="240" w:lineRule="auto"/>
        <w:ind w:left="360"/>
        <w:rPr>
          <w:b/>
          <w:bCs/>
          <w:sz w:val="24"/>
          <w:szCs w:val="24"/>
        </w:rPr>
      </w:pPr>
    </w:p>
    <w:p w14:paraId="2B79241B" w14:textId="7CF53B57" w:rsidR="008304FC" w:rsidRPr="004256E0" w:rsidRDefault="00AA4AB2" w:rsidP="005512C6">
      <w:pPr>
        <w:spacing w:after="0" w:line="240" w:lineRule="auto"/>
        <w:rPr>
          <w:sz w:val="24"/>
          <w:szCs w:val="24"/>
        </w:rPr>
      </w:pPr>
      <w:r w:rsidRPr="004256E0">
        <w:rPr>
          <w:sz w:val="24"/>
          <w:szCs w:val="24"/>
        </w:rPr>
        <w:t xml:space="preserve">All </w:t>
      </w:r>
      <w:r w:rsidR="0016663C" w:rsidRPr="004256E0">
        <w:rPr>
          <w:sz w:val="24"/>
          <w:szCs w:val="24"/>
        </w:rPr>
        <w:t>schemes</w:t>
      </w:r>
      <w:r w:rsidRPr="004256E0">
        <w:rPr>
          <w:sz w:val="24"/>
          <w:szCs w:val="24"/>
        </w:rPr>
        <w:t xml:space="preserve"> </w:t>
      </w:r>
      <w:r w:rsidR="00175842" w:rsidRPr="004256E0">
        <w:rPr>
          <w:sz w:val="24"/>
          <w:szCs w:val="24"/>
        </w:rPr>
        <w:t>must be</w:t>
      </w:r>
      <w:r w:rsidR="004442B1" w:rsidRPr="004256E0">
        <w:rPr>
          <w:sz w:val="24"/>
          <w:szCs w:val="24"/>
        </w:rPr>
        <w:t xml:space="preserve"> aligned t</w:t>
      </w:r>
      <w:r w:rsidR="00236155" w:rsidRPr="004256E0">
        <w:rPr>
          <w:sz w:val="24"/>
          <w:szCs w:val="24"/>
        </w:rPr>
        <w:t xml:space="preserve">o the </w:t>
      </w:r>
      <w:r w:rsidR="008304FC" w:rsidRPr="004256E0">
        <w:rPr>
          <w:sz w:val="24"/>
          <w:szCs w:val="24"/>
        </w:rPr>
        <w:t>ICS design principles:</w:t>
      </w:r>
    </w:p>
    <w:p w14:paraId="4B38DBA0" w14:textId="5AD6B1C3" w:rsidR="008304FC" w:rsidRPr="004256E0" w:rsidRDefault="008304FC" w:rsidP="005512C6">
      <w:pPr>
        <w:spacing w:after="0" w:line="240" w:lineRule="auto"/>
        <w:ind w:left="360"/>
        <w:jc w:val="center"/>
        <w:rPr>
          <w:sz w:val="24"/>
          <w:szCs w:val="24"/>
        </w:rPr>
      </w:pPr>
      <w:r w:rsidRPr="004256E0">
        <w:rPr>
          <w:noProof/>
          <w:sz w:val="24"/>
          <w:szCs w:val="24"/>
          <w:lang w:eastAsia="en-GB"/>
        </w:rPr>
        <w:drawing>
          <wp:inline distT="0" distB="0" distL="0" distR="0" wp14:anchorId="1C8FC97B" wp14:editId="7FC4028B">
            <wp:extent cx="4076700" cy="14600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7189" cy="1474513"/>
                    </a:xfrm>
                    <a:prstGeom prst="rect">
                      <a:avLst/>
                    </a:prstGeom>
                    <a:noFill/>
                  </pic:spPr>
                </pic:pic>
              </a:graphicData>
            </a:graphic>
          </wp:inline>
        </w:drawing>
      </w:r>
    </w:p>
    <w:p w14:paraId="43E51FA5" w14:textId="2ED36285" w:rsidR="008304FC" w:rsidRDefault="007463DB" w:rsidP="005512C6">
      <w:pPr>
        <w:spacing w:after="0" w:line="240" w:lineRule="auto"/>
        <w:rPr>
          <w:sz w:val="24"/>
          <w:szCs w:val="24"/>
        </w:rPr>
      </w:pPr>
      <w:r w:rsidRPr="004256E0">
        <w:rPr>
          <w:sz w:val="24"/>
          <w:szCs w:val="24"/>
        </w:rPr>
        <w:t xml:space="preserve">We wish to </w:t>
      </w:r>
      <w:r w:rsidR="00B2212F" w:rsidRPr="004256E0">
        <w:rPr>
          <w:sz w:val="24"/>
          <w:szCs w:val="24"/>
        </w:rPr>
        <w:t xml:space="preserve">encourage wide engagement across and including a broad range of sectors including </w:t>
      </w:r>
      <w:r w:rsidR="00D5478F" w:rsidRPr="004256E0">
        <w:rPr>
          <w:sz w:val="24"/>
          <w:szCs w:val="24"/>
        </w:rPr>
        <w:t xml:space="preserve">the voluntary sector, </w:t>
      </w:r>
      <w:r w:rsidR="0040339F" w:rsidRPr="004256E0">
        <w:rPr>
          <w:sz w:val="24"/>
          <w:szCs w:val="24"/>
        </w:rPr>
        <w:t>Cambridgeshire C</w:t>
      </w:r>
      <w:r w:rsidR="00D5478F" w:rsidRPr="004256E0">
        <w:rPr>
          <w:sz w:val="24"/>
          <w:szCs w:val="24"/>
        </w:rPr>
        <w:t xml:space="preserve">ounty </w:t>
      </w:r>
      <w:r w:rsidR="0040339F" w:rsidRPr="004256E0">
        <w:rPr>
          <w:sz w:val="24"/>
          <w:szCs w:val="24"/>
        </w:rPr>
        <w:t>C</w:t>
      </w:r>
      <w:r w:rsidR="00D5478F" w:rsidRPr="004256E0">
        <w:rPr>
          <w:sz w:val="24"/>
          <w:szCs w:val="24"/>
        </w:rPr>
        <w:t>ouncil and North/South Place</w:t>
      </w:r>
      <w:r w:rsidR="003A1153" w:rsidRPr="004256E0">
        <w:rPr>
          <w:sz w:val="24"/>
          <w:szCs w:val="24"/>
        </w:rPr>
        <w:t>s</w:t>
      </w:r>
      <w:r w:rsidR="00FD5B3D" w:rsidRPr="004256E0">
        <w:rPr>
          <w:sz w:val="24"/>
          <w:szCs w:val="24"/>
        </w:rPr>
        <w:t xml:space="preserve"> to facilitate </w:t>
      </w:r>
      <w:r w:rsidR="008F1974">
        <w:rPr>
          <w:sz w:val="24"/>
          <w:szCs w:val="24"/>
        </w:rPr>
        <w:t>further integration and collaboration</w:t>
      </w:r>
      <w:r w:rsidR="00D5478F" w:rsidRPr="004256E0">
        <w:rPr>
          <w:sz w:val="24"/>
          <w:szCs w:val="24"/>
        </w:rPr>
        <w:t xml:space="preserve">. </w:t>
      </w:r>
      <w:r w:rsidR="003077B6" w:rsidRPr="004256E0">
        <w:rPr>
          <w:sz w:val="24"/>
          <w:szCs w:val="24"/>
        </w:rPr>
        <w:t>The ICS has principles for our engagement</w:t>
      </w:r>
      <w:r w:rsidR="003077B6">
        <w:rPr>
          <w:sz w:val="24"/>
          <w:szCs w:val="24"/>
        </w:rPr>
        <w:t xml:space="preserve"> work</w:t>
      </w:r>
      <w:r w:rsidR="003077B6" w:rsidRPr="004256E0">
        <w:rPr>
          <w:sz w:val="24"/>
          <w:szCs w:val="24"/>
        </w:rPr>
        <w:t xml:space="preserve">, which should be used to guide the </w:t>
      </w:r>
      <w:r w:rsidR="003077B6">
        <w:rPr>
          <w:sz w:val="24"/>
          <w:szCs w:val="24"/>
        </w:rPr>
        <w:t xml:space="preserve">projects – these are set out in the </w:t>
      </w:r>
      <w:hyperlink r:id="rId12" w:history="1">
        <w:r w:rsidR="003077B6" w:rsidRPr="00897262">
          <w:rPr>
            <w:rStyle w:val="Hyperlink"/>
            <w:sz w:val="24"/>
            <w:szCs w:val="24"/>
          </w:rPr>
          <w:t>ICS People &amp; Communities (Engagement) Strategy</w:t>
        </w:r>
      </w:hyperlink>
      <w:r w:rsidR="003077B6">
        <w:rPr>
          <w:sz w:val="24"/>
          <w:szCs w:val="24"/>
        </w:rPr>
        <w:t>.</w:t>
      </w:r>
    </w:p>
    <w:p w14:paraId="166C6BD3" w14:textId="77777777" w:rsidR="00FE5241" w:rsidRDefault="00FE5241" w:rsidP="005512C6">
      <w:pPr>
        <w:spacing w:after="0" w:line="240" w:lineRule="auto"/>
        <w:rPr>
          <w:sz w:val="24"/>
          <w:szCs w:val="24"/>
        </w:rPr>
      </w:pPr>
    </w:p>
    <w:p w14:paraId="286340C9" w14:textId="77EA598F" w:rsidR="003077B6" w:rsidRDefault="003077B6" w:rsidP="003077B6">
      <w:pPr>
        <w:pStyle w:val="Heading2"/>
      </w:pPr>
      <w:r w:rsidRPr="004256E0">
        <w:t>Scheme criteria</w:t>
      </w:r>
    </w:p>
    <w:p w14:paraId="6F5A3362" w14:textId="77777777" w:rsidR="003077B6" w:rsidRDefault="003077B6" w:rsidP="005512C6">
      <w:pPr>
        <w:spacing w:after="0" w:line="240" w:lineRule="auto"/>
        <w:rPr>
          <w:sz w:val="24"/>
          <w:szCs w:val="24"/>
        </w:rPr>
      </w:pPr>
    </w:p>
    <w:p w14:paraId="37EE8186" w14:textId="2159067A" w:rsidR="001A3200" w:rsidRPr="004256E0" w:rsidRDefault="00FF15AA" w:rsidP="005512C6">
      <w:pPr>
        <w:spacing w:after="0" w:line="240" w:lineRule="auto"/>
        <w:rPr>
          <w:sz w:val="24"/>
          <w:szCs w:val="24"/>
        </w:rPr>
      </w:pPr>
      <w:r w:rsidRPr="004256E0">
        <w:rPr>
          <w:sz w:val="24"/>
          <w:szCs w:val="24"/>
        </w:rPr>
        <w:t xml:space="preserve">The </w:t>
      </w:r>
      <w:r w:rsidR="003114B5" w:rsidRPr="004256E0">
        <w:rPr>
          <w:sz w:val="24"/>
          <w:szCs w:val="24"/>
        </w:rPr>
        <w:t xml:space="preserve">following criteria should </w:t>
      </w:r>
      <w:r w:rsidR="00F30CE0" w:rsidRPr="004256E0">
        <w:rPr>
          <w:sz w:val="24"/>
          <w:szCs w:val="24"/>
        </w:rPr>
        <w:t xml:space="preserve">be </w:t>
      </w:r>
      <w:r w:rsidR="00536D6F" w:rsidRPr="004256E0">
        <w:rPr>
          <w:sz w:val="24"/>
          <w:szCs w:val="24"/>
        </w:rPr>
        <w:t xml:space="preserve">considered when developing the </w:t>
      </w:r>
      <w:r w:rsidR="001A4B44" w:rsidRPr="004256E0">
        <w:rPr>
          <w:sz w:val="24"/>
          <w:szCs w:val="24"/>
        </w:rPr>
        <w:t>scope of the scheme, acknowledging the impacts of each to a greater or lesser extent dependent on the scheme type.</w:t>
      </w:r>
    </w:p>
    <w:p w14:paraId="53EBC06E" w14:textId="408ED0F2" w:rsidR="001A3200" w:rsidRPr="004256E0" w:rsidRDefault="001A3200" w:rsidP="005512C6">
      <w:pPr>
        <w:pStyle w:val="ListParagraph"/>
        <w:numPr>
          <w:ilvl w:val="0"/>
          <w:numId w:val="7"/>
        </w:numPr>
        <w:spacing w:after="0" w:line="240" w:lineRule="auto"/>
        <w:rPr>
          <w:sz w:val="24"/>
          <w:szCs w:val="24"/>
        </w:rPr>
      </w:pPr>
      <w:r w:rsidRPr="004256E0">
        <w:rPr>
          <w:b/>
          <w:bCs/>
          <w:sz w:val="24"/>
          <w:szCs w:val="24"/>
        </w:rPr>
        <w:t xml:space="preserve">Specification: </w:t>
      </w:r>
      <w:r w:rsidRPr="004256E0">
        <w:rPr>
          <w:sz w:val="24"/>
          <w:szCs w:val="24"/>
        </w:rPr>
        <w:t xml:space="preserve">Does the </w:t>
      </w:r>
      <w:r w:rsidR="0016663C" w:rsidRPr="004256E0">
        <w:rPr>
          <w:sz w:val="24"/>
          <w:szCs w:val="24"/>
        </w:rPr>
        <w:t>scheme</w:t>
      </w:r>
      <w:r w:rsidRPr="004256E0">
        <w:rPr>
          <w:sz w:val="24"/>
          <w:szCs w:val="24"/>
        </w:rPr>
        <w:t xml:space="preserve"> meet one of the key objectives set out in the vision?</w:t>
      </w:r>
    </w:p>
    <w:p w14:paraId="16421222" w14:textId="6D658292" w:rsidR="001A3200" w:rsidRPr="004256E0" w:rsidRDefault="001A3200" w:rsidP="005512C6">
      <w:pPr>
        <w:pStyle w:val="ListParagraph"/>
        <w:numPr>
          <w:ilvl w:val="0"/>
          <w:numId w:val="7"/>
        </w:numPr>
        <w:spacing w:after="0" w:line="240" w:lineRule="auto"/>
        <w:rPr>
          <w:sz w:val="24"/>
          <w:szCs w:val="24"/>
        </w:rPr>
      </w:pPr>
      <w:r w:rsidRPr="004256E0">
        <w:rPr>
          <w:b/>
          <w:bCs/>
          <w:sz w:val="24"/>
          <w:szCs w:val="24"/>
        </w:rPr>
        <w:t xml:space="preserve">Innovation: </w:t>
      </w:r>
      <w:r w:rsidR="00175842" w:rsidRPr="004256E0">
        <w:rPr>
          <w:sz w:val="24"/>
          <w:szCs w:val="24"/>
        </w:rPr>
        <w:t>Does</w:t>
      </w:r>
      <w:r w:rsidRPr="004256E0">
        <w:rPr>
          <w:sz w:val="24"/>
          <w:szCs w:val="24"/>
        </w:rPr>
        <w:t xml:space="preserve"> the </w:t>
      </w:r>
      <w:r w:rsidR="0016663C" w:rsidRPr="004256E0">
        <w:rPr>
          <w:sz w:val="24"/>
          <w:szCs w:val="24"/>
        </w:rPr>
        <w:t>scheme</w:t>
      </w:r>
      <w:r w:rsidRPr="004256E0">
        <w:rPr>
          <w:sz w:val="24"/>
          <w:szCs w:val="24"/>
        </w:rPr>
        <w:t xml:space="preserve"> introduce a new or original adaptive way of working</w:t>
      </w:r>
      <w:r w:rsidR="00175842" w:rsidRPr="004256E0">
        <w:rPr>
          <w:sz w:val="24"/>
          <w:szCs w:val="24"/>
        </w:rPr>
        <w:t>?</w:t>
      </w:r>
    </w:p>
    <w:p w14:paraId="7FBE517A" w14:textId="38564929" w:rsidR="001A3200" w:rsidRPr="004256E0" w:rsidRDefault="001A3200" w:rsidP="005512C6">
      <w:pPr>
        <w:pStyle w:val="ListParagraph"/>
        <w:numPr>
          <w:ilvl w:val="0"/>
          <w:numId w:val="7"/>
        </w:numPr>
        <w:spacing w:after="0" w:line="240" w:lineRule="auto"/>
        <w:rPr>
          <w:sz w:val="24"/>
          <w:szCs w:val="24"/>
        </w:rPr>
      </w:pPr>
      <w:r w:rsidRPr="004256E0">
        <w:rPr>
          <w:b/>
          <w:bCs/>
          <w:sz w:val="24"/>
          <w:szCs w:val="24"/>
        </w:rPr>
        <w:t xml:space="preserve">Understanding: </w:t>
      </w:r>
      <w:r w:rsidR="00175842" w:rsidRPr="004256E0">
        <w:rPr>
          <w:sz w:val="24"/>
          <w:szCs w:val="24"/>
        </w:rPr>
        <w:t xml:space="preserve">Does the </w:t>
      </w:r>
      <w:r w:rsidR="0016663C" w:rsidRPr="004256E0">
        <w:rPr>
          <w:sz w:val="24"/>
          <w:szCs w:val="24"/>
        </w:rPr>
        <w:t>scheme</w:t>
      </w:r>
      <w:r w:rsidR="00175842" w:rsidRPr="004256E0">
        <w:rPr>
          <w:b/>
          <w:bCs/>
          <w:sz w:val="24"/>
          <w:szCs w:val="24"/>
        </w:rPr>
        <w:t xml:space="preserve"> </w:t>
      </w:r>
      <w:r w:rsidRPr="004256E0">
        <w:rPr>
          <w:sz w:val="24"/>
          <w:szCs w:val="24"/>
        </w:rPr>
        <w:t xml:space="preserve">demonstrate a knowledge of the issue </w:t>
      </w:r>
      <w:r w:rsidR="00175842" w:rsidRPr="004256E0">
        <w:rPr>
          <w:sz w:val="24"/>
          <w:szCs w:val="24"/>
        </w:rPr>
        <w:t>it is</w:t>
      </w:r>
      <w:r w:rsidRPr="004256E0">
        <w:rPr>
          <w:sz w:val="24"/>
          <w:szCs w:val="24"/>
        </w:rPr>
        <w:t xml:space="preserve"> trying to resolve?</w:t>
      </w:r>
    </w:p>
    <w:p w14:paraId="66443B2F" w14:textId="1D304225" w:rsidR="00056D2A" w:rsidRPr="004256E0" w:rsidRDefault="00760C23" w:rsidP="005512C6">
      <w:pPr>
        <w:pStyle w:val="ListParagraph"/>
        <w:numPr>
          <w:ilvl w:val="0"/>
          <w:numId w:val="7"/>
        </w:numPr>
        <w:spacing w:after="0" w:line="240" w:lineRule="auto"/>
        <w:rPr>
          <w:sz w:val="24"/>
          <w:szCs w:val="24"/>
        </w:rPr>
      </w:pPr>
      <w:r>
        <w:rPr>
          <w:b/>
          <w:bCs/>
          <w:sz w:val="24"/>
          <w:szCs w:val="24"/>
        </w:rPr>
        <w:t>Health Inequalities i</w:t>
      </w:r>
      <w:r w:rsidR="001A3200" w:rsidRPr="004256E0">
        <w:rPr>
          <w:b/>
          <w:bCs/>
          <w:sz w:val="24"/>
          <w:szCs w:val="24"/>
        </w:rPr>
        <w:t xml:space="preserve">mpact: </w:t>
      </w:r>
      <w:r w:rsidR="001A3200" w:rsidRPr="004256E0">
        <w:rPr>
          <w:sz w:val="24"/>
          <w:szCs w:val="24"/>
        </w:rPr>
        <w:t xml:space="preserve">Whether the </w:t>
      </w:r>
      <w:r w:rsidR="0016663C" w:rsidRPr="004256E0">
        <w:rPr>
          <w:sz w:val="24"/>
          <w:szCs w:val="24"/>
        </w:rPr>
        <w:t>scheme</w:t>
      </w:r>
      <w:r w:rsidR="001A3200" w:rsidRPr="004256E0">
        <w:rPr>
          <w:sz w:val="24"/>
          <w:szCs w:val="24"/>
        </w:rPr>
        <w:t xml:space="preserve"> will have a significant impact upon the target group.</w:t>
      </w:r>
    </w:p>
    <w:p w14:paraId="522C5EE3" w14:textId="4870F0AE" w:rsidR="00C022CD" w:rsidRPr="004256E0" w:rsidRDefault="00C022CD" w:rsidP="005512C6">
      <w:pPr>
        <w:pStyle w:val="ListParagraph"/>
        <w:numPr>
          <w:ilvl w:val="0"/>
          <w:numId w:val="7"/>
        </w:numPr>
        <w:spacing w:after="0" w:line="240" w:lineRule="auto"/>
        <w:rPr>
          <w:sz w:val="24"/>
          <w:szCs w:val="24"/>
        </w:rPr>
      </w:pPr>
      <w:r w:rsidRPr="004256E0">
        <w:rPr>
          <w:b/>
          <w:bCs/>
          <w:sz w:val="24"/>
          <w:szCs w:val="24"/>
        </w:rPr>
        <w:t>Purchasing/employment:</w:t>
      </w:r>
      <w:r w:rsidRPr="004256E0">
        <w:rPr>
          <w:sz w:val="24"/>
          <w:szCs w:val="24"/>
        </w:rPr>
        <w:t xml:space="preserve"> does it </w:t>
      </w:r>
      <w:r w:rsidR="00A74B89" w:rsidRPr="004256E0">
        <w:rPr>
          <w:sz w:val="24"/>
          <w:szCs w:val="24"/>
        </w:rPr>
        <w:t>widen access to work and/or purchase more locally and for social benefit?</w:t>
      </w:r>
    </w:p>
    <w:p w14:paraId="38D32758" w14:textId="430AA3F2" w:rsidR="00ED5342" w:rsidRPr="004256E0" w:rsidRDefault="00ED5342" w:rsidP="005512C6">
      <w:pPr>
        <w:pStyle w:val="ListParagraph"/>
        <w:numPr>
          <w:ilvl w:val="0"/>
          <w:numId w:val="7"/>
        </w:numPr>
        <w:spacing w:after="0" w:line="240" w:lineRule="auto"/>
        <w:rPr>
          <w:sz w:val="24"/>
          <w:szCs w:val="24"/>
        </w:rPr>
      </w:pPr>
      <w:r w:rsidRPr="004256E0">
        <w:rPr>
          <w:b/>
          <w:bCs/>
          <w:noProof/>
          <w:sz w:val="24"/>
          <w:szCs w:val="24"/>
        </w:rPr>
        <w:t>Environmental</w:t>
      </w:r>
      <w:r w:rsidR="002F640B" w:rsidRPr="004256E0">
        <w:rPr>
          <w:b/>
          <w:bCs/>
          <w:noProof/>
          <w:sz w:val="24"/>
          <w:szCs w:val="24"/>
        </w:rPr>
        <w:t>:</w:t>
      </w:r>
      <w:r w:rsidR="002F640B" w:rsidRPr="004256E0">
        <w:rPr>
          <w:noProof/>
          <w:sz w:val="24"/>
          <w:szCs w:val="24"/>
        </w:rPr>
        <w:t xml:space="preserve"> D</w:t>
      </w:r>
      <w:r w:rsidRPr="004256E0">
        <w:rPr>
          <w:noProof/>
          <w:sz w:val="24"/>
          <w:szCs w:val="24"/>
        </w:rPr>
        <w:t>oes it reduce the</w:t>
      </w:r>
      <w:r w:rsidR="00FB0331">
        <w:rPr>
          <w:noProof/>
          <w:sz w:val="24"/>
          <w:szCs w:val="24"/>
        </w:rPr>
        <w:t xml:space="preserve"> environmental</w:t>
      </w:r>
      <w:r w:rsidRPr="004256E0">
        <w:rPr>
          <w:noProof/>
          <w:sz w:val="24"/>
          <w:szCs w:val="24"/>
        </w:rPr>
        <w:t xml:space="preserve"> impact and use existing </w:t>
      </w:r>
      <w:r w:rsidR="002F640B" w:rsidRPr="004256E0">
        <w:rPr>
          <w:noProof/>
          <w:sz w:val="24"/>
          <w:szCs w:val="24"/>
        </w:rPr>
        <w:t>buildings, space and resources?</w:t>
      </w:r>
    </w:p>
    <w:p w14:paraId="58DB76AB" w14:textId="3E8B3420" w:rsidR="001A3200" w:rsidRDefault="001A3200" w:rsidP="005512C6">
      <w:pPr>
        <w:pStyle w:val="ListParagraph"/>
        <w:numPr>
          <w:ilvl w:val="0"/>
          <w:numId w:val="7"/>
        </w:numPr>
        <w:spacing w:after="0" w:line="240" w:lineRule="auto"/>
        <w:rPr>
          <w:sz w:val="24"/>
          <w:szCs w:val="24"/>
        </w:rPr>
      </w:pPr>
      <w:r w:rsidRPr="004256E0">
        <w:rPr>
          <w:b/>
          <w:bCs/>
          <w:sz w:val="24"/>
          <w:szCs w:val="24"/>
        </w:rPr>
        <w:t xml:space="preserve">Quality: </w:t>
      </w:r>
      <w:r w:rsidRPr="004256E0">
        <w:rPr>
          <w:sz w:val="24"/>
          <w:szCs w:val="24"/>
        </w:rPr>
        <w:t xml:space="preserve">Is the </w:t>
      </w:r>
      <w:r w:rsidR="00BC74E7" w:rsidRPr="004256E0">
        <w:rPr>
          <w:sz w:val="24"/>
          <w:szCs w:val="24"/>
        </w:rPr>
        <w:t>scheme</w:t>
      </w:r>
      <w:r w:rsidRPr="004256E0">
        <w:rPr>
          <w:sz w:val="24"/>
          <w:szCs w:val="24"/>
        </w:rPr>
        <w:t xml:space="preserve"> fit for purpose and has the project met any relevant safety, governance, </w:t>
      </w:r>
      <w:proofErr w:type="gramStart"/>
      <w:r w:rsidRPr="004256E0">
        <w:rPr>
          <w:sz w:val="24"/>
          <w:szCs w:val="24"/>
        </w:rPr>
        <w:t>security</w:t>
      </w:r>
      <w:proofErr w:type="gramEnd"/>
      <w:r w:rsidRPr="004256E0">
        <w:rPr>
          <w:sz w:val="24"/>
          <w:szCs w:val="24"/>
        </w:rPr>
        <w:t xml:space="preserve"> or other applicable standards?</w:t>
      </w:r>
    </w:p>
    <w:p w14:paraId="7D5B85A4" w14:textId="1B5AFEE6" w:rsidR="004B0FA4" w:rsidRPr="00FE5241" w:rsidRDefault="004B0FA4" w:rsidP="004B0FA4">
      <w:pPr>
        <w:pStyle w:val="ListParagraph"/>
        <w:numPr>
          <w:ilvl w:val="0"/>
          <w:numId w:val="7"/>
        </w:numPr>
        <w:spacing w:after="0" w:line="240" w:lineRule="auto"/>
        <w:rPr>
          <w:sz w:val="24"/>
          <w:szCs w:val="24"/>
        </w:rPr>
      </w:pPr>
      <w:r>
        <w:rPr>
          <w:b/>
          <w:bCs/>
          <w:sz w:val="24"/>
          <w:szCs w:val="24"/>
        </w:rPr>
        <w:t>Value for Money:</w:t>
      </w:r>
      <w:r>
        <w:rPr>
          <w:sz w:val="24"/>
          <w:szCs w:val="24"/>
        </w:rPr>
        <w:t xml:space="preserve"> </w:t>
      </w:r>
      <w:r w:rsidR="00FE5241">
        <w:rPr>
          <w:sz w:val="24"/>
          <w:szCs w:val="24"/>
        </w:rPr>
        <w:t>How w</w:t>
      </w:r>
      <w:r>
        <w:rPr>
          <w:sz w:val="24"/>
          <w:szCs w:val="24"/>
        </w:rPr>
        <w:t xml:space="preserve">ill the scheme be match funded by the district council? Can the scheme be demonstrated as an efficient use of </w:t>
      </w:r>
      <w:r w:rsidR="00286A84">
        <w:rPr>
          <w:sz w:val="24"/>
          <w:szCs w:val="24"/>
        </w:rPr>
        <w:t xml:space="preserve">financial </w:t>
      </w:r>
      <w:r>
        <w:rPr>
          <w:sz w:val="24"/>
          <w:szCs w:val="24"/>
        </w:rPr>
        <w:t xml:space="preserve">resources, is it comparable to similar best practice initiatives </w:t>
      </w:r>
      <w:r w:rsidR="005969EA">
        <w:rPr>
          <w:sz w:val="24"/>
          <w:szCs w:val="24"/>
        </w:rPr>
        <w:t>local</w:t>
      </w:r>
      <w:r w:rsidR="00044D37">
        <w:rPr>
          <w:sz w:val="24"/>
          <w:szCs w:val="24"/>
        </w:rPr>
        <w:t>ly</w:t>
      </w:r>
      <w:r w:rsidR="005969EA">
        <w:rPr>
          <w:sz w:val="24"/>
          <w:szCs w:val="24"/>
        </w:rPr>
        <w:t xml:space="preserve"> and/or </w:t>
      </w:r>
      <w:r>
        <w:rPr>
          <w:sz w:val="24"/>
          <w:szCs w:val="24"/>
        </w:rPr>
        <w:t>nationally</w:t>
      </w:r>
      <w:r w:rsidR="005969EA">
        <w:rPr>
          <w:sz w:val="24"/>
          <w:szCs w:val="24"/>
        </w:rPr>
        <w:t xml:space="preserve"> in terms of value for money</w:t>
      </w:r>
      <w:r>
        <w:rPr>
          <w:sz w:val="24"/>
          <w:szCs w:val="24"/>
        </w:rPr>
        <w:t>?</w:t>
      </w:r>
    </w:p>
    <w:p w14:paraId="5EC88651" w14:textId="77777777" w:rsidR="00FB0331" w:rsidRDefault="001A3200" w:rsidP="005512C6">
      <w:pPr>
        <w:pStyle w:val="ListParagraph"/>
        <w:numPr>
          <w:ilvl w:val="0"/>
          <w:numId w:val="7"/>
        </w:numPr>
        <w:spacing w:after="0" w:line="240" w:lineRule="auto"/>
        <w:rPr>
          <w:sz w:val="24"/>
          <w:szCs w:val="24"/>
        </w:rPr>
      </w:pPr>
      <w:r w:rsidRPr="004256E0">
        <w:rPr>
          <w:b/>
          <w:bCs/>
          <w:sz w:val="24"/>
          <w:szCs w:val="24"/>
        </w:rPr>
        <w:t xml:space="preserve">Sustainability: </w:t>
      </w:r>
      <w:r w:rsidRPr="004256E0">
        <w:rPr>
          <w:sz w:val="24"/>
          <w:szCs w:val="24"/>
        </w:rPr>
        <w:t xml:space="preserve">Is the </w:t>
      </w:r>
      <w:r w:rsidR="00BC74E7" w:rsidRPr="004256E0">
        <w:rPr>
          <w:sz w:val="24"/>
          <w:szCs w:val="24"/>
        </w:rPr>
        <w:t>scheme</w:t>
      </w:r>
      <w:r w:rsidRPr="004256E0">
        <w:rPr>
          <w:sz w:val="24"/>
          <w:szCs w:val="24"/>
        </w:rPr>
        <w:t xml:space="preserve"> likely to have a realistic chance of continuing once the funding comes to an end?</w:t>
      </w:r>
      <w:r w:rsidR="00FB0331">
        <w:rPr>
          <w:sz w:val="24"/>
          <w:szCs w:val="24"/>
        </w:rPr>
        <w:t xml:space="preserve"> </w:t>
      </w:r>
    </w:p>
    <w:p w14:paraId="796B0845" w14:textId="42D75BC2" w:rsidR="003A1153" w:rsidRPr="004256E0" w:rsidRDefault="003A1153" w:rsidP="005512C6">
      <w:pPr>
        <w:pStyle w:val="ListParagraph"/>
        <w:numPr>
          <w:ilvl w:val="0"/>
          <w:numId w:val="7"/>
        </w:numPr>
        <w:spacing w:after="0" w:line="240" w:lineRule="auto"/>
        <w:rPr>
          <w:sz w:val="24"/>
          <w:szCs w:val="24"/>
        </w:rPr>
      </w:pPr>
      <w:r w:rsidRPr="004256E0">
        <w:rPr>
          <w:b/>
          <w:bCs/>
          <w:sz w:val="24"/>
          <w:szCs w:val="24"/>
        </w:rPr>
        <w:lastRenderedPageBreak/>
        <w:t>Integration</w:t>
      </w:r>
      <w:r w:rsidR="00A75423" w:rsidRPr="004256E0">
        <w:rPr>
          <w:b/>
          <w:bCs/>
          <w:sz w:val="24"/>
          <w:szCs w:val="24"/>
        </w:rPr>
        <w:t>:</w:t>
      </w:r>
      <w:r w:rsidR="00A75423" w:rsidRPr="004256E0">
        <w:rPr>
          <w:sz w:val="24"/>
          <w:szCs w:val="24"/>
        </w:rPr>
        <w:t xml:space="preserve"> Does the </w:t>
      </w:r>
      <w:r w:rsidR="00BC74E7" w:rsidRPr="004256E0">
        <w:rPr>
          <w:sz w:val="24"/>
          <w:szCs w:val="24"/>
        </w:rPr>
        <w:t>scheme</w:t>
      </w:r>
      <w:r w:rsidR="00A75423" w:rsidRPr="004256E0">
        <w:rPr>
          <w:sz w:val="24"/>
          <w:szCs w:val="24"/>
        </w:rPr>
        <w:t xml:space="preserve"> evidence engagement and collaboration across the ICS </w:t>
      </w:r>
      <w:proofErr w:type="gramStart"/>
      <w:r w:rsidR="00A75423" w:rsidRPr="004256E0">
        <w:rPr>
          <w:sz w:val="24"/>
          <w:szCs w:val="24"/>
        </w:rPr>
        <w:t>e.g.</w:t>
      </w:r>
      <w:proofErr w:type="gramEnd"/>
      <w:r w:rsidR="00A75423" w:rsidRPr="004256E0">
        <w:rPr>
          <w:sz w:val="24"/>
          <w:szCs w:val="24"/>
        </w:rPr>
        <w:t xml:space="preserve"> VCSE, </w:t>
      </w:r>
      <w:r w:rsidR="0040339F" w:rsidRPr="004256E0">
        <w:rPr>
          <w:sz w:val="24"/>
          <w:szCs w:val="24"/>
        </w:rPr>
        <w:t>C</w:t>
      </w:r>
      <w:r w:rsidR="00A75423" w:rsidRPr="004256E0">
        <w:rPr>
          <w:sz w:val="24"/>
          <w:szCs w:val="24"/>
        </w:rPr>
        <w:t>CC and Places?</w:t>
      </w:r>
    </w:p>
    <w:p w14:paraId="51B04A2A" w14:textId="77777777" w:rsidR="005512C6" w:rsidRDefault="005512C6" w:rsidP="005512C6">
      <w:pPr>
        <w:spacing w:after="0" w:line="240" w:lineRule="auto"/>
        <w:rPr>
          <w:sz w:val="24"/>
          <w:szCs w:val="24"/>
        </w:rPr>
      </w:pPr>
    </w:p>
    <w:p w14:paraId="379F4D93" w14:textId="3C3CE521" w:rsidR="004256E0" w:rsidRDefault="003768EC" w:rsidP="005512C6">
      <w:pPr>
        <w:spacing w:after="0" w:line="240" w:lineRule="auto"/>
        <w:rPr>
          <w:sz w:val="24"/>
          <w:szCs w:val="24"/>
        </w:rPr>
      </w:pPr>
      <w:r w:rsidRPr="004256E0">
        <w:rPr>
          <w:sz w:val="24"/>
          <w:szCs w:val="24"/>
        </w:rPr>
        <w:t xml:space="preserve">Further advice/information can be provided </w:t>
      </w:r>
      <w:r w:rsidR="00A321B9" w:rsidRPr="004256E0">
        <w:rPr>
          <w:sz w:val="24"/>
          <w:szCs w:val="24"/>
        </w:rPr>
        <w:t>to support the development of the scheme</w:t>
      </w:r>
      <w:r w:rsidR="00BC74E7" w:rsidRPr="004256E0">
        <w:rPr>
          <w:sz w:val="24"/>
          <w:szCs w:val="24"/>
        </w:rPr>
        <w:t>s</w:t>
      </w:r>
      <w:r w:rsidR="00760C23">
        <w:rPr>
          <w:sz w:val="24"/>
          <w:szCs w:val="24"/>
        </w:rPr>
        <w:t xml:space="preserve"> should you need a discussion about this</w:t>
      </w:r>
      <w:r w:rsidRPr="004256E0">
        <w:rPr>
          <w:sz w:val="24"/>
          <w:szCs w:val="24"/>
        </w:rPr>
        <w:t xml:space="preserve">. </w:t>
      </w:r>
    </w:p>
    <w:p w14:paraId="072EF530" w14:textId="2F80EFE1" w:rsidR="003077B6" w:rsidRDefault="003077B6" w:rsidP="005512C6">
      <w:pPr>
        <w:spacing w:after="0" w:line="240" w:lineRule="auto"/>
        <w:rPr>
          <w:sz w:val="24"/>
          <w:szCs w:val="24"/>
        </w:rPr>
      </w:pPr>
    </w:p>
    <w:p w14:paraId="31F1D70F" w14:textId="0912B2A5" w:rsidR="003077B6" w:rsidRDefault="003077B6" w:rsidP="003077B6">
      <w:pPr>
        <w:spacing w:after="0" w:line="240" w:lineRule="auto"/>
        <w:rPr>
          <w:sz w:val="24"/>
          <w:szCs w:val="24"/>
        </w:rPr>
      </w:pPr>
      <w:r>
        <w:rPr>
          <w:sz w:val="24"/>
          <w:szCs w:val="24"/>
        </w:rPr>
        <w:t xml:space="preserve">We also ask Districts and their partners to work </w:t>
      </w:r>
      <w:r w:rsidR="003D7DA8">
        <w:rPr>
          <w:sz w:val="24"/>
          <w:szCs w:val="24"/>
        </w:rPr>
        <w:t>in</w:t>
      </w:r>
      <w:r w:rsidR="003D7DA8">
        <w:rPr>
          <w:rFonts w:eastAsia="Times New Roman"/>
          <w:color w:val="000000"/>
          <w:sz w:val="24"/>
          <w:szCs w:val="24"/>
        </w:rPr>
        <w:t xml:space="preserve"> partnership and involvement with the IN Teams throughout the process to support the emerging maturing of IN Teams and with </w:t>
      </w:r>
      <w:r>
        <w:rPr>
          <w:sz w:val="24"/>
          <w:szCs w:val="24"/>
        </w:rPr>
        <w:t>the ICS Communications Team in the promotion of the schemes.</w:t>
      </w:r>
    </w:p>
    <w:p w14:paraId="22E3EC34" w14:textId="77777777" w:rsidR="003077B6" w:rsidRDefault="003077B6" w:rsidP="005512C6">
      <w:pPr>
        <w:spacing w:after="0" w:line="240" w:lineRule="auto"/>
        <w:rPr>
          <w:sz w:val="24"/>
          <w:szCs w:val="24"/>
        </w:rPr>
      </w:pPr>
    </w:p>
    <w:p w14:paraId="289B6DC5" w14:textId="731A0C90" w:rsidR="001A3200" w:rsidRDefault="00A321B9" w:rsidP="005512C6">
      <w:pPr>
        <w:spacing w:after="0" w:line="240" w:lineRule="auto"/>
        <w:rPr>
          <w:b/>
          <w:bCs/>
          <w:sz w:val="24"/>
          <w:szCs w:val="24"/>
        </w:rPr>
      </w:pPr>
      <w:r w:rsidRPr="004256E0">
        <w:rPr>
          <w:b/>
          <w:bCs/>
          <w:sz w:val="24"/>
          <w:szCs w:val="24"/>
        </w:rPr>
        <w:t>E</w:t>
      </w:r>
      <w:r w:rsidR="001A3200" w:rsidRPr="004256E0">
        <w:rPr>
          <w:b/>
          <w:bCs/>
          <w:sz w:val="24"/>
          <w:szCs w:val="24"/>
        </w:rPr>
        <w:t xml:space="preserve">ach District Council will each receive a grant of </w:t>
      </w:r>
      <w:r w:rsidR="00175842" w:rsidRPr="004256E0">
        <w:rPr>
          <w:b/>
          <w:bCs/>
          <w:sz w:val="24"/>
          <w:szCs w:val="24"/>
        </w:rPr>
        <w:t xml:space="preserve">up to </w:t>
      </w:r>
      <w:r w:rsidR="006A430C" w:rsidRPr="004256E0">
        <w:rPr>
          <w:b/>
          <w:bCs/>
          <w:sz w:val="24"/>
          <w:szCs w:val="24"/>
        </w:rPr>
        <w:t xml:space="preserve">the value shown in the table below </w:t>
      </w:r>
      <w:r w:rsidR="001A3200" w:rsidRPr="004256E0">
        <w:rPr>
          <w:b/>
          <w:bCs/>
          <w:sz w:val="24"/>
          <w:szCs w:val="24"/>
        </w:rPr>
        <w:t xml:space="preserve">to support the solution they have </w:t>
      </w:r>
      <w:r w:rsidRPr="004256E0">
        <w:rPr>
          <w:b/>
          <w:bCs/>
          <w:sz w:val="24"/>
          <w:szCs w:val="24"/>
        </w:rPr>
        <w:t>developed</w:t>
      </w:r>
      <w:r w:rsidR="00175842" w:rsidRPr="004256E0">
        <w:rPr>
          <w:b/>
          <w:bCs/>
          <w:sz w:val="24"/>
          <w:szCs w:val="24"/>
        </w:rPr>
        <w:t xml:space="preserve"> and be asked to sign an agreement to deliver the project. </w:t>
      </w:r>
    </w:p>
    <w:p w14:paraId="20C0C73B" w14:textId="2A6A1A69" w:rsidR="004442B1" w:rsidRPr="003077B6" w:rsidRDefault="004442B1" w:rsidP="003077B6">
      <w:pPr>
        <w:spacing w:after="0" w:line="240" w:lineRule="auto"/>
        <w:rPr>
          <w:b/>
          <w:bCs/>
          <w:sz w:val="24"/>
          <w:szCs w:val="24"/>
        </w:rPr>
      </w:pPr>
    </w:p>
    <w:p w14:paraId="22FCD485" w14:textId="6A611CAE" w:rsidR="003077B6" w:rsidRPr="003077B6" w:rsidRDefault="003077B6" w:rsidP="003077B6">
      <w:pPr>
        <w:spacing w:after="0" w:line="240" w:lineRule="auto"/>
        <w:rPr>
          <w:rFonts w:asciiTheme="majorHAnsi" w:hAnsiTheme="majorHAnsi" w:cstheme="majorHAnsi"/>
          <w:b/>
          <w:bCs/>
          <w:color w:val="2F5496" w:themeColor="accent1" w:themeShade="BF"/>
          <w:sz w:val="26"/>
          <w:szCs w:val="26"/>
        </w:rPr>
      </w:pPr>
      <w:bookmarkStart w:id="0" w:name="_Hlk127806371"/>
      <w:r w:rsidRPr="003077B6">
        <w:rPr>
          <w:rFonts w:asciiTheme="majorHAnsi" w:hAnsiTheme="majorHAnsi" w:cstheme="majorHAnsi"/>
          <w:color w:val="2F5496" w:themeColor="accent1" w:themeShade="BF"/>
          <w:sz w:val="26"/>
          <w:szCs w:val="26"/>
        </w:rPr>
        <w:t>Eligibility</w:t>
      </w:r>
      <w:bookmarkEnd w:id="0"/>
    </w:p>
    <w:p w14:paraId="502DFDAC" w14:textId="77777777" w:rsidR="005512C6" w:rsidRPr="004256E0" w:rsidRDefault="005512C6" w:rsidP="005512C6">
      <w:pPr>
        <w:pStyle w:val="ListParagraph"/>
        <w:spacing w:after="0" w:line="240" w:lineRule="auto"/>
        <w:ind w:left="360"/>
        <w:rPr>
          <w:b/>
          <w:bCs/>
          <w:sz w:val="24"/>
          <w:szCs w:val="24"/>
        </w:rPr>
      </w:pPr>
    </w:p>
    <w:p w14:paraId="061F3CEF" w14:textId="724C2AC8" w:rsidR="00BD42C3" w:rsidRDefault="00C13903" w:rsidP="00BD42C3">
      <w:pPr>
        <w:numPr>
          <w:ilvl w:val="0"/>
          <w:numId w:val="3"/>
        </w:numPr>
        <w:spacing w:after="0" w:line="240" w:lineRule="auto"/>
        <w:rPr>
          <w:sz w:val="24"/>
          <w:szCs w:val="24"/>
        </w:rPr>
      </w:pPr>
      <w:r w:rsidRPr="004256E0">
        <w:rPr>
          <w:sz w:val="24"/>
          <w:szCs w:val="24"/>
        </w:rPr>
        <w:t>Schemes</w:t>
      </w:r>
      <w:r w:rsidR="004442B1" w:rsidRPr="004256E0">
        <w:rPr>
          <w:sz w:val="24"/>
          <w:szCs w:val="24"/>
        </w:rPr>
        <w:t xml:space="preserve"> must be delivered in the areas and to target groups of</w:t>
      </w:r>
      <w:r w:rsidR="00BD42C3">
        <w:rPr>
          <w:sz w:val="24"/>
          <w:szCs w:val="24"/>
        </w:rPr>
        <w:t xml:space="preserve"> people specified in the vision.</w:t>
      </w:r>
    </w:p>
    <w:p w14:paraId="6F122EDE" w14:textId="5A9F0CFA" w:rsidR="00BD42C3" w:rsidRPr="00BD42C3" w:rsidRDefault="00BD42C3" w:rsidP="00BD42C3">
      <w:pPr>
        <w:numPr>
          <w:ilvl w:val="0"/>
          <w:numId w:val="3"/>
        </w:numPr>
        <w:spacing w:after="0" w:line="240" w:lineRule="auto"/>
        <w:rPr>
          <w:sz w:val="24"/>
          <w:szCs w:val="24"/>
        </w:rPr>
      </w:pPr>
      <w:r>
        <w:rPr>
          <w:sz w:val="24"/>
          <w:szCs w:val="24"/>
        </w:rPr>
        <w:t>Schemes must be delivered with the involvement and contribution of the integrated neighbourhood partners relevant to the target groups of people in the local area.</w:t>
      </w:r>
    </w:p>
    <w:p w14:paraId="7947C5F2" w14:textId="10FC1BF9" w:rsidR="004442B1" w:rsidRDefault="00C13903" w:rsidP="005512C6">
      <w:pPr>
        <w:numPr>
          <w:ilvl w:val="0"/>
          <w:numId w:val="3"/>
        </w:numPr>
        <w:spacing w:after="0" w:line="240" w:lineRule="auto"/>
        <w:rPr>
          <w:sz w:val="24"/>
          <w:szCs w:val="24"/>
        </w:rPr>
      </w:pPr>
      <w:r w:rsidRPr="004256E0">
        <w:rPr>
          <w:sz w:val="24"/>
          <w:szCs w:val="24"/>
        </w:rPr>
        <w:t>Schemes</w:t>
      </w:r>
      <w:r w:rsidR="001A3200" w:rsidRPr="004256E0">
        <w:rPr>
          <w:sz w:val="24"/>
          <w:szCs w:val="24"/>
        </w:rPr>
        <w:t xml:space="preserve"> must meet the principles set out in the </w:t>
      </w:r>
      <w:proofErr w:type="gramStart"/>
      <w:r w:rsidR="001A3200" w:rsidRPr="004256E0">
        <w:rPr>
          <w:sz w:val="24"/>
          <w:szCs w:val="24"/>
        </w:rPr>
        <w:t>criteria</w:t>
      </w:r>
      <w:proofErr w:type="gramEnd"/>
    </w:p>
    <w:p w14:paraId="32C9C812" w14:textId="38EDA632" w:rsidR="00FB0331" w:rsidRDefault="00FB0331" w:rsidP="005512C6">
      <w:pPr>
        <w:numPr>
          <w:ilvl w:val="0"/>
          <w:numId w:val="3"/>
        </w:numPr>
        <w:spacing w:after="0" w:line="240" w:lineRule="auto"/>
        <w:rPr>
          <w:sz w:val="24"/>
          <w:szCs w:val="24"/>
        </w:rPr>
      </w:pPr>
      <w:r>
        <w:rPr>
          <w:sz w:val="24"/>
          <w:szCs w:val="24"/>
        </w:rPr>
        <w:t xml:space="preserve">Scheme must be able to provide robust evidence on outcomes for the target </w:t>
      </w:r>
      <w:proofErr w:type="gramStart"/>
      <w:r>
        <w:rPr>
          <w:sz w:val="24"/>
          <w:szCs w:val="24"/>
        </w:rPr>
        <w:t>group</w:t>
      </w:r>
      <w:proofErr w:type="gramEnd"/>
    </w:p>
    <w:p w14:paraId="100D98D2" w14:textId="5066E025" w:rsidR="00FB0331" w:rsidRPr="004256E0" w:rsidRDefault="00FB0331" w:rsidP="005512C6">
      <w:pPr>
        <w:numPr>
          <w:ilvl w:val="0"/>
          <w:numId w:val="3"/>
        </w:numPr>
        <w:spacing w:after="0" w:line="240" w:lineRule="auto"/>
        <w:rPr>
          <w:sz w:val="24"/>
          <w:szCs w:val="24"/>
        </w:rPr>
      </w:pPr>
      <w:r>
        <w:rPr>
          <w:sz w:val="24"/>
          <w:szCs w:val="24"/>
        </w:rPr>
        <w:t xml:space="preserve">Schemes and their outcomes must be shared with partners across the ICS to share </w:t>
      </w:r>
      <w:proofErr w:type="gramStart"/>
      <w:r>
        <w:rPr>
          <w:sz w:val="24"/>
          <w:szCs w:val="24"/>
        </w:rPr>
        <w:t>learning</w:t>
      </w:r>
      <w:proofErr w:type="gramEnd"/>
    </w:p>
    <w:p w14:paraId="7112E7DC" w14:textId="7D821E56" w:rsidR="004442B1" w:rsidRPr="004256E0" w:rsidRDefault="00D41E60" w:rsidP="005512C6">
      <w:pPr>
        <w:numPr>
          <w:ilvl w:val="0"/>
          <w:numId w:val="3"/>
        </w:numPr>
        <w:spacing w:after="0" w:line="240" w:lineRule="auto"/>
        <w:rPr>
          <w:sz w:val="24"/>
          <w:szCs w:val="24"/>
        </w:rPr>
      </w:pPr>
      <w:r w:rsidRPr="004256E0">
        <w:rPr>
          <w:sz w:val="24"/>
          <w:szCs w:val="24"/>
        </w:rPr>
        <w:t xml:space="preserve">Schemes can be developed </w:t>
      </w:r>
      <w:r w:rsidR="00457DA4" w:rsidRPr="004256E0">
        <w:rPr>
          <w:sz w:val="24"/>
          <w:szCs w:val="24"/>
        </w:rPr>
        <w:t>with</w:t>
      </w:r>
      <w:r w:rsidR="004442B1" w:rsidRPr="004256E0">
        <w:rPr>
          <w:sz w:val="24"/>
          <w:szCs w:val="24"/>
        </w:rPr>
        <w:t xml:space="preserve"> </w:t>
      </w:r>
      <w:r w:rsidR="00FB0331">
        <w:rPr>
          <w:sz w:val="24"/>
          <w:szCs w:val="24"/>
        </w:rPr>
        <w:t xml:space="preserve">VCSE, </w:t>
      </w:r>
      <w:r w:rsidR="004442B1" w:rsidRPr="004256E0">
        <w:rPr>
          <w:sz w:val="24"/>
          <w:szCs w:val="24"/>
        </w:rPr>
        <w:t xml:space="preserve">private sector, public sector bodies and NHS organisations of any kind, </w:t>
      </w:r>
      <w:r w:rsidR="00C13903" w:rsidRPr="004256E0">
        <w:rPr>
          <w:sz w:val="24"/>
          <w:szCs w:val="24"/>
        </w:rPr>
        <w:t>providing</w:t>
      </w:r>
      <w:r w:rsidR="004442B1" w:rsidRPr="004256E0">
        <w:rPr>
          <w:sz w:val="24"/>
          <w:szCs w:val="24"/>
        </w:rPr>
        <w:t xml:space="preserve"> they have the support of the District</w:t>
      </w:r>
      <w:r w:rsidR="00BD42C3">
        <w:rPr>
          <w:sz w:val="24"/>
          <w:szCs w:val="24"/>
        </w:rPr>
        <w:t>/Unitary</w:t>
      </w:r>
      <w:r w:rsidR="004442B1" w:rsidRPr="004256E0">
        <w:rPr>
          <w:sz w:val="24"/>
          <w:szCs w:val="24"/>
        </w:rPr>
        <w:t xml:space="preserve"> Council</w:t>
      </w:r>
    </w:p>
    <w:p w14:paraId="62ACB7C1" w14:textId="7967C203" w:rsidR="004442B1" w:rsidRPr="004256E0" w:rsidRDefault="004442B1" w:rsidP="005512C6">
      <w:pPr>
        <w:pStyle w:val="ListParagraph"/>
        <w:numPr>
          <w:ilvl w:val="0"/>
          <w:numId w:val="3"/>
        </w:numPr>
        <w:spacing w:after="0" w:line="240" w:lineRule="auto"/>
        <w:rPr>
          <w:sz w:val="24"/>
          <w:szCs w:val="24"/>
        </w:rPr>
      </w:pPr>
      <w:r w:rsidRPr="004256E0">
        <w:rPr>
          <w:sz w:val="24"/>
          <w:szCs w:val="24"/>
        </w:rPr>
        <w:t xml:space="preserve">Funding is non-recurrent and must be </w:t>
      </w:r>
      <w:r w:rsidR="003116C5" w:rsidRPr="004256E0">
        <w:rPr>
          <w:sz w:val="24"/>
          <w:szCs w:val="24"/>
        </w:rPr>
        <w:t>invoiced</w:t>
      </w:r>
      <w:r w:rsidRPr="004256E0">
        <w:rPr>
          <w:sz w:val="24"/>
          <w:szCs w:val="24"/>
        </w:rPr>
        <w:t xml:space="preserve"> </w:t>
      </w:r>
      <w:r w:rsidR="001A3200" w:rsidRPr="004256E0">
        <w:rPr>
          <w:sz w:val="24"/>
          <w:szCs w:val="24"/>
        </w:rPr>
        <w:t xml:space="preserve">by District Councils </w:t>
      </w:r>
      <w:r w:rsidRPr="004256E0">
        <w:rPr>
          <w:sz w:val="24"/>
          <w:szCs w:val="24"/>
        </w:rPr>
        <w:t>in FY</w:t>
      </w:r>
      <w:r w:rsidR="006A430C" w:rsidRPr="004256E0">
        <w:rPr>
          <w:sz w:val="24"/>
          <w:szCs w:val="24"/>
        </w:rPr>
        <w:t>2</w:t>
      </w:r>
      <w:r w:rsidR="00E01A96">
        <w:rPr>
          <w:sz w:val="24"/>
          <w:szCs w:val="24"/>
        </w:rPr>
        <w:t>2</w:t>
      </w:r>
      <w:r w:rsidR="006A430C" w:rsidRPr="004256E0">
        <w:rPr>
          <w:sz w:val="24"/>
          <w:szCs w:val="24"/>
        </w:rPr>
        <w:t>/2</w:t>
      </w:r>
      <w:r w:rsidR="00E01A96">
        <w:rPr>
          <w:sz w:val="24"/>
          <w:szCs w:val="24"/>
        </w:rPr>
        <w:t>3</w:t>
      </w:r>
      <w:r w:rsidR="003768EC" w:rsidRPr="004256E0">
        <w:rPr>
          <w:sz w:val="24"/>
          <w:szCs w:val="24"/>
        </w:rPr>
        <w:t xml:space="preserve">, by submitting an invoice to the </w:t>
      </w:r>
      <w:r w:rsidR="00E01A96">
        <w:rPr>
          <w:sz w:val="24"/>
          <w:szCs w:val="24"/>
        </w:rPr>
        <w:t>ICB</w:t>
      </w:r>
      <w:r w:rsidR="003768EC" w:rsidRPr="004256E0">
        <w:rPr>
          <w:sz w:val="24"/>
          <w:szCs w:val="24"/>
        </w:rPr>
        <w:t xml:space="preserve"> for the stated allocation</w:t>
      </w:r>
      <w:r w:rsidR="001A3200" w:rsidRPr="004256E0">
        <w:rPr>
          <w:sz w:val="24"/>
          <w:szCs w:val="24"/>
        </w:rPr>
        <w:t>. B</w:t>
      </w:r>
      <w:r w:rsidRPr="004256E0">
        <w:rPr>
          <w:sz w:val="24"/>
          <w:szCs w:val="24"/>
        </w:rPr>
        <w:t xml:space="preserve">eyond </w:t>
      </w:r>
      <w:r w:rsidR="00457DA4" w:rsidRPr="004256E0">
        <w:rPr>
          <w:sz w:val="24"/>
          <w:szCs w:val="24"/>
        </w:rPr>
        <w:t>this f</w:t>
      </w:r>
      <w:r w:rsidR="003151F6" w:rsidRPr="004256E0">
        <w:rPr>
          <w:sz w:val="24"/>
          <w:szCs w:val="24"/>
        </w:rPr>
        <w:t>unding</w:t>
      </w:r>
      <w:r w:rsidRPr="004256E0">
        <w:rPr>
          <w:sz w:val="24"/>
          <w:szCs w:val="24"/>
        </w:rPr>
        <w:t xml:space="preserve"> allocation, </w:t>
      </w:r>
      <w:r w:rsidR="003768EC" w:rsidRPr="004256E0">
        <w:rPr>
          <w:sz w:val="24"/>
          <w:szCs w:val="24"/>
        </w:rPr>
        <w:t xml:space="preserve">should </w:t>
      </w:r>
      <w:r w:rsidRPr="004256E0">
        <w:rPr>
          <w:sz w:val="24"/>
          <w:szCs w:val="24"/>
        </w:rPr>
        <w:t xml:space="preserve">the initiative </w:t>
      </w:r>
      <w:r w:rsidR="003768EC" w:rsidRPr="004256E0">
        <w:rPr>
          <w:sz w:val="24"/>
          <w:szCs w:val="24"/>
        </w:rPr>
        <w:t xml:space="preserve">be continued, </w:t>
      </w:r>
      <w:r w:rsidR="003151F6" w:rsidRPr="004256E0">
        <w:rPr>
          <w:sz w:val="24"/>
          <w:szCs w:val="24"/>
        </w:rPr>
        <w:t>an alternative source of funding should be identified.</w:t>
      </w:r>
    </w:p>
    <w:p w14:paraId="015F9A8A" w14:textId="77777777" w:rsidR="001A3200" w:rsidRPr="004256E0" w:rsidRDefault="001A3200" w:rsidP="005512C6">
      <w:pPr>
        <w:pStyle w:val="ListParagraph"/>
        <w:spacing w:after="0" w:line="240" w:lineRule="auto"/>
        <w:rPr>
          <w:sz w:val="24"/>
          <w:szCs w:val="24"/>
        </w:rPr>
      </w:pPr>
    </w:p>
    <w:p w14:paraId="008A8232" w14:textId="77777777" w:rsidR="003077B6" w:rsidRDefault="003077B6" w:rsidP="003077B6">
      <w:pPr>
        <w:pStyle w:val="Heading2"/>
      </w:pPr>
      <w:r w:rsidRPr="004256E0">
        <w:t>Using the funding</w:t>
      </w:r>
    </w:p>
    <w:p w14:paraId="60611454" w14:textId="77777777" w:rsidR="005512C6" w:rsidRPr="004256E0" w:rsidRDefault="005512C6" w:rsidP="005512C6">
      <w:pPr>
        <w:pStyle w:val="ListParagraph"/>
        <w:spacing w:after="0" w:line="240" w:lineRule="auto"/>
        <w:ind w:left="360"/>
        <w:rPr>
          <w:b/>
          <w:bCs/>
          <w:sz w:val="24"/>
          <w:szCs w:val="24"/>
        </w:rPr>
      </w:pPr>
    </w:p>
    <w:p w14:paraId="5FC6BF32" w14:textId="6BB07001" w:rsidR="00175842" w:rsidRPr="004256E0" w:rsidRDefault="00175842" w:rsidP="005512C6">
      <w:pPr>
        <w:spacing w:after="0" w:line="240" w:lineRule="auto"/>
        <w:rPr>
          <w:sz w:val="24"/>
          <w:szCs w:val="24"/>
        </w:rPr>
      </w:pPr>
      <w:r w:rsidRPr="004256E0">
        <w:rPr>
          <w:sz w:val="24"/>
          <w:szCs w:val="24"/>
        </w:rPr>
        <w:t>What the funding can pay for:</w:t>
      </w:r>
    </w:p>
    <w:p w14:paraId="66A1C198" w14:textId="77777777" w:rsidR="00175842" w:rsidRPr="004256E0" w:rsidRDefault="00175842" w:rsidP="005512C6">
      <w:pPr>
        <w:numPr>
          <w:ilvl w:val="0"/>
          <w:numId w:val="8"/>
        </w:numPr>
        <w:spacing w:after="0" w:line="240" w:lineRule="auto"/>
        <w:ind w:left="714" w:hanging="357"/>
        <w:rPr>
          <w:sz w:val="24"/>
          <w:szCs w:val="24"/>
        </w:rPr>
      </w:pPr>
      <w:r w:rsidRPr="004256E0">
        <w:rPr>
          <w:sz w:val="24"/>
          <w:szCs w:val="24"/>
        </w:rPr>
        <w:t>Consultants or expert advice</w:t>
      </w:r>
    </w:p>
    <w:p w14:paraId="668CDBA7" w14:textId="77777777" w:rsidR="00175842" w:rsidRPr="004256E0" w:rsidRDefault="00175842" w:rsidP="005512C6">
      <w:pPr>
        <w:numPr>
          <w:ilvl w:val="0"/>
          <w:numId w:val="8"/>
        </w:numPr>
        <w:spacing w:after="0" w:line="240" w:lineRule="auto"/>
        <w:ind w:left="714" w:hanging="357"/>
        <w:rPr>
          <w:sz w:val="24"/>
          <w:szCs w:val="24"/>
        </w:rPr>
      </w:pPr>
      <w:r w:rsidRPr="004256E0">
        <w:rPr>
          <w:sz w:val="24"/>
          <w:szCs w:val="24"/>
        </w:rPr>
        <w:t xml:space="preserve">Web, </w:t>
      </w:r>
      <w:proofErr w:type="gramStart"/>
      <w:r w:rsidRPr="004256E0">
        <w:rPr>
          <w:sz w:val="24"/>
          <w:szCs w:val="24"/>
        </w:rPr>
        <w:t>media</w:t>
      </w:r>
      <w:proofErr w:type="gramEnd"/>
      <w:r w:rsidRPr="004256E0">
        <w:rPr>
          <w:sz w:val="24"/>
          <w:szCs w:val="24"/>
        </w:rPr>
        <w:t xml:space="preserve"> or marketing materials for your project</w:t>
      </w:r>
    </w:p>
    <w:p w14:paraId="44D3840A" w14:textId="77777777" w:rsidR="00175842" w:rsidRPr="004256E0" w:rsidRDefault="00175842" w:rsidP="005512C6">
      <w:pPr>
        <w:numPr>
          <w:ilvl w:val="0"/>
          <w:numId w:val="8"/>
        </w:numPr>
        <w:spacing w:after="0" w:line="240" w:lineRule="auto"/>
        <w:ind w:left="714" w:hanging="357"/>
        <w:rPr>
          <w:sz w:val="24"/>
          <w:szCs w:val="24"/>
        </w:rPr>
      </w:pPr>
      <w:r w:rsidRPr="004256E0">
        <w:rPr>
          <w:sz w:val="24"/>
          <w:szCs w:val="24"/>
        </w:rPr>
        <w:t>Any activities beneficial to the development of your project</w:t>
      </w:r>
    </w:p>
    <w:p w14:paraId="017D3C78" w14:textId="77777777" w:rsidR="00175842" w:rsidRPr="004256E0" w:rsidRDefault="00175842" w:rsidP="005512C6">
      <w:pPr>
        <w:numPr>
          <w:ilvl w:val="0"/>
          <w:numId w:val="8"/>
        </w:numPr>
        <w:spacing w:after="0" w:line="240" w:lineRule="auto"/>
        <w:ind w:left="714" w:hanging="357"/>
        <w:rPr>
          <w:sz w:val="24"/>
          <w:szCs w:val="24"/>
        </w:rPr>
      </w:pPr>
      <w:r w:rsidRPr="004256E0">
        <w:rPr>
          <w:sz w:val="24"/>
          <w:szCs w:val="24"/>
        </w:rPr>
        <w:t xml:space="preserve">Materials for the manufacture of items related to your </w:t>
      </w:r>
      <w:proofErr w:type="gramStart"/>
      <w:r w:rsidRPr="004256E0">
        <w:rPr>
          <w:sz w:val="24"/>
          <w:szCs w:val="24"/>
        </w:rPr>
        <w:t>project</w:t>
      </w:r>
      <w:proofErr w:type="gramEnd"/>
    </w:p>
    <w:p w14:paraId="3C8569FD" w14:textId="77777777" w:rsidR="00175842" w:rsidRPr="004256E0" w:rsidRDefault="00175842" w:rsidP="005512C6">
      <w:pPr>
        <w:numPr>
          <w:ilvl w:val="0"/>
          <w:numId w:val="8"/>
        </w:numPr>
        <w:spacing w:after="0" w:line="240" w:lineRule="auto"/>
        <w:ind w:left="714" w:hanging="357"/>
        <w:rPr>
          <w:sz w:val="24"/>
          <w:szCs w:val="24"/>
        </w:rPr>
      </w:pPr>
      <w:r w:rsidRPr="004256E0">
        <w:rPr>
          <w:sz w:val="24"/>
          <w:szCs w:val="24"/>
        </w:rPr>
        <w:t xml:space="preserve">Staff costs associated specifically and exclusively with the </w:t>
      </w:r>
      <w:proofErr w:type="gramStart"/>
      <w:r w:rsidRPr="004256E0">
        <w:rPr>
          <w:sz w:val="24"/>
          <w:szCs w:val="24"/>
        </w:rPr>
        <w:t>project</w:t>
      </w:r>
      <w:proofErr w:type="gramEnd"/>
    </w:p>
    <w:p w14:paraId="5C363466" w14:textId="5A8AC42E" w:rsidR="00175842" w:rsidRPr="004256E0" w:rsidRDefault="00175842" w:rsidP="005512C6">
      <w:pPr>
        <w:numPr>
          <w:ilvl w:val="0"/>
          <w:numId w:val="8"/>
        </w:numPr>
        <w:spacing w:after="0" w:line="240" w:lineRule="auto"/>
        <w:ind w:left="714" w:hanging="357"/>
        <w:rPr>
          <w:sz w:val="24"/>
          <w:szCs w:val="24"/>
        </w:rPr>
      </w:pPr>
      <w:r w:rsidRPr="004256E0">
        <w:rPr>
          <w:sz w:val="24"/>
          <w:szCs w:val="24"/>
        </w:rPr>
        <w:t xml:space="preserve">Infrastructure crucial to the delivery or testing of your project such as tooling, internet subscriptions, </w:t>
      </w:r>
      <w:proofErr w:type="gramStart"/>
      <w:r w:rsidRPr="004256E0">
        <w:rPr>
          <w:sz w:val="24"/>
          <w:szCs w:val="24"/>
        </w:rPr>
        <w:t>etc</w:t>
      </w:r>
      <w:proofErr w:type="gramEnd"/>
    </w:p>
    <w:p w14:paraId="18950E80" w14:textId="77777777" w:rsidR="00175842" w:rsidRPr="004256E0" w:rsidRDefault="00175842" w:rsidP="005512C6">
      <w:pPr>
        <w:spacing w:after="0" w:line="240" w:lineRule="auto"/>
        <w:ind w:left="714"/>
        <w:rPr>
          <w:sz w:val="24"/>
          <w:szCs w:val="24"/>
        </w:rPr>
      </w:pPr>
    </w:p>
    <w:p w14:paraId="268510F0" w14:textId="274E6F45" w:rsidR="00175842" w:rsidRPr="004256E0" w:rsidRDefault="00175842" w:rsidP="005512C6">
      <w:pPr>
        <w:spacing w:after="0" w:line="240" w:lineRule="auto"/>
        <w:rPr>
          <w:sz w:val="24"/>
          <w:szCs w:val="24"/>
        </w:rPr>
      </w:pPr>
      <w:r w:rsidRPr="004256E0">
        <w:rPr>
          <w:sz w:val="24"/>
          <w:szCs w:val="24"/>
        </w:rPr>
        <w:t xml:space="preserve">What the funding </w:t>
      </w:r>
      <w:r w:rsidRPr="004256E0">
        <w:rPr>
          <w:sz w:val="24"/>
          <w:szCs w:val="24"/>
          <w:u w:val="single"/>
        </w:rPr>
        <w:t>cannot</w:t>
      </w:r>
      <w:r w:rsidRPr="004256E0">
        <w:rPr>
          <w:sz w:val="24"/>
          <w:szCs w:val="24"/>
        </w:rPr>
        <w:t xml:space="preserve"> pay for:</w:t>
      </w:r>
    </w:p>
    <w:p w14:paraId="59E77F88" w14:textId="77777777" w:rsidR="00175842" w:rsidRPr="004256E0" w:rsidRDefault="00175842" w:rsidP="005512C6">
      <w:pPr>
        <w:numPr>
          <w:ilvl w:val="0"/>
          <w:numId w:val="9"/>
        </w:numPr>
        <w:spacing w:after="0" w:line="240" w:lineRule="auto"/>
        <w:ind w:left="714" w:hanging="357"/>
        <w:rPr>
          <w:sz w:val="24"/>
          <w:szCs w:val="24"/>
        </w:rPr>
      </w:pPr>
      <w:r w:rsidRPr="004256E0">
        <w:rPr>
          <w:sz w:val="24"/>
          <w:szCs w:val="24"/>
        </w:rPr>
        <w:t xml:space="preserve">Organisational running costs, such as existing staffing, moving services online, installing or upgrading internet connectivity at your organisation’s office, or computers or mobile phones for </w:t>
      </w:r>
      <w:proofErr w:type="gramStart"/>
      <w:r w:rsidRPr="004256E0">
        <w:rPr>
          <w:sz w:val="24"/>
          <w:szCs w:val="24"/>
        </w:rPr>
        <w:t>staff</w:t>
      </w:r>
      <w:proofErr w:type="gramEnd"/>
      <w:r w:rsidRPr="004256E0">
        <w:rPr>
          <w:sz w:val="24"/>
          <w:szCs w:val="24"/>
        </w:rPr>
        <w:t xml:space="preserve"> </w:t>
      </w:r>
    </w:p>
    <w:p w14:paraId="21147507" w14:textId="77777777" w:rsidR="00175842" w:rsidRPr="004256E0" w:rsidRDefault="00175842" w:rsidP="005512C6">
      <w:pPr>
        <w:numPr>
          <w:ilvl w:val="0"/>
          <w:numId w:val="9"/>
        </w:numPr>
        <w:spacing w:after="0" w:line="240" w:lineRule="auto"/>
        <w:ind w:left="714" w:hanging="357"/>
        <w:rPr>
          <w:sz w:val="24"/>
          <w:szCs w:val="24"/>
        </w:rPr>
      </w:pPr>
      <w:r w:rsidRPr="004256E0">
        <w:rPr>
          <w:sz w:val="24"/>
          <w:szCs w:val="24"/>
        </w:rPr>
        <w:t xml:space="preserve">Wages for staff that is not at least the </w:t>
      </w:r>
      <w:hyperlink r:id="rId13" w:history="1">
        <w:r w:rsidRPr="004256E0">
          <w:rPr>
            <w:rStyle w:val="Hyperlink"/>
            <w:sz w:val="24"/>
            <w:szCs w:val="24"/>
          </w:rPr>
          <w:t>Real Living Wage</w:t>
        </w:r>
      </w:hyperlink>
    </w:p>
    <w:p w14:paraId="28DA413F" w14:textId="20884E19" w:rsidR="00175842" w:rsidRPr="004256E0" w:rsidRDefault="00175842" w:rsidP="005512C6">
      <w:pPr>
        <w:numPr>
          <w:ilvl w:val="0"/>
          <w:numId w:val="9"/>
        </w:numPr>
        <w:spacing w:after="0" w:line="240" w:lineRule="auto"/>
        <w:ind w:left="714" w:hanging="357"/>
        <w:rPr>
          <w:sz w:val="24"/>
          <w:szCs w:val="24"/>
        </w:rPr>
      </w:pPr>
      <w:r w:rsidRPr="004256E0">
        <w:rPr>
          <w:sz w:val="24"/>
          <w:szCs w:val="24"/>
        </w:rPr>
        <w:t>As additional top-up funds to an existing project already funded by a public sector body</w:t>
      </w:r>
      <w:r w:rsidR="004256E0" w:rsidRPr="004256E0">
        <w:rPr>
          <w:sz w:val="24"/>
          <w:szCs w:val="24"/>
        </w:rPr>
        <w:t xml:space="preserve">, unless there is a clear rationale for </w:t>
      </w:r>
      <w:proofErr w:type="gramStart"/>
      <w:r w:rsidR="004256E0" w:rsidRPr="004256E0">
        <w:rPr>
          <w:sz w:val="24"/>
          <w:szCs w:val="24"/>
        </w:rPr>
        <w:t>this</w:t>
      </w:r>
      <w:proofErr w:type="gramEnd"/>
    </w:p>
    <w:p w14:paraId="5805CE19" w14:textId="77777777" w:rsidR="00175842" w:rsidRPr="004256E0" w:rsidRDefault="00175842" w:rsidP="005512C6">
      <w:pPr>
        <w:numPr>
          <w:ilvl w:val="0"/>
          <w:numId w:val="9"/>
        </w:numPr>
        <w:spacing w:after="0" w:line="240" w:lineRule="auto"/>
        <w:ind w:left="714" w:hanging="357"/>
        <w:rPr>
          <w:sz w:val="24"/>
          <w:szCs w:val="24"/>
        </w:rPr>
      </w:pPr>
      <w:r w:rsidRPr="004256E0">
        <w:rPr>
          <w:sz w:val="24"/>
          <w:szCs w:val="24"/>
        </w:rPr>
        <w:lastRenderedPageBreak/>
        <w:t>The continuation of business as usual for an organisation</w:t>
      </w:r>
    </w:p>
    <w:p w14:paraId="71C08878" w14:textId="77777777" w:rsidR="00175842" w:rsidRPr="004256E0" w:rsidRDefault="00175842" w:rsidP="005512C6">
      <w:pPr>
        <w:numPr>
          <w:ilvl w:val="0"/>
          <w:numId w:val="9"/>
        </w:numPr>
        <w:spacing w:after="0" w:line="240" w:lineRule="auto"/>
        <w:ind w:left="714" w:hanging="357"/>
        <w:rPr>
          <w:sz w:val="24"/>
          <w:szCs w:val="24"/>
        </w:rPr>
      </w:pPr>
      <w:r w:rsidRPr="004256E0">
        <w:rPr>
          <w:sz w:val="24"/>
          <w:szCs w:val="24"/>
        </w:rPr>
        <w:t xml:space="preserve">Large scale infrastructure programmes such as installing community </w:t>
      </w:r>
      <w:proofErr w:type="gramStart"/>
      <w:r w:rsidRPr="004256E0">
        <w:rPr>
          <w:sz w:val="24"/>
          <w:szCs w:val="24"/>
        </w:rPr>
        <w:t>Wi-Fi</w:t>
      </w:r>
      <w:proofErr w:type="gramEnd"/>
    </w:p>
    <w:p w14:paraId="0240594F" w14:textId="55CFB9D1" w:rsidR="00175842" w:rsidRDefault="00175842" w:rsidP="005512C6">
      <w:pPr>
        <w:numPr>
          <w:ilvl w:val="0"/>
          <w:numId w:val="9"/>
        </w:numPr>
        <w:spacing w:after="0" w:line="240" w:lineRule="auto"/>
        <w:ind w:left="714" w:hanging="357"/>
        <w:rPr>
          <w:sz w:val="24"/>
          <w:szCs w:val="24"/>
        </w:rPr>
      </w:pPr>
      <w:r w:rsidRPr="004256E0">
        <w:rPr>
          <w:sz w:val="24"/>
          <w:szCs w:val="24"/>
        </w:rPr>
        <w:t xml:space="preserve">Anything already covered by core funding or otherwise already </w:t>
      </w:r>
      <w:proofErr w:type="gramStart"/>
      <w:r w:rsidRPr="004256E0">
        <w:rPr>
          <w:sz w:val="24"/>
          <w:szCs w:val="24"/>
        </w:rPr>
        <w:t>funded</w:t>
      </w:r>
      <w:proofErr w:type="gramEnd"/>
    </w:p>
    <w:p w14:paraId="1D18766C" w14:textId="77777777" w:rsidR="003077B6" w:rsidRPr="004256E0" w:rsidRDefault="003077B6" w:rsidP="003077B6">
      <w:pPr>
        <w:spacing w:after="0" w:line="240" w:lineRule="auto"/>
        <w:ind w:left="714"/>
        <w:rPr>
          <w:sz w:val="24"/>
          <w:szCs w:val="24"/>
        </w:rPr>
      </w:pPr>
    </w:p>
    <w:p w14:paraId="3122C52B" w14:textId="77777777" w:rsidR="003077B6" w:rsidRDefault="003077B6" w:rsidP="003077B6">
      <w:pPr>
        <w:pStyle w:val="Heading2"/>
      </w:pPr>
      <w:r w:rsidRPr="004256E0">
        <w:t>Demonstrating return on investment</w:t>
      </w:r>
    </w:p>
    <w:p w14:paraId="54E2DB30" w14:textId="77777777" w:rsidR="005512C6" w:rsidRPr="004256E0" w:rsidRDefault="005512C6" w:rsidP="005512C6">
      <w:pPr>
        <w:spacing w:after="0" w:line="240" w:lineRule="auto"/>
        <w:ind w:left="360"/>
        <w:rPr>
          <w:sz w:val="24"/>
          <w:szCs w:val="24"/>
        </w:rPr>
      </w:pPr>
      <w:r w:rsidRPr="004256E0">
        <w:rPr>
          <w:sz w:val="24"/>
          <w:szCs w:val="24"/>
        </w:rPr>
        <w:t>The aim is that we stimulate innovation and transformation, therefore there is an inherent risk that not all projects will be successful. However, all projects need to be sufficiently targeted and measurable to provide materials for an IC</w:t>
      </w:r>
      <w:r>
        <w:rPr>
          <w:sz w:val="24"/>
          <w:szCs w:val="24"/>
        </w:rPr>
        <w:t>B</w:t>
      </w:r>
      <w:r w:rsidRPr="004256E0">
        <w:rPr>
          <w:sz w:val="24"/>
          <w:szCs w:val="24"/>
        </w:rPr>
        <w:t xml:space="preserve"> case study at the end of the initiative, including</w:t>
      </w:r>
      <w:r>
        <w:rPr>
          <w:sz w:val="24"/>
          <w:szCs w:val="24"/>
        </w:rPr>
        <w:t>:</w:t>
      </w:r>
    </w:p>
    <w:p w14:paraId="72278374" w14:textId="5FB6E86D" w:rsidR="005512C6" w:rsidRDefault="005512C6" w:rsidP="005512C6">
      <w:pPr>
        <w:numPr>
          <w:ilvl w:val="0"/>
          <w:numId w:val="11"/>
        </w:numPr>
        <w:spacing w:after="0" w:line="240" w:lineRule="auto"/>
        <w:rPr>
          <w:sz w:val="24"/>
          <w:szCs w:val="24"/>
        </w:rPr>
      </w:pPr>
      <w:r w:rsidRPr="004256E0">
        <w:rPr>
          <w:sz w:val="24"/>
          <w:szCs w:val="24"/>
        </w:rPr>
        <w:t xml:space="preserve">Showing </w:t>
      </w:r>
      <w:r w:rsidR="009A3A18">
        <w:rPr>
          <w:sz w:val="24"/>
          <w:szCs w:val="24"/>
        </w:rPr>
        <w:t>clear impact and outcomes for the population</w:t>
      </w:r>
    </w:p>
    <w:p w14:paraId="22FE9F06" w14:textId="372188AE" w:rsidR="009A3A18" w:rsidRPr="004256E0" w:rsidRDefault="009A3A18" w:rsidP="005512C6">
      <w:pPr>
        <w:numPr>
          <w:ilvl w:val="0"/>
          <w:numId w:val="11"/>
        </w:numPr>
        <w:spacing w:after="0" w:line="240" w:lineRule="auto"/>
        <w:rPr>
          <w:sz w:val="24"/>
          <w:szCs w:val="24"/>
        </w:rPr>
      </w:pPr>
      <w:r>
        <w:rPr>
          <w:sz w:val="24"/>
          <w:szCs w:val="24"/>
        </w:rPr>
        <w:t xml:space="preserve">How it has supported closer collaboration and partnership </w:t>
      </w:r>
      <w:proofErr w:type="gramStart"/>
      <w:r>
        <w:rPr>
          <w:sz w:val="24"/>
          <w:szCs w:val="24"/>
        </w:rPr>
        <w:t>working</w:t>
      </w:r>
      <w:proofErr w:type="gramEnd"/>
      <w:r>
        <w:rPr>
          <w:sz w:val="24"/>
          <w:szCs w:val="24"/>
        </w:rPr>
        <w:t xml:space="preserve"> </w:t>
      </w:r>
    </w:p>
    <w:p w14:paraId="70EAEC3A" w14:textId="06FF8634" w:rsidR="005512C6" w:rsidRPr="004256E0" w:rsidRDefault="005512C6" w:rsidP="005512C6">
      <w:pPr>
        <w:numPr>
          <w:ilvl w:val="0"/>
          <w:numId w:val="11"/>
        </w:numPr>
        <w:spacing w:after="0" w:line="240" w:lineRule="auto"/>
        <w:rPr>
          <w:sz w:val="24"/>
          <w:szCs w:val="24"/>
        </w:rPr>
      </w:pPr>
      <w:r w:rsidRPr="004256E0">
        <w:rPr>
          <w:sz w:val="24"/>
          <w:szCs w:val="24"/>
        </w:rPr>
        <w:t>Show how the budget has been spent</w:t>
      </w:r>
      <w:r>
        <w:rPr>
          <w:sz w:val="24"/>
          <w:szCs w:val="24"/>
        </w:rPr>
        <w:t xml:space="preserve"> and a demonstrable return on </w:t>
      </w:r>
      <w:proofErr w:type="gramStart"/>
      <w:r>
        <w:rPr>
          <w:sz w:val="24"/>
          <w:szCs w:val="24"/>
        </w:rPr>
        <w:t>investment</w:t>
      </w:r>
      <w:proofErr w:type="gramEnd"/>
      <w:r>
        <w:rPr>
          <w:sz w:val="24"/>
          <w:szCs w:val="24"/>
        </w:rPr>
        <w:t xml:space="preserve"> </w:t>
      </w:r>
    </w:p>
    <w:p w14:paraId="6FC8FC4C" w14:textId="77777777" w:rsidR="009A3A18" w:rsidRDefault="009A3A18" w:rsidP="009A3A18">
      <w:pPr>
        <w:numPr>
          <w:ilvl w:val="0"/>
          <w:numId w:val="11"/>
        </w:numPr>
        <w:spacing w:after="0" w:line="240" w:lineRule="auto"/>
        <w:rPr>
          <w:sz w:val="24"/>
          <w:szCs w:val="24"/>
        </w:rPr>
      </w:pPr>
      <w:r>
        <w:rPr>
          <w:sz w:val="24"/>
          <w:szCs w:val="24"/>
        </w:rPr>
        <w:t xml:space="preserve">Using appreciate enquiry to create </w:t>
      </w:r>
      <w:r w:rsidR="005512C6" w:rsidRPr="004256E0">
        <w:rPr>
          <w:sz w:val="24"/>
          <w:szCs w:val="24"/>
        </w:rPr>
        <w:t xml:space="preserve">case studies of the benefit of the project from the </w:t>
      </w:r>
      <w:r w:rsidRPr="004256E0">
        <w:rPr>
          <w:sz w:val="24"/>
          <w:szCs w:val="24"/>
        </w:rPr>
        <w:t xml:space="preserve">users </w:t>
      </w:r>
      <w:proofErr w:type="gramStart"/>
      <w:r w:rsidR="005512C6" w:rsidRPr="004256E0">
        <w:rPr>
          <w:sz w:val="24"/>
          <w:szCs w:val="24"/>
        </w:rPr>
        <w:t>perspective</w:t>
      </w:r>
      <w:proofErr w:type="gramEnd"/>
      <w:r w:rsidR="005512C6" w:rsidRPr="004256E0">
        <w:rPr>
          <w:sz w:val="24"/>
          <w:szCs w:val="24"/>
        </w:rPr>
        <w:t xml:space="preserve"> </w:t>
      </w:r>
    </w:p>
    <w:p w14:paraId="7F756D45" w14:textId="6965ACB4" w:rsidR="005512C6" w:rsidRPr="009A3A18" w:rsidRDefault="009A3A18" w:rsidP="009A3A18">
      <w:pPr>
        <w:numPr>
          <w:ilvl w:val="0"/>
          <w:numId w:val="11"/>
        </w:numPr>
        <w:spacing w:after="0" w:line="240" w:lineRule="auto"/>
        <w:rPr>
          <w:sz w:val="24"/>
          <w:szCs w:val="24"/>
        </w:rPr>
      </w:pPr>
      <w:r w:rsidRPr="004256E0">
        <w:rPr>
          <w:sz w:val="24"/>
          <w:szCs w:val="24"/>
        </w:rPr>
        <w:t xml:space="preserve">If the project has not been successful to be able to provide an analysis of the contributing factors for this and any learning for future initiatives </w:t>
      </w:r>
      <w:r w:rsidR="00BD42C3">
        <w:rPr>
          <w:sz w:val="24"/>
          <w:szCs w:val="24"/>
        </w:rPr>
        <w:t>including adoption and spread in other parts of Cambridgeshire and Peterborough.</w:t>
      </w:r>
    </w:p>
    <w:p w14:paraId="40058223" w14:textId="77777777" w:rsidR="005512C6" w:rsidRPr="004256E0" w:rsidRDefault="005512C6" w:rsidP="005512C6">
      <w:pPr>
        <w:spacing w:after="0" w:line="240" w:lineRule="auto"/>
        <w:ind w:left="1080"/>
        <w:rPr>
          <w:sz w:val="24"/>
          <w:szCs w:val="24"/>
        </w:rPr>
      </w:pPr>
    </w:p>
    <w:p w14:paraId="0180EE6C" w14:textId="77777777" w:rsidR="003077B6" w:rsidRDefault="003077B6" w:rsidP="003077B6">
      <w:pPr>
        <w:pStyle w:val="Heading2"/>
      </w:pPr>
      <w:r>
        <w:t xml:space="preserve">Pro Rata Allocation </w:t>
      </w:r>
    </w:p>
    <w:p w14:paraId="757D56D9" w14:textId="77777777" w:rsidR="005512C6" w:rsidRDefault="005512C6" w:rsidP="005512C6">
      <w:pPr>
        <w:spacing w:after="0" w:line="240" w:lineRule="auto"/>
        <w:rPr>
          <w:sz w:val="24"/>
          <w:szCs w:val="24"/>
        </w:rPr>
      </w:pPr>
    </w:p>
    <w:p w14:paraId="2DE3179A" w14:textId="6684397A" w:rsidR="000A15DF" w:rsidRDefault="00AF4FCC" w:rsidP="004A43C4">
      <w:pPr>
        <w:spacing w:after="0" w:line="240" w:lineRule="auto"/>
        <w:rPr>
          <w:sz w:val="24"/>
          <w:szCs w:val="24"/>
        </w:rPr>
      </w:pPr>
      <w:r w:rsidRPr="005512C6">
        <w:rPr>
          <w:sz w:val="24"/>
          <w:szCs w:val="24"/>
        </w:rPr>
        <w:t>The £1.2m allocation will be distributed across the organisations as follows</w:t>
      </w:r>
      <w:r w:rsidR="000A15DF" w:rsidRPr="005512C6">
        <w:rPr>
          <w:sz w:val="24"/>
          <w:szCs w:val="24"/>
        </w:rPr>
        <w:t>:</w:t>
      </w:r>
    </w:p>
    <w:p w14:paraId="799DEFBC" w14:textId="3B02E726" w:rsidR="004A43C4" w:rsidRDefault="004A43C4" w:rsidP="004A43C4">
      <w:pPr>
        <w:spacing w:after="0" w:line="240" w:lineRule="auto"/>
      </w:pPr>
    </w:p>
    <w:tbl>
      <w:tblPr>
        <w:tblStyle w:val="TableGrid"/>
        <w:tblW w:w="0" w:type="auto"/>
        <w:tblLook w:val="04A0" w:firstRow="1" w:lastRow="0" w:firstColumn="1" w:lastColumn="0" w:noHBand="0" w:noVBand="1"/>
      </w:tblPr>
      <w:tblGrid>
        <w:gridCol w:w="1327"/>
        <w:gridCol w:w="1747"/>
        <w:gridCol w:w="1221"/>
        <w:gridCol w:w="1074"/>
        <w:gridCol w:w="1074"/>
        <w:gridCol w:w="1090"/>
        <w:gridCol w:w="1483"/>
      </w:tblGrid>
      <w:tr w:rsidR="004A43C4" w:rsidRPr="004256E0" w14:paraId="2FCDF069" w14:textId="77777777" w:rsidTr="00192775">
        <w:tc>
          <w:tcPr>
            <w:tcW w:w="1327" w:type="dxa"/>
            <w:shd w:val="clear" w:color="auto" w:fill="D5DCE4" w:themeFill="text2" w:themeFillTint="33"/>
          </w:tcPr>
          <w:p w14:paraId="538ED3B1" w14:textId="77777777" w:rsidR="004A43C4" w:rsidRPr="0020261A" w:rsidRDefault="004A43C4" w:rsidP="00192775">
            <w:r w:rsidRPr="0020261A">
              <w:rPr>
                <w:b/>
                <w:bCs/>
              </w:rPr>
              <w:t>District/City Council</w:t>
            </w:r>
          </w:p>
        </w:tc>
        <w:tc>
          <w:tcPr>
            <w:tcW w:w="1747" w:type="dxa"/>
            <w:shd w:val="clear" w:color="auto" w:fill="D5DCE4" w:themeFill="text2" w:themeFillTint="33"/>
          </w:tcPr>
          <w:p w14:paraId="295C020C" w14:textId="77777777" w:rsidR="004A43C4" w:rsidRPr="0020261A" w:rsidRDefault="004A43C4" w:rsidP="00192775">
            <w:pPr>
              <w:jc w:val="center"/>
              <w:rPr>
                <w:b/>
                <w:bCs/>
              </w:rPr>
            </w:pPr>
            <w:r w:rsidRPr="0020261A">
              <w:rPr>
                <w:b/>
                <w:bCs/>
              </w:rPr>
              <w:t>Huntingdonshire</w:t>
            </w:r>
          </w:p>
        </w:tc>
        <w:tc>
          <w:tcPr>
            <w:tcW w:w="1221" w:type="dxa"/>
            <w:shd w:val="clear" w:color="auto" w:fill="D5DCE4" w:themeFill="text2" w:themeFillTint="33"/>
          </w:tcPr>
          <w:p w14:paraId="49C74A8B" w14:textId="77777777" w:rsidR="004A43C4" w:rsidRPr="0020261A" w:rsidRDefault="004A43C4" w:rsidP="00192775">
            <w:pPr>
              <w:jc w:val="center"/>
              <w:rPr>
                <w:b/>
                <w:bCs/>
              </w:rPr>
            </w:pPr>
            <w:r w:rsidRPr="0020261A">
              <w:rPr>
                <w:b/>
                <w:bCs/>
              </w:rPr>
              <w:t>Cambridge City</w:t>
            </w:r>
          </w:p>
        </w:tc>
        <w:tc>
          <w:tcPr>
            <w:tcW w:w="1074" w:type="dxa"/>
            <w:shd w:val="clear" w:color="auto" w:fill="D5DCE4" w:themeFill="text2" w:themeFillTint="33"/>
          </w:tcPr>
          <w:p w14:paraId="7D839B92" w14:textId="77777777" w:rsidR="004A43C4" w:rsidRPr="0020261A" w:rsidRDefault="004A43C4" w:rsidP="00192775">
            <w:pPr>
              <w:jc w:val="center"/>
              <w:rPr>
                <w:b/>
                <w:bCs/>
              </w:rPr>
            </w:pPr>
            <w:r w:rsidRPr="0020261A">
              <w:rPr>
                <w:b/>
                <w:bCs/>
              </w:rPr>
              <w:t>South Cambs</w:t>
            </w:r>
          </w:p>
        </w:tc>
        <w:tc>
          <w:tcPr>
            <w:tcW w:w="1074" w:type="dxa"/>
            <w:shd w:val="clear" w:color="auto" w:fill="D5DCE4" w:themeFill="text2" w:themeFillTint="33"/>
          </w:tcPr>
          <w:p w14:paraId="3CF43184" w14:textId="77777777" w:rsidR="004A43C4" w:rsidRPr="0020261A" w:rsidRDefault="004A43C4" w:rsidP="00192775">
            <w:pPr>
              <w:jc w:val="center"/>
              <w:rPr>
                <w:b/>
                <w:bCs/>
              </w:rPr>
            </w:pPr>
            <w:r w:rsidRPr="0020261A">
              <w:rPr>
                <w:b/>
                <w:bCs/>
              </w:rPr>
              <w:t>East Cambs</w:t>
            </w:r>
          </w:p>
        </w:tc>
        <w:tc>
          <w:tcPr>
            <w:tcW w:w="1090" w:type="dxa"/>
            <w:shd w:val="clear" w:color="auto" w:fill="D5DCE4" w:themeFill="text2" w:themeFillTint="33"/>
          </w:tcPr>
          <w:p w14:paraId="7F1C69FE" w14:textId="77777777" w:rsidR="004A43C4" w:rsidRPr="0020261A" w:rsidRDefault="004A43C4" w:rsidP="00192775">
            <w:pPr>
              <w:jc w:val="center"/>
              <w:rPr>
                <w:b/>
                <w:bCs/>
              </w:rPr>
            </w:pPr>
            <w:r w:rsidRPr="0020261A">
              <w:rPr>
                <w:b/>
                <w:bCs/>
              </w:rPr>
              <w:t>Fenland</w:t>
            </w:r>
          </w:p>
        </w:tc>
        <w:tc>
          <w:tcPr>
            <w:tcW w:w="1483" w:type="dxa"/>
            <w:shd w:val="clear" w:color="auto" w:fill="D5DCE4" w:themeFill="text2" w:themeFillTint="33"/>
          </w:tcPr>
          <w:p w14:paraId="001B3BB3" w14:textId="77777777" w:rsidR="004A43C4" w:rsidRPr="0020261A" w:rsidRDefault="004A43C4" w:rsidP="00192775">
            <w:pPr>
              <w:jc w:val="center"/>
              <w:rPr>
                <w:b/>
                <w:bCs/>
              </w:rPr>
            </w:pPr>
            <w:r w:rsidRPr="0020261A">
              <w:rPr>
                <w:b/>
                <w:bCs/>
              </w:rPr>
              <w:t>Peterborough City Council</w:t>
            </w:r>
          </w:p>
        </w:tc>
      </w:tr>
      <w:tr w:rsidR="004A43C4" w:rsidRPr="004256E0" w14:paraId="71FFE9BC" w14:textId="77777777" w:rsidTr="00192775">
        <w:tc>
          <w:tcPr>
            <w:tcW w:w="1327" w:type="dxa"/>
            <w:shd w:val="clear" w:color="auto" w:fill="D5DCE4" w:themeFill="text2" w:themeFillTint="33"/>
          </w:tcPr>
          <w:p w14:paraId="0A8CB056" w14:textId="77777777" w:rsidR="004A43C4" w:rsidRPr="0020261A" w:rsidRDefault="004A43C4" w:rsidP="00192775">
            <w:pPr>
              <w:jc w:val="center"/>
              <w:rPr>
                <w:b/>
                <w:bCs/>
              </w:rPr>
            </w:pPr>
            <w:r w:rsidRPr="0020261A">
              <w:rPr>
                <w:b/>
                <w:bCs/>
              </w:rPr>
              <w:t>Population*</w:t>
            </w:r>
          </w:p>
        </w:tc>
        <w:tc>
          <w:tcPr>
            <w:tcW w:w="1747" w:type="dxa"/>
          </w:tcPr>
          <w:p w14:paraId="525579FB" w14:textId="77777777" w:rsidR="004A43C4" w:rsidRPr="0020261A" w:rsidRDefault="004A43C4" w:rsidP="00192775">
            <w:r w:rsidRPr="0020261A">
              <w:t>178,985</w:t>
            </w:r>
          </w:p>
        </w:tc>
        <w:tc>
          <w:tcPr>
            <w:tcW w:w="1221" w:type="dxa"/>
          </w:tcPr>
          <w:p w14:paraId="34356881" w14:textId="77777777" w:rsidR="004A43C4" w:rsidRPr="0020261A" w:rsidRDefault="004A43C4" w:rsidP="00192775">
            <w:r w:rsidRPr="0020261A">
              <w:t>125,063</w:t>
            </w:r>
          </w:p>
        </w:tc>
        <w:tc>
          <w:tcPr>
            <w:tcW w:w="1074" w:type="dxa"/>
          </w:tcPr>
          <w:p w14:paraId="7FF6D9ED" w14:textId="77777777" w:rsidR="004A43C4" w:rsidRPr="0020261A" w:rsidRDefault="004A43C4" w:rsidP="00192775">
            <w:r w:rsidRPr="0020261A">
              <w:t>160,904</w:t>
            </w:r>
          </w:p>
        </w:tc>
        <w:tc>
          <w:tcPr>
            <w:tcW w:w="1074" w:type="dxa"/>
          </w:tcPr>
          <w:p w14:paraId="3C135AB9" w14:textId="77777777" w:rsidR="004A43C4" w:rsidRPr="0020261A" w:rsidRDefault="004A43C4" w:rsidP="00192775">
            <w:r w:rsidRPr="0020261A">
              <w:t>90,172</w:t>
            </w:r>
          </w:p>
        </w:tc>
        <w:tc>
          <w:tcPr>
            <w:tcW w:w="1090" w:type="dxa"/>
          </w:tcPr>
          <w:p w14:paraId="4D8C4E56" w14:textId="77777777" w:rsidR="004A43C4" w:rsidRPr="0020261A" w:rsidRDefault="004A43C4" w:rsidP="00192775">
            <w:r w:rsidRPr="0020261A">
              <w:t>102,080</w:t>
            </w:r>
          </w:p>
        </w:tc>
        <w:tc>
          <w:tcPr>
            <w:tcW w:w="1483" w:type="dxa"/>
          </w:tcPr>
          <w:p w14:paraId="1AA61EFF" w14:textId="77777777" w:rsidR="004A43C4" w:rsidRPr="0020261A" w:rsidRDefault="004A43C4" w:rsidP="00192775">
            <w:r w:rsidRPr="0020261A">
              <w:t>202,626</w:t>
            </w:r>
          </w:p>
        </w:tc>
      </w:tr>
      <w:tr w:rsidR="004A43C4" w:rsidRPr="004256E0" w14:paraId="539763CD" w14:textId="77777777" w:rsidTr="00192775">
        <w:tc>
          <w:tcPr>
            <w:tcW w:w="1327" w:type="dxa"/>
            <w:shd w:val="clear" w:color="auto" w:fill="D5DCE4" w:themeFill="text2" w:themeFillTint="33"/>
          </w:tcPr>
          <w:p w14:paraId="01B6CDFB" w14:textId="77777777" w:rsidR="004A43C4" w:rsidRPr="0020261A" w:rsidRDefault="004A43C4" w:rsidP="00192775">
            <w:pPr>
              <w:jc w:val="center"/>
              <w:rPr>
                <w:b/>
                <w:bCs/>
              </w:rPr>
            </w:pPr>
            <w:r w:rsidRPr="0020261A">
              <w:rPr>
                <w:b/>
                <w:bCs/>
              </w:rPr>
              <w:t>%</w:t>
            </w:r>
          </w:p>
        </w:tc>
        <w:tc>
          <w:tcPr>
            <w:tcW w:w="1747" w:type="dxa"/>
          </w:tcPr>
          <w:p w14:paraId="5D08D340" w14:textId="77777777" w:rsidR="004A43C4" w:rsidRPr="0020261A" w:rsidRDefault="004A43C4" w:rsidP="00192775">
            <w:r w:rsidRPr="0020261A">
              <w:t>20.8%</w:t>
            </w:r>
          </w:p>
        </w:tc>
        <w:tc>
          <w:tcPr>
            <w:tcW w:w="1221" w:type="dxa"/>
          </w:tcPr>
          <w:p w14:paraId="369D1984" w14:textId="77777777" w:rsidR="004A43C4" w:rsidRPr="0020261A" w:rsidRDefault="004A43C4" w:rsidP="00192775">
            <w:r w:rsidRPr="0020261A">
              <w:t>14.5%</w:t>
            </w:r>
          </w:p>
        </w:tc>
        <w:tc>
          <w:tcPr>
            <w:tcW w:w="1074" w:type="dxa"/>
          </w:tcPr>
          <w:p w14:paraId="43E8B093" w14:textId="77777777" w:rsidR="004A43C4" w:rsidRPr="0020261A" w:rsidRDefault="004A43C4" w:rsidP="00192775">
            <w:r w:rsidRPr="0020261A">
              <w:t>18.7%</w:t>
            </w:r>
          </w:p>
        </w:tc>
        <w:tc>
          <w:tcPr>
            <w:tcW w:w="1074" w:type="dxa"/>
          </w:tcPr>
          <w:p w14:paraId="50CAC627" w14:textId="77777777" w:rsidR="004A43C4" w:rsidRPr="0020261A" w:rsidRDefault="004A43C4" w:rsidP="00192775">
            <w:r w:rsidRPr="0020261A">
              <w:t>10.5%</w:t>
            </w:r>
          </w:p>
        </w:tc>
        <w:tc>
          <w:tcPr>
            <w:tcW w:w="1090" w:type="dxa"/>
          </w:tcPr>
          <w:p w14:paraId="0E209C57" w14:textId="77777777" w:rsidR="004A43C4" w:rsidRPr="0020261A" w:rsidRDefault="004A43C4" w:rsidP="00192775">
            <w:r w:rsidRPr="0020261A">
              <w:t>11.9%</w:t>
            </w:r>
          </w:p>
        </w:tc>
        <w:tc>
          <w:tcPr>
            <w:tcW w:w="1483" w:type="dxa"/>
          </w:tcPr>
          <w:p w14:paraId="141A64BD" w14:textId="77777777" w:rsidR="004A43C4" w:rsidRPr="0020261A" w:rsidRDefault="004A43C4" w:rsidP="00192775">
            <w:r w:rsidRPr="0020261A">
              <w:t>23.6%</w:t>
            </w:r>
          </w:p>
        </w:tc>
      </w:tr>
      <w:tr w:rsidR="004A43C4" w:rsidRPr="004256E0" w14:paraId="1F0F4E2C" w14:textId="77777777" w:rsidTr="00192775">
        <w:tc>
          <w:tcPr>
            <w:tcW w:w="1327" w:type="dxa"/>
            <w:shd w:val="clear" w:color="auto" w:fill="D5DCE4" w:themeFill="text2" w:themeFillTint="33"/>
          </w:tcPr>
          <w:p w14:paraId="71DC91B3" w14:textId="77777777" w:rsidR="004A43C4" w:rsidRPr="0020261A" w:rsidRDefault="004A43C4" w:rsidP="00192775">
            <w:pPr>
              <w:jc w:val="center"/>
              <w:rPr>
                <w:b/>
                <w:bCs/>
              </w:rPr>
            </w:pPr>
            <w:r w:rsidRPr="0020261A">
              <w:rPr>
                <w:b/>
                <w:bCs/>
              </w:rPr>
              <w:t>£</w:t>
            </w:r>
          </w:p>
        </w:tc>
        <w:tc>
          <w:tcPr>
            <w:tcW w:w="1747" w:type="dxa"/>
          </w:tcPr>
          <w:p w14:paraId="35CE8540" w14:textId="77777777" w:rsidR="004A43C4" w:rsidRPr="0020261A" w:rsidRDefault="004A43C4" w:rsidP="00192775">
            <w:r w:rsidRPr="0020261A">
              <w:t>£249,600</w:t>
            </w:r>
          </w:p>
        </w:tc>
        <w:tc>
          <w:tcPr>
            <w:tcW w:w="1221" w:type="dxa"/>
          </w:tcPr>
          <w:p w14:paraId="4EDAC097" w14:textId="77777777" w:rsidR="004A43C4" w:rsidRPr="0020261A" w:rsidRDefault="004A43C4" w:rsidP="00192775">
            <w:r w:rsidRPr="0020261A">
              <w:t>£174,000</w:t>
            </w:r>
          </w:p>
        </w:tc>
        <w:tc>
          <w:tcPr>
            <w:tcW w:w="1074" w:type="dxa"/>
          </w:tcPr>
          <w:p w14:paraId="391B409D" w14:textId="77777777" w:rsidR="004A43C4" w:rsidRPr="0020261A" w:rsidRDefault="004A43C4" w:rsidP="00192775">
            <w:r w:rsidRPr="0020261A">
              <w:t>£224,400</w:t>
            </w:r>
          </w:p>
        </w:tc>
        <w:tc>
          <w:tcPr>
            <w:tcW w:w="1074" w:type="dxa"/>
          </w:tcPr>
          <w:p w14:paraId="658AA61E" w14:textId="77777777" w:rsidR="004A43C4" w:rsidRPr="0020261A" w:rsidRDefault="004A43C4" w:rsidP="00192775">
            <w:r w:rsidRPr="0020261A">
              <w:t>£126,000</w:t>
            </w:r>
          </w:p>
        </w:tc>
        <w:tc>
          <w:tcPr>
            <w:tcW w:w="1090" w:type="dxa"/>
          </w:tcPr>
          <w:p w14:paraId="1313B9FF" w14:textId="77777777" w:rsidR="004A43C4" w:rsidRPr="0020261A" w:rsidRDefault="004A43C4" w:rsidP="00192775">
            <w:r w:rsidRPr="0020261A">
              <w:t>£142,800</w:t>
            </w:r>
          </w:p>
        </w:tc>
        <w:tc>
          <w:tcPr>
            <w:tcW w:w="1483" w:type="dxa"/>
          </w:tcPr>
          <w:p w14:paraId="76D33118" w14:textId="77777777" w:rsidR="004A43C4" w:rsidRPr="0020261A" w:rsidRDefault="004A43C4" w:rsidP="00192775">
            <w:r w:rsidRPr="0020261A">
              <w:t>£283,200</w:t>
            </w:r>
          </w:p>
        </w:tc>
      </w:tr>
    </w:tbl>
    <w:p w14:paraId="796A6D59" w14:textId="1CFC115B" w:rsidR="004A43C4" w:rsidRDefault="004A43C4" w:rsidP="004A43C4">
      <w:pPr>
        <w:spacing w:after="0" w:line="240" w:lineRule="auto"/>
        <w:rPr>
          <w:sz w:val="24"/>
          <w:szCs w:val="24"/>
        </w:rPr>
      </w:pPr>
    </w:p>
    <w:p w14:paraId="1C8FC1B4" w14:textId="6479C787" w:rsidR="00175842" w:rsidRDefault="00114D07" w:rsidP="005512C6">
      <w:pPr>
        <w:spacing w:after="0" w:line="240" w:lineRule="auto"/>
        <w:rPr>
          <w:rStyle w:val="Hyperlink"/>
          <w:sz w:val="20"/>
          <w:szCs w:val="20"/>
        </w:rPr>
      </w:pPr>
      <w:r w:rsidRPr="004256E0">
        <w:rPr>
          <w:sz w:val="20"/>
          <w:szCs w:val="20"/>
        </w:rPr>
        <w:t>*As per ONS Population Estimates 2020 available at</w:t>
      </w:r>
      <w:r w:rsidR="004256E0">
        <w:rPr>
          <w:sz w:val="20"/>
          <w:szCs w:val="20"/>
        </w:rPr>
        <w:t xml:space="preserve">: </w:t>
      </w:r>
      <w:hyperlink r:id="rId14" w:anchor="/view-report/f7de925f5608420c825c4c0691de5af2/E07000008" w:history="1">
        <w:r w:rsidR="004256E0" w:rsidRPr="00606B22">
          <w:rPr>
            <w:rStyle w:val="Hyperlink"/>
            <w:sz w:val="20"/>
            <w:szCs w:val="20"/>
          </w:rPr>
          <w:t>https://cambridgeshireinsight.org.uk/population/reports/#/view-report/f7de925f5608420c825c4c0691de5af2/E07000008</w:t>
        </w:r>
      </w:hyperlink>
    </w:p>
    <w:p w14:paraId="2EE87A42" w14:textId="77777777" w:rsidR="005512C6" w:rsidRPr="004256E0" w:rsidRDefault="005512C6" w:rsidP="005512C6">
      <w:pPr>
        <w:spacing w:after="0" w:line="240" w:lineRule="auto"/>
        <w:rPr>
          <w:rStyle w:val="Hyperlink"/>
          <w:sz w:val="20"/>
          <w:szCs w:val="20"/>
        </w:rPr>
      </w:pPr>
    </w:p>
    <w:p w14:paraId="7FFFA406" w14:textId="77777777" w:rsidR="003077B6" w:rsidRPr="00AC65FE" w:rsidRDefault="003077B6" w:rsidP="003077B6">
      <w:pPr>
        <w:pStyle w:val="Heading2"/>
        <w:rPr>
          <w:rStyle w:val="Hyperlink"/>
          <w:color w:val="2F5496" w:themeColor="accent1" w:themeShade="BF"/>
          <w:u w:val="none"/>
        </w:rPr>
      </w:pPr>
      <w:r w:rsidRPr="00AC65FE">
        <w:rPr>
          <w:rStyle w:val="Hyperlink"/>
          <w:color w:val="2F5496" w:themeColor="accent1" w:themeShade="BF"/>
          <w:u w:val="none"/>
        </w:rPr>
        <w:t>Timeline</w:t>
      </w:r>
    </w:p>
    <w:p w14:paraId="643D06CB" w14:textId="77777777" w:rsidR="005512C6" w:rsidRPr="005512C6" w:rsidRDefault="005512C6" w:rsidP="005512C6">
      <w:pPr>
        <w:pStyle w:val="ListParagraph"/>
        <w:spacing w:after="0" w:line="240" w:lineRule="auto"/>
        <w:ind w:left="360"/>
        <w:rPr>
          <w:rStyle w:val="Hyperlink"/>
          <w:rFonts w:cstheme="minorHAnsi"/>
          <w:b/>
          <w:bCs/>
          <w:color w:val="auto"/>
          <w:sz w:val="24"/>
          <w:szCs w:val="24"/>
          <w:u w:val="none"/>
        </w:rPr>
      </w:pPr>
    </w:p>
    <w:p w14:paraId="75626350" w14:textId="18996BD2" w:rsidR="0020261A" w:rsidRPr="005512C6" w:rsidRDefault="007B2E5C" w:rsidP="005512C6">
      <w:pPr>
        <w:spacing w:after="0" w:line="240" w:lineRule="auto"/>
        <w:rPr>
          <w:rStyle w:val="Hyperlink"/>
          <w:rFonts w:cstheme="minorHAnsi"/>
          <w:b/>
          <w:bCs/>
          <w:color w:val="auto"/>
          <w:sz w:val="24"/>
          <w:szCs w:val="24"/>
          <w:u w:val="none"/>
        </w:rPr>
      </w:pPr>
      <w:bookmarkStart w:id="1" w:name="_Hlk127522804"/>
      <w:r w:rsidRPr="005512C6">
        <w:rPr>
          <w:rStyle w:val="Hyperlink"/>
          <w:rFonts w:cstheme="minorHAnsi"/>
          <w:b/>
          <w:bCs/>
          <w:color w:val="auto"/>
          <w:sz w:val="24"/>
          <w:szCs w:val="24"/>
          <w:u w:val="none"/>
        </w:rPr>
        <w:t>The proposals and i</w:t>
      </w:r>
      <w:r w:rsidR="00465B00" w:rsidRPr="005512C6">
        <w:rPr>
          <w:rStyle w:val="Hyperlink"/>
          <w:rFonts w:cstheme="minorHAnsi"/>
          <w:b/>
          <w:bCs/>
          <w:color w:val="auto"/>
          <w:sz w:val="24"/>
          <w:szCs w:val="24"/>
          <w:u w:val="none"/>
        </w:rPr>
        <w:t xml:space="preserve">nvoices </w:t>
      </w:r>
      <w:r w:rsidR="0065102B" w:rsidRPr="005512C6">
        <w:rPr>
          <w:rStyle w:val="Hyperlink"/>
          <w:rFonts w:cstheme="minorHAnsi"/>
          <w:b/>
          <w:bCs/>
          <w:color w:val="auto"/>
          <w:sz w:val="24"/>
          <w:szCs w:val="24"/>
          <w:u w:val="none"/>
        </w:rPr>
        <w:t xml:space="preserve">for the above allocations </w:t>
      </w:r>
      <w:r w:rsidR="00465B00" w:rsidRPr="005512C6">
        <w:rPr>
          <w:rStyle w:val="Hyperlink"/>
          <w:rFonts w:cstheme="minorHAnsi"/>
          <w:b/>
          <w:bCs/>
          <w:color w:val="auto"/>
          <w:sz w:val="24"/>
          <w:szCs w:val="24"/>
          <w:u w:val="none"/>
        </w:rPr>
        <w:t>a</w:t>
      </w:r>
      <w:r w:rsidR="0020261A" w:rsidRPr="005512C6">
        <w:rPr>
          <w:rStyle w:val="Hyperlink"/>
          <w:rFonts w:cstheme="minorHAnsi"/>
          <w:b/>
          <w:bCs/>
          <w:color w:val="auto"/>
          <w:sz w:val="24"/>
          <w:szCs w:val="24"/>
          <w:u w:val="none"/>
        </w:rPr>
        <w:t>re needed by</w:t>
      </w:r>
      <w:r w:rsidR="0020261A" w:rsidRPr="005512C6">
        <w:rPr>
          <w:rStyle w:val="Hyperlink"/>
          <w:rFonts w:cstheme="minorHAnsi"/>
          <w:color w:val="auto"/>
          <w:sz w:val="24"/>
          <w:szCs w:val="24"/>
          <w:u w:val="none"/>
        </w:rPr>
        <w:t xml:space="preserve"> </w:t>
      </w:r>
      <w:r w:rsidR="004256E0" w:rsidRPr="005512C6">
        <w:rPr>
          <w:rStyle w:val="Hyperlink"/>
          <w:rFonts w:cstheme="minorHAnsi"/>
          <w:b/>
          <w:bCs/>
          <w:color w:val="auto"/>
          <w:sz w:val="24"/>
          <w:szCs w:val="24"/>
          <w:u w:val="none"/>
        </w:rPr>
        <w:t>2</w:t>
      </w:r>
      <w:r w:rsidR="00A05CCB" w:rsidRPr="005512C6">
        <w:rPr>
          <w:rStyle w:val="Hyperlink"/>
          <w:rFonts w:cstheme="minorHAnsi"/>
          <w:b/>
          <w:bCs/>
          <w:color w:val="auto"/>
          <w:sz w:val="24"/>
          <w:szCs w:val="24"/>
          <w:u w:val="none"/>
        </w:rPr>
        <w:t>0</w:t>
      </w:r>
      <w:r w:rsidR="004256E0" w:rsidRPr="005512C6">
        <w:rPr>
          <w:rStyle w:val="Hyperlink"/>
          <w:rFonts w:cstheme="minorHAnsi"/>
          <w:b/>
          <w:bCs/>
          <w:color w:val="auto"/>
          <w:sz w:val="24"/>
          <w:szCs w:val="24"/>
          <w:u w:val="none"/>
        </w:rPr>
        <w:t xml:space="preserve"> March 202</w:t>
      </w:r>
      <w:r w:rsidR="00A05CCB" w:rsidRPr="005512C6">
        <w:rPr>
          <w:rStyle w:val="Hyperlink"/>
          <w:rFonts w:cstheme="minorHAnsi"/>
          <w:b/>
          <w:bCs/>
          <w:color w:val="auto"/>
          <w:sz w:val="24"/>
          <w:szCs w:val="24"/>
          <w:u w:val="none"/>
        </w:rPr>
        <w:t>3</w:t>
      </w:r>
      <w:r w:rsidRPr="005512C6">
        <w:rPr>
          <w:rStyle w:val="Hyperlink"/>
          <w:rFonts w:cstheme="minorHAnsi"/>
          <w:b/>
          <w:bCs/>
          <w:color w:val="auto"/>
          <w:sz w:val="24"/>
          <w:szCs w:val="24"/>
          <w:u w:val="none"/>
        </w:rPr>
        <w:t xml:space="preserve">. </w:t>
      </w:r>
    </w:p>
    <w:p w14:paraId="64C0BEF5" w14:textId="47C36E11" w:rsidR="0020261A" w:rsidRPr="005512C6" w:rsidRDefault="0020261A" w:rsidP="005512C6">
      <w:pPr>
        <w:pStyle w:val="ListParagraph"/>
        <w:numPr>
          <w:ilvl w:val="0"/>
          <w:numId w:val="14"/>
        </w:numPr>
        <w:spacing w:after="0" w:line="240" w:lineRule="auto"/>
        <w:rPr>
          <w:rFonts w:cstheme="minorHAnsi"/>
          <w:color w:val="242424"/>
        </w:rPr>
      </w:pPr>
      <w:r w:rsidRPr="005512C6">
        <w:rPr>
          <w:rStyle w:val="Hyperlink"/>
          <w:rFonts w:cstheme="minorHAnsi"/>
          <w:color w:val="auto"/>
          <w:sz w:val="24"/>
          <w:szCs w:val="24"/>
          <w:u w:val="none"/>
        </w:rPr>
        <w:t>Proposals</w:t>
      </w:r>
      <w:r w:rsidR="004256E0" w:rsidRPr="005512C6">
        <w:rPr>
          <w:rStyle w:val="Hyperlink"/>
          <w:rFonts w:cstheme="minorHAnsi"/>
          <w:color w:val="auto"/>
          <w:sz w:val="24"/>
          <w:szCs w:val="24"/>
          <w:u w:val="none"/>
        </w:rPr>
        <w:t xml:space="preserve"> to</w:t>
      </w:r>
      <w:r w:rsidRPr="005512C6">
        <w:rPr>
          <w:rStyle w:val="Hyperlink"/>
          <w:rFonts w:cstheme="minorHAnsi"/>
          <w:color w:val="auto"/>
          <w:sz w:val="24"/>
          <w:szCs w:val="24"/>
          <w:u w:val="none"/>
        </w:rPr>
        <w:t xml:space="preserve">: </w:t>
      </w:r>
      <w:r w:rsidRPr="005512C6">
        <w:rPr>
          <w:rFonts w:cstheme="minorHAnsi"/>
          <w:color w:val="242424"/>
        </w:rPr>
        <w:t xml:space="preserve">Kit Connick: </w:t>
      </w:r>
      <w:hyperlink r:id="rId15" w:history="1">
        <w:r w:rsidR="004A43C4" w:rsidRPr="00704153">
          <w:rPr>
            <w:rStyle w:val="Hyperlink"/>
            <w:rFonts w:cstheme="minorHAnsi"/>
          </w:rPr>
          <w:t>kit.connick1@nhs.net</w:t>
        </w:r>
      </w:hyperlink>
    </w:p>
    <w:p w14:paraId="035D37AF" w14:textId="1D05A999" w:rsidR="0020261A" w:rsidRPr="005512C6" w:rsidRDefault="0020261A" w:rsidP="005512C6">
      <w:pPr>
        <w:pStyle w:val="ListParagraph"/>
        <w:numPr>
          <w:ilvl w:val="0"/>
          <w:numId w:val="14"/>
        </w:numPr>
        <w:spacing w:after="0" w:line="240" w:lineRule="auto"/>
        <w:rPr>
          <w:rFonts w:cstheme="minorHAnsi"/>
          <w:color w:val="242424"/>
        </w:rPr>
      </w:pPr>
      <w:r w:rsidRPr="005512C6">
        <w:rPr>
          <w:rFonts w:cstheme="minorHAnsi"/>
          <w:color w:val="242424"/>
        </w:rPr>
        <w:t xml:space="preserve">Invoices to: </w:t>
      </w:r>
    </w:p>
    <w:p w14:paraId="512573E5" w14:textId="77777777" w:rsidR="009D217E" w:rsidRPr="009D217E" w:rsidRDefault="009D217E" w:rsidP="009D217E">
      <w:pPr>
        <w:pStyle w:val="NormalWeb"/>
        <w:spacing w:before="0" w:beforeAutospacing="0" w:after="0" w:afterAutospacing="0" w:line="360" w:lineRule="atLeast"/>
        <w:ind w:left="360"/>
        <w:rPr>
          <w:rFonts w:asciiTheme="minorHAnsi" w:hAnsiTheme="minorHAnsi" w:cstheme="minorHAnsi"/>
          <w:color w:val="000000"/>
        </w:rPr>
      </w:pPr>
      <w:r w:rsidRPr="009D217E">
        <w:rPr>
          <w:rFonts w:asciiTheme="minorHAnsi" w:hAnsiTheme="minorHAnsi" w:cstheme="minorHAnsi"/>
          <w:color w:val="000000"/>
        </w:rPr>
        <w:t>QUE Payables N215</w:t>
      </w:r>
    </w:p>
    <w:p w14:paraId="24DBEC0A" w14:textId="77777777" w:rsidR="009D217E" w:rsidRPr="009D217E" w:rsidRDefault="009D217E" w:rsidP="009D217E">
      <w:pPr>
        <w:pStyle w:val="NormalWeb"/>
        <w:spacing w:before="0" w:beforeAutospacing="0" w:after="0" w:afterAutospacing="0" w:line="360" w:lineRule="atLeast"/>
        <w:ind w:left="360"/>
        <w:rPr>
          <w:rFonts w:asciiTheme="minorHAnsi" w:hAnsiTheme="minorHAnsi" w:cstheme="minorHAnsi"/>
          <w:color w:val="000000"/>
        </w:rPr>
      </w:pPr>
      <w:r w:rsidRPr="009D217E">
        <w:rPr>
          <w:rFonts w:asciiTheme="minorHAnsi" w:hAnsiTheme="minorHAnsi" w:cstheme="minorHAnsi"/>
          <w:color w:val="000000"/>
        </w:rPr>
        <w:t>NHS Cambridgeshire &amp; Peterborough</w:t>
      </w:r>
    </w:p>
    <w:p w14:paraId="23FAF8ED" w14:textId="77777777" w:rsidR="009D217E" w:rsidRPr="009D217E" w:rsidRDefault="009D217E" w:rsidP="009D217E">
      <w:pPr>
        <w:pStyle w:val="NormalWeb"/>
        <w:spacing w:before="0" w:beforeAutospacing="0" w:after="0" w:afterAutospacing="0" w:line="360" w:lineRule="atLeast"/>
        <w:ind w:left="360"/>
        <w:rPr>
          <w:rFonts w:asciiTheme="minorHAnsi" w:hAnsiTheme="minorHAnsi" w:cstheme="minorHAnsi"/>
          <w:color w:val="000000"/>
        </w:rPr>
      </w:pPr>
      <w:r w:rsidRPr="009D217E">
        <w:rPr>
          <w:rFonts w:asciiTheme="minorHAnsi" w:hAnsiTheme="minorHAnsi" w:cstheme="minorHAnsi"/>
          <w:color w:val="000000"/>
        </w:rPr>
        <w:t>PO Box 312</w:t>
      </w:r>
    </w:p>
    <w:p w14:paraId="6E2C65E6" w14:textId="77777777" w:rsidR="009D217E" w:rsidRPr="009D217E" w:rsidRDefault="009D217E" w:rsidP="009D217E">
      <w:pPr>
        <w:pStyle w:val="NormalWeb"/>
        <w:spacing w:before="0" w:beforeAutospacing="0" w:after="0" w:afterAutospacing="0" w:line="360" w:lineRule="atLeast"/>
        <w:ind w:left="360"/>
        <w:rPr>
          <w:rFonts w:asciiTheme="minorHAnsi" w:hAnsiTheme="minorHAnsi" w:cstheme="minorHAnsi"/>
          <w:color w:val="000000"/>
        </w:rPr>
      </w:pPr>
      <w:r w:rsidRPr="009D217E">
        <w:rPr>
          <w:rFonts w:asciiTheme="minorHAnsi" w:hAnsiTheme="minorHAnsi" w:cstheme="minorHAnsi"/>
          <w:color w:val="000000"/>
        </w:rPr>
        <w:t>LEEDS</w:t>
      </w:r>
    </w:p>
    <w:p w14:paraId="384E2589" w14:textId="77777777" w:rsidR="009D217E" w:rsidRPr="009D217E" w:rsidRDefault="009D217E" w:rsidP="009D217E">
      <w:pPr>
        <w:ind w:left="360"/>
        <w:rPr>
          <w:rFonts w:cstheme="minorHAnsi"/>
          <w:color w:val="000000"/>
          <w:sz w:val="24"/>
          <w:szCs w:val="24"/>
        </w:rPr>
      </w:pPr>
      <w:r w:rsidRPr="009D217E">
        <w:rPr>
          <w:rFonts w:cstheme="minorHAnsi"/>
          <w:color w:val="000000"/>
          <w:sz w:val="24"/>
          <w:szCs w:val="24"/>
        </w:rPr>
        <w:t>LS11 1HP</w:t>
      </w:r>
    </w:p>
    <w:p w14:paraId="396695DD" w14:textId="50821014" w:rsidR="004256E0" w:rsidRPr="005512C6" w:rsidRDefault="004256E0" w:rsidP="005512C6">
      <w:pPr>
        <w:spacing w:after="0" w:line="240" w:lineRule="auto"/>
        <w:rPr>
          <w:rFonts w:cstheme="minorHAnsi"/>
          <w:sz w:val="24"/>
          <w:szCs w:val="24"/>
        </w:rPr>
      </w:pPr>
    </w:p>
    <w:p w14:paraId="28AFBCBD" w14:textId="4E30DE74" w:rsidR="0065102B" w:rsidRDefault="0065102B" w:rsidP="005512C6">
      <w:pPr>
        <w:spacing w:after="0" w:line="240" w:lineRule="auto"/>
        <w:rPr>
          <w:rFonts w:cstheme="minorHAnsi"/>
          <w:sz w:val="24"/>
          <w:szCs w:val="24"/>
        </w:rPr>
      </w:pPr>
      <w:r w:rsidRPr="005512C6">
        <w:rPr>
          <w:rFonts w:cstheme="minorHAnsi"/>
          <w:sz w:val="24"/>
          <w:szCs w:val="24"/>
        </w:rPr>
        <w:t xml:space="preserve">Funding will </w:t>
      </w:r>
      <w:r w:rsidR="00706C23">
        <w:rPr>
          <w:rFonts w:cstheme="minorHAnsi"/>
          <w:sz w:val="24"/>
          <w:szCs w:val="24"/>
        </w:rPr>
        <w:t xml:space="preserve">be released to District Councils in March 2023. However, it will </w:t>
      </w:r>
      <w:r w:rsidRPr="005512C6">
        <w:rPr>
          <w:rFonts w:cstheme="minorHAnsi"/>
          <w:sz w:val="24"/>
          <w:szCs w:val="24"/>
        </w:rPr>
        <w:t>not be a</w:t>
      </w:r>
      <w:r w:rsidR="00FE5241">
        <w:rPr>
          <w:rFonts w:cstheme="minorHAnsi"/>
          <w:sz w:val="24"/>
          <w:szCs w:val="24"/>
        </w:rPr>
        <w:t>pproved for spend to the</w:t>
      </w:r>
      <w:r w:rsidR="003D2866" w:rsidRPr="005512C6">
        <w:rPr>
          <w:rFonts w:cstheme="minorHAnsi"/>
          <w:sz w:val="24"/>
          <w:szCs w:val="24"/>
        </w:rPr>
        <w:t xml:space="preserve"> relevant DC </w:t>
      </w:r>
      <w:r w:rsidR="002649EE" w:rsidRPr="005512C6">
        <w:rPr>
          <w:rFonts w:cstheme="minorHAnsi"/>
          <w:sz w:val="24"/>
          <w:szCs w:val="24"/>
        </w:rPr>
        <w:t>until the proposal ha</w:t>
      </w:r>
      <w:r w:rsidR="003D2866" w:rsidRPr="005512C6">
        <w:rPr>
          <w:rFonts w:cstheme="minorHAnsi"/>
          <w:sz w:val="24"/>
          <w:szCs w:val="24"/>
        </w:rPr>
        <w:t>s</w:t>
      </w:r>
      <w:r w:rsidR="002649EE" w:rsidRPr="005512C6">
        <w:rPr>
          <w:rFonts w:cstheme="minorHAnsi"/>
          <w:sz w:val="24"/>
          <w:szCs w:val="24"/>
        </w:rPr>
        <w:t xml:space="preserve"> been </w:t>
      </w:r>
      <w:r w:rsidR="00FE5241">
        <w:rPr>
          <w:rFonts w:cstheme="minorHAnsi"/>
          <w:sz w:val="24"/>
          <w:szCs w:val="24"/>
        </w:rPr>
        <w:t xml:space="preserve">ratified </w:t>
      </w:r>
      <w:r w:rsidR="003D2866" w:rsidRPr="005512C6">
        <w:rPr>
          <w:rFonts w:cstheme="minorHAnsi"/>
          <w:sz w:val="24"/>
          <w:szCs w:val="24"/>
        </w:rPr>
        <w:t>by the IC</w:t>
      </w:r>
      <w:r w:rsidR="00A05CCB" w:rsidRPr="005512C6">
        <w:rPr>
          <w:rFonts w:cstheme="minorHAnsi"/>
          <w:sz w:val="24"/>
          <w:szCs w:val="24"/>
        </w:rPr>
        <w:t>B</w:t>
      </w:r>
      <w:r w:rsidR="003D2866" w:rsidRPr="005512C6">
        <w:rPr>
          <w:rFonts w:cstheme="minorHAnsi"/>
          <w:sz w:val="24"/>
          <w:szCs w:val="24"/>
        </w:rPr>
        <w:t xml:space="preserve"> </w:t>
      </w:r>
      <w:r w:rsidR="009A3A18">
        <w:rPr>
          <w:rFonts w:cstheme="minorHAnsi"/>
          <w:sz w:val="24"/>
          <w:szCs w:val="24"/>
        </w:rPr>
        <w:t>team</w:t>
      </w:r>
      <w:r w:rsidR="00706C23">
        <w:rPr>
          <w:rFonts w:cstheme="minorHAnsi"/>
          <w:sz w:val="24"/>
          <w:szCs w:val="24"/>
        </w:rPr>
        <w:t xml:space="preserve">, North and South Place Partnerships and the two Collaboratives (MH/LD and </w:t>
      </w:r>
      <w:proofErr w:type="spellStart"/>
      <w:r w:rsidR="00706C23">
        <w:rPr>
          <w:rFonts w:cstheme="minorHAnsi"/>
          <w:sz w:val="24"/>
          <w:szCs w:val="24"/>
        </w:rPr>
        <w:t>Child&amp;Mat</w:t>
      </w:r>
      <w:proofErr w:type="spellEnd"/>
      <w:r w:rsidR="00706C23">
        <w:rPr>
          <w:rFonts w:cstheme="minorHAnsi"/>
          <w:sz w:val="24"/>
          <w:szCs w:val="24"/>
        </w:rPr>
        <w:t xml:space="preserve">) to make sure there </w:t>
      </w:r>
      <w:bookmarkEnd w:id="1"/>
      <w:r w:rsidR="00706C23">
        <w:rPr>
          <w:rFonts w:cstheme="minorHAnsi"/>
          <w:sz w:val="24"/>
          <w:szCs w:val="24"/>
        </w:rPr>
        <w:t xml:space="preserve">is system-wide support for the schemes and an integrated approach to delivery from all partners. </w:t>
      </w:r>
    </w:p>
    <w:p w14:paraId="0FEF4039" w14:textId="687F8AFE" w:rsidR="009A3577" w:rsidRDefault="009A3577" w:rsidP="005512C6">
      <w:pPr>
        <w:spacing w:after="0" w:line="240" w:lineRule="auto"/>
        <w:rPr>
          <w:rFonts w:cstheme="minorHAnsi"/>
          <w:sz w:val="24"/>
          <w:szCs w:val="24"/>
        </w:rPr>
      </w:pPr>
    </w:p>
    <w:p w14:paraId="63F5FD31" w14:textId="77777777" w:rsidR="009A3577" w:rsidRPr="00E52DDA" w:rsidRDefault="009A3577" w:rsidP="009A3577">
      <w:pPr>
        <w:rPr>
          <w:rFonts w:cstheme="minorHAnsi"/>
          <w:b/>
          <w:sz w:val="24"/>
          <w:szCs w:val="24"/>
        </w:rPr>
      </w:pPr>
      <w:r w:rsidRPr="00E52DDA">
        <w:rPr>
          <w:rFonts w:cstheme="minorHAnsi"/>
          <w:b/>
          <w:sz w:val="24"/>
          <w:szCs w:val="24"/>
        </w:rPr>
        <w:t>Appendices:</w:t>
      </w:r>
    </w:p>
    <w:p w14:paraId="6EFF2607" w14:textId="77777777" w:rsidR="009A3577" w:rsidRPr="00E52DDA"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t>Children’s &amp; Young People’s Mental Health</w:t>
      </w:r>
    </w:p>
    <w:p w14:paraId="4D62C398" w14:textId="77777777" w:rsidR="009A3577" w:rsidRPr="00A31B8F" w:rsidRDefault="009A3577" w:rsidP="009A3577">
      <w:pPr>
        <w:pStyle w:val="ListParagraph"/>
        <w:numPr>
          <w:ilvl w:val="0"/>
          <w:numId w:val="23"/>
        </w:numPr>
        <w:spacing w:after="0" w:line="240" w:lineRule="auto"/>
        <w:contextualSpacing w:val="0"/>
        <w:rPr>
          <w:rFonts w:eastAsia="Times New Roman"/>
          <w:sz w:val="24"/>
          <w:szCs w:val="24"/>
        </w:rPr>
      </w:pPr>
      <w:r w:rsidRPr="00A31B8F">
        <w:rPr>
          <w:rStyle w:val="ui-provider"/>
          <w:rFonts w:eastAsia="Times New Roman"/>
          <w:sz w:val="24"/>
          <w:szCs w:val="24"/>
        </w:rPr>
        <w:t xml:space="preserve">Peterborough has the highest rate of hospital admissions </w:t>
      </w:r>
      <w:proofErr w:type="gramStart"/>
      <w:r w:rsidRPr="00A31B8F">
        <w:rPr>
          <w:rStyle w:val="ui-provider"/>
          <w:rFonts w:eastAsia="Times New Roman"/>
          <w:sz w:val="24"/>
          <w:szCs w:val="24"/>
        </w:rPr>
        <w:t>as a result of</w:t>
      </w:r>
      <w:proofErr w:type="gramEnd"/>
      <w:r w:rsidRPr="00A31B8F">
        <w:rPr>
          <w:rStyle w:val="ui-provider"/>
          <w:rFonts w:eastAsia="Times New Roman"/>
          <w:sz w:val="24"/>
          <w:szCs w:val="24"/>
        </w:rPr>
        <w:t xml:space="preserve"> </w:t>
      </w:r>
      <w:proofErr w:type="spellStart"/>
      <w:r w:rsidRPr="00A31B8F">
        <w:rPr>
          <w:rStyle w:val="ui-provider"/>
          <w:rFonts w:eastAsia="Times New Roman"/>
          <w:sz w:val="24"/>
          <w:szCs w:val="24"/>
        </w:rPr>
        <w:t>self harm</w:t>
      </w:r>
      <w:proofErr w:type="spellEnd"/>
      <w:r w:rsidRPr="00A31B8F">
        <w:rPr>
          <w:rStyle w:val="ui-provider"/>
          <w:rFonts w:eastAsia="Times New Roman"/>
          <w:sz w:val="24"/>
          <w:szCs w:val="24"/>
        </w:rPr>
        <w:t xml:space="preserve"> (10-24 years) in 2020/21 in the region with 607 per 100,000. Source: </w:t>
      </w:r>
      <w:proofErr w:type="spellStart"/>
      <w:r w:rsidRPr="00A31B8F">
        <w:rPr>
          <w:rStyle w:val="ui-provider"/>
          <w:rFonts w:eastAsia="Times New Roman"/>
          <w:sz w:val="24"/>
          <w:szCs w:val="24"/>
        </w:rPr>
        <w:t>FingerTips</w:t>
      </w:r>
      <w:proofErr w:type="spellEnd"/>
      <w:r w:rsidRPr="00A31B8F">
        <w:rPr>
          <w:rStyle w:val="ui-provider"/>
          <w:rFonts w:eastAsia="Times New Roman"/>
          <w:sz w:val="24"/>
          <w:szCs w:val="24"/>
        </w:rPr>
        <w:t xml:space="preserve"> - </w:t>
      </w:r>
      <w:hyperlink r:id="rId16" w:history="1">
        <w:r w:rsidRPr="00A31B8F">
          <w:rPr>
            <w:rStyle w:val="Hyperlink"/>
            <w:rFonts w:eastAsia="Times New Roman"/>
            <w:sz w:val="24"/>
            <w:szCs w:val="24"/>
          </w:rPr>
          <w:t>Public health profiles - OHID (phe.org.uk)</w:t>
        </w:r>
      </w:hyperlink>
    </w:p>
    <w:p w14:paraId="60F66B2B" w14:textId="77777777" w:rsidR="009A3577" w:rsidRPr="00A31B8F" w:rsidRDefault="009A3577" w:rsidP="009A3577">
      <w:pPr>
        <w:pStyle w:val="ListParagraph"/>
        <w:numPr>
          <w:ilvl w:val="1"/>
          <w:numId w:val="23"/>
        </w:numPr>
        <w:spacing w:after="0" w:line="240" w:lineRule="auto"/>
        <w:contextualSpacing w:val="0"/>
        <w:rPr>
          <w:rFonts w:eastAsia="Times New Roman"/>
          <w:sz w:val="24"/>
          <w:szCs w:val="24"/>
        </w:rPr>
      </w:pPr>
      <w:r w:rsidRPr="00A31B8F">
        <w:rPr>
          <w:rFonts w:eastAsia="Times New Roman"/>
          <w:sz w:val="24"/>
          <w:szCs w:val="24"/>
        </w:rPr>
        <w:t xml:space="preserve">This is particularly the case for 10-14 year olds - </w:t>
      </w:r>
      <w:hyperlink r:id="rId17" w:history="1">
        <w:r w:rsidRPr="00A31B8F">
          <w:rPr>
            <w:rStyle w:val="Hyperlink"/>
            <w:rFonts w:eastAsia="Times New Roman"/>
            <w:sz w:val="24"/>
            <w:szCs w:val="24"/>
          </w:rPr>
          <w:t>Public health profiles - OHID (phe.org.uk)</w:t>
        </w:r>
      </w:hyperlink>
    </w:p>
    <w:p w14:paraId="687A3F5D" w14:textId="77777777" w:rsidR="009A3577" w:rsidRPr="00A31B8F" w:rsidRDefault="009A3577" w:rsidP="009A3577">
      <w:pPr>
        <w:pStyle w:val="ListParagraph"/>
        <w:numPr>
          <w:ilvl w:val="1"/>
          <w:numId w:val="23"/>
        </w:numPr>
        <w:spacing w:after="0" w:line="240" w:lineRule="auto"/>
        <w:contextualSpacing w:val="0"/>
        <w:rPr>
          <w:rFonts w:eastAsia="Times New Roman"/>
          <w:sz w:val="24"/>
          <w:szCs w:val="24"/>
        </w:rPr>
      </w:pPr>
      <w:r w:rsidRPr="00A31B8F">
        <w:rPr>
          <w:rFonts w:eastAsia="Times New Roman"/>
          <w:sz w:val="24"/>
          <w:szCs w:val="24"/>
        </w:rPr>
        <w:t xml:space="preserve">Please note for both of these indicators the confidence intervals are broad due to the sample size </w:t>
      </w:r>
      <w:proofErr w:type="gramStart"/>
      <w:r w:rsidRPr="00A31B8F">
        <w:rPr>
          <w:rFonts w:eastAsia="Times New Roman"/>
          <w:sz w:val="24"/>
          <w:szCs w:val="24"/>
        </w:rPr>
        <w:t>i.e.</w:t>
      </w:r>
      <w:proofErr w:type="gramEnd"/>
      <w:r w:rsidRPr="00A31B8F">
        <w:rPr>
          <w:rFonts w:eastAsia="Times New Roman"/>
          <w:sz w:val="24"/>
          <w:szCs w:val="24"/>
        </w:rPr>
        <w:t xml:space="preserve"> small numbers in a small population.</w:t>
      </w:r>
    </w:p>
    <w:p w14:paraId="34DDBE75" w14:textId="77777777" w:rsidR="009A3577" w:rsidRPr="00A31B8F" w:rsidRDefault="009A3577" w:rsidP="009A3577">
      <w:pPr>
        <w:pStyle w:val="ListParagraph"/>
        <w:numPr>
          <w:ilvl w:val="0"/>
          <w:numId w:val="23"/>
        </w:numPr>
        <w:spacing w:after="0" w:line="240" w:lineRule="auto"/>
        <w:contextualSpacing w:val="0"/>
        <w:rPr>
          <w:rFonts w:eastAsia="Times New Roman"/>
          <w:sz w:val="24"/>
          <w:szCs w:val="24"/>
        </w:rPr>
      </w:pPr>
      <w:r w:rsidRPr="00A31B8F">
        <w:rPr>
          <w:rStyle w:val="ui-provider"/>
          <w:rFonts w:eastAsia="Times New Roman"/>
          <w:sz w:val="24"/>
          <w:szCs w:val="24"/>
        </w:rPr>
        <w:t xml:space="preserve">Across England 2.8% of school age children have a social, </w:t>
      </w:r>
      <w:proofErr w:type="gramStart"/>
      <w:r w:rsidRPr="00A31B8F">
        <w:rPr>
          <w:rStyle w:val="ui-provider"/>
          <w:rFonts w:eastAsia="Times New Roman"/>
          <w:sz w:val="24"/>
          <w:szCs w:val="24"/>
        </w:rPr>
        <w:t>emotional</w:t>
      </w:r>
      <w:proofErr w:type="gramEnd"/>
      <w:r w:rsidRPr="00A31B8F">
        <w:rPr>
          <w:rStyle w:val="ui-provider"/>
          <w:rFonts w:eastAsia="Times New Roman"/>
          <w:sz w:val="24"/>
          <w:szCs w:val="24"/>
        </w:rPr>
        <w:t xml:space="preserve"> or mental </w:t>
      </w:r>
      <w:proofErr w:type="spellStart"/>
      <w:r w:rsidRPr="00A31B8F">
        <w:rPr>
          <w:rStyle w:val="ui-provider"/>
          <w:rFonts w:eastAsia="Times New Roman"/>
          <w:sz w:val="24"/>
          <w:szCs w:val="24"/>
        </w:rPr>
        <w:t>mental</w:t>
      </w:r>
      <w:proofErr w:type="spellEnd"/>
      <w:r w:rsidRPr="00A31B8F">
        <w:rPr>
          <w:rStyle w:val="ui-provider"/>
          <w:rFonts w:eastAsia="Times New Roman"/>
          <w:sz w:val="24"/>
          <w:szCs w:val="24"/>
        </w:rPr>
        <w:t xml:space="preserve"> health need.</w:t>
      </w:r>
      <w:r w:rsidRPr="00A31B8F">
        <w:rPr>
          <w:rStyle w:val="FollowedHyperlink"/>
          <w:rFonts w:eastAsia="Times New Roman"/>
          <w:sz w:val="24"/>
          <w:szCs w:val="24"/>
        </w:rPr>
        <w:t xml:space="preserve">  </w:t>
      </w:r>
      <w:r w:rsidRPr="00A31B8F">
        <w:rPr>
          <w:rStyle w:val="ui-provider"/>
          <w:rFonts w:eastAsia="Times New Roman"/>
          <w:sz w:val="24"/>
          <w:szCs w:val="24"/>
        </w:rPr>
        <w:t xml:space="preserve">Source: </w:t>
      </w:r>
      <w:proofErr w:type="spellStart"/>
      <w:r w:rsidRPr="00A31B8F">
        <w:rPr>
          <w:rStyle w:val="ui-provider"/>
          <w:rFonts w:eastAsia="Times New Roman"/>
          <w:sz w:val="24"/>
          <w:szCs w:val="24"/>
        </w:rPr>
        <w:t>FingerTips</w:t>
      </w:r>
      <w:proofErr w:type="spellEnd"/>
      <w:r w:rsidRPr="00A31B8F">
        <w:rPr>
          <w:rStyle w:val="ui-provider"/>
          <w:rFonts w:eastAsia="Times New Roman"/>
          <w:sz w:val="24"/>
          <w:szCs w:val="24"/>
        </w:rPr>
        <w:t xml:space="preserve"> -</w:t>
      </w:r>
      <w:r w:rsidRPr="00A31B8F">
        <w:rPr>
          <w:rFonts w:eastAsia="Times New Roman"/>
          <w:sz w:val="24"/>
          <w:szCs w:val="24"/>
        </w:rPr>
        <w:t xml:space="preserve"> </w:t>
      </w:r>
      <w:hyperlink r:id="rId18" w:history="1">
        <w:r w:rsidRPr="00A31B8F">
          <w:rPr>
            <w:rStyle w:val="Hyperlink"/>
            <w:rFonts w:eastAsia="Times New Roman"/>
            <w:sz w:val="24"/>
            <w:szCs w:val="24"/>
          </w:rPr>
          <w:t>Children and Young People's Mental Health and Wellbeing - OHID (phe.org.uk)</w:t>
        </w:r>
      </w:hyperlink>
    </w:p>
    <w:p w14:paraId="39E06905" w14:textId="77777777" w:rsidR="009A3577" w:rsidRPr="00A31B8F" w:rsidRDefault="009A3577" w:rsidP="009A3577">
      <w:pPr>
        <w:pStyle w:val="ListParagraph"/>
        <w:numPr>
          <w:ilvl w:val="0"/>
          <w:numId w:val="23"/>
        </w:numPr>
        <w:spacing w:after="0" w:line="240" w:lineRule="auto"/>
        <w:contextualSpacing w:val="0"/>
        <w:rPr>
          <w:rFonts w:eastAsia="Times New Roman"/>
          <w:sz w:val="24"/>
          <w:szCs w:val="24"/>
        </w:rPr>
      </w:pPr>
      <w:r w:rsidRPr="00A31B8F">
        <w:rPr>
          <w:rFonts w:eastAsia="Times New Roman"/>
          <w:sz w:val="24"/>
          <w:szCs w:val="24"/>
        </w:rPr>
        <w:t>It is estimated that 16.9% of those aged 16+ have a common mental disorder.</w:t>
      </w:r>
      <w:r w:rsidRPr="00A31B8F">
        <w:rPr>
          <w:rStyle w:val="ui-provider"/>
          <w:rFonts w:eastAsia="Times New Roman"/>
          <w:sz w:val="24"/>
          <w:szCs w:val="24"/>
        </w:rPr>
        <w:t xml:space="preserve"> Source: </w:t>
      </w:r>
      <w:proofErr w:type="spellStart"/>
      <w:r w:rsidRPr="00A31B8F">
        <w:rPr>
          <w:rStyle w:val="ui-provider"/>
          <w:rFonts w:eastAsia="Times New Roman"/>
          <w:sz w:val="24"/>
          <w:szCs w:val="24"/>
        </w:rPr>
        <w:t>FingerTips</w:t>
      </w:r>
      <w:proofErr w:type="spellEnd"/>
      <w:r w:rsidRPr="00A31B8F">
        <w:rPr>
          <w:rStyle w:val="ui-provider"/>
          <w:rFonts w:eastAsia="Times New Roman"/>
          <w:sz w:val="24"/>
          <w:szCs w:val="24"/>
        </w:rPr>
        <w:t xml:space="preserve"> -</w:t>
      </w:r>
      <w:r w:rsidRPr="00A31B8F">
        <w:rPr>
          <w:rFonts w:eastAsia="Times New Roman"/>
          <w:sz w:val="24"/>
          <w:szCs w:val="24"/>
        </w:rPr>
        <w:t xml:space="preserve"> </w:t>
      </w:r>
      <w:hyperlink r:id="rId19" w:history="1">
        <w:r w:rsidRPr="00A31B8F">
          <w:rPr>
            <w:rStyle w:val="Hyperlink"/>
            <w:rFonts w:eastAsia="Times New Roman"/>
            <w:sz w:val="24"/>
            <w:szCs w:val="24"/>
          </w:rPr>
          <w:t>Children and Young People's Mental Health and Wellbeing - OHID (phe.org.uk)</w:t>
        </w:r>
      </w:hyperlink>
    </w:p>
    <w:p w14:paraId="7129A879" w14:textId="77777777" w:rsidR="009A3577" w:rsidRDefault="009A3577" w:rsidP="009A3577">
      <w:pPr>
        <w:pStyle w:val="xmsolistparagraph"/>
        <w:ind w:left="0"/>
        <w:rPr>
          <w:rFonts w:asciiTheme="minorHAnsi" w:eastAsia="Times New Roman" w:hAnsiTheme="minorHAnsi" w:cstheme="minorBidi"/>
          <w:sz w:val="24"/>
          <w:szCs w:val="24"/>
        </w:rPr>
      </w:pPr>
    </w:p>
    <w:p w14:paraId="66312AFB" w14:textId="77777777" w:rsidR="009A3577" w:rsidRPr="00C348FD"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t>Frailty</w:t>
      </w:r>
    </w:p>
    <w:p w14:paraId="074AD74C" w14:textId="77777777" w:rsidR="009A3577" w:rsidRPr="000F0CD4" w:rsidRDefault="009A3577" w:rsidP="009A3577">
      <w:pPr>
        <w:pStyle w:val="xmsolistparagraph"/>
        <w:numPr>
          <w:ilvl w:val="0"/>
          <w:numId w:val="18"/>
        </w:numPr>
        <w:rPr>
          <w:rFonts w:asciiTheme="minorHAnsi" w:eastAsia="Times New Roman" w:hAnsiTheme="minorHAnsi" w:cstheme="minorBidi"/>
          <w:sz w:val="24"/>
          <w:szCs w:val="24"/>
        </w:rPr>
      </w:pPr>
      <w:r w:rsidRPr="00C348FD">
        <w:rPr>
          <w:rFonts w:asciiTheme="minorHAnsi" w:eastAsia="Times New Roman" w:hAnsiTheme="minorHAnsi" w:cstheme="minorBidi"/>
          <w:sz w:val="24"/>
          <w:szCs w:val="24"/>
        </w:rPr>
        <w:t>Around 10 per cent of people aged over 65 years have frailty, rising to between a quarter and a half of those aged over 85.</w:t>
      </w:r>
    </w:p>
    <w:p w14:paraId="5D32389A" w14:textId="77777777" w:rsidR="009A3577" w:rsidRDefault="009A3577" w:rsidP="009A3577">
      <w:pPr>
        <w:pStyle w:val="xmsolistparagraph"/>
        <w:numPr>
          <w:ilvl w:val="0"/>
          <w:numId w:val="18"/>
        </w:numPr>
        <w:rPr>
          <w:rFonts w:asciiTheme="minorHAnsi" w:eastAsia="Times New Roman" w:hAnsiTheme="minorHAnsi" w:cstheme="minorBidi"/>
          <w:sz w:val="24"/>
          <w:szCs w:val="24"/>
        </w:rPr>
      </w:pPr>
      <w:r w:rsidRPr="005B6C99">
        <w:rPr>
          <w:rFonts w:asciiTheme="minorHAnsi" w:eastAsia="Times New Roman" w:hAnsiTheme="minorHAnsi" w:cstheme="minorBidi"/>
          <w:sz w:val="24"/>
          <w:szCs w:val="24"/>
        </w:rPr>
        <w:t>Population forecasts predict that by 2041 we will see an increase of 128% of over 85 year olds in Cambridgeshire and Peterborough as well as increasing population in 65-84 year olds.</w:t>
      </w:r>
    </w:p>
    <w:p w14:paraId="6AB25C69" w14:textId="77777777" w:rsidR="009A3577" w:rsidRPr="004D4CBA" w:rsidRDefault="009A3577" w:rsidP="009A3577">
      <w:pPr>
        <w:pStyle w:val="xmsolistparagraph"/>
        <w:numPr>
          <w:ilvl w:val="0"/>
          <w:numId w:val="18"/>
        </w:numPr>
        <w:rPr>
          <w:rFonts w:asciiTheme="minorHAnsi" w:eastAsia="Times New Roman" w:hAnsiTheme="minorHAnsi" w:cstheme="minorBidi"/>
          <w:sz w:val="24"/>
          <w:szCs w:val="24"/>
        </w:rPr>
      </w:pPr>
      <w:r w:rsidRPr="003A154F">
        <w:rPr>
          <w:rFonts w:asciiTheme="minorHAnsi" w:eastAsia="Times New Roman" w:hAnsiTheme="minorHAnsi" w:cstheme="minorBidi"/>
          <w:sz w:val="24"/>
          <w:szCs w:val="24"/>
        </w:rPr>
        <w:t>Frailty prevalence in the over 85s is rising to between 25% and 50% (Age UK)</w:t>
      </w:r>
    </w:p>
    <w:p w14:paraId="57901AA2" w14:textId="77777777" w:rsidR="009A3577" w:rsidRDefault="009A3577" w:rsidP="009A3577">
      <w:pPr>
        <w:pStyle w:val="xmsolistparagraph"/>
        <w:ind w:left="0"/>
        <w:rPr>
          <w:rFonts w:asciiTheme="minorHAnsi" w:eastAsia="Times New Roman" w:hAnsiTheme="minorHAnsi" w:cstheme="minorBidi"/>
          <w:sz w:val="24"/>
          <w:szCs w:val="24"/>
        </w:rPr>
      </w:pPr>
    </w:p>
    <w:p w14:paraId="4E5AA7AC" w14:textId="77777777" w:rsidR="009A3577" w:rsidRPr="00E52DDA"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t>People who use health services very frequently</w:t>
      </w:r>
      <w:r>
        <w:rPr>
          <w:rFonts w:asciiTheme="minorHAnsi" w:eastAsia="Times New Roman" w:hAnsiTheme="minorHAnsi" w:cstheme="minorBidi"/>
          <w:sz w:val="24"/>
          <w:szCs w:val="24"/>
        </w:rPr>
        <w:t>:</w:t>
      </w:r>
    </w:p>
    <w:p w14:paraId="06DF3DC4" w14:textId="77777777" w:rsidR="009A3577" w:rsidRPr="000F6DFE" w:rsidRDefault="009A3577" w:rsidP="009A3577">
      <w:pPr>
        <w:pStyle w:val="xmsolistparagraph"/>
        <w:numPr>
          <w:ilvl w:val="0"/>
          <w:numId w:val="20"/>
        </w:numPr>
        <w:rPr>
          <w:rFonts w:asciiTheme="minorHAnsi" w:eastAsia="Calibri" w:hAnsiTheme="minorHAnsi" w:cstheme="minorHAnsi"/>
          <w:sz w:val="24"/>
          <w:szCs w:val="24"/>
        </w:rPr>
      </w:pPr>
      <w:r w:rsidRPr="000F6DFE">
        <w:rPr>
          <w:rFonts w:asciiTheme="minorHAnsi" w:eastAsia="Calibri" w:hAnsiTheme="minorHAnsi" w:cstheme="minorHAnsi"/>
          <w:sz w:val="24"/>
          <w:szCs w:val="24"/>
        </w:rPr>
        <w:t>There is a clear link between high intensity use of services (particularly urgent and emergency care services) and wider health inequalities.</w:t>
      </w:r>
    </w:p>
    <w:p w14:paraId="3D51383C" w14:textId="77777777" w:rsidR="009A3577" w:rsidRPr="000F6DFE" w:rsidRDefault="009A3577" w:rsidP="009A3577">
      <w:pPr>
        <w:pStyle w:val="xmsolistparagraph"/>
        <w:numPr>
          <w:ilvl w:val="0"/>
          <w:numId w:val="20"/>
        </w:numPr>
        <w:rPr>
          <w:rFonts w:asciiTheme="minorHAnsi" w:eastAsia="Times New Roman" w:hAnsiTheme="minorHAnsi" w:cstheme="minorHAnsi"/>
          <w:sz w:val="24"/>
          <w:szCs w:val="24"/>
        </w:rPr>
      </w:pPr>
      <w:r w:rsidRPr="000F6DFE">
        <w:rPr>
          <w:rFonts w:asciiTheme="minorHAnsi" w:eastAsia="Calibri" w:hAnsiTheme="minorHAnsi" w:cstheme="minorHAnsi"/>
          <w:sz w:val="24"/>
          <w:szCs w:val="24"/>
        </w:rPr>
        <w:t>Those who frequently attend emergency departments (ED) are generally low in numbers, but their impact on the wider health system is significant</w:t>
      </w:r>
      <w:r w:rsidRPr="000F6DFE">
        <w:rPr>
          <w:rStyle w:val="FootnoteReference"/>
          <w:rFonts w:asciiTheme="minorHAnsi" w:eastAsia="Calibri" w:hAnsiTheme="minorHAnsi" w:cstheme="minorHAnsi"/>
          <w:sz w:val="24"/>
          <w:szCs w:val="24"/>
        </w:rPr>
        <w:footnoteReference w:id="1"/>
      </w:r>
      <w:r w:rsidRPr="000F6DFE">
        <w:rPr>
          <w:rFonts w:asciiTheme="minorHAnsi" w:eastAsia="Calibri" w:hAnsiTheme="minorHAnsi" w:cstheme="minorHAnsi"/>
          <w:sz w:val="24"/>
          <w:szCs w:val="24"/>
        </w:rPr>
        <w:t xml:space="preserve"> </w:t>
      </w:r>
    </w:p>
    <w:p w14:paraId="6FE719D4" w14:textId="77777777" w:rsidR="009A3577" w:rsidRPr="000F6DFE" w:rsidRDefault="009A3577" w:rsidP="009A3577">
      <w:pPr>
        <w:pStyle w:val="xmsolistparagraph"/>
        <w:numPr>
          <w:ilvl w:val="0"/>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 xml:space="preserve">In 2019, data showed that approximately 2% of the general population used emergency services at least once, 76% of these patients attending only once. </w:t>
      </w:r>
      <w:r w:rsidRPr="000F6DFE">
        <w:rPr>
          <w:rFonts w:eastAsia="Calibri"/>
          <w:sz w:val="24"/>
          <w:szCs w:val="24"/>
        </w:rPr>
        <w:t>However, there were a small proportion (68 patients) who attended 20 or more times in a twelve-month period, with the highest number of attendances being 97 in the same timeframe. These patients were more likely to be discharged without follow up compared to non-high intense users.</w:t>
      </w:r>
    </w:p>
    <w:p w14:paraId="0FD6D786" w14:textId="77777777" w:rsidR="009A3577" w:rsidRPr="000F6DFE" w:rsidRDefault="009A3577" w:rsidP="009A3577">
      <w:pPr>
        <w:pStyle w:val="xmsolistparagraph"/>
        <w:numPr>
          <w:ilvl w:val="0"/>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More recently, between April and October 2022, there were 255 patients identified as attending ED 10 or more times amounting to a total of 3,783 visits. This cohort of patients also had contact with:</w:t>
      </w:r>
    </w:p>
    <w:p w14:paraId="4016ECBF" w14:textId="77777777" w:rsidR="009A3577" w:rsidRPr="000F6DFE" w:rsidRDefault="009A3577" w:rsidP="009A3577">
      <w:pPr>
        <w:pStyle w:val="xmsolistparagraph"/>
        <w:numPr>
          <w:ilvl w:val="1"/>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111 service (1,158 times)</w:t>
      </w:r>
    </w:p>
    <w:p w14:paraId="4A8536A6" w14:textId="77777777" w:rsidR="009A3577" w:rsidRPr="000F6DFE" w:rsidRDefault="009A3577" w:rsidP="009A3577">
      <w:pPr>
        <w:pStyle w:val="xmsolistparagraph"/>
        <w:numPr>
          <w:ilvl w:val="1"/>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The ambulance service (1,469 times)</w:t>
      </w:r>
    </w:p>
    <w:p w14:paraId="738E6148" w14:textId="77777777" w:rsidR="009A3577" w:rsidRPr="000F6DFE" w:rsidRDefault="009A3577" w:rsidP="009A3577">
      <w:pPr>
        <w:pStyle w:val="xmsolistparagraph"/>
        <w:numPr>
          <w:ilvl w:val="1"/>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Mental health service contacts (6,459 times)</w:t>
      </w:r>
    </w:p>
    <w:p w14:paraId="38370556" w14:textId="77777777" w:rsidR="009A3577" w:rsidRPr="000F6DFE" w:rsidRDefault="009A3577" w:rsidP="009A3577">
      <w:pPr>
        <w:pStyle w:val="xmsolistparagraph"/>
        <w:numPr>
          <w:ilvl w:val="1"/>
          <w:numId w:val="20"/>
        </w:numPr>
        <w:rPr>
          <w:rFonts w:asciiTheme="minorHAnsi" w:eastAsia="Times New Roman" w:hAnsiTheme="minorHAnsi" w:cstheme="minorBidi"/>
          <w:sz w:val="24"/>
          <w:szCs w:val="24"/>
        </w:rPr>
      </w:pPr>
      <w:r w:rsidRPr="000F6DFE">
        <w:rPr>
          <w:rFonts w:asciiTheme="minorHAnsi" w:eastAsia="Times New Roman" w:hAnsiTheme="minorHAnsi" w:cstheme="minorBidi"/>
          <w:sz w:val="24"/>
          <w:szCs w:val="24"/>
        </w:rPr>
        <w:t>Outpatient appointments (2,027 times)</w:t>
      </w:r>
    </w:p>
    <w:p w14:paraId="31D48996" w14:textId="77777777" w:rsidR="009A3577" w:rsidRPr="00630B81" w:rsidRDefault="009A3577" w:rsidP="009A3577">
      <w:pPr>
        <w:pStyle w:val="xmsolistparagraph"/>
        <w:ind w:left="2160"/>
        <w:rPr>
          <w:rFonts w:asciiTheme="minorHAnsi" w:eastAsia="Times New Roman" w:hAnsiTheme="minorHAnsi" w:cstheme="minorBidi"/>
        </w:rPr>
      </w:pPr>
    </w:p>
    <w:p w14:paraId="41AF150F" w14:textId="77777777" w:rsidR="009A3577" w:rsidRPr="00E52DDA"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lastRenderedPageBreak/>
        <w:t xml:space="preserve">Advanced illness </w:t>
      </w:r>
    </w:p>
    <w:p w14:paraId="74C7CAEB" w14:textId="77777777" w:rsidR="009A3577" w:rsidRPr="00A31B8F" w:rsidRDefault="009A3577" w:rsidP="009A3577">
      <w:pPr>
        <w:pStyle w:val="ListParagraph"/>
        <w:numPr>
          <w:ilvl w:val="0"/>
          <w:numId w:val="21"/>
        </w:numPr>
        <w:spacing w:after="0" w:line="240" w:lineRule="auto"/>
        <w:contextualSpacing w:val="0"/>
        <w:rPr>
          <w:rStyle w:val="ui-provider"/>
          <w:rFonts w:eastAsia="Times New Roman"/>
          <w:sz w:val="24"/>
          <w:szCs w:val="24"/>
        </w:rPr>
      </w:pPr>
      <w:r w:rsidRPr="00A31B8F">
        <w:rPr>
          <w:rStyle w:val="ui-provider"/>
          <w:rFonts w:eastAsia="Times New Roman"/>
          <w:sz w:val="24"/>
          <w:szCs w:val="24"/>
        </w:rPr>
        <w:t xml:space="preserve">In 2020 the recorded prevalence of dementia in the Peterborough population aged 65+ was 4.65% and 3.53% for Cambridgeshire. Source: Fingertips - </w:t>
      </w:r>
      <w:hyperlink r:id="rId20" w:history="1">
        <w:r w:rsidRPr="00A31B8F">
          <w:rPr>
            <w:rStyle w:val="Hyperlink"/>
            <w:rFonts w:eastAsia="Times New Roman"/>
            <w:sz w:val="24"/>
            <w:szCs w:val="24"/>
          </w:rPr>
          <w:t>Public health profiles - OHID (phe.org.uk)</w:t>
        </w:r>
      </w:hyperlink>
    </w:p>
    <w:p w14:paraId="2FC09DD8" w14:textId="77777777" w:rsidR="009A3577" w:rsidRPr="00A31B8F" w:rsidRDefault="009A3577" w:rsidP="009A3577">
      <w:pPr>
        <w:pStyle w:val="ListParagraph"/>
        <w:numPr>
          <w:ilvl w:val="0"/>
          <w:numId w:val="21"/>
        </w:numPr>
        <w:spacing w:after="0" w:line="240" w:lineRule="auto"/>
        <w:contextualSpacing w:val="0"/>
        <w:rPr>
          <w:rStyle w:val="ui-provider"/>
          <w:rFonts w:eastAsia="Times New Roman"/>
          <w:sz w:val="24"/>
          <w:szCs w:val="24"/>
        </w:rPr>
      </w:pPr>
      <w:r w:rsidRPr="00A31B8F">
        <w:rPr>
          <w:rStyle w:val="ui-provider"/>
          <w:rFonts w:eastAsia="Times New Roman"/>
          <w:sz w:val="24"/>
          <w:szCs w:val="24"/>
        </w:rPr>
        <w:t xml:space="preserve">In 2020 the under 75 mortality </w:t>
      </w:r>
      <w:proofErr w:type="gramStart"/>
      <w:r w:rsidRPr="00A31B8F">
        <w:rPr>
          <w:rStyle w:val="ui-provider"/>
          <w:rFonts w:eastAsia="Times New Roman"/>
          <w:sz w:val="24"/>
          <w:szCs w:val="24"/>
        </w:rPr>
        <w:t>rate</w:t>
      </w:r>
      <w:proofErr w:type="gramEnd"/>
      <w:r w:rsidRPr="00A31B8F">
        <w:rPr>
          <w:rStyle w:val="ui-provider"/>
          <w:rFonts w:eastAsia="Times New Roman"/>
          <w:sz w:val="24"/>
          <w:szCs w:val="24"/>
        </w:rPr>
        <w:t xml:space="preserve"> from cancer (persons, 1 year range) per 100,000 (Directly age standardised) in Peterborough was 146.4, the second highest in the region and above the England rate. Source: Fingertips - </w:t>
      </w:r>
      <w:hyperlink r:id="rId21" w:history="1">
        <w:r w:rsidRPr="00A31B8F">
          <w:rPr>
            <w:rStyle w:val="Hyperlink"/>
            <w:rFonts w:eastAsia="Times New Roman"/>
            <w:sz w:val="24"/>
            <w:szCs w:val="24"/>
          </w:rPr>
          <w:t>Public health profiles - OHID (phe.org.uk)</w:t>
        </w:r>
      </w:hyperlink>
    </w:p>
    <w:p w14:paraId="0B7446B5" w14:textId="77777777" w:rsidR="009A3577" w:rsidRPr="00A31B8F" w:rsidRDefault="009A3577" w:rsidP="009A3577">
      <w:pPr>
        <w:pStyle w:val="ListParagraph"/>
        <w:numPr>
          <w:ilvl w:val="0"/>
          <w:numId w:val="21"/>
        </w:numPr>
        <w:spacing w:after="0" w:line="240" w:lineRule="auto"/>
        <w:contextualSpacing w:val="0"/>
        <w:rPr>
          <w:rFonts w:eastAsia="Times New Roman"/>
          <w:sz w:val="24"/>
          <w:szCs w:val="24"/>
        </w:rPr>
      </w:pPr>
      <w:r w:rsidRPr="00A31B8F">
        <w:rPr>
          <w:rStyle w:val="ui-provider"/>
          <w:rFonts w:eastAsia="Times New Roman"/>
          <w:sz w:val="24"/>
          <w:szCs w:val="24"/>
        </w:rPr>
        <w:t xml:space="preserve">Across the ICB around 3,727 people are receiving palliative/supportive care, which is around 0.4% Source: Fingertips - </w:t>
      </w:r>
      <w:hyperlink r:id="rId22" w:history="1">
        <w:r w:rsidRPr="00A31B8F">
          <w:rPr>
            <w:rStyle w:val="Hyperlink"/>
            <w:rFonts w:eastAsia="Times New Roman"/>
            <w:sz w:val="24"/>
            <w:szCs w:val="24"/>
          </w:rPr>
          <w:t>Public health profiles - OHID (phe.org.uk)</w:t>
        </w:r>
      </w:hyperlink>
    </w:p>
    <w:p w14:paraId="06C93C10" w14:textId="77777777" w:rsidR="009A3577" w:rsidRDefault="009A3577" w:rsidP="009A3577">
      <w:pPr>
        <w:pStyle w:val="xmsolistparagraph"/>
        <w:ind w:left="0"/>
        <w:rPr>
          <w:rFonts w:asciiTheme="minorHAnsi" w:eastAsia="Times New Roman" w:hAnsiTheme="minorHAnsi" w:cstheme="minorBidi"/>
          <w:sz w:val="24"/>
          <w:szCs w:val="24"/>
        </w:rPr>
      </w:pPr>
    </w:p>
    <w:p w14:paraId="7111EF07" w14:textId="77777777" w:rsidR="009A3577" w:rsidRPr="00E52DDA"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t>Cardiovascular disease</w:t>
      </w:r>
    </w:p>
    <w:p w14:paraId="580BC8BE"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Cardiovascular disease (CVD) is a general term for conditions affecting the health or blood vessels.</w:t>
      </w:r>
    </w:p>
    <w:p w14:paraId="5720FBC3"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Globally, more people die from CVD than any other cause.</w:t>
      </w:r>
    </w:p>
    <w:p w14:paraId="27674068"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Between 2016-18, CVD accounted for 24.9% of all deaths in Cambridgeshire and Peterborough.</w:t>
      </w:r>
    </w:p>
    <w:p w14:paraId="3F1EA415"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CVD is among the largest contributors of health inequalities, accounting for approximately one-fifth of the life expectancy gap between the most and least deprived communities.</w:t>
      </w:r>
    </w:p>
    <w:p w14:paraId="15898C5A"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Preventable, under 75 years of age, mortality rates for CVD are significantly worse in Peterborough compared to the England and regional average.</w:t>
      </w:r>
    </w:p>
    <w:p w14:paraId="58DA208D"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You are at greater risk of CVD if you have diabetes, or a family history of heart disease, if you are a smoker, or are from a Black, Asian or minority ethnic background.</w:t>
      </w:r>
    </w:p>
    <w:p w14:paraId="431FA27B"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Smoking prevalence in Cambridgeshire and Peterborough are positively correlated with rates of deprivation (i.e., higher smoking rates in more deprived areas).</w:t>
      </w:r>
    </w:p>
    <w:p w14:paraId="2FA919AF"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Fenland district has the highest smoking prevalence rate in England.</w:t>
      </w:r>
    </w:p>
    <w:p w14:paraId="054B0F9E" w14:textId="77777777" w:rsidR="009A3577" w:rsidRDefault="009A3577" w:rsidP="009A3577">
      <w:pPr>
        <w:pStyle w:val="xmsolistparagraph"/>
        <w:numPr>
          <w:ilvl w:val="0"/>
          <w:numId w:val="19"/>
        </w:numPr>
        <w:rPr>
          <w:rFonts w:asciiTheme="minorHAnsi" w:eastAsia="Times New Roman" w:hAnsiTheme="minorHAnsi" w:cstheme="minorBidi"/>
          <w:sz w:val="24"/>
          <w:szCs w:val="24"/>
        </w:rPr>
      </w:pPr>
      <w:r>
        <w:rPr>
          <w:rFonts w:asciiTheme="minorHAnsi" w:eastAsia="Times New Roman" w:hAnsiTheme="minorHAnsi" w:cstheme="minorBidi"/>
          <w:sz w:val="24"/>
          <w:szCs w:val="24"/>
        </w:rPr>
        <w:t xml:space="preserve">The prevalence of overweight (including obesity) are closely correlated with rates of deprivation, with both rates of both childhood and </w:t>
      </w:r>
      <w:proofErr w:type="gramStart"/>
      <w:r>
        <w:rPr>
          <w:rFonts w:asciiTheme="minorHAnsi" w:eastAsia="Times New Roman" w:hAnsiTheme="minorHAnsi" w:cstheme="minorBidi"/>
          <w:sz w:val="24"/>
          <w:szCs w:val="24"/>
        </w:rPr>
        <w:t>adult</w:t>
      </w:r>
      <w:proofErr w:type="gramEnd"/>
      <w:r>
        <w:rPr>
          <w:rFonts w:asciiTheme="minorHAnsi" w:eastAsia="Times New Roman" w:hAnsiTheme="minorHAnsi" w:cstheme="minorBidi"/>
          <w:sz w:val="24"/>
          <w:szCs w:val="24"/>
        </w:rPr>
        <w:t xml:space="preserve"> </w:t>
      </w:r>
    </w:p>
    <w:p w14:paraId="2BA2C6FD" w14:textId="77777777" w:rsidR="009A3577" w:rsidRPr="00852824" w:rsidRDefault="009A3577" w:rsidP="009A3577">
      <w:pPr>
        <w:pStyle w:val="xmsolistparagraph"/>
        <w:ind w:left="0"/>
        <w:rPr>
          <w:rFonts w:asciiTheme="minorHAnsi" w:eastAsia="Times New Roman" w:hAnsiTheme="minorHAnsi" w:cstheme="minorBidi"/>
          <w:sz w:val="24"/>
          <w:szCs w:val="24"/>
        </w:rPr>
      </w:pPr>
    </w:p>
    <w:p w14:paraId="1EB8A04B" w14:textId="77777777" w:rsidR="009A3577" w:rsidRDefault="009A3577" w:rsidP="009A3577">
      <w:pPr>
        <w:pStyle w:val="xmsolistparagraph"/>
        <w:ind w:left="0"/>
        <w:rPr>
          <w:rFonts w:asciiTheme="minorHAnsi" w:eastAsia="Times New Roman" w:hAnsiTheme="minorHAnsi" w:cstheme="minorBidi"/>
          <w:sz w:val="24"/>
          <w:szCs w:val="24"/>
        </w:rPr>
      </w:pPr>
      <w:r w:rsidRPr="16228857">
        <w:rPr>
          <w:rFonts w:asciiTheme="minorHAnsi" w:eastAsia="Times New Roman" w:hAnsiTheme="minorHAnsi" w:cstheme="minorBidi"/>
          <w:sz w:val="24"/>
          <w:szCs w:val="24"/>
        </w:rPr>
        <w:t xml:space="preserve">Discharge </w:t>
      </w:r>
    </w:p>
    <w:p w14:paraId="2BEA228E" w14:textId="77777777" w:rsidR="009A3577" w:rsidRPr="003D62A2" w:rsidRDefault="009A3577" w:rsidP="009A3577">
      <w:pPr>
        <w:pStyle w:val="xmsolistparagraph"/>
        <w:numPr>
          <w:ilvl w:val="0"/>
          <w:numId w:val="22"/>
        </w:numPr>
        <w:rPr>
          <w:rFonts w:asciiTheme="minorHAnsi" w:eastAsia="Times New Roman" w:hAnsiTheme="minorHAnsi" w:cstheme="minorBidi"/>
          <w:sz w:val="24"/>
          <w:szCs w:val="24"/>
        </w:rPr>
      </w:pPr>
      <w:r w:rsidRPr="32561AB6">
        <w:rPr>
          <w:rFonts w:asciiTheme="minorHAnsi" w:eastAsia="Times New Roman" w:hAnsiTheme="minorHAnsi" w:cstheme="minorBidi"/>
          <w:sz w:val="24"/>
          <w:szCs w:val="24"/>
        </w:rPr>
        <w:t xml:space="preserve">Rates of patients being delayed in their discharge from acute hospitals across the eastern region in December 2022 was 14.25%. In Cambridgeshire and </w:t>
      </w:r>
      <w:proofErr w:type="gramStart"/>
      <w:r w:rsidRPr="32561AB6">
        <w:rPr>
          <w:rFonts w:asciiTheme="minorHAnsi" w:eastAsia="Times New Roman" w:hAnsiTheme="minorHAnsi" w:cstheme="minorBidi"/>
          <w:sz w:val="24"/>
          <w:szCs w:val="24"/>
        </w:rPr>
        <w:t>Peterborough</w:t>
      </w:r>
      <w:proofErr w:type="gramEnd"/>
      <w:r w:rsidRPr="32561AB6">
        <w:rPr>
          <w:rFonts w:asciiTheme="minorHAnsi" w:eastAsia="Times New Roman" w:hAnsiTheme="minorHAnsi" w:cstheme="minorBidi"/>
          <w:sz w:val="24"/>
          <w:szCs w:val="24"/>
        </w:rPr>
        <w:t xml:space="preserve"> the average rate over the same period was 21.5%. This meant more people were spending long in hospital when they didn’t need to be there in our system.</w:t>
      </w:r>
    </w:p>
    <w:p w14:paraId="503C7C19" w14:textId="77777777" w:rsidR="009A3577" w:rsidRPr="004875F7" w:rsidRDefault="009A3577" w:rsidP="009A3577">
      <w:pPr>
        <w:pStyle w:val="xmsolistparagraph"/>
        <w:numPr>
          <w:ilvl w:val="0"/>
          <w:numId w:val="22"/>
        </w:numPr>
        <w:rPr>
          <w:rFonts w:asciiTheme="minorHAnsi" w:eastAsia="Times New Roman" w:hAnsiTheme="minorHAnsi" w:cstheme="minorBidi"/>
          <w:sz w:val="24"/>
          <w:szCs w:val="24"/>
        </w:rPr>
      </w:pPr>
      <w:r w:rsidRPr="2D1CCD00">
        <w:rPr>
          <w:rFonts w:asciiTheme="minorHAnsi" w:eastAsia="Times New Roman" w:hAnsiTheme="minorHAnsi" w:cstheme="minorBidi"/>
          <w:sz w:val="24"/>
          <w:szCs w:val="24"/>
        </w:rPr>
        <w:t>At NWAFT, which is the main acute hospital trust in the north of the Cambridgeshire and Peterborough ICS, an area in approximately 95% of the people from our most deprived quintile live, had an average of 28.25% delayed discharges in this period whereas at CUH which is the main acute hospital provider for the south of the system where most of the people from the least deprived areas live, averaged 15.75% delayed discharges at the same time.</w:t>
      </w:r>
    </w:p>
    <w:p w14:paraId="00042CA3" w14:textId="77777777" w:rsidR="009A3577" w:rsidRPr="005512C6" w:rsidRDefault="009A3577" w:rsidP="005512C6">
      <w:pPr>
        <w:spacing w:after="0" w:line="240" w:lineRule="auto"/>
        <w:rPr>
          <w:rFonts w:cstheme="minorHAnsi"/>
          <w:sz w:val="24"/>
          <w:szCs w:val="24"/>
        </w:rPr>
      </w:pPr>
    </w:p>
    <w:sectPr w:rsidR="009A3577" w:rsidRPr="005512C6" w:rsidSect="004A43C4">
      <w:headerReference w:type="default" r:id="rId23"/>
      <w:footerReference w:type="default" r:id="rId24"/>
      <w:headerReference w:type="first" r:id="rId25"/>
      <w:footerReference w:type="firs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5200" w14:textId="77777777" w:rsidR="006F37BE" w:rsidRDefault="006F37BE" w:rsidP="008304FC">
      <w:pPr>
        <w:spacing w:after="0" w:line="240" w:lineRule="auto"/>
      </w:pPr>
      <w:r>
        <w:separator/>
      </w:r>
    </w:p>
  </w:endnote>
  <w:endnote w:type="continuationSeparator" w:id="0">
    <w:p w14:paraId="53CAB7DF" w14:textId="77777777" w:rsidR="006F37BE" w:rsidRDefault="006F37BE" w:rsidP="0083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5869"/>
      <w:docPartObj>
        <w:docPartGallery w:val="Page Numbers (Bottom of Page)"/>
        <w:docPartUnique/>
      </w:docPartObj>
    </w:sdtPr>
    <w:sdtEndPr>
      <w:rPr>
        <w:noProof/>
      </w:rPr>
    </w:sdtEndPr>
    <w:sdtContent>
      <w:p w14:paraId="54CB72A4" w14:textId="09B83A85" w:rsidR="0025630C" w:rsidRDefault="0025630C">
        <w:pPr>
          <w:pStyle w:val="Footer"/>
          <w:jc w:val="center"/>
        </w:pPr>
        <w:r>
          <w:fldChar w:fldCharType="begin"/>
        </w:r>
        <w:r>
          <w:instrText xml:space="preserve"> PAGE   \* MERGEFORMAT </w:instrText>
        </w:r>
        <w:r>
          <w:fldChar w:fldCharType="separate"/>
        </w:r>
        <w:r w:rsidR="00BD42C3">
          <w:rPr>
            <w:noProof/>
          </w:rPr>
          <w:t>1</w:t>
        </w:r>
        <w:r>
          <w:rPr>
            <w:noProof/>
          </w:rPr>
          <w:fldChar w:fldCharType="end"/>
        </w:r>
      </w:p>
    </w:sdtContent>
  </w:sdt>
  <w:p w14:paraId="3389C07D" w14:textId="77777777" w:rsidR="0025630C" w:rsidRDefault="00256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44105"/>
      <w:docPartObj>
        <w:docPartGallery w:val="Page Numbers (Bottom of Page)"/>
        <w:docPartUnique/>
      </w:docPartObj>
    </w:sdtPr>
    <w:sdtEndPr>
      <w:rPr>
        <w:noProof/>
      </w:rPr>
    </w:sdtEndPr>
    <w:sdtContent>
      <w:p w14:paraId="0BAF17F8" w14:textId="7A740260" w:rsidR="0025630C" w:rsidRDefault="00256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4E881" w14:textId="77777777" w:rsidR="0025630C" w:rsidRDefault="0025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D419" w14:textId="77777777" w:rsidR="006F37BE" w:rsidRDefault="006F37BE" w:rsidP="008304FC">
      <w:pPr>
        <w:spacing w:after="0" w:line="240" w:lineRule="auto"/>
      </w:pPr>
      <w:r>
        <w:separator/>
      </w:r>
    </w:p>
  </w:footnote>
  <w:footnote w:type="continuationSeparator" w:id="0">
    <w:p w14:paraId="6111EBF5" w14:textId="77777777" w:rsidR="006F37BE" w:rsidRDefault="006F37BE" w:rsidP="008304FC">
      <w:pPr>
        <w:spacing w:after="0" w:line="240" w:lineRule="auto"/>
      </w:pPr>
      <w:r>
        <w:continuationSeparator/>
      </w:r>
    </w:p>
  </w:footnote>
  <w:footnote w:id="1">
    <w:p w14:paraId="3B71B51B" w14:textId="77777777" w:rsidR="009A3577" w:rsidRDefault="009A3577" w:rsidP="009A3577">
      <w:pPr>
        <w:pStyle w:val="FootnoteText"/>
        <w:rPr>
          <w:color w:val="1F3864" w:themeColor="accent1" w:themeShade="80"/>
        </w:rPr>
      </w:pPr>
      <w:r>
        <w:rPr>
          <w:rStyle w:val="FootnoteReference"/>
        </w:rPr>
        <w:footnoteRef/>
      </w:r>
      <w:r>
        <w:t xml:space="preserve"> </w:t>
      </w:r>
      <w:r>
        <w:rPr>
          <w:color w:val="1F3864" w:themeColor="accent1" w:themeShade="80"/>
        </w:rPr>
        <w:t xml:space="preserve">British Red Cross report, “Nowhere else to turn: Exploring high intensity use of Accident and Emergency services”, November 2021: </w:t>
      </w:r>
      <w:hyperlink r:id="rId1" w:history="1">
        <w:r w:rsidRPr="00036B30">
          <w:rPr>
            <w:rStyle w:val="Hyperlink"/>
          </w:rPr>
          <w:t>https://www.redcross.org.uk/about-us/what-we-do/we-speak-up-for-change/exploring-the-high-intensity-use-of-accident-and-emergency-services</w:t>
        </w:r>
      </w:hyperlink>
      <w:r>
        <w:rPr>
          <w:color w:val="1F3864" w:themeColor="accent1" w:themeShade="80"/>
        </w:rPr>
        <w:t>)</w:t>
      </w:r>
    </w:p>
    <w:p w14:paraId="143DA77A" w14:textId="77777777" w:rsidR="009A3577" w:rsidRDefault="009A3577" w:rsidP="009A35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E30C" w14:textId="0E87B86A" w:rsidR="0025630C" w:rsidRDefault="003077B6" w:rsidP="0025630C">
    <w:pPr>
      <w:pStyle w:val="Header"/>
      <w:jc w:val="right"/>
    </w:pPr>
    <w:r w:rsidRPr="008304FC">
      <w:rPr>
        <w:noProof/>
        <w:lang w:eastAsia="en-GB"/>
      </w:rPr>
      <w:drawing>
        <wp:inline distT="0" distB="0" distL="0" distR="0" wp14:anchorId="07BA624C" wp14:editId="1459C266">
          <wp:extent cx="2572591" cy="452727"/>
          <wp:effectExtent l="0" t="0" r="0" b="5080"/>
          <wp:docPr id="1" name="Picture 8" descr="Cambridgeshire &amp; Peterborough Integrated Care System logo">
            <a:extLst xmlns:a="http://schemas.openxmlformats.org/drawingml/2006/main">
              <a:ext uri="{FF2B5EF4-FFF2-40B4-BE49-F238E27FC236}">
                <a16:creationId xmlns:a16="http://schemas.microsoft.com/office/drawing/2014/main" id="{43D1130A-37F8-614C-80DC-5418EE9E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ambridgeshire &amp; Peterborough Integrated Care System logo">
                    <a:extLst>
                      <a:ext uri="{FF2B5EF4-FFF2-40B4-BE49-F238E27FC236}">
                        <a16:creationId xmlns:a16="http://schemas.microsoft.com/office/drawing/2014/main" id="{43D1130A-37F8-614C-80DC-5418EE9E351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4011" cy="47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21B9" w14:textId="4EB90558" w:rsidR="008304FC" w:rsidRDefault="008304FC" w:rsidP="008304FC">
    <w:pPr>
      <w:pStyle w:val="Header"/>
      <w:jc w:val="right"/>
    </w:pPr>
    <w:r w:rsidRPr="008304FC">
      <w:rPr>
        <w:noProof/>
        <w:lang w:eastAsia="en-GB"/>
      </w:rPr>
      <w:drawing>
        <wp:inline distT="0" distB="0" distL="0" distR="0" wp14:anchorId="2B0EDD48" wp14:editId="21EB8B8C">
          <wp:extent cx="3414395" cy="600869"/>
          <wp:effectExtent l="0" t="0" r="0" b="8890"/>
          <wp:docPr id="3" name="Picture 8" descr="Cambridgeshire &amp; Peterborough Integrated Care System logo">
            <a:extLst xmlns:a="http://schemas.openxmlformats.org/drawingml/2006/main">
              <a:ext uri="{FF2B5EF4-FFF2-40B4-BE49-F238E27FC236}">
                <a16:creationId xmlns:a16="http://schemas.microsoft.com/office/drawing/2014/main" id="{43D1130A-37F8-614C-80DC-5418EE9E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ambridgeshire &amp; Peterborough Integrated Care System logo">
                    <a:extLst>
                      <a:ext uri="{FF2B5EF4-FFF2-40B4-BE49-F238E27FC236}">
                        <a16:creationId xmlns:a16="http://schemas.microsoft.com/office/drawing/2014/main" id="{43D1130A-37F8-614C-80DC-5418EE9E351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58" cy="60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A8E"/>
    <w:multiLevelType w:val="hybridMultilevel"/>
    <w:tmpl w:val="28744D4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F178C"/>
    <w:multiLevelType w:val="hybridMultilevel"/>
    <w:tmpl w:val="F5A0A722"/>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09A1BF6"/>
    <w:multiLevelType w:val="hybridMultilevel"/>
    <w:tmpl w:val="C54A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EA18F3"/>
    <w:multiLevelType w:val="multilevel"/>
    <w:tmpl w:val="8B3A9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304BF"/>
    <w:multiLevelType w:val="hybridMultilevel"/>
    <w:tmpl w:val="9A9A6F96"/>
    <w:lvl w:ilvl="0" w:tplc="FFFFFFF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95719"/>
    <w:multiLevelType w:val="hybridMultilevel"/>
    <w:tmpl w:val="6298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9640A"/>
    <w:multiLevelType w:val="hybridMultilevel"/>
    <w:tmpl w:val="32987B8E"/>
    <w:lvl w:ilvl="0" w:tplc="3206659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6F5FEF"/>
    <w:multiLevelType w:val="hybridMultilevel"/>
    <w:tmpl w:val="3ED28B9C"/>
    <w:lvl w:ilvl="0" w:tplc="1B420A92">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79B6"/>
    <w:multiLevelType w:val="hybridMultilevel"/>
    <w:tmpl w:val="3794918A"/>
    <w:lvl w:ilvl="0" w:tplc="1B420A9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226A6"/>
    <w:multiLevelType w:val="hybridMultilevel"/>
    <w:tmpl w:val="D14A86C6"/>
    <w:lvl w:ilvl="0" w:tplc="1B420A9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92B9F"/>
    <w:multiLevelType w:val="hybridMultilevel"/>
    <w:tmpl w:val="EE3E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B5246"/>
    <w:multiLevelType w:val="hybridMultilevel"/>
    <w:tmpl w:val="229C1DD2"/>
    <w:lvl w:ilvl="0" w:tplc="8B48E00A">
      <w:start w:val="1"/>
      <w:numFmt w:val="bullet"/>
      <w:lvlText w:val="•"/>
      <w:lvlJc w:val="left"/>
      <w:pPr>
        <w:tabs>
          <w:tab w:val="num" w:pos="720"/>
        </w:tabs>
        <w:ind w:left="720" w:hanging="360"/>
      </w:pPr>
      <w:rPr>
        <w:rFonts w:ascii="Arial" w:hAnsi="Arial" w:hint="default"/>
      </w:rPr>
    </w:lvl>
    <w:lvl w:ilvl="1" w:tplc="84D09790">
      <w:numFmt w:val="bullet"/>
      <w:lvlText w:val="•"/>
      <w:lvlJc w:val="left"/>
      <w:pPr>
        <w:tabs>
          <w:tab w:val="num" w:pos="1440"/>
        </w:tabs>
        <w:ind w:left="1440" w:hanging="360"/>
      </w:pPr>
      <w:rPr>
        <w:rFonts w:ascii="Arial" w:hAnsi="Arial" w:hint="default"/>
      </w:rPr>
    </w:lvl>
    <w:lvl w:ilvl="2" w:tplc="13109FBC" w:tentative="1">
      <w:start w:val="1"/>
      <w:numFmt w:val="bullet"/>
      <w:lvlText w:val="•"/>
      <w:lvlJc w:val="left"/>
      <w:pPr>
        <w:tabs>
          <w:tab w:val="num" w:pos="2160"/>
        </w:tabs>
        <w:ind w:left="2160" w:hanging="360"/>
      </w:pPr>
      <w:rPr>
        <w:rFonts w:ascii="Arial" w:hAnsi="Arial" w:hint="default"/>
      </w:rPr>
    </w:lvl>
    <w:lvl w:ilvl="3" w:tplc="84ECD5DE" w:tentative="1">
      <w:start w:val="1"/>
      <w:numFmt w:val="bullet"/>
      <w:lvlText w:val="•"/>
      <w:lvlJc w:val="left"/>
      <w:pPr>
        <w:tabs>
          <w:tab w:val="num" w:pos="2880"/>
        </w:tabs>
        <w:ind w:left="2880" w:hanging="360"/>
      </w:pPr>
      <w:rPr>
        <w:rFonts w:ascii="Arial" w:hAnsi="Arial" w:hint="default"/>
      </w:rPr>
    </w:lvl>
    <w:lvl w:ilvl="4" w:tplc="4DE0248A" w:tentative="1">
      <w:start w:val="1"/>
      <w:numFmt w:val="bullet"/>
      <w:lvlText w:val="•"/>
      <w:lvlJc w:val="left"/>
      <w:pPr>
        <w:tabs>
          <w:tab w:val="num" w:pos="3600"/>
        </w:tabs>
        <w:ind w:left="3600" w:hanging="360"/>
      </w:pPr>
      <w:rPr>
        <w:rFonts w:ascii="Arial" w:hAnsi="Arial" w:hint="default"/>
      </w:rPr>
    </w:lvl>
    <w:lvl w:ilvl="5" w:tplc="0394B8F8" w:tentative="1">
      <w:start w:val="1"/>
      <w:numFmt w:val="bullet"/>
      <w:lvlText w:val="•"/>
      <w:lvlJc w:val="left"/>
      <w:pPr>
        <w:tabs>
          <w:tab w:val="num" w:pos="4320"/>
        </w:tabs>
        <w:ind w:left="4320" w:hanging="360"/>
      </w:pPr>
      <w:rPr>
        <w:rFonts w:ascii="Arial" w:hAnsi="Arial" w:hint="default"/>
      </w:rPr>
    </w:lvl>
    <w:lvl w:ilvl="6" w:tplc="BA446BE0" w:tentative="1">
      <w:start w:val="1"/>
      <w:numFmt w:val="bullet"/>
      <w:lvlText w:val="•"/>
      <w:lvlJc w:val="left"/>
      <w:pPr>
        <w:tabs>
          <w:tab w:val="num" w:pos="5040"/>
        </w:tabs>
        <w:ind w:left="5040" w:hanging="360"/>
      </w:pPr>
      <w:rPr>
        <w:rFonts w:ascii="Arial" w:hAnsi="Arial" w:hint="default"/>
      </w:rPr>
    </w:lvl>
    <w:lvl w:ilvl="7" w:tplc="115AEB32" w:tentative="1">
      <w:start w:val="1"/>
      <w:numFmt w:val="bullet"/>
      <w:lvlText w:val="•"/>
      <w:lvlJc w:val="left"/>
      <w:pPr>
        <w:tabs>
          <w:tab w:val="num" w:pos="5760"/>
        </w:tabs>
        <w:ind w:left="5760" w:hanging="360"/>
      </w:pPr>
      <w:rPr>
        <w:rFonts w:ascii="Arial" w:hAnsi="Arial" w:hint="default"/>
      </w:rPr>
    </w:lvl>
    <w:lvl w:ilvl="8" w:tplc="5F407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4F0D8F"/>
    <w:multiLevelType w:val="hybridMultilevel"/>
    <w:tmpl w:val="BE4ABF18"/>
    <w:lvl w:ilvl="0" w:tplc="8A683E30">
      <w:start w:val="1"/>
      <w:numFmt w:val="decimal"/>
      <w:lvlText w:val="%1."/>
      <w:lvlJc w:val="left"/>
      <w:pPr>
        <w:tabs>
          <w:tab w:val="num" w:pos="720"/>
        </w:tabs>
        <w:ind w:left="720" w:hanging="360"/>
      </w:pPr>
    </w:lvl>
    <w:lvl w:ilvl="1" w:tplc="437EA288">
      <w:start w:val="1"/>
      <w:numFmt w:val="decimal"/>
      <w:lvlText w:val="%2."/>
      <w:lvlJc w:val="left"/>
      <w:pPr>
        <w:tabs>
          <w:tab w:val="num" w:pos="1440"/>
        </w:tabs>
        <w:ind w:left="1440" w:hanging="360"/>
      </w:pPr>
    </w:lvl>
    <w:lvl w:ilvl="2" w:tplc="CBAAE60A" w:tentative="1">
      <w:start w:val="1"/>
      <w:numFmt w:val="decimal"/>
      <w:lvlText w:val="%3."/>
      <w:lvlJc w:val="left"/>
      <w:pPr>
        <w:tabs>
          <w:tab w:val="num" w:pos="2160"/>
        </w:tabs>
        <w:ind w:left="2160" w:hanging="360"/>
      </w:pPr>
    </w:lvl>
    <w:lvl w:ilvl="3" w:tplc="CF6AB7F0" w:tentative="1">
      <w:start w:val="1"/>
      <w:numFmt w:val="decimal"/>
      <w:lvlText w:val="%4."/>
      <w:lvlJc w:val="left"/>
      <w:pPr>
        <w:tabs>
          <w:tab w:val="num" w:pos="2880"/>
        </w:tabs>
        <w:ind w:left="2880" w:hanging="360"/>
      </w:pPr>
    </w:lvl>
    <w:lvl w:ilvl="4" w:tplc="E062A1C0" w:tentative="1">
      <w:start w:val="1"/>
      <w:numFmt w:val="decimal"/>
      <w:lvlText w:val="%5."/>
      <w:lvlJc w:val="left"/>
      <w:pPr>
        <w:tabs>
          <w:tab w:val="num" w:pos="3600"/>
        </w:tabs>
        <w:ind w:left="3600" w:hanging="360"/>
      </w:pPr>
    </w:lvl>
    <w:lvl w:ilvl="5" w:tplc="C728ECEE" w:tentative="1">
      <w:start w:val="1"/>
      <w:numFmt w:val="decimal"/>
      <w:lvlText w:val="%6."/>
      <w:lvlJc w:val="left"/>
      <w:pPr>
        <w:tabs>
          <w:tab w:val="num" w:pos="4320"/>
        </w:tabs>
        <w:ind w:left="4320" w:hanging="360"/>
      </w:pPr>
    </w:lvl>
    <w:lvl w:ilvl="6" w:tplc="FCB07A56" w:tentative="1">
      <w:start w:val="1"/>
      <w:numFmt w:val="decimal"/>
      <w:lvlText w:val="%7."/>
      <w:lvlJc w:val="left"/>
      <w:pPr>
        <w:tabs>
          <w:tab w:val="num" w:pos="5040"/>
        </w:tabs>
        <w:ind w:left="5040" w:hanging="360"/>
      </w:pPr>
    </w:lvl>
    <w:lvl w:ilvl="7" w:tplc="90347DDC" w:tentative="1">
      <w:start w:val="1"/>
      <w:numFmt w:val="decimal"/>
      <w:lvlText w:val="%8."/>
      <w:lvlJc w:val="left"/>
      <w:pPr>
        <w:tabs>
          <w:tab w:val="num" w:pos="5760"/>
        </w:tabs>
        <w:ind w:left="5760" w:hanging="360"/>
      </w:pPr>
    </w:lvl>
    <w:lvl w:ilvl="8" w:tplc="D8D01C28" w:tentative="1">
      <w:start w:val="1"/>
      <w:numFmt w:val="decimal"/>
      <w:lvlText w:val="%9."/>
      <w:lvlJc w:val="left"/>
      <w:pPr>
        <w:tabs>
          <w:tab w:val="num" w:pos="6480"/>
        </w:tabs>
        <w:ind w:left="6480" w:hanging="360"/>
      </w:pPr>
    </w:lvl>
  </w:abstractNum>
  <w:abstractNum w:abstractNumId="13" w15:restartNumberingAfterBreak="0">
    <w:nsid w:val="4523218B"/>
    <w:multiLevelType w:val="hybridMultilevel"/>
    <w:tmpl w:val="2CAC39D2"/>
    <w:lvl w:ilvl="0" w:tplc="A27AD5AC">
      <w:start w:val="1"/>
      <w:numFmt w:val="bullet"/>
      <w:lvlText w:val="•"/>
      <w:lvlJc w:val="left"/>
      <w:pPr>
        <w:tabs>
          <w:tab w:val="num" w:pos="720"/>
        </w:tabs>
        <w:ind w:left="720" w:hanging="360"/>
      </w:pPr>
      <w:rPr>
        <w:rFonts w:ascii="Arial" w:hAnsi="Arial" w:hint="default"/>
      </w:rPr>
    </w:lvl>
    <w:lvl w:ilvl="1" w:tplc="D146F52E" w:tentative="1">
      <w:start w:val="1"/>
      <w:numFmt w:val="bullet"/>
      <w:lvlText w:val="•"/>
      <w:lvlJc w:val="left"/>
      <w:pPr>
        <w:tabs>
          <w:tab w:val="num" w:pos="1440"/>
        </w:tabs>
        <w:ind w:left="1440" w:hanging="360"/>
      </w:pPr>
      <w:rPr>
        <w:rFonts w:ascii="Arial" w:hAnsi="Arial" w:hint="default"/>
      </w:rPr>
    </w:lvl>
    <w:lvl w:ilvl="2" w:tplc="6BFABDCC" w:tentative="1">
      <w:start w:val="1"/>
      <w:numFmt w:val="bullet"/>
      <w:lvlText w:val="•"/>
      <w:lvlJc w:val="left"/>
      <w:pPr>
        <w:tabs>
          <w:tab w:val="num" w:pos="2160"/>
        </w:tabs>
        <w:ind w:left="2160" w:hanging="360"/>
      </w:pPr>
      <w:rPr>
        <w:rFonts w:ascii="Arial" w:hAnsi="Arial" w:hint="default"/>
      </w:rPr>
    </w:lvl>
    <w:lvl w:ilvl="3" w:tplc="F1F85D5E" w:tentative="1">
      <w:start w:val="1"/>
      <w:numFmt w:val="bullet"/>
      <w:lvlText w:val="•"/>
      <w:lvlJc w:val="left"/>
      <w:pPr>
        <w:tabs>
          <w:tab w:val="num" w:pos="2880"/>
        </w:tabs>
        <w:ind w:left="2880" w:hanging="360"/>
      </w:pPr>
      <w:rPr>
        <w:rFonts w:ascii="Arial" w:hAnsi="Arial" w:hint="default"/>
      </w:rPr>
    </w:lvl>
    <w:lvl w:ilvl="4" w:tplc="6888B7A4" w:tentative="1">
      <w:start w:val="1"/>
      <w:numFmt w:val="bullet"/>
      <w:lvlText w:val="•"/>
      <w:lvlJc w:val="left"/>
      <w:pPr>
        <w:tabs>
          <w:tab w:val="num" w:pos="3600"/>
        </w:tabs>
        <w:ind w:left="3600" w:hanging="360"/>
      </w:pPr>
      <w:rPr>
        <w:rFonts w:ascii="Arial" w:hAnsi="Arial" w:hint="default"/>
      </w:rPr>
    </w:lvl>
    <w:lvl w:ilvl="5" w:tplc="A61E43A6" w:tentative="1">
      <w:start w:val="1"/>
      <w:numFmt w:val="bullet"/>
      <w:lvlText w:val="•"/>
      <w:lvlJc w:val="left"/>
      <w:pPr>
        <w:tabs>
          <w:tab w:val="num" w:pos="4320"/>
        </w:tabs>
        <w:ind w:left="4320" w:hanging="360"/>
      </w:pPr>
      <w:rPr>
        <w:rFonts w:ascii="Arial" w:hAnsi="Arial" w:hint="default"/>
      </w:rPr>
    </w:lvl>
    <w:lvl w:ilvl="6" w:tplc="BD90D8F0" w:tentative="1">
      <w:start w:val="1"/>
      <w:numFmt w:val="bullet"/>
      <w:lvlText w:val="•"/>
      <w:lvlJc w:val="left"/>
      <w:pPr>
        <w:tabs>
          <w:tab w:val="num" w:pos="5040"/>
        </w:tabs>
        <w:ind w:left="5040" w:hanging="360"/>
      </w:pPr>
      <w:rPr>
        <w:rFonts w:ascii="Arial" w:hAnsi="Arial" w:hint="default"/>
      </w:rPr>
    </w:lvl>
    <w:lvl w:ilvl="7" w:tplc="E7CC344A" w:tentative="1">
      <w:start w:val="1"/>
      <w:numFmt w:val="bullet"/>
      <w:lvlText w:val="•"/>
      <w:lvlJc w:val="left"/>
      <w:pPr>
        <w:tabs>
          <w:tab w:val="num" w:pos="5760"/>
        </w:tabs>
        <w:ind w:left="5760" w:hanging="360"/>
      </w:pPr>
      <w:rPr>
        <w:rFonts w:ascii="Arial" w:hAnsi="Arial" w:hint="default"/>
      </w:rPr>
    </w:lvl>
    <w:lvl w:ilvl="8" w:tplc="48DED7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3D07DC"/>
    <w:multiLevelType w:val="hybridMultilevel"/>
    <w:tmpl w:val="8BD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A503E"/>
    <w:multiLevelType w:val="hybridMultilevel"/>
    <w:tmpl w:val="5406CEF4"/>
    <w:lvl w:ilvl="0" w:tplc="E3D61868">
      <w:start w:val="1"/>
      <w:numFmt w:val="bullet"/>
      <w:lvlText w:val="•"/>
      <w:lvlJc w:val="left"/>
      <w:pPr>
        <w:tabs>
          <w:tab w:val="num" w:pos="720"/>
        </w:tabs>
        <w:ind w:left="720" w:hanging="360"/>
      </w:pPr>
      <w:rPr>
        <w:rFonts w:ascii="Arial" w:hAnsi="Arial" w:hint="default"/>
      </w:rPr>
    </w:lvl>
    <w:lvl w:ilvl="1" w:tplc="CA20C184" w:tentative="1">
      <w:start w:val="1"/>
      <w:numFmt w:val="bullet"/>
      <w:lvlText w:val="•"/>
      <w:lvlJc w:val="left"/>
      <w:pPr>
        <w:tabs>
          <w:tab w:val="num" w:pos="1440"/>
        </w:tabs>
        <w:ind w:left="1440" w:hanging="360"/>
      </w:pPr>
      <w:rPr>
        <w:rFonts w:ascii="Arial" w:hAnsi="Arial" w:hint="default"/>
      </w:rPr>
    </w:lvl>
    <w:lvl w:ilvl="2" w:tplc="943099F0" w:tentative="1">
      <w:start w:val="1"/>
      <w:numFmt w:val="bullet"/>
      <w:lvlText w:val="•"/>
      <w:lvlJc w:val="left"/>
      <w:pPr>
        <w:tabs>
          <w:tab w:val="num" w:pos="2160"/>
        </w:tabs>
        <w:ind w:left="2160" w:hanging="360"/>
      </w:pPr>
      <w:rPr>
        <w:rFonts w:ascii="Arial" w:hAnsi="Arial" w:hint="default"/>
      </w:rPr>
    </w:lvl>
    <w:lvl w:ilvl="3" w:tplc="015A120E" w:tentative="1">
      <w:start w:val="1"/>
      <w:numFmt w:val="bullet"/>
      <w:lvlText w:val="•"/>
      <w:lvlJc w:val="left"/>
      <w:pPr>
        <w:tabs>
          <w:tab w:val="num" w:pos="2880"/>
        </w:tabs>
        <w:ind w:left="2880" w:hanging="360"/>
      </w:pPr>
      <w:rPr>
        <w:rFonts w:ascii="Arial" w:hAnsi="Arial" w:hint="default"/>
      </w:rPr>
    </w:lvl>
    <w:lvl w:ilvl="4" w:tplc="F2544546" w:tentative="1">
      <w:start w:val="1"/>
      <w:numFmt w:val="bullet"/>
      <w:lvlText w:val="•"/>
      <w:lvlJc w:val="left"/>
      <w:pPr>
        <w:tabs>
          <w:tab w:val="num" w:pos="3600"/>
        </w:tabs>
        <w:ind w:left="3600" w:hanging="360"/>
      </w:pPr>
      <w:rPr>
        <w:rFonts w:ascii="Arial" w:hAnsi="Arial" w:hint="default"/>
      </w:rPr>
    </w:lvl>
    <w:lvl w:ilvl="5" w:tplc="0D143AA0" w:tentative="1">
      <w:start w:val="1"/>
      <w:numFmt w:val="bullet"/>
      <w:lvlText w:val="•"/>
      <w:lvlJc w:val="left"/>
      <w:pPr>
        <w:tabs>
          <w:tab w:val="num" w:pos="4320"/>
        </w:tabs>
        <w:ind w:left="4320" w:hanging="360"/>
      </w:pPr>
      <w:rPr>
        <w:rFonts w:ascii="Arial" w:hAnsi="Arial" w:hint="default"/>
      </w:rPr>
    </w:lvl>
    <w:lvl w:ilvl="6" w:tplc="599C4D50" w:tentative="1">
      <w:start w:val="1"/>
      <w:numFmt w:val="bullet"/>
      <w:lvlText w:val="•"/>
      <w:lvlJc w:val="left"/>
      <w:pPr>
        <w:tabs>
          <w:tab w:val="num" w:pos="5040"/>
        </w:tabs>
        <w:ind w:left="5040" w:hanging="360"/>
      </w:pPr>
      <w:rPr>
        <w:rFonts w:ascii="Arial" w:hAnsi="Arial" w:hint="default"/>
      </w:rPr>
    </w:lvl>
    <w:lvl w:ilvl="7" w:tplc="8D2E8DA4" w:tentative="1">
      <w:start w:val="1"/>
      <w:numFmt w:val="bullet"/>
      <w:lvlText w:val="•"/>
      <w:lvlJc w:val="left"/>
      <w:pPr>
        <w:tabs>
          <w:tab w:val="num" w:pos="5760"/>
        </w:tabs>
        <w:ind w:left="5760" w:hanging="360"/>
      </w:pPr>
      <w:rPr>
        <w:rFonts w:ascii="Arial" w:hAnsi="Arial" w:hint="default"/>
      </w:rPr>
    </w:lvl>
    <w:lvl w:ilvl="8" w:tplc="6E3E9D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6062AF"/>
    <w:multiLevelType w:val="hybridMultilevel"/>
    <w:tmpl w:val="EB76B516"/>
    <w:lvl w:ilvl="0" w:tplc="B3FAF252">
      <w:start w:val="1"/>
      <w:numFmt w:val="decimal"/>
      <w:lvlText w:val="%1)"/>
      <w:lvlJc w:val="left"/>
      <w:pPr>
        <w:tabs>
          <w:tab w:val="num" w:pos="1440"/>
        </w:tabs>
        <w:ind w:left="1440" w:hanging="360"/>
      </w:pPr>
      <w:rPr>
        <w:rFonts w:ascii="Arial" w:eastAsiaTheme="minorHAnsi" w:hAnsi="Arial" w:cstheme="minorHAnsi"/>
      </w:rPr>
    </w:lvl>
    <w:lvl w:ilvl="1" w:tplc="E942453C" w:tentative="1">
      <w:start w:val="1"/>
      <w:numFmt w:val="decimal"/>
      <w:lvlText w:val="%2."/>
      <w:lvlJc w:val="left"/>
      <w:pPr>
        <w:tabs>
          <w:tab w:val="num" w:pos="2160"/>
        </w:tabs>
        <w:ind w:left="2160" w:hanging="360"/>
      </w:pPr>
    </w:lvl>
    <w:lvl w:ilvl="2" w:tplc="7BFE220A" w:tentative="1">
      <w:start w:val="1"/>
      <w:numFmt w:val="decimal"/>
      <w:lvlText w:val="%3."/>
      <w:lvlJc w:val="left"/>
      <w:pPr>
        <w:tabs>
          <w:tab w:val="num" w:pos="2880"/>
        </w:tabs>
        <w:ind w:left="2880" w:hanging="360"/>
      </w:pPr>
    </w:lvl>
    <w:lvl w:ilvl="3" w:tplc="2D9633DE" w:tentative="1">
      <w:start w:val="1"/>
      <w:numFmt w:val="decimal"/>
      <w:lvlText w:val="%4."/>
      <w:lvlJc w:val="left"/>
      <w:pPr>
        <w:tabs>
          <w:tab w:val="num" w:pos="3600"/>
        </w:tabs>
        <w:ind w:left="3600" w:hanging="360"/>
      </w:pPr>
    </w:lvl>
    <w:lvl w:ilvl="4" w:tplc="458C7024" w:tentative="1">
      <w:start w:val="1"/>
      <w:numFmt w:val="decimal"/>
      <w:lvlText w:val="%5."/>
      <w:lvlJc w:val="left"/>
      <w:pPr>
        <w:tabs>
          <w:tab w:val="num" w:pos="4320"/>
        </w:tabs>
        <w:ind w:left="4320" w:hanging="360"/>
      </w:pPr>
    </w:lvl>
    <w:lvl w:ilvl="5" w:tplc="B58C6402" w:tentative="1">
      <w:start w:val="1"/>
      <w:numFmt w:val="decimal"/>
      <w:lvlText w:val="%6."/>
      <w:lvlJc w:val="left"/>
      <w:pPr>
        <w:tabs>
          <w:tab w:val="num" w:pos="5040"/>
        </w:tabs>
        <w:ind w:left="5040" w:hanging="360"/>
      </w:pPr>
    </w:lvl>
    <w:lvl w:ilvl="6" w:tplc="4002EC6A" w:tentative="1">
      <w:start w:val="1"/>
      <w:numFmt w:val="decimal"/>
      <w:lvlText w:val="%7."/>
      <w:lvlJc w:val="left"/>
      <w:pPr>
        <w:tabs>
          <w:tab w:val="num" w:pos="5760"/>
        </w:tabs>
        <w:ind w:left="5760" w:hanging="360"/>
      </w:pPr>
    </w:lvl>
    <w:lvl w:ilvl="7" w:tplc="292E1B9C" w:tentative="1">
      <w:start w:val="1"/>
      <w:numFmt w:val="decimal"/>
      <w:lvlText w:val="%8."/>
      <w:lvlJc w:val="left"/>
      <w:pPr>
        <w:tabs>
          <w:tab w:val="num" w:pos="6480"/>
        </w:tabs>
        <w:ind w:left="6480" w:hanging="360"/>
      </w:pPr>
    </w:lvl>
    <w:lvl w:ilvl="8" w:tplc="7FBE06DA" w:tentative="1">
      <w:start w:val="1"/>
      <w:numFmt w:val="decimal"/>
      <w:lvlText w:val="%9."/>
      <w:lvlJc w:val="left"/>
      <w:pPr>
        <w:tabs>
          <w:tab w:val="num" w:pos="7200"/>
        </w:tabs>
        <w:ind w:left="7200" w:hanging="360"/>
      </w:pPr>
    </w:lvl>
  </w:abstractNum>
  <w:abstractNum w:abstractNumId="17" w15:restartNumberingAfterBreak="0">
    <w:nsid w:val="61A71838"/>
    <w:multiLevelType w:val="hybridMultilevel"/>
    <w:tmpl w:val="97762374"/>
    <w:lvl w:ilvl="0" w:tplc="86583E2E">
      <w:start w:val="1"/>
      <w:numFmt w:val="bullet"/>
      <w:lvlText w:val="•"/>
      <w:lvlJc w:val="left"/>
      <w:pPr>
        <w:tabs>
          <w:tab w:val="num" w:pos="720"/>
        </w:tabs>
        <w:ind w:left="720" w:hanging="360"/>
      </w:pPr>
      <w:rPr>
        <w:rFonts w:ascii="Arial" w:hAnsi="Arial" w:hint="default"/>
      </w:rPr>
    </w:lvl>
    <w:lvl w:ilvl="1" w:tplc="E1AC42D4" w:tentative="1">
      <w:start w:val="1"/>
      <w:numFmt w:val="bullet"/>
      <w:lvlText w:val="•"/>
      <w:lvlJc w:val="left"/>
      <w:pPr>
        <w:tabs>
          <w:tab w:val="num" w:pos="1440"/>
        </w:tabs>
        <w:ind w:left="1440" w:hanging="360"/>
      </w:pPr>
      <w:rPr>
        <w:rFonts w:ascii="Arial" w:hAnsi="Arial" w:hint="default"/>
      </w:rPr>
    </w:lvl>
    <w:lvl w:ilvl="2" w:tplc="29DAE274" w:tentative="1">
      <w:start w:val="1"/>
      <w:numFmt w:val="bullet"/>
      <w:lvlText w:val="•"/>
      <w:lvlJc w:val="left"/>
      <w:pPr>
        <w:tabs>
          <w:tab w:val="num" w:pos="2160"/>
        </w:tabs>
        <w:ind w:left="2160" w:hanging="360"/>
      </w:pPr>
      <w:rPr>
        <w:rFonts w:ascii="Arial" w:hAnsi="Arial" w:hint="default"/>
      </w:rPr>
    </w:lvl>
    <w:lvl w:ilvl="3" w:tplc="26285A54" w:tentative="1">
      <w:start w:val="1"/>
      <w:numFmt w:val="bullet"/>
      <w:lvlText w:val="•"/>
      <w:lvlJc w:val="left"/>
      <w:pPr>
        <w:tabs>
          <w:tab w:val="num" w:pos="2880"/>
        </w:tabs>
        <w:ind w:left="2880" w:hanging="360"/>
      </w:pPr>
      <w:rPr>
        <w:rFonts w:ascii="Arial" w:hAnsi="Arial" w:hint="default"/>
      </w:rPr>
    </w:lvl>
    <w:lvl w:ilvl="4" w:tplc="BBD2F892" w:tentative="1">
      <w:start w:val="1"/>
      <w:numFmt w:val="bullet"/>
      <w:lvlText w:val="•"/>
      <w:lvlJc w:val="left"/>
      <w:pPr>
        <w:tabs>
          <w:tab w:val="num" w:pos="3600"/>
        </w:tabs>
        <w:ind w:left="3600" w:hanging="360"/>
      </w:pPr>
      <w:rPr>
        <w:rFonts w:ascii="Arial" w:hAnsi="Arial" w:hint="default"/>
      </w:rPr>
    </w:lvl>
    <w:lvl w:ilvl="5" w:tplc="7B0AA330" w:tentative="1">
      <w:start w:val="1"/>
      <w:numFmt w:val="bullet"/>
      <w:lvlText w:val="•"/>
      <w:lvlJc w:val="left"/>
      <w:pPr>
        <w:tabs>
          <w:tab w:val="num" w:pos="4320"/>
        </w:tabs>
        <w:ind w:left="4320" w:hanging="360"/>
      </w:pPr>
      <w:rPr>
        <w:rFonts w:ascii="Arial" w:hAnsi="Arial" w:hint="default"/>
      </w:rPr>
    </w:lvl>
    <w:lvl w:ilvl="6" w:tplc="DB1082BA" w:tentative="1">
      <w:start w:val="1"/>
      <w:numFmt w:val="bullet"/>
      <w:lvlText w:val="•"/>
      <w:lvlJc w:val="left"/>
      <w:pPr>
        <w:tabs>
          <w:tab w:val="num" w:pos="5040"/>
        </w:tabs>
        <w:ind w:left="5040" w:hanging="360"/>
      </w:pPr>
      <w:rPr>
        <w:rFonts w:ascii="Arial" w:hAnsi="Arial" w:hint="default"/>
      </w:rPr>
    </w:lvl>
    <w:lvl w:ilvl="7" w:tplc="C0F4DD3A" w:tentative="1">
      <w:start w:val="1"/>
      <w:numFmt w:val="bullet"/>
      <w:lvlText w:val="•"/>
      <w:lvlJc w:val="left"/>
      <w:pPr>
        <w:tabs>
          <w:tab w:val="num" w:pos="5760"/>
        </w:tabs>
        <w:ind w:left="5760" w:hanging="360"/>
      </w:pPr>
      <w:rPr>
        <w:rFonts w:ascii="Arial" w:hAnsi="Arial" w:hint="default"/>
      </w:rPr>
    </w:lvl>
    <w:lvl w:ilvl="8" w:tplc="A21C74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1453BF"/>
    <w:multiLevelType w:val="hybridMultilevel"/>
    <w:tmpl w:val="3C1A076A"/>
    <w:lvl w:ilvl="0" w:tplc="1B420A9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C7FA2"/>
    <w:multiLevelType w:val="hybridMultilevel"/>
    <w:tmpl w:val="8EB410A2"/>
    <w:lvl w:ilvl="0" w:tplc="74928F6C">
      <w:start w:val="1"/>
      <w:numFmt w:val="bullet"/>
      <w:lvlText w:val="•"/>
      <w:lvlJc w:val="left"/>
      <w:pPr>
        <w:tabs>
          <w:tab w:val="num" w:pos="720"/>
        </w:tabs>
        <w:ind w:left="720" w:hanging="360"/>
      </w:pPr>
      <w:rPr>
        <w:rFonts w:ascii="Arial" w:hAnsi="Arial" w:hint="default"/>
      </w:rPr>
    </w:lvl>
    <w:lvl w:ilvl="1" w:tplc="97366E9A">
      <w:numFmt w:val="bullet"/>
      <w:lvlText w:val="•"/>
      <w:lvlJc w:val="left"/>
      <w:pPr>
        <w:tabs>
          <w:tab w:val="num" w:pos="1440"/>
        </w:tabs>
        <w:ind w:left="1440" w:hanging="360"/>
      </w:pPr>
      <w:rPr>
        <w:rFonts w:ascii="Arial" w:hAnsi="Arial" w:hint="default"/>
      </w:rPr>
    </w:lvl>
    <w:lvl w:ilvl="2" w:tplc="6E7E5DA6" w:tentative="1">
      <w:start w:val="1"/>
      <w:numFmt w:val="bullet"/>
      <w:lvlText w:val="•"/>
      <w:lvlJc w:val="left"/>
      <w:pPr>
        <w:tabs>
          <w:tab w:val="num" w:pos="2160"/>
        </w:tabs>
        <w:ind w:left="2160" w:hanging="360"/>
      </w:pPr>
      <w:rPr>
        <w:rFonts w:ascii="Arial" w:hAnsi="Arial" w:hint="default"/>
      </w:rPr>
    </w:lvl>
    <w:lvl w:ilvl="3" w:tplc="248A053C" w:tentative="1">
      <w:start w:val="1"/>
      <w:numFmt w:val="bullet"/>
      <w:lvlText w:val="•"/>
      <w:lvlJc w:val="left"/>
      <w:pPr>
        <w:tabs>
          <w:tab w:val="num" w:pos="2880"/>
        </w:tabs>
        <w:ind w:left="2880" w:hanging="360"/>
      </w:pPr>
      <w:rPr>
        <w:rFonts w:ascii="Arial" w:hAnsi="Arial" w:hint="default"/>
      </w:rPr>
    </w:lvl>
    <w:lvl w:ilvl="4" w:tplc="47169F00" w:tentative="1">
      <w:start w:val="1"/>
      <w:numFmt w:val="bullet"/>
      <w:lvlText w:val="•"/>
      <w:lvlJc w:val="left"/>
      <w:pPr>
        <w:tabs>
          <w:tab w:val="num" w:pos="3600"/>
        </w:tabs>
        <w:ind w:left="3600" w:hanging="360"/>
      </w:pPr>
      <w:rPr>
        <w:rFonts w:ascii="Arial" w:hAnsi="Arial" w:hint="default"/>
      </w:rPr>
    </w:lvl>
    <w:lvl w:ilvl="5" w:tplc="33A24168" w:tentative="1">
      <w:start w:val="1"/>
      <w:numFmt w:val="bullet"/>
      <w:lvlText w:val="•"/>
      <w:lvlJc w:val="left"/>
      <w:pPr>
        <w:tabs>
          <w:tab w:val="num" w:pos="4320"/>
        </w:tabs>
        <w:ind w:left="4320" w:hanging="360"/>
      </w:pPr>
      <w:rPr>
        <w:rFonts w:ascii="Arial" w:hAnsi="Arial" w:hint="default"/>
      </w:rPr>
    </w:lvl>
    <w:lvl w:ilvl="6" w:tplc="BB3A5912" w:tentative="1">
      <w:start w:val="1"/>
      <w:numFmt w:val="bullet"/>
      <w:lvlText w:val="•"/>
      <w:lvlJc w:val="left"/>
      <w:pPr>
        <w:tabs>
          <w:tab w:val="num" w:pos="5040"/>
        </w:tabs>
        <w:ind w:left="5040" w:hanging="360"/>
      </w:pPr>
      <w:rPr>
        <w:rFonts w:ascii="Arial" w:hAnsi="Arial" w:hint="default"/>
      </w:rPr>
    </w:lvl>
    <w:lvl w:ilvl="7" w:tplc="5E7080BA" w:tentative="1">
      <w:start w:val="1"/>
      <w:numFmt w:val="bullet"/>
      <w:lvlText w:val="•"/>
      <w:lvlJc w:val="left"/>
      <w:pPr>
        <w:tabs>
          <w:tab w:val="num" w:pos="5760"/>
        </w:tabs>
        <w:ind w:left="5760" w:hanging="360"/>
      </w:pPr>
      <w:rPr>
        <w:rFonts w:ascii="Arial" w:hAnsi="Arial" w:hint="default"/>
      </w:rPr>
    </w:lvl>
    <w:lvl w:ilvl="8" w:tplc="FAA431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466363"/>
    <w:multiLevelType w:val="hybridMultilevel"/>
    <w:tmpl w:val="39165A86"/>
    <w:lvl w:ilvl="0" w:tplc="1828FE86">
      <w:start w:val="1"/>
      <w:numFmt w:val="bullet"/>
      <w:lvlText w:val="•"/>
      <w:lvlJc w:val="left"/>
      <w:pPr>
        <w:tabs>
          <w:tab w:val="num" w:pos="720"/>
        </w:tabs>
        <w:ind w:left="720" w:hanging="360"/>
      </w:pPr>
      <w:rPr>
        <w:rFonts w:ascii="Arial" w:hAnsi="Arial" w:hint="default"/>
      </w:rPr>
    </w:lvl>
    <w:lvl w:ilvl="1" w:tplc="E312DAF2" w:tentative="1">
      <w:start w:val="1"/>
      <w:numFmt w:val="bullet"/>
      <w:lvlText w:val="•"/>
      <w:lvlJc w:val="left"/>
      <w:pPr>
        <w:tabs>
          <w:tab w:val="num" w:pos="1440"/>
        </w:tabs>
        <w:ind w:left="1440" w:hanging="360"/>
      </w:pPr>
      <w:rPr>
        <w:rFonts w:ascii="Arial" w:hAnsi="Arial" w:hint="default"/>
      </w:rPr>
    </w:lvl>
    <w:lvl w:ilvl="2" w:tplc="19C4E49E" w:tentative="1">
      <w:start w:val="1"/>
      <w:numFmt w:val="bullet"/>
      <w:lvlText w:val="•"/>
      <w:lvlJc w:val="left"/>
      <w:pPr>
        <w:tabs>
          <w:tab w:val="num" w:pos="2160"/>
        </w:tabs>
        <w:ind w:left="2160" w:hanging="360"/>
      </w:pPr>
      <w:rPr>
        <w:rFonts w:ascii="Arial" w:hAnsi="Arial" w:hint="default"/>
      </w:rPr>
    </w:lvl>
    <w:lvl w:ilvl="3" w:tplc="05B068F4" w:tentative="1">
      <w:start w:val="1"/>
      <w:numFmt w:val="bullet"/>
      <w:lvlText w:val="•"/>
      <w:lvlJc w:val="left"/>
      <w:pPr>
        <w:tabs>
          <w:tab w:val="num" w:pos="2880"/>
        </w:tabs>
        <w:ind w:left="2880" w:hanging="360"/>
      </w:pPr>
      <w:rPr>
        <w:rFonts w:ascii="Arial" w:hAnsi="Arial" w:hint="default"/>
      </w:rPr>
    </w:lvl>
    <w:lvl w:ilvl="4" w:tplc="B00C6520" w:tentative="1">
      <w:start w:val="1"/>
      <w:numFmt w:val="bullet"/>
      <w:lvlText w:val="•"/>
      <w:lvlJc w:val="left"/>
      <w:pPr>
        <w:tabs>
          <w:tab w:val="num" w:pos="3600"/>
        </w:tabs>
        <w:ind w:left="3600" w:hanging="360"/>
      </w:pPr>
      <w:rPr>
        <w:rFonts w:ascii="Arial" w:hAnsi="Arial" w:hint="default"/>
      </w:rPr>
    </w:lvl>
    <w:lvl w:ilvl="5" w:tplc="18C6D440" w:tentative="1">
      <w:start w:val="1"/>
      <w:numFmt w:val="bullet"/>
      <w:lvlText w:val="•"/>
      <w:lvlJc w:val="left"/>
      <w:pPr>
        <w:tabs>
          <w:tab w:val="num" w:pos="4320"/>
        </w:tabs>
        <w:ind w:left="4320" w:hanging="360"/>
      </w:pPr>
      <w:rPr>
        <w:rFonts w:ascii="Arial" w:hAnsi="Arial" w:hint="default"/>
      </w:rPr>
    </w:lvl>
    <w:lvl w:ilvl="6" w:tplc="3918C030" w:tentative="1">
      <w:start w:val="1"/>
      <w:numFmt w:val="bullet"/>
      <w:lvlText w:val="•"/>
      <w:lvlJc w:val="left"/>
      <w:pPr>
        <w:tabs>
          <w:tab w:val="num" w:pos="5040"/>
        </w:tabs>
        <w:ind w:left="5040" w:hanging="360"/>
      </w:pPr>
      <w:rPr>
        <w:rFonts w:ascii="Arial" w:hAnsi="Arial" w:hint="default"/>
      </w:rPr>
    </w:lvl>
    <w:lvl w:ilvl="7" w:tplc="9B9C14A4" w:tentative="1">
      <w:start w:val="1"/>
      <w:numFmt w:val="bullet"/>
      <w:lvlText w:val="•"/>
      <w:lvlJc w:val="left"/>
      <w:pPr>
        <w:tabs>
          <w:tab w:val="num" w:pos="5760"/>
        </w:tabs>
        <w:ind w:left="5760" w:hanging="360"/>
      </w:pPr>
      <w:rPr>
        <w:rFonts w:ascii="Arial" w:hAnsi="Arial" w:hint="default"/>
      </w:rPr>
    </w:lvl>
    <w:lvl w:ilvl="8" w:tplc="56429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033A1E"/>
    <w:multiLevelType w:val="hybridMultilevel"/>
    <w:tmpl w:val="E9447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3C208E"/>
    <w:multiLevelType w:val="hybridMultilevel"/>
    <w:tmpl w:val="60F88A4E"/>
    <w:lvl w:ilvl="0" w:tplc="50729AE8">
      <w:start w:val="1"/>
      <w:numFmt w:val="bullet"/>
      <w:lvlText w:val="•"/>
      <w:lvlJc w:val="left"/>
      <w:pPr>
        <w:tabs>
          <w:tab w:val="num" w:pos="720"/>
        </w:tabs>
        <w:ind w:left="720" w:hanging="360"/>
      </w:pPr>
      <w:rPr>
        <w:rFonts w:ascii="Arial" w:hAnsi="Arial" w:hint="default"/>
      </w:rPr>
    </w:lvl>
    <w:lvl w:ilvl="1" w:tplc="5AB2D09E" w:tentative="1">
      <w:start w:val="1"/>
      <w:numFmt w:val="bullet"/>
      <w:lvlText w:val="•"/>
      <w:lvlJc w:val="left"/>
      <w:pPr>
        <w:tabs>
          <w:tab w:val="num" w:pos="1440"/>
        </w:tabs>
        <w:ind w:left="1440" w:hanging="360"/>
      </w:pPr>
      <w:rPr>
        <w:rFonts w:ascii="Arial" w:hAnsi="Arial" w:hint="default"/>
      </w:rPr>
    </w:lvl>
    <w:lvl w:ilvl="2" w:tplc="F6DE6D00" w:tentative="1">
      <w:start w:val="1"/>
      <w:numFmt w:val="bullet"/>
      <w:lvlText w:val="•"/>
      <w:lvlJc w:val="left"/>
      <w:pPr>
        <w:tabs>
          <w:tab w:val="num" w:pos="2160"/>
        </w:tabs>
        <w:ind w:left="2160" w:hanging="360"/>
      </w:pPr>
      <w:rPr>
        <w:rFonts w:ascii="Arial" w:hAnsi="Arial" w:hint="default"/>
      </w:rPr>
    </w:lvl>
    <w:lvl w:ilvl="3" w:tplc="156C2678" w:tentative="1">
      <w:start w:val="1"/>
      <w:numFmt w:val="bullet"/>
      <w:lvlText w:val="•"/>
      <w:lvlJc w:val="left"/>
      <w:pPr>
        <w:tabs>
          <w:tab w:val="num" w:pos="2880"/>
        </w:tabs>
        <w:ind w:left="2880" w:hanging="360"/>
      </w:pPr>
      <w:rPr>
        <w:rFonts w:ascii="Arial" w:hAnsi="Arial" w:hint="default"/>
      </w:rPr>
    </w:lvl>
    <w:lvl w:ilvl="4" w:tplc="0F826690" w:tentative="1">
      <w:start w:val="1"/>
      <w:numFmt w:val="bullet"/>
      <w:lvlText w:val="•"/>
      <w:lvlJc w:val="left"/>
      <w:pPr>
        <w:tabs>
          <w:tab w:val="num" w:pos="3600"/>
        </w:tabs>
        <w:ind w:left="3600" w:hanging="360"/>
      </w:pPr>
      <w:rPr>
        <w:rFonts w:ascii="Arial" w:hAnsi="Arial" w:hint="default"/>
      </w:rPr>
    </w:lvl>
    <w:lvl w:ilvl="5" w:tplc="FB92A2DC" w:tentative="1">
      <w:start w:val="1"/>
      <w:numFmt w:val="bullet"/>
      <w:lvlText w:val="•"/>
      <w:lvlJc w:val="left"/>
      <w:pPr>
        <w:tabs>
          <w:tab w:val="num" w:pos="4320"/>
        </w:tabs>
        <w:ind w:left="4320" w:hanging="360"/>
      </w:pPr>
      <w:rPr>
        <w:rFonts w:ascii="Arial" w:hAnsi="Arial" w:hint="default"/>
      </w:rPr>
    </w:lvl>
    <w:lvl w:ilvl="6" w:tplc="586EE8C0" w:tentative="1">
      <w:start w:val="1"/>
      <w:numFmt w:val="bullet"/>
      <w:lvlText w:val="•"/>
      <w:lvlJc w:val="left"/>
      <w:pPr>
        <w:tabs>
          <w:tab w:val="num" w:pos="5040"/>
        </w:tabs>
        <w:ind w:left="5040" w:hanging="360"/>
      </w:pPr>
      <w:rPr>
        <w:rFonts w:ascii="Arial" w:hAnsi="Arial" w:hint="default"/>
      </w:rPr>
    </w:lvl>
    <w:lvl w:ilvl="7" w:tplc="A46C2D6C" w:tentative="1">
      <w:start w:val="1"/>
      <w:numFmt w:val="bullet"/>
      <w:lvlText w:val="•"/>
      <w:lvlJc w:val="left"/>
      <w:pPr>
        <w:tabs>
          <w:tab w:val="num" w:pos="5760"/>
        </w:tabs>
        <w:ind w:left="5760" w:hanging="360"/>
      </w:pPr>
      <w:rPr>
        <w:rFonts w:ascii="Arial" w:hAnsi="Arial" w:hint="default"/>
      </w:rPr>
    </w:lvl>
    <w:lvl w:ilvl="8" w:tplc="1794F04E" w:tentative="1">
      <w:start w:val="1"/>
      <w:numFmt w:val="bullet"/>
      <w:lvlText w:val="•"/>
      <w:lvlJc w:val="left"/>
      <w:pPr>
        <w:tabs>
          <w:tab w:val="num" w:pos="6480"/>
        </w:tabs>
        <w:ind w:left="6480" w:hanging="360"/>
      </w:pPr>
      <w:rPr>
        <w:rFonts w:ascii="Arial" w:hAnsi="Arial" w:hint="default"/>
      </w:rPr>
    </w:lvl>
  </w:abstractNum>
  <w:num w:numId="1" w16cid:durableId="804002737">
    <w:abstractNumId w:val="10"/>
  </w:num>
  <w:num w:numId="2" w16cid:durableId="1726441229">
    <w:abstractNumId w:val="13"/>
  </w:num>
  <w:num w:numId="3" w16cid:durableId="1581064686">
    <w:abstractNumId w:val="20"/>
  </w:num>
  <w:num w:numId="4" w16cid:durableId="2037077108">
    <w:abstractNumId w:val="21"/>
  </w:num>
  <w:num w:numId="5" w16cid:durableId="1649551692">
    <w:abstractNumId w:val="12"/>
  </w:num>
  <w:num w:numId="6" w16cid:durableId="43455053">
    <w:abstractNumId w:val="22"/>
  </w:num>
  <w:num w:numId="7" w16cid:durableId="1942254690">
    <w:abstractNumId w:val="1"/>
  </w:num>
  <w:num w:numId="8" w16cid:durableId="2096316669">
    <w:abstractNumId w:val="15"/>
  </w:num>
  <w:num w:numId="9" w16cid:durableId="828178552">
    <w:abstractNumId w:val="17"/>
  </w:num>
  <w:num w:numId="10" w16cid:durableId="2076467968">
    <w:abstractNumId w:val="19"/>
  </w:num>
  <w:num w:numId="11" w16cid:durableId="1911647758">
    <w:abstractNumId w:val="14"/>
  </w:num>
  <w:num w:numId="12" w16cid:durableId="1089275040">
    <w:abstractNumId w:val="0"/>
  </w:num>
  <w:num w:numId="13" w16cid:durableId="279773349">
    <w:abstractNumId w:val="4"/>
  </w:num>
  <w:num w:numId="14" w16cid:durableId="1170292212">
    <w:abstractNumId w:val="5"/>
  </w:num>
  <w:num w:numId="15" w16cid:durableId="427777199">
    <w:abstractNumId w:val="16"/>
  </w:num>
  <w:num w:numId="16" w16cid:durableId="2004813360">
    <w:abstractNumId w:val="11"/>
  </w:num>
  <w:num w:numId="17" w16cid:durableId="81487053">
    <w:abstractNumId w:val="6"/>
  </w:num>
  <w:num w:numId="18" w16cid:durableId="1426417633">
    <w:abstractNumId w:val="3"/>
  </w:num>
  <w:num w:numId="19" w16cid:durableId="1969117334">
    <w:abstractNumId w:val="18"/>
  </w:num>
  <w:num w:numId="20" w16cid:durableId="1276446125">
    <w:abstractNumId w:val="7"/>
  </w:num>
  <w:num w:numId="21" w16cid:durableId="1545097371">
    <w:abstractNumId w:val="9"/>
  </w:num>
  <w:num w:numId="22" w16cid:durableId="68816839">
    <w:abstractNumId w:val="8"/>
  </w:num>
  <w:num w:numId="23" w16cid:durableId="2132627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FC"/>
    <w:rsid w:val="00044D37"/>
    <w:rsid w:val="00056D2A"/>
    <w:rsid w:val="00064F76"/>
    <w:rsid w:val="000A15DF"/>
    <w:rsid w:val="000A5366"/>
    <w:rsid w:val="000E2831"/>
    <w:rsid w:val="00106394"/>
    <w:rsid w:val="00114D07"/>
    <w:rsid w:val="001457C6"/>
    <w:rsid w:val="0016663C"/>
    <w:rsid w:val="001707EA"/>
    <w:rsid w:val="00175842"/>
    <w:rsid w:val="001A3200"/>
    <w:rsid w:val="001A4B44"/>
    <w:rsid w:val="001C09A3"/>
    <w:rsid w:val="001C0D1E"/>
    <w:rsid w:val="001F2CC1"/>
    <w:rsid w:val="0020261A"/>
    <w:rsid w:val="00227E24"/>
    <w:rsid w:val="00234D30"/>
    <w:rsid w:val="00236155"/>
    <w:rsid w:val="0023671E"/>
    <w:rsid w:val="0025630C"/>
    <w:rsid w:val="002649EE"/>
    <w:rsid w:val="00286A84"/>
    <w:rsid w:val="0029257F"/>
    <w:rsid w:val="002F640B"/>
    <w:rsid w:val="00305F74"/>
    <w:rsid w:val="003077B6"/>
    <w:rsid w:val="003114B5"/>
    <w:rsid w:val="003116C5"/>
    <w:rsid w:val="003151F6"/>
    <w:rsid w:val="003226F4"/>
    <w:rsid w:val="003340AF"/>
    <w:rsid w:val="00334FE7"/>
    <w:rsid w:val="003768EC"/>
    <w:rsid w:val="003A1153"/>
    <w:rsid w:val="003A3658"/>
    <w:rsid w:val="003D2866"/>
    <w:rsid w:val="003D7DA8"/>
    <w:rsid w:val="0040339F"/>
    <w:rsid w:val="004217C3"/>
    <w:rsid w:val="004256E0"/>
    <w:rsid w:val="00427FFB"/>
    <w:rsid w:val="004442B1"/>
    <w:rsid w:val="00457DA4"/>
    <w:rsid w:val="00465B00"/>
    <w:rsid w:val="004811D7"/>
    <w:rsid w:val="004A43C4"/>
    <w:rsid w:val="004B0FA4"/>
    <w:rsid w:val="00525940"/>
    <w:rsid w:val="00536D6F"/>
    <w:rsid w:val="005512C6"/>
    <w:rsid w:val="00551B5D"/>
    <w:rsid w:val="0056672D"/>
    <w:rsid w:val="005969EA"/>
    <w:rsid w:val="005973DC"/>
    <w:rsid w:val="005A64C0"/>
    <w:rsid w:val="005E2BAA"/>
    <w:rsid w:val="00603ED7"/>
    <w:rsid w:val="00627257"/>
    <w:rsid w:val="0065102B"/>
    <w:rsid w:val="0066287C"/>
    <w:rsid w:val="006A430C"/>
    <w:rsid w:val="006F37BE"/>
    <w:rsid w:val="00706C23"/>
    <w:rsid w:val="007463DB"/>
    <w:rsid w:val="00760C23"/>
    <w:rsid w:val="00787F1A"/>
    <w:rsid w:val="007B2E5C"/>
    <w:rsid w:val="00820E51"/>
    <w:rsid w:val="008304FC"/>
    <w:rsid w:val="00845E34"/>
    <w:rsid w:val="00852233"/>
    <w:rsid w:val="008666E5"/>
    <w:rsid w:val="008F1974"/>
    <w:rsid w:val="00926B8F"/>
    <w:rsid w:val="0093359C"/>
    <w:rsid w:val="009864A7"/>
    <w:rsid w:val="009A3577"/>
    <w:rsid w:val="009A3A18"/>
    <w:rsid w:val="009D217E"/>
    <w:rsid w:val="00A05CCB"/>
    <w:rsid w:val="00A242F2"/>
    <w:rsid w:val="00A321B9"/>
    <w:rsid w:val="00A41C5E"/>
    <w:rsid w:val="00A74B89"/>
    <w:rsid w:val="00A75423"/>
    <w:rsid w:val="00A82BE7"/>
    <w:rsid w:val="00A8685B"/>
    <w:rsid w:val="00AA4AB2"/>
    <w:rsid w:val="00AF4FCC"/>
    <w:rsid w:val="00B2212F"/>
    <w:rsid w:val="00B65F29"/>
    <w:rsid w:val="00BC74E7"/>
    <w:rsid w:val="00BD42C3"/>
    <w:rsid w:val="00C022CD"/>
    <w:rsid w:val="00C13903"/>
    <w:rsid w:val="00C57DC8"/>
    <w:rsid w:val="00C704F6"/>
    <w:rsid w:val="00CA4EC7"/>
    <w:rsid w:val="00D41E60"/>
    <w:rsid w:val="00D5478F"/>
    <w:rsid w:val="00DF41D3"/>
    <w:rsid w:val="00DF44E3"/>
    <w:rsid w:val="00E01A96"/>
    <w:rsid w:val="00E515CD"/>
    <w:rsid w:val="00EB50B4"/>
    <w:rsid w:val="00ED5342"/>
    <w:rsid w:val="00F30CE0"/>
    <w:rsid w:val="00F77C50"/>
    <w:rsid w:val="00F9402F"/>
    <w:rsid w:val="00F95893"/>
    <w:rsid w:val="00FB0331"/>
    <w:rsid w:val="00FC643B"/>
    <w:rsid w:val="00FD5B3D"/>
    <w:rsid w:val="00FE5241"/>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0BB4C"/>
  <w15:chartTrackingRefBased/>
  <w15:docId w15:val="{57EEF720-AE55-40A7-B1BA-7B271E0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7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FC"/>
    <w:pPr>
      <w:ind w:left="720"/>
      <w:contextualSpacing/>
    </w:pPr>
  </w:style>
  <w:style w:type="paragraph" w:styleId="Header">
    <w:name w:val="header"/>
    <w:basedOn w:val="Normal"/>
    <w:link w:val="HeaderChar"/>
    <w:uiPriority w:val="99"/>
    <w:unhideWhenUsed/>
    <w:rsid w:val="00830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FC"/>
  </w:style>
  <w:style w:type="paragraph" w:styleId="Footer">
    <w:name w:val="footer"/>
    <w:basedOn w:val="Normal"/>
    <w:link w:val="FooterChar"/>
    <w:uiPriority w:val="99"/>
    <w:unhideWhenUsed/>
    <w:rsid w:val="0083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FC"/>
  </w:style>
  <w:style w:type="character" w:styleId="Hyperlink">
    <w:name w:val="Hyperlink"/>
    <w:basedOn w:val="DefaultParagraphFont"/>
    <w:uiPriority w:val="99"/>
    <w:unhideWhenUsed/>
    <w:rsid w:val="004442B1"/>
    <w:rPr>
      <w:color w:val="0563C1" w:themeColor="hyperlink"/>
      <w:u w:val="single"/>
    </w:rPr>
  </w:style>
  <w:style w:type="character" w:customStyle="1" w:styleId="UnresolvedMention1">
    <w:name w:val="Unresolved Mention1"/>
    <w:basedOn w:val="DefaultParagraphFont"/>
    <w:uiPriority w:val="99"/>
    <w:semiHidden/>
    <w:unhideWhenUsed/>
    <w:rsid w:val="004442B1"/>
    <w:rPr>
      <w:color w:val="605E5C"/>
      <w:shd w:val="clear" w:color="auto" w:fill="E1DFDD"/>
    </w:rPr>
  </w:style>
  <w:style w:type="table" w:styleId="TableGrid">
    <w:name w:val="Table Grid"/>
    <w:basedOn w:val="TableNormal"/>
    <w:uiPriority w:val="39"/>
    <w:rsid w:val="00F9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6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C09A3"/>
    <w:pPr>
      <w:spacing w:after="0" w:line="240" w:lineRule="auto"/>
      <w:ind w:left="720"/>
    </w:pPr>
    <w:rPr>
      <w:rFonts w:ascii="Calibri" w:hAnsi="Calibri" w:cs="Calibri"/>
      <w:lang w:eastAsia="en-GB"/>
    </w:rPr>
  </w:style>
  <w:style w:type="paragraph" w:styleId="Revision">
    <w:name w:val="Revision"/>
    <w:hidden/>
    <w:uiPriority w:val="99"/>
    <w:semiHidden/>
    <w:rsid w:val="00FB0331"/>
    <w:pPr>
      <w:spacing w:after="0" w:line="240" w:lineRule="auto"/>
    </w:pPr>
  </w:style>
  <w:style w:type="character" w:customStyle="1" w:styleId="Heading1Char">
    <w:name w:val="Heading 1 Char"/>
    <w:basedOn w:val="DefaultParagraphFont"/>
    <w:link w:val="Heading1"/>
    <w:uiPriority w:val="9"/>
    <w:rsid w:val="003077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7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7B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D42C3"/>
    <w:rPr>
      <w:sz w:val="16"/>
      <w:szCs w:val="16"/>
    </w:rPr>
  </w:style>
  <w:style w:type="paragraph" w:styleId="CommentText">
    <w:name w:val="annotation text"/>
    <w:basedOn w:val="Normal"/>
    <w:link w:val="CommentTextChar"/>
    <w:uiPriority w:val="99"/>
    <w:semiHidden/>
    <w:unhideWhenUsed/>
    <w:rsid w:val="00BD42C3"/>
    <w:pPr>
      <w:spacing w:line="240" w:lineRule="auto"/>
    </w:pPr>
    <w:rPr>
      <w:sz w:val="20"/>
      <w:szCs w:val="20"/>
    </w:rPr>
  </w:style>
  <w:style w:type="character" w:customStyle="1" w:styleId="CommentTextChar">
    <w:name w:val="Comment Text Char"/>
    <w:basedOn w:val="DefaultParagraphFont"/>
    <w:link w:val="CommentText"/>
    <w:uiPriority w:val="99"/>
    <w:semiHidden/>
    <w:rsid w:val="00BD42C3"/>
    <w:rPr>
      <w:sz w:val="20"/>
      <w:szCs w:val="20"/>
    </w:rPr>
  </w:style>
  <w:style w:type="paragraph" w:styleId="CommentSubject">
    <w:name w:val="annotation subject"/>
    <w:basedOn w:val="CommentText"/>
    <w:next w:val="CommentText"/>
    <w:link w:val="CommentSubjectChar"/>
    <w:uiPriority w:val="99"/>
    <w:semiHidden/>
    <w:unhideWhenUsed/>
    <w:rsid w:val="00BD42C3"/>
    <w:rPr>
      <w:b/>
      <w:bCs/>
    </w:rPr>
  </w:style>
  <w:style w:type="character" w:customStyle="1" w:styleId="CommentSubjectChar">
    <w:name w:val="Comment Subject Char"/>
    <w:basedOn w:val="CommentTextChar"/>
    <w:link w:val="CommentSubject"/>
    <w:uiPriority w:val="99"/>
    <w:semiHidden/>
    <w:rsid w:val="00BD42C3"/>
    <w:rPr>
      <w:b/>
      <w:bCs/>
      <w:sz w:val="20"/>
      <w:szCs w:val="20"/>
    </w:rPr>
  </w:style>
  <w:style w:type="paragraph" w:styleId="BalloonText">
    <w:name w:val="Balloon Text"/>
    <w:basedOn w:val="Normal"/>
    <w:link w:val="BalloonTextChar"/>
    <w:uiPriority w:val="99"/>
    <w:semiHidden/>
    <w:unhideWhenUsed/>
    <w:rsid w:val="00BD4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C3"/>
    <w:rPr>
      <w:rFonts w:ascii="Segoe UI" w:hAnsi="Segoe UI" w:cs="Segoe UI"/>
      <w:sz w:val="18"/>
      <w:szCs w:val="18"/>
    </w:rPr>
  </w:style>
  <w:style w:type="paragraph" w:styleId="FootnoteText">
    <w:name w:val="footnote text"/>
    <w:basedOn w:val="Normal"/>
    <w:link w:val="FootnoteTextChar"/>
    <w:uiPriority w:val="99"/>
    <w:semiHidden/>
    <w:unhideWhenUsed/>
    <w:rsid w:val="009A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577"/>
    <w:rPr>
      <w:sz w:val="20"/>
      <w:szCs w:val="20"/>
    </w:rPr>
  </w:style>
  <w:style w:type="character" w:styleId="FootnoteReference">
    <w:name w:val="footnote reference"/>
    <w:basedOn w:val="DefaultParagraphFont"/>
    <w:uiPriority w:val="99"/>
    <w:semiHidden/>
    <w:unhideWhenUsed/>
    <w:rsid w:val="009A3577"/>
    <w:rPr>
      <w:vertAlign w:val="superscript"/>
    </w:rPr>
  </w:style>
  <w:style w:type="character" w:styleId="FollowedHyperlink">
    <w:name w:val="FollowedHyperlink"/>
    <w:basedOn w:val="DefaultParagraphFont"/>
    <w:uiPriority w:val="99"/>
    <w:semiHidden/>
    <w:unhideWhenUsed/>
    <w:rsid w:val="009A3577"/>
    <w:rPr>
      <w:color w:val="954F72"/>
      <w:u w:val="single"/>
    </w:rPr>
  </w:style>
  <w:style w:type="character" w:customStyle="1" w:styleId="ui-provider">
    <w:name w:val="ui-provider"/>
    <w:basedOn w:val="DefaultParagraphFont"/>
    <w:rsid w:val="009A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175">
      <w:bodyDiv w:val="1"/>
      <w:marLeft w:val="0"/>
      <w:marRight w:val="0"/>
      <w:marTop w:val="0"/>
      <w:marBottom w:val="0"/>
      <w:divBdr>
        <w:top w:val="none" w:sz="0" w:space="0" w:color="auto"/>
        <w:left w:val="none" w:sz="0" w:space="0" w:color="auto"/>
        <w:bottom w:val="none" w:sz="0" w:space="0" w:color="auto"/>
        <w:right w:val="none" w:sz="0" w:space="0" w:color="auto"/>
      </w:divBdr>
    </w:div>
    <w:div w:id="198321699">
      <w:bodyDiv w:val="1"/>
      <w:marLeft w:val="0"/>
      <w:marRight w:val="0"/>
      <w:marTop w:val="0"/>
      <w:marBottom w:val="0"/>
      <w:divBdr>
        <w:top w:val="none" w:sz="0" w:space="0" w:color="auto"/>
        <w:left w:val="none" w:sz="0" w:space="0" w:color="auto"/>
        <w:bottom w:val="none" w:sz="0" w:space="0" w:color="auto"/>
        <w:right w:val="none" w:sz="0" w:space="0" w:color="auto"/>
      </w:divBdr>
    </w:div>
    <w:div w:id="1187906365">
      <w:bodyDiv w:val="1"/>
      <w:marLeft w:val="0"/>
      <w:marRight w:val="0"/>
      <w:marTop w:val="0"/>
      <w:marBottom w:val="0"/>
      <w:divBdr>
        <w:top w:val="none" w:sz="0" w:space="0" w:color="auto"/>
        <w:left w:val="none" w:sz="0" w:space="0" w:color="auto"/>
        <w:bottom w:val="none" w:sz="0" w:space="0" w:color="auto"/>
        <w:right w:val="none" w:sz="0" w:space="0" w:color="auto"/>
      </w:divBdr>
      <w:divsChild>
        <w:div w:id="1646885355">
          <w:marLeft w:val="360"/>
          <w:marRight w:val="0"/>
          <w:marTop w:val="200"/>
          <w:marBottom w:val="0"/>
          <w:divBdr>
            <w:top w:val="none" w:sz="0" w:space="0" w:color="auto"/>
            <w:left w:val="none" w:sz="0" w:space="0" w:color="auto"/>
            <w:bottom w:val="none" w:sz="0" w:space="0" w:color="auto"/>
            <w:right w:val="none" w:sz="0" w:space="0" w:color="auto"/>
          </w:divBdr>
        </w:div>
        <w:div w:id="1196187824">
          <w:marLeft w:val="360"/>
          <w:marRight w:val="0"/>
          <w:marTop w:val="200"/>
          <w:marBottom w:val="0"/>
          <w:divBdr>
            <w:top w:val="none" w:sz="0" w:space="0" w:color="auto"/>
            <w:left w:val="none" w:sz="0" w:space="0" w:color="auto"/>
            <w:bottom w:val="none" w:sz="0" w:space="0" w:color="auto"/>
            <w:right w:val="none" w:sz="0" w:space="0" w:color="auto"/>
          </w:divBdr>
        </w:div>
        <w:div w:id="702051248">
          <w:marLeft w:val="360"/>
          <w:marRight w:val="0"/>
          <w:marTop w:val="200"/>
          <w:marBottom w:val="0"/>
          <w:divBdr>
            <w:top w:val="none" w:sz="0" w:space="0" w:color="auto"/>
            <w:left w:val="none" w:sz="0" w:space="0" w:color="auto"/>
            <w:bottom w:val="none" w:sz="0" w:space="0" w:color="auto"/>
            <w:right w:val="none" w:sz="0" w:space="0" w:color="auto"/>
          </w:divBdr>
        </w:div>
        <w:div w:id="1535340482">
          <w:marLeft w:val="360"/>
          <w:marRight w:val="0"/>
          <w:marTop w:val="200"/>
          <w:marBottom w:val="0"/>
          <w:divBdr>
            <w:top w:val="none" w:sz="0" w:space="0" w:color="auto"/>
            <w:left w:val="none" w:sz="0" w:space="0" w:color="auto"/>
            <w:bottom w:val="none" w:sz="0" w:space="0" w:color="auto"/>
            <w:right w:val="none" w:sz="0" w:space="0" w:color="auto"/>
          </w:divBdr>
        </w:div>
        <w:div w:id="575481974">
          <w:marLeft w:val="360"/>
          <w:marRight w:val="0"/>
          <w:marTop w:val="200"/>
          <w:marBottom w:val="0"/>
          <w:divBdr>
            <w:top w:val="none" w:sz="0" w:space="0" w:color="auto"/>
            <w:left w:val="none" w:sz="0" w:space="0" w:color="auto"/>
            <w:bottom w:val="none" w:sz="0" w:space="0" w:color="auto"/>
            <w:right w:val="none" w:sz="0" w:space="0" w:color="auto"/>
          </w:divBdr>
        </w:div>
        <w:div w:id="1352414327">
          <w:marLeft w:val="360"/>
          <w:marRight w:val="0"/>
          <w:marTop w:val="200"/>
          <w:marBottom w:val="0"/>
          <w:divBdr>
            <w:top w:val="none" w:sz="0" w:space="0" w:color="auto"/>
            <w:left w:val="none" w:sz="0" w:space="0" w:color="auto"/>
            <w:bottom w:val="none" w:sz="0" w:space="0" w:color="auto"/>
            <w:right w:val="none" w:sz="0" w:space="0" w:color="auto"/>
          </w:divBdr>
        </w:div>
      </w:divsChild>
    </w:div>
    <w:div w:id="1280603360">
      <w:bodyDiv w:val="1"/>
      <w:marLeft w:val="0"/>
      <w:marRight w:val="0"/>
      <w:marTop w:val="0"/>
      <w:marBottom w:val="0"/>
      <w:divBdr>
        <w:top w:val="none" w:sz="0" w:space="0" w:color="auto"/>
        <w:left w:val="none" w:sz="0" w:space="0" w:color="auto"/>
        <w:bottom w:val="none" w:sz="0" w:space="0" w:color="auto"/>
        <w:right w:val="none" w:sz="0" w:space="0" w:color="auto"/>
      </w:divBdr>
    </w:div>
    <w:div w:id="1372681191">
      <w:bodyDiv w:val="1"/>
      <w:marLeft w:val="0"/>
      <w:marRight w:val="0"/>
      <w:marTop w:val="0"/>
      <w:marBottom w:val="0"/>
      <w:divBdr>
        <w:top w:val="none" w:sz="0" w:space="0" w:color="auto"/>
        <w:left w:val="none" w:sz="0" w:space="0" w:color="auto"/>
        <w:bottom w:val="none" w:sz="0" w:space="0" w:color="auto"/>
        <w:right w:val="none" w:sz="0" w:space="0" w:color="auto"/>
      </w:divBdr>
      <w:divsChild>
        <w:div w:id="1029645402">
          <w:marLeft w:val="1267"/>
          <w:marRight w:val="0"/>
          <w:marTop w:val="100"/>
          <w:marBottom w:val="0"/>
          <w:divBdr>
            <w:top w:val="none" w:sz="0" w:space="0" w:color="auto"/>
            <w:left w:val="none" w:sz="0" w:space="0" w:color="auto"/>
            <w:bottom w:val="none" w:sz="0" w:space="0" w:color="auto"/>
            <w:right w:val="none" w:sz="0" w:space="0" w:color="auto"/>
          </w:divBdr>
        </w:div>
        <w:div w:id="143468944">
          <w:marLeft w:val="1267"/>
          <w:marRight w:val="0"/>
          <w:marTop w:val="100"/>
          <w:marBottom w:val="0"/>
          <w:divBdr>
            <w:top w:val="none" w:sz="0" w:space="0" w:color="auto"/>
            <w:left w:val="none" w:sz="0" w:space="0" w:color="auto"/>
            <w:bottom w:val="none" w:sz="0" w:space="0" w:color="auto"/>
            <w:right w:val="none" w:sz="0" w:space="0" w:color="auto"/>
          </w:divBdr>
        </w:div>
        <w:div w:id="1756198852">
          <w:marLeft w:val="1267"/>
          <w:marRight w:val="0"/>
          <w:marTop w:val="100"/>
          <w:marBottom w:val="0"/>
          <w:divBdr>
            <w:top w:val="none" w:sz="0" w:space="0" w:color="auto"/>
            <w:left w:val="none" w:sz="0" w:space="0" w:color="auto"/>
            <w:bottom w:val="none" w:sz="0" w:space="0" w:color="auto"/>
            <w:right w:val="none" w:sz="0" w:space="0" w:color="auto"/>
          </w:divBdr>
        </w:div>
        <w:div w:id="979110304">
          <w:marLeft w:val="1267"/>
          <w:marRight w:val="0"/>
          <w:marTop w:val="100"/>
          <w:marBottom w:val="0"/>
          <w:divBdr>
            <w:top w:val="none" w:sz="0" w:space="0" w:color="auto"/>
            <w:left w:val="none" w:sz="0" w:space="0" w:color="auto"/>
            <w:bottom w:val="none" w:sz="0" w:space="0" w:color="auto"/>
            <w:right w:val="none" w:sz="0" w:space="0" w:color="auto"/>
          </w:divBdr>
        </w:div>
        <w:div w:id="1207176779">
          <w:marLeft w:val="1267"/>
          <w:marRight w:val="0"/>
          <w:marTop w:val="100"/>
          <w:marBottom w:val="0"/>
          <w:divBdr>
            <w:top w:val="none" w:sz="0" w:space="0" w:color="auto"/>
            <w:left w:val="none" w:sz="0" w:space="0" w:color="auto"/>
            <w:bottom w:val="none" w:sz="0" w:space="0" w:color="auto"/>
            <w:right w:val="none" w:sz="0" w:space="0" w:color="auto"/>
          </w:divBdr>
        </w:div>
        <w:div w:id="515461930">
          <w:marLeft w:val="1267"/>
          <w:marRight w:val="0"/>
          <w:marTop w:val="100"/>
          <w:marBottom w:val="0"/>
          <w:divBdr>
            <w:top w:val="none" w:sz="0" w:space="0" w:color="auto"/>
            <w:left w:val="none" w:sz="0" w:space="0" w:color="auto"/>
            <w:bottom w:val="none" w:sz="0" w:space="0" w:color="auto"/>
            <w:right w:val="none" w:sz="0" w:space="0" w:color="auto"/>
          </w:divBdr>
        </w:div>
        <w:div w:id="1110780277">
          <w:marLeft w:val="1267"/>
          <w:marRight w:val="0"/>
          <w:marTop w:val="100"/>
          <w:marBottom w:val="0"/>
          <w:divBdr>
            <w:top w:val="none" w:sz="0" w:space="0" w:color="auto"/>
            <w:left w:val="none" w:sz="0" w:space="0" w:color="auto"/>
            <w:bottom w:val="none" w:sz="0" w:space="0" w:color="auto"/>
            <w:right w:val="none" w:sz="0" w:space="0" w:color="auto"/>
          </w:divBdr>
        </w:div>
        <w:div w:id="536696394">
          <w:marLeft w:val="360"/>
          <w:marRight w:val="0"/>
          <w:marTop w:val="200"/>
          <w:marBottom w:val="0"/>
          <w:divBdr>
            <w:top w:val="none" w:sz="0" w:space="0" w:color="auto"/>
            <w:left w:val="none" w:sz="0" w:space="0" w:color="auto"/>
            <w:bottom w:val="none" w:sz="0" w:space="0" w:color="auto"/>
            <w:right w:val="none" w:sz="0" w:space="0" w:color="auto"/>
          </w:divBdr>
        </w:div>
        <w:div w:id="608514689">
          <w:marLeft w:val="360"/>
          <w:marRight w:val="0"/>
          <w:marTop w:val="200"/>
          <w:marBottom w:val="0"/>
          <w:divBdr>
            <w:top w:val="none" w:sz="0" w:space="0" w:color="auto"/>
            <w:left w:val="none" w:sz="0" w:space="0" w:color="auto"/>
            <w:bottom w:val="none" w:sz="0" w:space="0" w:color="auto"/>
            <w:right w:val="none" w:sz="0" w:space="0" w:color="auto"/>
          </w:divBdr>
        </w:div>
        <w:div w:id="1939025034">
          <w:marLeft w:val="360"/>
          <w:marRight w:val="0"/>
          <w:marTop w:val="200"/>
          <w:marBottom w:val="0"/>
          <w:divBdr>
            <w:top w:val="none" w:sz="0" w:space="0" w:color="auto"/>
            <w:left w:val="none" w:sz="0" w:space="0" w:color="auto"/>
            <w:bottom w:val="none" w:sz="0" w:space="0" w:color="auto"/>
            <w:right w:val="none" w:sz="0" w:space="0" w:color="auto"/>
          </w:divBdr>
        </w:div>
      </w:divsChild>
    </w:div>
    <w:div w:id="1558933511">
      <w:bodyDiv w:val="1"/>
      <w:marLeft w:val="0"/>
      <w:marRight w:val="0"/>
      <w:marTop w:val="0"/>
      <w:marBottom w:val="0"/>
      <w:divBdr>
        <w:top w:val="none" w:sz="0" w:space="0" w:color="auto"/>
        <w:left w:val="none" w:sz="0" w:space="0" w:color="auto"/>
        <w:bottom w:val="none" w:sz="0" w:space="0" w:color="auto"/>
        <w:right w:val="none" w:sz="0" w:space="0" w:color="auto"/>
      </w:divBdr>
      <w:divsChild>
        <w:div w:id="209464084">
          <w:marLeft w:val="360"/>
          <w:marRight w:val="0"/>
          <w:marTop w:val="200"/>
          <w:marBottom w:val="0"/>
          <w:divBdr>
            <w:top w:val="none" w:sz="0" w:space="0" w:color="auto"/>
            <w:left w:val="none" w:sz="0" w:space="0" w:color="auto"/>
            <w:bottom w:val="none" w:sz="0" w:space="0" w:color="auto"/>
            <w:right w:val="none" w:sz="0" w:space="0" w:color="auto"/>
          </w:divBdr>
        </w:div>
        <w:div w:id="1690139889">
          <w:marLeft w:val="1080"/>
          <w:marRight w:val="0"/>
          <w:marTop w:val="100"/>
          <w:marBottom w:val="0"/>
          <w:divBdr>
            <w:top w:val="none" w:sz="0" w:space="0" w:color="auto"/>
            <w:left w:val="none" w:sz="0" w:space="0" w:color="auto"/>
            <w:bottom w:val="none" w:sz="0" w:space="0" w:color="auto"/>
            <w:right w:val="none" w:sz="0" w:space="0" w:color="auto"/>
          </w:divBdr>
        </w:div>
        <w:div w:id="1908110390">
          <w:marLeft w:val="1080"/>
          <w:marRight w:val="0"/>
          <w:marTop w:val="100"/>
          <w:marBottom w:val="0"/>
          <w:divBdr>
            <w:top w:val="none" w:sz="0" w:space="0" w:color="auto"/>
            <w:left w:val="none" w:sz="0" w:space="0" w:color="auto"/>
            <w:bottom w:val="none" w:sz="0" w:space="0" w:color="auto"/>
            <w:right w:val="none" w:sz="0" w:space="0" w:color="auto"/>
          </w:divBdr>
        </w:div>
        <w:div w:id="624966314">
          <w:marLeft w:val="1080"/>
          <w:marRight w:val="0"/>
          <w:marTop w:val="100"/>
          <w:marBottom w:val="0"/>
          <w:divBdr>
            <w:top w:val="none" w:sz="0" w:space="0" w:color="auto"/>
            <w:left w:val="none" w:sz="0" w:space="0" w:color="auto"/>
            <w:bottom w:val="none" w:sz="0" w:space="0" w:color="auto"/>
            <w:right w:val="none" w:sz="0" w:space="0" w:color="auto"/>
          </w:divBdr>
        </w:div>
        <w:div w:id="1389455129">
          <w:marLeft w:val="360"/>
          <w:marRight w:val="0"/>
          <w:marTop w:val="200"/>
          <w:marBottom w:val="0"/>
          <w:divBdr>
            <w:top w:val="none" w:sz="0" w:space="0" w:color="auto"/>
            <w:left w:val="none" w:sz="0" w:space="0" w:color="auto"/>
            <w:bottom w:val="none" w:sz="0" w:space="0" w:color="auto"/>
            <w:right w:val="none" w:sz="0" w:space="0" w:color="auto"/>
          </w:divBdr>
        </w:div>
        <w:div w:id="545533942">
          <w:marLeft w:val="360"/>
          <w:marRight w:val="0"/>
          <w:marTop w:val="200"/>
          <w:marBottom w:val="0"/>
          <w:divBdr>
            <w:top w:val="none" w:sz="0" w:space="0" w:color="auto"/>
            <w:left w:val="none" w:sz="0" w:space="0" w:color="auto"/>
            <w:bottom w:val="none" w:sz="0" w:space="0" w:color="auto"/>
            <w:right w:val="none" w:sz="0" w:space="0" w:color="auto"/>
          </w:divBdr>
        </w:div>
        <w:div w:id="1192185383">
          <w:marLeft w:val="360"/>
          <w:marRight w:val="0"/>
          <w:marTop w:val="200"/>
          <w:marBottom w:val="0"/>
          <w:divBdr>
            <w:top w:val="none" w:sz="0" w:space="0" w:color="auto"/>
            <w:left w:val="none" w:sz="0" w:space="0" w:color="auto"/>
            <w:bottom w:val="none" w:sz="0" w:space="0" w:color="auto"/>
            <w:right w:val="none" w:sz="0" w:space="0" w:color="auto"/>
          </w:divBdr>
        </w:div>
      </w:divsChild>
    </w:div>
    <w:div w:id="1639338241">
      <w:bodyDiv w:val="1"/>
      <w:marLeft w:val="0"/>
      <w:marRight w:val="0"/>
      <w:marTop w:val="0"/>
      <w:marBottom w:val="0"/>
      <w:divBdr>
        <w:top w:val="none" w:sz="0" w:space="0" w:color="auto"/>
        <w:left w:val="none" w:sz="0" w:space="0" w:color="auto"/>
        <w:bottom w:val="none" w:sz="0" w:space="0" w:color="auto"/>
        <w:right w:val="none" w:sz="0" w:space="0" w:color="auto"/>
      </w:divBdr>
    </w:div>
    <w:div w:id="1890189492">
      <w:bodyDiv w:val="1"/>
      <w:marLeft w:val="0"/>
      <w:marRight w:val="0"/>
      <w:marTop w:val="0"/>
      <w:marBottom w:val="0"/>
      <w:divBdr>
        <w:top w:val="none" w:sz="0" w:space="0" w:color="auto"/>
        <w:left w:val="none" w:sz="0" w:space="0" w:color="auto"/>
        <w:bottom w:val="none" w:sz="0" w:space="0" w:color="auto"/>
        <w:right w:val="none" w:sz="0" w:space="0" w:color="auto"/>
      </w:divBdr>
    </w:div>
    <w:div w:id="1892644588">
      <w:bodyDiv w:val="1"/>
      <w:marLeft w:val="0"/>
      <w:marRight w:val="0"/>
      <w:marTop w:val="0"/>
      <w:marBottom w:val="0"/>
      <w:divBdr>
        <w:top w:val="none" w:sz="0" w:space="0" w:color="auto"/>
        <w:left w:val="none" w:sz="0" w:space="0" w:color="auto"/>
        <w:bottom w:val="none" w:sz="0" w:space="0" w:color="auto"/>
        <w:right w:val="none" w:sz="0" w:space="0" w:color="auto"/>
      </w:divBdr>
      <w:divsChild>
        <w:div w:id="984431990">
          <w:marLeft w:val="360"/>
          <w:marRight w:val="0"/>
          <w:marTop w:val="200"/>
          <w:marBottom w:val="160"/>
          <w:divBdr>
            <w:top w:val="none" w:sz="0" w:space="0" w:color="auto"/>
            <w:left w:val="none" w:sz="0" w:space="0" w:color="auto"/>
            <w:bottom w:val="none" w:sz="0" w:space="0" w:color="auto"/>
            <w:right w:val="none" w:sz="0" w:space="0" w:color="auto"/>
          </w:divBdr>
        </w:div>
        <w:div w:id="753210409">
          <w:marLeft w:val="360"/>
          <w:marRight w:val="0"/>
          <w:marTop w:val="200"/>
          <w:marBottom w:val="160"/>
          <w:divBdr>
            <w:top w:val="none" w:sz="0" w:space="0" w:color="auto"/>
            <w:left w:val="none" w:sz="0" w:space="0" w:color="auto"/>
            <w:bottom w:val="none" w:sz="0" w:space="0" w:color="auto"/>
            <w:right w:val="none" w:sz="0" w:space="0" w:color="auto"/>
          </w:divBdr>
        </w:div>
        <w:div w:id="1554653476">
          <w:marLeft w:val="360"/>
          <w:marRight w:val="0"/>
          <w:marTop w:val="200"/>
          <w:marBottom w:val="160"/>
          <w:divBdr>
            <w:top w:val="none" w:sz="0" w:space="0" w:color="auto"/>
            <w:left w:val="none" w:sz="0" w:space="0" w:color="auto"/>
            <w:bottom w:val="none" w:sz="0" w:space="0" w:color="auto"/>
            <w:right w:val="none" w:sz="0" w:space="0" w:color="auto"/>
          </w:divBdr>
        </w:div>
        <w:div w:id="9571514">
          <w:marLeft w:val="360"/>
          <w:marRight w:val="0"/>
          <w:marTop w:val="200"/>
          <w:marBottom w:val="0"/>
          <w:divBdr>
            <w:top w:val="none" w:sz="0" w:space="0" w:color="auto"/>
            <w:left w:val="none" w:sz="0" w:space="0" w:color="auto"/>
            <w:bottom w:val="none" w:sz="0" w:space="0" w:color="auto"/>
            <w:right w:val="none" w:sz="0" w:space="0" w:color="auto"/>
          </w:divBdr>
        </w:div>
        <w:div w:id="911087106">
          <w:marLeft w:val="360"/>
          <w:marRight w:val="0"/>
          <w:marTop w:val="200"/>
          <w:marBottom w:val="0"/>
          <w:divBdr>
            <w:top w:val="none" w:sz="0" w:space="0" w:color="auto"/>
            <w:left w:val="none" w:sz="0" w:space="0" w:color="auto"/>
            <w:bottom w:val="none" w:sz="0" w:space="0" w:color="auto"/>
            <w:right w:val="none" w:sz="0" w:space="0" w:color="auto"/>
          </w:divBdr>
        </w:div>
        <w:div w:id="1375305279">
          <w:marLeft w:val="360"/>
          <w:marRight w:val="0"/>
          <w:marTop w:val="200"/>
          <w:marBottom w:val="0"/>
          <w:divBdr>
            <w:top w:val="none" w:sz="0" w:space="0" w:color="auto"/>
            <w:left w:val="none" w:sz="0" w:space="0" w:color="auto"/>
            <w:bottom w:val="none" w:sz="0" w:space="0" w:color="auto"/>
            <w:right w:val="none" w:sz="0" w:space="0" w:color="auto"/>
          </w:divBdr>
        </w:div>
      </w:divsChild>
    </w:div>
    <w:div w:id="2104297818">
      <w:bodyDiv w:val="1"/>
      <w:marLeft w:val="0"/>
      <w:marRight w:val="0"/>
      <w:marTop w:val="0"/>
      <w:marBottom w:val="0"/>
      <w:divBdr>
        <w:top w:val="none" w:sz="0" w:space="0" w:color="auto"/>
        <w:left w:val="none" w:sz="0" w:space="0" w:color="auto"/>
        <w:bottom w:val="none" w:sz="0" w:space="0" w:color="auto"/>
        <w:right w:val="none" w:sz="0" w:space="0" w:color="auto"/>
      </w:divBdr>
      <w:divsChild>
        <w:div w:id="1242639458">
          <w:marLeft w:val="360"/>
          <w:marRight w:val="0"/>
          <w:marTop w:val="200"/>
          <w:marBottom w:val="0"/>
          <w:divBdr>
            <w:top w:val="none" w:sz="0" w:space="0" w:color="auto"/>
            <w:left w:val="none" w:sz="0" w:space="0" w:color="auto"/>
            <w:bottom w:val="none" w:sz="0" w:space="0" w:color="auto"/>
            <w:right w:val="none" w:sz="0" w:space="0" w:color="auto"/>
          </w:divBdr>
        </w:div>
        <w:div w:id="1900365191">
          <w:marLeft w:val="360"/>
          <w:marRight w:val="0"/>
          <w:marTop w:val="200"/>
          <w:marBottom w:val="0"/>
          <w:divBdr>
            <w:top w:val="none" w:sz="0" w:space="0" w:color="auto"/>
            <w:left w:val="none" w:sz="0" w:space="0" w:color="auto"/>
            <w:bottom w:val="none" w:sz="0" w:space="0" w:color="auto"/>
            <w:right w:val="none" w:sz="0" w:space="0" w:color="auto"/>
          </w:divBdr>
        </w:div>
        <w:div w:id="1452436777">
          <w:marLeft w:val="360"/>
          <w:marRight w:val="0"/>
          <w:marTop w:val="200"/>
          <w:marBottom w:val="0"/>
          <w:divBdr>
            <w:top w:val="none" w:sz="0" w:space="0" w:color="auto"/>
            <w:left w:val="none" w:sz="0" w:space="0" w:color="auto"/>
            <w:bottom w:val="none" w:sz="0" w:space="0" w:color="auto"/>
            <w:right w:val="none" w:sz="0" w:space="0" w:color="auto"/>
          </w:divBdr>
        </w:div>
        <w:div w:id="2083214795">
          <w:marLeft w:val="360"/>
          <w:marRight w:val="0"/>
          <w:marTop w:val="200"/>
          <w:marBottom w:val="0"/>
          <w:divBdr>
            <w:top w:val="none" w:sz="0" w:space="0" w:color="auto"/>
            <w:left w:val="none" w:sz="0" w:space="0" w:color="auto"/>
            <w:bottom w:val="none" w:sz="0" w:space="0" w:color="auto"/>
            <w:right w:val="none" w:sz="0" w:space="0" w:color="auto"/>
          </w:divBdr>
        </w:div>
        <w:div w:id="389815583">
          <w:marLeft w:val="360"/>
          <w:marRight w:val="0"/>
          <w:marTop w:val="200"/>
          <w:marBottom w:val="0"/>
          <w:divBdr>
            <w:top w:val="none" w:sz="0" w:space="0" w:color="auto"/>
            <w:left w:val="none" w:sz="0" w:space="0" w:color="auto"/>
            <w:bottom w:val="none" w:sz="0" w:space="0" w:color="auto"/>
            <w:right w:val="none" w:sz="0" w:space="0" w:color="auto"/>
          </w:divBdr>
        </w:div>
        <w:div w:id="1744840103">
          <w:marLeft w:val="360"/>
          <w:marRight w:val="0"/>
          <w:marTop w:val="200"/>
          <w:marBottom w:val="0"/>
          <w:divBdr>
            <w:top w:val="none" w:sz="0" w:space="0" w:color="auto"/>
            <w:left w:val="none" w:sz="0" w:space="0" w:color="auto"/>
            <w:bottom w:val="none" w:sz="0" w:space="0" w:color="auto"/>
            <w:right w:val="none" w:sz="0" w:space="0" w:color="auto"/>
          </w:divBdr>
        </w:div>
        <w:div w:id="940185704">
          <w:marLeft w:val="360"/>
          <w:marRight w:val="0"/>
          <w:marTop w:val="200"/>
          <w:marBottom w:val="0"/>
          <w:divBdr>
            <w:top w:val="none" w:sz="0" w:space="0" w:color="auto"/>
            <w:left w:val="none" w:sz="0" w:space="0" w:color="auto"/>
            <w:bottom w:val="none" w:sz="0" w:space="0" w:color="auto"/>
            <w:right w:val="none" w:sz="0" w:space="0" w:color="auto"/>
          </w:divBdr>
        </w:div>
        <w:div w:id="746803509">
          <w:marLeft w:val="360"/>
          <w:marRight w:val="0"/>
          <w:marTop w:val="200"/>
          <w:marBottom w:val="0"/>
          <w:divBdr>
            <w:top w:val="none" w:sz="0" w:space="0" w:color="auto"/>
            <w:left w:val="none" w:sz="0" w:space="0" w:color="auto"/>
            <w:bottom w:val="none" w:sz="0" w:space="0" w:color="auto"/>
            <w:right w:val="none" w:sz="0" w:space="0" w:color="auto"/>
          </w:divBdr>
        </w:div>
        <w:div w:id="1749495834">
          <w:marLeft w:val="360"/>
          <w:marRight w:val="0"/>
          <w:marTop w:val="200"/>
          <w:marBottom w:val="0"/>
          <w:divBdr>
            <w:top w:val="none" w:sz="0" w:space="0" w:color="auto"/>
            <w:left w:val="none" w:sz="0" w:space="0" w:color="auto"/>
            <w:bottom w:val="none" w:sz="0" w:space="0" w:color="auto"/>
            <w:right w:val="none" w:sz="0" w:space="0" w:color="auto"/>
          </w:divBdr>
        </w:div>
        <w:div w:id="2082016995">
          <w:marLeft w:val="360"/>
          <w:marRight w:val="0"/>
          <w:marTop w:val="200"/>
          <w:marBottom w:val="0"/>
          <w:divBdr>
            <w:top w:val="none" w:sz="0" w:space="0" w:color="auto"/>
            <w:left w:val="none" w:sz="0" w:space="0" w:color="auto"/>
            <w:bottom w:val="none" w:sz="0" w:space="0" w:color="auto"/>
            <w:right w:val="none" w:sz="0" w:space="0" w:color="auto"/>
          </w:divBdr>
        </w:div>
        <w:div w:id="707802618">
          <w:marLeft w:val="360"/>
          <w:marRight w:val="0"/>
          <w:marTop w:val="200"/>
          <w:marBottom w:val="0"/>
          <w:divBdr>
            <w:top w:val="none" w:sz="0" w:space="0" w:color="auto"/>
            <w:left w:val="none" w:sz="0" w:space="0" w:color="auto"/>
            <w:bottom w:val="none" w:sz="0" w:space="0" w:color="auto"/>
            <w:right w:val="none" w:sz="0" w:space="0" w:color="auto"/>
          </w:divBdr>
        </w:div>
        <w:div w:id="1534491822">
          <w:marLeft w:val="360"/>
          <w:marRight w:val="0"/>
          <w:marTop w:val="200"/>
          <w:marBottom w:val="0"/>
          <w:divBdr>
            <w:top w:val="none" w:sz="0" w:space="0" w:color="auto"/>
            <w:left w:val="none" w:sz="0" w:space="0" w:color="auto"/>
            <w:bottom w:val="none" w:sz="0" w:space="0" w:color="auto"/>
            <w:right w:val="none" w:sz="0" w:space="0" w:color="auto"/>
          </w:divBdr>
        </w:div>
        <w:div w:id="12942868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ingwage.org.uk/become-a-living-wage-employer?gclid=EAIaIQobChMI5fj6r9DY8wIVErfICh0EJgK0EAAYASAAEgK5KPD_BwE" TargetMode="External"/><Relationship Id="rId18" Type="http://schemas.openxmlformats.org/officeDocument/2006/relationships/hyperlink" Target="https://gbr01.safelinks.protection.outlook.com/?url=https%3A%2F%2Ffingertips.phe.org.uk%2Fprofile-group%2Fmental-health%2Fprofile%2Fcypmh%2Fdata%23page%2F1%2Fgid%2F1938133090%2Fati%2F15%2Fcid%2F4%2Ftbm%2F1&amp;data=05%7C01%7Csimon.howard7%40nhs.net%7Caab0e80ce7bb4b9b68ae08db14fcd8ac%7C37c354b285b047f5b22207b48d774ee3%7C0%7C0%7C638126848410186639%7CUnknown%7CTWFpbGZsb3d8eyJWIjoiMC4wLjAwMDAiLCJQIjoiV2luMzIiLCJBTiI6Ik1haWwiLCJXVCI6Mn0%3D%7C3000%7C%7C%7C&amp;sdata=4T%2F8HXPB9JDJjnXF7%2FH05vbY6GQZrCwjNCifKSkx3hQ%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br01.safelinks.protection.outlook.com/?url=https%3A%2F%2Ffingertips.phe.org.uk%2Fsearch%2Fcancer%23page%2F3%2Fgid%2F1%2Fpat%2F6%2Fpar%2FE12000006%2Fati%2F402%2Fare%2FE06000031%2Fiid%2F40501%2Fage%2F163%2Fsex%2F4%2Fcat%2F-1%2Fctp%2F-1%2Fyrr%2F1%2Fcid%2F4%2Ftbm%2F1%2Fpage-options%2Fcar-do-0&amp;data=05%7C01%7Csimon.howard7%40nhs.net%7Caab0e80ce7bb4b9b68ae08db14fcd8ac%7C37c354b285b047f5b22207b48d774ee3%7C0%7C0%7C638126848410186639%7CUnknown%7CTWFpbGZsb3d8eyJWIjoiMC4wLjAwMDAiLCJQIjoiV2luMzIiLCJBTiI6Ik1haWwiLCJXVCI6Mn0%3D%7C3000%7C%7C%7C&amp;sdata=UVtjtTII2aEHZpGL0GMqEBOkunN7pBnAQUjyDcfu5vo%3D&amp;reserved=0" TargetMode="External"/><Relationship Id="rId7" Type="http://schemas.openxmlformats.org/officeDocument/2006/relationships/webSettings" Target="webSettings.xml"/><Relationship Id="rId12" Type="http://schemas.openxmlformats.org/officeDocument/2006/relationships/hyperlink" Target="https://www.cpics.org.uk/download.cfm?doc=docm93jijm4n1745.pdf&amp;ver=3487" TargetMode="External"/><Relationship Id="rId17" Type="http://schemas.openxmlformats.org/officeDocument/2006/relationships/hyperlink" Target="https://gbr01.safelinks.protection.outlook.com/?url=https%3A%2F%2Ffingertips.phe.org.uk%2Fsearch%2Fself%2520harm%23page%2F3%2Fgid%2F1%2Fpat%2F6%2Fpar%2FE12000006%2Fati%2F402%2Fare%2FE06000031%2Fiid%2F92796%2Fage%2F5%2Fsex%2F4%2Fcat%2F-1%2Fctp%2F-1%2Fyrr%2F1%2Fcid%2F4%2Ftbm%2F1&amp;data=05%7C01%7Csimon.howard7%40nhs.net%7Caab0e80ce7bb4b9b68ae08db14fcd8ac%7C37c354b285b047f5b22207b48d774ee3%7C0%7C0%7C638126848410030405%7CUnknown%7CTWFpbGZsb3d8eyJWIjoiMC4wLjAwMDAiLCJQIjoiV2luMzIiLCJBTiI6Ik1haWwiLCJXVCI6Mn0%3D%7C3000%7C%7C%7C&amp;sdata=R5BL%2FTSQdluza4p8Z0NvqPYvwHUm3yZuQrUeFBrBWuc%3D&amp;reserved=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br01.safelinks.protection.outlook.com/?url=https%3A%2F%2Ffingertips.phe.org.uk%2Fsearch%2Fself%2520harm%23page%2F3%2Fgid%2F1%2Fpat%2F6%2Fpar%2FE12000006%2Fati%2F402%2Fare%2FE06000031%2Fiid%2F90813%2Fage%2F305%2Fsex%2F4%2Fcat%2F-1%2Fctp%2F-1%2Fyrr%2F1%2Fcid%2F4%2Ftbm%2F1&amp;data=05%7C01%7Csimon.howard7%40nhs.net%7Caab0e80ce7bb4b9b68ae08db14fcd8ac%7C37c354b285b047f5b22207b48d774ee3%7C0%7C0%7C638126848410030405%7CUnknown%7CTWFpbGZsb3d8eyJWIjoiMC4wLjAwMDAiLCJQIjoiV2luMzIiLCJBTiI6Ik1haWwiLCJXVCI6Mn0%3D%7C3000%7C%7C%7C&amp;sdata=0gkbQAww0VEolj1Fl%2BM5Y2De%2BkMgFbZH1ROpqUM2N44%3D&amp;reserved=0" TargetMode="External"/><Relationship Id="rId20" Type="http://schemas.openxmlformats.org/officeDocument/2006/relationships/hyperlink" Target="https://gbr01.safelinks.protection.outlook.com/?url=https%3A%2F%2Ffingertips.phe.org.uk%2Fsearch%2Fcancer%23page%2F3%2Fgid%2F1%2Fpat%2F6%2Fpar%2FE12000006%2Fati%2F402%2Fare%2FE06000031%2Fiid%2F40501%2Fage%2F163%2Fsex%2F4%2Fcat%2F-1%2Fctp%2F-1%2Fyrr%2F1%2Fcid%2F4%2Ftbm%2F1%2Fpage-options%2Fcar-do-0&amp;data=05%7C01%7Csimon.howard7%40nhs.net%7Caab0e80ce7bb4b9b68ae08db14fcd8ac%7C37c354b285b047f5b22207b48d774ee3%7C0%7C0%7C638126848410186639%7CUnknown%7CTWFpbGZsb3d8eyJWIjoiMC4wLjAwMDAiLCJQIjoiV2luMzIiLCJBTiI6Ik1haWwiLCJXVCI6Mn0%3D%7C3000%7C%7C%7C&amp;sdata=UVtjtTII2aEHZpGL0GMqEBOkunN7pBnAQUjyDcfu5v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it.connick1@nhs.ne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pics.org.uk/health-wellbeing-integrated-care-strategy" TargetMode="External"/><Relationship Id="rId19" Type="http://schemas.openxmlformats.org/officeDocument/2006/relationships/hyperlink" Target="https://gbr01.safelinks.protection.outlook.com/?url=https%3A%2F%2Ffingertips.phe.org.uk%2Fprofile-group%2Fmental-health%2Fprofile%2Fcypmh%2Fdata%23page%2F1%2Fgid%2F1938133090%2Fati%2F15%2Fcid%2F4%2Ftbm%2F1&amp;data=05%7C01%7Csimon.howard7%40nhs.net%7Caab0e80ce7bb4b9b68ae08db14fcd8ac%7C37c354b285b047f5b22207b48d774ee3%7C0%7C0%7C638126848410186639%7CUnknown%7CTWFpbGZsb3d8eyJWIjoiMC4wLjAwMDAiLCJQIjoiV2luMzIiLCJBTiI6Ik1haWwiLCJXVCI6Mn0%3D%7C3000%7C%7C%7C&amp;sdata=4T%2F8HXPB9JDJjnXF7%2FH05vbY6GQZrCwjNCifKSkx3h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bridgeshireinsight.org.uk/population/reports/" TargetMode="External"/><Relationship Id="rId22" Type="http://schemas.openxmlformats.org/officeDocument/2006/relationships/hyperlink" Target="https://gbr01.safelinks.protection.outlook.com/?url=https%3A%2F%2Ffingertips.phe.org.uk%2Fsearch%2Fpalliative%23page%2F4%2Fgid%2F1%2Fpat%2F15%2Fati%2F167%2Fare%2FE38000026%2Fiid%2F294%2Fage%2F1%2Fsex%2F4%2Fcat%2F-1%2Fctp%2F-1%2Fyrr%2F1%2Fcid%2F4%2Ftbm%2F1&amp;data=05%7C01%7Csimon.howard7%40nhs.net%7Caab0e80ce7bb4b9b68ae08db14fcd8ac%7C37c354b285b047f5b22207b48d774ee3%7C0%7C0%7C638126848410186639%7CUnknown%7CTWFpbGZsb3d8eyJWIjoiMC4wLjAwMDAiLCJQIjoiV2luMzIiLCJBTiI6Ik1haWwiLCJXVCI6Mn0%3D%7C3000%7C%7C%7C&amp;sdata=fkRCvkf%2F97Tmk%2FowQsh0eB%2Fg3qeKollfH%2BsitsXieMI%3D&amp;reserved=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dcross.org.uk/about-us/what-we-do/we-speak-up-for-change/exploring-the-high-intensity-use-of-accident-and-emergency-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5CC63440DEE4AB64138D8BF76F91E" ma:contentTypeVersion="3" ma:contentTypeDescription="Create a new document." ma:contentTypeScope="" ma:versionID="5d1cc93ae2b4732ad6c36693855da402">
  <xsd:schema xmlns:xsd="http://www.w3.org/2001/XMLSchema" xmlns:xs="http://www.w3.org/2001/XMLSchema" xmlns:p="http://schemas.microsoft.com/office/2006/metadata/properties" xmlns:ns3="ef82b43d-c687-4773-9556-eb61711b1a3c" targetNamespace="http://schemas.microsoft.com/office/2006/metadata/properties" ma:root="true" ma:fieldsID="c8b3311d9b23fe9f2dcc9dfd4f35c8bf" ns3:_="">
    <xsd:import namespace="ef82b43d-c687-4773-9556-eb61711b1a3c"/>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b43d-c687-4773-9556-eb61711b1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f82b43d-c687-4773-9556-eb61711b1a3c" xsi:nil="true"/>
  </documentManagement>
</p:properties>
</file>

<file path=customXml/itemProps1.xml><?xml version="1.0" encoding="utf-8"?>
<ds:datastoreItem xmlns:ds="http://schemas.openxmlformats.org/officeDocument/2006/customXml" ds:itemID="{03A5883D-194B-44E0-8B76-22CE5791CF8E}">
  <ds:schemaRefs>
    <ds:schemaRef ds:uri="http://schemas.microsoft.com/sharepoint/v3/contenttype/forms"/>
  </ds:schemaRefs>
</ds:datastoreItem>
</file>

<file path=customXml/itemProps2.xml><?xml version="1.0" encoding="utf-8"?>
<ds:datastoreItem xmlns:ds="http://schemas.openxmlformats.org/officeDocument/2006/customXml" ds:itemID="{9CFAD572-BE3D-4923-8170-18561473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2b43d-c687-4773-9556-eb61711b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9A22D-F976-4D1E-BF5F-E30737DD49C8}">
  <ds:schemaRefs>
    <ds:schemaRef ds:uri="http://schemas.microsoft.com/office/2006/metadata/properties"/>
    <ds:schemaRef ds:uri="http://schemas.microsoft.com/office/infopath/2007/PartnerControls"/>
    <ds:schemaRef ds:uri="ef82b43d-c687-4773-9556-eb61711b1a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Connick</dc:creator>
  <cp:keywords/>
  <dc:description/>
  <cp:lastModifiedBy>Kit Connick</cp:lastModifiedBy>
  <cp:revision>2</cp:revision>
  <dcterms:created xsi:type="dcterms:W3CDTF">2023-02-27T12:38:00Z</dcterms:created>
  <dcterms:modified xsi:type="dcterms:W3CDTF">2023-02-27T12:38:00Z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0x0101000305CC63440DEE4AB64138D8BF76F91E</vt:lpwstr>
  </property>
</Properties>
</file>