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84405" w14:textId="77777777" w:rsidR="00BD66E0" w:rsidRPr="0042087E" w:rsidRDefault="00BD66E0" w:rsidP="00BD66E0">
      <w:pPr>
        <w:spacing w:after="240"/>
        <w:jc w:val="right"/>
        <w:rPr>
          <w:rFonts w:cs="Arial"/>
          <w:bCs/>
          <w:sz w:val="22"/>
          <w:szCs w:val="22"/>
        </w:rPr>
      </w:pPr>
      <w:r w:rsidRPr="0042087E">
        <w:rPr>
          <w:rFonts w:cs="Arial"/>
          <w:bCs/>
          <w:sz w:val="22"/>
          <w:szCs w:val="22"/>
        </w:rPr>
        <w:t xml:space="preserve">Agenda Item No: </w:t>
      </w:r>
    </w:p>
    <w:p w14:paraId="245631F1" w14:textId="440D6752" w:rsidR="00BD66E0" w:rsidRPr="00ED1920" w:rsidRDefault="00BD66E0" w:rsidP="00ED1920">
      <w:pPr>
        <w:pStyle w:val="Title"/>
        <w:rPr>
          <w:b/>
          <w:sz w:val="40"/>
          <w:szCs w:val="40"/>
        </w:rPr>
      </w:pPr>
      <w:r w:rsidRPr="00ED1920">
        <w:rPr>
          <w:sz w:val="40"/>
          <w:szCs w:val="40"/>
        </w:rPr>
        <w:t xml:space="preserve">Report title: </w:t>
      </w:r>
      <w:r w:rsidR="00ED1920" w:rsidRPr="00ED1920">
        <w:rPr>
          <w:sz w:val="40"/>
          <w:szCs w:val="40"/>
        </w:rPr>
        <w:t>TB Health Needs Assessment 2019/20 overview and current recommendations</w:t>
      </w:r>
    </w:p>
    <w:p w14:paraId="19C6A91E" w14:textId="77777777" w:rsidR="00BD66E0" w:rsidRPr="0042087E" w:rsidRDefault="00BD66E0" w:rsidP="00BD66E0">
      <w:pPr>
        <w:jc w:val="both"/>
        <w:rPr>
          <w:rFonts w:cs="Arial"/>
          <w:sz w:val="22"/>
          <w:szCs w:val="22"/>
        </w:rPr>
      </w:pPr>
    </w:p>
    <w:p w14:paraId="6A333547" w14:textId="2F596E45" w:rsidR="007F072A" w:rsidRPr="00601563" w:rsidRDefault="00BD66E0" w:rsidP="007F072A">
      <w:pPr>
        <w:pStyle w:val="Heading2"/>
        <w:tabs>
          <w:tab w:val="clear" w:pos="720"/>
        </w:tabs>
        <w:ind w:left="2977" w:hanging="2977"/>
        <w:jc w:val="both"/>
        <w:rPr>
          <w:szCs w:val="28"/>
        </w:rPr>
      </w:pPr>
      <w:r w:rsidRPr="0042087E">
        <w:rPr>
          <w:iCs/>
          <w:sz w:val="22"/>
          <w:szCs w:val="22"/>
        </w:rPr>
        <w:t xml:space="preserve">To: </w:t>
      </w:r>
      <w:r w:rsidRPr="0042087E">
        <w:rPr>
          <w:iCs/>
          <w:sz w:val="22"/>
          <w:szCs w:val="22"/>
        </w:rPr>
        <w:tab/>
      </w:r>
      <w:r w:rsidR="00ED1920" w:rsidRPr="00601563">
        <w:rPr>
          <w:szCs w:val="28"/>
        </w:rPr>
        <w:t>Health Protection Steering Group</w:t>
      </w:r>
    </w:p>
    <w:p w14:paraId="00600331" w14:textId="498FDA0E" w:rsidR="00BD66E0" w:rsidRPr="00601563" w:rsidRDefault="00BD66E0" w:rsidP="007F072A">
      <w:pPr>
        <w:pStyle w:val="Heading2"/>
        <w:tabs>
          <w:tab w:val="clear" w:pos="720"/>
        </w:tabs>
        <w:ind w:left="2977" w:hanging="2977"/>
        <w:jc w:val="both"/>
        <w:rPr>
          <w:iCs/>
          <w:szCs w:val="28"/>
        </w:rPr>
      </w:pPr>
    </w:p>
    <w:p w14:paraId="7E6727D1" w14:textId="53DE95BA" w:rsidR="00BD66E0" w:rsidRPr="00601563" w:rsidRDefault="00BD66E0" w:rsidP="007D189C">
      <w:pPr>
        <w:ind w:left="2977" w:hanging="2977"/>
        <w:jc w:val="both"/>
        <w:rPr>
          <w:rFonts w:cs="Arial"/>
          <w:bCs/>
          <w:sz w:val="28"/>
          <w:szCs w:val="28"/>
        </w:rPr>
      </w:pPr>
      <w:r w:rsidRPr="00601563">
        <w:rPr>
          <w:rFonts w:cs="Arial"/>
          <w:iCs/>
          <w:sz w:val="28"/>
          <w:szCs w:val="28"/>
        </w:rPr>
        <w:t>Meeting Date:</w:t>
      </w:r>
      <w:r w:rsidRPr="00601563">
        <w:rPr>
          <w:rFonts w:cs="Arial"/>
          <w:iCs/>
          <w:sz w:val="28"/>
          <w:szCs w:val="28"/>
        </w:rPr>
        <w:tab/>
      </w:r>
      <w:r w:rsidR="00ED1920" w:rsidRPr="00601563">
        <w:rPr>
          <w:rFonts w:cs="Arial"/>
          <w:iCs/>
          <w:sz w:val="28"/>
          <w:szCs w:val="28"/>
        </w:rPr>
        <w:t>11</w:t>
      </w:r>
      <w:r w:rsidR="00ED1920" w:rsidRPr="00601563">
        <w:rPr>
          <w:rFonts w:cs="Arial"/>
          <w:iCs/>
          <w:sz w:val="28"/>
          <w:szCs w:val="28"/>
          <w:vertAlign w:val="superscript"/>
        </w:rPr>
        <w:t>th</w:t>
      </w:r>
      <w:r w:rsidR="00ED1920" w:rsidRPr="00601563">
        <w:rPr>
          <w:rFonts w:cs="Arial"/>
          <w:iCs/>
          <w:sz w:val="28"/>
          <w:szCs w:val="28"/>
        </w:rPr>
        <w:t xml:space="preserve"> November 2021</w:t>
      </w:r>
    </w:p>
    <w:p w14:paraId="566F85E5" w14:textId="77777777" w:rsidR="00BD66E0" w:rsidRPr="00601563" w:rsidRDefault="00BD66E0" w:rsidP="00BD66E0">
      <w:pPr>
        <w:pStyle w:val="Heading2"/>
        <w:jc w:val="both"/>
        <w:rPr>
          <w:iCs/>
          <w:szCs w:val="28"/>
        </w:rPr>
      </w:pPr>
    </w:p>
    <w:p w14:paraId="73AECFDC" w14:textId="77777777" w:rsidR="00ED1920" w:rsidRPr="00601563" w:rsidRDefault="00BD66E0" w:rsidP="007D189C">
      <w:pPr>
        <w:pStyle w:val="Heading2"/>
        <w:tabs>
          <w:tab w:val="clear" w:pos="720"/>
        </w:tabs>
        <w:ind w:left="2977" w:hanging="2977"/>
        <w:jc w:val="both"/>
        <w:rPr>
          <w:szCs w:val="28"/>
        </w:rPr>
      </w:pPr>
      <w:r w:rsidRPr="00601563">
        <w:rPr>
          <w:iCs/>
          <w:szCs w:val="28"/>
        </w:rPr>
        <w:t>From:</w:t>
      </w:r>
      <w:r w:rsidRPr="00601563">
        <w:rPr>
          <w:bCs w:val="0"/>
          <w:iCs/>
          <w:szCs w:val="28"/>
        </w:rPr>
        <w:tab/>
      </w:r>
      <w:r w:rsidR="00ED1920" w:rsidRPr="00601563">
        <w:rPr>
          <w:szCs w:val="28"/>
        </w:rPr>
        <w:t>Emmeline Watkins, Deputy DPH Peterborough</w:t>
      </w:r>
    </w:p>
    <w:p w14:paraId="0F708BEB" w14:textId="03FB9F20" w:rsidR="00BD66E0" w:rsidRPr="00601563" w:rsidRDefault="00ED1920" w:rsidP="00ED1920">
      <w:pPr>
        <w:pStyle w:val="Heading2"/>
        <w:tabs>
          <w:tab w:val="clear" w:pos="720"/>
        </w:tabs>
        <w:ind w:left="2977"/>
        <w:jc w:val="both"/>
        <w:rPr>
          <w:szCs w:val="28"/>
        </w:rPr>
      </w:pPr>
      <w:r w:rsidRPr="00601563">
        <w:rPr>
          <w:szCs w:val="28"/>
        </w:rPr>
        <w:t>Tiya Balaji, Senior Public Health Manager</w:t>
      </w:r>
      <w:r w:rsidR="007F072A" w:rsidRPr="00601563">
        <w:rPr>
          <w:szCs w:val="28"/>
        </w:rPr>
        <w:t xml:space="preserve"> </w:t>
      </w:r>
      <w:r w:rsidR="00BD66E0" w:rsidRPr="00601563">
        <w:rPr>
          <w:szCs w:val="28"/>
        </w:rPr>
        <w:t>.</w:t>
      </w:r>
    </w:p>
    <w:p w14:paraId="116DF7D1" w14:textId="77777777" w:rsidR="007D189C" w:rsidRPr="00601563" w:rsidRDefault="007D189C" w:rsidP="00BD66E0">
      <w:pPr>
        <w:tabs>
          <w:tab w:val="left" w:pos="2647"/>
          <w:tab w:val="left" w:pos="4894"/>
          <w:tab w:val="left" w:pos="6879"/>
        </w:tabs>
        <w:jc w:val="both"/>
        <w:rPr>
          <w:rFonts w:cs="Arial"/>
          <w:sz w:val="28"/>
          <w:szCs w:val="28"/>
        </w:rPr>
      </w:pPr>
    </w:p>
    <w:p w14:paraId="319D815B" w14:textId="0DA3C5BA" w:rsidR="00F46629" w:rsidRPr="00601563" w:rsidRDefault="00BD66E0" w:rsidP="007D189C">
      <w:pPr>
        <w:ind w:left="2977" w:hanging="2977"/>
        <w:jc w:val="both"/>
        <w:rPr>
          <w:rFonts w:cs="Arial"/>
          <w:bCs/>
          <w:iCs/>
          <w:sz w:val="28"/>
          <w:szCs w:val="28"/>
        </w:rPr>
      </w:pPr>
      <w:r w:rsidRPr="00601563">
        <w:rPr>
          <w:rFonts w:cs="Arial"/>
          <w:iCs/>
          <w:sz w:val="28"/>
          <w:szCs w:val="28"/>
        </w:rPr>
        <w:t>Outcome:</w:t>
      </w:r>
      <w:r w:rsidRPr="00601563">
        <w:rPr>
          <w:rFonts w:cs="Arial"/>
          <w:bCs/>
          <w:iCs/>
          <w:sz w:val="28"/>
          <w:szCs w:val="28"/>
        </w:rPr>
        <w:t xml:space="preserve"> </w:t>
      </w:r>
      <w:r w:rsidRPr="00601563">
        <w:rPr>
          <w:rFonts w:cs="Arial"/>
          <w:bCs/>
          <w:iCs/>
          <w:sz w:val="28"/>
          <w:szCs w:val="28"/>
        </w:rPr>
        <w:tab/>
      </w:r>
      <w:r w:rsidR="00ED1920" w:rsidRPr="00601563">
        <w:rPr>
          <w:rFonts w:cs="Arial"/>
          <w:bCs/>
          <w:iCs/>
          <w:sz w:val="28"/>
          <w:szCs w:val="28"/>
        </w:rPr>
        <w:t>Update on the findings of the 2019/20 TB Health Needs Assessment and the current recommendations</w:t>
      </w:r>
    </w:p>
    <w:p w14:paraId="4A677B25" w14:textId="77777777" w:rsidR="006616A3" w:rsidRPr="00601563" w:rsidRDefault="006616A3" w:rsidP="00F46629">
      <w:pPr>
        <w:ind w:left="2977"/>
        <w:jc w:val="both"/>
        <w:rPr>
          <w:rFonts w:cs="Arial"/>
          <w:bCs/>
          <w:sz w:val="28"/>
          <w:szCs w:val="28"/>
        </w:rPr>
      </w:pPr>
    </w:p>
    <w:p w14:paraId="1C666AE3" w14:textId="40EA957B" w:rsidR="00BD66E0" w:rsidRPr="00601563" w:rsidRDefault="007D189C" w:rsidP="00ED1920">
      <w:pPr>
        <w:ind w:left="2977" w:hanging="2977"/>
        <w:jc w:val="both"/>
        <w:rPr>
          <w:rFonts w:cs="Arial"/>
          <w:sz w:val="28"/>
          <w:szCs w:val="28"/>
        </w:rPr>
      </w:pPr>
      <w:r w:rsidRPr="00601563">
        <w:rPr>
          <w:rFonts w:cs="Arial"/>
          <w:iCs/>
          <w:sz w:val="28"/>
          <w:szCs w:val="28"/>
        </w:rPr>
        <w:t xml:space="preserve">Recommendation: </w:t>
      </w:r>
      <w:r w:rsidR="00ED1920" w:rsidRPr="00601563">
        <w:rPr>
          <w:rFonts w:cs="Arial"/>
          <w:iCs/>
          <w:sz w:val="28"/>
          <w:szCs w:val="28"/>
        </w:rPr>
        <w:tab/>
      </w:r>
      <w:r w:rsidR="00BD66E0" w:rsidRPr="00601563">
        <w:rPr>
          <w:rFonts w:cs="Arial"/>
          <w:bCs/>
          <w:sz w:val="28"/>
          <w:szCs w:val="28"/>
        </w:rPr>
        <w:t xml:space="preserve">What is the </w:t>
      </w:r>
      <w:r w:rsidR="00601563" w:rsidRPr="00601563">
        <w:rPr>
          <w:rFonts w:cs="Arial"/>
          <w:bCs/>
          <w:sz w:val="28"/>
          <w:szCs w:val="28"/>
        </w:rPr>
        <w:t xml:space="preserve">HPSG </w:t>
      </w:r>
      <w:r w:rsidR="00BD66E0" w:rsidRPr="00601563">
        <w:rPr>
          <w:rFonts w:cs="Arial"/>
          <w:bCs/>
          <w:sz w:val="28"/>
          <w:szCs w:val="28"/>
        </w:rPr>
        <w:t>being asked to agree?</w:t>
      </w:r>
    </w:p>
    <w:p w14:paraId="6D6C6AB4" w14:textId="7097E663" w:rsidR="00601563" w:rsidRPr="00601563" w:rsidRDefault="00ED1920" w:rsidP="00601563">
      <w:pPr>
        <w:pStyle w:val="ListParagraph"/>
        <w:numPr>
          <w:ilvl w:val="0"/>
          <w:numId w:val="37"/>
        </w:numPr>
        <w:spacing w:before="120" w:after="120"/>
        <w:ind w:left="3340"/>
        <w:jc w:val="both"/>
        <w:rPr>
          <w:rFonts w:cs="Arial"/>
          <w:b/>
          <w:i/>
          <w:iCs/>
          <w:sz w:val="28"/>
          <w:szCs w:val="28"/>
        </w:rPr>
      </w:pPr>
      <w:r w:rsidRPr="00601563">
        <w:rPr>
          <w:rFonts w:cs="Arial"/>
          <w:b/>
          <w:i/>
          <w:iCs/>
          <w:sz w:val="28"/>
          <w:szCs w:val="28"/>
        </w:rPr>
        <w:t>To agree the current TB recommendations based on the draft 2019/20 TB Health needs assessment</w:t>
      </w:r>
    </w:p>
    <w:p w14:paraId="3EC5860F" w14:textId="0CE1B6D6" w:rsidR="00601563" w:rsidRPr="00601563" w:rsidRDefault="00ED1920" w:rsidP="00601563">
      <w:pPr>
        <w:pStyle w:val="ListParagraph"/>
        <w:numPr>
          <w:ilvl w:val="0"/>
          <w:numId w:val="37"/>
        </w:numPr>
        <w:spacing w:before="120" w:after="120"/>
        <w:ind w:left="3340"/>
        <w:jc w:val="both"/>
        <w:rPr>
          <w:rFonts w:cs="Arial"/>
          <w:b/>
          <w:i/>
          <w:iCs/>
          <w:sz w:val="28"/>
          <w:szCs w:val="28"/>
        </w:rPr>
      </w:pPr>
      <w:r w:rsidRPr="00601563">
        <w:rPr>
          <w:rFonts w:cs="Arial"/>
          <w:b/>
          <w:i/>
          <w:iCs/>
          <w:sz w:val="28"/>
          <w:szCs w:val="28"/>
        </w:rPr>
        <w:t>To agree the organisational leads/named leads for each recommendation</w:t>
      </w:r>
      <w:r w:rsidR="00262B78" w:rsidRPr="00601563">
        <w:rPr>
          <w:rFonts w:cs="Arial"/>
          <w:b/>
          <w:i/>
          <w:iCs/>
          <w:sz w:val="28"/>
          <w:szCs w:val="28"/>
        </w:rPr>
        <w:t>.</w:t>
      </w:r>
    </w:p>
    <w:p w14:paraId="16E8C1F8" w14:textId="31501EC2" w:rsidR="00ED1920" w:rsidRPr="00601563" w:rsidRDefault="002E03B8" w:rsidP="00601563">
      <w:pPr>
        <w:pStyle w:val="ListParagraph"/>
        <w:numPr>
          <w:ilvl w:val="0"/>
          <w:numId w:val="37"/>
        </w:numPr>
        <w:spacing w:before="120" w:after="120"/>
        <w:ind w:left="3340"/>
        <w:jc w:val="both"/>
        <w:rPr>
          <w:rFonts w:cs="Arial"/>
          <w:b/>
          <w:i/>
          <w:iCs/>
          <w:sz w:val="28"/>
          <w:szCs w:val="28"/>
        </w:rPr>
      </w:pPr>
      <w:r w:rsidRPr="00601563">
        <w:rPr>
          <w:rFonts w:cs="Arial"/>
          <w:b/>
          <w:i/>
          <w:iCs/>
          <w:sz w:val="28"/>
          <w:szCs w:val="28"/>
        </w:rPr>
        <w:t xml:space="preserve">To </w:t>
      </w:r>
      <w:r w:rsidR="00ED1920" w:rsidRPr="00601563">
        <w:rPr>
          <w:rFonts w:cs="Arial"/>
          <w:b/>
          <w:i/>
          <w:iCs/>
          <w:sz w:val="28"/>
          <w:szCs w:val="28"/>
        </w:rPr>
        <w:t>review progress against the recommendations</w:t>
      </w:r>
      <w:r w:rsidRPr="00601563">
        <w:rPr>
          <w:rFonts w:cs="Arial"/>
          <w:b/>
          <w:i/>
          <w:iCs/>
          <w:sz w:val="28"/>
          <w:szCs w:val="28"/>
        </w:rPr>
        <w:t xml:space="preserve">. </w:t>
      </w:r>
    </w:p>
    <w:p w14:paraId="3932D7B5" w14:textId="77777777" w:rsidR="00ED1920" w:rsidRDefault="00ED1920" w:rsidP="00BD66E0">
      <w:pPr>
        <w:tabs>
          <w:tab w:val="left" w:pos="1156"/>
          <w:tab w:val="left" w:pos="5324"/>
          <w:tab w:val="left" w:pos="6458"/>
        </w:tabs>
        <w:rPr>
          <w:rFonts w:cs="Arial"/>
          <w:bCs/>
          <w:iCs/>
          <w:sz w:val="22"/>
          <w:szCs w:val="22"/>
        </w:rPr>
      </w:pPr>
    </w:p>
    <w:p w14:paraId="23661264" w14:textId="7A6614A4" w:rsidR="00BD66E0" w:rsidRPr="0042087E" w:rsidRDefault="00BD66E0" w:rsidP="00BD66E0">
      <w:pPr>
        <w:tabs>
          <w:tab w:val="left" w:pos="1156"/>
          <w:tab w:val="left" w:pos="5324"/>
          <w:tab w:val="left" w:pos="6458"/>
        </w:tabs>
        <w:rPr>
          <w:rFonts w:cs="Arial"/>
          <w:sz w:val="22"/>
          <w:szCs w:val="22"/>
        </w:rPr>
      </w:pPr>
      <w:r w:rsidRPr="0042087E">
        <w:rPr>
          <w:rFonts w:cs="Arial"/>
          <w:bCs/>
          <w:iCs/>
          <w:sz w:val="22"/>
          <w:szCs w:val="22"/>
        </w:rPr>
        <w:t>Officer contact:</w:t>
      </w:r>
      <w:r w:rsidR="00F541FB" w:rsidRPr="0042087E">
        <w:rPr>
          <w:rFonts w:cs="Arial"/>
          <w:bCs/>
          <w:iCs/>
          <w:sz w:val="22"/>
          <w:szCs w:val="22"/>
        </w:rPr>
        <w:tab/>
      </w:r>
      <w:r w:rsidR="00F541FB" w:rsidRPr="0042087E">
        <w:rPr>
          <w:rFonts w:cs="Arial"/>
          <w:bCs/>
          <w:iCs/>
          <w:sz w:val="22"/>
          <w:szCs w:val="22"/>
        </w:rPr>
        <w:tab/>
      </w:r>
    </w:p>
    <w:p w14:paraId="1DDC4E69" w14:textId="66610106" w:rsidR="00BD66E0" w:rsidRPr="0042087E" w:rsidRDefault="00BD66E0" w:rsidP="00BD66E0">
      <w:pPr>
        <w:rPr>
          <w:rFonts w:cs="Arial"/>
          <w:sz w:val="22"/>
          <w:szCs w:val="22"/>
        </w:rPr>
      </w:pPr>
      <w:r w:rsidRPr="0042087E">
        <w:rPr>
          <w:rFonts w:cs="Arial"/>
          <w:sz w:val="22"/>
          <w:szCs w:val="22"/>
        </w:rPr>
        <w:t>Name:</w:t>
      </w:r>
      <w:r w:rsidRPr="0042087E">
        <w:rPr>
          <w:rFonts w:cs="Arial"/>
          <w:sz w:val="22"/>
          <w:szCs w:val="22"/>
        </w:rPr>
        <w:tab/>
      </w:r>
      <w:r w:rsidR="00F541FB" w:rsidRPr="0042087E">
        <w:rPr>
          <w:rFonts w:cs="Arial"/>
          <w:sz w:val="22"/>
          <w:szCs w:val="22"/>
        </w:rPr>
        <w:t>Emmeline Watkins</w:t>
      </w:r>
      <w:r w:rsidRPr="0042087E">
        <w:rPr>
          <w:rFonts w:cs="Arial"/>
          <w:sz w:val="22"/>
          <w:szCs w:val="22"/>
        </w:rPr>
        <w:tab/>
      </w:r>
    </w:p>
    <w:p w14:paraId="27B8E1F2" w14:textId="7547B8A9" w:rsidR="00BD66E0" w:rsidRPr="0042087E" w:rsidRDefault="00BD66E0" w:rsidP="00BD66E0">
      <w:pPr>
        <w:rPr>
          <w:rFonts w:cs="Arial"/>
          <w:sz w:val="22"/>
          <w:szCs w:val="22"/>
        </w:rPr>
      </w:pPr>
      <w:r w:rsidRPr="0042087E">
        <w:rPr>
          <w:rFonts w:cs="Arial"/>
          <w:sz w:val="22"/>
          <w:szCs w:val="22"/>
        </w:rPr>
        <w:t>Post:</w:t>
      </w:r>
      <w:r w:rsidRPr="0042087E">
        <w:rPr>
          <w:rFonts w:cs="Arial"/>
          <w:sz w:val="22"/>
          <w:szCs w:val="22"/>
        </w:rPr>
        <w:tab/>
      </w:r>
      <w:r w:rsidR="00F541FB" w:rsidRPr="0042087E">
        <w:rPr>
          <w:rFonts w:cs="Arial"/>
          <w:sz w:val="22"/>
          <w:szCs w:val="22"/>
        </w:rPr>
        <w:t xml:space="preserve">Deputy DPH </w:t>
      </w:r>
      <w:r w:rsidRPr="0042087E">
        <w:rPr>
          <w:rFonts w:cs="Arial"/>
          <w:sz w:val="22"/>
          <w:szCs w:val="22"/>
        </w:rPr>
        <w:tab/>
      </w:r>
    </w:p>
    <w:p w14:paraId="7AC0C58C" w14:textId="40B8EC05" w:rsidR="00BD66E0" w:rsidRPr="0042087E" w:rsidRDefault="00BD66E0" w:rsidP="00BD66E0">
      <w:pPr>
        <w:rPr>
          <w:rFonts w:cs="Arial"/>
          <w:sz w:val="22"/>
          <w:szCs w:val="22"/>
        </w:rPr>
      </w:pPr>
      <w:r w:rsidRPr="0042087E">
        <w:rPr>
          <w:rFonts w:cs="Arial"/>
          <w:sz w:val="22"/>
          <w:szCs w:val="22"/>
        </w:rPr>
        <w:t>Email:</w:t>
      </w:r>
      <w:r w:rsidRPr="0042087E">
        <w:rPr>
          <w:rFonts w:cs="Arial"/>
          <w:sz w:val="22"/>
          <w:szCs w:val="22"/>
        </w:rPr>
        <w:tab/>
      </w:r>
      <w:r w:rsidR="00F541FB" w:rsidRPr="0042087E">
        <w:rPr>
          <w:rFonts w:cs="Arial"/>
          <w:sz w:val="22"/>
          <w:szCs w:val="22"/>
        </w:rPr>
        <w:t>Emmeline.watkins@peterborough.gov.uk</w:t>
      </w:r>
      <w:r w:rsidRPr="0042087E">
        <w:rPr>
          <w:rFonts w:cs="Arial"/>
          <w:sz w:val="22"/>
          <w:szCs w:val="22"/>
        </w:rPr>
        <w:tab/>
      </w:r>
    </w:p>
    <w:p w14:paraId="2BE8BC6E" w14:textId="77777777" w:rsidR="00BD66E0" w:rsidRPr="0042087E" w:rsidRDefault="00BD66E0" w:rsidP="00BD66E0">
      <w:pPr>
        <w:rPr>
          <w:rFonts w:cs="Arial"/>
          <w:sz w:val="22"/>
          <w:szCs w:val="22"/>
        </w:rPr>
      </w:pPr>
    </w:p>
    <w:p w14:paraId="1A917FDC" w14:textId="77777777" w:rsidR="00BD66E0" w:rsidRPr="0042087E" w:rsidRDefault="00BD66E0" w:rsidP="00BD66E0">
      <w:pPr>
        <w:rPr>
          <w:rFonts w:cs="Arial"/>
          <w:sz w:val="22"/>
          <w:szCs w:val="22"/>
        </w:rPr>
      </w:pPr>
      <w:r w:rsidRPr="0042087E">
        <w:rPr>
          <w:rFonts w:cs="Arial"/>
          <w:sz w:val="22"/>
          <w:szCs w:val="22"/>
        </w:rPr>
        <w:t>Member contacts:</w:t>
      </w:r>
    </w:p>
    <w:p w14:paraId="5AE2E1BA" w14:textId="77777777" w:rsidR="00BD66E0" w:rsidRPr="0042087E" w:rsidRDefault="00BD66E0" w:rsidP="00BD66E0">
      <w:pPr>
        <w:rPr>
          <w:rFonts w:cs="Arial"/>
          <w:sz w:val="22"/>
          <w:szCs w:val="22"/>
        </w:rPr>
      </w:pPr>
      <w:r w:rsidRPr="0042087E">
        <w:rPr>
          <w:rFonts w:cs="Arial"/>
          <w:sz w:val="22"/>
          <w:szCs w:val="22"/>
        </w:rPr>
        <w:t xml:space="preserve">Names: </w:t>
      </w:r>
      <w:r w:rsidRPr="0042087E">
        <w:rPr>
          <w:rFonts w:cs="Arial"/>
          <w:sz w:val="22"/>
          <w:szCs w:val="22"/>
        </w:rPr>
        <w:tab/>
        <w:t>Councillors</w:t>
      </w:r>
    </w:p>
    <w:p w14:paraId="4CFA8F5C" w14:textId="77777777" w:rsidR="00BD66E0" w:rsidRPr="0042087E" w:rsidRDefault="00BD66E0" w:rsidP="00BD66E0">
      <w:pPr>
        <w:rPr>
          <w:rFonts w:cs="Arial"/>
          <w:sz w:val="22"/>
          <w:szCs w:val="22"/>
        </w:rPr>
      </w:pPr>
      <w:r w:rsidRPr="0042087E">
        <w:rPr>
          <w:rFonts w:cs="Arial"/>
          <w:sz w:val="22"/>
          <w:szCs w:val="22"/>
        </w:rPr>
        <w:t xml:space="preserve">Post: </w:t>
      </w:r>
      <w:r w:rsidRPr="0042087E">
        <w:rPr>
          <w:rFonts w:cs="Arial"/>
          <w:sz w:val="22"/>
          <w:szCs w:val="22"/>
        </w:rPr>
        <w:tab/>
      </w:r>
      <w:r w:rsidRPr="0042087E">
        <w:rPr>
          <w:rFonts w:cs="Arial"/>
          <w:sz w:val="22"/>
          <w:szCs w:val="22"/>
        </w:rPr>
        <w:tab/>
        <w:t>Chair/Vice-Chair</w:t>
      </w:r>
    </w:p>
    <w:p w14:paraId="435AA0C0" w14:textId="77777777" w:rsidR="00BD66E0" w:rsidRPr="0042087E" w:rsidRDefault="00BD66E0" w:rsidP="00BD66E0">
      <w:pPr>
        <w:rPr>
          <w:rFonts w:cs="Arial"/>
          <w:sz w:val="22"/>
          <w:szCs w:val="22"/>
        </w:rPr>
      </w:pPr>
      <w:r w:rsidRPr="0042087E">
        <w:rPr>
          <w:rFonts w:cs="Arial"/>
          <w:sz w:val="22"/>
          <w:szCs w:val="22"/>
        </w:rPr>
        <w:t>Email:</w:t>
      </w:r>
      <w:r w:rsidRPr="0042087E">
        <w:rPr>
          <w:rFonts w:cs="Arial"/>
          <w:sz w:val="22"/>
          <w:szCs w:val="22"/>
        </w:rPr>
        <w:tab/>
      </w:r>
      <w:r w:rsidRPr="0042087E">
        <w:rPr>
          <w:rFonts w:cs="Arial"/>
          <w:sz w:val="22"/>
          <w:szCs w:val="22"/>
        </w:rPr>
        <w:tab/>
      </w:r>
    </w:p>
    <w:p w14:paraId="06D5C7E9" w14:textId="77777777" w:rsidR="00BD66E0" w:rsidRPr="0042087E" w:rsidRDefault="00BD66E0" w:rsidP="00BD66E0">
      <w:pPr>
        <w:rPr>
          <w:rFonts w:cs="Arial"/>
          <w:sz w:val="22"/>
          <w:szCs w:val="22"/>
        </w:rPr>
      </w:pPr>
      <w:r w:rsidRPr="0042087E">
        <w:rPr>
          <w:rFonts w:cs="Arial"/>
          <w:sz w:val="22"/>
          <w:szCs w:val="22"/>
        </w:rPr>
        <w:t xml:space="preserve">Tel: </w:t>
      </w:r>
      <w:r w:rsidRPr="0042087E">
        <w:rPr>
          <w:rFonts w:cs="Arial"/>
          <w:sz w:val="22"/>
          <w:szCs w:val="22"/>
        </w:rPr>
        <w:tab/>
      </w:r>
      <w:r w:rsidRPr="0042087E">
        <w:rPr>
          <w:rFonts w:cs="Arial"/>
          <w:sz w:val="22"/>
          <w:szCs w:val="22"/>
        </w:rPr>
        <w:tab/>
        <w:t>01223 706398</w:t>
      </w:r>
    </w:p>
    <w:p w14:paraId="5262E72C" w14:textId="53FC54AC" w:rsidR="00BD66E0" w:rsidRPr="00ED1920" w:rsidRDefault="00BD66E0" w:rsidP="00ED1920">
      <w:pPr>
        <w:pStyle w:val="Heading1"/>
      </w:pPr>
      <w:r w:rsidRPr="0042087E">
        <w:br w:type="page"/>
      </w:r>
      <w:r w:rsidRPr="00ED1920">
        <w:lastRenderedPageBreak/>
        <w:t>1.</w:t>
      </w:r>
      <w:r w:rsidRPr="00ED1920">
        <w:tab/>
      </w:r>
      <w:r w:rsidR="00626BEA">
        <w:t>2019/20 TB Health Needs Assessment plan and progress</w:t>
      </w:r>
    </w:p>
    <w:p w14:paraId="374B5F4C" w14:textId="77777777" w:rsidR="00BD66E0" w:rsidRPr="00626BEA" w:rsidRDefault="00BD66E0" w:rsidP="00626BEA">
      <w:pPr>
        <w:rPr>
          <w:rFonts w:cs="Arial"/>
          <w:bCs/>
        </w:rPr>
      </w:pPr>
    </w:p>
    <w:p w14:paraId="33C73E12" w14:textId="644E362F" w:rsidR="00626BEA" w:rsidRPr="00626BEA" w:rsidRDefault="002F6E8E" w:rsidP="00626BEA">
      <w:pPr>
        <w:pStyle w:val="ListParagraph"/>
        <w:numPr>
          <w:ilvl w:val="1"/>
          <w:numId w:val="34"/>
        </w:numPr>
        <w:rPr>
          <w:rFonts w:ascii="Arial" w:eastAsia="Times New Roman" w:hAnsi="Arial" w:cs="Arial"/>
          <w:bCs/>
        </w:rPr>
      </w:pPr>
      <w:r w:rsidRPr="002F6E8E">
        <w:rPr>
          <w:rFonts w:ascii="Arial" w:eastAsia="Times New Roman" w:hAnsi="Arial" w:cs="Arial"/>
          <w:bCs/>
        </w:rPr>
        <w:t xml:space="preserve">A TB Health Needs Assessment was initiated in 2019 for Cambridgeshire and Peterborough. Public health and system work on this was halted due to the Covid-19 pandemic. </w:t>
      </w:r>
    </w:p>
    <w:p w14:paraId="55C27DF9" w14:textId="7E15AB90" w:rsidR="00626BEA" w:rsidRPr="00626BEA" w:rsidRDefault="002F6E8E" w:rsidP="00626BEA">
      <w:pPr>
        <w:pStyle w:val="ListParagraph"/>
        <w:numPr>
          <w:ilvl w:val="1"/>
          <w:numId w:val="34"/>
        </w:numPr>
        <w:rPr>
          <w:rFonts w:ascii="Arial" w:eastAsia="Times New Roman" w:hAnsi="Arial" w:cs="Arial"/>
          <w:bCs/>
        </w:rPr>
      </w:pPr>
      <w:r w:rsidRPr="002F6E8E">
        <w:rPr>
          <w:rFonts w:ascii="Arial" w:eastAsia="Times New Roman" w:hAnsi="Arial" w:cs="Arial"/>
          <w:bCs/>
        </w:rPr>
        <w:t>The original project plan and proposed time frame are below. The majority of the work was completed</w:t>
      </w:r>
      <w:r w:rsidR="00626BEA">
        <w:rPr>
          <w:rFonts w:ascii="Arial" w:eastAsia="Times New Roman" w:hAnsi="Arial" w:cs="Arial"/>
          <w:bCs/>
        </w:rPr>
        <w:t xml:space="preserve">, with interim findings being taken to the Housing Board, Harm Reduction Group and Social Care Managers group in early 2020. </w:t>
      </w:r>
    </w:p>
    <w:p w14:paraId="40AB1390" w14:textId="3FF8F00C" w:rsidR="001F0A69" w:rsidRPr="0042087E" w:rsidRDefault="00626BEA" w:rsidP="001F0A69">
      <w:pPr>
        <w:ind w:left="720" w:hanging="720"/>
        <w:jc w:val="center"/>
        <w:rPr>
          <w:rFonts w:cs="Arial"/>
          <w:bCs/>
          <w:sz w:val="22"/>
          <w:szCs w:val="22"/>
        </w:rPr>
      </w:pPr>
      <w:r>
        <w:rPr>
          <w:noProof/>
        </w:rPr>
        <w:drawing>
          <wp:inline distT="0" distB="0" distL="0" distR="0" wp14:anchorId="4C1DCFE7" wp14:editId="23156BB0">
            <wp:extent cx="6645910" cy="340868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85"/>
                    <a:stretch/>
                  </pic:blipFill>
                  <pic:spPr bwMode="auto">
                    <a:xfrm>
                      <a:off x="0" y="0"/>
                      <a:ext cx="6645910" cy="3408680"/>
                    </a:xfrm>
                    <a:prstGeom prst="rect">
                      <a:avLst/>
                    </a:prstGeom>
                    <a:ln>
                      <a:noFill/>
                    </a:ln>
                    <a:extLst>
                      <a:ext uri="{53640926-AAD7-44D8-BBD7-CCE9431645EC}">
                        <a14:shadowObscured xmlns:a14="http://schemas.microsoft.com/office/drawing/2010/main"/>
                      </a:ext>
                    </a:extLst>
                  </pic:spPr>
                </pic:pic>
              </a:graphicData>
            </a:graphic>
          </wp:inline>
        </w:drawing>
      </w:r>
    </w:p>
    <w:p w14:paraId="74873474" w14:textId="50E6F579" w:rsidR="007F072A" w:rsidRPr="0042087E" w:rsidRDefault="007F072A" w:rsidP="007F072A">
      <w:pPr>
        <w:rPr>
          <w:rFonts w:cs="Arial"/>
          <w:bCs/>
          <w:sz w:val="22"/>
          <w:szCs w:val="22"/>
        </w:rPr>
      </w:pPr>
    </w:p>
    <w:p w14:paraId="4B245AB2" w14:textId="2E88FA6F" w:rsidR="00626BEA" w:rsidRDefault="00626BEA" w:rsidP="00626BEA">
      <w:pPr>
        <w:pStyle w:val="ListParagraph"/>
        <w:numPr>
          <w:ilvl w:val="1"/>
          <w:numId w:val="34"/>
        </w:numPr>
        <w:rPr>
          <w:rFonts w:ascii="Arial" w:eastAsia="Times New Roman" w:hAnsi="Arial" w:cs="Arial"/>
          <w:bCs/>
        </w:rPr>
      </w:pPr>
      <w:r w:rsidRPr="00626BEA">
        <w:rPr>
          <w:rFonts w:ascii="Arial" w:eastAsia="Times New Roman" w:hAnsi="Arial" w:cs="Arial"/>
          <w:bCs/>
        </w:rPr>
        <w:t>The quantitative data collection and analysis was completed by EFEU</w:t>
      </w:r>
      <w:r>
        <w:rPr>
          <w:rFonts w:ascii="Arial" w:eastAsia="Times New Roman" w:hAnsi="Arial" w:cs="Arial"/>
          <w:bCs/>
        </w:rPr>
        <w:t xml:space="preserve"> and an update to key information including incidence of TB and complexity of patients has been requested in 2Q 2021. </w:t>
      </w:r>
    </w:p>
    <w:p w14:paraId="00A3A8BC" w14:textId="2DD82F78" w:rsidR="00626BEA" w:rsidRPr="00626BEA" w:rsidRDefault="00626BEA" w:rsidP="00626BEA">
      <w:pPr>
        <w:rPr>
          <w:rFonts w:cs="Arial"/>
          <w:bCs/>
        </w:rPr>
      </w:pPr>
      <w:r w:rsidRPr="00626BEA">
        <w:rPr>
          <w:rFonts w:cs="Arial"/>
          <w:bCs/>
          <w:sz w:val="22"/>
          <w:szCs w:val="22"/>
        </w:rPr>
        <w:t xml:space="preserve"> </w:t>
      </w:r>
      <w:r>
        <w:object w:dxaOrig="1540" w:dyaOrig="996" w14:anchorId="225B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2" o:title=""/>
          </v:shape>
          <o:OLEObject Type="Embed" ProgID="PowerPoint.Show.12" ShapeID="_x0000_i1025" DrawAspect="Icon" ObjectID="_1705135705" r:id="rId13"/>
        </w:object>
      </w:r>
    </w:p>
    <w:p w14:paraId="341D9BAB" w14:textId="278186F6" w:rsidR="00626BEA" w:rsidRDefault="00626BEA" w:rsidP="00626BEA">
      <w:pPr>
        <w:pStyle w:val="ListParagraph"/>
        <w:numPr>
          <w:ilvl w:val="1"/>
          <w:numId w:val="34"/>
        </w:numPr>
        <w:rPr>
          <w:rFonts w:ascii="Arial" w:eastAsia="Times New Roman" w:hAnsi="Arial" w:cs="Arial"/>
          <w:bCs/>
        </w:rPr>
      </w:pPr>
      <w:r>
        <w:rPr>
          <w:rFonts w:ascii="Arial" w:eastAsia="Times New Roman" w:hAnsi="Arial" w:cs="Arial"/>
          <w:bCs/>
        </w:rPr>
        <w:t>Qualitative interviews and stakeholder engagement occurred with interviews with key individuals across the system as well as engagement around preliminary findings and recommendations with key groups. Examples of the issues highlighted are below.</w:t>
      </w:r>
    </w:p>
    <w:p w14:paraId="13D237B0" w14:textId="21DF3FC7" w:rsidR="00626BEA" w:rsidRDefault="00626BEA" w:rsidP="00626BEA">
      <w:pPr>
        <w:pStyle w:val="ListParagraph"/>
        <w:jc w:val="center"/>
        <w:rPr>
          <w:rFonts w:ascii="Arial" w:eastAsia="Times New Roman" w:hAnsi="Arial" w:cs="Arial"/>
          <w:bCs/>
        </w:rPr>
      </w:pPr>
      <w:r>
        <w:rPr>
          <w:noProof/>
        </w:rPr>
        <w:drawing>
          <wp:inline distT="0" distB="0" distL="0" distR="0" wp14:anchorId="0C9E7B0E" wp14:editId="5AF2851E">
            <wp:extent cx="4979670" cy="255244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587"/>
                    <a:stretch/>
                  </pic:blipFill>
                  <pic:spPr bwMode="auto">
                    <a:xfrm>
                      <a:off x="0" y="0"/>
                      <a:ext cx="4984921" cy="2555133"/>
                    </a:xfrm>
                    <a:prstGeom prst="rect">
                      <a:avLst/>
                    </a:prstGeom>
                    <a:ln>
                      <a:noFill/>
                    </a:ln>
                    <a:extLst>
                      <a:ext uri="{53640926-AAD7-44D8-BBD7-CCE9431645EC}">
                        <a14:shadowObscured xmlns:a14="http://schemas.microsoft.com/office/drawing/2010/main"/>
                      </a:ext>
                    </a:extLst>
                  </pic:spPr>
                </pic:pic>
              </a:graphicData>
            </a:graphic>
          </wp:inline>
        </w:drawing>
      </w:r>
    </w:p>
    <w:p w14:paraId="65E75820" w14:textId="5098F1C8" w:rsidR="00BD66E0" w:rsidRPr="00626BEA" w:rsidRDefault="00BD66E0" w:rsidP="00626BEA">
      <w:pPr>
        <w:pStyle w:val="Heading1"/>
      </w:pPr>
      <w:r w:rsidRPr="0042087E">
        <w:lastRenderedPageBreak/>
        <w:t xml:space="preserve">2. </w:t>
      </w:r>
      <w:r w:rsidRPr="0042087E">
        <w:tab/>
      </w:r>
      <w:r w:rsidR="00626BEA">
        <w:t xml:space="preserve">Current position </w:t>
      </w:r>
    </w:p>
    <w:p w14:paraId="584E7996" w14:textId="3E1AE37F" w:rsidR="00626BEA" w:rsidRDefault="00F87334" w:rsidP="00626BEA">
      <w:pPr>
        <w:tabs>
          <w:tab w:val="num" w:pos="720"/>
        </w:tabs>
        <w:ind w:left="709" w:hanging="709"/>
        <w:rPr>
          <w:rFonts w:cs="Arial"/>
          <w:bCs/>
          <w:sz w:val="22"/>
          <w:szCs w:val="22"/>
        </w:rPr>
      </w:pPr>
      <w:r w:rsidRPr="0042087E">
        <w:rPr>
          <w:rFonts w:cs="Arial"/>
          <w:bCs/>
          <w:sz w:val="22"/>
          <w:szCs w:val="22"/>
        </w:rPr>
        <w:t>2.1</w:t>
      </w:r>
      <w:r w:rsidRPr="0042087E">
        <w:rPr>
          <w:rFonts w:cs="Arial"/>
          <w:bCs/>
          <w:sz w:val="22"/>
          <w:szCs w:val="22"/>
        </w:rPr>
        <w:tab/>
      </w:r>
      <w:r w:rsidR="00626BEA">
        <w:rPr>
          <w:rFonts w:cs="Arial"/>
          <w:bCs/>
          <w:sz w:val="22"/>
          <w:szCs w:val="22"/>
        </w:rPr>
        <w:t xml:space="preserve">The TB situation in Peterborough is currently escalating with </w:t>
      </w:r>
      <w:r w:rsidR="00626BEA" w:rsidRPr="00626BEA">
        <w:rPr>
          <w:rFonts w:cs="Arial"/>
          <w:bCs/>
          <w:sz w:val="22"/>
          <w:szCs w:val="22"/>
        </w:rPr>
        <w:t xml:space="preserve">The Peterborough TB service seeing an increasing number of patients diagnosed with Tuberculosis (TB), with more having Enhanced Care Needs (ECN) due to the complex issues that can go with TB such as homelessness and alcohol misuse. </w:t>
      </w:r>
      <w:r w:rsidR="00626BEA">
        <w:rPr>
          <w:rFonts w:cs="Arial"/>
          <w:bCs/>
          <w:sz w:val="22"/>
          <w:szCs w:val="22"/>
        </w:rPr>
        <w:t xml:space="preserve">There are several ongoing TB clusters of concern especially in the Peterborough homeless/rough sleeper community with ongoing and escalating screening activity and concerns regarding a case with extremely drug resistant TB, also in this community. </w:t>
      </w:r>
    </w:p>
    <w:p w14:paraId="4184319C" w14:textId="77777777" w:rsidR="00626BEA" w:rsidRDefault="00626BEA" w:rsidP="00626BEA">
      <w:pPr>
        <w:tabs>
          <w:tab w:val="num" w:pos="720"/>
        </w:tabs>
        <w:ind w:left="709" w:hanging="709"/>
        <w:rPr>
          <w:rFonts w:cs="Arial"/>
          <w:bCs/>
          <w:sz w:val="22"/>
          <w:szCs w:val="22"/>
        </w:rPr>
      </w:pPr>
    </w:p>
    <w:p w14:paraId="43E8E541" w14:textId="61765BBC" w:rsidR="00626BEA" w:rsidRDefault="00F87334" w:rsidP="00626BEA">
      <w:pPr>
        <w:tabs>
          <w:tab w:val="num" w:pos="720"/>
        </w:tabs>
        <w:ind w:left="709" w:hanging="709"/>
        <w:rPr>
          <w:rFonts w:cs="Arial"/>
          <w:bCs/>
          <w:sz w:val="22"/>
          <w:szCs w:val="22"/>
        </w:rPr>
      </w:pPr>
      <w:r w:rsidRPr="0042087E">
        <w:rPr>
          <w:rFonts w:cs="Arial"/>
          <w:bCs/>
          <w:sz w:val="22"/>
          <w:szCs w:val="22"/>
        </w:rPr>
        <w:t>2.2</w:t>
      </w:r>
      <w:r w:rsidRPr="0042087E">
        <w:rPr>
          <w:rFonts w:cs="Arial"/>
          <w:bCs/>
          <w:sz w:val="22"/>
          <w:szCs w:val="22"/>
        </w:rPr>
        <w:tab/>
      </w:r>
      <w:r w:rsidR="00626BEA">
        <w:rPr>
          <w:rFonts w:cs="Arial"/>
          <w:bCs/>
          <w:sz w:val="22"/>
          <w:szCs w:val="22"/>
        </w:rPr>
        <w:t xml:space="preserve">UKHSA and the Peterborough TB service have highlighted concerns regarding the ongoing workforce capacity issues as well as a need for clear integrated clinical and wider pathways for TB. </w:t>
      </w:r>
    </w:p>
    <w:p w14:paraId="1BA2D4A2" w14:textId="66609A57" w:rsidR="00F87334" w:rsidRPr="00626BEA" w:rsidRDefault="00F87334" w:rsidP="00626BEA">
      <w:pPr>
        <w:tabs>
          <w:tab w:val="num" w:pos="720"/>
        </w:tabs>
        <w:ind w:left="709" w:hanging="709"/>
        <w:rPr>
          <w:rFonts w:cs="Arial"/>
          <w:bCs/>
          <w:sz w:val="22"/>
          <w:szCs w:val="22"/>
        </w:rPr>
      </w:pPr>
    </w:p>
    <w:p w14:paraId="32D41028" w14:textId="12870C6B" w:rsidR="00626BEA" w:rsidRDefault="00F87334" w:rsidP="00626BEA">
      <w:pPr>
        <w:tabs>
          <w:tab w:val="num" w:pos="720"/>
        </w:tabs>
        <w:ind w:left="709" w:hanging="709"/>
        <w:rPr>
          <w:rFonts w:cs="Arial"/>
          <w:bCs/>
          <w:sz w:val="22"/>
          <w:szCs w:val="22"/>
        </w:rPr>
      </w:pPr>
      <w:r w:rsidRPr="0042087E">
        <w:rPr>
          <w:rFonts w:cs="Arial"/>
          <w:bCs/>
          <w:sz w:val="22"/>
          <w:szCs w:val="22"/>
        </w:rPr>
        <w:t>2.3</w:t>
      </w:r>
      <w:r w:rsidRPr="00626BEA">
        <w:rPr>
          <w:rFonts w:cs="Arial"/>
          <w:bCs/>
          <w:sz w:val="22"/>
          <w:szCs w:val="22"/>
        </w:rPr>
        <w:tab/>
      </w:r>
      <w:r w:rsidR="00626BEA">
        <w:rPr>
          <w:rFonts w:cs="Arial"/>
          <w:bCs/>
          <w:sz w:val="22"/>
          <w:szCs w:val="22"/>
        </w:rPr>
        <w:t xml:space="preserve">A TB Health Needs Assessment refresh meeting was held in late July 2021, with representation from Public Health, CCG, NWAFT and PCC housing to understand the level of refresh needed and if the issues highlighted in the needs assessment and the recommendations still stood. Since </w:t>
      </w:r>
      <w:proofErr w:type="gramStart"/>
      <w:r w:rsidR="00626BEA">
        <w:rPr>
          <w:rFonts w:cs="Arial"/>
          <w:bCs/>
          <w:sz w:val="22"/>
          <w:szCs w:val="22"/>
        </w:rPr>
        <w:t>then</w:t>
      </w:r>
      <w:proofErr w:type="gramEnd"/>
      <w:r w:rsidR="00626BEA">
        <w:rPr>
          <w:rFonts w:cs="Arial"/>
          <w:bCs/>
          <w:sz w:val="22"/>
          <w:szCs w:val="22"/>
        </w:rPr>
        <w:t xml:space="preserve"> these recommendations have been taken to the Cambridgeshire and Peterborough Respiratory Network, and the Safer Peterborough Partnership and have had input from UKHSA. </w:t>
      </w:r>
    </w:p>
    <w:p w14:paraId="61F4309F" w14:textId="77777777" w:rsidR="00601563" w:rsidRDefault="00601563" w:rsidP="00626BEA">
      <w:pPr>
        <w:tabs>
          <w:tab w:val="num" w:pos="720"/>
        </w:tabs>
        <w:ind w:left="709" w:hanging="709"/>
        <w:rPr>
          <w:rFonts w:cs="Arial"/>
          <w:bCs/>
          <w:sz w:val="22"/>
          <w:szCs w:val="22"/>
        </w:rPr>
      </w:pPr>
    </w:p>
    <w:p w14:paraId="2AE4F709" w14:textId="37DB9DAE" w:rsidR="00626BEA" w:rsidRDefault="00626BEA" w:rsidP="00601563">
      <w:pPr>
        <w:tabs>
          <w:tab w:val="num" w:pos="720"/>
        </w:tabs>
        <w:ind w:left="709" w:hanging="709"/>
        <w:rPr>
          <w:rFonts w:cs="Arial"/>
          <w:bCs/>
          <w:sz w:val="22"/>
          <w:szCs w:val="22"/>
        </w:rPr>
      </w:pPr>
      <w:r w:rsidRPr="0042087E">
        <w:rPr>
          <w:rFonts w:cs="Arial"/>
          <w:bCs/>
          <w:sz w:val="22"/>
          <w:szCs w:val="22"/>
        </w:rPr>
        <w:t>2.</w:t>
      </w:r>
      <w:r>
        <w:rPr>
          <w:rFonts w:cs="Arial"/>
          <w:bCs/>
          <w:sz w:val="22"/>
          <w:szCs w:val="22"/>
        </w:rPr>
        <w:t>4</w:t>
      </w:r>
      <w:r w:rsidRPr="0042087E">
        <w:rPr>
          <w:rFonts w:cs="Arial"/>
          <w:bCs/>
          <w:sz w:val="22"/>
          <w:szCs w:val="22"/>
        </w:rPr>
        <w:tab/>
      </w:r>
      <w:r>
        <w:rPr>
          <w:rFonts w:cs="Arial"/>
          <w:bCs/>
          <w:sz w:val="22"/>
          <w:szCs w:val="22"/>
        </w:rPr>
        <w:t>There is also a new</w:t>
      </w:r>
      <w:r w:rsidR="00601563">
        <w:rPr>
          <w:rFonts w:cs="Arial"/>
          <w:bCs/>
          <w:sz w:val="22"/>
          <w:szCs w:val="22"/>
        </w:rPr>
        <w:t xml:space="preserve"> </w:t>
      </w:r>
      <w:r>
        <w:rPr>
          <w:rFonts w:cs="Arial"/>
          <w:bCs/>
          <w:sz w:val="22"/>
          <w:szCs w:val="22"/>
        </w:rPr>
        <w:t xml:space="preserve"> TB </w:t>
      </w:r>
      <w:r w:rsidR="00601563">
        <w:rPr>
          <w:rFonts w:cs="Arial"/>
          <w:bCs/>
          <w:sz w:val="22"/>
          <w:szCs w:val="22"/>
        </w:rPr>
        <w:t>Action Plan for England</w:t>
      </w:r>
      <w:r>
        <w:rPr>
          <w:rFonts w:cs="Arial"/>
          <w:bCs/>
          <w:sz w:val="22"/>
          <w:szCs w:val="22"/>
        </w:rPr>
        <w:t xml:space="preserve"> 2021-2026</w:t>
      </w:r>
      <w:r w:rsidR="00601563">
        <w:rPr>
          <w:rFonts w:cs="Arial"/>
          <w:bCs/>
          <w:sz w:val="22"/>
          <w:szCs w:val="22"/>
        </w:rPr>
        <w:t xml:space="preserve"> which highlights the key need for system wide actions and areas for action</w:t>
      </w:r>
      <w:r w:rsidR="00425E92">
        <w:rPr>
          <w:rFonts w:cs="Arial"/>
          <w:bCs/>
          <w:sz w:val="22"/>
          <w:szCs w:val="22"/>
        </w:rPr>
        <w:t>.</w:t>
      </w:r>
    </w:p>
    <w:p w14:paraId="414CBC2B" w14:textId="77777777" w:rsidR="00425E92" w:rsidRDefault="00425E92" w:rsidP="00601563">
      <w:pPr>
        <w:tabs>
          <w:tab w:val="num" w:pos="720"/>
        </w:tabs>
        <w:ind w:left="709" w:hanging="709"/>
        <w:rPr>
          <w:rFonts w:cs="Arial"/>
          <w:bCs/>
          <w:sz w:val="22"/>
          <w:szCs w:val="22"/>
        </w:rPr>
      </w:pPr>
    </w:p>
    <w:p w14:paraId="63033C67" w14:textId="77777777" w:rsidR="00601563" w:rsidRDefault="00601563" w:rsidP="00601563">
      <w:pPr>
        <w:tabs>
          <w:tab w:val="num" w:pos="720"/>
        </w:tabs>
        <w:ind w:left="709" w:hanging="709"/>
        <w:rPr>
          <w:rFonts w:cs="Arial"/>
          <w:bCs/>
          <w:sz w:val="22"/>
          <w:szCs w:val="22"/>
        </w:rPr>
      </w:pPr>
    </w:p>
    <w:p w14:paraId="310F1E53" w14:textId="5B6887E5" w:rsidR="00601563" w:rsidRDefault="00601563" w:rsidP="00601563">
      <w:pPr>
        <w:tabs>
          <w:tab w:val="num" w:pos="720"/>
        </w:tabs>
        <w:ind w:left="709" w:hanging="709"/>
        <w:rPr>
          <w:rFonts w:cs="Arial"/>
          <w:bCs/>
          <w:sz w:val="22"/>
          <w:szCs w:val="22"/>
        </w:rPr>
      </w:pPr>
      <w:r>
        <w:rPr>
          <w:noProof/>
        </w:rPr>
        <w:drawing>
          <wp:inline distT="0" distB="0" distL="0" distR="0" wp14:anchorId="543235F4" wp14:editId="27B40EE0">
            <wp:extent cx="6645910" cy="38798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879850"/>
                    </a:xfrm>
                    <a:prstGeom prst="rect">
                      <a:avLst/>
                    </a:prstGeom>
                  </pic:spPr>
                </pic:pic>
              </a:graphicData>
            </a:graphic>
          </wp:inline>
        </w:drawing>
      </w:r>
    </w:p>
    <w:p w14:paraId="633CC88D" w14:textId="10FEF7BF" w:rsidR="00626BEA" w:rsidRDefault="00626BEA" w:rsidP="00626BEA">
      <w:pPr>
        <w:tabs>
          <w:tab w:val="num" w:pos="720"/>
        </w:tabs>
        <w:ind w:left="709" w:hanging="709"/>
        <w:rPr>
          <w:rFonts w:cs="Arial"/>
          <w:bCs/>
          <w:sz w:val="22"/>
          <w:szCs w:val="22"/>
        </w:rPr>
      </w:pPr>
    </w:p>
    <w:p w14:paraId="20731D26" w14:textId="7B320E92" w:rsidR="00837570" w:rsidRDefault="00837570" w:rsidP="00626BEA">
      <w:pPr>
        <w:tabs>
          <w:tab w:val="num" w:pos="720"/>
        </w:tabs>
        <w:ind w:left="709" w:hanging="709"/>
        <w:rPr>
          <w:rFonts w:cs="Arial"/>
          <w:bCs/>
          <w:sz w:val="22"/>
          <w:szCs w:val="22"/>
        </w:rPr>
      </w:pPr>
    </w:p>
    <w:p w14:paraId="4A65FA17" w14:textId="4538125B" w:rsidR="00837570" w:rsidRDefault="00837570" w:rsidP="00626BEA">
      <w:pPr>
        <w:tabs>
          <w:tab w:val="num" w:pos="720"/>
        </w:tabs>
        <w:ind w:left="709" w:hanging="709"/>
        <w:rPr>
          <w:rFonts w:cs="Arial"/>
          <w:bCs/>
          <w:sz w:val="22"/>
          <w:szCs w:val="22"/>
        </w:rPr>
      </w:pPr>
    </w:p>
    <w:p w14:paraId="13250A46" w14:textId="0F07D169" w:rsidR="00837570" w:rsidRDefault="00837570" w:rsidP="00626BEA">
      <w:pPr>
        <w:tabs>
          <w:tab w:val="num" w:pos="720"/>
        </w:tabs>
        <w:ind w:left="709" w:hanging="709"/>
        <w:rPr>
          <w:rFonts w:cs="Arial"/>
          <w:bCs/>
          <w:sz w:val="22"/>
          <w:szCs w:val="22"/>
        </w:rPr>
      </w:pPr>
    </w:p>
    <w:p w14:paraId="39F9628A" w14:textId="2F462738" w:rsidR="00837570" w:rsidRDefault="00837570" w:rsidP="00626BEA">
      <w:pPr>
        <w:tabs>
          <w:tab w:val="num" w:pos="720"/>
        </w:tabs>
        <w:ind w:left="709" w:hanging="709"/>
        <w:rPr>
          <w:rFonts w:cs="Arial"/>
          <w:bCs/>
          <w:sz w:val="22"/>
          <w:szCs w:val="22"/>
        </w:rPr>
      </w:pPr>
    </w:p>
    <w:p w14:paraId="315B5614" w14:textId="180202BA" w:rsidR="00837570" w:rsidRDefault="00837570" w:rsidP="00626BEA">
      <w:pPr>
        <w:tabs>
          <w:tab w:val="num" w:pos="720"/>
        </w:tabs>
        <w:ind w:left="709" w:hanging="709"/>
        <w:rPr>
          <w:rFonts w:cs="Arial"/>
          <w:bCs/>
          <w:sz w:val="22"/>
          <w:szCs w:val="22"/>
        </w:rPr>
      </w:pPr>
    </w:p>
    <w:p w14:paraId="202F5BA9" w14:textId="53DC1DD0" w:rsidR="00837570" w:rsidRDefault="00837570" w:rsidP="00626BEA">
      <w:pPr>
        <w:tabs>
          <w:tab w:val="num" w:pos="720"/>
        </w:tabs>
        <w:ind w:left="709" w:hanging="709"/>
        <w:rPr>
          <w:rFonts w:cs="Arial"/>
          <w:bCs/>
          <w:sz w:val="22"/>
          <w:szCs w:val="22"/>
        </w:rPr>
      </w:pPr>
    </w:p>
    <w:p w14:paraId="3E708FFA" w14:textId="77777777" w:rsidR="00837570" w:rsidRDefault="00837570" w:rsidP="00626BEA">
      <w:pPr>
        <w:tabs>
          <w:tab w:val="num" w:pos="720"/>
        </w:tabs>
        <w:ind w:left="709" w:hanging="709"/>
        <w:rPr>
          <w:rFonts w:cs="Arial"/>
          <w:bCs/>
          <w:sz w:val="22"/>
          <w:szCs w:val="22"/>
        </w:rPr>
      </w:pPr>
    </w:p>
    <w:p w14:paraId="21660373" w14:textId="77777777" w:rsidR="00626BEA" w:rsidRDefault="00626BEA" w:rsidP="00626BEA">
      <w:pPr>
        <w:tabs>
          <w:tab w:val="num" w:pos="720"/>
        </w:tabs>
        <w:ind w:left="709" w:hanging="709"/>
        <w:rPr>
          <w:rFonts w:cs="Arial"/>
          <w:bCs/>
          <w:sz w:val="22"/>
          <w:szCs w:val="22"/>
        </w:rPr>
      </w:pPr>
    </w:p>
    <w:p w14:paraId="6EC864AB" w14:textId="049B5B6B" w:rsidR="00626BEA" w:rsidRPr="00626BEA" w:rsidRDefault="00626BEA" w:rsidP="00626BEA">
      <w:pPr>
        <w:pStyle w:val="Heading1"/>
      </w:pPr>
      <w:r>
        <w:lastRenderedPageBreak/>
        <w:t>3</w:t>
      </w:r>
      <w:r w:rsidRPr="0042087E">
        <w:t xml:space="preserve">. </w:t>
      </w:r>
      <w:r w:rsidRPr="0042087E">
        <w:tab/>
      </w:r>
      <w:r w:rsidR="00601563">
        <w:t>Recommendations</w:t>
      </w:r>
      <w:r>
        <w:t xml:space="preserve"> </w:t>
      </w:r>
    </w:p>
    <w:p w14:paraId="6497BB59" w14:textId="63D18E79" w:rsidR="00837570" w:rsidRDefault="00626BEA" w:rsidP="00626BEA">
      <w:pPr>
        <w:tabs>
          <w:tab w:val="num" w:pos="720"/>
        </w:tabs>
        <w:ind w:left="709" w:hanging="709"/>
        <w:rPr>
          <w:rFonts w:cs="Arial"/>
          <w:bCs/>
          <w:sz w:val="22"/>
          <w:szCs w:val="22"/>
        </w:rPr>
      </w:pPr>
      <w:r w:rsidRPr="0042087E">
        <w:rPr>
          <w:rFonts w:cs="Arial"/>
          <w:bCs/>
          <w:sz w:val="22"/>
          <w:szCs w:val="22"/>
        </w:rPr>
        <w:t>2.1</w:t>
      </w:r>
      <w:r w:rsidRPr="0042087E">
        <w:rPr>
          <w:rFonts w:cs="Arial"/>
          <w:bCs/>
          <w:sz w:val="22"/>
          <w:szCs w:val="22"/>
        </w:rPr>
        <w:tab/>
      </w:r>
      <w:r w:rsidR="00837570">
        <w:rPr>
          <w:rFonts w:cs="Arial"/>
          <w:bCs/>
          <w:sz w:val="22"/>
          <w:szCs w:val="22"/>
        </w:rPr>
        <w:t>The TB recommendations below are based on the recommendations developed during the 2019/20 TB Health Needs Assessment but have been updated based on input provided by stakeholders</w:t>
      </w:r>
      <w:r w:rsidR="00425E92">
        <w:rPr>
          <w:rFonts w:cs="Arial"/>
          <w:bCs/>
          <w:sz w:val="22"/>
          <w:szCs w:val="22"/>
        </w:rPr>
        <w:t xml:space="preserve"> and based on the TB Action Plan for England 2021-2026.</w:t>
      </w:r>
    </w:p>
    <w:p w14:paraId="3899991D" w14:textId="77777777" w:rsidR="00626BEA" w:rsidRDefault="00626BEA" w:rsidP="00626BEA">
      <w:pPr>
        <w:tabs>
          <w:tab w:val="num" w:pos="720"/>
        </w:tabs>
        <w:ind w:left="709" w:hanging="709"/>
        <w:rPr>
          <w:rFonts w:cs="Arial"/>
          <w:bCs/>
          <w:sz w:val="22"/>
          <w:szCs w:val="22"/>
        </w:rPr>
      </w:pPr>
    </w:p>
    <w:p w14:paraId="7793BC35" w14:textId="72BAAB49" w:rsidR="00626BEA" w:rsidRDefault="00626BEA" w:rsidP="00626BEA">
      <w:pPr>
        <w:tabs>
          <w:tab w:val="num" w:pos="720"/>
        </w:tabs>
        <w:ind w:left="709" w:hanging="709"/>
        <w:rPr>
          <w:rFonts w:cs="Arial"/>
          <w:bCs/>
          <w:sz w:val="22"/>
          <w:szCs w:val="22"/>
        </w:rPr>
      </w:pPr>
      <w:r w:rsidRPr="0042087E">
        <w:rPr>
          <w:rFonts w:cs="Arial"/>
          <w:bCs/>
          <w:sz w:val="22"/>
          <w:szCs w:val="22"/>
        </w:rPr>
        <w:t>2.2</w:t>
      </w:r>
      <w:r w:rsidRPr="0042087E">
        <w:rPr>
          <w:rFonts w:cs="Arial"/>
          <w:bCs/>
          <w:sz w:val="22"/>
          <w:szCs w:val="22"/>
        </w:rPr>
        <w:tab/>
      </w:r>
      <w:r w:rsidR="00837570">
        <w:rPr>
          <w:rFonts w:cs="Arial"/>
          <w:bCs/>
          <w:sz w:val="22"/>
          <w:szCs w:val="22"/>
        </w:rPr>
        <w:t xml:space="preserve">The HPSG are asked to approve the recommendations and identify organisational leads for each recommendation, as well as to track future progress. </w:t>
      </w:r>
    </w:p>
    <w:p w14:paraId="45DCD3EA" w14:textId="43BA8A6E" w:rsidR="00837570" w:rsidRDefault="00837570" w:rsidP="00626BEA">
      <w:pPr>
        <w:tabs>
          <w:tab w:val="num" w:pos="720"/>
        </w:tabs>
        <w:ind w:left="709" w:hanging="709"/>
        <w:rPr>
          <w:rFonts w:cs="Arial"/>
          <w:bCs/>
          <w:sz w:val="22"/>
          <w:szCs w:val="22"/>
        </w:rPr>
      </w:pPr>
    </w:p>
    <w:p w14:paraId="04244792" w14:textId="6CABAC54" w:rsidR="00F46629" w:rsidRPr="0042087E" w:rsidRDefault="00F46629" w:rsidP="00837570">
      <w:pPr>
        <w:tabs>
          <w:tab w:val="num" w:pos="720"/>
        </w:tabs>
        <w:rPr>
          <w:rFonts w:cs="Arial"/>
          <w:bCs/>
          <w:sz w:val="22"/>
          <w:szCs w:val="22"/>
        </w:rPr>
      </w:pPr>
    </w:p>
    <w:tbl>
      <w:tblPr>
        <w:tblStyle w:val="TableGrid"/>
        <w:tblW w:w="10485" w:type="dxa"/>
        <w:tblLook w:val="04A0" w:firstRow="1" w:lastRow="0" w:firstColumn="1" w:lastColumn="0" w:noHBand="0" w:noVBand="1"/>
      </w:tblPr>
      <w:tblGrid>
        <w:gridCol w:w="534"/>
        <w:gridCol w:w="9951"/>
      </w:tblGrid>
      <w:tr w:rsidR="00837570" w:rsidRPr="003D4AFA" w14:paraId="277C753E" w14:textId="77777777" w:rsidTr="00837570">
        <w:trPr>
          <w:trHeight w:val="560"/>
        </w:trPr>
        <w:tc>
          <w:tcPr>
            <w:tcW w:w="534" w:type="dxa"/>
          </w:tcPr>
          <w:p w14:paraId="7D76B748" w14:textId="77777777" w:rsidR="00837570" w:rsidRPr="003D4AFA" w:rsidRDefault="00837570" w:rsidP="00837570">
            <w:pPr>
              <w:rPr>
                <w:rFonts w:eastAsiaTheme="minorEastAsia" w:cstheme="minorHAnsi"/>
                <w:b/>
                <w:bCs/>
                <w:color w:val="000000" w:themeColor="text1"/>
                <w:kern w:val="24"/>
              </w:rPr>
            </w:pPr>
          </w:p>
        </w:tc>
        <w:tc>
          <w:tcPr>
            <w:tcW w:w="9951" w:type="dxa"/>
          </w:tcPr>
          <w:p w14:paraId="4E622D9B" w14:textId="77777777" w:rsidR="00837570" w:rsidRPr="003D4AFA" w:rsidRDefault="00837570" w:rsidP="00837570">
            <w:pPr>
              <w:rPr>
                <w:rFonts w:eastAsiaTheme="minorEastAsia" w:cstheme="minorHAnsi"/>
                <w:b/>
                <w:bCs/>
                <w:color w:val="000000" w:themeColor="text1"/>
                <w:kern w:val="24"/>
              </w:rPr>
            </w:pPr>
            <w:r>
              <w:rPr>
                <w:rFonts w:eastAsiaTheme="minorEastAsia" w:cstheme="minorHAnsi"/>
                <w:b/>
                <w:bCs/>
                <w:color w:val="000000" w:themeColor="text1"/>
                <w:kern w:val="24"/>
              </w:rPr>
              <w:t>TB Needs Assessment Recommendations 2021</w:t>
            </w:r>
            <w:r w:rsidRPr="003D4AFA">
              <w:rPr>
                <w:rFonts w:eastAsiaTheme="minorEastAsia" w:cstheme="minorHAnsi"/>
                <w:b/>
                <w:bCs/>
                <w:color w:val="000000" w:themeColor="text1"/>
                <w:kern w:val="24"/>
              </w:rPr>
              <w:t xml:space="preserve"> </w:t>
            </w:r>
            <w:r>
              <w:rPr>
                <w:rFonts w:eastAsiaTheme="minorEastAsia" w:cstheme="minorHAnsi"/>
                <w:b/>
                <w:bCs/>
                <w:color w:val="000000" w:themeColor="text1"/>
                <w:kern w:val="24"/>
              </w:rPr>
              <w:t>– for approval</w:t>
            </w:r>
          </w:p>
        </w:tc>
      </w:tr>
      <w:tr w:rsidR="00837570" w:rsidRPr="003D4AFA" w14:paraId="7364E350" w14:textId="77777777" w:rsidTr="00837570">
        <w:trPr>
          <w:trHeight w:val="698"/>
        </w:trPr>
        <w:tc>
          <w:tcPr>
            <w:tcW w:w="534" w:type="dxa"/>
          </w:tcPr>
          <w:p w14:paraId="6CAA8E82" w14:textId="77777777" w:rsidR="00837570" w:rsidRPr="003D4AFA" w:rsidRDefault="00837570" w:rsidP="00837570">
            <w:pPr>
              <w:rPr>
                <w:rFonts w:eastAsiaTheme="minorEastAsia" w:cstheme="minorHAnsi"/>
                <w:b/>
                <w:bCs/>
                <w:color w:val="000000" w:themeColor="text1"/>
                <w:kern w:val="24"/>
              </w:rPr>
            </w:pPr>
            <w:r w:rsidRPr="003D4AFA">
              <w:rPr>
                <w:rFonts w:eastAsiaTheme="minorEastAsia" w:cstheme="minorHAnsi"/>
                <w:b/>
                <w:bCs/>
                <w:color w:val="000000" w:themeColor="text1"/>
                <w:kern w:val="24"/>
              </w:rPr>
              <w:t>1</w:t>
            </w:r>
          </w:p>
        </w:tc>
        <w:tc>
          <w:tcPr>
            <w:tcW w:w="9951" w:type="dxa"/>
          </w:tcPr>
          <w:p w14:paraId="6629F9E6" w14:textId="77777777" w:rsidR="00837570" w:rsidRPr="003D4AFA" w:rsidRDefault="00837570" w:rsidP="00837570">
            <w:pPr>
              <w:rPr>
                <w:rFonts w:cstheme="minorHAnsi"/>
              </w:rPr>
            </w:pPr>
            <w:r w:rsidRPr="003D4AFA">
              <w:rPr>
                <w:rFonts w:eastAsiaTheme="minorEastAsia" w:cstheme="minorHAnsi"/>
                <w:b/>
                <w:bCs/>
                <w:color w:val="000000" w:themeColor="text1"/>
                <w:kern w:val="24"/>
              </w:rPr>
              <w:t xml:space="preserve">Raise awareness / education of TB </w:t>
            </w:r>
            <w:r w:rsidRPr="003D4AFA">
              <w:rPr>
                <w:rFonts w:eastAsiaTheme="minorEastAsia" w:cstheme="minorHAnsi"/>
                <w:color w:val="000000" w:themeColor="text1"/>
                <w:kern w:val="24"/>
              </w:rPr>
              <w:t xml:space="preserve">among frontline staff in health and care services. In addition, raise awareness of TB </w:t>
            </w:r>
            <w:r>
              <w:rPr>
                <w:rFonts w:eastAsiaTheme="minorEastAsia" w:cstheme="minorHAnsi"/>
                <w:color w:val="000000" w:themeColor="text1"/>
                <w:kern w:val="24"/>
              </w:rPr>
              <w:t>in the community and especially in</w:t>
            </w:r>
            <w:r w:rsidRPr="003D4AFA">
              <w:rPr>
                <w:rFonts w:eastAsiaTheme="minorEastAsia" w:cstheme="minorHAnsi"/>
                <w:color w:val="000000" w:themeColor="text1"/>
                <w:kern w:val="24"/>
              </w:rPr>
              <w:t xml:space="preserve"> vulnerable</w:t>
            </w:r>
            <w:r>
              <w:rPr>
                <w:rFonts w:eastAsiaTheme="minorEastAsia" w:cstheme="minorHAnsi"/>
                <w:color w:val="000000" w:themeColor="text1"/>
                <w:kern w:val="24"/>
              </w:rPr>
              <w:t>/hard to reach groups and the organisations that support them.</w:t>
            </w:r>
          </w:p>
        </w:tc>
      </w:tr>
      <w:tr w:rsidR="00837570" w:rsidRPr="003D4AFA" w14:paraId="0C73F1D8" w14:textId="77777777" w:rsidTr="00837570">
        <w:trPr>
          <w:trHeight w:val="565"/>
        </w:trPr>
        <w:tc>
          <w:tcPr>
            <w:tcW w:w="534" w:type="dxa"/>
          </w:tcPr>
          <w:p w14:paraId="00717073" w14:textId="77777777" w:rsidR="00837570" w:rsidRPr="003D4AFA" w:rsidRDefault="00837570" w:rsidP="00837570">
            <w:pPr>
              <w:rPr>
                <w:rFonts w:eastAsiaTheme="minorEastAsia" w:cstheme="minorHAnsi"/>
                <w:b/>
                <w:bCs/>
                <w:color w:val="000000" w:themeColor="text1"/>
                <w:kern w:val="24"/>
              </w:rPr>
            </w:pPr>
            <w:r w:rsidRPr="003D4AFA">
              <w:rPr>
                <w:rFonts w:eastAsiaTheme="minorEastAsia" w:cstheme="minorHAnsi"/>
                <w:b/>
                <w:bCs/>
                <w:color w:val="000000" w:themeColor="text1"/>
                <w:kern w:val="24"/>
              </w:rPr>
              <w:t>2</w:t>
            </w:r>
          </w:p>
        </w:tc>
        <w:tc>
          <w:tcPr>
            <w:tcW w:w="9951" w:type="dxa"/>
          </w:tcPr>
          <w:p w14:paraId="1AF38CF9" w14:textId="37C5CD1D" w:rsidR="00837570" w:rsidRPr="003D4AFA" w:rsidRDefault="00837570" w:rsidP="00837570">
            <w:pPr>
              <w:rPr>
                <w:rFonts w:cstheme="minorHAnsi"/>
              </w:rPr>
            </w:pPr>
            <w:r w:rsidRPr="003D4AFA">
              <w:rPr>
                <w:rFonts w:eastAsiaTheme="minorEastAsia" w:cstheme="minorHAnsi"/>
                <w:b/>
                <w:bCs/>
                <w:color w:val="000000" w:themeColor="text1"/>
                <w:kern w:val="24"/>
              </w:rPr>
              <w:t>E</w:t>
            </w:r>
            <w:r>
              <w:rPr>
                <w:rFonts w:eastAsiaTheme="minorEastAsia" w:cstheme="minorHAnsi"/>
                <w:b/>
                <w:bCs/>
                <w:color w:val="000000" w:themeColor="text1"/>
                <w:kern w:val="24"/>
              </w:rPr>
              <w:t xml:space="preserve">nable </w:t>
            </w:r>
            <w:r w:rsidR="009F622F">
              <w:rPr>
                <w:rFonts w:eastAsiaTheme="minorEastAsia" w:cstheme="minorHAnsi"/>
                <w:b/>
                <w:bCs/>
                <w:color w:val="000000" w:themeColor="text1"/>
                <w:kern w:val="24"/>
              </w:rPr>
              <w:t xml:space="preserve">prevention, </w:t>
            </w:r>
            <w:r>
              <w:rPr>
                <w:rFonts w:eastAsiaTheme="minorEastAsia" w:cstheme="minorHAnsi"/>
                <w:b/>
                <w:bCs/>
                <w:color w:val="000000" w:themeColor="text1"/>
                <w:kern w:val="24"/>
              </w:rPr>
              <w:t>e</w:t>
            </w:r>
            <w:r w:rsidRPr="003D4AFA">
              <w:rPr>
                <w:rFonts w:eastAsiaTheme="minorEastAsia" w:cstheme="minorHAnsi"/>
                <w:b/>
                <w:bCs/>
                <w:color w:val="000000" w:themeColor="text1"/>
                <w:kern w:val="24"/>
              </w:rPr>
              <w:t xml:space="preserve">arly identification and consistent follow-up </w:t>
            </w:r>
            <w:r w:rsidRPr="003D4AFA">
              <w:rPr>
                <w:rFonts w:eastAsiaTheme="minorEastAsia" w:cstheme="minorHAnsi"/>
                <w:color w:val="000000" w:themeColor="text1"/>
                <w:kern w:val="24"/>
              </w:rPr>
              <w:t>of contacts and cases that have risk factors for non-compliance to treatment</w:t>
            </w:r>
          </w:p>
        </w:tc>
      </w:tr>
      <w:tr w:rsidR="00837570" w:rsidRPr="003D4AFA" w14:paraId="14D7B1E9" w14:textId="77777777" w:rsidTr="00837570">
        <w:trPr>
          <w:trHeight w:val="701"/>
        </w:trPr>
        <w:tc>
          <w:tcPr>
            <w:tcW w:w="534" w:type="dxa"/>
          </w:tcPr>
          <w:p w14:paraId="5711B216" w14:textId="77777777" w:rsidR="00837570" w:rsidRPr="003D4AFA" w:rsidRDefault="00837570" w:rsidP="00837570">
            <w:pPr>
              <w:rPr>
                <w:rFonts w:eastAsiaTheme="minorEastAsia" w:cstheme="minorHAnsi"/>
                <w:b/>
                <w:bCs/>
                <w:color w:val="000000" w:themeColor="text1"/>
                <w:kern w:val="24"/>
              </w:rPr>
            </w:pPr>
            <w:r w:rsidRPr="003D4AFA">
              <w:rPr>
                <w:rFonts w:eastAsiaTheme="minorEastAsia" w:cstheme="minorHAnsi"/>
                <w:b/>
                <w:bCs/>
                <w:color w:val="000000" w:themeColor="text1"/>
                <w:kern w:val="24"/>
              </w:rPr>
              <w:t>3</w:t>
            </w:r>
          </w:p>
        </w:tc>
        <w:tc>
          <w:tcPr>
            <w:tcW w:w="9951" w:type="dxa"/>
          </w:tcPr>
          <w:p w14:paraId="5CE9EA8B" w14:textId="77777777" w:rsidR="00837570" w:rsidRPr="003D4AFA" w:rsidRDefault="00837570" w:rsidP="00837570">
            <w:pPr>
              <w:rPr>
                <w:rFonts w:cstheme="minorHAnsi"/>
              </w:rPr>
            </w:pPr>
            <w:r w:rsidRPr="003D4AFA">
              <w:rPr>
                <w:rFonts w:eastAsiaTheme="minorEastAsia" w:cstheme="minorHAnsi"/>
                <w:b/>
                <w:bCs/>
                <w:color w:val="000000" w:themeColor="text1"/>
                <w:kern w:val="24"/>
              </w:rPr>
              <w:t xml:space="preserve">Ensure clear pathways </w:t>
            </w:r>
            <w:r w:rsidRPr="003D4AFA">
              <w:rPr>
                <w:rFonts w:eastAsiaTheme="minorEastAsia" w:cstheme="minorHAnsi"/>
                <w:color w:val="000000" w:themeColor="text1"/>
                <w:kern w:val="24"/>
              </w:rPr>
              <w:t xml:space="preserve">and arrangements are in place to meet the needs of TB patients with </w:t>
            </w:r>
            <w:r w:rsidRPr="003D4AFA">
              <w:rPr>
                <w:rFonts w:eastAsiaTheme="minorEastAsia" w:cstheme="minorHAnsi"/>
                <w:b/>
                <w:bCs/>
                <w:color w:val="000000" w:themeColor="text1"/>
                <w:kern w:val="24"/>
              </w:rPr>
              <w:t>complex social care need</w:t>
            </w:r>
            <w:r w:rsidRPr="003D4AFA">
              <w:rPr>
                <w:rFonts w:eastAsiaTheme="minorEastAsia" w:cstheme="minorHAnsi"/>
                <w:color w:val="000000" w:themeColor="text1"/>
                <w:kern w:val="24"/>
              </w:rPr>
              <w:t>s AND/OR no recourse to public funds</w:t>
            </w:r>
            <w:r>
              <w:rPr>
                <w:rFonts w:eastAsiaTheme="minorEastAsia" w:cstheme="minorHAnsi"/>
                <w:color w:val="000000" w:themeColor="text1"/>
                <w:kern w:val="24"/>
              </w:rPr>
              <w:t xml:space="preserve">, including housing pathways. </w:t>
            </w:r>
          </w:p>
        </w:tc>
      </w:tr>
      <w:tr w:rsidR="00837570" w:rsidRPr="003D4AFA" w14:paraId="644B7189" w14:textId="77777777" w:rsidTr="00837570">
        <w:trPr>
          <w:trHeight w:val="683"/>
        </w:trPr>
        <w:tc>
          <w:tcPr>
            <w:tcW w:w="534" w:type="dxa"/>
          </w:tcPr>
          <w:p w14:paraId="31D10233" w14:textId="77777777" w:rsidR="00837570" w:rsidRPr="003D4AFA" w:rsidRDefault="00837570" w:rsidP="00837570">
            <w:pPr>
              <w:rPr>
                <w:rFonts w:eastAsiaTheme="minorEastAsia" w:cstheme="minorHAnsi"/>
                <w:b/>
                <w:bCs/>
                <w:color w:val="000000" w:themeColor="text1"/>
                <w:kern w:val="24"/>
              </w:rPr>
            </w:pPr>
            <w:r w:rsidRPr="003D4AFA">
              <w:rPr>
                <w:rFonts w:eastAsiaTheme="minorEastAsia" w:cstheme="minorHAnsi"/>
                <w:b/>
                <w:bCs/>
                <w:color w:val="000000" w:themeColor="text1"/>
                <w:kern w:val="24"/>
              </w:rPr>
              <w:t>4</w:t>
            </w:r>
          </w:p>
        </w:tc>
        <w:tc>
          <w:tcPr>
            <w:tcW w:w="9951" w:type="dxa"/>
          </w:tcPr>
          <w:p w14:paraId="3A4E2E1A" w14:textId="77777777" w:rsidR="00837570" w:rsidRPr="003D4AFA" w:rsidRDefault="00837570" w:rsidP="00837570">
            <w:pPr>
              <w:rPr>
                <w:rFonts w:cstheme="minorHAnsi"/>
              </w:rPr>
            </w:pPr>
            <w:r w:rsidRPr="003D4AFA">
              <w:rPr>
                <w:rFonts w:eastAsiaTheme="minorEastAsia" w:cstheme="minorHAnsi"/>
                <w:b/>
                <w:bCs/>
                <w:color w:val="000000" w:themeColor="text1"/>
                <w:kern w:val="24"/>
              </w:rPr>
              <w:t>CCG</w:t>
            </w:r>
            <w:r>
              <w:rPr>
                <w:rFonts w:eastAsiaTheme="minorEastAsia" w:cstheme="minorHAnsi"/>
                <w:b/>
                <w:bCs/>
                <w:color w:val="000000" w:themeColor="text1"/>
                <w:kern w:val="24"/>
              </w:rPr>
              <w:t>/ICS and other organisations</w:t>
            </w:r>
            <w:r w:rsidRPr="003D4AFA">
              <w:rPr>
                <w:rFonts w:eastAsiaTheme="minorEastAsia" w:cstheme="minorHAnsi"/>
                <w:b/>
                <w:bCs/>
                <w:color w:val="000000" w:themeColor="text1"/>
                <w:kern w:val="24"/>
              </w:rPr>
              <w:t xml:space="preserve"> should identify a named </w:t>
            </w:r>
            <w:r>
              <w:rPr>
                <w:rFonts w:eastAsiaTheme="minorEastAsia" w:cstheme="minorHAnsi"/>
                <w:b/>
                <w:bCs/>
                <w:color w:val="000000" w:themeColor="text1"/>
                <w:kern w:val="24"/>
              </w:rPr>
              <w:t xml:space="preserve">lead </w:t>
            </w:r>
            <w:r w:rsidRPr="001E0D28">
              <w:rPr>
                <w:rFonts w:eastAsiaTheme="minorEastAsia" w:cstheme="minorHAnsi"/>
                <w:color w:val="000000" w:themeColor="text1"/>
                <w:kern w:val="24"/>
              </w:rPr>
              <w:t xml:space="preserve">to </w:t>
            </w:r>
            <w:r w:rsidRPr="003D4AFA">
              <w:rPr>
                <w:rFonts w:eastAsiaTheme="minorEastAsia" w:cstheme="minorHAnsi"/>
                <w:color w:val="000000" w:themeColor="text1"/>
                <w:kern w:val="24"/>
              </w:rPr>
              <w:t xml:space="preserve">work with their local TB services, </w:t>
            </w:r>
            <w:r>
              <w:rPr>
                <w:rFonts w:eastAsiaTheme="minorEastAsia" w:cstheme="minorHAnsi"/>
                <w:color w:val="000000" w:themeColor="text1"/>
                <w:kern w:val="24"/>
              </w:rPr>
              <w:t xml:space="preserve">UKHSA and other partners to </w:t>
            </w:r>
            <w:r w:rsidRPr="003D4AFA">
              <w:rPr>
                <w:rFonts w:eastAsiaTheme="minorEastAsia" w:cstheme="minorHAnsi"/>
                <w:color w:val="000000" w:themeColor="text1"/>
                <w:kern w:val="24"/>
              </w:rPr>
              <w:t xml:space="preserve">develop and agreeing </w:t>
            </w:r>
            <w:r>
              <w:rPr>
                <w:rFonts w:eastAsiaTheme="minorEastAsia" w:cstheme="minorHAnsi"/>
                <w:color w:val="000000" w:themeColor="text1"/>
                <w:kern w:val="24"/>
              </w:rPr>
              <w:t xml:space="preserve">effective pathways and </w:t>
            </w:r>
            <w:r w:rsidRPr="003D4AFA">
              <w:rPr>
                <w:rFonts w:eastAsiaTheme="minorEastAsia" w:cstheme="minorHAnsi"/>
                <w:color w:val="000000" w:themeColor="text1"/>
                <w:kern w:val="24"/>
              </w:rPr>
              <w:t>service specifications for TB services</w:t>
            </w:r>
            <w:r>
              <w:rPr>
                <w:rFonts w:eastAsiaTheme="minorEastAsia" w:cstheme="minorHAnsi"/>
                <w:color w:val="000000" w:themeColor="text1"/>
                <w:kern w:val="24"/>
              </w:rPr>
              <w:t>, including outreach</w:t>
            </w:r>
            <w:r>
              <w:rPr>
                <w:rFonts w:cstheme="minorHAnsi"/>
              </w:rPr>
              <w:t xml:space="preserve"> Directly Observed Therapy (</w:t>
            </w:r>
            <w:r w:rsidRPr="003D4AFA">
              <w:rPr>
                <w:rFonts w:cstheme="minorHAnsi"/>
              </w:rPr>
              <w:t>DOT</w:t>
            </w:r>
            <w:r>
              <w:rPr>
                <w:rFonts w:cstheme="minorHAnsi"/>
              </w:rPr>
              <w:t>)</w:t>
            </w:r>
            <w:r w:rsidRPr="003D4AFA">
              <w:rPr>
                <w:rFonts w:cstheme="minorHAnsi"/>
              </w:rPr>
              <w:t xml:space="preserve"> service</w:t>
            </w:r>
            <w:r>
              <w:rPr>
                <w:rFonts w:cstheme="minorHAnsi"/>
              </w:rPr>
              <w:t xml:space="preserve">s where needed. </w:t>
            </w:r>
          </w:p>
        </w:tc>
      </w:tr>
      <w:tr w:rsidR="00837570" w:rsidRPr="003D4AFA" w14:paraId="318AE3E4" w14:textId="77777777" w:rsidTr="00837570">
        <w:trPr>
          <w:trHeight w:val="706"/>
        </w:trPr>
        <w:tc>
          <w:tcPr>
            <w:tcW w:w="534" w:type="dxa"/>
          </w:tcPr>
          <w:p w14:paraId="3D4F89A8" w14:textId="77777777" w:rsidR="00837570" w:rsidRPr="003D4AFA" w:rsidRDefault="00837570" w:rsidP="00837570">
            <w:pPr>
              <w:rPr>
                <w:rFonts w:eastAsiaTheme="minorEastAsia" w:cstheme="minorHAnsi"/>
                <w:b/>
                <w:bCs/>
                <w:color w:val="000000" w:themeColor="text1"/>
                <w:kern w:val="24"/>
              </w:rPr>
            </w:pPr>
            <w:r w:rsidRPr="003D4AFA">
              <w:rPr>
                <w:rFonts w:eastAsiaTheme="minorEastAsia" w:cstheme="minorHAnsi"/>
                <w:b/>
                <w:bCs/>
                <w:color w:val="000000" w:themeColor="text1"/>
                <w:kern w:val="24"/>
              </w:rPr>
              <w:t>5</w:t>
            </w:r>
          </w:p>
        </w:tc>
        <w:tc>
          <w:tcPr>
            <w:tcW w:w="9951" w:type="dxa"/>
          </w:tcPr>
          <w:p w14:paraId="2F60D9A9" w14:textId="77777777" w:rsidR="00837570" w:rsidRPr="003D4AFA" w:rsidRDefault="00837570" w:rsidP="00837570">
            <w:pPr>
              <w:rPr>
                <w:rFonts w:cstheme="minorHAnsi"/>
              </w:rPr>
            </w:pPr>
            <w:r w:rsidRPr="003D4AFA">
              <w:rPr>
                <w:rFonts w:eastAsiaTheme="minorEastAsia" w:cstheme="minorHAnsi"/>
                <w:b/>
                <w:bCs/>
                <w:color w:val="000000" w:themeColor="text1"/>
                <w:kern w:val="24"/>
              </w:rPr>
              <w:t xml:space="preserve">Address the </w:t>
            </w:r>
            <w:r>
              <w:rPr>
                <w:rFonts w:eastAsiaTheme="minorEastAsia" w:cstheme="minorHAnsi"/>
                <w:b/>
                <w:bCs/>
                <w:color w:val="000000" w:themeColor="text1"/>
                <w:kern w:val="24"/>
              </w:rPr>
              <w:t>workforce capacity</w:t>
            </w:r>
            <w:r w:rsidRPr="003D4AFA">
              <w:rPr>
                <w:rFonts w:eastAsiaTheme="minorEastAsia" w:cstheme="minorHAnsi"/>
                <w:b/>
                <w:bCs/>
                <w:color w:val="000000" w:themeColor="text1"/>
                <w:kern w:val="24"/>
              </w:rPr>
              <w:t xml:space="preserve"> in current services</w:t>
            </w:r>
            <w:r w:rsidRPr="003D4AFA">
              <w:rPr>
                <w:rFonts w:eastAsiaTheme="minorEastAsia" w:cstheme="minorHAnsi"/>
                <w:color w:val="000000" w:themeColor="text1"/>
                <w:kern w:val="24"/>
              </w:rPr>
              <w:t xml:space="preserve">. Every TB service should have appropriate </w:t>
            </w:r>
            <w:r>
              <w:rPr>
                <w:rFonts w:eastAsiaTheme="minorEastAsia" w:cstheme="minorHAnsi"/>
                <w:color w:val="000000" w:themeColor="text1"/>
                <w:kern w:val="24"/>
              </w:rPr>
              <w:t xml:space="preserve">clinical leadership and </w:t>
            </w:r>
            <w:r w:rsidRPr="003D4AFA">
              <w:rPr>
                <w:rFonts w:eastAsiaTheme="minorEastAsia" w:cstheme="minorHAnsi"/>
                <w:color w:val="000000" w:themeColor="text1"/>
                <w:kern w:val="24"/>
              </w:rPr>
              <w:t>workforce (including dedicated administrative support) for the size of the service</w:t>
            </w:r>
            <w:r>
              <w:rPr>
                <w:rFonts w:eastAsiaTheme="minorEastAsia" w:cstheme="minorHAnsi"/>
                <w:color w:val="000000" w:themeColor="text1"/>
                <w:kern w:val="24"/>
              </w:rPr>
              <w:t xml:space="preserve"> and the needs of the population.</w:t>
            </w:r>
          </w:p>
        </w:tc>
      </w:tr>
      <w:tr w:rsidR="00837570" w:rsidRPr="003D4AFA" w14:paraId="575C44A7" w14:textId="77777777" w:rsidTr="00837570">
        <w:trPr>
          <w:trHeight w:val="419"/>
        </w:trPr>
        <w:tc>
          <w:tcPr>
            <w:tcW w:w="534" w:type="dxa"/>
          </w:tcPr>
          <w:p w14:paraId="38555DD9" w14:textId="77777777" w:rsidR="00837570" w:rsidRPr="003D4AFA" w:rsidRDefault="00837570" w:rsidP="00837570">
            <w:pPr>
              <w:rPr>
                <w:rFonts w:eastAsiaTheme="minorEastAsia" w:cstheme="minorHAnsi"/>
                <w:b/>
                <w:bCs/>
                <w:color w:val="000000" w:themeColor="text1"/>
                <w:kern w:val="24"/>
              </w:rPr>
            </w:pPr>
            <w:r w:rsidRPr="003D4AFA">
              <w:rPr>
                <w:rFonts w:eastAsiaTheme="minorEastAsia" w:cstheme="minorHAnsi"/>
                <w:b/>
                <w:bCs/>
                <w:color w:val="000000" w:themeColor="text1"/>
                <w:kern w:val="24"/>
              </w:rPr>
              <w:t>6</w:t>
            </w:r>
          </w:p>
        </w:tc>
        <w:tc>
          <w:tcPr>
            <w:tcW w:w="9951" w:type="dxa"/>
          </w:tcPr>
          <w:p w14:paraId="3DFE1444" w14:textId="77777777" w:rsidR="00837570" w:rsidRPr="003D4AFA" w:rsidRDefault="00837570" w:rsidP="00837570">
            <w:pPr>
              <w:rPr>
                <w:rFonts w:eastAsiaTheme="minorEastAsia" w:cstheme="minorHAnsi"/>
                <w:color w:val="000000" w:themeColor="text1"/>
                <w:kern w:val="24"/>
              </w:rPr>
            </w:pPr>
            <w:r w:rsidRPr="003D4AFA">
              <w:rPr>
                <w:rFonts w:eastAsiaTheme="minorEastAsia" w:cstheme="minorHAnsi"/>
                <w:b/>
                <w:bCs/>
                <w:color w:val="000000" w:themeColor="text1"/>
                <w:kern w:val="24"/>
              </w:rPr>
              <w:t>Clarify the role</w:t>
            </w:r>
            <w:r>
              <w:rPr>
                <w:rFonts w:eastAsiaTheme="minorEastAsia" w:cstheme="minorHAnsi"/>
                <w:b/>
                <w:bCs/>
                <w:color w:val="000000" w:themeColor="text1"/>
                <w:kern w:val="24"/>
              </w:rPr>
              <w:t xml:space="preserve"> and</w:t>
            </w:r>
            <w:r w:rsidRPr="003D4AFA">
              <w:rPr>
                <w:rFonts w:eastAsiaTheme="minorEastAsia" w:cstheme="minorHAnsi"/>
                <w:b/>
                <w:bCs/>
                <w:color w:val="000000" w:themeColor="text1"/>
                <w:kern w:val="24"/>
              </w:rPr>
              <w:t xml:space="preserve"> responsibili</w:t>
            </w:r>
            <w:r>
              <w:rPr>
                <w:rFonts w:eastAsiaTheme="minorEastAsia" w:cstheme="minorHAnsi"/>
                <w:b/>
                <w:bCs/>
                <w:color w:val="000000" w:themeColor="text1"/>
                <w:kern w:val="24"/>
              </w:rPr>
              <w:t>ty (including financial)</w:t>
            </w:r>
            <w:r w:rsidRPr="003D4AFA">
              <w:rPr>
                <w:rFonts w:eastAsiaTheme="minorEastAsia" w:cstheme="minorHAnsi"/>
                <w:b/>
                <w:bCs/>
                <w:color w:val="000000" w:themeColor="text1"/>
                <w:kern w:val="24"/>
              </w:rPr>
              <w:t xml:space="preserve"> </w:t>
            </w:r>
            <w:r w:rsidRPr="001E0D28">
              <w:rPr>
                <w:rFonts w:eastAsiaTheme="minorEastAsia" w:cstheme="minorHAnsi"/>
                <w:color w:val="000000" w:themeColor="text1"/>
                <w:kern w:val="24"/>
              </w:rPr>
              <w:t>o</w:t>
            </w:r>
            <w:r w:rsidRPr="003D4AFA">
              <w:rPr>
                <w:rFonts w:eastAsiaTheme="minorEastAsia" w:cstheme="minorHAnsi"/>
                <w:color w:val="000000" w:themeColor="text1"/>
                <w:kern w:val="24"/>
              </w:rPr>
              <w:t>f each te</w:t>
            </w:r>
            <w:r>
              <w:rPr>
                <w:rFonts w:eastAsiaTheme="minorEastAsia" w:cstheme="minorHAnsi"/>
                <w:color w:val="000000" w:themeColor="text1"/>
                <w:kern w:val="24"/>
              </w:rPr>
              <w:t xml:space="preserve">am and organisation, especially in the management of </w:t>
            </w:r>
            <w:r w:rsidRPr="003D4AFA">
              <w:rPr>
                <w:rFonts w:eastAsiaTheme="minorEastAsia" w:cstheme="minorHAnsi"/>
                <w:color w:val="000000" w:themeColor="text1"/>
                <w:kern w:val="24"/>
              </w:rPr>
              <w:t>difficult TB cases and TB situations.</w:t>
            </w:r>
          </w:p>
        </w:tc>
      </w:tr>
      <w:tr w:rsidR="00837570" w:rsidRPr="003D4AFA" w14:paraId="358F018D" w14:textId="77777777" w:rsidTr="00837570">
        <w:trPr>
          <w:trHeight w:val="694"/>
        </w:trPr>
        <w:tc>
          <w:tcPr>
            <w:tcW w:w="534" w:type="dxa"/>
          </w:tcPr>
          <w:p w14:paraId="09C28D3E" w14:textId="77777777" w:rsidR="00837570" w:rsidRPr="003D4AFA" w:rsidRDefault="00837570" w:rsidP="00837570">
            <w:pPr>
              <w:rPr>
                <w:rFonts w:eastAsiaTheme="minorEastAsia" w:cstheme="minorHAnsi"/>
                <w:b/>
                <w:bCs/>
                <w:color w:val="000000" w:themeColor="text1"/>
                <w:kern w:val="24"/>
              </w:rPr>
            </w:pPr>
            <w:r w:rsidRPr="003D4AFA">
              <w:rPr>
                <w:rFonts w:eastAsiaTheme="minorEastAsia" w:cstheme="minorHAnsi"/>
                <w:b/>
                <w:bCs/>
                <w:color w:val="000000" w:themeColor="text1"/>
                <w:kern w:val="24"/>
              </w:rPr>
              <w:t>7</w:t>
            </w:r>
          </w:p>
        </w:tc>
        <w:tc>
          <w:tcPr>
            <w:tcW w:w="9951" w:type="dxa"/>
          </w:tcPr>
          <w:p w14:paraId="07B13D72" w14:textId="77777777" w:rsidR="00837570" w:rsidRPr="001E0D28" w:rsidRDefault="00837570" w:rsidP="00837570">
            <w:pPr>
              <w:spacing w:after="160" w:line="259" w:lineRule="auto"/>
              <w:jc w:val="both"/>
              <w:rPr>
                <w:rFonts w:cstheme="minorHAnsi"/>
              </w:rPr>
            </w:pPr>
            <w:r w:rsidRPr="003D4AFA">
              <w:rPr>
                <w:rFonts w:cstheme="minorHAnsi"/>
                <w:b/>
                <w:bCs/>
              </w:rPr>
              <w:t>To consider development of an integrated approach</w:t>
            </w:r>
            <w:r w:rsidRPr="003D4AFA">
              <w:rPr>
                <w:rFonts w:cstheme="minorHAnsi"/>
              </w:rPr>
              <w:t xml:space="preserve"> to service delivery for vulnerable group</w:t>
            </w:r>
            <w:r>
              <w:rPr>
                <w:rFonts w:cstheme="minorHAnsi"/>
              </w:rPr>
              <w:t xml:space="preserve">s enabling effective prevention and treatment of TB and other conditions and diseases such as HIV. </w:t>
            </w:r>
          </w:p>
        </w:tc>
      </w:tr>
    </w:tbl>
    <w:p w14:paraId="4DEDC4BC" w14:textId="0728A1C6" w:rsidR="00DC32A9" w:rsidRPr="0042087E" w:rsidRDefault="00DC32A9" w:rsidP="00425E92">
      <w:pPr>
        <w:spacing w:after="200" w:line="276" w:lineRule="auto"/>
        <w:rPr>
          <w:rFonts w:cs="Arial"/>
          <w:bCs/>
          <w:sz w:val="22"/>
          <w:szCs w:val="22"/>
        </w:rPr>
      </w:pPr>
    </w:p>
    <w:sectPr w:rsidR="00DC32A9" w:rsidRPr="0042087E" w:rsidSect="0073215F">
      <w:footerReference w:type="even" r:id="rId16"/>
      <w:pgSz w:w="11906" w:h="16838" w:code="9"/>
      <w:pgMar w:top="1440" w:right="720" w:bottom="144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3482C" w14:textId="77777777" w:rsidR="00DC32A9" w:rsidRDefault="00DC32A9">
      <w:r>
        <w:separator/>
      </w:r>
    </w:p>
  </w:endnote>
  <w:endnote w:type="continuationSeparator" w:id="0">
    <w:p w14:paraId="5AE8A0EE" w14:textId="77777777" w:rsidR="00DC32A9" w:rsidRDefault="00DC3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CE903" w14:textId="77777777" w:rsidR="00DC32A9" w:rsidRDefault="00DC32A9" w:rsidP="006B46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E3F53A" w14:textId="77777777" w:rsidR="00DC32A9" w:rsidRDefault="00DC3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48FB6" w14:textId="77777777" w:rsidR="00DC32A9" w:rsidRDefault="00DC32A9">
      <w:r>
        <w:separator/>
      </w:r>
    </w:p>
  </w:footnote>
  <w:footnote w:type="continuationSeparator" w:id="0">
    <w:p w14:paraId="0D6911C2" w14:textId="77777777" w:rsidR="00DC32A9" w:rsidRDefault="00DC32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D96DC26"/>
    <w:lvl w:ilvl="0">
      <w:numFmt w:val="bullet"/>
      <w:lvlText w:val="*"/>
      <w:lvlJc w:val="left"/>
    </w:lvl>
  </w:abstractNum>
  <w:abstractNum w:abstractNumId="1" w15:restartNumberingAfterBreak="0">
    <w:nsid w:val="004329D6"/>
    <w:multiLevelType w:val="hybridMultilevel"/>
    <w:tmpl w:val="512EB752"/>
    <w:lvl w:ilvl="0" w:tplc="19AAD154">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B1134FD"/>
    <w:multiLevelType w:val="multilevel"/>
    <w:tmpl w:val="3CE6C03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00F8D"/>
    <w:multiLevelType w:val="multilevel"/>
    <w:tmpl w:val="78DE37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E74819"/>
    <w:multiLevelType w:val="hybridMultilevel"/>
    <w:tmpl w:val="45288094"/>
    <w:lvl w:ilvl="0" w:tplc="155CEE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979E0"/>
    <w:multiLevelType w:val="hybridMultilevel"/>
    <w:tmpl w:val="CE8094DA"/>
    <w:lvl w:ilvl="0" w:tplc="155CEE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250F5"/>
    <w:multiLevelType w:val="hybridMultilevel"/>
    <w:tmpl w:val="BC14FFBA"/>
    <w:lvl w:ilvl="0" w:tplc="2C7E448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01152"/>
    <w:multiLevelType w:val="hybridMultilevel"/>
    <w:tmpl w:val="D6DC7388"/>
    <w:lvl w:ilvl="0" w:tplc="A1BA0486">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83B3C"/>
    <w:multiLevelType w:val="hybridMultilevel"/>
    <w:tmpl w:val="487626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57AB1"/>
    <w:multiLevelType w:val="hybridMultilevel"/>
    <w:tmpl w:val="3ED2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A0895"/>
    <w:multiLevelType w:val="hybridMultilevel"/>
    <w:tmpl w:val="C3D689E0"/>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FD73B81"/>
    <w:multiLevelType w:val="hybridMultilevel"/>
    <w:tmpl w:val="CC7C67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06620AD"/>
    <w:multiLevelType w:val="hybridMultilevel"/>
    <w:tmpl w:val="A1E8D4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0C4379C"/>
    <w:multiLevelType w:val="hybridMultilevel"/>
    <w:tmpl w:val="2842C372"/>
    <w:lvl w:ilvl="0" w:tplc="08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4" w15:restartNumberingAfterBreak="0">
    <w:nsid w:val="24CF480E"/>
    <w:multiLevelType w:val="hybridMultilevel"/>
    <w:tmpl w:val="0A58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767C1"/>
    <w:multiLevelType w:val="hybridMultilevel"/>
    <w:tmpl w:val="4D7C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C6B53"/>
    <w:multiLevelType w:val="hybridMultilevel"/>
    <w:tmpl w:val="EC42542A"/>
    <w:lvl w:ilvl="0" w:tplc="9EB4C5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306DE1"/>
    <w:multiLevelType w:val="hybridMultilevel"/>
    <w:tmpl w:val="4F607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112BD6"/>
    <w:multiLevelType w:val="hybridMultilevel"/>
    <w:tmpl w:val="BD16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86AA4"/>
    <w:multiLevelType w:val="hybridMultilevel"/>
    <w:tmpl w:val="EAEE4E70"/>
    <w:lvl w:ilvl="0" w:tplc="2C7E448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754210"/>
    <w:multiLevelType w:val="hybridMultilevel"/>
    <w:tmpl w:val="607AB594"/>
    <w:lvl w:ilvl="0" w:tplc="155CEE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06C9B"/>
    <w:multiLevelType w:val="hybridMultilevel"/>
    <w:tmpl w:val="A1189F7A"/>
    <w:lvl w:ilvl="0" w:tplc="7D56AD16">
      <w:start w:val="1"/>
      <w:numFmt w:val="bullet"/>
      <w:lvlText w:val="•"/>
      <w:lvlJc w:val="left"/>
      <w:pPr>
        <w:tabs>
          <w:tab w:val="num" w:pos="720"/>
        </w:tabs>
        <w:ind w:left="720" w:hanging="360"/>
      </w:pPr>
      <w:rPr>
        <w:rFonts w:ascii="Arial" w:hAnsi="Arial" w:hint="default"/>
      </w:rPr>
    </w:lvl>
    <w:lvl w:ilvl="1" w:tplc="9DB24760">
      <w:start w:val="256"/>
      <w:numFmt w:val="bullet"/>
      <w:lvlText w:val="•"/>
      <w:lvlJc w:val="left"/>
      <w:pPr>
        <w:tabs>
          <w:tab w:val="num" w:pos="1440"/>
        </w:tabs>
        <w:ind w:left="1440" w:hanging="360"/>
      </w:pPr>
      <w:rPr>
        <w:rFonts w:ascii="Arial" w:hAnsi="Arial" w:hint="default"/>
      </w:rPr>
    </w:lvl>
    <w:lvl w:ilvl="2" w:tplc="B5D2E280" w:tentative="1">
      <w:start w:val="1"/>
      <w:numFmt w:val="bullet"/>
      <w:lvlText w:val="•"/>
      <w:lvlJc w:val="left"/>
      <w:pPr>
        <w:tabs>
          <w:tab w:val="num" w:pos="2160"/>
        </w:tabs>
        <w:ind w:left="2160" w:hanging="360"/>
      </w:pPr>
      <w:rPr>
        <w:rFonts w:ascii="Arial" w:hAnsi="Arial" w:hint="default"/>
      </w:rPr>
    </w:lvl>
    <w:lvl w:ilvl="3" w:tplc="0E2CE950" w:tentative="1">
      <w:start w:val="1"/>
      <w:numFmt w:val="bullet"/>
      <w:lvlText w:val="•"/>
      <w:lvlJc w:val="left"/>
      <w:pPr>
        <w:tabs>
          <w:tab w:val="num" w:pos="2880"/>
        </w:tabs>
        <w:ind w:left="2880" w:hanging="360"/>
      </w:pPr>
      <w:rPr>
        <w:rFonts w:ascii="Arial" w:hAnsi="Arial" w:hint="default"/>
      </w:rPr>
    </w:lvl>
    <w:lvl w:ilvl="4" w:tplc="2542997A" w:tentative="1">
      <w:start w:val="1"/>
      <w:numFmt w:val="bullet"/>
      <w:lvlText w:val="•"/>
      <w:lvlJc w:val="left"/>
      <w:pPr>
        <w:tabs>
          <w:tab w:val="num" w:pos="3600"/>
        </w:tabs>
        <w:ind w:left="3600" w:hanging="360"/>
      </w:pPr>
      <w:rPr>
        <w:rFonts w:ascii="Arial" w:hAnsi="Arial" w:hint="default"/>
      </w:rPr>
    </w:lvl>
    <w:lvl w:ilvl="5" w:tplc="503C7C50" w:tentative="1">
      <w:start w:val="1"/>
      <w:numFmt w:val="bullet"/>
      <w:lvlText w:val="•"/>
      <w:lvlJc w:val="left"/>
      <w:pPr>
        <w:tabs>
          <w:tab w:val="num" w:pos="4320"/>
        </w:tabs>
        <w:ind w:left="4320" w:hanging="360"/>
      </w:pPr>
      <w:rPr>
        <w:rFonts w:ascii="Arial" w:hAnsi="Arial" w:hint="default"/>
      </w:rPr>
    </w:lvl>
    <w:lvl w:ilvl="6" w:tplc="A484EBDC" w:tentative="1">
      <w:start w:val="1"/>
      <w:numFmt w:val="bullet"/>
      <w:lvlText w:val="•"/>
      <w:lvlJc w:val="left"/>
      <w:pPr>
        <w:tabs>
          <w:tab w:val="num" w:pos="5040"/>
        </w:tabs>
        <w:ind w:left="5040" w:hanging="360"/>
      </w:pPr>
      <w:rPr>
        <w:rFonts w:ascii="Arial" w:hAnsi="Arial" w:hint="default"/>
      </w:rPr>
    </w:lvl>
    <w:lvl w:ilvl="7" w:tplc="E3BC40A8" w:tentative="1">
      <w:start w:val="1"/>
      <w:numFmt w:val="bullet"/>
      <w:lvlText w:val="•"/>
      <w:lvlJc w:val="left"/>
      <w:pPr>
        <w:tabs>
          <w:tab w:val="num" w:pos="5760"/>
        </w:tabs>
        <w:ind w:left="5760" w:hanging="360"/>
      </w:pPr>
      <w:rPr>
        <w:rFonts w:ascii="Arial" w:hAnsi="Arial" w:hint="default"/>
      </w:rPr>
    </w:lvl>
    <w:lvl w:ilvl="8" w:tplc="F70410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1D0388"/>
    <w:multiLevelType w:val="multilevel"/>
    <w:tmpl w:val="4D44B4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FC09C1"/>
    <w:multiLevelType w:val="hybridMultilevel"/>
    <w:tmpl w:val="6EEC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E6242A"/>
    <w:multiLevelType w:val="hybridMultilevel"/>
    <w:tmpl w:val="3246032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526A0013"/>
    <w:multiLevelType w:val="hybridMultilevel"/>
    <w:tmpl w:val="9F9216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FBA2364"/>
    <w:multiLevelType w:val="hybridMultilevel"/>
    <w:tmpl w:val="BE404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F00649"/>
    <w:multiLevelType w:val="hybridMultilevel"/>
    <w:tmpl w:val="AAC6DE5A"/>
    <w:lvl w:ilvl="0" w:tplc="155CEE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37A7E"/>
    <w:multiLevelType w:val="hybridMultilevel"/>
    <w:tmpl w:val="74D0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DB69C3"/>
    <w:multiLevelType w:val="hybridMultilevel"/>
    <w:tmpl w:val="CAA6CBF0"/>
    <w:lvl w:ilvl="0" w:tplc="D3D41C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481D3A"/>
    <w:multiLevelType w:val="hybridMultilevel"/>
    <w:tmpl w:val="CC8CD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D707FD"/>
    <w:multiLevelType w:val="hybridMultilevel"/>
    <w:tmpl w:val="654A33BA"/>
    <w:lvl w:ilvl="0" w:tplc="C90A268E">
      <w:start w:val="1"/>
      <w:numFmt w:val="lowerLetter"/>
      <w:lvlText w:val="%1)"/>
      <w:lvlJc w:val="left"/>
      <w:pPr>
        <w:ind w:left="3337" w:hanging="360"/>
      </w:pPr>
      <w:rPr>
        <w:rFonts w:hint="default"/>
      </w:rPr>
    </w:lvl>
    <w:lvl w:ilvl="1" w:tplc="08090019" w:tentative="1">
      <w:start w:val="1"/>
      <w:numFmt w:val="lowerLetter"/>
      <w:lvlText w:val="%2."/>
      <w:lvlJc w:val="left"/>
      <w:pPr>
        <w:ind w:left="4057" w:hanging="360"/>
      </w:pPr>
    </w:lvl>
    <w:lvl w:ilvl="2" w:tplc="0809001B" w:tentative="1">
      <w:start w:val="1"/>
      <w:numFmt w:val="lowerRoman"/>
      <w:lvlText w:val="%3."/>
      <w:lvlJc w:val="right"/>
      <w:pPr>
        <w:ind w:left="4777" w:hanging="180"/>
      </w:pPr>
    </w:lvl>
    <w:lvl w:ilvl="3" w:tplc="0809000F" w:tentative="1">
      <w:start w:val="1"/>
      <w:numFmt w:val="decimal"/>
      <w:lvlText w:val="%4."/>
      <w:lvlJc w:val="left"/>
      <w:pPr>
        <w:ind w:left="5497" w:hanging="360"/>
      </w:pPr>
    </w:lvl>
    <w:lvl w:ilvl="4" w:tplc="08090019" w:tentative="1">
      <w:start w:val="1"/>
      <w:numFmt w:val="lowerLetter"/>
      <w:lvlText w:val="%5."/>
      <w:lvlJc w:val="left"/>
      <w:pPr>
        <w:ind w:left="6217" w:hanging="360"/>
      </w:pPr>
    </w:lvl>
    <w:lvl w:ilvl="5" w:tplc="0809001B" w:tentative="1">
      <w:start w:val="1"/>
      <w:numFmt w:val="lowerRoman"/>
      <w:lvlText w:val="%6."/>
      <w:lvlJc w:val="right"/>
      <w:pPr>
        <w:ind w:left="6937" w:hanging="180"/>
      </w:pPr>
    </w:lvl>
    <w:lvl w:ilvl="6" w:tplc="0809000F" w:tentative="1">
      <w:start w:val="1"/>
      <w:numFmt w:val="decimal"/>
      <w:lvlText w:val="%7."/>
      <w:lvlJc w:val="left"/>
      <w:pPr>
        <w:ind w:left="7657" w:hanging="360"/>
      </w:pPr>
    </w:lvl>
    <w:lvl w:ilvl="7" w:tplc="08090019" w:tentative="1">
      <w:start w:val="1"/>
      <w:numFmt w:val="lowerLetter"/>
      <w:lvlText w:val="%8."/>
      <w:lvlJc w:val="left"/>
      <w:pPr>
        <w:ind w:left="8377" w:hanging="360"/>
      </w:pPr>
    </w:lvl>
    <w:lvl w:ilvl="8" w:tplc="0809001B" w:tentative="1">
      <w:start w:val="1"/>
      <w:numFmt w:val="lowerRoman"/>
      <w:lvlText w:val="%9."/>
      <w:lvlJc w:val="right"/>
      <w:pPr>
        <w:ind w:left="9097" w:hanging="180"/>
      </w:pPr>
    </w:lvl>
  </w:abstractNum>
  <w:abstractNum w:abstractNumId="32" w15:restartNumberingAfterBreak="0">
    <w:nsid w:val="78150AC8"/>
    <w:multiLevelType w:val="hybridMultilevel"/>
    <w:tmpl w:val="844E0F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8EA0DA8"/>
    <w:multiLevelType w:val="hybridMultilevel"/>
    <w:tmpl w:val="14AE947C"/>
    <w:lvl w:ilvl="0" w:tplc="F622429E">
      <w:start w:val="1"/>
      <w:numFmt w:val="bullet"/>
      <w:lvlText w:val="•"/>
      <w:lvlJc w:val="left"/>
      <w:pPr>
        <w:tabs>
          <w:tab w:val="num" w:pos="720"/>
        </w:tabs>
        <w:ind w:left="720" w:hanging="360"/>
      </w:pPr>
      <w:rPr>
        <w:rFonts w:ascii="Arial" w:hAnsi="Arial" w:hint="default"/>
      </w:rPr>
    </w:lvl>
    <w:lvl w:ilvl="1" w:tplc="FD4CEF60" w:tentative="1">
      <w:start w:val="1"/>
      <w:numFmt w:val="bullet"/>
      <w:lvlText w:val="•"/>
      <w:lvlJc w:val="left"/>
      <w:pPr>
        <w:tabs>
          <w:tab w:val="num" w:pos="1440"/>
        </w:tabs>
        <w:ind w:left="1440" w:hanging="360"/>
      </w:pPr>
      <w:rPr>
        <w:rFonts w:ascii="Arial" w:hAnsi="Arial" w:hint="default"/>
      </w:rPr>
    </w:lvl>
    <w:lvl w:ilvl="2" w:tplc="D4E018F2" w:tentative="1">
      <w:start w:val="1"/>
      <w:numFmt w:val="bullet"/>
      <w:lvlText w:val="•"/>
      <w:lvlJc w:val="left"/>
      <w:pPr>
        <w:tabs>
          <w:tab w:val="num" w:pos="2160"/>
        </w:tabs>
        <w:ind w:left="2160" w:hanging="360"/>
      </w:pPr>
      <w:rPr>
        <w:rFonts w:ascii="Arial" w:hAnsi="Arial" w:hint="default"/>
      </w:rPr>
    </w:lvl>
    <w:lvl w:ilvl="3" w:tplc="531A8782" w:tentative="1">
      <w:start w:val="1"/>
      <w:numFmt w:val="bullet"/>
      <w:lvlText w:val="•"/>
      <w:lvlJc w:val="left"/>
      <w:pPr>
        <w:tabs>
          <w:tab w:val="num" w:pos="2880"/>
        </w:tabs>
        <w:ind w:left="2880" w:hanging="360"/>
      </w:pPr>
      <w:rPr>
        <w:rFonts w:ascii="Arial" w:hAnsi="Arial" w:hint="default"/>
      </w:rPr>
    </w:lvl>
    <w:lvl w:ilvl="4" w:tplc="1070D73A" w:tentative="1">
      <w:start w:val="1"/>
      <w:numFmt w:val="bullet"/>
      <w:lvlText w:val="•"/>
      <w:lvlJc w:val="left"/>
      <w:pPr>
        <w:tabs>
          <w:tab w:val="num" w:pos="3600"/>
        </w:tabs>
        <w:ind w:left="3600" w:hanging="360"/>
      </w:pPr>
      <w:rPr>
        <w:rFonts w:ascii="Arial" w:hAnsi="Arial" w:hint="default"/>
      </w:rPr>
    </w:lvl>
    <w:lvl w:ilvl="5" w:tplc="8712440E" w:tentative="1">
      <w:start w:val="1"/>
      <w:numFmt w:val="bullet"/>
      <w:lvlText w:val="•"/>
      <w:lvlJc w:val="left"/>
      <w:pPr>
        <w:tabs>
          <w:tab w:val="num" w:pos="4320"/>
        </w:tabs>
        <w:ind w:left="4320" w:hanging="360"/>
      </w:pPr>
      <w:rPr>
        <w:rFonts w:ascii="Arial" w:hAnsi="Arial" w:hint="default"/>
      </w:rPr>
    </w:lvl>
    <w:lvl w:ilvl="6" w:tplc="51ACC3EA" w:tentative="1">
      <w:start w:val="1"/>
      <w:numFmt w:val="bullet"/>
      <w:lvlText w:val="•"/>
      <w:lvlJc w:val="left"/>
      <w:pPr>
        <w:tabs>
          <w:tab w:val="num" w:pos="5040"/>
        </w:tabs>
        <w:ind w:left="5040" w:hanging="360"/>
      </w:pPr>
      <w:rPr>
        <w:rFonts w:ascii="Arial" w:hAnsi="Arial" w:hint="default"/>
      </w:rPr>
    </w:lvl>
    <w:lvl w:ilvl="7" w:tplc="5FD85EA0" w:tentative="1">
      <w:start w:val="1"/>
      <w:numFmt w:val="bullet"/>
      <w:lvlText w:val="•"/>
      <w:lvlJc w:val="left"/>
      <w:pPr>
        <w:tabs>
          <w:tab w:val="num" w:pos="5760"/>
        </w:tabs>
        <w:ind w:left="5760" w:hanging="360"/>
      </w:pPr>
      <w:rPr>
        <w:rFonts w:ascii="Arial" w:hAnsi="Arial" w:hint="default"/>
      </w:rPr>
    </w:lvl>
    <w:lvl w:ilvl="8" w:tplc="9892844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9CF4BB4"/>
    <w:multiLevelType w:val="hybridMultilevel"/>
    <w:tmpl w:val="E466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074FD"/>
    <w:multiLevelType w:val="hybridMultilevel"/>
    <w:tmpl w:val="A238C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17"/>
  </w:num>
  <w:num w:numId="5">
    <w:abstractNumId w:val="13"/>
  </w:num>
  <w:num w:numId="6">
    <w:abstractNumId w:val="1"/>
  </w:num>
  <w:num w:numId="7">
    <w:abstractNumId w:val="22"/>
  </w:num>
  <w:num w:numId="8">
    <w:abstractNumId w:val="25"/>
  </w:num>
  <w:num w:numId="9">
    <w:abstractNumId w:val="32"/>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0"/>
    <w:lvlOverride w:ilvl="0">
      <w:lvl w:ilvl="0">
        <w:numFmt w:val="bullet"/>
        <w:lvlText w:val=""/>
        <w:legacy w:legacy="1" w:legacySpace="0" w:legacyIndent="360"/>
        <w:lvlJc w:val="left"/>
        <w:pPr>
          <w:ind w:left="0" w:firstLine="0"/>
        </w:pPr>
        <w:rPr>
          <w:rFonts w:ascii="Symbol" w:hAnsi="Symbol" w:hint="default"/>
        </w:rPr>
      </w:lvl>
    </w:lvlOverride>
  </w:num>
  <w:num w:numId="12">
    <w:abstractNumId w:val="15"/>
  </w:num>
  <w:num w:numId="13">
    <w:abstractNumId w:val="7"/>
  </w:num>
  <w:num w:numId="14">
    <w:abstractNumId w:val="5"/>
  </w:num>
  <w:num w:numId="15">
    <w:abstractNumId w:val="4"/>
  </w:num>
  <w:num w:numId="16">
    <w:abstractNumId w:val="20"/>
  </w:num>
  <w:num w:numId="17">
    <w:abstractNumId w:val="27"/>
  </w:num>
  <w:num w:numId="18">
    <w:abstractNumId w:val="6"/>
  </w:num>
  <w:num w:numId="19">
    <w:abstractNumId w:val="19"/>
  </w:num>
  <w:num w:numId="20">
    <w:abstractNumId w:val="34"/>
  </w:num>
  <w:num w:numId="21">
    <w:abstractNumId w:val="21"/>
  </w:num>
  <w:num w:numId="22">
    <w:abstractNumId w:val="2"/>
  </w:num>
  <w:num w:numId="23">
    <w:abstractNumId w:val="9"/>
  </w:num>
  <w:num w:numId="24">
    <w:abstractNumId w:val="24"/>
  </w:num>
  <w:num w:numId="25">
    <w:abstractNumId w:val="16"/>
  </w:num>
  <w:num w:numId="26">
    <w:abstractNumId w:val="29"/>
  </w:num>
  <w:num w:numId="27">
    <w:abstractNumId w:val="18"/>
  </w:num>
  <w:num w:numId="28">
    <w:abstractNumId w:val="26"/>
  </w:num>
  <w:num w:numId="29">
    <w:abstractNumId w:val="35"/>
  </w:num>
  <w:num w:numId="30">
    <w:abstractNumId w:val="28"/>
  </w:num>
  <w:num w:numId="31">
    <w:abstractNumId w:val="14"/>
  </w:num>
  <w:num w:numId="32">
    <w:abstractNumId w:val="23"/>
  </w:num>
  <w:num w:numId="33">
    <w:abstractNumId w:val="30"/>
  </w:num>
  <w:num w:numId="34">
    <w:abstractNumId w:val="3"/>
  </w:num>
  <w:num w:numId="35">
    <w:abstractNumId w:val="33"/>
  </w:num>
  <w:num w:numId="36">
    <w:abstractNumId w:val="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6E0"/>
    <w:rsid w:val="00002EAA"/>
    <w:rsid w:val="0001310C"/>
    <w:rsid w:val="00047EE2"/>
    <w:rsid w:val="00080DEE"/>
    <w:rsid w:val="000E5945"/>
    <w:rsid w:val="00121970"/>
    <w:rsid w:val="00127248"/>
    <w:rsid w:val="00135809"/>
    <w:rsid w:val="0016430F"/>
    <w:rsid w:val="00174087"/>
    <w:rsid w:val="001867EF"/>
    <w:rsid w:val="001B7D12"/>
    <w:rsid w:val="001F0A69"/>
    <w:rsid w:val="002013AC"/>
    <w:rsid w:val="00210933"/>
    <w:rsid w:val="00220FD2"/>
    <w:rsid w:val="002244F2"/>
    <w:rsid w:val="002259AE"/>
    <w:rsid w:val="00242227"/>
    <w:rsid w:val="00255169"/>
    <w:rsid w:val="002622C2"/>
    <w:rsid w:val="00262B78"/>
    <w:rsid w:val="00271B6B"/>
    <w:rsid w:val="002800FC"/>
    <w:rsid w:val="00282297"/>
    <w:rsid w:val="00285081"/>
    <w:rsid w:val="002E03B8"/>
    <w:rsid w:val="002E2320"/>
    <w:rsid w:val="002E2374"/>
    <w:rsid w:val="002E55FE"/>
    <w:rsid w:val="002F09C4"/>
    <w:rsid w:val="002F6E8E"/>
    <w:rsid w:val="0030457E"/>
    <w:rsid w:val="00365CE9"/>
    <w:rsid w:val="003747D5"/>
    <w:rsid w:val="0042087E"/>
    <w:rsid w:val="0042298F"/>
    <w:rsid w:val="0042343B"/>
    <w:rsid w:val="00425E92"/>
    <w:rsid w:val="004331E9"/>
    <w:rsid w:val="004A3456"/>
    <w:rsid w:val="004A6F23"/>
    <w:rsid w:val="004B042C"/>
    <w:rsid w:val="004F5A7E"/>
    <w:rsid w:val="0052056E"/>
    <w:rsid w:val="005D2709"/>
    <w:rsid w:val="005D7374"/>
    <w:rsid w:val="005E2452"/>
    <w:rsid w:val="00601563"/>
    <w:rsid w:val="00626BEA"/>
    <w:rsid w:val="006525CC"/>
    <w:rsid w:val="006616A3"/>
    <w:rsid w:val="006B0354"/>
    <w:rsid w:val="006B4690"/>
    <w:rsid w:val="00723270"/>
    <w:rsid w:val="0073215F"/>
    <w:rsid w:val="00793638"/>
    <w:rsid w:val="007B3050"/>
    <w:rsid w:val="007D189C"/>
    <w:rsid w:val="007F072A"/>
    <w:rsid w:val="00800F7E"/>
    <w:rsid w:val="00807E62"/>
    <w:rsid w:val="00837570"/>
    <w:rsid w:val="008811FC"/>
    <w:rsid w:val="00891D24"/>
    <w:rsid w:val="008A1323"/>
    <w:rsid w:val="008E065E"/>
    <w:rsid w:val="00921283"/>
    <w:rsid w:val="00994C87"/>
    <w:rsid w:val="009A2E4A"/>
    <w:rsid w:val="009A4C7B"/>
    <w:rsid w:val="009B60D2"/>
    <w:rsid w:val="009B7366"/>
    <w:rsid w:val="009C7A99"/>
    <w:rsid w:val="009F622F"/>
    <w:rsid w:val="009F7C23"/>
    <w:rsid w:val="00A05152"/>
    <w:rsid w:val="00A320F1"/>
    <w:rsid w:val="00A83583"/>
    <w:rsid w:val="00A87EFC"/>
    <w:rsid w:val="00A9091E"/>
    <w:rsid w:val="00AC75BC"/>
    <w:rsid w:val="00AE016E"/>
    <w:rsid w:val="00B058D1"/>
    <w:rsid w:val="00B10C3F"/>
    <w:rsid w:val="00B30658"/>
    <w:rsid w:val="00BB5A1E"/>
    <w:rsid w:val="00BD66E0"/>
    <w:rsid w:val="00BF1E93"/>
    <w:rsid w:val="00C1343F"/>
    <w:rsid w:val="00C6737C"/>
    <w:rsid w:val="00C75CF3"/>
    <w:rsid w:val="00C7609D"/>
    <w:rsid w:val="00C8276B"/>
    <w:rsid w:val="00CB08DD"/>
    <w:rsid w:val="00CD5C00"/>
    <w:rsid w:val="00D02D6F"/>
    <w:rsid w:val="00D04736"/>
    <w:rsid w:val="00D10C1D"/>
    <w:rsid w:val="00D145EF"/>
    <w:rsid w:val="00D33821"/>
    <w:rsid w:val="00D43F1B"/>
    <w:rsid w:val="00D574E2"/>
    <w:rsid w:val="00D739B3"/>
    <w:rsid w:val="00DA4F1F"/>
    <w:rsid w:val="00DB136A"/>
    <w:rsid w:val="00DB732B"/>
    <w:rsid w:val="00DC32A9"/>
    <w:rsid w:val="00DC53AA"/>
    <w:rsid w:val="00DC737B"/>
    <w:rsid w:val="00DE2DAB"/>
    <w:rsid w:val="00E138F2"/>
    <w:rsid w:val="00E32F56"/>
    <w:rsid w:val="00E53378"/>
    <w:rsid w:val="00EB6B47"/>
    <w:rsid w:val="00EC2EEB"/>
    <w:rsid w:val="00ED1920"/>
    <w:rsid w:val="00F36433"/>
    <w:rsid w:val="00F45283"/>
    <w:rsid w:val="00F46629"/>
    <w:rsid w:val="00F541FB"/>
    <w:rsid w:val="00F576DE"/>
    <w:rsid w:val="00F87334"/>
    <w:rsid w:val="28673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B5076A"/>
  <w15:chartTrackingRefBased/>
  <w15:docId w15:val="{9D650D7B-049E-403C-B647-43872497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6E0"/>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BD66E0"/>
    <w:pPr>
      <w:keepNext/>
      <w:widowControl w:val="0"/>
      <w:autoSpaceDE w:val="0"/>
      <w:autoSpaceDN w:val="0"/>
      <w:adjustRightInd w:val="0"/>
      <w:outlineLvl w:val="0"/>
    </w:pPr>
    <w:rPr>
      <w:rFonts w:cs="Arial"/>
      <w:bCs/>
      <w:sz w:val="32"/>
      <w:szCs w:val="24"/>
    </w:rPr>
  </w:style>
  <w:style w:type="paragraph" w:styleId="Heading2">
    <w:name w:val="heading 2"/>
    <w:basedOn w:val="Normal"/>
    <w:next w:val="Normal"/>
    <w:link w:val="Heading2Char"/>
    <w:qFormat/>
    <w:rsid w:val="00BD66E0"/>
    <w:pPr>
      <w:keepNext/>
      <w:widowControl w:val="0"/>
      <w:tabs>
        <w:tab w:val="left" w:pos="720"/>
      </w:tabs>
      <w:autoSpaceDE w:val="0"/>
      <w:autoSpaceDN w:val="0"/>
      <w:adjustRightInd w:val="0"/>
      <w:outlineLvl w:val="1"/>
    </w:pPr>
    <w:rPr>
      <w:rFonts w:cs="Arial"/>
      <w:bCs/>
      <w:sz w:val="28"/>
      <w:szCs w:val="24"/>
    </w:rPr>
  </w:style>
  <w:style w:type="paragraph" w:styleId="Heading3">
    <w:name w:val="heading 3"/>
    <w:basedOn w:val="Normal"/>
    <w:next w:val="Normal"/>
    <w:link w:val="Heading3Char"/>
    <w:uiPriority w:val="9"/>
    <w:semiHidden/>
    <w:unhideWhenUsed/>
    <w:qFormat/>
    <w:rsid w:val="005D2709"/>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5">
    <w:name w:val="heading 5"/>
    <w:basedOn w:val="Normal"/>
    <w:next w:val="Normal"/>
    <w:link w:val="Heading5Char"/>
    <w:unhideWhenUsed/>
    <w:qFormat/>
    <w:rsid w:val="00BD66E0"/>
    <w:pPr>
      <w:spacing w:before="240" w:after="60"/>
      <w:outlineLvl w:val="4"/>
    </w:pPr>
    <w:rPr>
      <w:rFonts w:ascii="Calibri" w:hAnsi="Calibri"/>
      <w:b/>
      <w:bCs/>
      <w:i/>
      <w:iCs/>
      <w:sz w:val="26"/>
      <w:szCs w:val="26"/>
    </w:rPr>
  </w:style>
  <w:style w:type="paragraph" w:styleId="Heading9">
    <w:name w:val="heading 9"/>
    <w:basedOn w:val="Normal"/>
    <w:next w:val="Normal"/>
    <w:link w:val="Heading9Char"/>
    <w:semiHidden/>
    <w:unhideWhenUsed/>
    <w:qFormat/>
    <w:rsid w:val="00BD66E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6E0"/>
    <w:rPr>
      <w:rFonts w:ascii="Arial" w:eastAsia="Times New Roman" w:hAnsi="Arial" w:cs="Arial"/>
      <w:bCs/>
      <w:sz w:val="32"/>
      <w:szCs w:val="24"/>
    </w:rPr>
  </w:style>
  <w:style w:type="character" w:customStyle="1" w:styleId="Heading2Char">
    <w:name w:val="Heading 2 Char"/>
    <w:basedOn w:val="DefaultParagraphFont"/>
    <w:link w:val="Heading2"/>
    <w:rsid w:val="00BD66E0"/>
    <w:rPr>
      <w:rFonts w:ascii="Arial" w:eastAsia="Times New Roman" w:hAnsi="Arial" w:cs="Arial"/>
      <w:bCs/>
      <w:sz w:val="28"/>
      <w:szCs w:val="24"/>
    </w:rPr>
  </w:style>
  <w:style w:type="character" w:customStyle="1" w:styleId="Heading5Char">
    <w:name w:val="Heading 5 Char"/>
    <w:basedOn w:val="DefaultParagraphFont"/>
    <w:link w:val="Heading5"/>
    <w:rsid w:val="00BD66E0"/>
    <w:rPr>
      <w:rFonts w:ascii="Calibri" w:eastAsia="Times New Roman" w:hAnsi="Calibri" w:cs="Times New Roman"/>
      <w:b/>
      <w:bCs/>
      <w:i/>
      <w:iCs/>
      <w:sz w:val="26"/>
      <w:szCs w:val="26"/>
    </w:rPr>
  </w:style>
  <w:style w:type="character" w:customStyle="1" w:styleId="Heading9Char">
    <w:name w:val="Heading 9 Char"/>
    <w:basedOn w:val="DefaultParagraphFont"/>
    <w:link w:val="Heading9"/>
    <w:semiHidden/>
    <w:rsid w:val="00BD66E0"/>
    <w:rPr>
      <w:rFonts w:ascii="Cambria" w:eastAsia="Times New Roman" w:hAnsi="Cambria" w:cs="Times New Roman"/>
    </w:rPr>
  </w:style>
  <w:style w:type="paragraph" w:styleId="Footer">
    <w:name w:val="footer"/>
    <w:basedOn w:val="Normal"/>
    <w:link w:val="FooterChar"/>
    <w:rsid w:val="00BD66E0"/>
    <w:pPr>
      <w:tabs>
        <w:tab w:val="center" w:pos="4153"/>
        <w:tab w:val="right" w:pos="8306"/>
      </w:tabs>
    </w:pPr>
    <w:rPr>
      <w:rFonts w:ascii="Times New Roman" w:hAnsi="Times New Roman"/>
      <w:szCs w:val="24"/>
    </w:rPr>
  </w:style>
  <w:style w:type="character" w:customStyle="1" w:styleId="FooterChar">
    <w:name w:val="Footer Char"/>
    <w:basedOn w:val="DefaultParagraphFont"/>
    <w:link w:val="Footer"/>
    <w:rsid w:val="00BD66E0"/>
    <w:rPr>
      <w:rFonts w:ascii="Times New Roman" w:eastAsia="Times New Roman" w:hAnsi="Times New Roman" w:cs="Times New Roman"/>
      <w:sz w:val="24"/>
      <w:szCs w:val="24"/>
    </w:rPr>
  </w:style>
  <w:style w:type="character" w:styleId="PageNumber">
    <w:name w:val="page number"/>
    <w:basedOn w:val="DefaultParagraphFont"/>
    <w:rsid w:val="00BD66E0"/>
  </w:style>
  <w:style w:type="paragraph" w:styleId="Header">
    <w:name w:val="header"/>
    <w:basedOn w:val="Normal"/>
    <w:link w:val="HeaderChar"/>
    <w:rsid w:val="00BD66E0"/>
    <w:pPr>
      <w:tabs>
        <w:tab w:val="center" w:pos="4153"/>
        <w:tab w:val="right" w:pos="8306"/>
      </w:tabs>
      <w:ind w:firstLine="431"/>
    </w:pPr>
    <w:rPr>
      <w:szCs w:val="24"/>
    </w:rPr>
  </w:style>
  <w:style w:type="character" w:customStyle="1" w:styleId="HeaderChar">
    <w:name w:val="Header Char"/>
    <w:basedOn w:val="DefaultParagraphFont"/>
    <w:link w:val="Header"/>
    <w:rsid w:val="00BD66E0"/>
    <w:rPr>
      <w:rFonts w:ascii="Arial" w:eastAsia="Times New Roman" w:hAnsi="Arial" w:cs="Times New Roman"/>
      <w:sz w:val="24"/>
      <w:szCs w:val="24"/>
    </w:rPr>
  </w:style>
  <w:style w:type="paragraph" w:styleId="NormalWeb">
    <w:name w:val="Normal (Web)"/>
    <w:basedOn w:val="Normal"/>
    <w:uiPriority w:val="99"/>
    <w:rsid w:val="00BD66E0"/>
    <w:pPr>
      <w:spacing w:after="60" w:line="360" w:lineRule="atLeast"/>
    </w:pPr>
    <w:rPr>
      <w:rFonts w:ascii="Times New Roman" w:hAnsi="Times New Roman"/>
      <w:szCs w:val="24"/>
      <w:lang w:val="en-US"/>
    </w:rPr>
  </w:style>
  <w:style w:type="character" w:styleId="Hyperlink">
    <w:name w:val="Hyperlink"/>
    <w:rsid w:val="00BD66E0"/>
    <w:rPr>
      <w:color w:val="0000FF"/>
      <w:u w:val="single"/>
    </w:rPr>
  </w:style>
  <w:style w:type="character" w:styleId="Strong">
    <w:name w:val="Strong"/>
    <w:uiPriority w:val="22"/>
    <w:qFormat/>
    <w:rsid w:val="00BD66E0"/>
    <w:rPr>
      <w:b/>
      <w:bCs/>
    </w:rPr>
  </w:style>
  <w:style w:type="paragraph" w:styleId="BodyText3">
    <w:name w:val="Body Text 3"/>
    <w:basedOn w:val="Normal"/>
    <w:link w:val="BodyText3Char"/>
    <w:rsid w:val="00BD66E0"/>
    <w:pPr>
      <w:spacing w:after="120"/>
    </w:pPr>
    <w:rPr>
      <w:sz w:val="16"/>
      <w:szCs w:val="16"/>
    </w:rPr>
  </w:style>
  <w:style w:type="character" w:customStyle="1" w:styleId="BodyText3Char">
    <w:name w:val="Body Text 3 Char"/>
    <w:basedOn w:val="DefaultParagraphFont"/>
    <w:link w:val="BodyText3"/>
    <w:rsid w:val="00BD66E0"/>
    <w:rPr>
      <w:rFonts w:ascii="Arial" w:eastAsia="Times New Roman" w:hAnsi="Arial" w:cs="Times New Roman"/>
      <w:sz w:val="16"/>
      <w:szCs w:val="16"/>
    </w:rPr>
  </w:style>
  <w:style w:type="paragraph" w:styleId="BlockText">
    <w:name w:val="Block Text"/>
    <w:basedOn w:val="Normal"/>
    <w:rsid w:val="00BD66E0"/>
    <w:pPr>
      <w:widowControl w:val="0"/>
      <w:ind w:left="72" w:right="-18"/>
    </w:pPr>
    <w:rPr>
      <w:b/>
      <w:bCs/>
      <w:i/>
      <w:iCs/>
      <w:color w:val="0000FF"/>
      <w:sz w:val="20"/>
    </w:rPr>
  </w:style>
  <w:style w:type="paragraph" w:styleId="ListParagraph">
    <w:name w:val="List Paragraph"/>
    <w:basedOn w:val="Normal"/>
    <w:uiPriority w:val="34"/>
    <w:qFormat/>
    <w:rsid w:val="00BD66E0"/>
    <w:pPr>
      <w:ind w:left="720"/>
    </w:pPr>
    <w:rPr>
      <w:rFonts w:ascii="Calibri" w:eastAsia="Calibri" w:hAnsi="Calibri"/>
      <w:sz w:val="22"/>
      <w:szCs w:val="22"/>
    </w:rPr>
  </w:style>
  <w:style w:type="character" w:styleId="CommentReference">
    <w:name w:val="annotation reference"/>
    <w:basedOn w:val="DefaultParagraphFont"/>
    <w:uiPriority w:val="99"/>
    <w:semiHidden/>
    <w:unhideWhenUsed/>
    <w:rsid w:val="00127248"/>
    <w:rPr>
      <w:sz w:val="16"/>
      <w:szCs w:val="16"/>
    </w:rPr>
  </w:style>
  <w:style w:type="paragraph" w:styleId="CommentText">
    <w:name w:val="annotation text"/>
    <w:basedOn w:val="Normal"/>
    <w:link w:val="CommentTextChar"/>
    <w:uiPriority w:val="99"/>
    <w:semiHidden/>
    <w:unhideWhenUsed/>
    <w:rsid w:val="00127248"/>
    <w:rPr>
      <w:sz w:val="20"/>
    </w:rPr>
  </w:style>
  <w:style w:type="character" w:customStyle="1" w:styleId="CommentTextChar">
    <w:name w:val="Comment Text Char"/>
    <w:basedOn w:val="DefaultParagraphFont"/>
    <w:link w:val="CommentText"/>
    <w:uiPriority w:val="99"/>
    <w:semiHidden/>
    <w:rsid w:val="0012724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27248"/>
    <w:rPr>
      <w:b/>
      <w:bCs/>
    </w:rPr>
  </w:style>
  <w:style w:type="character" w:customStyle="1" w:styleId="CommentSubjectChar">
    <w:name w:val="Comment Subject Char"/>
    <w:basedOn w:val="CommentTextChar"/>
    <w:link w:val="CommentSubject"/>
    <w:uiPriority w:val="99"/>
    <w:semiHidden/>
    <w:rsid w:val="00127248"/>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1272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248"/>
    <w:rPr>
      <w:rFonts w:ascii="Segoe UI" w:eastAsia="Times New Roman" w:hAnsi="Segoe UI" w:cs="Segoe UI"/>
      <w:sz w:val="18"/>
      <w:szCs w:val="18"/>
    </w:rPr>
  </w:style>
  <w:style w:type="character" w:customStyle="1" w:styleId="Heading3Char">
    <w:name w:val="Heading 3 Char"/>
    <w:basedOn w:val="DefaultParagraphFont"/>
    <w:link w:val="Heading3"/>
    <w:uiPriority w:val="9"/>
    <w:semiHidden/>
    <w:rsid w:val="005D2709"/>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EC2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533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semiHidden/>
    <w:unhideWhenUsed/>
    <w:rsid w:val="00C6737C"/>
    <w:rPr>
      <w:sz w:val="20"/>
    </w:rPr>
  </w:style>
  <w:style w:type="character" w:customStyle="1" w:styleId="FootnoteTextChar">
    <w:name w:val="Footnote Text Char"/>
    <w:basedOn w:val="DefaultParagraphFont"/>
    <w:link w:val="FootnoteText"/>
    <w:uiPriority w:val="99"/>
    <w:semiHidden/>
    <w:rsid w:val="00C6737C"/>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C6737C"/>
    <w:rPr>
      <w:vertAlign w:val="superscript"/>
    </w:rPr>
  </w:style>
  <w:style w:type="character" w:styleId="UnresolvedMention">
    <w:name w:val="Unresolved Mention"/>
    <w:basedOn w:val="DefaultParagraphFont"/>
    <w:uiPriority w:val="99"/>
    <w:semiHidden/>
    <w:unhideWhenUsed/>
    <w:rsid w:val="00F541FB"/>
    <w:rPr>
      <w:color w:val="605E5C"/>
      <w:shd w:val="clear" w:color="auto" w:fill="E1DFDD"/>
    </w:rPr>
  </w:style>
  <w:style w:type="character" w:styleId="FollowedHyperlink">
    <w:name w:val="FollowedHyperlink"/>
    <w:basedOn w:val="DefaultParagraphFont"/>
    <w:uiPriority w:val="99"/>
    <w:semiHidden/>
    <w:unhideWhenUsed/>
    <w:rsid w:val="0042087E"/>
    <w:rPr>
      <w:color w:val="800080" w:themeColor="followedHyperlink"/>
      <w:u w:val="single"/>
    </w:rPr>
  </w:style>
  <w:style w:type="paragraph" w:styleId="Title">
    <w:name w:val="Title"/>
    <w:basedOn w:val="Normal"/>
    <w:next w:val="Normal"/>
    <w:link w:val="TitleChar"/>
    <w:uiPriority w:val="10"/>
    <w:qFormat/>
    <w:rsid w:val="00ED19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92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541420">
      <w:bodyDiv w:val="1"/>
      <w:marLeft w:val="0"/>
      <w:marRight w:val="0"/>
      <w:marTop w:val="0"/>
      <w:marBottom w:val="0"/>
      <w:divBdr>
        <w:top w:val="none" w:sz="0" w:space="0" w:color="auto"/>
        <w:left w:val="none" w:sz="0" w:space="0" w:color="auto"/>
        <w:bottom w:val="none" w:sz="0" w:space="0" w:color="auto"/>
        <w:right w:val="none" w:sz="0" w:space="0" w:color="auto"/>
      </w:divBdr>
    </w:div>
    <w:div w:id="673803455">
      <w:bodyDiv w:val="1"/>
      <w:marLeft w:val="0"/>
      <w:marRight w:val="0"/>
      <w:marTop w:val="0"/>
      <w:marBottom w:val="0"/>
      <w:divBdr>
        <w:top w:val="none" w:sz="0" w:space="0" w:color="auto"/>
        <w:left w:val="none" w:sz="0" w:space="0" w:color="auto"/>
        <w:bottom w:val="none" w:sz="0" w:space="0" w:color="auto"/>
        <w:right w:val="none" w:sz="0" w:space="0" w:color="auto"/>
      </w:divBdr>
    </w:div>
    <w:div w:id="721439186">
      <w:bodyDiv w:val="1"/>
      <w:marLeft w:val="0"/>
      <w:marRight w:val="0"/>
      <w:marTop w:val="0"/>
      <w:marBottom w:val="0"/>
      <w:divBdr>
        <w:top w:val="none" w:sz="0" w:space="0" w:color="auto"/>
        <w:left w:val="none" w:sz="0" w:space="0" w:color="auto"/>
        <w:bottom w:val="none" w:sz="0" w:space="0" w:color="auto"/>
        <w:right w:val="none" w:sz="0" w:space="0" w:color="auto"/>
      </w:divBdr>
    </w:div>
    <w:div w:id="734666614">
      <w:bodyDiv w:val="1"/>
      <w:marLeft w:val="0"/>
      <w:marRight w:val="0"/>
      <w:marTop w:val="0"/>
      <w:marBottom w:val="0"/>
      <w:divBdr>
        <w:top w:val="none" w:sz="0" w:space="0" w:color="auto"/>
        <w:left w:val="none" w:sz="0" w:space="0" w:color="auto"/>
        <w:bottom w:val="none" w:sz="0" w:space="0" w:color="auto"/>
        <w:right w:val="none" w:sz="0" w:space="0" w:color="auto"/>
      </w:divBdr>
      <w:divsChild>
        <w:div w:id="1190408957">
          <w:marLeft w:val="0"/>
          <w:marRight w:val="0"/>
          <w:marTop w:val="0"/>
          <w:marBottom w:val="480"/>
          <w:divBdr>
            <w:top w:val="none" w:sz="0" w:space="0" w:color="auto"/>
            <w:left w:val="none" w:sz="0" w:space="0" w:color="auto"/>
            <w:bottom w:val="none" w:sz="0" w:space="0" w:color="auto"/>
            <w:right w:val="none" w:sz="0" w:space="0" w:color="auto"/>
          </w:divBdr>
        </w:div>
      </w:divsChild>
    </w:div>
    <w:div w:id="793475998">
      <w:bodyDiv w:val="1"/>
      <w:marLeft w:val="0"/>
      <w:marRight w:val="0"/>
      <w:marTop w:val="0"/>
      <w:marBottom w:val="0"/>
      <w:divBdr>
        <w:top w:val="none" w:sz="0" w:space="0" w:color="auto"/>
        <w:left w:val="none" w:sz="0" w:space="0" w:color="auto"/>
        <w:bottom w:val="none" w:sz="0" w:space="0" w:color="auto"/>
        <w:right w:val="none" w:sz="0" w:space="0" w:color="auto"/>
      </w:divBdr>
    </w:div>
    <w:div w:id="821895929">
      <w:bodyDiv w:val="1"/>
      <w:marLeft w:val="0"/>
      <w:marRight w:val="0"/>
      <w:marTop w:val="0"/>
      <w:marBottom w:val="0"/>
      <w:divBdr>
        <w:top w:val="none" w:sz="0" w:space="0" w:color="auto"/>
        <w:left w:val="none" w:sz="0" w:space="0" w:color="auto"/>
        <w:bottom w:val="none" w:sz="0" w:space="0" w:color="auto"/>
        <w:right w:val="none" w:sz="0" w:space="0" w:color="auto"/>
      </w:divBdr>
    </w:div>
    <w:div w:id="1061904740">
      <w:bodyDiv w:val="1"/>
      <w:marLeft w:val="0"/>
      <w:marRight w:val="0"/>
      <w:marTop w:val="0"/>
      <w:marBottom w:val="0"/>
      <w:divBdr>
        <w:top w:val="none" w:sz="0" w:space="0" w:color="auto"/>
        <w:left w:val="none" w:sz="0" w:space="0" w:color="auto"/>
        <w:bottom w:val="none" w:sz="0" w:space="0" w:color="auto"/>
        <w:right w:val="none" w:sz="0" w:space="0" w:color="auto"/>
      </w:divBdr>
    </w:div>
    <w:div w:id="1416627824">
      <w:bodyDiv w:val="1"/>
      <w:marLeft w:val="0"/>
      <w:marRight w:val="0"/>
      <w:marTop w:val="0"/>
      <w:marBottom w:val="0"/>
      <w:divBdr>
        <w:top w:val="none" w:sz="0" w:space="0" w:color="auto"/>
        <w:left w:val="none" w:sz="0" w:space="0" w:color="auto"/>
        <w:bottom w:val="none" w:sz="0" w:space="0" w:color="auto"/>
        <w:right w:val="none" w:sz="0" w:space="0" w:color="auto"/>
      </w:divBdr>
      <w:divsChild>
        <w:div w:id="1003166305">
          <w:marLeft w:val="360"/>
          <w:marRight w:val="0"/>
          <w:marTop w:val="200"/>
          <w:marBottom w:val="0"/>
          <w:divBdr>
            <w:top w:val="none" w:sz="0" w:space="0" w:color="auto"/>
            <w:left w:val="none" w:sz="0" w:space="0" w:color="auto"/>
            <w:bottom w:val="none" w:sz="0" w:space="0" w:color="auto"/>
            <w:right w:val="none" w:sz="0" w:space="0" w:color="auto"/>
          </w:divBdr>
        </w:div>
        <w:div w:id="1568303236">
          <w:marLeft w:val="360"/>
          <w:marRight w:val="0"/>
          <w:marTop w:val="200"/>
          <w:marBottom w:val="0"/>
          <w:divBdr>
            <w:top w:val="none" w:sz="0" w:space="0" w:color="auto"/>
            <w:left w:val="none" w:sz="0" w:space="0" w:color="auto"/>
            <w:bottom w:val="none" w:sz="0" w:space="0" w:color="auto"/>
            <w:right w:val="none" w:sz="0" w:space="0" w:color="auto"/>
          </w:divBdr>
        </w:div>
        <w:div w:id="865675576">
          <w:marLeft w:val="360"/>
          <w:marRight w:val="0"/>
          <w:marTop w:val="200"/>
          <w:marBottom w:val="0"/>
          <w:divBdr>
            <w:top w:val="none" w:sz="0" w:space="0" w:color="auto"/>
            <w:left w:val="none" w:sz="0" w:space="0" w:color="auto"/>
            <w:bottom w:val="none" w:sz="0" w:space="0" w:color="auto"/>
            <w:right w:val="none" w:sz="0" w:space="0" w:color="auto"/>
          </w:divBdr>
        </w:div>
        <w:div w:id="1947880447">
          <w:marLeft w:val="1080"/>
          <w:marRight w:val="0"/>
          <w:marTop w:val="100"/>
          <w:marBottom w:val="0"/>
          <w:divBdr>
            <w:top w:val="none" w:sz="0" w:space="0" w:color="auto"/>
            <w:left w:val="none" w:sz="0" w:space="0" w:color="auto"/>
            <w:bottom w:val="none" w:sz="0" w:space="0" w:color="auto"/>
            <w:right w:val="none" w:sz="0" w:space="0" w:color="auto"/>
          </w:divBdr>
        </w:div>
        <w:div w:id="817772806">
          <w:marLeft w:val="1080"/>
          <w:marRight w:val="0"/>
          <w:marTop w:val="100"/>
          <w:marBottom w:val="0"/>
          <w:divBdr>
            <w:top w:val="none" w:sz="0" w:space="0" w:color="auto"/>
            <w:left w:val="none" w:sz="0" w:space="0" w:color="auto"/>
            <w:bottom w:val="none" w:sz="0" w:space="0" w:color="auto"/>
            <w:right w:val="none" w:sz="0" w:space="0" w:color="auto"/>
          </w:divBdr>
        </w:div>
        <w:div w:id="986981016">
          <w:marLeft w:val="1080"/>
          <w:marRight w:val="0"/>
          <w:marTop w:val="100"/>
          <w:marBottom w:val="0"/>
          <w:divBdr>
            <w:top w:val="none" w:sz="0" w:space="0" w:color="auto"/>
            <w:left w:val="none" w:sz="0" w:space="0" w:color="auto"/>
            <w:bottom w:val="none" w:sz="0" w:space="0" w:color="auto"/>
            <w:right w:val="none" w:sz="0" w:space="0" w:color="auto"/>
          </w:divBdr>
        </w:div>
        <w:div w:id="1657224242">
          <w:marLeft w:val="1080"/>
          <w:marRight w:val="0"/>
          <w:marTop w:val="100"/>
          <w:marBottom w:val="0"/>
          <w:divBdr>
            <w:top w:val="none" w:sz="0" w:space="0" w:color="auto"/>
            <w:left w:val="none" w:sz="0" w:space="0" w:color="auto"/>
            <w:bottom w:val="none" w:sz="0" w:space="0" w:color="auto"/>
            <w:right w:val="none" w:sz="0" w:space="0" w:color="auto"/>
          </w:divBdr>
        </w:div>
        <w:div w:id="626467449">
          <w:marLeft w:val="360"/>
          <w:marRight w:val="0"/>
          <w:marTop w:val="200"/>
          <w:marBottom w:val="0"/>
          <w:divBdr>
            <w:top w:val="none" w:sz="0" w:space="0" w:color="auto"/>
            <w:left w:val="none" w:sz="0" w:space="0" w:color="auto"/>
            <w:bottom w:val="none" w:sz="0" w:space="0" w:color="auto"/>
            <w:right w:val="none" w:sz="0" w:space="0" w:color="auto"/>
          </w:divBdr>
        </w:div>
        <w:div w:id="1071082609">
          <w:marLeft w:val="360"/>
          <w:marRight w:val="0"/>
          <w:marTop w:val="200"/>
          <w:marBottom w:val="0"/>
          <w:divBdr>
            <w:top w:val="none" w:sz="0" w:space="0" w:color="auto"/>
            <w:left w:val="none" w:sz="0" w:space="0" w:color="auto"/>
            <w:bottom w:val="none" w:sz="0" w:space="0" w:color="auto"/>
            <w:right w:val="none" w:sz="0" w:space="0" w:color="auto"/>
          </w:divBdr>
        </w:div>
        <w:div w:id="1047729386">
          <w:marLeft w:val="1080"/>
          <w:marRight w:val="0"/>
          <w:marTop w:val="100"/>
          <w:marBottom w:val="0"/>
          <w:divBdr>
            <w:top w:val="none" w:sz="0" w:space="0" w:color="auto"/>
            <w:left w:val="none" w:sz="0" w:space="0" w:color="auto"/>
            <w:bottom w:val="none" w:sz="0" w:space="0" w:color="auto"/>
            <w:right w:val="none" w:sz="0" w:space="0" w:color="auto"/>
          </w:divBdr>
        </w:div>
        <w:div w:id="739643092">
          <w:marLeft w:val="1080"/>
          <w:marRight w:val="0"/>
          <w:marTop w:val="100"/>
          <w:marBottom w:val="0"/>
          <w:divBdr>
            <w:top w:val="none" w:sz="0" w:space="0" w:color="auto"/>
            <w:left w:val="none" w:sz="0" w:space="0" w:color="auto"/>
            <w:bottom w:val="none" w:sz="0" w:space="0" w:color="auto"/>
            <w:right w:val="none" w:sz="0" w:space="0" w:color="auto"/>
          </w:divBdr>
        </w:div>
        <w:div w:id="270288247">
          <w:marLeft w:val="1080"/>
          <w:marRight w:val="0"/>
          <w:marTop w:val="100"/>
          <w:marBottom w:val="0"/>
          <w:divBdr>
            <w:top w:val="none" w:sz="0" w:space="0" w:color="auto"/>
            <w:left w:val="none" w:sz="0" w:space="0" w:color="auto"/>
            <w:bottom w:val="none" w:sz="0" w:space="0" w:color="auto"/>
            <w:right w:val="none" w:sz="0" w:space="0" w:color="auto"/>
          </w:divBdr>
        </w:div>
        <w:div w:id="2051372259">
          <w:marLeft w:val="360"/>
          <w:marRight w:val="0"/>
          <w:marTop w:val="200"/>
          <w:marBottom w:val="0"/>
          <w:divBdr>
            <w:top w:val="none" w:sz="0" w:space="0" w:color="auto"/>
            <w:left w:val="none" w:sz="0" w:space="0" w:color="auto"/>
            <w:bottom w:val="none" w:sz="0" w:space="0" w:color="auto"/>
            <w:right w:val="none" w:sz="0" w:space="0" w:color="auto"/>
          </w:divBdr>
        </w:div>
      </w:divsChild>
    </w:div>
    <w:div w:id="1920364652">
      <w:bodyDiv w:val="1"/>
      <w:marLeft w:val="0"/>
      <w:marRight w:val="0"/>
      <w:marTop w:val="0"/>
      <w:marBottom w:val="0"/>
      <w:divBdr>
        <w:top w:val="none" w:sz="0" w:space="0" w:color="auto"/>
        <w:left w:val="none" w:sz="0" w:space="0" w:color="auto"/>
        <w:bottom w:val="none" w:sz="0" w:space="0" w:color="auto"/>
        <w:right w:val="none" w:sz="0" w:space="0" w:color="auto"/>
      </w:divBdr>
      <w:divsChild>
        <w:div w:id="904225345">
          <w:marLeft w:val="446"/>
          <w:marRight w:val="0"/>
          <w:marTop w:val="0"/>
          <w:marBottom w:val="0"/>
          <w:divBdr>
            <w:top w:val="none" w:sz="0" w:space="0" w:color="auto"/>
            <w:left w:val="none" w:sz="0" w:space="0" w:color="auto"/>
            <w:bottom w:val="none" w:sz="0" w:space="0" w:color="auto"/>
            <w:right w:val="none" w:sz="0" w:space="0" w:color="auto"/>
          </w:divBdr>
        </w:div>
        <w:div w:id="1734544784">
          <w:marLeft w:val="446"/>
          <w:marRight w:val="0"/>
          <w:marTop w:val="0"/>
          <w:marBottom w:val="0"/>
          <w:divBdr>
            <w:top w:val="none" w:sz="0" w:space="0" w:color="auto"/>
            <w:left w:val="none" w:sz="0" w:space="0" w:color="auto"/>
            <w:bottom w:val="none" w:sz="0" w:space="0" w:color="auto"/>
            <w:right w:val="none" w:sz="0" w:space="0" w:color="auto"/>
          </w:divBdr>
        </w:div>
        <w:div w:id="1855344730">
          <w:marLeft w:val="446"/>
          <w:marRight w:val="0"/>
          <w:marTop w:val="0"/>
          <w:marBottom w:val="0"/>
          <w:divBdr>
            <w:top w:val="none" w:sz="0" w:space="0" w:color="auto"/>
            <w:left w:val="none" w:sz="0" w:space="0" w:color="auto"/>
            <w:bottom w:val="none" w:sz="0" w:space="0" w:color="auto"/>
            <w:right w:val="none" w:sz="0" w:space="0" w:color="auto"/>
          </w:divBdr>
        </w:div>
        <w:div w:id="11199537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8CA417592B1645B5E726E35C81E87B" ma:contentTypeVersion="13" ma:contentTypeDescription="Create a new document." ma:contentTypeScope="" ma:versionID="3be38e5891b495cdcc87ed601e055dbd">
  <xsd:schema xmlns:xsd="http://www.w3.org/2001/XMLSchema" xmlns:xs="http://www.w3.org/2001/XMLSchema" xmlns:p="http://schemas.microsoft.com/office/2006/metadata/properties" xmlns:ns2="8b22987c-7642-4f60-bdad-6a63ae37d08d" xmlns:ns3="8f0e4762-0647-4515-854e-54c39e301341" targetNamespace="http://schemas.microsoft.com/office/2006/metadata/properties" ma:root="true" ma:fieldsID="98f9b8340ddcd18aa90ed29ab2624aa0" ns2:_="" ns3:_="">
    <xsd:import namespace="8b22987c-7642-4f60-bdad-6a63ae37d08d"/>
    <xsd:import namespace="8f0e4762-0647-4515-854e-54c39e3013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2:MediaServiceOCR"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2987c-7642-4f60-bdad-6a63ae37d08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0e4762-0647-4515-854e-54c39e3013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BECAD-0197-4376-AF0F-48B33FD473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3E3982-019B-4BC4-90BE-5B2CF29A3D26}">
  <ds:schemaRefs>
    <ds:schemaRef ds:uri="http://schemas.microsoft.com/sharepoint/v3/contenttype/forms"/>
  </ds:schemaRefs>
</ds:datastoreItem>
</file>

<file path=customXml/itemProps3.xml><?xml version="1.0" encoding="utf-8"?>
<ds:datastoreItem xmlns:ds="http://schemas.openxmlformats.org/officeDocument/2006/customXml" ds:itemID="{A284260C-652B-477B-8A41-7F3EC599D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2987c-7642-4f60-bdad-6a63ae37d08d"/>
    <ds:schemaRef ds:uri="8f0e4762-0647-4515-854e-54c39e301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65A523-95FE-4AFF-AA23-F7FEC2247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754</Words>
  <Characters>4300</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Visagie Kascha</dc:creator>
  <cp:keywords/>
  <dc:description/>
  <cp:lastModifiedBy>Elaine Field</cp:lastModifiedBy>
  <cp:revision>2</cp:revision>
  <dcterms:created xsi:type="dcterms:W3CDTF">2022-01-31T12:02:00Z</dcterms:created>
  <dcterms:modified xsi:type="dcterms:W3CDTF">2022-01-31T12:02:00Z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0x010100DC8CA417592B1645B5E726E35C81E87B</vt:lpwstr>
  </property>
</Properties>
</file>