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EDB90" w14:textId="6F6FEE43" w:rsidR="00A706A8" w:rsidRPr="008D73AA" w:rsidRDefault="00FA434A" w:rsidP="00A706A8">
      <w:pPr>
        <w:spacing w:after="0" w:line="240" w:lineRule="auto"/>
        <w:rPr>
          <w:b/>
          <w:bCs/>
          <w:sz w:val="24"/>
          <w:szCs w:val="24"/>
        </w:rPr>
      </w:pPr>
      <w:r w:rsidRPr="008D73AA">
        <w:rPr>
          <w:b/>
          <w:bCs/>
          <w:sz w:val="24"/>
          <w:szCs w:val="24"/>
        </w:rPr>
        <w:t>5 November 2021 – Report to Housing Board On:</w:t>
      </w:r>
    </w:p>
    <w:p w14:paraId="7913EA3F" w14:textId="0C0E7E08" w:rsidR="00A706A8" w:rsidRPr="00FA434A" w:rsidRDefault="00A706A8" w:rsidP="00A706A8">
      <w:pPr>
        <w:spacing w:after="0" w:line="240" w:lineRule="auto"/>
        <w:rPr>
          <w:sz w:val="24"/>
          <w:szCs w:val="24"/>
        </w:rPr>
      </w:pPr>
    </w:p>
    <w:p w14:paraId="2305B839" w14:textId="0E32ED40" w:rsidR="00A706A8" w:rsidRPr="00FA434A" w:rsidRDefault="00A706A8" w:rsidP="00A706A8">
      <w:pPr>
        <w:spacing w:after="0" w:line="240" w:lineRule="auto"/>
        <w:rPr>
          <w:b/>
          <w:bCs/>
          <w:sz w:val="24"/>
          <w:szCs w:val="24"/>
        </w:rPr>
      </w:pPr>
      <w:r w:rsidRPr="00FA434A">
        <w:rPr>
          <w:b/>
          <w:bCs/>
          <w:sz w:val="24"/>
          <w:szCs w:val="24"/>
        </w:rPr>
        <w:t>Overview of Homelessness</w:t>
      </w:r>
      <w:r w:rsidR="00F619AF" w:rsidRPr="00FA434A">
        <w:rPr>
          <w:b/>
          <w:bCs/>
          <w:sz w:val="24"/>
          <w:szCs w:val="24"/>
        </w:rPr>
        <w:t xml:space="preserve"> Across Cambridgeshire</w:t>
      </w:r>
      <w:r w:rsidR="00FA434A">
        <w:rPr>
          <w:b/>
          <w:bCs/>
          <w:sz w:val="24"/>
          <w:szCs w:val="24"/>
        </w:rPr>
        <w:t xml:space="preserve"> </w:t>
      </w:r>
      <w:r w:rsidR="00F619AF" w:rsidRPr="00FA434A">
        <w:rPr>
          <w:b/>
          <w:bCs/>
          <w:sz w:val="24"/>
          <w:szCs w:val="24"/>
        </w:rPr>
        <w:t xml:space="preserve">&amp; West Suffolk </w:t>
      </w:r>
      <w:r w:rsidRPr="00FA434A">
        <w:rPr>
          <w:b/>
          <w:bCs/>
          <w:sz w:val="24"/>
          <w:szCs w:val="24"/>
        </w:rPr>
        <w:t>in 2020-21</w:t>
      </w:r>
    </w:p>
    <w:p w14:paraId="352E9AFB" w14:textId="57FC680C" w:rsidR="00A706A8" w:rsidRPr="00FA434A" w:rsidRDefault="00A706A8" w:rsidP="00A706A8">
      <w:pPr>
        <w:spacing w:after="0" w:line="240" w:lineRule="auto"/>
        <w:rPr>
          <w:sz w:val="24"/>
          <w:szCs w:val="24"/>
        </w:rPr>
      </w:pPr>
    </w:p>
    <w:p w14:paraId="298677F7" w14:textId="77777777" w:rsidR="00A706A8" w:rsidRPr="00FA434A" w:rsidRDefault="00A706A8" w:rsidP="00A706A8">
      <w:pPr>
        <w:spacing w:after="0" w:line="240" w:lineRule="auto"/>
        <w:rPr>
          <w:sz w:val="24"/>
          <w:szCs w:val="24"/>
        </w:rPr>
      </w:pPr>
      <w:r w:rsidRPr="00FA434A">
        <w:rPr>
          <w:sz w:val="24"/>
          <w:szCs w:val="24"/>
        </w:rPr>
        <w:t xml:space="preserve">On 23 March 2020, England entered a national lockdown in response to the rapidly rising rates of COVID-19 infections. As a result, wider initiatives to support people to retain or access accommodation through this period were introduced by government. </w:t>
      </w:r>
    </w:p>
    <w:p w14:paraId="09B38ACA" w14:textId="77777777" w:rsidR="00A706A8" w:rsidRPr="00FA434A" w:rsidRDefault="00A706A8" w:rsidP="00A706A8">
      <w:pPr>
        <w:spacing w:after="0" w:line="240" w:lineRule="auto"/>
        <w:rPr>
          <w:sz w:val="24"/>
          <w:szCs w:val="24"/>
        </w:rPr>
      </w:pPr>
    </w:p>
    <w:p w14:paraId="7951142A" w14:textId="77777777" w:rsidR="00A706A8" w:rsidRPr="00FA434A" w:rsidRDefault="00A706A8" w:rsidP="00A706A8">
      <w:pPr>
        <w:spacing w:after="0" w:line="240" w:lineRule="auto"/>
        <w:rPr>
          <w:sz w:val="24"/>
          <w:szCs w:val="24"/>
        </w:rPr>
      </w:pPr>
      <w:r w:rsidRPr="00FA434A">
        <w:rPr>
          <w:sz w:val="24"/>
          <w:szCs w:val="24"/>
        </w:rPr>
        <w:t xml:space="preserve">This included requiring landlords to give tenants longer notice periods before starting possession proceedings from 26 March 2020 (initially at 3 months and then later increasing to 6 months, in most cases, from 29 August 2020), a </w:t>
      </w:r>
      <w:proofErr w:type="gramStart"/>
      <w:r w:rsidRPr="00FA434A">
        <w:rPr>
          <w:sz w:val="24"/>
          <w:szCs w:val="24"/>
        </w:rPr>
        <w:t>6 month</w:t>
      </w:r>
      <w:proofErr w:type="gramEnd"/>
      <w:r w:rsidRPr="00FA434A">
        <w:rPr>
          <w:sz w:val="24"/>
          <w:szCs w:val="24"/>
        </w:rPr>
        <w:t xml:space="preserve"> suspension on housing possession action in the courts between 27 March and 20 September 2020, and a restriction on bailiff enforcement activity from 17 November 2020 until 31 May 2021. These measures contributed to a reduction in the number of households approaching local authorities for help from self-contained private or social rented sector accommodation. </w:t>
      </w:r>
    </w:p>
    <w:p w14:paraId="533A1B72" w14:textId="77777777" w:rsidR="00A706A8" w:rsidRPr="00FA434A" w:rsidRDefault="00A706A8" w:rsidP="00A706A8">
      <w:pPr>
        <w:spacing w:after="0" w:line="240" w:lineRule="auto"/>
        <w:rPr>
          <w:sz w:val="24"/>
          <w:szCs w:val="24"/>
        </w:rPr>
      </w:pPr>
    </w:p>
    <w:p w14:paraId="4B772458" w14:textId="77777777" w:rsidR="00A706A8" w:rsidRPr="00FA434A" w:rsidRDefault="00A706A8" w:rsidP="00A706A8">
      <w:pPr>
        <w:spacing w:after="0" w:line="240" w:lineRule="auto"/>
        <w:rPr>
          <w:sz w:val="24"/>
          <w:szCs w:val="24"/>
        </w:rPr>
      </w:pPr>
      <w:r w:rsidRPr="00FA434A">
        <w:rPr>
          <w:sz w:val="24"/>
          <w:szCs w:val="24"/>
        </w:rPr>
        <w:t xml:space="preserve">Mortgage payment holidays introduced in March 2020 also contributed to a reduction in approaches for support from owner occupiers. </w:t>
      </w:r>
    </w:p>
    <w:p w14:paraId="629DA54D" w14:textId="77777777" w:rsidR="00A706A8" w:rsidRPr="00FA434A" w:rsidRDefault="00A706A8" w:rsidP="00A706A8">
      <w:pPr>
        <w:spacing w:after="0" w:line="240" w:lineRule="auto"/>
        <w:rPr>
          <w:sz w:val="24"/>
          <w:szCs w:val="24"/>
        </w:rPr>
      </w:pPr>
    </w:p>
    <w:p w14:paraId="00316022" w14:textId="77777777" w:rsidR="00A706A8" w:rsidRPr="00FA434A" w:rsidRDefault="00A706A8" w:rsidP="00A706A8">
      <w:pPr>
        <w:spacing w:after="0" w:line="240" w:lineRule="auto"/>
        <w:rPr>
          <w:sz w:val="24"/>
          <w:szCs w:val="24"/>
        </w:rPr>
      </w:pPr>
      <w:r w:rsidRPr="00FA434A">
        <w:rPr>
          <w:sz w:val="24"/>
          <w:szCs w:val="24"/>
        </w:rPr>
        <w:t xml:space="preserve">On 26 March 2020 the Everyone In campaign was also launched, whereby local authorities were asked to provide emergency accommodation to rough sleepers, people who were living in shelters with shared sleeping arrangements, and those at risk of rough sleeping. </w:t>
      </w:r>
    </w:p>
    <w:p w14:paraId="4C789792" w14:textId="77777777" w:rsidR="00A706A8" w:rsidRPr="00FA434A" w:rsidRDefault="00A706A8" w:rsidP="00A706A8">
      <w:pPr>
        <w:spacing w:after="0" w:line="240" w:lineRule="auto"/>
        <w:rPr>
          <w:sz w:val="24"/>
          <w:szCs w:val="24"/>
        </w:rPr>
      </w:pPr>
    </w:p>
    <w:p w14:paraId="26E3C5F9" w14:textId="47E9E6CE" w:rsidR="00997ED8" w:rsidRPr="00FA434A" w:rsidRDefault="00A706A8" w:rsidP="00A706A8">
      <w:pPr>
        <w:spacing w:after="0" w:line="240" w:lineRule="auto"/>
        <w:rPr>
          <w:sz w:val="24"/>
          <w:szCs w:val="24"/>
        </w:rPr>
      </w:pPr>
      <w:proofErr w:type="gramStart"/>
      <w:r w:rsidRPr="00FA434A">
        <w:rPr>
          <w:sz w:val="24"/>
          <w:szCs w:val="24"/>
        </w:rPr>
        <w:t>Overall</w:t>
      </w:r>
      <w:proofErr w:type="gramEnd"/>
      <w:r w:rsidRPr="00FA434A">
        <w:rPr>
          <w:sz w:val="24"/>
          <w:szCs w:val="24"/>
        </w:rPr>
        <w:t xml:space="preserve"> across the Cambridgeshire</w:t>
      </w:r>
      <w:r w:rsidR="002262D6" w:rsidRPr="00FA434A">
        <w:rPr>
          <w:sz w:val="24"/>
          <w:szCs w:val="24"/>
        </w:rPr>
        <w:t xml:space="preserve"> </w:t>
      </w:r>
      <w:r w:rsidRPr="00FA434A">
        <w:rPr>
          <w:sz w:val="24"/>
          <w:szCs w:val="24"/>
        </w:rPr>
        <w:t>&amp; West Suffolk sub region</w:t>
      </w:r>
      <w:r w:rsidR="00997ED8" w:rsidRPr="00FA434A">
        <w:rPr>
          <w:sz w:val="24"/>
          <w:szCs w:val="24"/>
        </w:rPr>
        <w:t>:</w:t>
      </w:r>
    </w:p>
    <w:p w14:paraId="734840E7" w14:textId="77777777" w:rsidR="00997ED8" w:rsidRPr="00FA434A" w:rsidRDefault="00997ED8" w:rsidP="00A706A8">
      <w:pPr>
        <w:spacing w:after="0" w:line="240" w:lineRule="auto"/>
        <w:rPr>
          <w:sz w:val="24"/>
          <w:szCs w:val="24"/>
        </w:rPr>
      </w:pPr>
    </w:p>
    <w:p w14:paraId="103AE8CA" w14:textId="3F014548" w:rsidR="00997ED8" w:rsidRPr="00FA434A" w:rsidRDefault="002262D6" w:rsidP="00997ED8">
      <w:pPr>
        <w:pStyle w:val="ListParagraph"/>
        <w:numPr>
          <w:ilvl w:val="0"/>
          <w:numId w:val="1"/>
        </w:numPr>
        <w:spacing w:after="0" w:line="240" w:lineRule="auto"/>
        <w:rPr>
          <w:sz w:val="24"/>
          <w:szCs w:val="24"/>
        </w:rPr>
      </w:pPr>
      <w:r w:rsidRPr="00FA434A">
        <w:rPr>
          <w:sz w:val="24"/>
          <w:szCs w:val="24"/>
        </w:rPr>
        <w:t xml:space="preserve">1,550 </w:t>
      </w:r>
      <w:r w:rsidR="00A706A8" w:rsidRPr="00FA434A">
        <w:rPr>
          <w:sz w:val="24"/>
          <w:szCs w:val="24"/>
        </w:rPr>
        <w:t xml:space="preserve">households were threatened with homelessness and owed a prevention duty in 2020-21, down </w:t>
      </w:r>
      <w:r w:rsidRPr="00FA434A">
        <w:rPr>
          <w:sz w:val="24"/>
          <w:szCs w:val="24"/>
        </w:rPr>
        <w:t>27</w:t>
      </w:r>
      <w:r w:rsidR="00A706A8" w:rsidRPr="00FA434A">
        <w:rPr>
          <w:sz w:val="24"/>
          <w:szCs w:val="24"/>
        </w:rPr>
        <w:t xml:space="preserve">% from </w:t>
      </w:r>
      <w:r w:rsidRPr="00FA434A">
        <w:rPr>
          <w:sz w:val="24"/>
          <w:szCs w:val="24"/>
        </w:rPr>
        <w:t xml:space="preserve">the 2,132 households in </w:t>
      </w:r>
      <w:r w:rsidR="00A706A8" w:rsidRPr="00FA434A">
        <w:rPr>
          <w:sz w:val="24"/>
          <w:szCs w:val="24"/>
        </w:rPr>
        <w:t>2019-20</w:t>
      </w:r>
      <w:r w:rsidR="001F18F5" w:rsidRPr="00FA434A">
        <w:rPr>
          <w:sz w:val="24"/>
          <w:szCs w:val="24"/>
        </w:rPr>
        <w:t xml:space="preserve"> (compared to a 20% reduction nationally)</w:t>
      </w:r>
      <w:r w:rsidR="00A706A8" w:rsidRPr="00FA434A">
        <w:rPr>
          <w:sz w:val="24"/>
          <w:szCs w:val="24"/>
        </w:rPr>
        <w:t xml:space="preserve">. </w:t>
      </w:r>
    </w:p>
    <w:p w14:paraId="2ECBA1F7" w14:textId="77777777" w:rsidR="00997ED8" w:rsidRPr="00FA434A" w:rsidRDefault="00997ED8" w:rsidP="00997ED8">
      <w:pPr>
        <w:pStyle w:val="ListParagraph"/>
        <w:spacing w:after="0" w:line="240" w:lineRule="auto"/>
        <w:ind w:left="774"/>
        <w:rPr>
          <w:sz w:val="24"/>
          <w:szCs w:val="24"/>
        </w:rPr>
      </w:pPr>
    </w:p>
    <w:p w14:paraId="100122B8" w14:textId="1DBDF11D" w:rsidR="00997ED8" w:rsidRPr="00FA434A" w:rsidRDefault="00A706A8" w:rsidP="00A37052">
      <w:pPr>
        <w:pStyle w:val="ListParagraph"/>
        <w:numPr>
          <w:ilvl w:val="0"/>
          <w:numId w:val="1"/>
        </w:numPr>
        <w:spacing w:after="0" w:line="240" w:lineRule="auto"/>
        <w:rPr>
          <w:sz w:val="24"/>
          <w:szCs w:val="24"/>
        </w:rPr>
      </w:pPr>
      <w:r w:rsidRPr="00FA434A">
        <w:rPr>
          <w:sz w:val="24"/>
          <w:szCs w:val="24"/>
        </w:rPr>
        <w:t xml:space="preserve">Of these </w:t>
      </w:r>
      <w:r w:rsidR="00997ED8" w:rsidRPr="00FA434A">
        <w:rPr>
          <w:sz w:val="24"/>
          <w:szCs w:val="24"/>
        </w:rPr>
        <w:t>301</w:t>
      </w:r>
      <w:r w:rsidRPr="00FA434A">
        <w:rPr>
          <w:sz w:val="24"/>
          <w:szCs w:val="24"/>
        </w:rPr>
        <w:t xml:space="preserve"> were due to an assured shorthold tenancy in the private rented sector </w:t>
      </w:r>
      <w:r w:rsidR="00997ED8" w:rsidRPr="00FA434A">
        <w:rPr>
          <w:sz w:val="24"/>
          <w:szCs w:val="24"/>
        </w:rPr>
        <w:t xml:space="preserve">being </w:t>
      </w:r>
      <w:proofErr w:type="gramStart"/>
      <w:r w:rsidR="00997ED8" w:rsidRPr="00FA434A">
        <w:rPr>
          <w:sz w:val="24"/>
          <w:szCs w:val="24"/>
        </w:rPr>
        <w:t>brought to an end</w:t>
      </w:r>
      <w:proofErr w:type="gramEnd"/>
      <w:r w:rsidR="00997ED8" w:rsidRPr="00FA434A">
        <w:rPr>
          <w:sz w:val="24"/>
          <w:szCs w:val="24"/>
        </w:rPr>
        <w:t xml:space="preserve">, </w:t>
      </w:r>
      <w:r w:rsidRPr="00FA434A">
        <w:rPr>
          <w:sz w:val="24"/>
          <w:szCs w:val="24"/>
        </w:rPr>
        <w:t xml:space="preserve">down </w:t>
      </w:r>
      <w:r w:rsidR="00997ED8" w:rsidRPr="00FA434A">
        <w:rPr>
          <w:sz w:val="24"/>
          <w:szCs w:val="24"/>
        </w:rPr>
        <w:t>39</w:t>
      </w:r>
      <w:r w:rsidRPr="00FA434A">
        <w:rPr>
          <w:sz w:val="24"/>
          <w:szCs w:val="24"/>
        </w:rPr>
        <w:t xml:space="preserve">% from 2019-20. </w:t>
      </w:r>
    </w:p>
    <w:p w14:paraId="169DAB43" w14:textId="77777777" w:rsidR="00997ED8" w:rsidRPr="00FA434A" w:rsidRDefault="00997ED8" w:rsidP="00997ED8">
      <w:pPr>
        <w:pStyle w:val="ListParagraph"/>
        <w:rPr>
          <w:sz w:val="24"/>
          <w:szCs w:val="24"/>
        </w:rPr>
      </w:pPr>
    </w:p>
    <w:p w14:paraId="09307E89" w14:textId="045A1C6D" w:rsidR="00A706A8" w:rsidRPr="00FA434A" w:rsidRDefault="002262D6" w:rsidP="00A37052">
      <w:pPr>
        <w:pStyle w:val="ListParagraph"/>
        <w:numPr>
          <w:ilvl w:val="0"/>
          <w:numId w:val="1"/>
        </w:numPr>
        <w:spacing w:after="0" w:line="240" w:lineRule="auto"/>
        <w:rPr>
          <w:sz w:val="24"/>
          <w:szCs w:val="24"/>
        </w:rPr>
      </w:pPr>
      <w:r w:rsidRPr="00FA434A">
        <w:rPr>
          <w:sz w:val="24"/>
          <w:szCs w:val="24"/>
        </w:rPr>
        <w:t>2,051</w:t>
      </w:r>
      <w:r w:rsidR="00A706A8" w:rsidRPr="00FA434A">
        <w:rPr>
          <w:sz w:val="24"/>
          <w:szCs w:val="24"/>
        </w:rPr>
        <w:t xml:space="preserve"> households were homeless </w:t>
      </w:r>
      <w:r w:rsidRPr="00FA434A">
        <w:rPr>
          <w:sz w:val="24"/>
          <w:szCs w:val="24"/>
        </w:rPr>
        <w:t xml:space="preserve">and </w:t>
      </w:r>
      <w:r w:rsidR="00A706A8" w:rsidRPr="00FA434A">
        <w:rPr>
          <w:sz w:val="24"/>
          <w:szCs w:val="24"/>
        </w:rPr>
        <w:t xml:space="preserve">owed a relief duty in 2020-21, up </w:t>
      </w:r>
      <w:r w:rsidRPr="00FA434A">
        <w:rPr>
          <w:sz w:val="24"/>
          <w:szCs w:val="24"/>
        </w:rPr>
        <w:t>14</w:t>
      </w:r>
      <w:r w:rsidR="00A706A8" w:rsidRPr="00FA434A">
        <w:rPr>
          <w:sz w:val="24"/>
          <w:szCs w:val="24"/>
        </w:rPr>
        <w:t xml:space="preserve">% from </w:t>
      </w:r>
      <w:r w:rsidRPr="00FA434A">
        <w:rPr>
          <w:sz w:val="24"/>
          <w:szCs w:val="24"/>
        </w:rPr>
        <w:t xml:space="preserve">the 1,805 households in </w:t>
      </w:r>
      <w:r w:rsidR="00A706A8" w:rsidRPr="00FA434A">
        <w:rPr>
          <w:sz w:val="24"/>
          <w:szCs w:val="24"/>
        </w:rPr>
        <w:t>2019-20</w:t>
      </w:r>
      <w:r w:rsidR="0046475F" w:rsidRPr="00FA434A">
        <w:rPr>
          <w:sz w:val="24"/>
          <w:szCs w:val="24"/>
        </w:rPr>
        <w:t xml:space="preserve"> (compared to a 6% national increase)</w:t>
      </w:r>
      <w:r w:rsidR="00A706A8" w:rsidRPr="00FA434A">
        <w:rPr>
          <w:sz w:val="24"/>
          <w:szCs w:val="24"/>
        </w:rPr>
        <w:t>.</w:t>
      </w:r>
    </w:p>
    <w:p w14:paraId="5308C50A" w14:textId="127BE741" w:rsidR="00A706A8" w:rsidRPr="00FA434A" w:rsidRDefault="00A706A8" w:rsidP="00A706A8">
      <w:pPr>
        <w:spacing w:after="0" w:line="240" w:lineRule="auto"/>
        <w:rPr>
          <w:sz w:val="24"/>
          <w:szCs w:val="24"/>
        </w:rPr>
      </w:pPr>
    </w:p>
    <w:p w14:paraId="36635B31" w14:textId="731F7F11" w:rsidR="00A706A8" w:rsidRPr="00FA434A" w:rsidRDefault="002262D6" w:rsidP="00A706A8">
      <w:pPr>
        <w:spacing w:after="0" w:line="240" w:lineRule="auto"/>
        <w:rPr>
          <w:sz w:val="24"/>
          <w:szCs w:val="24"/>
        </w:rPr>
      </w:pPr>
      <w:r w:rsidRPr="00FA434A">
        <w:rPr>
          <w:noProof/>
          <w:sz w:val="24"/>
          <w:szCs w:val="24"/>
        </w:rPr>
        <w:lastRenderedPageBreak/>
        <w:drawing>
          <wp:inline distT="0" distB="0" distL="0" distR="0" wp14:anchorId="1A5AA737" wp14:editId="7F88ADB1">
            <wp:extent cx="5731510" cy="3448685"/>
            <wp:effectExtent l="0" t="0" r="2540" b="18415"/>
            <wp:docPr id="1" name="Chart 1">
              <a:extLst xmlns:a="http://schemas.openxmlformats.org/drawingml/2006/main">
                <a:ext uri="{FF2B5EF4-FFF2-40B4-BE49-F238E27FC236}">
                  <a16:creationId xmlns:a16="http://schemas.microsoft.com/office/drawing/2014/main" id="{C9CDE13A-FA9A-4B26-9505-06585A0175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61B0DF3E" w14:textId="59713D9D" w:rsidR="00A706A8" w:rsidRPr="00FA434A" w:rsidRDefault="00A706A8" w:rsidP="00A706A8">
      <w:pPr>
        <w:spacing w:after="0" w:line="240" w:lineRule="auto"/>
        <w:rPr>
          <w:sz w:val="24"/>
          <w:szCs w:val="24"/>
        </w:rPr>
      </w:pPr>
    </w:p>
    <w:p w14:paraId="6855A60C" w14:textId="38CFF76C" w:rsidR="00A706A8" w:rsidRPr="00FA434A" w:rsidRDefault="00A706A8" w:rsidP="00A706A8">
      <w:pPr>
        <w:spacing w:after="0" w:line="240" w:lineRule="auto"/>
        <w:rPr>
          <w:sz w:val="24"/>
          <w:szCs w:val="24"/>
        </w:rPr>
      </w:pPr>
    </w:p>
    <w:p w14:paraId="440DB932" w14:textId="59EC8919" w:rsidR="00A706A8" w:rsidRPr="00FA434A" w:rsidRDefault="00A706A8" w:rsidP="00A706A8">
      <w:pPr>
        <w:spacing w:after="0" w:line="240" w:lineRule="auto"/>
        <w:rPr>
          <w:sz w:val="24"/>
          <w:szCs w:val="24"/>
        </w:rPr>
      </w:pPr>
      <w:r w:rsidRPr="00FA434A">
        <w:rPr>
          <w:sz w:val="24"/>
          <w:szCs w:val="24"/>
        </w:rPr>
        <w:t xml:space="preserve">As shown in Figure 1, April to June (Q1) 2020/21 saw the peak of the impact of COVID-19 on statutory homelessness data. The number of households owed a prevention duty fell </w:t>
      </w:r>
      <w:r w:rsidR="001F18F5" w:rsidRPr="00FA434A">
        <w:rPr>
          <w:sz w:val="24"/>
          <w:szCs w:val="24"/>
        </w:rPr>
        <w:t>37</w:t>
      </w:r>
      <w:r w:rsidRPr="00FA434A">
        <w:rPr>
          <w:sz w:val="24"/>
          <w:szCs w:val="24"/>
        </w:rPr>
        <w:t>% compared to the same quarter in the previous year</w:t>
      </w:r>
      <w:r w:rsidR="0046475F" w:rsidRPr="00FA434A">
        <w:rPr>
          <w:sz w:val="24"/>
          <w:szCs w:val="24"/>
        </w:rPr>
        <w:t xml:space="preserve"> (30% nationally)</w:t>
      </w:r>
      <w:r w:rsidRPr="00FA434A">
        <w:rPr>
          <w:sz w:val="24"/>
          <w:szCs w:val="24"/>
        </w:rPr>
        <w:t>, which can be linked to lengthened notice periods for landlords, and the restrictions on private rented sector evictions.</w:t>
      </w:r>
    </w:p>
    <w:p w14:paraId="54E52D41" w14:textId="7706086D" w:rsidR="00A706A8" w:rsidRPr="00FA434A" w:rsidRDefault="00A706A8" w:rsidP="00A706A8">
      <w:pPr>
        <w:spacing w:after="0" w:line="240" w:lineRule="auto"/>
        <w:rPr>
          <w:sz w:val="24"/>
          <w:szCs w:val="24"/>
        </w:rPr>
      </w:pPr>
    </w:p>
    <w:p w14:paraId="3D7E3A6E" w14:textId="6639C3B8" w:rsidR="00A706A8" w:rsidRPr="00FA434A" w:rsidRDefault="00A706A8" w:rsidP="00A706A8">
      <w:pPr>
        <w:spacing w:after="0" w:line="240" w:lineRule="auto"/>
        <w:rPr>
          <w:sz w:val="24"/>
          <w:szCs w:val="24"/>
        </w:rPr>
      </w:pPr>
      <w:r w:rsidRPr="00FA434A">
        <w:rPr>
          <w:sz w:val="24"/>
          <w:szCs w:val="24"/>
        </w:rPr>
        <w:t xml:space="preserve">In contrast, the number of households owed a relief duty increased </w:t>
      </w:r>
      <w:r w:rsidR="001F18F5" w:rsidRPr="00FA434A">
        <w:rPr>
          <w:sz w:val="24"/>
          <w:szCs w:val="24"/>
        </w:rPr>
        <w:t>18</w:t>
      </w:r>
      <w:r w:rsidRPr="00FA434A">
        <w:rPr>
          <w:sz w:val="24"/>
          <w:szCs w:val="24"/>
        </w:rPr>
        <w:t>% from the same quarter in the previous year</w:t>
      </w:r>
      <w:r w:rsidR="0046475F" w:rsidRPr="00FA434A">
        <w:rPr>
          <w:sz w:val="24"/>
          <w:szCs w:val="24"/>
        </w:rPr>
        <w:t xml:space="preserve"> (17% nationally)</w:t>
      </w:r>
      <w:r w:rsidRPr="00FA434A">
        <w:rPr>
          <w:sz w:val="24"/>
          <w:szCs w:val="24"/>
        </w:rPr>
        <w:t xml:space="preserve">, linked to the Everyone In campaign and driven by the increase in single households (households without children) owed a relief duty over the same period </w:t>
      </w:r>
      <w:proofErr w:type="gramStart"/>
      <w:r w:rsidRPr="00FA434A">
        <w:rPr>
          <w:sz w:val="24"/>
          <w:szCs w:val="24"/>
        </w:rPr>
        <w:t>as a result of</w:t>
      </w:r>
      <w:proofErr w:type="gramEnd"/>
      <w:r w:rsidRPr="00FA434A">
        <w:rPr>
          <w:sz w:val="24"/>
          <w:szCs w:val="24"/>
        </w:rPr>
        <w:t xml:space="preserve"> the Everyone In campaign.</w:t>
      </w:r>
    </w:p>
    <w:p w14:paraId="573EC04D" w14:textId="1D643A38" w:rsidR="00A706A8" w:rsidRPr="00FA434A" w:rsidRDefault="00A706A8" w:rsidP="00A706A8">
      <w:pPr>
        <w:spacing w:after="0" w:line="240" w:lineRule="auto"/>
        <w:rPr>
          <w:sz w:val="24"/>
          <w:szCs w:val="24"/>
        </w:rPr>
      </w:pPr>
    </w:p>
    <w:p w14:paraId="5163DD10" w14:textId="77777777" w:rsidR="00FA434A" w:rsidRDefault="00FA434A" w:rsidP="00A706A8">
      <w:pPr>
        <w:spacing w:after="0" w:line="240" w:lineRule="auto"/>
        <w:rPr>
          <w:b/>
          <w:bCs/>
          <w:sz w:val="24"/>
          <w:szCs w:val="24"/>
        </w:rPr>
      </w:pPr>
    </w:p>
    <w:p w14:paraId="393C0D97" w14:textId="77777777" w:rsidR="00FA434A" w:rsidRDefault="00FA434A" w:rsidP="00A706A8">
      <w:pPr>
        <w:spacing w:after="0" w:line="240" w:lineRule="auto"/>
        <w:rPr>
          <w:b/>
          <w:bCs/>
          <w:sz w:val="24"/>
          <w:szCs w:val="24"/>
        </w:rPr>
      </w:pPr>
    </w:p>
    <w:p w14:paraId="3087AC23" w14:textId="77777777" w:rsidR="00FA434A" w:rsidRDefault="00FA434A" w:rsidP="00A706A8">
      <w:pPr>
        <w:spacing w:after="0" w:line="240" w:lineRule="auto"/>
        <w:rPr>
          <w:b/>
          <w:bCs/>
          <w:sz w:val="24"/>
          <w:szCs w:val="24"/>
        </w:rPr>
      </w:pPr>
    </w:p>
    <w:p w14:paraId="3443513F" w14:textId="77777777" w:rsidR="00FA434A" w:rsidRDefault="00FA434A" w:rsidP="00A706A8">
      <w:pPr>
        <w:spacing w:after="0" w:line="240" w:lineRule="auto"/>
        <w:rPr>
          <w:b/>
          <w:bCs/>
          <w:sz w:val="24"/>
          <w:szCs w:val="24"/>
        </w:rPr>
      </w:pPr>
    </w:p>
    <w:p w14:paraId="6CE220DC" w14:textId="77777777" w:rsidR="00FA434A" w:rsidRDefault="00FA434A" w:rsidP="00A706A8">
      <w:pPr>
        <w:spacing w:after="0" w:line="240" w:lineRule="auto"/>
        <w:rPr>
          <w:b/>
          <w:bCs/>
          <w:sz w:val="24"/>
          <w:szCs w:val="24"/>
        </w:rPr>
      </w:pPr>
    </w:p>
    <w:p w14:paraId="1A13B427" w14:textId="77777777" w:rsidR="00FA434A" w:rsidRDefault="00FA434A" w:rsidP="00A706A8">
      <w:pPr>
        <w:spacing w:after="0" w:line="240" w:lineRule="auto"/>
        <w:rPr>
          <w:b/>
          <w:bCs/>
          <w:sz w:val="24"/>
          <w:szCs w:val="24"/>
        </w:rPr>
      </w:pPr>
    </w:p>
    <w:p w14:paraId="071C0DDC" w14:textId="77777777" w:rsidR="00FA434A" w:rsidRDefault="00FA434A" w:rsidP="00A706A8">
      <w:pPr>
        <w:spacing w:after="0" w:line="240" w:lineRule="auto"/>
        <w:rPr>
          <w:b/>
          <w:bCs/>
          <w:sz w:val="24"/>
          <w:szCs w:val="24"/>
        </w:rPr>
      </w:pPr>
    </w:p>
    <w:p w14:paraId="4285F9C4" w14:textId="77777777" w:rsidR="00FA434A" w:rsidRDefault="00FA434A" w:rsidP="00A706A8">
      <w:pPr>
        <w:spacing w:after="0" w:line="240" w:lineRule="auto"/>
        <w:rPr>
          <w:b/>
          <w:bCs/>
          <w:sz w:val="24"/>
          <w:szCs w:val="24"/>
        </w:rPr>
      </w:pPr>
    </w:p>
    <w:p w14:paraId="2B3972A4" w14:textId="77777777" w:rsidR="00FA434A" w:rsidRDefault="00FA434A" w:rsidP="00A706A8">
      <w:pPr>
        <w:spacing w:after="0" w:line="240" w:lineRule="auto"/>
        <w:rPr>
          <w:b/>
          <w:bCs/>
          <w:sz w:val="24"/>
          <w:szCs w:val="24"/>
        </w:rPr>
      </w:pPr>
    </w:p>
    <w:p w14:paraId="6A7EB431" w14:textId="77777777" w:rsidR="00FA434A" w:rsidRDefault="00FA434A" w:rsidP="00A706A8">
      <w:pPr>
        <w:spacing w:after="0" w:line="240" w:lineRule="auto"/>
        <w:rPr>
          <w:b/>
          <w:bCs/>
          <w:sz w:val="24"/>
          <w:szCs w:val="24"/>
        </w:rPr>
      </w:pPr>
    </w:p>
    <w:p w14:paraId="67B2C8A2" w14:textId="77777777" w:rsidR="00FA434A" w:rsidRDefault="00FA434A" w:rsidP="00A706A8">
      <w:pPr>
        <w:spacing w:after="0" w:line="240" w:lineRule="auto"/>
        <w:rPr>
          <w:b/>
          <w:bCs/>
          <w:sz w:val="24"/>
          <w:szCs w:val="24"/>
        </w:rPr>
      </w:pPr>
    </w:p>
    <w:p w14:paraId="1DA7063D" w14:textId="77777777" w:rsidR="00FA434A" w:rsidRDefault="00FA434A" w:rsidP="00A706A8">
      <w:pPr>
        <w:spacing w:after="0" w:line="240" w:lineRule="auto"/>
        <w:rPr>
          <w:b/>
          <w:bCs/>
          <w:sz w:val="24"/>
          <w:szCs w:val="24"/>
        </w:rPr>
      </w:pPr>
    </w:p>
    <w:p w14:paraId="4513C768" w14:textId="77777777" w:rsidR="00FA434A" w:rsidRDefault="00FA434A" w:rsidP="00A706A8">
      <w:pPr>
        <w:spacing w:after="0" w:line="240" w:lineRule="auto"/>
        <w:rPr>
          <w:b/>
          <w:bCs/>
          <w:sz w:val="24"/>
          <w:szCs w:val="24"/>
        </w:rPr>
      </w:pPr>
    </w:p>
    <w:p w14:paraId="7E7EBF3F" w14:textId="77777777" w:rsidR="00FA434A" w:rsidRDefault="00FA434A" w:rsidP="00A706A8">
      <w:pPr>
        <w:spacing w:after="0" w:line="240" w:lineRule="auto"/>
        <w:rPr>
          <w:b/>
          <w:bCs/>
          <w:sz w:val="24"/>
          <w:szCs w:val="24"/>
        </w:rPr>
      </w:pPr>
    </w:p>
    <w:p w14:paraId="2BF1AEA0" w14:textId="77777777" w:rsidR="00FA434A" w:rsidRDefault="00FA434A" w:rsidP="00A706A8">
      <w:pPr>
        <w:spacing w:after="0" w:line="240" w:lineRule="auto"/>
        <w:rPr>
          <w:b/>
          <w:bCs/>
          <w:sz w:val="24"/>
          <w:szCs w:val="24"/>
        </w:rPr>
      </w:pPr>
    </w:p>
    <w:p w14:paraId="2C0B5DB6" w14:textId="77777777" w:rsidR="00FA434A" w:rsidRDefault="00FA434A" w:rsidP="00A706A8">
      <w:pPr>
        <w:spacing w:after="0" w:line="240" w:lineRule="auto"/>
        <w:rPr>
          <w:b/>
          <w:bCs/>
          <w:sz w:val="24"/>
          <w:szCs w:val="24"/>
        </w:rPr>
      </w:pPr>
    </w:p>
    <w:p w14:paraId="291A2D91" w14:textId="71C4F582" w:rsidR="00A706A8" w:rsidRPr="00FA434A" w:rsidRDefault="00A706A8" w:rsidP="00A706A8">
      <w:pPr>
        <w:spacing w:after="0" w:line="240" w:lineRule="auto"/>
        <w:rPr>
          <w:b/>
          <w:bCs/>
          <w:sz w:val="24"/>
          <w:szCs w:val="24"/>
        </w:rPr>
      </w:pPr>
      <w:r w:rsidRPr="00FA434A">
        <w:rPr>
          <w:b/>
          <w:bCs/>
          <w:sz w:val="24"/>
          <w:szCs w:val="24"/>
        </w:rPr>
        <w:lastRenderedPageBreak/>
        <w:t>Causes of Homelessness.</w:t>
      </w:r>
    </w:p>
    <w:p w14:paraId="6ADB87C7" w14:textId="02F4BD5B" w:rsidR="00A706A8" w:rsidRPr="00FA434A" w:rsidRDefault="00A706A8" w:rsidP="00A706A8">
      <w:pPr>
        <w:spacing w:after="0" w:line="240" w:lineRule="auto"/>
        <w:rPr>
          <w:sz w:val="24"/>
          <w:szCs w:val="24"/>
        </w:rPr>
      </w:pPr>
    </w:p>
    <w:p w14:paraId="2F38896B" w14:textId="1B41221D" w:rsidR="00FA434A" w:rsidRPr="00FA434A" w:rsidRDefault="00A706A8" w:rsidP="00A706A8">
      <w:pPr>
        <w:spacing w:after="0" w:line="240" w:lineRule="auto"/>
        <w:rPr>
          <w:sz w:val="24"/>
          <w:szCs w:val="24"/>
        </w:rPr>
      </w:pPr>
      <w:r w:rsidRPr="00FA434A">
        <w:rPr>
          <w:sz w:val="24"/>
          <w:szCs w:val="24"/>
        </w:rPr>
        <w:t>The reason for loss of last settled home is a good indication of the cause of homelessness for households assessed as being owed a duty.</w:t>
      </w:r>
    </w:p>
    <w:p w14:paraId="27F41A5E" w14:textId="5AA43DDF" w:rsidR="00A706A8" w:rsidRPr="00FA434A" w:rsidRDefault="00A706A8" w:rsidP="00A706A8">
      <w:pPr>
        <w:spacing w:after="0" w:line="240" w:lineRule="auto"/>
        <w:rPr>
          <w:sz w:val="24"/>
          <w:szCs w:val="24"/>
        </w:rPr>
      </w:pPr>
    </w:p>
    <w:p w14:paraId="617C7C39" w14:textId="766DE2B5" w:rsidR="0046475F" w:rsidRPr="00FA434A" w:rsidRDefault="00EE602A" w:rsidP="00A706A8">
      <w:pPr>
        <w:spacing w:after="0" w:line="240" w:lineRule="auto"/>
        <w:rPr>
          <w:sz w:val="24"/>
          <w:szCs w:val="24"/>
        </w:rPr>
      </w:pPr>
      <w:r w:rsidRPr="00FA434A">
        <w:rPr>
          <w:noProof/>
          <w:sz w:val="24"/>
          <w:szCs w:val="24"/>
        </w:rPr>
        <w:drawing>
          <wp:inline distT="0" distB="0" distL="0" distR="0" wp14:anchorId="709F2679" wp14:editId="30B3B34A">
            <wp:extent cx="5731510" cy="3231515"/>
            <wp:effectExtent l="0" t="0" r="2540" b="6985"/>
            <wp:docPr id="2" name="Chart 2">
              <a:extLst xmlns:a="http://schemas.openxmlformats.org/drawingml/2006/main">
                <a:ext uri="{FF2B5EF4-FFF2-40B4-BE49-F238E27FC236}">
                  <a16:creationId xmlns:a16="http://schemas.microsoft.com/office/drawing/2014/main" id="{BB8026E3-CEBE-491A-8F58-294877338F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75E61A2" w14:textId="3BC3042F" w:rsidR="0046475F" w:rsidRPr="00FA434A" w:rsidRDefault="0046475F" w:rsidP="00A706A8">
      <w:pPr>
        <w:spacing w:after="0" w:line="240" w:lineRule="auto"/>
        <w:rPr>
          <w:sz w:val="24"/>
          <w:szCs w:val="24"/>
        </w:rPr>
      </w:pPr>
    </w:p>
    <w:p w14:paraId="552CD144" w14:textId="77777777" w:rsidR="00FA434A" w:rsidRDefault="00FA434A" w:rsidP="00AD28BD">
      <w:pPr>
        <w:spacing w:after="0" w:line="240" w:lineRule="auto"/>
        <w:rPr>
          <w:sz w:val="24"/>
          <w:szCs w:val="24"/>
        </w:rPr>
      </w:pPr>
    </w:p>
    <w:p w14:paraId="38FFA613" w14:textId="2CC6796B" w:rsidR="00AD28BD" w:rsidRPr="00FA434A" w:rsidRDefault="009B63B8" w:rsidP="00AD28BD">
      <w:pPr>
        <w:spacing w:after="0" w:line="240" w:lineRule="auto"/>
        <w:rPr>
          <w:sz w:val="24"/>
          <w:szCs w:val="24"/>
        </w:rPr>
      </w:pPr>
      <w:r w:rsidRPr="00FA434A">
        <w:rPr>
          <w:sz w:val="24"/>
          <w:szCs w:val="24"/>
        </w:rPr>
        <w:t xml:space="preserve">For those owed a prevention duty, we </w:t>
      </w:r>
      <w:r w:rsidR="00AA2E30" w:rsidRPr="00FA434A">
        <w:rPr>
          <w:sz w:val="24"/>
          <w:szCs w:val="24"/>
        </w:rPr>
        <w:t xml:space="preserve">unsurprisingly </w:t>
      </w:r>
      <w:r w:rsidRPr="00FA434A">
        <w:rPr>
          <w:sz w:val="24"/>
          <w:szCs w:val="24"/>
        </w:rPr>
        <w:t xml:space="preserve">saw the </w:t>
      </w:r>
      <w:r w:rsidR="00AA2E30" w:rsidRPr="00FA434A">
        <w:rPr>
          <w:sz w:val="24"/>
          <w:szCs w:val="24"/>
        </w:rPr>
        <w:t xml:space="preserve">largest falls </w:t>
      </w:r>
      <w:r w:rsidRPr="00FA434A">
        <w:rPr>
          <w:sz w:val="24"/>
          <w:szCs w:val="24"/>
        </w:rPr>
        <w:t xml:space="preserve">in homelessness with those households </w:t>
      </w:r>
      <w:bookmarkStart w:id="0" w:name="_Hlk86766248"/>
      <w:r w:rsidRPr="00FA434A">
        <w:rPr>
          <w:sz w:val="24"/>
          <w:szCs w:val="24"/>
        </w:rPr>
        <w:t>facing eviction from their privately rented AST</w:t>
      </w:r>
      <w:r w:rsidR="00AA2E30" w:rsidRPr="00FA434A">
        <w:rPr>
          <w:sz w:val="24"/>
          <w:szCs w:val="24"/>
        </w:rPr>
        <w:t>s</w:t>
      </w:r>
      <w:r w:rsidRPr="00FA434A">
        <w:rPr>
          <w:sz w:val="24"/>
          <w:szCs w:val="24"/>
        </w:rPr>
        <w:t xml:space="preserve"> </w:t>
      </w:r>
      <w:bookmarkEnd w:id="0"/>
      <w:r w:rsidRPr="00FA434A">
        <w:rPr>
          <w:sz w:val="24"/>
          <w:szCs w:val="24"/>
        </w:rPr>
        <w:t>and</w:t>
      </w:r>
      <w:r w:rsidR="00AA2E30" w:rsidRPr="00FA434A">
        <w:rPr>
          <w:sz w:val="24"/>
          <w:szCs w:val="24"/>
        </w:rPr>
        <w:t xml:space="preserve"> those from s</w:t>
      </w:r>
      <w:r w:rsidRPr="00FA434A">
        <w:rPr>
          <w:sz w:val="24"/>
          <w:szCs w:val="24"/>
        </w:rPr>
        <w:t>ocial rented tenancies.</w:t>
      </w:r>
      <w:r w:rsidR="00AD28BD" w:rsidRPr="00FA434A">
        <w:rPr>
          <w:sz w:val="24"/>
          <w:szCs w:val="24"/>
        </w:rPr>
        <w:t xml:space="preserve"> As explained above this can be attributed to the restriction placed on evictions and lengthened notice periods for landlords.</w:t>
      </w:r>
    </w:p>
    <w:p w14:paraId="7F552BB0" w14:textId="77777777" w:rsidR="009B63B8" w:rsidRPr="00FA434A" w:rsidRDefault="009B63B8" w:rsidP="009B63B8">
      <w:pPr>
        <w:spacing w:after="0" w:line="240" w:lineRule="auto"/>
        <w:rPr>
          <w:sz w:val="24"/>
          <w:szCs w:val="24"/>
        </w:rPr>
      </w:pPr>
    </w:p>
    <w:p w14:paraId="6E9DEAF3" w14:textId="3803849A" w:rsidR="009B63B8" w:rsidRPr="00FA434A" w:rsidRDefault="009B63B8" w:rsidP="009B63B8">
      <w:pPr>
        <w:spacing w:after="0" w:line="240" w:lineRule="auto"/>
        <w:rPr>
          <w:sz w:val="24"/>
          <w:szCs w:val="24"/>
        </w:rPr>
      </w:pPr>
      <w:r w:rsidRPr="00FA434A">
        <w:rPr>
          <w:sz w:val="24"/>
          <w:szCs w:val="24"/>
        </w:rPr>
        <w:t xml:space="preserve">Those </w:t>
      </w:r>
      <w:r w:rsidR="00AA2E30" w:rsidRPr="00FA434A">
        <w:rPr>
          <w:sz w:val="24"/>
          <w:szCs w:val="24"/>
        </w:rPr>
        <w:t xml:space="preserve">facing eviction from their privately rented AST </w:t>
      </w:r>
      <w:r w:rsidRPr="00FA434A">
        <w:rPr>
          <w:sz w:val="24"/>
          <w:szCs w:val="24"/>
        </w:rPr>
        <w:t xml:space="preserve">fell by 39% between 2019/20 and 2020/21 </w:t>
      </w:r>
      <w:r w:rsidR="00AA2E30" w:rsidRPr="00FA434A">
        <w:rPr>
          <w:sz w:val="24"/>
          <w:szCs w:val="24"/>
        </w:rPr>
        <w:t>(</w:t>
      </w:r>
      <w:r w:rsidRPr="00FA434A">
        <w:rPr>
          <w:sz w:val="24"/>
          <w:szCs w:val="24"/>
        </w:rPr>
        <w:t>301 households facing eviction compared to 493 in the previous year</w:t>
      </w:r>
      <w:r w:rsidR="00AA2E30" w:rsidRPr="00FA434A">
        <w:rPr>
          <w:sz w:val="24"/>
          <w:szCs w:val="24"/>
        </w:rPr>
        <w:t>) whilst with those facing eviction from their social rented tenancies the drop was 52% when compared year on year 315 households reducing to 152).</w:t>
      </w:r>
      <w:r w:rsidRPr="00FA434A">
        <w:rPr>
          <w:sz w:val="24"/>
          <w:szCs w:val="24"/>
        </w:rPr>
        <w:t xml:space="preserve"> </w:t>
      </w:r>
    </w:p>
    <w:p w14:paraId="3B4B7074" w14:textId="77777777" w:rsidR="009B63B8" w:rsidRPr="00FA434A" w:rsidRDefault="009B63B8" w:rsidP="009B63B8">
      <w:pPr>
        <w:spacing w:after="0" w:line="240" w:lineRule="auto"/>
        <w:rPr>
          <w:sz w:val="24"/>
          <w:szCs w:val="24"/>
        </w:rPr>
      </w:pPr>
    </w:p>
    <w:p w14:paraId="5825D580" w14:textId="6535ACEA" w:rsidR="009B63B8" w:rsidRPr="00FA434A" w:rsidRDefault="009B63B8" w:rsidP="009B63B8">
      <w:pPr>
        <w:spacing w:after="0" w:line="240" w:lineRule="auto"/>
        <w:rPr>
          <w:sz w:val="24"/>
          <w:szCs w:val="24"/>
        </w:rPr>
      </w:pPr>
      <w:r w:rsidRPr="00FA434A">
        <w:rPr>
          <w:sz w:val="24"/>
          <w:szCs w:val="24"/>
        </w:rPr>
        <w:t xml:space="preserve">At the prevention duty stage in 2020/21, family or friends </w:t>
      </w:r>
      <w:r w:rsidR="00AA2E30" w:rsidRPr="00FA434A">
        <w:rPr>
          <w:sz w:val="24"/>
          <w:szCs w:val="24"/>
        </w:rPr>
        <w:t xml:space="preserve">being </w:t>
      </w:r>
      <w:r w:rsidRPr="00FA434A">
        <w:rPr>
          <w:sz w:val="24"/>
          <w:szCs w:val="24"/>
        </w:rPr>
        <w:t xml:space="preserve">no longer willing to accommodate became the single largest cause of homelessness at 27% of all cases.  </w:t>
      </w:r>
    </w:p>
    <w:p w14:paraId="5E15B840" w14:textId="78F1EC8E" w:rsidR="0046475F" w:rsidRPr="00FA434A" w:rsidRDefault="0046475F" w:rsidP="00A706A8">
      <w:pPr>
        <w:spacing w:after="0" w:line="240" w:lineRule="auto"/>
        <w:rPr>
          <w:sz w:val="24"/>
          <w:szCs w:val="24"/>
        </w:rPr>
      </w:pPr>
    </w:p>
    <w:p w14:paraId="740CF925" w14:textId="3CA62D12" w:rsidR="00EE602A" w:rsidRPr="00FA434A" w:rsidRDefault="00EE602A" w:rsidP="00A706A8">
      <w:pPr>
        <w:spacing w:after="0" w:line="240" w:lineRule="auto"/>
        <w:rPr>
          <w:sz w:val="24"/>
          <w:szCs w:val="24"/>
        </w:rPr>
      </w:pPr>
      <w:r w:rsidRPr="00FA434A">
        <w:rPr>
          <w:noProof/>
          <w:sz w:val="24"/>
          <w:szCs w:val="24"/>
        </w:rPr>
        <w:lastRenderedPageBreak/>
        <w:drawing>
          <wp:inline distT="0" distB="0" distL="0" distR="0" wp14:anchorId="4E1BE800" wp14:editId="42268433">
            <wp:extent cx="5731510" cy="3405505"/>
            <wp:effectExtent l="0" t="0" r="2540" b="4445"/>
            <wp:docPr id="3" name="Chart 3">
              <a:extLst xmlns:a="http://schemas.openxmlformats.org/drawingml/2006/main">
                <a:ext uri="{FF2B5EF4-FFF2-40B4-BE49-F238E27FC236}">
                  <a16:creationId xmlns:a16="http://schemas.microsoft.com/office/drawing/2014/main" id="{96EAB6B8-D5A6-4A87-824A-C135E8A7F3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7D2B33E" w14:textId="77777777" w:rsidR="00EE602A" w:rsidRPr="00FA434A" w:rsidRDefault="00EE602A" w:rsidP="00A706A8">
      <w:pPr>
        <w:spacing w:after="0" w:line="240" w:lineRule="auto"/>
        <w:rPr>
          <w:sz w:val="24"/>
          <w:szCs w:val="24"/>
        </w:rPr>
      </w:pPr>
    </w:p>
    <w:p w14:paraId="4C0D7535" w14:textId="77777777" w:rsidR="00EE602A" w:rsidRPr="00FA434A" w:rsidRDefault="00EE602A" w:rsidP="00A706A8">
      <w:pPr>
        <w:spacing w:after="0" w:line="240" w:lineRule="auto"/>
        <w:rPr>
          <w:sz w:val="24"/>
          <w:szCs w:val="24"/>
        </w:rPr>
      </w:pPr>
    </w:p>
    <w:p w14:paraId="3E968FEC" w14:textId="311C3776" w:rsidR="00031838" w:rsidRPr="00FA434A" w:rsidRDefault="00031838" w:rsidP="00A706A8">
      <w:pPr>
        <w:spacing w:after="0" w:line="240" w:lineRule="auto"/>
        <w:rPr>
          <w:sz w:val="24"/>
          <w:szCs w:val="24"/>
        </w:rPr>
      </w:pPr>
    </w:p>
    <w:p w14:paraId="228884D5" w14:textId="6422163F" w:rsidR="00031838" w:rsidRPr="00FA434A" w:rsidRDefault="00031838" w:rsidP="00A706A8">
      <w:pPr>
        <w:spacing w:after="0" w:line="240" w:lineRule="auto"/>
        <w:rPr>
          <w:sz w:val="24"/>
          <w:szCs w:val="24"/>
        </w:rPr>
      </w:pPr>
      <w:r w:rsidRPr="00FA434A">
        <w:rPr>
          <w:sz w:val="24"/>
          <w:szCs w:val="24"/>
        </w:rPr>
        <w:t xml:space="preserve">The most common reason for loss of last settled home under </w:t>
      </w:r>
      <w:r w:rsidR="00220089" w:rsidRPr="00FA434A">
        <w:rPr>
          <w:sz w:val="24"/>
          <w:szCs w:val="24"/>
        </w:rPr>
        <w:t xml:space="preserve">a </w:t>
      </w:r>
      <w:r w:rsidRPr="00FA434A">
        <w:rPr>
          <w:sz w:val="24"/>
          <w:szCs w:val="24"/>
        </w:rPr>
        <w:t>relief</w:t>
      </w:r>
      <w:r w:rsidR="00220089" w:rsidRPr="00FA434A">
        <w:rPr>
          <w:sz w:val="24"/>
          <w:szCs w:val="24"/>
        </w:rPr>
        <w:t xml:space="preserve"> duty</w:t>
      </w:r>
      <w:r w:rsidRPr="00FA434A">
        <w:rPr>
          <w:sz w:val="24"/>
          <w:szCs w:val="24"/>
        </w:rPr>
        <w:t xml:space="preserve"> was due to </w:t>
      </w:r>
      <w:r w:rsidR="00220089" w:rsidRPr="00FA434A">
        <w:rPr>
          <w:sz w:val="24"/>
          <w:szCs w:val="24"/>
        </w:rPr>
        <w:t xml:space="preserve">family or friends being no longer willing to accommodate, </w:t>
      </w:r>
      <w:r w:rsidRPr="00FA434A">
        <w:rPr>
          <w:sz w:val="24"/>
          <w:szCs w:val="24"/>
        </w:rPr>
        <w:t xml:space="preserve">at </w:t>
      </w:r>
      <w:r w:rsidR="00220089" w:rsidRPr="00FA434A">
        <w:rPr>
          <w:sz w:val="24"/>
          <w:szCs w:val="24"/>
        </w:rPr>
        <w:t>584</w:t>
      </w:r>
      <w:r w:rsidRPr="00FA434A">
        <w:rPr>
          <w:sz w:val="24"/>
          <w:szCs w:val="24"/>
        </w:rPr>
        <w:t xml:space="preserve"> or </w:t>
      </w:r>
      <w:r w:rsidR="00220089" w:rsidRPr="00FA434A">
        <w:rPr>
          <w:sz w:val="24"/>
          <w:szCs w:val="24"/>
        </w:rPr>
        <w:t>28</w:t>
      </w:r>
      <w:r w:rsidRPr="00FA434A">
        <w:rPr>
          <w:sz w:val="24"/>
          <w:szCs w:val="24"/>
        </w:rPr>
        <w:t xml:space="preserve">% of </w:t>
      </w:r>
      <w:r w:rsidR="00220089" w:rsidRPr="00FA434A">
        <w:rPr>
          <w:sz w:val="24"/>
          <w:szCs w:val="24"/>
        </w:rPr>
        <w:t xml:space="preserve">all </w:t>
      </w:r>
      <w:r w:rsidRPr="00FA434A">
        <w:rPr>
          <w:sz w:val="24"/>
          <w:szCs w:val="24"/>
        </w:rPr>
        <w:t xml:space="preserve">households owed a relief duty. This is a </w:t>
      </w:r>
      <w:r w:rsidR="00220089" w:rsidRPr="00FA434A">
        <w:rPr>
          <w:sz w:val="24"/>
          <w:szCs w:val="24"/>
        </w:rPr>
        <w:t>33</w:t>
      </w:r>
      <w:r w:rsidRPr="00FA434A">
        <w:rPr>
          <w:sz w:val="24"/>
          <w:szCs w:val="24"/>
        </w:rPr>
        <w:t>% increase from 2019-20.</w:t>
      </w:r>
    </w:p>
    <w:p w14:paraId="38D2DBB8" w14:textId="0C43E129" w:rsidR="00031838" w:rsidRPr="00FA434A" w:rsidRDefault="00031838" w:rsidP="00A706A8">
      <w:pPr>
        <w:spacing w:after="0" w:line="240" w:lineRule="auto"/>
        <w:rPr>
          <w:sz w:val="24"/>
          <w:szCs w:val="24"/>
        </w:rPr>
      </w:pPr>
    </w:p>
    <w:p w14:paraId="6F55D096" w14:textId="77777777" w:rsidR="00E95C8D" w:rsidRPr="00FA434A" w:rsidRDefault="00031838" w:rsidP="00A706A8">
      <w:pPr>
        <w:spacing w:after="0" w:line="240" w:lineRule="auto"/>
        <w:rPr>
          <w:sz w:val="24"/>
          <w:szCs w:val="24"/>
        </w:rPr>
      </w:pPr>
      <w:r w:rsidRPr="00FA434A">
        <w:rPr>
          <w:sz w:val="24"/>
          <w:szCs w:val="24"/>
        </w:rPr>
        <w:t xml:space="preserve">Other notable trends include </w:t>
      </w:r>
      <w:r w:rsidR="00E95C8D" w:rsidRPr="00FA434A">
        <w:rPr>
          <w:sz w:val="24"/>
          <w:szCs w:val="24"/>
        </w:rPr>
        <w:t xml:space="preserve">an increase in instances homelessness </w:t>
      </w:r>
      <w:proofErr w:type="gramStart"/>
      <w:r w:rsidR="00E95C8D" w:rsidRPr="00FA434A">
        <w:rPr>
          <w:sz w:val="24"/>
          <w:szCs w:val="24"/>
        </w:rPr>
        <w:t>as a result of</w:t>
      </w:r>
      <w:proofErr w:type="gramEnd"/>
      <w:r w:rsidR="00E95C8D" w:rsidRPr="00FA434A">
        <w:rPr>
          <w:sz w:val="24"/>
          <w:szCs w:val="24"/>
        </w:rPr>
        <w:t xml:space="preserve"> domestic abuse and non-violent relationship breakdown at the relief duty stage. </w:t>
      </w:r>
    </w:p>
    <w:p w14:paraId="2E22F6EA" w14:textId="77777777" w:rsidR="00E95C8D" w:rsidRPr="00FA434A" w:rsidRDefault="00E95C8D" w:rsidP="00A706A8">
      <w:pPr>
        <w:spacing w:after="0" w:line="240" w:lineRule="auto"/>
        <w:rPr>
          <w:sz w:val="24"/>
          <w:szCs w:val="24"/>
        </w:rPr>
      </w:pPr>
    </w:p>
    <w:p w14:paraId="459303D0" w14:textId="7BDEFFAE" w:rsidR="00432A78" w:rsidRPr="00FA434A" w:rsidRDefault="00E95C8D" w:rsidP="00A706A8">
      <w:pPr>
        <w:spacing w:after="0" w:line="240" w:lineRule="auto"/>
        <w:rPr>
          <w:sz w:val="24"/>
          <w:szCs w:val="24"/>
        </w:rPr>
      </w:pPr>
      <w:r w:rsidRPr="00FA434A">
        <w:rPr>
          <w:sz w:val="24"/>
          <w:szCs w:val="24"/>
        </w:rPr>
        <w:t xml:space="preserve">Domestic abuse increased by 34% </w:t>
      </w:r>
      <w:r w:rsidR="00031838" w:rsidRPr="00FA434A">
        <w:rPr>
          <w:sz w:val="24"/>
          <w:szCs w:val="24"/>
        </w:rPr>
        <w:t>for those owed a relief duty</w:t>
      </w:r>
      <w:r w:rsidRPr="00FA434A">
        <w:rPr>
          <w:sz w:val="24"/>
          <w:szCs w:val="24"/>
        </w:rPr>
        <w:t xml:space="preserve"> in 2020/21 and </w:t>
      </w:r>
      <w:r w:rsidR="00432A78" w:rsidRPr="00FA434A">
        <w:rPr>
          <w:sz w:val="24"/>
          <w:szCs w:val="24"/>
        </w:rPr>
        <w:t xml:space="preserve">homelessness </w:t>
      </w:r>
      <w:proofErr w:type="gramStart"/>
      <w:r w:rsidR="00432A78" w:rsidRPr="00FA434A">
        <w:rPr>
          <w:sz w:val="24"/>
          <w:szCs w:val="24"/>
        </w:rPr>
        <w:t>as a result of</w:t>
      </w:r>
      <w:proofErr w:type="gramEnd"/>
      <w:r w:rsidR="00432A78" w:rsidRPr="00FA434A">
        <w:rPr>
          <w:sz w:val="24"/>
          <w:szCs w:val="24"/>
        </w:rPr>
        <w:t xml:space="preserve"> a </w:t>
      </w:r>
      <w:r w:rsidR="00432A78" w:rsidRPr="00FA434A">
        <w:rPr>
          <w:sz w:val="24"/>
          <w:szCs w:val="24"/>
        </w:rPr>
        <w:t>non-violent relationship breakdown</w:t>
      </w:r>
      <w:r w:rsidR="00432A78" w:rsidRPr="00FA434A">
        <w:rPr>
          <w:sz w:val="24"/>
          <w:szCs w:val="24"/>
        </w:rPr>
        <w:t xml:space="preserve"> increased by 24%.</w:t>
      </w:r>
    </w:p>
    <w:p w14:paraId="3503BA16" w14:textId="6B06ABD7" w:rsidR="00432A78" w:rsidRPr="00FA434A" w:rsidRDefault="00432A78" w:rsidP="00A706A8">
      <w:pPr>
        <w:spacing w:after="0" w:line="240" w:lineRule="auto"/>
        <w:rPr>
          <w:sz w:val="24"/>
          <w:szCs w:val="24"/>
        </w:rPr>
      </w:pPr>
    </w:p>
    <w:p w14:paraId="2A7A2862" w14:textId="06313816" w:rsidR="00031838" w:rsidRPr="00FA434A" w:rsidRDefault="00031838" w:rsidP="00A706A8">
      <w:pPr>
        <w:spacing w:after="0" w:line="240" w:lineRule="auto"/>
        <w:rPr>
          <w:sz w:val="24"/>
          <w:szCs w:val="24"/>
        </w:rPr>
      </w:pPr>
    </w:p>
    <w:p w14:paraId="446DB62D" w14:textId="77777777" w:rsidR="00FA434A" w:rsidRDefault="00FA434A" w:rsidP="00A706A8">
      <w:pPr>
        <w:spacing w:after="0" w:line="240" w:lineRule="auto"/>
        <w:rPr>
          <w:b/>
          <w:bCs/>
          <w:sz w:val="24"/>
          <w:szCs w:val="24"/>
        </w:rPr>
      </w:pPr>
    </w:p>
    <w:p w14:paraId="5C724A8C" w14:textId="77777777" w:rsidR="00FA434A" w:rsidRDefault="00FA434A" w:rsidP="00A706A8">
      <w:pPr>
        <w:spacing w:after="0" w:line="240" w:lineRule="auto"/>
        <w:rPr>
          <w:b/>
          <w:bCs/>
          <w:sz w:val="24"/>
          <w:szCs w:val="24"/>
        </w:rPr>
      </w:pPr>
    </w:p>
    <w:p w14:paraId="2D0D6BBD" w14:textId="77777777" w:rsidR="00FA434A" w:rsidRDefault="00FA434A" w:rsidP="00A706A8">
      <w:pPr>
        <w:spacing w:after="0" w:line="240" w:lineRule="auto"/>
        <w:rPr>
          <w:b/>
          <w:bCs/>
          <w:sz w:val="24"/>
          <w:szCs w:val="24"/>
        </w:rPr>
      </w:pPr>
    </w:p>
    <w:p w14:paraId="2E50CB46" w14:textId="77777777" w:rsidR="00FA434A" w:rsidRDefault="00FA434A" w:rsidP="00A706A8">
      <w:pPr>
        <w:spacing w:after="0" w:line="240" w:lineRule="auto"/>
        <w:rPr>
          <w:b/>
          <w:bCs/>
          <w:sz w:val="24"/>
          <w:szCs w:val="24"/>
        </w:rPr>
      </w:pPr>
    </w:p>
    <w:p w14:paraId="5F9C7FD3" w14:textId="77777777" w:rsidR="00FA434A" w:rsidRDefault="00FA434A" w:rsidP="00A706A8">
      <w:pPr>
        <w:spacing w:after="0" w:line="240" w:lineRule="auto"/>
        <w:rPr>
          <w:b/>
          <w:bCs/>
          <w:sz w:val="24"/>
          <w:szCs w:val="24"/>
        </w:rPr>
      </w:pPr>
    </w:p>
    <w:p w14:paraId="757CCB9C" w14:textId="77777777" w:rsidR="00FA434A" w:rsidRDefault="00FA434A" w:rsidP="00A706A8">
      <w:pPr>
        <w:spacing w:after="0" w:line="240" w:lineRule="auto"/>
        <w:rPr>
          <w:b/>
          <w:bCs/>
          <w:sz w:val="24"/>
          <w:szCs w:val="24"/>
        </w:rPr>
      </w:pPr>
    </w:p>
    <w:p w14:paraId="30498B1C" w14:textId="77777777" w:rsidR="00FA434A" w:rsidRDefault="00FA434A" w:rsidP="00A706A8">
      <w:pPr>
        <w:spacing w:after="0" w:line="240" w:lineRule="auto"/>
        <w:rPr>
          <w:b/>
          <w:bCs/>
          <w:sz w:val="24"/>
          <w:szCs w:val="24"/>
        </w:rPr>
      </w:pPr>
    </w:p>
    <w:p w14:paraId="61C5AADF" w14:textId="77777777" w:rsidR="00FA434A" w:rsidRDefault="00FA434A" w:rsidP="00A706A8">
      <w:pPr>
        <w:spacing w:after="0" w:line="240" w:lineRule="auto"/>
        <w:rPr>
          <w:b/>
          <w:bCs/>
          <w:sz w:val="24"/>
          <w:szCs w:val="24"/>
        </w:rPr>
      </w:pPr>
    </w:p>
    <w:p w14:paraId="66F00F81" w14:textId="77777777" w:rsidR="00FA434A" w:rsidRDefault="00FA434A" w:rsidP="00A706A8">
      <w:pPr>
        <w:spacing w:after="0" w:line="240" w:lineRule="auto"/>
        <w:rPr>
          <w:b/>
          <w:bCs/>
          <w:sz w:val="24"/>
          <w:szCs w:val="24"/>
        </w:rPr>
      </w:pPr>
    </w:p>
    <w:p w14:paraId="7F295ACB" w14:textId="77777777" w:rsidR="00FA434A" w:rsidRDefault="00FA434A" w:rsidP="00A706A8">
      <w:pPr>
        <w:spacing w:after="0" w:line="240" w:lineRule="auto"/>
        <w:rPr>
          <w:b/>
          <w:bCs/>
          <w:sz w:val="24"/>
          <w:szCs w:val="24"/>
        </w:rPr>
      </w:pPr>
    </w:p>
    <w:p w14:paraId="7301AB28" w14:textId="77777777" w:rsidR="00FA434A" w:rsidRDefault="00FA434A" w:rsidP="00A706A8">
      <w:pPr>
        <w:spacing w:after="0" w:line="240" w:lineRule="auto"/>
        <w:rPr>
          <w:b/>
          <w:bCs/>
          <w:sz w:val="24"/>
          <w:szCs w:val="24"/>
        </w:rPr>
      </w:pPr>
    </w:p>
    <w:p w14:paraId="5D859BBC" w14:textId="77777777" w:rsidR="00FA434A" w:rsidRDefault="00FA434A" w:rsidP="00A706A8">
      <w:pPr>
        <w:spacing w:after="0" w:line="240" w:lineRule="auto"/>
        <w:rPr>
          <w:b/>
          <w:bCs/>
          <w:sz w:val="24"/>
          <w:szCs w:val="24"/>
        </w:rPr>
      </w:pPr>
    </w:p>
    <w:p w14:paraId="4840F9B8" w14:textId="77777777" w:rsidR="00FA434A" w:rsidRDefault="00FA434A" w:rsidP="00A706A8">
      <w:pPr>
        <w:spacing w:after="0" w:line="240" w:lineRule="auto"/>
        <w:rPr>
          <w:b/>
          <w:bCs/>
          <w:sz w:val="24"/>
          <w:szCs w:val="24"/>
        </w:rPr>
      </w:pPr>
    </w:p>
    <w:p w14:paraId="749C9263" w14:textId="77777777" w:rsidR="00FA434A" w:rsidRDefault="00FA434A" w:rsidP="00A706A8">
      <w:pPr>
        <w:spacing w:after="0" w:line="240" w:lineRule="auto"/>
        <w:rPr>
          <w:b/>
          <w:bCs/>
          <w:sz w:val="24"/>
          <w:szCs w:val="24"/>
        </w:rPr>
      </w:pPr>
    </w:p>
    <w:p w14:paraId="29BB2E3C" w14:textId="77777777" w:rsidR="00FA434A" w:rsidRDefault="00FA434A" w:rsidP="00A706A8">
      <w:pPr>
        <w:spacing w:after="0" w:line="240" w:lineRule="auto"/>
        <w:rPr>
          <w:b/>
          <w:bCs/>
          <w:sz w:val="24"/>
          <w:szCs w:val="24"/>
        </w:rPr>
      </w:pPr>
    </w:p>
    <w:p w14:paraId="0416815C" w14:textId="35A8D9E0" w:rsidR="00031838" w:rsidRPr="00FA434A" w:rsidRDefault="002538CF" w:rsidP="00A706A8">
      <w:pPr>
        <w:spacing w:after="0" w:line="240" w:lineRule="auto"/>
        <w:rPr>
          <w:sz w:val="24"/>
          <w:szCs w:val="24"/>
        </w:rPr>
      </w:pPr>
      <w:r w:rsidRPr="00FA434A">
        <w:rPr>
          <w:b/>
          <w:bCs/>
          <w:sz w:val="24"/>
          <w:szCs w:val="24"/>
        </w:rPr>
        <w:lastRenderedPageBreak/>
        <w:t xml:space="preserve">Outcomes at the </w:t>
      </w:r>
      <w:r w:rsidR="00031838" w:rsidRPr="00FA434A">
        <w:rPr>
          <w:b/>
          <w:bCs/>
          <w:sz w:val="24"/>
          <w:szCs w:val="24"/>
        </w:rPr>
        <w:t xml:space="preserve">Prevention </w:t>
      </w:r>
      <w:r w:rsidRPr="00FA434A">
        <w:rPr>
          <w:b/>
          <w:bCs/>
          <w:sz w:val="24"/>
          <w:szCs w:val="24"/>
        </w:rPr>
        <w:t>D</w:t>
      </w:r>
      <w:r w:rsidR="00031838" w:rsidRPr="00FA434A">
        <w:rPr>
          <w:b/>
          <w:bCs/>
          <w:sz w:val="24"/>
          <w:szCs w:val="24"/>
        </w:rPr>
        <w:t xml:space="preserve">uty </w:t>
      </w:r>
      <w:r w:rsidRPr="00FA434A">
        <w:rPr>
          <w:b/>
          <w:bCs/>
          <w:sz w:val="24"/>
          <w:szCs w:val="24"/>
        </w:rPr>
        <w:t>Stage</w:t>
      </w:r>
    </w:p>
    <w:p w14:paraId="1C31F1A7" w14:textId="431063C4" w:rsidR="00031838" w:rsidRPr="00FA434A" w:rsidRDefault="00031838" w:rsidP="00A706A8">
      <w:pPr>
        <w:spacing w:after="0" w:line="240" w:lineRule="auto"/>
        <w:rPr>
          <w:sz w:val="24"/>
          <w:szCs w:val="24"/>
        </w:rPr>
      </w:pPr>
    </w:p>
    <w:p w14:paraId="66D036B5" w14:textId="1D404890" w:rsidR="00031838" w:rsidRPr="00FA434A" w:rsidRDefault="00031838" w:rsidP="00A706A8">
      <w:pPr>
        <w:spacing w:after="0" w:line="240" w:lineRule="auto"/>
        <w:rPr>
          <w:sz w:val="24"/>
          <w:szCs w:val="24"/>
        </w:rPr>
      </w:pPr>
      <w:r w:rsidRPr="00FA434A">
        <w:rPr>
          <w:sz w:val="24"/>
          <w:szCs w:val="24"/>
        </w:rPr>
        <w:t>The homelessness legislation requires local authorities to take reasonable steps to try to prevent or relieve a household’s homelessness by helping them to secure accommodation for at least 6 months. These duties usually last 56 days each. The reasons for duties ending indicate the likely outcomes for these applicants.</w:t>
      </w:r>
    </w:p>
    <w:p w14:paraId="462C7DE0" w14:textId="77777777" w:rsidR="00432A78" w:rsidRPr="00FA434A" w:rsidRDefault="00432A78" w:rsidP="00A706A8">
      <w:pPr>
        <w:spacing w:after="0" w:line="240" w:lineRule="auto"/>
        <w:rPr>
          <w:sz w:val="24"/>
          <w:szCs w:val="24"/>
        </w:rPr>
      </w:pPr>
    </w:p>
    <w:p w14:paraId="5045FEF2" w14:textId="133300F9" w:rsidR="00432A78" w:rsidRPr="00FA434A" w:rsidRDefault="002538CF" w:rsidP="00A706A8">
      <w:pPr>
        <w:spacing w:after="0" w:line="240" w:lineRule="auto"/>
        <w:rPr>
          <w:sz w:val="24"/>
          <w:szCs w:val="24"/>
          <w:highlight w:val="yellow"/>
        </w:rPr>
      </w:pPr>
      <w:r w:rsidRPr="00FA434A">
        <w:rPr>
          <w:noProof/>
          <w:sz w:val="24"/>
          <w:szCs w:val="24"/>
        </w:rPr>
        <w:drawing>
          <wp:inline distT="0" distB="0" distL="0" distR="0" wp14:anchorId="26B90E5A" wp14:editId="24AA9E1C">
            <wp:extent cx="5731510" cy="3213735"/>
            <wp:effectExtent l="0" t="0" r="2540" b="5715"/>
            <wp:docPr id="4" name="Chart 4">
              <a:extLst xmlns:a="http://schemas.openxmlformats.org/drawingml/2006/main">
                <a:ext uri="{FF2B5EF4-FFF2-40B4-BE49-F238E27FC236}">
                  <a16:creationId xmlns:a16="http://schemas.microsoft.com/office/drawing/2014/main" id="{CD10A929-3AE7-410A-8CEA-84193F462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DE9F60" w14:textId="010B4E3D" w:rsidR="00031838" w:rsidRPr="00FA434A" w:rsidRDefault="00FA434A" w:rsidP="00A706A8">
      <w:pPr>
        <w:spacing w:after="0" w:line="240" w:lineRule="auto"/>
        <w:rPr>
          <w:sz w:val="24"/>
          <w:szCs w:val="24"/>
        </w:rPr>
      </w:pPr>
      <w:r>
        <w:rPr>
          <w:sz w:val="24"/>
          <w:szCs w:val="24"/>
        </w:rPr>
        <w:t xml:space="preserve">The graph above </w:t>
      </w:r>
      <w:r w:rsidR="00031838" w:rsidRPr="00FA434A">
        <w:rPr>
          <w:sz w:val="24"/>
          <w:szCs w:val="24"/>
        </w:rPr>
        <w:t xml:space="preserve">shows the outcomes for the prevention duties that ended in </w:t>
      </w:r>
      <w:r>
        <w:rPr>
          <w:sz w:val="24"/>
          <w:szCs w:val="24"/>
        </w:rPr>
        <w:t xml:space="preserve">2019/20 &amp; </w:t>
      </w:r>
      <w:r w:rsidR="00031838" w:rsidRPr="00FA434A">
        <w:rPr>
          <w:sz w:val="24"/>
          <w:szCs w:val="24"/>
        </w:rPr>
        <w:t>2020-21</w:t>
      </w:r>
      <w:r>
        <w:rPr>
          <w:sz w:val="24"/>
          <w:szCs w:val="24"/>
        </w:rPr>
        <w:t>.</w:t>
      </w:r>
      <w:r w:rsidR="00031838" w:rsidRPr="00FA434A">
        <w:rPr>
          <w:sz w:val="24"/>
          <w:szCs w:val="24"/>
        </w:rPr>
        <w:t xml:space="preserve"> </w:t>
      </w:r>
    </w:p>
    <w:p w14:paraId="34F5E848" w14:textId="77777777" w:rsidR="00031838" w:rsidRPr="00FA434A" w:rsidRDefault="00031838" w:rsidP="00A706A8">
      <w:pPr>
        <w:spacing w:after="0" w:line="240" w:lineRule="auto"/>
        <w:rPr>
          <w:sz w:val="24"/>
          <w:szCs w:val="24"/>
        </w:rPr>
      </w:pPr>
    </w:p>
    <w:p w14:paraId="5E2376E2" w14:textId="5D5B6AA7" w:rsidR="00755E31" w:rsidRPr="00FA434A" w:rsidRDefault="00031838" w:rsidP="00A706A8">
      <w:pPr>
        <w:spacing w:after="0" w:line="240" w:lineRule="auto"/>
        <w:rPr>
          <w:sz w:val="24"/>
          <w:szCs w:val="24"/>
        </w:rPr>
      </w:pPr>
      <w:r w:rsidRPr="00FA434A">
        <w:rPr>
          <w:sz w:val="24"/>
          <w:szCs w:val="24"/>
        </w:rPr>
        <w:t xml:space="preserve">The number of prevention duties that ended decreased </w:t>
      </w:r>
      <w:r w:rsidR="00432A78" w:rsidRPr="00FA434A">
        <w:rPr>
          <w:sz w:val="24"/>
          <w:szCs w:val="24"/>
        </w:rPr>
        <w:t>25</w:t>
      </w:r>
      <w:r w:rsidRPr="00FA434A">
        <w:rPr>
          <w:sz w:val="24"/>
          <w:szCs w:val="24"/>
        </w:rPr>
        <w:t xml:space="preserve">% from the </w:t>
      </w:r>
      <w:r w:rsidR="00432A78" w:rsidRPr="00FA434A">
        <w:rPr>
          <w:sz w:val="24"/>
          <w:szCs w:val="24"/>
        </w:rPr>
        <w:t>2137</w:t>
      </w:r>
      <w:r w:rsidRPr="00FA434A">
        <w:rPr>
          <w:sz w:val="24"/>
          <w:szCs w:val="24"/>
        </w:rPr>
        <w:t xml:space="preserve"> households in 2019-20, reflecting the decrease in prevention duties owed in 2020-21. </w:t>
      </w:r>
      <w:proofErr w:type="gramStart"/>
      <w:r w:rsidRPr="00FA434A">
        <w:rPr>
          <w:sz w:val="24"/>
          <w:szCs w:val="24"/>
        </w:rPr>
        <w:t>The majority of</w:t>
      </w:r>
      <w:proofErr w:type="gramEnd"/>
      <w:r w:rsidRPr="00FA434A">
        <w:rPr>
          <w:sz w:val="24"/>
          <w:szCs w:val="24"/>
        </w:rPr>
        <w:t xml:space="preserve"> households whose prevention duty ended</w:t>
      </w:r>
      <w:r w:rsidR="00755E31" w:rsidRPr="00FA434A">
        <w:rPr>
          <w:sz w:val="24"/>
          <w:szCs w:val="24"/>
        </w:rPr>
        <w:t xml:space="preserve"> was as a result of a successful prevention where </w:t>
      </w:r>
      <w:r w:rsidR="00755E31" w:rsidRPr="00FA434A">
        <w:rPr>
          <w:sz w:val="24"/>
          <w:szCs w:val="24"/>
        </w:rPr>
        <w:t xml:space="preserve">accommodation </w:t>
      </w:r>
      <w:r w:rsidR="00755E31" w:rsidRPr="00FA434A">
        <w:rPr>
          <w:sz w:val="24"/>
          <w:szCs w:val="24"/>
        </w:rPr>
        <w:t xml:space="preserve">was secured </w:t>
      </w:r>
      <w:r w:rsidR="00755E31" w:rsidRPr="00FA434A">
        <w:rPr>
          <w:sz w:val="24"/>
          <w:szCs w:val="24"/>
        </w:rPr>
        <w:t>for 6 months or more</w:t>
      </w:r>
      <w:r w:rsidR="00755E31" w:rsidRPr="00FA434A">
        <w:rPr>
          <w:sz w:val="24"/>
          <w:szCs w:val="24"/>
        </w:rPr>
        <w:t xml:space="preserve"> </w:t>
      </w:r>
      <w:r w:rsidRPr="00FA434A">
        <w:rPr>
          <w:sz w:val="24"/>
          <w:szCs w:val="24"/>
        </w:rPr>
        <w:t>(</w:t>
      </w:r>
      <w:r w:rsidR="00755E31" w:rsidRPr="00FA434A">
        <w:rPr>
          <w:sz w:val="24"/>
          <w:szCs w:val="24"/>
        </w:rPr>
        <w:t>for 917</w:t>
      </w:r>
      <w:r w:rsidRPr="00FA434A">
        <w:rPr>
          <w:sz w:val="24"/>
          <w:szCs w:val="24"/>
        </w:rPr>
        <w:t xml:space="preserve"> households or </w:t>
      </w:r>
      <w:r w:rsidR="00755E31" w:rsidRPr="00FA434A">
        <w:rPr>
          <w:sz w:val="24"/>
          <w:szCs w:val="24"/>
        </w:rPr>
        <w:t>57</w:t>
      </w:r>
      <w:r w:rsidRPr="00FA434A">
        <w:rPr>
          <w:sz w:val="24"/>
          <w:szCs w:val="24"/>
        </w:rPr>
        <w:t>%</w:t>
      </w:r>
      <w:r w:rsidR="00755E31" w:rsidRPr="00FA434A">
        <w:rPr>
          <w:sz w:val="24"/>
          <w:szCs w:val="24"/>
        </w:rPr>
        <w:t xml:space="preserve"> of the total</w:t>
      </w:r>
      <w:r w:rsidRPr="00FA434A">
        <w:rPr>
          <w:sz w:val="24"/>
          <w:szCs w:val="24"/>
        </w:rPr>
        <w:t>)</w:t>
      </w:r>
      <w:r w:rsidR="00755E31" w:rsidRPr="00FA434A">
        <w:rPr>
          <w:sz w:val="24"/>
          <w:szCs w:val="24"/>
        </w:rPr>
        <w:t xml:space="preserve">. </w:t>
      </w:r>
    </w:p>
    <w:p w14:paraId="0EB3146C" w14:textId="77777777" w:rsidR="00755E31" w:rsidRPr="00FA434A" w:rsidRDefault="00755E31" w:rsidP="00A706A8">
      <w:pPr>
        <w:spacing w:after="0" w:line="240" w:lineRule="auto"/>
        <w:rPr>
          <w:sz w:val="24"/>
          <w:szCs w:val="24"/>
        </w:rPr>
      </w:pPr>
    </w:p>
    <w:p w14:paraId="68842818" w14:textId="501AE597" w:rsidR="00031838" w:rsidRPr="00FA434A" w:rsidRDefault="00031838" w:rsidP="00A706A8">
      <w:pPr>
        <w:spacing w:after="0" w:line="240" w:lineRule="auto"/>
        <w:rPr>
          <w:sz w:val="24"/>
          <w:szCs w:val="24"/>
        </w:rPr>
      </w:pPr>
      <w:r w:rsidRPr="00FA434A">
        <w:rPr>
          <w:sz w:val="24"/>
          <w:szCs w:val="24"/>
        </w:rPr>
        <w:t xml:space="preserve">Of those who secured accommodation </w:t>
      </w:r>
      <w:r w:rsidR="00755E31" w:rsidRPr="00FA434A">
        <w:rPr>
          <w:sz w:val="24"/>
          <w:szCs w:val="24"/>
        </w:rPr>
        <w:t>18</w:t>
      </w:r>
      <w:r w:rsidRPr="00FA434A">
        <w:rPr>
          <w:sz w:val="24"/>
          <w:szCs w:val="24"/>
        </w:rPr>
        <w:t xml:space="preserve">% secured their existing accommodation, whilst </w:t>
      </w:r>
      <w:r w:rsidR="00755E31" w:rsidRPr="00FA434A">
        <w:rPr>
          <w:sz w:val="24"/>
          <w:szCs w:val="24"/>
        </w:rPr>
        <w:t>40</w:t>
      </w:r>
      <w:r w:rsidRPr="00FA434A">
        <w:rPr>
          <w:sz w:val="24"/>
          <w:szCs w:val="24"/>
        </w:rPr>
        <w:t>% secured alternative accommodation.</w:t>
      </w:r>
    </w:p>
    <w:p w14:paraId="675711C4" w14:textId="125175EE" w:rsidR="00031838" w:rsidRPr="00FA434A" w:rsidRDefault="00031838" w:rsidP="00A706A8">
      <w:pPr>
        <w:spacing w:after="0" w:line="240" w:lineRule="auto"/>
        <w:rPr>
          <w:sz w:val="24"/>
          <w:szCs w:val="24"/>
        </w:rPr>
      </w:pPr>
    </w:p>
    <w:p w14:paraId="5A25EA40" w14:textId="7F96B706" w:rsidR="00031838" w:rsidRPr="00FA434A" w:rsidRDefault="00031838" w:rsidP="00A706A8">
      <w:pPr>
        <w:spacing w:after="0" w:line="240" w:lineRule="auto"/>
        <w:rPr>
          <w:sz w:val="24"/>
          <w:szCs w:val="24"/>
        </w:rPr>
      </w:pPr>
      <w:r w:rsidRPr="00FA434A">
        <w:rPr>
          <w:sz w:val="24"/>
          <w:szCs w:val="24"/>
        </w:rPr>
        <w:t xml:space="preserve">For </w:t>
      </w:r>
      <w:r w:rsidR="00755E31" w:rsidRPr="00FA434A">
        <w:rPr>
          <w:sz w:val="24"/>
          <w:szCs w:val="24"/>
        </w:rPr>
        <w:t>331</w:t>
      </w:r>
      <w:r w:rsidRPr="00FA434A">
        <w:rPr>
          <w:sz w:val="24"/>
          <w:szCs w:val="24"/>
        </w:rPr>
        <w:t xml:space="preserve"> or </w:t>
      </w:r>
      <w:r w:rsidR="00755E31" w:rsidRPr="00FA434A">
        <w:rPr>
          <w:sz w:val="24"/>
          <w:szCs w:val="24"/>
        </w:rPr>
        <w:t>21</w:t>
      </w:r>
      <w:r w:rsidRPr="00FA434A">
        <w:rPr>
          <w:sz w:val="24"/>
          <w:szCs w:val="24"/>
        </w:rPr>
        <w:t xml:space="preserve">% of households, the prevention duty ended because the household became homeless, and were therefore owed a relief duty. </w:t>
      </w:r>
      <w:r w:rsidR="00755E31" w:rsidRPr="00FA434A">
        <w:rPr>
          <w:sz w:val="24"/>
          <w:szCs w:val="24"/>
        </w:rPr>
        <w:t xml:space="preserve">This remained comparable to the previous year where in 22% of cases the prevention duty was ended because the household became homeless. </w:t>
      </w:r>
    </w:p>
    <w:p w14:paraId="77B8C577" w14:textId="1915A9CD" w:rsidR="00F619AF" w:rsidRPr="00FA434A" w:rsidRDefault="00F619AF" w:rsidP="00A706A8">
      <w:pPr>
        <w:spacing w:after="0" w:line="240" w:lineRule="auto"/>
        <w:rPr>
          <w:sz w:val="24"/>
          <w:szCs w:val="24"/>
        </w:rPr>
      </w:pPr>
    </w:p>
    <w:p w14:paraId="6F1FCF26" w14:textId="1726D4EC" w:rsidR="002538CF" w:rsidRDefault="002538CF" w:rsidP="00A706A8">
      <w:pPr>
        <w:spacing w:after="0" w:line="240" w:lineRule="auto"/>
        <w:rPr>
          <w:sz w:val="24"/>
          <w:szCs w:val="24"/>
        </w:rPr>
      </w:pPr>
    </w:p>
    <w:p w14:paraId="47C31F53" w14:textId="239598D5" w:rsidR="00FA434A" w:rsidRDefault="00FA434A" w:rsidP="00A706A8">
      <w:pPr>
        <w:spacing w:after="0" w:line="240" w:lineRule="auto"/>
        <w:rPr>
          <w:sz w:val="24"/>
          <w:szCs w:val="24"/>
        </w:rPr>
      </w:pPr>
    </w:p>
    <w:p w14:paraId="3D14E983" w14:textId="664F2107" w:rsidR="00FA434A" w:rsidRDefault="00FA434A" w:rsidP="00A706A8">
      <w:pPr>
        <w:spacing w:after="0" w:line="240" w:lineRule="auto"/>
        <w:rPr>
          <w:sz w:val="24"/>
          <w:szCs w:val="24"/>
        </w:rPr>
      </w:pPr>
    </w:p>
    <w:p w14:paraId="04B2EC9A" w14:textId="5F2B885D" w:rsidR="00FA434A" w:rsidRDefault="00FA434A" w:rsidP="00A706A8">
      <w:pPr>
        <w:spacing w:after="0" w:line="240" w:lineRule="auto"/>
        <w:rPr>
          <w:sz w:val="24"/>
          <w:szCs w:val="24"/>
        </w:rPr>
      </w:pPr>
    </w:p>
    <w:p w14:paraId="241B4F5F" w14:textId="46C0C574" w:rsidR="00FA434A" w:rsidRDefault="00FA434A" w:rsidP="00A706A8">
      <w:pPr>
        <w:spacing w:after="0" w:line="240" w:lineRule="auto"/>
        <w:rPr>
          <w:sz w:val="24"/>
          <w:szCs w:val="24"/>
        </w:rPr>
      </w:pPr>
    </w:p>
    <w:p w14:paraId="6C63DA17" w14:textId="4DB29439" w:rsidR="00FA434A" w:rsidRDefault="00FA434A" w:rsidP="00A706A8">
      <w:pPr>
        <w:spacing w:after="0" w:line="240" w:lineRule="auto"/>
        <w:rPr>
          <w:sz w:val="24"/>
          <w:szCs w:val="24"/>
        </w:rPr>
      </w:pPr>
    </w:p>
    <w:p w14:paraId="56ED2FE3" w14:textId="645307DB" w:rsidR="00FA434A" w:rsidRDefault="00FA434A" w:rsidP="00A706A8">
      <w:pPr>
        <w:spacing w:after="0" w:line="240" w:lineRule="auto"/>
        <w:rPr>
          <w:sz w:val="24"/>
          <w:szCs w:val="24"/>
        </w:rPr>
      </w:pPr>
    </w:p>
    <w:p w14:paraId="60614814" w14:textId="77777777" w:rsidR="00FA434A" w:rsidRPr="00FA434A" w:rsidRDefault="00FA434A" w:rsidP="00A706A8">
      <w:pPr>
        <w:spacing w:after="0" w:line="240" w:lineRule="auto"/>
        <w:rPr>
          <w:sz w:val="24"/>
          <w:szCs w:val="24"/>
        </w:rPr>
      </w:pPr>
    </w:p>
    <w:p w14:paraId="2A316339" w14:textId="6D381AF3" w:rsidR="002538CF" w:rsidRPr="00FA434A" w:rsidRDefault="002538CF" w:rsidP="002538CF">
      <w:pPr>
        <w:spacing w:after="0" w:line="240" w:lineRule="auto"/>
        <w:rPr>
          <w:sz w:val="24"/>
          <w:szCs w:val="24"/>
        </w:rPr>
      </w:pPr>
      <w:r w:rsidRPr="00FA434A">
        <w:rPr>
          <w:b/>
          <w:bCs/>
          <w:sz w:val="24"/>
          <w:szCs w:val="24"/>
        </w:rPr>
        <w:t xml:space="preserve">Outcomes at the </w:t>
      </w:r>
      <w:r w:rsidRPr="00FA434A">
        <w:rPr>
          <w:b/>
          <w:bCs/>
          <w:sz w:val="24"/>
          <w:szCs w:val="24"/>
        </w:rPr>
        <w:t>Relief</w:t>
      </w:r>
      <w:r w:rsidRPr="00FA434A">
        <w:rPr>
          <w:b/>
          <w:bCs/>
          <w:sz w:val="24"/>
          <w:szCs w:val="24"/>
        </w:rPr>
        <w:t xml:space="preserve"> Duty Stage</w:t>
      </w:r>
    </w:p>
    <w:p w14:paraId="60C61570" w14:textId="77777777" w:rsidR="002538CF" w:rsidRPr="00FA434A" w:rsidRDefault="002538CF" w:rsidP="00A706A8">
      <w:pPr>
        <w:spacing w:after="0" w:line="240" w:lineRule="auto"/>
        <w:rPr>
          <w:sz w:val="24"/>
          <w:szCs w:val="24"/>
        </w:rPr>
      </w:pPr>
    </w:p>
    <w:p w14:paraId="7786A355" w14:textId="25E749A3" w:rsidR="00755E31" w:rsidRPr="00FA434A" w:rsidRDefault="002538CF" w:rsidP="00A706A8">
      <w:pPr>
        <w:spacing w:after="0" w:line="240" w:lineRule="auto"/>
        <w:rPr>
          <w:sz w:val="24"/>
          <w:szCs w:val="24"/>
        </w:rPr>
      </w:pPr>
      <w:r w:rsidRPr="00FA434A">
        <w:rPr>
          <w:noProof/>
          <w:sz w:val="24"/>
          <w:szCs w:val="24"/>
        </w:rPr>
        <w:drawing>
          <wp:inline distT="0" distB="0" distL="0" distR="0" wp14:anchorId="3500CC0E" wp14:editId="2D44A5D1">
            <wp:extent cx="5731510" cy="3002280"/>
            <wp:effectExtent l="0" t="0" r="2540" b="7620"/>
            <wp:docPr id="5" name="Chart 5">
              <a:extLst xmlns:a="http://schemas.openxmlformats.org/drawingml/2006/main">
                <a:ext uri="{FF2B5EF4-FFF2-40B4-BE49-F238E27FC236}">
                  <a16:creationId xmlns:a16="http://schemas.microsoft.com/office/drawing/2014/main" id="{EDEB2803-3D40-4CBA-951C-5D0671752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9F28C2" w14:textId="0F171A35" w:rsidR="00F619AF" w:rsidRDefault="00F619AF" w:rsidP="00A706A8">
      <w:pPr>
        <w:spacing w:after="0" w:line="240" w:lineRule="auto"/>
        <w:rPr>
          <w:sz w:val="24"/>
          <w:szCs w:val="24"/>
          <w:highlight w:val="yellow"/>
        </w:rPr>
      </w:pPr>
    </w:p>
    <w:p w14:paraId="66715009" w14:textId="1EA00096" w:rsidR="00FA434A" w:rsidRDefault="00FA434A" w:rsidP="00FA434A">
      <w:pPr>
        <w:spacing w:after="0" w:line="240" w:lineRule="auto"/>
        <w:rPr>
          <w:sz w:val="24"/>
          <w:szCs w:val="24"/>
        </w:rPr>
      </w:pPr>
      <w:r>
        <w:rPr>
          <w:sz w:val="24"/>
          <w:szCs w:val="24"/>
        </w:rPr>
        <w:t xml:space="preserve">The graph above </w:t>
      </w:r>
      <w:r w:rsidRPr="00FA434A">
        <w:rPr>
          <w:sz w:val="24"/>
          <w:szCs w:val="24"/>
        </w:rPr>
        <w:t xml:space="preserve">shows the outcomes for the </w:t>
      </w:r>
      <w:r>
        <w:rPr>
          <w:sz w:val="24"/>
          <w:szCs w:val="24"/>
        </w:rPr>
        <w:t>relief</w:t>
      </w:r>
      <w:r w:rsidRPr="00FA434A">
        <w:rPr>
          <w:sz w:val="24"/>
          <w:szCs w:val="24"/>
        </w:rPr>
        <w:t xml:space="preserve"> duties that ended in </w:t>
      </w:r>
      <w:r>
        <w:rPr>
          <w:sz w:val="24"/>
          <w:szCs w:val="24"/>
        </w:rPr>
        <w:t xml:space="preserve">2019/20 &amp; </w:t>
      </w:r>
      <w:r w:rsidRPr="00FA434A">
        <w:rPr>
          <w:sz w:val="24"/>
          <w:szCs w:val="24"/>
        </w:rPr>
        <w:t>2020</w:t>
      </w:r>
      <w:r>
        <w:rPr>
          <w:sz w:val="24"/>
          <w:szCs w:val="24"/>
        </w:rPr>
        <w:t>/</w:t>
      </w:r>
      <w:r w:rsidRPr="00FA434A">
        <w:rPr>
          <w:sz w:val="24"/>
          <w:szCs w:val="24"/>
        </w:rPr>
        <w:t>21</w:t>
      </w:r>
      <w:r>
        <w:rPr>
          <w:sz w:val="24"/>
          <w:szCs w:val="24"/>
        </w:rPr>
        <w:t>.</w:t>
      </w:r>
      <w:r w:rsidRPr="00FA434A">
        <w:rPr>
          <w:sz w:val="24"/>
          <w:szCs w:val="24"/>
        </w:rPr>
        <w:t xml:space="preserve"> </w:t>
      </w:r>
    </w:p>
    <w:p w14:paraId="53AC3588" w14:textId="77777777" w:rsidR="00FA434A" w:rsidRPr="00FA434A" w:rsidRDefault="00FA434A" w:rsidP="00FA434A">
      <w:pPr>
        <w:spacing w:after="0" w:line="240" w:lineRule="auto"/>
        <w:rPr>
          <w:sz w:val="24"/>
          <w:szCs w:val="24"/>
        </w:rPr>
      </w:pPr>
    </w:p>
    <w:p w14:paraId="6C72ADA7" w14:textId="3F1149EF" w:rsidR="00F619AF" w:rsidRPr="00FA434A" w:rsidRDefault="002538CF" w:rsidP="00A706A8">
      <w:pPr>
        <w:spacing w:after="0" w:line="240" w:lineRule="auto"/>
        <w:rPr>
          <w:sz w:val="24"/>
          <w:szCs w:val="24"/>
        </w:rPr>
      </w:pPr>
      <w:r w:rsidRPr="00FA434A">
        <w:rPr>
          <w:sz w:val="24"/>
          <w:szCs w:val="24"/>
        </w:rPr>
        <w:t xml:space="preserve">Where the relief duty was </w:t>
      </w:r>
      <w:proofErr w:type="gramStart"/>
      <w:r w:rsidRPr="00FA434A">
        <w:rPr>
          <w:sz w:val="24"/>
          <w:szCs w:val="24"/>
        </w:rPr>
        <w:t>brought to an end</w:t>
      </w:r>
      <w:proofErr w:type="gramEnd"/>
      <w:r w:rsidR="00FA434A">
        <w:rPr>
          <w:sz w:val="24"/>
          <w:szCs w:val="24"/>
        </w:rPr>
        <w:t xml:space="preserve"> in 2020/21</w:t>
      </w:r>
      <w:r w:rsidR="004918F7" w:rsidRPr="00FA434A">
        <w:rPr>
          <w:sz w:val="24"/>
          <w:szCs w:val="24"/>
        </w:rPr>
        <w:t>,</w:t>
      </w:r>
      <w:r w:rsidRPr="00FA434A">
        <w:rPr>
          <w:sz w:val="24"/>
          <w:szCs w:val="24"/>
        </w:rPr>
        <w:t xml:space="preserve"> in 43% of cases this was due to a successful outcome where accommodation had been secured for 6 months or more. </w:t>
      </w:r>
      <w:proofErr w:type="gramStart"/>
      <w:r w:rsidR="00FA434A">
        <w:rPr>
          <w:sz w:val="24"/>
          <w:szCs w:val="24"/>
        </w:rPr>
        <w:t>However</w:t>
      </w:r>
      <w:proofErr w:type="gramEnd"/>
      <w:r w:rsidR="00FA434A">
        <w:rPr>
          <w:sz w:val="24"/>
          <w:szCs w:val="24"/>
        </w:rPr>
        <w:t xml:space="preserve"> in 36% of cases </w:t>
      </w:r>
      <w:r w:rsidR="008D73AA">
        <w:rPr>
          <w:sz w:val="24"/>
          <w:szCs w:val="24"/>
        </w:rPr>
        <w:t>homelessness had not been resolved and a</w:t>
      </w:r>
      <w:r w:rsidR="00F619AF" w:rsidRPr="00FA434A">
        <w:rPr>
          <w:sz w:val="24"/>
          <w:szCs w:val="24"/>
        </w:rPr>
        <w:t>t this point the local authority would need to assess whether a main duty is owed to the</w:t>
      </w:r>
      <w:r w:rsidR="008D73AA">
        <w:rPr>
          <w:sz w:val="24"/>
          <w:szCs w:val="24"/>
        </w:rPr>
        <w:t xml:space="preserve"> household.</w:t>
      </w:r>
      <w:r w:rsidR="00F619AF" w:rsidRPr="00FA434A">
        <w:rPr>
          <w:sz w:val="24"/>
          <w:szCs w:val="24"/>
        </w:rPr>
        <w:t xml:space="preserve"> </w:t>
      </w:r>
    </w:p>
    <w:p w14:paraId="00C15D42" w14:textId="07F39395" w:rsidR="004918F7" w:rsidRPr="00FA434A" w:rsidRDefault="004918F7" w:rsidP="00A706A8">
      <w:pPr>
        <w:spacing w:after="0" w:line="240" w:lineRule="auto"/>
        <w:rPr>
          <w:sz w:val="24"/>
          <w:szCs w:val="24"/>
        </w:rPr>
      </w:pPr>
    </w:p>
    <w:p w14:paraId="2671811D" w14:textId="07AC3207" w:rsidR="004918F7" w:rsidRDefault="004918F7" w:rsidP="00A706A8">
      <w:pPr>
        <w:spacing w:after="0" w:line="240" w:lineRule="auto"/>
        <w:rPr>
          <w:sz w:val="24"/>
          <w:szCs w:val="24"/>
        </w:rPr>
      </w:pPr>
    </w:p>
    <w:p w14:paraId="0581C5B6" w14:textId="32EA9045" w:rsidR="00F619AF" w:rsidRPr="00FA434A" w:rsidRDefault="00F619AF" w:rsidP="00A706A8">
      <w:pPr>
        <w:spacing w:after="0" w:line="240" w:lineRule="auto"/>
        <w:rPr>
          <w:b/>
          <w:bCs/>
          <w:sz w:val="24"/>
          <w:szCs w:val="24"/>
        </w:rPr>
      </w:pPr>
      <w:r w:rsidRPr="00FA434A">
        <w:rPr>
          <w:b/>
          <w:bCs/>
          <w:sz w:val="24"/>
          <w:szCs w:val="24"/>
        </w:rPr>
        <w:t xml:space="preserve">Local Authority Responses Under Everyone </w:t>
      </w:r>
      <w:proofErr w:type="gramStart"/>
      <w:r w:rsidRPr="00FA434A">
        <w:rPr>
          <w:b/>
          <w:bCs/>
          <w:sz w:val="24"/>
          <w:szCs w:val="24"/>
        </w:rPr>
        <w:t>In</w:t>
      </w:r>
      <w:proofErr w:type="gramEnd"/>
      <w:r w:rsidRPr="00FA434A">
        <w:rPr>
          <w:b/>
          <w:bCs/>
          <w:sz w:val="24"/>
          <w:szCs w:val="24"/>
        </w:rPr>
        <w:t xml:space="preserve"> </w:t>
      </w:r>
      <w:r w:rsidR="00451F79" w:rsidRPr="00FA434A">
        <w:rPr>
          <w:b/>
          <w:bCs/>
          <w:sz w:val="24"/>
          <w:szCs w:val="24"/>
        </w:rPr>
        <w:t>Campaign.</w:t>
      </w:r>
    </w:p>
    <w:p w14:paraId="6BAD7BA8" w14:textId="796DDF01" w:rsidR="00451F79" w:rsidRPr="00FA434A" w:rsidRDefault="00451F79" w:rsidP="00A706A8">
      <w:pPr>
        <w:spacing w:after="0" w:line="240" w:lineRule="auto"/>
        <w:rPr>
          <w:sz w:val="24"/>
          <w:szCs w:val="24"/>
        </w:rPr>
      </w:pPr>
    </w:p>
    <w:p w14:paraId="2CEEB87D" w14:textId="36EF161C" w:rsidR="00451F79" w:rsidRPr="00FA434A" w:rsidRDefault="00451F79" w:rsidP="00451F79">
      <w:pPr>
        <w:spacing w:after="0" w:line="240" w:lineRule="auto"/>
        <w:rPr>
          <w:sz w:val="24"/>
          <w:szCs w:val="24"/>
        </w:rPr>
      </w:pPr>
      <w:r w:rsidRPr="00FA434A">
        <w:rPr>
          <w:sz w:val="24"/>
          <w:szCs w:val="24"/>
        </w:rPr>
        <w:t>On 26 March 2020, the Government asked local authorities in England to help make sure that those people sleeping rough or at risk of sleeping rough were assisted with emergency housing, including those who would not normally be entitled to assistance under homelessness legislation.</w:t>
      </w:r>
    </w:p>
    <w:p w14:paraId="0D300DFC" w14:textId="77777777" w:rsidR="00451F79" w:rsidRPr="00FA434A" w:rsidRDefault="00451F79" w:rsidP="00451F79">
      <w:pPr>
        <w:spacing w:after="0" w:line="240" w:lineRule="auto"/>
        <w:rPr>
          <w:sz w:val="24"/>
          <w:szCs w:val="24"/>
        </w:rPr>
      </w:pPr>
    </w:p>
    <w:p w14:paraId="5D285678" w14:textId="07953FE9" w:rsidR="00451F79" w:rsidRPr="00FA434A" w:rsidRDefault="00451F79" w:rsidP="00451F79">
      <w:pPr>
        <w:spacing w:after="0" w:line="240" w:lineRule="auto"/>
        <w:rPr>
          <w:sz w:val="24"/>
          <w:szCs w:val="24"/>
        </w:rPr>
      </w:pPr>
      <w:r w:rsidRPr="00FA434A">
        <w:rPr>
          <w:sz w:val="24"/>
          <w:szCs w:val="24"/>
        </w:rPr>
        <w:t xml:space="preserve">In response, local authorities across the country sought to ensure that people sleeping rough and in accommodation where it was difficult to self-isolate (such as shelters and assessment centres) were safely accommodated to protect them, and the wider public, from the risks of Covid-19. This was an enormous challenge for local authorities, who block-booked hotel rooms, secured other </w:t>
      </w:r>
      <w:proofErr w:type="spellStart"/>
      <w:r w:rsidRPr="00FA434A">
        <w:rPr>
          <w:sz w:val="24"/>
          <w:szCs w:val="24"/>
        </w:rPr>
        <w:t>en</w:t>
      </w:r>
      <w:proofErr w:type="spellEnd"/>
      <w:r w:rsidRPr="00FA434A">
        <w:rPr>
          <w:sz w:val="24"/>
          <w:szCs w:val="24"/>
        </w:rPr>
        <w:t>-suite accommodation (</w:t>
      </w:r>
      <w:proofErr w:type="spellStart"/>
      <w:proofErr w:type="gramStart"/>
      <w:r w:rsidRPr="00FA434A">
        <w:rPr>
          <w:sz w:val="24"/>
          <w:szCs w:val="24"/>
        </w:rPr>
        <w:t>eg</w:t>
      </w:r>
      <w:proofErr w:type="spellEnd"/>
      <w:proofErr w:type="gramEnd"/>
      <w:r w:rsidRPr="00FA434A">
        <w:rPr>
          <w:sz w:val="24"/>
          <w:szCs w:val="24"/>
        </w:rPr>
        <w:t xml:space="preserve"> B&amp;Bs, student accommodation, holiday rentals etc) and worked with partners to ensure that those accommodated had the food, medical care and support they required.</w:t>
      </w:r>
    </w:p>
    <w:p w14:paraId="03C18C70" w14:textId="33356068" w:rsidR="00451F79" w:rsidRPr="00FA434A" w:rsidRDefault="00451F79" w:rsidP="00451F79">
      <w:pPr>
        <w:spacing w:after="0" w:line="240" w:lineRule="auto"/>
        <w:rPr>
          <w:sz w:val="24"/>
          <w:szCs w:val="24"/>
        </w:rPr>
      </w:pPr>
    </w:p>
    <w:p w14:paraId="21C046B5" w14:textId="2334BE33" w:rsidR="00451F79" w:rsidRPr="00FA434A" w:rsidRDefault="00451F79" w:rsidP="00451F79">
      <w:pPr>
        <w:spacing w:after="0" w:line="240" w:lineRule="auto"/>
        <w:rPr>
          <w:sz w:val="24"/>
          <w:szCs w:val="24"/>
        </w:rPr>
      </w:pPr>
      <w:r w:rsidRPr="00FA434A">
        <w:rPr>
          <w:sz w:val="24"/>
          <w:szCs w:val="24"/>
        </w:rPr>
        <w:t xml:space="preserve">Between 26 March 2020 and June 2021, a total of </w:t>
      </w:r>
      <w:r w:rsidR="002F347F" w:rsidRPr="00FA434A">
        <w:rPr>
          <w:sz w:val="24"/>
          <w:szCs w:val="24"/>
        </w:rPr>
        <w:t xml:space="preserve">701 </w:t>
      </w:r>
      <w:r w:rsidRPr="00FA434A">
        <w:rPr>
          <w:sz w:val="24"/>
          <w:szCs w:val="24"/>
        </w:rPr>
        <w:t xml:space="preserve">people were assisted with emergency accommodation by the Cambridgeshire and West Suffolk housing authorities. </w:t>
      </w:r>
    </w:p>
    <w:p w14:paraId="039E038F" w14:textId="5FFB4250" w:rsidR="00451F79" w:rsidRPr="00FA434A" w:rsidRDefault="00451F79" w:rsidP="00451F79">
      <w:pPr>
        <w:spacing w:after="0" w:line="240" w:lineRule="auto"/>
        <w:rPr>
          <w:sz w:val="24"/>
          <w:szCs w:val="24"/>
        </w:rPr>
      </w:pPr>
    </w:p>
    <w:p w14:paraId="452BEE33" w14:textId="0799970F" w:rsidR="00451F79" w:rsidRPr="00FA434A" w:rsidRDefault="00451F79" w:rsidP="00451F79">
      <w:pPr>
        <w:spacing w:after="0" w:line="240" w:lineRule="auto"/>
        <w:rPr>
          <w:sz w:val="24"/>
          <w:szCs w:val="24"/>
        </w:rPr>
      </w:pPr>
      <w:r w:rsidRPr="00FA434A">
        <w:rPr>
          <w:sz w:val="24"/>
          <w:szCs w:val="24"/>
        </w:rPr>
        <w:lastRenderedPageBreak/>
        <w:t xml:space="preserve">Of these, </w:t>
      </w:r>
      <w:r w:rsidR="00FA434A" w:rsidRPr="00FA434A">
        <w:rPr>
          <w:sz w:val="24"/>
          <w:szCs w:val="24"/>
        </w:rPr>
        <w:t xml:space="preserve">383 or 55% </w:t>
      </w:r>
      <w:r w:rsidRPr="00FA434A">
        <w:rPr>
          <w:sz w:val="24"/>
          <w:szCs w:val="24"/>
        </w:rPr>
        <w:t>were successfully moved on into settled accommodation (such as social housing or the private rental sector) or supported housing</w:t>
      </w:r>
      <w:r w:rsidR="00FA434A" w:rsidRPr="00FA434A">
        <w:rPr>
          <w:sz w:val="24"/>
          <w:szCs w:val="24"/>
        </w:rPr>
        <w:t xml:space="preserve"> – meaning that they did not return to the streets to sleep rough</w:t>
      </w:r>
      <w:r w:rsidRPr="00FA434A">
        <w:rPr>
          <w:sz w:val="24"/>
          <w:szCs w:val="24"/>
        </w:rPr>
        <w:t>.</w:t>
      </w:r>
    </w:p>
    <w:p w14:paraId="2A44C35D" w14:textId="2B078102" w:rsidR="00FA434A" w:rsidRPr="00FA434A" w:rsidRDefault="00FA434A" w:rsidP="00451F79">
      <w:pPr>
        <w:spacing w:after="0" w:line="240" w:lineRule="auto"/>
        <w:rPr>
          <w:sz w:val="24"/>
          <w:szCs w:val="24"/>
        </w:rPr>
      </w:pPr>
    </w:p>
    <w:p w14:paraId="59ECE25F" w14:textId="1CC721B6" w:rsidR="00FA434A" w:rsidRPr="00FA434A" w:rsidRDefault="00FA434A" w:rsidP="00451F79">
      <w:pPr>
        <w:spacing w:after="0" w:line="240" w:lineRule="auto"/>
        <w:rPr>
          <w:sz w:val="24"/>
          <w:szCs w:val="24"/>
        </w:rPr>
      </w:pPr>
      <w:r w:rsidRPr="00FA434A">
        <w:rPr>
          <w:sz w:val="24"/>
          <w:szCs w:val="24"/>
        </w:rPr>
        <w:t>The breakdown of individuals assisted across the sub region are shown below:</w:t>
      </w:r>
    </w:p>
    <w:p w14:paraId="1E6514A4" w14:textId="26D5A308" w:rsidR="00FA434A" w:rsidRPr="00FA434A" w:rsidRDefault="00FA434A" w:rsidP="00451F79">
      <w:pPr>
        <w:spacing w:after="0" w:line="240" w:lineRule="auto"/>
        <w:rPr>
          <w:sz w:val="24"/>
          <w:szCs w:val="24"/>
        </w:rPr>
      </w:pPr>
    </w:p>
    <w:p w14:paraId="6CDC405F" w14:textId="1EE1E2CD" w:rsidR="00FA434A" w:rsidRPr="00FA434A" w:rsidRDefault="00FA434A" w:rsidP="00451F79">
      <w:pPr>
        <w:spacing w:after="0" w:line="240" w:lineRule="auto"/>
        <w:rPr>
          <w:sz w:val="24"/>
          <w:szCs w:val="24"/>
        </w:rPr>
      </w:pPr>
      <w:r w:rsidRPr="00FA434A">
        <w:rPr>
          <w:noProof/>
          <w:sz w:val="24"/>
          <w:szCs w:val="24"/>
        </w:rPr>
        <w:drawing>
          <wp:inline distT="0" distB="0" distL="0" distR="0" wp14:anchorId="5AC68C77" wp14:editId="0E07A1B4">
            <wp:extent cx="5627369" cy="3803335"/>
            <wp:effectExtent l="0" t="0" r="12065" b="6985"/>
            <wp:docPr id="6" name="Chart 6">
              <a:extLst xmlns:a="http://schemas.openxmlformats.org/drawingml/2006/main">
                <a:ext uri="{FF2B5EF4-FFF2-40B4-BE49-F238E27FC236}">
                  <a16:creationId xmlns:a16="http://schemas.microsoft.com/office/drawing/2014/main" id="{F4247691-2DD3-47E0-BC55-952F2E4297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28A9FE" w14:textId="540E2D78" w:rsidR="00451F79" w:rsidRPr="00FA434A" w:rsidRDefault="00451F79" w:rsidP="00451F79">
      <w:pPr>
        <w:spacing w:after="0" w:line="240" w:lineRule="auto"/>
        <w:rPr>
          <w:sz w:val="24"/>
          <w:szCs w:val="24"/>
        </w:rPr>
      </w:pPr>
    </w:p>
    <w:p w14:paraId="3EF33746" w14:textId="77777777" w:rsidR="00451F79" w:rsidRPr="00FA434A" w:rsidRDefault="00451F79" w:rsidP="00451F79">
      <w:pPr>
        <w:spacing w:after="0" w:line="240" w:lineRule="auto"/>
        <w:rPr>
          <w:sz w:val="24"/>
          <w:szCs w:val="24"/>
        </w:rPr>
      </w:pPr>
    </w:p>
    <w:p w14:paraId="071116B0" w14:textId="77777777" w:rsidR="00451F79" w:rsidRPr="00FA434A" w:rsidRDefault="00451F79" w:rsidP="00A706A8">
      <w:pPr>
        <w:spacing w:after="0" w:line="240" w:lineRule="auto"/>
        <w:rPr>
          <w:sz w:val="24"/>
          <w:szCs w:val="24"/>
        </w:rPr>
      </w:pPr>
    </w:p>
    <w:sectPr w:rsidR="00451F79" w:rsidRPr="00FA4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7AE0"/>
    <w:multiLevelType w:val="hybridMultilevel"/>
    <w:tmpl w:val="6066875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A8"/>
    <w:rsid w:val="00031838"/>
    <w:rsid w:val="000E5831"/>
    <w:rsid w:val="001F18F5"/>
    <w:rsid w:val="00220089"/>
    <w:rsid w:val="002262D6"/>
    <w:rsid w:val="002538CF"/>
    <w:rsid w:val="002F347F"/>
    <w:rsid w:val="003A5F17"/>
    <w:rsid w:val="00432A78"/>
    <w:rsid w:val="00451F79"/>
    <w:rsid w:val="0046475F"/>
    <w:rsid w:val="004918F7"/>
    <w:rsid w:val="00755E31"/>
    <w:rsid w:val="008D73AA"/>
    <w:rsid w:val="00997ED8"/>
    <w:rsid w:val="009B63B8"/>
    <w:rsid w:val="00A706A8"/>
    <w:rsid w:val="00AA2E30"/>
    <w:rsid w:val="00AD28BD"/>
    <w:rsid w:val="00E95C8D"/>
    <w:rsid w:val="00EE602A"/>
    <w:rsid w:val="00F619AF"/>
    <w:rsid w:val="00FA43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07FA"/>
  <w15:chartTrackingRefBased/>
  <w15:docId w15:val="{132D6D41-D67B-4820-9458-E965C8038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9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Households Owed a Prevention,</a:t>
            </a:r>
            <a:r>
              <a:rPr lang="en-GB" baseline="0"/>
              <a:t> Relief &amp; Main Housing Duty - Cambs &amp; West Suffolk LAs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'Graph - duties'!$B$2</c:f>
              <c:strCache>
                <c:ptCount val="1"/>
                <c:pt idx="0">
                  <c:v>Households owed a prevention duty</c:v>
                </c:pt>
              </c:strCache>
            </c:strRef>
          </c:tx>
          <c:spPr>
            <a:ln w="28575" cap="rnd">
              <a:solidFill>
                <a:schemeClr val="accent1"/>
              </a:solidFill>
              <a:round/>
            </a:ln>
            <a:effectLst/>
          </c:spPr>
          <c:marker>
            <c:symbol val="none"/>
          </c:marker>
          <c:cat>
            <c:strRef>
              <c:f>'Graph - duties'!$A$3:$A$12</c:f>
              <c:strCache>
                <c:ptCount val="10"/>
                <c:pt idx="0">
                  <c:v>Q1 19/20</c:v>
                </c:pt>
                <c:pt idx="1">
                  <c:v>Q2 19/20</c:v>
                </c:pt>
                <c:pt idx="2">
                  <c:v>Q3 19/20</c:v>
                </c:pt>
                <c:pt idx="3">
                  <c:v>Q4 19/20</c:v>
                </c:pt>
                <c:pt idx="4">
                  <c:v>Q1 20/21</c:v>
                </c:pt>
                <c:pt idx="5">
                  <c:v>Q2 20/21</c:v>
                </c:pt>
                <c:pt idx="6">
                  <c:v>Q3 20/21</c:v>
                </c:pt>
                <c:pt idx="7">
                  <c:v>Q4 20/21</c:v>
                </c:pt>
                <c:pt idx="8">
                  <c:v>Q1 21/22</c:v>
                </c:pt>
                <c:pt idx="9">
                  <c:v>Q2 21/22</c:v>
                </c:pt>
              </c:strCache>
            </c:strRef>
          </c:cat>
          <c:val>
            <c:numRef>
              <c:f>'Graph - duties'!$B$3:$B$12</c:f>
              <c:numCache>
                <c:formatCode>General</c:formatCode>
                <c:ptCount val="10"/>
                <c:pt idx="0">
                  <c:v>555</c:v>
                </c:pt>
                <c:pt idx="1">
                  <c:v>515</c:v>
                </c:pt>
                <c:pt idx="2">
                  <c:v>500</c:v>
                </c:pt>
                <c:pt idx="3">
                  <c:v>562</c:v>
                </c:pt>
                <c:pt idx="4">
                  <c:v>350</c:v>
                </c:pt>
                <c:pt idx="5">
                  <c:v>407</c:v>
                </c:pt>
                <c:pt idx="6">
                  <c:v>381</c:v>
                </c:pt>
                <c:pt idx="7">
                  <c:v>412</c:v>
                </c:pt>
                <c:pt idx="8">
                  <c:v>461</c:v>
                </c:pt>
                <c:pt idx="9">
                  <c:v>387</c:v>
                </c:pt>
              </c:numCache>
            </c:numRef>
          </c:val>
          <c:smooth val="0"/>
          <c:extLst>
            <c:ext xmlns:c16="http://schemas.microsoft.com/office/drawing/2014/chart" uri="{C3380CC4-5D6E-409C-BE32-E72D297353CC}">
              <c16:uniqueId val="{00000000-D853-4CEA-91E4-F49F3EC6E126}"/>
            </c:ext>
          </c:extLst>
        </c:ser>
        <c:ser>
          <c:idx val="1"/>
          <c:order val="1"/>
          <c:tx>
            <c:strRef>
              <c:f>'Graph - duties'!$C$2</c:f>
              <c:strCache>
                <c:ptCount val="1"/>
                <c:pt idx="0">
                  <c:v>Households owed a relief duty</c:v>
                </c:pt>
              </c:strCache>
            </c:strRef>
          </c:tx>
          <c:spPr>
            <a:ln w="28575" cap="rnd">
              <a:solidFill>
                <a:schemeClr val="accent2"/>
              </a:solidFill>
              <a:round/>
            </a:ln>
            <a:effectLst/>
          </c:spPr>
          <c:marker>
            <c:symbol val="none"/>
          </c:marker>
          <c:cat>
            <c:strRef>
              <c:f>'Graph - duties'!$A$3:$A$12</c:f>
              <c:strCache>
                <c:ptCount val="10"/>
                <c:pt idx="0">
                  <c:v>Q1 19/20</c:v>
                </c:pt>
                <c:pt idx="1">
                  <c:v>Q2 19/20</c:v>
                </c:pt>
                <c:pt idx="2">
                  <c:v>Q3 19/20</c:v>
                </c:pt>
                <c:pt idx="3">
                  <c:v>Q4 19/20</c:v>
                </c:pt>
                <c:pt idx="4">
                  <c:v>Q1 20/21</c:v>
                </c:pt>
                <c:pt idx="5">
                  <c:v>Q2 20/21</c:v>
                </c:pt>
                <c:pt idx="6">
                  <c:v>Q3 20/21</c:v>
                </c:pt>
                <c:pt idx="7">
                  <c:v>Q4 20/21</c:v>
                </c:pt>
                <c:pt idx="8">
                  <c:v>Q1 21/22</c:v>
                </c:pt>
                <c:pt idx="9">
                  <c:v>Q2 21/22</c:v>
                </c:pt>
              </c:strCache>
            </c:strRef>
          </c:cat>
          <c:val>
            <c:numRef>
              <c:f>'Graph - duties'!$C$3:$C$12</c:f>
              <c:numCache>
                <c:formatCode>General</c:formatCode>
                <c:ptCount val="10"/>
                <c:pt idx="0">
                  <c:v>455</c:v>
                </c:pt>
                <c:pt idx="1">
                  <c:v>459</c:v>
                </c:pt>
                <c:pt idx="2">
                  <c:v>415</c:v>
                </c:pt>
                <c:pt idx="3">
                  <c:v>476</c:v>
                </c:pt>
                <c:pt idx="4">
                  <c:v>538</c:v>
                </c:pt>
                <c:pt idx="5">
                  <c:v>502</c:v>
                </c:pt>
                <c:pt idx="6">
                  <c:v>493</c:v>
                </c:pt>
                <c:pt idx="7">
                  <c:v>518</c:v>
                </c:pt>
                <c:pt idx="8">
                  <c:v>556</c:v>
                </c:pt>
                <c:pt idx="9">
                  <c:v>580</c:v>
                </c:pt>
              </c:numCache>
            </c:numRef>
          </c:val>
          <c:smooth val="0"/>
          <c:extLst>
            <c:ext xmlns:c16="http://schemas.microsoft.com/office/drawing/2014/chart" uri="{C3380CC4-5D6E-409C-BE32-E72D297353CC}">
              <c16:uniqueId val="{00000001-D853-4CEA-91E4-F49F3EC6E126}"/>
            </c:ext>
          </c:extLst>
        </c:ser>
        <c:ser>
          <c:idx val="2"/>
          <c:order val="2"/>
          <c:tx>
            <c:strRef>
              <c:f>'Graph - duties'!$D$2</c:f>
              <c:strCache>
                <c:ptCount val="1"/>
                <c:pt idx="0">
                  <c:v>Households accepted as being owed the main housing duty</c:v>
                </c:pt>
              </c:strCache>
            </c:strRef>
          </c:tx>
          <c:spPr>
            <a:ln w="28575" cap="rnd">
              <a:solidFill>
                <a:schemeClr val="accent3"/>
              </a:solidFill>
              <a:round/>
            </a:ln>
            <a:effectLst/>
          </c:spPr>
          <c:marker>
            <c:symbol val="none"/>
          </c:marker>
          <c:cat>
            <c:strRef>
              <c:f>'Graph - duties'!$A$3:$A$12</c:f>
              <c:strCache>
                <c:ptCount val="10"/>
                <c:pt idx="0">
                  <c:v>Q1 19/20</c:v>
                </c:pt>
                <c:pt idx="1">
                  <c:v>Q2 19/20</c:v>
                </c:pt>
                <c:pt idx="2">
                  <c:v>Q3 19/20</c:v>
                </c:pt>
                <c:pt idx="3">
                  <c:v>Q4 19/20</c:v>
                </c:pt>
                <c:pt idx="4">
                  <c:v>Q1 20/21</c:v>
                </c:pt>
                <c:pt idx="5">
                  <c:v>Q2 20/21</c:v>
                </c:pt>
                <c:pt idx="6">
                  <c:v>Q3 20/21</c:v>
                </c:pt>
                <c:pt idx="7">
                  <c:v>Q4 20/21</c:v>
                </c:pt>
                <c:pt idx="8">
                  <c:v>Q1 21/22</c:v>
                </c:pt>
                <c:pt idx="9">
                  <c:v>Q2 21/22</c:v>
                </c:pt>
              </c:strCache>
            </c:strRef>
          </c:cat>
          <c:val>
            <c:numRef>
              <c:f>'Graph - duties'!$D$3:$D$12</c:f>
              <c:numCache>
                <c:formatCode>General</c:formatCode>
                <c:ptCount val="10"/>
                <c:pt idx="0">
                  <c:v>174</c:v>
                </c:pt>
                <c:pt idx="1">
                  <c:v>140</c:v>
                </c:pt>
                <c:pt idx="2">
                  <c:v>125</c:v>
                </c:pt>
                <c:pt idx="3">
                  <c:v>109</c:v>
                </c:pt>
                <c:pt idx="4">
                  <c:v>131</c:v>
                </c:pt>
                <c:pt idx="5">
                  <c:v>110</c:v>
                </c:pt>
                <c:pt idx="6">
                  <c:v>160</c:v>
                </c:pt>
                <c:pt idx="7">
                  <c:v>142</c:v>
                </c:pt>
                <c:pt idx="8">
                  <c:v>162</c:v>
                </c:pt>
                <c:pt idx="9">
                  <c:v>173</c:v>
                </c:pt>
              </c:numCache>
            </c:numRef>
          </c:val>
          <c:smooth val="0"/>
          <c:extLst>
            <c:ext xmlns:c16="http://schemas.microsoft.com/office/drawing/2014/chart" uri="{C3380CC4-5D6E-409C-BE32-E72D297353CC}">
              <c16:uniqueId val="{00000002-D853-4CEA-91E4-F49F3EC6E126}"/>
            </c:ext>
          </c:extLst>
        </c:ser>
        <c:dLbls>
          <c:showLegendKey val="0"/>
          <c:showVal val="0"/>
          <c:showCatName val="0"/>
          <c:showSerName val="0"/>
          <c:showPercent val="0"/>
          <c:showBubbleSize val="0"/>
        </c:dLbls>
        <c:smooth val="0"/>
        <c:axId val="842397272"/>
        <c:axId val="842397928"/>
      </c:lineChart>
      <c:catAx>
        <c:axId val="84239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397928"/>
        <c:crosses val="autoZero"/>
        <c:auto val="1"/>
        <c:lblAlgn val="ctr"/>
        <c:lblOffset val="100"/>
        <c:noMultiLvlLbl val="0"/>
      </c:catAx>
      <c:valAx>
        <c:axId val="842397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239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 for loss of last setteld home - Prevention duty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3939675788379808"/>
          <c:y val="0.11974172719935432"/>
          <c:w val="0.60751097263020903"/>
          <c:h val="0.75439949677441287"/>
        </c:manualLayout>
      </c:layout>
      <c:barChart>
        <c:barDir val="bar"/>
        <c:grouping val="clustered"/>
        <c:varyColors val="0"/>
        <c:ser>
          <c:idx val="0"/>
          <c:order val="0"/>
          <c:tx>
            <c:strRef>
              <c:f>'Graph - reasons for h''lessness'!$B$2</c:f>
              <c:strCache>
                <c:ptCount val="1"/>
                <c:pt idx="0">
                  <c:v>2020/21</c:v>
                </c:pt>
              </c:strCache>
            </c:strRef>
          </c:tx>
          <c:spPr>
            <a:solidFill>
              <a:schemeClr val="accent1"/>
            </a:solidFill>
            <a:ln>
              <a:noFill/>
            </a:ln>
            <a:effectLst/>
          </c:spPr>
          <c:invertIfNegative val="0"/>
          <c:cat>
            <c:strRef>
              <c:f>'Graph - reasons for h''lessness'!$A$3:$A$12</c:f>
              <c:strCache>
                <c:ptCount val="10"/>
                <c:pt idx="0">
                  <c:v>Other reasons</c:v>
                </c:pt>
                <c:pt idx="1">
                  <c:v>Left institution </c:v>
                </c:pt>
                <c:pt idx="2">
                  <c:v>Evicted from supported housing </c:v>
                </c:pt>
                <c:pt idx="3">
                  <c:v>End of social rented tenancy </c:v>
                </c:pt>
                <c:pt idx="4">
                  <c:v>Other violence/harrassment </c:v>
                </c:pt>
                <c:pt idx="5">
                  <c:v>Domestic Abuse</c:v>
                </c:pt>
                <c:pt idx="6">
                  <c:v>Non-violent relationship breakdown</c:v>
                </c:pt>
                <c:pt idx="7">
                  <c:v>Family or friends no longer willing to accomm</c:v>
                </c:pt>
                <c:pt idx="8">
                  <c:v>End of non-AST PRS tenancy</c:v>
                </c:pt>
                <c:pt idx="9">
                  <c:v>End of AST </c:v>
                </c:pt>
              </c:strCache>
            </c:strRef>
          </c:cat>
          <c:val>
            <c:numRef>
              <c:f>'Graph - reasons for h''lessness'!$B$3:$B$12</c:f>
              <c:numCache>
                <c:formatCode>General</c:formatCode>
                <c:ptCount val="10"/>
                <c:pt idx="0">
                  <c:v>218</c:v>
                </c:pt>
                <c:pt idx="1">
                  <c:v>25</c:v>
                </c:pt>
                <c:pt idx="2">
                  <c:v>36</c:v>
                </c:pt>
                <c:pt idx="3">
                  <c:v>152</c:v>
                </c:pt>
                <c:pt idx="4">
                  <c:v>62</c:v>
                </c:pt>
                <c:pt idx="5">
                  <c:v>108</c:v>
                </c:pt>
                <c:pt idx="6">
                  <c:v>158</c:v>
                </c:pt>
                <c:pt idx="7">
                  <c:v>416</c:v>
                </c:pt>
                <c:pt idx="8">
                  <c:v>73</c:v>
                </c:pt>
                <c:pt idx="9">
                  <c:v>301</c:v>
                </c:pt>
              </c:numCache>
            </c:numRef>
          </c:val>
          <c:extLst>
            <c:ext xmlns:c16="http://schemas.microsoft.com/office/drawing/2014/chart" uri="{C3380CC4-5D6E-409C-BE32-E72D297353CC}">
              <c16:uniqueId val="{00000000-8520-4CD0-875E-D833AA5FC85A}"/>
            </c:ext>
          </c:extLst>
        </c:ser>
        <c:ser>
          <c:idx val="1"/>
          <c:order val="1"/>
          <c:tx>
            <c:strRef>
              <c:f>'Graph - reasons for h''lessness'!$C$2</c:f>
              <c:strCache>
                <c:ptCount val="1"/>
                <c:pt idx="0">
                  <c:v>2019/20</c:v>
                </c:pt>
              </c:strCache>
            </c:strRef>
          </c:tx>
          <c:spPr>
            <a:solidFill>
              <a:schemeClr val="accent2"/>
            </a:solidFill>
            <a:ln>
              <a:noFill/>
            </a:ln>
            <a:effectLst/>
          </c:spPr>
          <c:invertIfNegative val="0"/>
          <c:cat>
            <c:strRef>
              <c:f>'Graph - reasons for h''lessness'!$A$3:$A$12</c:f>
              <c:strCache>
                <c:ptCount val="10"/>
                <c:pt idx="0">
                  <c:v>Other reasons</c:v>
                </c:pt>
                <c:pt idx="1">
                  <c:v>Left institution </c:v>
                </c:pt>
                <c:pt idx="2">
                  <c:v>Evicted from supported housing </c:v>
                </c:pt>
                <c:pt idx="3">
                  <c:v>End of social rented tenancy </c:v>
                </c:pt>
                <c:pt idx="4">
                  <c:v>Other violence/harrassment </c:v>
                </c:pt>
                <c:pt idx="5">
                  <c:v>Domestic Abuse</c:v>
                </c:pt>
                <c:pt idx="6">
                  <c:v>Non-violent relationship breakdown</c:v>
                </c:pt>
                <c:pt idx="7">
                  <c:v>Family or friends no longer willing to accomm</c:v>
                </c:pt>
                <c:pt idx="8">
                  <c:v>End of non-AST PRS tenancy</c:v>
                </c:pt>
                <c:pt idx="9">
                  <c:v>End of AST </c:v>
                </c:pt>
              </c:strCache>
            </c:strRef>
          </c:cat>
          <c:val>
            <c:numRef>
              <c:f>'Graph - reasons for h''lessness'!$C$3:$C$12</c:f>
              <c:numCache>
                <c:formatCode>General</c:formatCode>
                <c:ptCount val="10"/>
                <c:pt idx="0">
                  <c:v>410</c:v>
                </c:pt>
                <c:pt idx="1">
                  <c:v>20</c:v>
                </c:pt>
                <c:pt idx="2">
                  <c:v>57</c:v>
                </c:pt>
                <c:pt idx="3">
                  <c:v>315</c:v>
                </c:pt>
                <c:pt idx="4">
                  <c:v>32</c:v>
                </c:pt>
                <c:pt idx="5">
                  <c:v>124</c:v>
                </c:pt>
                <c:pt idx="6">
                  <c:v>168</c:v>
                </c:pt>
                <c:pt idx="7">
                  <c:v>444</c:v>
                </c:pt>
                <c:pt idx="8">
                  <c:v>78</c:v>
                </c:pt>
                <c:pt idx="9">
                  <c:v>493</c:v>
                </c:pt>
              </c:numCache>
            </c:numRef>
          </c:val>
          <c:extLst>
            <c:ext xmlns:c16="http://schemas.microsoft.com/office/drawing/2014/chart" uri="{C3380CC4-5D6E-409C-BE32-E72D297353CC}">
              <c16:uniqueId val="{00000001-8520-4CD0-875E-D833AA5FC85A}"/>
            </c:ext>
          </c:extLst>
        </c:ser>
        <c:dLbls>
          <c:showLegendKey val="0"/>
          <c:showVal val="0"/>
          <c:showCatName val="0"/>
          <c:showSerName val="0"/>
          <c:showPercent val="0"/>
          <c:showBubbleSize val="0"/>
        </c:dLbls>
        <c:gapWidth val="182"/>
        <c:axId val="884937264"/>
        <c:axId val="884936280"/>
      </c:barChart>
      <c:catAx>
        <c:axId val="88493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936280"/>
        <c:crosses val="autoZero"/>
        <c:auto val="1"/>
        <c:lblAlgn val="ctr"/>
        <c:lblOffset val="100"/>
        <c:noMultiLvlLbl val="0"/>
      </c:catAx>
      <c:valAx>
        <c:axId val="8849362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493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Reason for loss of last settled home - Relief duty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6768720101291502"/>
          <c:y val="0.14034789141364071"/>
          <c:w val="0.60712768839333175"/>
          <c:h val="0.69760121038276646"/>
        </c:manualLayout>
      </c:layout>
      <c:barChart>
        <c:barDir val="bar"/>
        <c:grouping val="clustered"/>
        <c:varyColors val="0"/>
        <c:ser>
          <c:idx val="0"/>
          <c:order val="0"/>
          <c:tx>
            <c:strRef>
              <c:f>'Graph - reasons for h''lessness'!$B$27</c:f>
              <c:strCache>
                <c:ptCount val="1"/>
                <c:pt idx="0">
                  <c:v>2020/21</c:v>
                </c:pt>
              </c:strCache>
            </c:strRef>
          </c:tx>
          <c:spPr>
            <a:solidFill>
              <a:schemeClr val="accent1"/>
            </a:solidFill>
            <a:ln>
              <a:noFill/>
            </a:ln>
            <a:effectLst/>
          </c:spPr>
          <c:invertIfNegative val="0"/>
          <c:cat>
            <c:strRef>
              <c:f>'Graph - reasons for h''lessness'!$A$28:$A$37</c:f>
              <c:strCache>
                <c:ptCount val="10"/>
                <c:pt idx="0">
                  <c:v>Other reasons</c:v>
                </c:pt>
                <c:pt idx="1">
                  <c:v>Left institution </c:v>
                </c:pt>
                <c:pt idx="2">
                  <c:v>Evicted from supported housing </c:v>
                </c:pt>
                <c:pt idx="3">
                  <c:v>End of social rented tenancy </c:v>
                </c:pt>
                <c:pt idx="4">
                  <c:v>Other violence/harrassment </c:v>
                </c:pt>
                <c:pt idx="5">
                  <c:v>Domestic Abuse</c:v>
                </c:pt>
                <c:pt idx="6">
                  <c:v>Non-violent relationship breakdown</c:v>
                </c:pt>
                <c:pt idx="7">
                  <c:v>Family or friends no longer willing to accomm</c:v>
                </c:pt>
                <c:pt idx="8">
                  <c:v>End of non-AST PRS tenancy</c:v>
                </c:pt>
                <c:pt idx="9">
                  <c:v>End of AST </c:v>
                </c:pt>
              </c:strCache>
            </c:strRef>
          </c:cat>
          <c:val>
            <c:numRef>
              <c:f>'Graph - reasons for h''lessness'!$B$28:$B$37</c:f>
              <c:numCache>
                <c:formatCode>General</c:formatCode>
                <c:ptCount val="10"/>
                <c:pt idx="0">
                  <c:v>341</c:v>
                </c:pt>
                <c:pt idx="1">
                  <c:v>87</c:v>
                </c:pt>
                <c:pt idx="2">
                  <c:v>160</c:v>
                </c:pt>
                <c:pt idx="3">
                  <c:v>42</c:v>
                </c:pt>
                <c:pt idx="4">
                  <c:v>93</c:v>
                </c:pt>
                <c:pt idx="5">
                  <c:v>317</c:v>
                </c:pt>
                <c:pt idx="6">
                  <c:v>313</c:v>
                </c:pt>
                <c:pt idx="7">
                  <c:v>584</c:v>
                </c:pt>
                <c:pt idx="8">
                  <c:v>24</c:v>
                </c:pt>
                <c:pt idx="9">
                  <c:v>103</c:v>
                </c:pt>
              </c:numCache>
            </c:numRef>
          </c:val>
          <c:extLst>
            <c:ext xmlns:c16="http://schemas.microsoft.com/office/drawing/2014/chart" uri="{C3380CC4-5D6E-409C-BE32-E72D297353CC}">
              <c16:uniqueId val="{00000000-4FEE-40AC-9285-4943B405D1CD}"/>
            </c:ext>
          </c:extLst>
        </c:ser>
        <c:ser>
          <c:idx val="1"/>
          <c:order val="1"/>
          <c:tx>
            <c:strRef>
              <c:f>'Graph - reasons for h''lessness'!$C$27</c:f>
              <c:strCache>
                <c:ptCount val="1"/>
                <c:pt idx="0">
                  <c:v>2019/20</c:v>
                </c:pt>
              </c:strCache>
            </c:strRef>
          </c:tx>
          <c:spPr>
            <a:solidFill>
              <a:schemeClr val="accent2"/>
            </a:solidFill>
            <a:ln>
              <a:noFill/>
            </a:ln>
            <a:effectLst/>
          </c:spPr>
          <c:invertIfNegative val="0"/>
          <c:cat>
            <c:strRef>
              <c:f>'Graph - reasons for h''lessness'!$A$28:$A$37</c:f>
              <c:strCache>
                <c:ptCount val="10"/>
                <c:pt idx="0">
                  <c:v>Other reasons</c:v>
                </c:pt>
                <c:pt idx="1">
                  <c:v>Left institution </c:v>
                </c:pt>
                <c:pt idx="2">
                  <c:v>Evicted from supported housing </c:v>
                </c:pt>
                <c:pt idx="3">
                  <c:v>End of social rented tenancy </c:v>
                </c:pt>
                <c:pt idx="4">
                  <c:v>Other violence/harrassment </c:v>
                </c:pt>
                <c:pt idx="5">
                  <c:v>Domestic Abuse</c:v>
                </c:pt>
                <c:pt idx="6">
                  <c:v>Non-violent relationship breakdown</c:v>
                </c:pt>
                <c:pt idx="7">
                  <c:v>Family or friends no longer willing to accomm</c:v>
                </c:pt>
                <c:pt idx="8">
                  <c:v>End of non-AST PRS tenancy</c:v>
                </c:pt>
                <c:pt idx="9">
                  <c:v>End of AST </c:v>
                </c:pt>
              </c:strCache>
            </c:strRef>
          </c:cat>
          <c:val>
            <c:numRef>
              <c:f>'Graph - reasons for h''lessness'!$C$28:$C$37</c:f>
              <c:numCache>
                <c:formatCode>General</c:formatCode>
                <c:ptCount val="10"/>
                <c:pt idx="0">
                  <c:v>401</c:v>
                </c:pt>
                <c:pt idx="1">
                  <c:v>56</c:v>
                </c:pt>
                <c:pt idx="2">
                  <c:v>139</c:v>
                </c:pt>
                <c:pt idx="3">
                  <c:v>81</c:v>
                </c:pt>
                <c:pt idx="4">
                  <c:v>57</c:v>
                </c:pt>
                <c:pt idx="5">
                  <c:v>236</c:v>
                </c:pt>
                <c:pt idx="6">
                  <c:v>253</c:v>
                </c:pt>
                <c:pt idx="7">
                  <c:v>438</c:v>
                </c:pt>
                <c:pt idx="8">
                  <c:v>43</c:v>
                </c:pt>
                <c:pt idx="9">
                  <c:v>132</c:v>
                </c:pt>
              </c:numCache>
            </c:numRef>
          </c:val>
          <c:extLst>
            <c:ext xmlns:c16="http://schemas.microsoft.com/office/drawing/2014/chart" uri="{C3380CC4-5D6E-409C-BE32-E72D297353CC}">
              <c16:uniqueId val="{00000001-4FEE-40AC-9285-4943B405D1CD}"/>
            </c:ext>
          </c:extLst>
        </c:ser>
        <c:dLbls>
          <c:showLegendKey val="0"/>
          <c:showVal val="0"/>
          <c:showCatName val="0"/>
          <c:showSerName val="0"/>
          <c:showPercent val="0"/>
          <c:showBubbleSize val="0"/>
        </c:dLbls>
        <c:gapWidth val="182"/>
        <c:axId val="881616256"/>
        <c:axId val="881607400"/>
      </c:barChart>
      <c:catAx>
        <c:axId val="881616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07400"/>
        <c:crosses val="autoZero"/>
        <c:auto val="1"/>
        <c:lblAlgn val="ctr"/>
        <c:lblOffset val="100"/>
        <c:noMultiLvlLbl val="0"/>
      </c:catAx>
      <c:valAx>
        <c:axId val="8816074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16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Households where prevention duty ended, by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'Graph - outcomes'!$B$3</c:f>
              <c:strCache>
                <c:ptCount val="1"/>
                <c:pt idx="0">
                  <c:v>2020/21</c:v>
                </c:pt>
              </c:strCache>
            </c:strRef>
          </c:tx>
          <c:spPr>
            <a:solidFill>
              <a:schemeClr val="accent1"/>
            </a:solidFill>
            <a:ln>
              <a:noFill/>
            </a:ln>
            <a:effectLst/>
          </c:spPr>
          <c:invertIfNegative val="0"/>
          <c:cat>
            <c:strRef>
              <c:f>'Graph - outcomes'!$A$4:$A$8</c:f>
              <c:strCache>
                <c:ptCount val="5"/>
                <c:pt idx="0">
                  <c:v>Stayed in existing accomm</c:v>
                </c:pt>
                <c:pt idx="1">
                  <c:v>Moved to alternative accomm</c:v>
                </c:pt>
                <c:pt idx="2">
                  <c:v>Homeless at end of duty</c:v>
                </c:pt>
                <c:pt idx="3">
                  <c:v>Contact lost</c:v>
                </c:pt>
                <c:pt idx="4">
                  <c:v>Other/Not known</c:v>
                </c:pt>
              </c:strCache>
            </c:strRef>
          </c:cat>
          <c:val>
            <c:numRef>
              <c:f>'Graph - outcomes'!$B$4:$B$8</c:f>
              <c:numCache>
                <c:formatCode>General</c:formatCode>
                <c:ptCount val="5"/>
                <c:pt idx="0">
                  <c:v>283</c:v>
                </c:pt>
                <c:pt idx="1">
                  <c:v>634</c:v>
                </c:pt>
                <c:pt idx="2">
                  <c:v>331</c:v>
                </c:pt>
                <c:pt idx="3">
                  <c:v>203</c:v>
                </c:pt>
                <c:pt idx="4">
                  <c:v>148</c:v>
                </c:pt>
              </c:numCache>
            </c:numRef>
          </c:val>
          <c:extLst>
            <c:ext xmlns:c16="http://schemas.microsoft.com/office/drawing/2014/chart" uri="{C3380CC4-5D6E-409C-BE32-E72D297353CC}">
              <c16:uniqueId val="{00000000-654B-4DB1-9DE5-8E007AA0BEC9}"/>
            </c:ext>
          </c:extLst>
        </c:ser>
        <c:ser>
          <c:idx val="1"/>
          <c:order val="1"/>
          <c:tx>
            <c:strRef>
              <c:f>'Graph - outcomes'!$C$3</c:f>
              <c:strCache>
                <c:ptCount val="1"/>
                <c:pt idx="0">
                  <c:v>2019/20</c:v>
                </c:pt>
              </c:strCache>
            </c:strRef>
          </c:tx>
          <c:spPr>
            <a:solidFill>
              <a:schemeClr val="accent2"/>
            </a:solidFill>
            <a:ln>
              <a:noFill/>
            </a:ln>
            <a:effectLst/>
          </c:spPr>
          <c:invertIfNegative val="0"/>
          <c:cat>
            <c:strRef>
              <c:f>'Graph - outcomes'!$A$4:$A$8</c:f>
              <c:strCache>
                <c:ptCount val="5"/>
                <c:pt idx="0">
                  <c:v>Stayed in existing accomm</c:v>
                </c:pt>
                <c:pt idx="1">
                  <c:v>Moved to alternative accomm</c:v>
                </c:pt>
                <c:pt idx="2">
                  <c:v>Homeless at end of duty</c:v>
                </c:pt>
                <c:pt idx="3">
                  <c:v>Contact lost</c:v>
                </c:pt>
                <c:pt idx="4">
                  <c:v>Other/Not known</c:v>
                </c:pt>
              </c:strCache>
            </c:strRef>
          </c:cat>
          <c:val>
            <c:numRef>
              <c:f>'Graph - outcomes'!$C$4:$C$8</c:f>
              <c:numCache>
                <c:formatCode>General</c:formatCode>
                <c:ptCount val="5"/>
                <c:pt idx="0">
                  <c:v>471</c:v>
                </c:pt>
                <c:pt idx="1">
                  <c:v>780</c:v>
                </c:pt>
                <c:pt idx="2">
                  <c:v>472</c:v>
                </c:pt>
                <c:pt idx="3">
                  <c:v>218</c:v>
                </c:pt>
                <c:pt idx="4">
                  <c:v>196</c:v>
                </c:pt>
              </c:numCache>
            </c:numRef>
          </c:val>
          <c:extLst>
            <c:ext xmlns:c16="http://schemas.microsoft.com/office/drawing/2014/chart" uri="{C3380CC4-5D6E-409C-BE32-E72D297353CC}">
              <c16:uniqueId val="{00000001-654B-4DB1-9DE5-8E007AA0BEC9}"/>
            </c:ext>
          </c:extLst>
        </c:ser>
        <c:dLbls>
          <c:showLegendKey val="0"/>
          <c:showVal val="0"/>
          <c:showCatName val="0"/>
          <c:showSerName val="0"/>
          <c:showPercent val="0"/>
          <c:showBubbleSize val="0"/>
        </c:dLbls>
        <c:gapWidth val="182"/>
        <c:axId val="881618224"/>
        <c:axId val="881618880"/>
      </c:barChart>
      <c:catAx>
        <c:axId val="881618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18880"/>
        <c:crosses val="autoZero"/>
        <c:auto val="1"/>
        <c:lblAlgn val="ctr"/>
        <c:lblOffset val="100"/>
        <c:noMultiLvlLbl val="0"/>
      </c:catAx>
      <c:valAx>
        <c:axId val="881618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18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Households where relief duty ended, by outcome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'Graph - outcomes'!$B$24</c:f>
              <c:strCache>
                <c:ptCount val="1"/>
                <c:pt idx="0">
                  <c:v>2020/21</c:v>
                </c:pt>
              </c:strCache>
            </c:strRef>
          </c:tx>
          <c:spPr>
            <a:solidFill>
              <a:schemeClr val="accent1"/>
            </a:solidFill>
            <a:ln>
              <a:noFill/>
            </a:ln>
            <a:effectLst/>
          </c:spPr>
          <c:invertIfNegative val="0"/>
          <c:cat>
            <c:strRef>
              <c:f>'Graph - outcomes'!$A$25:$A$28</c:f>
              <c:strCache>
                <c:ptCount val="4"/>
                <c:pt idx="0">
                  <c:v>Secured accomm for 6 months+</c:v>
                </c:pt>
                <c:pt idx="1">
                  <c:v>56 days elapsed</c:v>
                </c:pt>
                <c:pt idx="2">
                  <c:v>Contact lost</c:v>
                </c:pt>
                <c:pt idx="3">
                  <c:v>Other/Not known</c:v>
                </c:pt>
              </c:strCache>
            </c:strRef>
          </c:cat>
          <c:val>
            <c:numRef>
              <c:f>'Graph - outcomes'!$B$25:$B$28</c:f>
              <c:numCache>
                <c:formatCode>General</c:formatCode>
                <c:ptCount val="4"/>
                <c:pt idx="0">
                  <c:v>983</c:v>
                </c:pt>
                <c:pt idx="1">
                  <c:v>826</c:v>
                </c:pt>
                <c:pt idx="2">
                  <c:v>180</c:v>
                </c:pt>
                <c:pt idx="3">
                  <c:v>309</c:v>
                </c:pt>
              </c:numCache>
            </c:numRef>
          </c:val>
          <c:extLst>
            <c:ext xmlns:c16="http://schemas.microsoft.com/office/drawing/2014/chart" uri="{C3380CC4-5D6E-409C-BE32-E72D297353CC}">
              <c16:uniqueId val="{00000000-3220-41DB-A145-A1DB8FEF84E2}"/>
            </c:ext>
          </c:extLst>
        </c:ser>
        <c:ser>
          <c:idx val="1"/>
          <c:order val="1"/>
          <c:tx>
            <c:strRef>
              <c:f>'Graph - outcomes'!$C$24</c:f>
              <c:strCache>
                <c:ptCount val="1"/>
                <c:pt idx="0">
                  <c:v>2019/20</c:v>
                </c:pt>
              </c:strCache>
            </c:strRef>
          </c:tx>
          <c:spPr>
            <a:solidFill>
              <a:schemeClr val="accent2"/>
            </a:solidFill>
            <a:ln>
              <a:noFill/>
            </a:ln>
            <a:effectLst/>
          </c:spPr>
          <c:invertIfNegative val="0"/>
          <c:cat>
            <c:strRef>
              <c:f>'Graph - outcomes'!$A$25:$A$28</c:f>
              <c:strCache>
                <c:ptCount val="4"/>
                <c:pt idx="0">
                  <c:v>Secured accomm for 6 months+</c:v>
                </c:pt>
                <c:pt idx="1">
                  <c:v>56 days elapsed</c:v>
                </c:pt>
                <c:pt idx="2">
                  <c:v>Contact lost</c:v>
                </c:pt>
                <c:pt idx="3">
                  <c:v>Other/Not known</c:v>
                </c:pt>
              </c:strCache>
            </c:strRef>
          </c:cat>
          <c:val>
            <c:numRef>
              <c:f>'Graph - outcomes'!$C$25:$C$28</c:f>
              <c:numCache>
                <c:formatCode>General</c:formatCode>
                <c:ptCount val="4"/>
                <c:pt idx="0">
                  <c:v>970</c:v>
                </c:pt>
                <c:pt idx="1">
                  <c:v>852</c:v>
                </c:pt>
                <c:pt idx="2">
                  <c:v>248</c:v>
                </c:pt>
                <c:pt idx="3">
                  <c:v>287</c:v>
                </c:pt>
              </c:numCache>
            </c:numRef>
          </c:val>
          <c:extLst>
            <c:ext xmlns:c16="http://schemas.microsoft.com/office/drawing/2014/chart" uri="{C3380CC4-5D6E-409C-BE32-E72D297353CC}">
              <c16:uniqueId val="{00000001-3220-41DB-A145-A1DB8FEF84E2}"/>
            </c:ext>
          </c:extLst>
        </c:ser>
        <c:dLbls>
          <c:showLegendKey val="0"/>
          <c:showVal val="0"/>
          <c:showCatName val="0"/>
          <c:showSerName val="0"/>
          <c:showPercent val="0"/>
          <c:showBubbleSize val="0"/>
        </c:dLbls>
        <c:gapWidth val="182"/>
        <c:axId val="881613632"/>
        <c:axId val="881616912"/>
      </c:barChart>
      <c:catAx>
        <c:axId val="8816136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16912"/>
        <c:crosses val="autoZero"/>
        <c:auto val="1"/>
        <c:lblAlgn val="ctr"/>
        <c:lblOffset val="100"/>
        <c:noMultiLvlLbl val="0"/>
      </c:catAx>
      <c:valAx>
        <c:axId val="88161691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1613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 of rough sleepers accommodated</a:t>
            </a:r>
            <a:r>
              <a:rPr lang="en-GB" baseline="0"/>
              <a:t> under Everyone In &amp; number with a successful outcome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'Everyone in'!$A$5</c:f>
              <c:strCache>
                <c:ptCount val="1"/>
                <c:pt idx="0">
                  <c:v>Rough Sleepers accommodated under Everyone In</c:v>
                </c:pt>
              </c:strCache>
            </c:strRef>
          </c:tx>
          <c:spPr>
            <a:solidFill>
              <a:schemeClr val="accent1"/>
            </a:solidFill>
            <a:ln>
              <a:noFill/>
            </a:ln>
            <a:effectLst/>
          </c:spPr>
          <c:invertIfNegative val="0"/>
          <c:cat>
            <c:strRef>
              <c:f>'Everyone in'!$B$4:$I$4</c:f>
              <c:strCache>
                <c:ptCount val="8"/>
                <c:pt idx="1">
                  <c:v>Cambridge City</c:v>
                </c:pt>
                <c:pt idx="2">
                  <c:v>ECDC</c:v>
                </c:pt>
                <c:pt idx="3">
                  <c:v>FDC</c:v>
                </c:pt>
                <c:pt idx="4">
                  <c:v>HDC</c:v>
                </c:pt>
                <c:pt idx="5">
                  <c:v>PCC</c:v>
                </c:pt>
                <c:pt idx="6">
                  <c:v>SCDC</c:v>
                </c:pt>
                <c:pt idx="7">
                  <c:v>WSDC</c:v>
                </c:pt>
              </c:strCache>
            </c:strRef>
          </c:cat>
          <c:val>
            <c:numRef>
              <c:f>'Everyone in'!$B$5:$I$5</c:f>
              <c:numCache>
                <c:formatCode>General</c:formatCode>
                <c:ptCount val="8"/>
                <c:pt idx="1">
                  <c:v>316</c:v>
                </c:pt>
                <c:pt idx="2">
                  <c:v>1</c:v>
                </c:pt>
                <c:pt idx="3">
                  <c:v>84</c:v>
                </c:pt>
                <c:pt idx="4">
                  <c:v>122</c:v>
                </c:pt>
                <c:pt idx="6">
                  <c:v>35</c:v>
                </c:pt>
                <c:pt idx="7">
                  <c:v>143</c:v>
                </c:pt>
              </c:numCache>
            </c:numRef>
          </c:val>
          <c:extLst>
            <c:ext xmlns:c16="http://schemas.microsoft.com/office/drawing/2014/chart" uri="{C3380CC4-5D6E-409C-BE32-E72D297353CC}">
              <c16:uniqueId val="{00000000-FDE7-402E-983A-6D7FB8DD3CFA}"/>
            </c:ext>
          </c:extLst>
        </c:ser>
        <c:ser>
          <c:idx val="1"/>
          <c:order val="1"/>
          <c:tx>
            <c:strRef>
              <c:f>'Everyone in'!$A$6</c:f>
              <c:strCache>
                <c:ptCount val="1"/>
                <c:pt idx="0">
                  <c:v>Rough sleepers successfully moved on to suported or settled housing from accommodation offered under Everyone In</c:v>
                </c:pt>
              </c:strCache>
            </c:strRef>
          </c:tx>
          <c:spPr>
            <a:solidFill>
              <a:schemeClr val="accent2"/>
            </a:solidFill>
            <a:ln>
              <a:noFill/>
            </a:ln>
            <a:effectLst/>
          </c:spPr>
          <c:invertIfNegative val="0"/>
          <c:cat>
            <c:strRef>
              <c:f>'Everyone in'!$B$4:$I$4</c:f>
              <c:strCache>
                <c:ptCount val="8"/>
                <c:pt idx="1">
                  <c:v>Cambridge City</c:v>
                </c:pt>
                <c:pt idx="2">
                  <c:v>ECDC</c:v>
                </c:pt>
                <c:pt idx="3">
                  <c:v>FDC</c:v>
                </c:pt>
                <c:pt idx="4">
                  <c:v>HDC</c:v>
                </c:pt>
                <c:pt idx="5">
                  <c:v>PCC</c:v>
                </c:pt>
                <c:pt idx="6">
                  <c:v>SCDC</c:v>
                </c:pt>
                <c:pt idx="7">
                  <c:v>WSDC</c:v>
                </c:pt>
              </c:strCache>
            </c:strRef>
          </c:cat>
          <c:val>
            <c:numRef>
              <c:f>'Everyone in'!$B$6:$I$6</c:f>
              <c:numCache>
                <c:formatCode>General</c:formatCode>
                <c:ptCount val="8"/>
                <c:pt idx="1">
                  <c:v>160</c:v>
                </c:pt>
                <c:pt idx="2">
                  <c:v>1</c:v>
                </c:pt>
                <c:pt idx="3">
                  <c:v>66</c:v>
                </c:pt>
                <c:pt idx="4">
                  <c:v>49</c:v>
                </c:pt>
                <c:pt idx="6">
                  <c:v>15</c:v>
                </c:pt>
                <c:pt idx="7">
                  <c:v>92</c:v>
                </c:pt>
              </c:numCache>
            </c:numRef>
          </c:val>
          <c:extLst>
            <c:ext xmlns:c16="http://schemas.microsoft.com/office/drawing/2014/chart" uri="{C3380CC4-5D6E-409C-BE32-E72D297353CC}">
              <c16:uniqueId val="{00000001-FDE7-402E-983A-6D7FB8DD3CFA}"/>
            </c:ext>
          </c:extLst>
        </c:ser>
        <c:dLbls>
          <c:showLegendKey val="0"/>
          <c:showVal val="0"/>
          <c:showCatName val="0"/>
          <c:showSerName val="0"/>
          <c:showPercent val="0"/>
          <c:showBubbleSize val="0"/>
        </c:dLbls>
        <c:gapWidth val="219"/>
        <c:overlap val="-27"/>
        <c:axId val="756823576"/>
        <c:axId val="756823904"/>
      </c:barChart>
      <c:catAx>
        <c:axId val="756823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23904"/>
        <c:crosses val="autoZero"/>
        <c:auto val="1"/>
        <c:lblAlgn val="ctr"/>
        <c:lblOffset val="100"/>
        <c:noMultiLvlLbl val="0"/>
      </c:catAx>
      <c:valAx>
        <c:axId val="756823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56823576"/>
        <c:crosses val="autoZero"/>
        <c:crossBetween val="between"/>
      </c:valAx>
      <c:spPr>
        <a:noFill/>
        <a:ln>
          <a:noFill/>
        </a:ln>
        <a:effectLst/>
      </c:spPr>
    </c:plotArea>
    <c:legend>
      <c:legendPos val="b"/>
      <c:layout>
        <c:manualLayout>
          <c:xMode val="edge"/>
          <c:yMode val="edge"/>
          <c:x val="6.3044781187536925E-2"/>
          <c:y val="0.82703869764207949"/>
          <c:w val="0.88062054442057591"/>
          <c:h val="0.138479781560130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326</TotalTime>
  <Pages>7</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Collen</dc:creator>
  <cp:keywords/>
  <dc:description/>
  <cp:lastModifiedBy>Jon Collen</cp:lastModifiedBy>
  <cp:revision>4</cp:revision>
  <dcterms:created xsi:type="dcterms:W3CDTF">2021-10-26T14:16:00Z</dcterms:created>
  <dcterms:modified xsi:type="dcterms:W3CDTF">2021-11-03T18:31:00Z</dcterms:modified>
</cp:coreProperties>
</file>