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42DBA708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FF6DA8">
        <w:rPr>
          <w:b/>
          <w:sz w:val="24"/>
          <w:szCs w:val="24"/>
        </w:rPr>
        <w:t>8</w:t>
      </w:r>
      <w:r w:rsidR="00D10121">
        <w:rPr>
          <w:b/>
          <w:sz w:val="24"/>
          <w:szCs w:val="24"/>
        </w:rPr>
        <w:t xml:space="preserve"> October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053F7296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CD2ADB" w:rsidRPr="00CD2ADB">
        <w:rPr>
          <w:b/>
          <w:sz w:val="24"/>
          <w:szCs w:val="24"/>
        </w:rPr>
        <w:t>Thursday 7 October 2021 at 4:11pm</w:t>
      </w:r>
      <w:r w:rsidR="00CD2ADB">
        <w:rPr>
          <w:b/>
          <w:sz w:val="24"/>
          <w:szCs w:val="24"/>
        </w:rPr>
        <w:t>)</w:t>
      </w:r>
    </w:p>
    <w:p w14:paraId="11B75F9C" w14:textId="77777777" w:rsidR="00A6370D" w:rsidRDefault="00A6370D" w:rsidP="00DD7C69">
      <w:pPr>
        <w:jc w:val="both"/>
        <w:rPr>
          <w:b/>
          <w:sz w:val="24"/>
          <w:szCs w:val="24"/>
        </w:rPr>
      </w:pPr>
    </w:p>
    <w:p w14:paraId="3BB958FA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b/>
          <w:bCs/>
          <w:sz w:val="24"/>
          <w:szCs w:val="24"/>
        </w:rPr>
        <w:t xml:space="preserve">2,583 new lab-confirmed Covid-19 cases </w:t>
      </w:r>
      <w:r w:rsidRPr="00A6370D">
        <w:rPr>
          <w:sz w:val="24"/>
          <w:szCs w:val="24"/>
        </w:rPr>
        <w:t xml:space="preserve">were detected in Cambridgeshire and </w:t>
      </w:r>
      <w:r w:rsidRPr="00A6370D">
        <w:rPr>
          <w:b/>
          <w:bCs/>
          <w:sz w:val="24"/>
          <w:szCs w:val="24"/>
        </w:rPr>
        <w:t xml:space="preserve">979 Covid-19 cases </w:t>
      </w:r>
      <w:r w:rsidRPr="00A6370D">
        <w:rPr>
          <w:sz w:val="24"/>
          <w:szCs w:val="24"/>
        </w:rPr>
        <w:t>in Peterborough in the last 7-day recording period (26 September – 2 October).</w:t>
      </w:r>
    </w:p>
    <w:p w14:paraId="5097431D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sz w:val="24"/>
          <w:szCs w:val="24"/>
        </w:rPr>
        <w:t xml:space="preserve">• The </w:t>
      </w:r>
      <w:r w:rsidRPr="00A6370D">
        <w:rPr>
          <w:b/>
          <w:bCs/>
          <w:sz w:val="24"/>
          <w:szCs w:val="24"/>
        </w:rPr>
        <w:t xml:space="preserve">case rate per 100,000 for Cambridgeshire was a rate of 384.4 per 100,000 </w:t>
      </w:r>
      <w:r w:rsidRPr="00A6370D">
        <w:rPr>
          <w:sz w:val="24"/>
          <w:szCs w:val="24"/>
        </w:rPr>
        <w:t xml:space="preserve">for the 7-day period up to 2 October, slightly higher compared to a rate of </w:t>
      </w:r>
      <w:r w:rsidRPr="00A6370D">
        <w:rPr>
          <w:b/>
          <w:bCs/>
          <w:sz w:val="24"/>
          <w:szCs w:val="24"/>
        </w:rPr>
        <w:t xml:space="preserve">383.1 per 100,000 </w:t>
      </w:r>
      <w:r w:rsidRPr="00A6370D">
        <w:rPr>
          <w:sz w:val="24"/>
          <w:szCs w:val="24"/>
        </w:rPr>
        <w:t>in the previous week up to 25 September.</w:t>
      </w:r>
    </w:p>
    <w:p w14:paraId="55F696A3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sz w:val="24"/>
          <w:szCs w:val="24"/>
        </w:rPr>
        <w:t xml:space="preserve">• The </w:t>
      </w:r>
      <w:r w:rsidRPr="00A6370D">
        <w:rPr>
          <w:b/>
          <w:bCs/>
          <w:sz w:val="24"/>
          <w:szCs w:val="24"/>
        </w:rPr>
        <w:t>case rate per 100,000 for Peterborough was a rate of 492.5 per 100,000</w:t>
      </w:r>
      <w:r w:rsidRPr="00A6370D">
        <w:rPr>
          <w:sz w:val="24"/>
          <w:szCs w:val="24"/>
        </w:rPr>
        <w:t xml:space="preserve"> for the 7-day period up to 2 October, higher compared to a rate of </w:t>
      </w:r>
      <w:r w:rsidRPr="00A6370D">
        <w:rPr>
          <w:b/>
          <w:bCs/>
          <w:sz w:val="24"/>
          <w:szCs w:val="24"/>
        </w:rPr>
        <w:t>364.2 per 100.000</w:t>
      </w:r>
      <w:r w:rsidRPr="00A6370D">
        <w:rPr>
          <w:sz w:val="24"/>
          <w:szCs w:val="24"/>
        </w:rPr>
        <w:t xml:space="preserve"> in the previous week up to 25 September. </w:t>
      </w:r>
    </w:p>
    <w:p w14:paraId="6FFDC2A7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b/>
          <w:bCs/>
          <w:sz w:val="24"/>
          <w:szCs w:val="24"/>
        </w:rPr>
        <w:t xml:space="preserve">• </w:t>
      </w:r>
      <w:r w:rsidRPr="00A6370D">
        <w:rPr>
          <w:sz w:val="24"/>
          <w:szCs w:val="24"/>
        </w:rPr>
        <w:t xml:space="preserve">At a district level, Cambridge, Huntingdonshire have </w:t>
      </w:r>
      <w:r w:rsidRPr="00A6370D">
        <w:rPr>
          <w:b/>
          <w:bCs/>
          <w:sz w:val="24"/>
          <w:szCs w:val="24"/>
        </w:rPr>
        <w:t xml:space="preserve">reported a decrease in case rates per 100,000 </w:t>
      </w:r>
      <w:r w:rsidRPr="00A6370D">
        <w:rPr>
          <w:sz w:val="24"/>
          <w:szCs w:val="24"/>
        </w:rPr>
        <w:t xml:space="preserve">in the latest reporting week (26 September - 2 October) compared to the previous week up to 25 September; whereas South &amp; East Cambridgeshire and Fenland </w:t>
      </w:r>
      <w:r w:rsidRPr="00A6370D">
        <w:rPr>
          <w:b/>
          <w:bCs/>
          <w:sz w:val="24"/>
          <w:szCs w:val="24"/>
        </w:rPr>
        <w:t xml:space="preserve">reported an increase in case rates </w:t>
      </w:r>
      <w:r w:rsidRPr="00A6370D">
        <w:rPr>
          <w:sz w:val="24"/>
          <w:szCs w:val="24"/>
        </w:rPr>
        <w:t>in the latest week to 2 October.</w:t>
      </w:r>
    </w:p>
    <w:p w14:paraId="725A51DF" w14:textId="487EF888" w:rsidR="009565E1" w:rsidRDefault="009565E1" w:rsidP="00300C94">
      <w:pPr>
        <w:jc w:val="both"/>
        <w:rPr>
          <w:sz w:val="24"/>
          <w:szCs w:val="24"/>
        </w:rPr>
      </w:pPr>
    </w:p>
    <w:p w14:paraId="4A114A67" w14:textId="77777777" w:rsidR="00A6370D" w:rsidRPr="00244BCA" w:rsidRDefault="00A6370D" w:rsidP="00300C94">
      <w:pPr>
        <w:jc w:val="both"/>
        <w:rPr>
          <w:b/>
          <w:sz w:val="24"/>
          <w:szCs w:val="24"/>
        </w:rPr>
      </w:pPr>
    </w:p>
    <w:p w14:paraId="2A29AC5E" w14:textId="7BE30682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4F7DAB14" w14:textId="77777777" w:rsidR="00A6370D" w:rsidRDefault="00A6370D" w:rsidP="00DD7C69">
      <w:pPr>
        <w:jc w:val="both"/>
        <w:rPr>
          <w:b/>
          <w:sz w:val="24"/>
          <w:szCs w:val="24"/>
        </w:rPr>
      </w:pPr>
    </w:p>
    <w:p w14:paraId="47D641EA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b/>
          <w:bCs/>
          <w:sz w:val="24"/>
          <w:szCs w:val="24"/>
        </w:rPr>
        <w:t xml:space="preserve">7 Covid-19 related deaths </w:t>
      </w:r>
      <w:r w:rsidRPr="00A6370D">
        <w:rPr>
          <w:sz w:val="24"/>
          <w:szCs w:val="24"/>
        </w:rPr>
        <w:t>were registered in Cambridgeshire &amp; Peterborough in ONS reporting week 38 ending 24 September, compared to 11 Covid-19 deaths in ONS Week 37.</w:t>
      </w:r>
    </w:p>
    <w:p w14:paraId="01AB8E4B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sz w:val="24"/>
          <w:szCs w:val="24"/>
        </w:rPr>
        <w:t xml:space="preserve">There were </w:t>
      </w:r>
      <w:r w:rsidRPr="00A6370D">
        <w:rPr>
          <w:b/>
          <w:bCs/>
          <w:sz w:val="24"/>
          <w:szCs w:val="24"/>
        </w:rPr>
        <w:t xml:space="preserve">143 all-cause deaths </w:t>
      </w:r>
      <w:r w:rsidRPr="00A6370D">
        <w:rPr>
          <w:sz w:val="24"/>
          <w:szCs w:val="24"/>
        </w:rPr>
        <w:t>in Cambridgeshire and Peterborough in ONS reporting week 38, as in week 37.</w:t>
      </w:r>
    </w:p>
    <w:p w14:paraId="2D7E9662" w14:textId="77777777" w:rsidR="00A6370D" w:rsidRPr="00A6370D" w:rsidRDefault="00A6370D" w:rsidP="00A6370D">
      <w:pPr>
        <w:jc w:val="both"/>
        <w:rPr>
          <w:sz w:val="24"/>
          <w:szCs w:val="24"/>
        </w:rPr>
      </w:pPr>
      <w:r w:rsidRPr="00A6370D">
        <w:rPr>
          <w:b/>
          <w:bCs/>
          <w:sz w:val="24"/>
          <w:szCs w:val="24"/>
        </w:rPr>
        <w:t>At a district level</w:t>
      </w:r>
      <w:r w:rsidRPr="00A6370D">
        <w:rPr>
          <w:sz w:val="24"/>
          <w:szCs w:val="24"/>
        </w:rPr>
        <w:t>, Cambridge (+3), South Cambridgeshire (+1) and Huntingdonshire (+1) reported an increase in all-cause deaths in ONS week 38 compared to week 37. Whereas, Fenland (-3) had decreased deaths, and East Cambridgeshire had same number of deaths, compared to the previous reporting week.</w:t>
      </w:r>
    </w:p>
    <w:p w14:paraId="393B1A3E" w14:textId="0E2CA305" w:rsidR="00300C94" w:rsidRPr="00D10121" w:rsidRDefault="00300C94" w:rsidP="00D10121">
      <w:pPr>
        <w:jc w:val="both"/>
        <w:rPr>
          <w:sz w:val="24"/>
          <w:szCs w:val="24"/>
        </w:rPr>
      </w:pP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There were </w:t>
      </w:r>
      <w:r w:rsidR="007B1521"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0</w:t>
      </w: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 notification</w:t>
      </w:r>
      <w:r w:rsidR="007B1521"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</w:t>
      </w: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in a Cambridgeshire care home and </w:t>
      </w:r>
      <w:r w:rsidR="00CD2ADB"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</w:t>
      </w: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death notifications in a Peterborough care home</w:t>
      </w:r>
      <w:r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between </w:t>
      </w:r>
      <w:r w:rsidR="00D10121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CD2ADB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Sep</w:t>
      </w:r>
      <w:r w:rsidR="00D10121">
        <w:rPr>
          <w:rFonts w:ascii="Calibri" w:eastAsia="Times New Roman" w:hAnsi="Calibri" w:cs="Calibri"/>
          <w:sz w:val="24"/>
          <w:szCs w:val="24"/>
          <w:lang w:eastAsia="en-GB"/>
        </w:rPr>
        <w:t>tember</w:t>
      </w:r>
      <w:r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D2ADB">
        <w:rPr>
          <w:rFonts w:ascii="Calibri" w:eastAsia="Times New Roman" w:hAnsi="Calibri" w:cs="Calibri"/>
          <w:sz w:val="24"/>
          <w:szCs w:val="24"/>
          <w:lang w:eastAsia="en-GB"/>
        </w:rPr>
        <w:t xml:space="preserve">– 1 October </w:t>
      </w:r>
      <w:r w:rsidRPr="00D10121">
        <w:rPr>
          <w:rFonts w:ascii="Calibri" w:eastAsia="Times New Roman" w:hAnsi="Calibri" w:cs="Calibri"/>
          <w:sz w:val="24"/>
          <w:szCs w:val="24"/>
          <w:lang w:eastAsia="en-GB"/>
        </w:rPr>
        <w:t>2021.</w:t>
      </w:r>
    </w:p>
    <w:p w14:paraId="4126D4A9" w14:textId="77777777" w:rsidR="00300C94" w:rsidRPr="00300C94" w:rsidRDefault="00300C94" w:rsidP="00300C94">
      <w:pPr>
        <w:pStyle w:val="ListParagraph"/>
        <w:tabs>
          <w:tab w:val="num" w:pos="720"/>
        </w:tabs>
        <w:jc w:val="both"/>
        <w:rPr>
          <w:sz w:val="24"/>
          <w:szCs w:val="24"/>
        </w:rPr>
      </w:pPr>
    </w:p>
    <w:p w14:paraId="4CFEC00F" w14:textId="77777777" w:rsidR="009565E1" w:rsidRPr="00244BCA" w:rsidRDefault="009565E1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lastRenderedPageBreak/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</w:t>
        </w:r>
        <w:r w:rsidRPr="00BB04AD">
          <w:rPr>
            <w:rStyle w:val="Hyperlink"/>
            <w:sz w:val="24"/>
            <w:szCs w:val="24"/>
          </w:rPr>
          <w:t>t</w:t>
        </w:r>
        <w:r w:rsidRPr="00BB04AD">
          <w:rPr>
            <w:rStyle w:val="Hyperlink"/>
            <w:sz w:val="24"/>
            <w:szCs w:val="24"/>
          </w:rPr>
          <w:t>asets/numberofdeathsincarehomesnotifiedtothecarequalitycommissionengland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34</cp:revision>
  <dcterms:created xsi:type="dcterms:W3CDTF">2021-06-11T12:02:00Z</dcterms:created>
  <dcterms:modified xsi:type="dcterms:W3CDTF">2021-10-10T09:16:00Z</dcterms:modified>
</cp:coreProperties>
</file>