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8FBF8AA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D94E84">
        <w:rPr>
          <w:b/>
          <w:sz w:val="24"/>
          <w:szCs w:val="24"/>
        </w:rPr>
        <w:t>25</w:t>
      </w:r>
      <w:r w:rsidR="00456DC2">
        <w:rPr>
          <w:b/>
          <w:sz w:val="24"/>
          <w:szCs w:val="24"/>
        </w:rPr>
        <w:t xml:space="preserve"> June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4C472B1B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C5008B" w:rsidRPr="00C5008B">
        <w:rPr>
          <w:b/>
          <w:sz w:val="24"/>
          <w:szCs w:val="24"/>
        </w:rPr>
        <w:t>Thursday 24 June 2021 at 4:00pm</w:t>
      </w:r>
      <w:r w:rsidR="00157EAB" w:rsidRPr="00244BCA">
        <w:rPr>
          <w:b/>
          <w:sz w:val="24"/>
          <w:szCs w:val="24"/>
        </w:rPr>
        <w:t>)</w:t>
      </w:r>
    </w:p>
    <w:p w14:paraId="1C20EFCA" w14:textId="77777777" w:rsidR="00153B84" w:rsidRDefault="00153B84" w:rsidP="00153B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322 new lab-confirmed Covid-19 cases were detected in Cambridgeshire and 74 Covid-19 cases in Peterborough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(13 – 19 June). </w:t>
      </w:r>
    </w:p>
    <w:p w14:paraId="24A17B14" w14:textId="77777777" w:rsidR="00153B84" w:rsidRDefault="00153B84" w:rsidP="00153B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 case rate per 100,000 for Cambridgeshire was a rate of 49.3 per 100,000 for the 7-day period up to 19 June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>, higher compared to a rate of 27.8 per 100,000 in the previous week up 12 June.</w:t>
      </w:r>
    </w:p>
    <w:p w14:paraId="1378D9BF" w14:textId="77777777" w:rsidR="00153B84" w:rsidRDefault="00153B84" w:rsidP="00153B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 case rate per 100,000 for Peterborough was a rate of 36.6 per 100,000 for the 7-day period up to 19 June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, higher compared to a rate of 27.2 per 100.000 in the previous week up to 12 June. </w:t>
      </w:r>
    </w:p>
    <w:p w14:paraId="5B422012" w14:textId="3ED1D8D9" w:rsidR="00153B84" w:rsidRPr="00153B84" w:rsidRDefault="00153B84" w:rsidP="00153B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 five districts have reported an increase in case rates per 100,000 in the latest reporting week (13 - 19 June)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compared to the previous week up to 12 June. </w:t>
      </w:r>
    </w:p>
    <w:p w14:paraId="7ECF62C8" w14:textId="781F13A9" w:rsidR="00051A76" w:rsidRPr="00244BCA" w:rsidRDefault="00EB7914" w:rsidP="00153B84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3014A76F" w14:textId="77777777" w:rsidR="00153B84" w:rsidRPr="00153B84" w:rsidRDefault="00153B84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4 Covid-19 related deaths were registered in Cambridgeshire &amp; Peterborough 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>in ONS reporting week 23, ending 11 June.</w:t>
      </w:r>
    </w:p>
    <w:p w14:paraId="078EEF43" w14:textId="77777777" w:rsidR="00153B84" w:rsidRPr="00153B84" w:rsidRDefault="00153B84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There were 144 all-cause deaths in Cambridgeshire and Peterborough 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in ONS reporting week 23 (compared to 109 in week 22). </w:t>
      </w:r>
    </w:p>
    <w:p w14:paraId="1B7F58B3" w14:textId="04B55A9F" w:rsidR="00153B84" w:rsidRDefault="00153B84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At district level, increased all-cause deaths were reported in Cambridge (+8), Peterborough (+5), Fenland (+14), Huntingdonshire (+7), and South Cambridgeshire (+1), while East Cambridgeshire reported the same </w:t>
      </w:r>
      <w:r w:rsidR="00677E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all-cause</w:t>
      </w: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deaths as in the previous week (18).</w:t>
      </w:r>
    </w:p>
    <w:p w14:paraId="2A675960" w14:textId="4BBA045E" w:rsidR="00B44CAA" w:rsidRPr="00153B84" w:rsidRDefault="00BF2AA8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153B84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295356">
        <w:rPr>
          <w:rFonts w:ascii="Calibri" w:eastAsia="Times New Roman" w:hAnsi="Calibri" w:cs="Calibri"/>
          <w:sz w:val="24"/>
          <w:szCs w:val="24"/>
          <w:lang w:eastAsia="en-GB"/>
        </w:rPr>
        <w:t>12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D0DF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295356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9B434C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422A6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153B84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>Friday</w:t>
      </w:r>
      <w:r w:rsidR="009B434C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153B8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456DC2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374C38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153B84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9"/>
  </w:num>
  <w:num w:numId="5">
    <w:abstractNumId w:val="13"/>
  </w:num>
  <w:num w:numId="6">
    <w:abstractNumId w:val="2"/>
  </w:num>
  <w:num w:numId="7">
    <w:abstractNumId w:val="24"/>
  </w:num>
  <w:num w:numId="8">
    <w:abstractNumId w:val="10"/>
  </w:num>
  <w:num w:numId="9">
    <w:abstractNumId w:val="20"/>
  </w:num>
  <w:num w:numId="10">
    <w:abstractNumId w:val="21"/>
  </w:num>
  <w:num w:numId="11">
    <w:abstractNumId w:val="28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8"/>
  </w:num>
  <w:num w:numId="19">
    <w:abstractNumId w:val="6"/>
  </w:num>
  <w:num w:numId="20">
    <w:abstractNumId w:val="5"/>
  </w:num>
  <w:num w:numId="21">
    <w:abstractNumId w:val="17"/>
  </w:num>
  <w:num w:numId="22">
    <w:abstractNumId w:val="29"/>
  </w:num>
  <w:num w:numId="23">
    <w:abstractNumId w:val="26"/>
  </w:num>
  <w:num w:numId="24">
    <w:abstractNumId w:val="7"/>
  </w:num>
  <w:num w:numId="25">
    <w:abstractNumId w:val="1"/>
  </w:num>
  <w:num w:numId="26">
    <w:abstractNumId w:val="22"/>
  </w:num>
  <w:num w:numId="27">
    <w:abstractNumId w:val="25"/>
  </w:num>
  <w:num w:numId="28">
    <w:abstractNumId w:val="11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9</cp:revision>
  <dcterms:created xsi:type="dcterms:W3CDTF">2021-06-11T12:02:00Z</dcterms:created>
  <dcterms:modified xsi:type="dcterms:W3CDTF">2021-06-25T11:42:00Z</dcterms:modified>
</cp:coreProperties>
</file>