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308" w:rsidRPr="005C585B" w:rsidRDefault="007B0465" w:rsidP="00617360">
      <w:pPr>
        <w:jc w:val="center"/>
        <w:rPr>
          <w:rFonts w:ascii="Arial" w:hAnsi="Arial" w:cs="Arial"/>
          <w:b/>
          <w:szCs w:val="24"/>
        </w:rPr>
      </w:pPr>
      <w:r w:rsidRPr="005C585B">
        <w:rPr>
          <w:rFonts w:ascii="Arial" w:hAnsi="Arial" w:cs="Arial"/>
          <w:b/>
          <w:szCs w:val="24"/>
        </w:rPr>
        <w:t>Integrated Commissioning Board</w:t>
      </w:r>
    </w:p>
    <w:p w:rsidR="007B0465" w:rsidRPr="005C585B" w:rsidRDefault="007B0465" w:rsidP="00617360">
      <w:pPr>
        <w:jc w:val="center"/>
        <w:rPr>
          <w:rFonts w:ascii="Arial" w:hAnsi="Arial" w:cs="Arial"/>
          <w:b/>
          <w:szCs w:val="24"/>
        </w:rPr>
      </w:pPr>
      <w:r w:rsidRPr="005C585B">
        <w:rPr>
          <w:rFonts w:ascii="Arial" w:hAnsi="Arial" w:cs="Arial"/>
          <w:b/>
          <w:szCs w:val="24"/>
        </w:rPr>
        <w:t xml:space="preserve">COVID-19 – </w:t>
      </w:r>
      <w:r w:rsidR="0055077B">
        <w:rPr>
          <w:rFonts w:ascii="Arial" w:hAnsi="Arial" w:cs="Arial"/>
          <w:b/>
          <w:szCs w:val="24"/>
        </w:rPr>
        <w:t>Discharge to Assess Bed Provision</w:t>
      </w:r>
    </w:p>
    <w:p w:rsidR="007B0465" w:rsidRPr="005C585B" w:rsidRDefault="0055077B" w:rsidP="00617360">
      <w:pPr>
        <w:jc w:val="center"/>
        <w:rPr>
          <w:rFonts w:ascii="Arial" w:hAnsi="Arial" w:cs="Arial"/>
          <w:b/>
          <w:szCs w:val="24"/>
        </w:rPr>
      </w:pPr>
      <w:r>
        <w:rPr>
          <w:rFonts w:ascii="Arial" w:hAnsi="Arial" w:cs="Arial"/>
          <w:b/>
          <w:szCs w:val="24"/>
        </w:rPr>
        <w:t>19</w:t>
      </w:r>
      <w:r w:rsidRPr="0055077B">
        <w:rPr>
          <w:rFonts w:ascii="Arial" w:hAnsi="Arial" w:cs="Arial"/>
          <w:b/>
          <w:szCs w:val="24"/>
          <w:vertAlign w:val="superscript"/>
        </w:rPr>
        <w:t>th</w:t>
      </w:r>
      <w:r>
        <w:rPr>
          <w:rFonts w:ascii="Arial" w:hAnsi="Arial" w:cs="Arial"/>
          <w:b/>
          <w:szCs w:val="24"/>
        </w:rPr>
        <w:t xml:space="preserve"> November 2020</w:t>
      </w:r>
    </w:p>
    <w:p w:rsidR="007B0465" w:rsidRDefault="007B0465" w:rsidP="00617360">
      <w:pPr>
        <w:rPr>
          <w:rFonts w:ascii="Arial" w:hAnsi="Arial" w:cs="Arial"/>
          <w:b/>
          <w:szCs w:val="24"/>
        </w:rPr>
      </w:pPr>
      <w:r w:rsidRPr="005C585B">
        <w:rPr>
          <w:rFonts w:ascii="Arial" w:hAnsi="Arial" w:cs="Arial"/>
          <w:b/>
          <w:szCs w:val="24"/>
        </w:rPr>
        <w:t xml:space="preserve">Background </w:t>
      </w:r>
    </w:p>
    <w:p w:rsidR="0090604F" w:rsidRDefault="00AA59CA" w:rsidP="00617360">
      <w:pPr>
        <w:rPr>
          <w:rFonts w:ascii="Arial" w:hAnsi="Arial" w:cs="Arial"/>
          <w:szCs w:val="24"/>
        </w:rPr>
      </w:pPr>
      <w:r>
        <w:rPr>
          <w:rFonts w:ascii="Arial" w:hAnsi="Arial" w:cs="Arial"/>
          <w:szCs w:val="24"/>
        </w:rPr>
        <w:t>On 21</w:t>
      </w:r>
      <w:r w:rsidRPr="00AA59CA">
        <w:rPr>
          <w:rFonts w:ascii="Arial" w:hAnsi="Arial" w:cs="Arial"/>
          <w:szCs w:val="24"/>
          <w:vertAlign w:val="superscript"/>
        </w:rPr>
        <w:t>st</w:t>
      </w:r>
      <w:r>
        <w:rPr>
          <w:rFonts w:ascii="Arial" w:hAnsi="Arial" w:cs="Arial"/>
          <w:szCs w:val="24"/>
        </w:rPr>
        <w:t xml:space="preserve"> August 2020</w:t>
      </w:r>
      <w:r w:rsidRPr="00AA59CA">
        <w:rPr>
          <w:rFonts w:ascii="Arial" w:hAnsi="Arial" w:cs="Arial"/>
          <w:szCs w:val="24"/>
        </w:rPr>
        <w:t>, the Government published a new “Hospital Discharge Service – Policy and Operating Model” which set</w:t>
      </w:r>
      <w:r>
        <w:rPr>
          <w:rFonts w:ascii="Arial" w:hAnsi="Arial" w:cs="Arial"/>
          <w:szCs w:val="24"/>
        </w:rPr>
        <w:t xml:space="preserve"> out the continuation of the Discharge to Assess (D2A) process. This process operates to the fundamental principle that long term care needs should not be determined whilst a person is still in hospital at an early stage in their recovery. The process therefore seeks to move people into a place where their</w:t>
      </w:r>
      <w:r w:rsidRPr="00AA59CA">
        <w:rPr>
          <w:rFonts w:ascii="Arial" w:hAnsi="Arial" w:cs="Arial"/>
          <w:szCs w:val="24"/>
        </w:rPr>
        <w:t xml:space="preserve"> ongoing care n</w:t>
      </w:r>
      <w:r>
        <w:rPr>
          <w:rFonts w:ascii="Arial" w:hAnsi="Arial" w:cs="Arial"/>
          <w:szCs w:val="24"/>
        </w:rPr>
        <w:t>eeds can be assessed on discharge from an acute hospital</w:t>
      </w:r>
      <w:r w:rsidRPr="00AA59CA">
        <w:rPr>
          <w:rFonts w:ascii="Arial" w:hAnsi="Arial" w:cs="Arial"/>
          <w:szCs w:val="24"/>
        </w:rPr>
        <w:t xml:space="preserve">. </w:t>
      </w:r>
    </w:p>
    <w:p w:rsidR="0090604F" w:rsidRDefault="00617360" w:rsidP="00617360">
      <w:pPr>
        <w:rPr>
          <w:rFonts w:ascii="Arial" w:hAnsi="Arial" w:cs="Arial"/>
          <w:szCs w:val="24"/>
        </w:rPr>
      </w:pPr>
      <w:r>
        <w:rPr>
          <w:rFonts w:ascii="Arial" w:hAnsi="Arial" w:cs="Arial"/>
          <w:szCs w:val="24"/>
        </w:rPr>
        <w:t xml:space="preserve">With this in mind, the </w:t>
      </w:r>
      <w:r w:rsidR="0090604F">
        <w:rPr>
          <w:rFonts w:ascii="Arial" w:hAnsi="Arial" w:cs="Arial"/>
          <w:szCs w:val="24"/>
        </w:rPr>
        <w:t>model will seek to adhere to t</w:t>
      </w:r>
      <w:r w:rsidR="0090604F">
        <w:rPr>
          <w:rFonts w:ascii="Arial" w:hAnsi="Arial" w:cs="Arial"/>
          <w:szCs w:val="24"/>
        </w:rPr>
        <w:t>he ‘Home First’ principle wherever possible through the use of Pathway 0 and 1 below. However, it is recognised that a small percentage of people will be unable to return home immediately. Short Term Bed Based provision under pathway 2 which is funded for up to 6 weeks will therefore be required.</w:t>
      </w:r>
    </w:p>
    <w:p w:rsidR="00AA59CA" w:rsidRPr="00AA59CA" w:rsidRDefault="00AA59CA" w:rsidP="00617360">
      <w:pPr>
        <w:rPr>
          <w:rFonts w:ascii="Arial" w:hAnsi="Arial" w:cs="Arial"/>
          <w:szCs w:val="24"/>
        </w:rPr>
      </w:pPr>
      <w:r w:rsidRPr="00AA59CA">
        <w:rPr>
          <w:rFonts w:ascii="Arial" w:hAnsi="Arial" w:cs="Arial"/>
          <w:szCs w:val="24"/>
        </w:rPr>
        <w:t xml:space="preserve">The new policy is in force until </w:t>
      </w:r>
      <w:r>
        <w:rPr>
          <w:rFonts w:ascii="Arial" w:hAnsi="Arial" w:cs="Arial"/>
          <w:szCs w:val="24"/>
        </w:rPr>
        <w:t>31</w:t>
      </w:r>
      <w:r w:rsidRPr="00AA59CA">
        <w:rPr>
          <w:rFonts w:ascii="Arial" w:hAnsi="Arial" w:cs="Arial"/>
          <w:szCs w:val="24"/>
          <w:vertAlign w:val="superscript"/>
        </w:rPr>
        <w:t>st</w:t>
      </w:r>
      <w:r>
        <w:rPr>
          <w:rFonts w:ascii="Arial" w:hAnsi="Arial" w:cs="Arial"/>
          <w:szCs w:val="24"/>
        </w:rPr>
        <w:t xml:space="preserve"> March 2021 and there is</w:t>
      </w:r>
      <w:r w:rsidRPr="00AA59CA">
        <w:rPr>
          <w:rFonts w:ascii="Arial" w:hAnsi="Arial" w:cs="Arial"/>
          <w:szCs w:val="24"/>
        </w:rPr>
        <w:t xml:space="preserve"> no guarantee that it will continue beyond that date, although current</w:t>
      </w:r>
      <w:r w:rsidR="00617360">
        <w:rPr>
          <w:rFonts w:ascii="Arial" w:hAnsi="Arial" w:cs="Arial"/>
          <w:szCs w:val="24"/>
        </w:rPr>
        <w:t xml:space="preserve"> expectations are that it will</w:t>
      </w:r>
      <w:r w:rsidRPr="00AA59CA">
        <w:rPr>
          <w:rFonts w:ascii="Arial" w:hAnsi="Arial" w:cs="Arial"/>
          <w:szCs w:val="24"/>
        </w:rPr>
        <w:t>.</w:t>
      </w:r>
    </w:p>
    <w:p w:rsidR="00AA59CA" w:rsidRPr="00AA59CA" w:rsidRDefault="00AA59CA" w:rsidP="00617360">
      <w:pPr>
        <w:rPr>
          <w:rFonts w:ascii="Arial" w:hAnsi="Arial" w:cs="Arial"/>
          <w:szCs w:val="24"/>
        </w:rPr>
      </w:pPr>
      <w:r>
        <w:rPr>
          <w:rFonts w:ascii="Arial" w:hAnsi="Arial" w:cs="Arial"/>
          <w:szCs w:val="24"/>
        </w:rPr>
        <w:t>Under the D</w:t>
      </w:r>
      <w:r w:rsidRPr="00AA59CA">
        <w:rPr>
          <w:rFonts w:ascii="Arial" w:hAnsi="Arial" w:cs="Arial"/>
          <w:szCs w:val="24"/>
        </w:rPr>
        <w:t>2A model, individuals are transferred from an acute hospital at the point where they no longer require acute hospital care through one of four pathways:</w:t>
      </w:r>
    </w:p>
    <w:p w:rsidR="00AA59CA" w:rsidRPr="00AA59CA" w:rsidRDefault="00AA59CA" w:rsidP="00617360">
      <w:pPr>
        <w:pStyle w:val="ListParagraph"/>
        <w:numPr>
          <w:ilvl w:val="0"/>
          <w:numId w:val="6"/>
        </w:numPr>
        <w:rPr>
          <w:rFonts w:ascii="Arial" w:hAnsi="Arial" w:cs="Arial"/>
          <w:szCs w:val="24"/>
        </w:rPr>
      </w:pPr>
      <w:r w:rsidRPr="00AA59CA">
        <w:rPr>
          <w:rFonts w:ascii="Arial" w:hAnsi="Arial" w:cs="Arial"/>
          <w:b/>
          <w:szCs w:val="24"/>
        </w:rPr>
        <w:t>Pathway 0:</w:t>
      </w:r>
      <w:r w:rsidRPr="00AA59CA">
        <w:rPr>
          <w:rFonts w:ascii="Arial" w:hAnsi="Arial" w:cs="Arial"/>
          <w:szCs w:val="24"/>
        </w:rPr>
        <w:t xml:space="preserve"> home with no support from health or social care;</w:t>
      </w:r>
    </w:p>
    <w:p w:rsidR="00AA59CA" w:rsidRPr="00AA59CA" w:rsidRDefault="00617360" w:rsidP="00617360">
      <w:pPr>
        <w:pStyle w:val="ListParagraph"/>
        <w:numPr>
          <w:ilvl w:val="0"/>
          <w:numId w:val="6"/>
        </w:numPr>
        <w:rPr>
          <w:rFonts w:ascii="Arial" w:hAnsi="Arial" w:cs="Arial"/>
          <w:szCs w:val="24"/>
        </w:rPr>
      </w:pPr>
      <w:r>
        <w:rPr>
          <w:rFonts w:ascii="Arial" w:hAnsi="Arial" w:cs="Arial"/>
          <w:b/>
          <w:szCs w:val="24"/>
        </w:rPr>
        <w:t xml:space="preserve">Pathway </w:t>
      </w:r>
      <w:r w:rsidR="00AA59CA" w:rsidRPr="00AA59CA">
        <w:rPr>
          <w:rFonts w:ascii="Arial" w:hAnsi="Arial" w:cs="Arial"/>
          <w:b/>
          <w:szCs w:val="24"/>
        </w:rPr>
        <w:t>1:</w:t>
      </w:r>
      <w:r w:rsidR="00AA59CA" w:rsidRPr="00AA59CA">
        <w:rPr>
          <w:rFonts w:ascii="Arial" w:hAnsi="Arial" w:cs="Arial"/>
          <w:szCs w:val="24"/>
        </w:rPr>
        <w:t xml:space="preserve"> home with temporary sup</w:t>
      </w:r>
      <w:r w:rsidR="00AA59CA">
        <w:rPr>
          <w:rFonts w:ascii="Arial" w:hAnsi="Arial" w:cs="Arial"/>
          <w:szCs w:val="24"/>
        </w:rPr>
        <w:t>port from health or social care through Reablement or Intermediate Care Teams</w:t>
      </w:r>
    </w:p>
    <w:p w:rsidR="00AA59CA" w:rsidRPr="00AA59CA" w:rsidRDefault="00AA59CA" w:rsidP="00617360">
      <w:pPr>
        <w:pStyle w:val="ListParagraph"/>
        <w:numPr>
          <w:ilvl w:val="0"/>
          <w:numId w:val="6"/>
        </w:numPr>
        <w:rPr>
          <w:rFonts w:ascii="Arial" w:hAnsi="Arial" w:cs="Arial"/>
          <w:szCs w:val="24"/>
        </w:rPr>
      </w:pPr>
      <w:r w:rsidRPr="00AA59CA">
        <w:rPr>
          <w:rFonts w:ascii="Arial" w:hAnsi="Arial" w:cs="Arial"/>
          <w:b/>
          <w:szCs w:val="24"/>
        </w:rPr>
        <w:t>Pathway 2:</w:t>
      </w:r>
      <w:r w:rsidRPr="00AA59CA">
        <w:rPr>
          <w:rFonts w:ascii="Arial" w:hAnsi="Arial" w:cs="Arial"/>
          <w:szCs w:val="24"/>
        </w:rPr>
        <w:t xml:space="preserve"> community bed-based service for a temporary period of time to recover (including Reablement flats)</w:t>
      </w:r>
    </w:p>
    <w:p w:rsidR="0055077B" w:rsidRDefault="00AA59CA" w:rsidP="00617360">
      <w:pPr>
        <w:pStyle w:val="ListParagraph"/>
        <w:numPr>
          <w:ilvl w:val="0"/>
          <w:numId w:val="6"/>
        </w:numPr>
        <w:rPr>
          <w:rFonts w:ascii="Arial" w:hAnsi="Arial" w:cs="Arial"/>
          <w:szCs w:val="24"/>
        </w:rPr>
      </w:pPr>
      <w:r w:rsidRPr="00AA59CA">
        <w:rPr>
          <w:rFonts w:ascii="Arial" w:hAnsi="Arial" w:cs="Arial"/>
          <w:b/>
          <w:szCs w:val="24"/>
        </w:rPr>
        <w:t>Pathway 3:</w:t>
      </w:r>
      <w:r w:rsidRPr="00AA59CA">
        <w:rPr>
          <w:rFonts w:ascii="Arial" w:hAnsi="Arial" w:cs="Arial"/>
          <w:szCs w:val="24"/>
        </w:rPr>
        <w:t xml:space="preserve"> community bed based or home with domiciliary care support with complex assessment </w:t>
      </w:r>
      <w:r w:rsidR="0090604F">
        <w:rPr>
          <w:rFonts w:ascii="Arial" w:hAnsi="Arial" w:cs="Arial"/>
          <w:szCs w:val="24"/>
        </w:rPr>
        <w:t xml:space="preserve">and long term </w:t>
      </w:r>
      <w:r w:rsidRPr="00AA59CA">
        <w:rPr>
          <w:rFonts w:ascii="Arial" w:hAnsi="Arial" w:cs="Arial"/>
          <w:szCs w:val="24"/>
        </w:rPr>
        <w:t>needs</w:t>
      </w:r>
      <w:r w:rsidRPr="00AA59CA">
        <w:rPr>
          <w:rFonts w:ascii="Arial" w:hAnsi="Arial" w:cs="Arial"/>
          <w:szCs w:val="24"/>
        </w:rPr>
        <w:tab/>
      </w:r>
    </w:p>
    <w:p w:rsidR="0090604F" w:rsidRDefault="00AA59CA" w:rsidP="00617360">
      <w:pPr>
        <w:rPr>
          <w:rFonts w:ascii="Arial" w:hAnsi="Arial" w:cs="Arial"/>
          <w:szCs w:val="24"/>
        </w:rPr>
      </w:pPr>
      <w:r>
        <w:rPr>
          <w:rFonts w:ascii="Arial" w:hAnsi="Arial" w:cs="Arial"/>
          <w:szCs w:val="24"/>
        </w:rPr>
        <w:t xml:space="preserve">Allocation of people to appropriate pathways within the community is managed through the multiagency single </w:t>
      </w:r>
      <w:r w:rsidR="002C7CE7">
        <w:rPr>
          <w:rFonts w:ascii="Arial" w:hAnsi="Arial" w:cs="Arial"/>
          <w:szCs w:val="24"/>
        </w:rPr>
        <w:t>point of access</w:t>
      </w:r>
      <w:r w:rsidR="0090604F">
        <w:rPr>
          <w:rFonts w:ascii="Arial" w:hAnsi="Arial" w:cs="Arial"/>
          <w:szCs w:val="24"/>
        </w:rPr>
        <w:t xml:space="preserve"> (SPA)</w:t>
      </w:r>
      <w:r w:rsidR="002C7CE7">
        <w:rPr>
          <w:rFonts w:ascii="Arial" w:hAnsi="Arial" w:cs="Arial"/>
          <w:szCs w:val="24"/>
        </w:rPr>
        <w:t xml:space="preserve"> with support from Brokerage Team situated within the CCG and Local Authority.</w:t>
      </w:r>
      <w:r>
        <w:rPr>
          <w:rFonts w:ascii="Arial" w:hAnsi="Arial" w:cs="Arial"/>
          <w:szCs w:val="24"/>
        </w:rPr>
        <w:t xml:space="preserve"> </w:t>
      </w:r>
      <w:r w:rsidR="0090604F">
        <w:rPr>
          <w:rFonts w:ascii="Arial" w:hAnsi="Arial" w:cs="Arial"/>
          <w:szCs w:val="24"/>
        </w:rPr>
        <w:t xml:space="preserve"> </w:t>
      </w:r>
    </w:p>
    <w:p w:rsidR="00AA59CA" w:rsidRPr="00AA59CA" w:rsidRDefault="00AA59CA" w:rsidP="00617360">
      <w:pPr>
        <w:rPr>
          <w:rFonts w:ascii="Arial" w:hAnsi="Arial" w:cs="Arial"/>
          <w:szCs w:val="24"/>
        </w:rPr>
      </w:pPr>
      <w:r>
        <w:rPr>
          <w:rFonts w:ascii="Arial" w:hAnsi="Arial" w:cs="Arial"/>
          <w:szCs w:val="24"/>
        </w:rPr>
        <w:t>Whilst the system have, on the whole, had the ability and capacity to reorganise existing teams and resource around these pathways, pathway 2 has</w:t>
      </w:r>
      <w:r w:rsidR="002C7CE7">
        <w:rPr>
          <w:rFonts w:ascii="Arial" w:hAnsi="Arial" w:cs="Arial"/>
          <w:szCs w:val="24"/>
        </w:rPr>
        <w:t xml:space="preserve"> required some more development.</w:t>
      </w:r>
    </w:p>
    <w:p w:rsidR="002C7CE7" w:rsidRDefault="00913541" w:rsidP="00617360">
      <w:pPr>
        <w:rPr>
          <w:rFonts w:ascii="Arial" w:hAnsi="Arial" w:cs="Arial"/>
          <w:szCs w:val="24"/>
        </w:rPr>
      </w:pPr>
      <w:r>
        <w:rPr>
          <w:rFonts w:ascii="Arial" w:hAnsi="Arial" w:cs="Arial"/>
          <w:szCs w:val="24"/>
        </w:rPr>
        <w:t>This report will aim to provide the Integrated Commissio</w:t>
      </w:r>
      <w:r w:rsidR="005A3704">
        <w:rPr>
          <w:rFonts w:ascii="Arial" w:hAnsi="Arial" w:cs="Arial"/>
          <w:szCs w:val="24"/>
        </w:rPr>
        <w:t>ning Board with an overview of approa</w:t>
      </w:r>
      <w:r w:rsidR="002C7CE7">
        <w:rPr>
          <w:rFonts w:ascii="Arial" w:hAnsi="Arial" w:cs="Arial"/>
          <w:szCs w:val="24"/>
        </w:rPr>
        <w:t>ch taken by the system to implementing pathway changes to enable pathway 2 to become operational and planned next steps beyond March 2021.</w:t>
      </w:r>
    </w:p>
    <w:p w:rsidR="002C7CE7" w:rsidRDefault="002C7CE7" w:rsidP="00617360">
      <w:pPr>
        <w:tabs>
          <w:tab w:val="left" w:pos="5640"/>
        </w:tabs>
        <w:rPr>
          <w:rFonts w:ascii="Arial" w:hAnsi="Arial" w:cs="Arial"/>
          <w:b/>
          <w:szCs w:val="24"/>
        </w:rPr>
      </w:pPr>
      <w:r>
        <w:rPr>
          <w:rFonts w:ascii="Arial" w:hAnsi="Arial" w:cs="Arial"/>
          <w:b/>
          <w:szCs w:val="24"/>
        </w:rPr>
        <w:t>Pathway 2: Short Term Community Bed Based S</w:t>
      </w:r>
      <w:r w:rsidRPr="002C7CE7">
        <w:rPr>
          <w:rFonts w:ascii="Arial" w:hAnsi="Arial" w:cs="Arial"/>
          <w:b/>
          <w:szCs w:val="24"/>
        </w:rPr>
        <w:t>ervice</w:t>
      </w:r>
      <w:r>
        <w:rPr>
          <w:rFonts w:ascii="Arial" w:hAnsi="Arial" w:cs="Arial"/>
          <w:b/>
          <w:szCs w:val="24"/>
        </w:rPr>
        <w:t>s</w:t>
      </w:r>
      <w:r w:rsidRPr="002C7CE7">
        <w:rPr>
          <w:rFonts w:ascii="Arial" w:hAnsi="Arial" w:cs="Arial"/>
          <w:b/>
          <w:szCs w:val="24"/>
        </w:rPr>
        <w:t xml:space="preserve"> </w:t>
      </w:r>
    </w:p>
    <w:p w:rsidR="00FF207D" w:rsidRDefault="00FF207D" w:rsidP="00617360">
      <w:pPr>
        <w:tabs>
          <w:tab w:val="left" w:pos="5640"/>
        </w:tabs>
        <w:rPr>
          <w:rFonts w:ascii="Arial" w:hAnsi="Arial" w:cs="Arial"/>
          <w:szCs w:val="24"/>
        </w:rPr>
      </w:pPr>
      <w:r>
        <w:rPr>
          <w:rFonts w:ascii="Arial" w:hAnsi="Arial" w:cs="Arial"/>
          <w:szCs w:val="24"/>
        </w:rPr>
        <w:t xml:space="preserve">Commissioners from across health and social care have </w:t>
      </w:r>
      <w:r>
        <w:rPr>
          <w:rFonts w:ascii="Arial" w:hAnsi="Arial" w:cs="Arial"/>
          <w:szCs w:val="24"/>
        </w:rPr>
        <w:t>worked to extremely tight timescales to ensure</w:t>
      </w:r>
      <w:r w:rsidRPr="00FF207D">
        <w:rPr>
          <w:rFonts w:ascii="Arial" w:hAnsi="Arial" w:cs="Arial"/>
          <w:szCs w:val="24"/>
        </w:rPr>
        <w:t xml:space="preserve"> capacity is available to support the short term rehabilitation and recovery</w:t>
      </w:r>
      <w:r>
        <w:rPr>
          <w:rFonts w:ascii="Arial" w:hAnsi="Arial" w:cs="Arial"/>
          <w:szCs w:val="24"/>
        </w:rPr>
        <w:t xml:space="preserve"> needs of people being discharged from hospital under pathway 2 this winter. Given </w:t>
      </w:r>
      <w:r>
        <w:rPr>
          <w:rFonts w:ascii="Arial" w:hAnsi="Arial" w:cs="Arial"/>
          <w:szCs w:val="24"/>
        </w:rPr>
        <w:lastRenderedPageBreak/>
        <w:t>the short timescales a full procurement exercise has not been feasible in the immediate term. The system has therefore worked in partnership to use the capacity we currently commission very differently, and work closely with the market and commissioned providers to do this.</w:t>
      </w:r>
    </w:p>
    <w:p w:rsidR="00363E1A" w:rsidRPr="00D4412E" w:rsidRDefault="00363E1A" w:rsidP="00617360">
      <w:pPr>
        <w:tabs>
          <w:tab w:val="left" w:pos="5640"/>
        </w:tabs>
        <w:rPr>
          <w:rFonts w:ascii="Arial" w:hAnsi="Arial" w:cs="Arial"/>
          <w:b/>
          <w:szCs w:val="24"/>
          <w:u w:val="single"/>
        </w:rPr>
      </w:pPr>
      <w:r w:rsidRPr="00D4412E">
        <w:rPr>
          <w:rFonts w:ascii="Arial" w:hAnsi="Arial" w:cs="Arial"/>
          <w:b/>
          <w:szCs w:val="24"/>
          <w:u w:val="single"/>
        </w:rPr>
        <w:t xml:space="preserve">Demand and Capacity </w:t>
      </w:r>
    </w:p>
    <w:p w:rsidR="00444B85" w:rsidRDefault="00FF207D" w:rsidP="00617360">
      <w:pPr>
        <w:rPr>
          <w:rFonts w:ascii="Arial" w:hAnsi="Arial" w:cs="Arial"/>
          <w:szCs w:val="24"/>
        </w:rPr>
      </w:pPr>
      <w:r>
        <w:rPr>
          <w:rFonts w:ascii="Arial" w:hAnsi="Arial" w:cs="Arial"/>
          <w:szCs w:val="24"/>
        </w:rPr>
        <w:t xml:space="preserve">To support </w:t>
      </w:r>
      <w:r w:rsidR="00363E1A">
        <w:rPr>
          <w:rFonts w:ascii="Arial" w:hAnsi="Arial" w:cs="Arial"/>
          <w:szCs w:val="24"/>
        </w:rPr>
        <w:t>development of this pathway</w:t>
      </w:r>
      <w:r>
        <w:rPr>
          <w:rFonts w:ascii="Arial" w:hAnsi="Arial" w:cs="Arial"/>
          <w:szCs w:val="24"/>
        </w:rPr>
        <w:t xml:space="preserve">, </w:t>
      </w:r>
      <w:r w:rsidRPr="00FF207D">
        <w:rPr>
          <w:rFonts w:ascii="Arial" w:hAnsi="Arial" w:cs="Arial"/>
          <w:szCs w:val="24"/>
        </w:rPr>
        <w:t>a demand mo</w:t>
      </w:r>
      <w:r>
        <w:rPr>
          <w:rFonts w:ascii="Arial" w:hAnsi="Arial" w:cs="Arial"/>
          <w:szCs w:val="24"/>
        </w:rPr>
        <w:t>del has been developed by the Council’s</w:t>
      </w:r>
      <w:r w:rsidRPr="00FF207D">
        <w:rPr>
          <w:rFonts w:ascii="Arial" w:hAnsi="Arial" w:cs="Arial"/>
          <w:szCs w:val="24"/>
        </w:rPr>
        <w:t xml:space="preserve"> Business Intelligence team using a range of sources including current hospital disc</w:t>
      </w:r>
      <w:r w:rsidR="00444B85">
        <w:rPr>
          <w:rFonts w:ascii="Arial" w:hAnsi="Arial" w:cs="Arial"/>
          <w:szCs w:val="24"/>
        </w:rPr>
        <w:t xml:space="preserve">harge statistics. </w:t>
      </w:r>
      <w:r w:rsidRPr="00FF207D">
        <w:rPr>
          <w:rFonts w:ascii="Arial" w:hAnsi="Arial" w:cs="Arial"/>
          <w:szCs w:val="24"/>
        </w:rPr>
        <w:t>This model has been developed in conjunction with Business Intelligence colleagues from CCG and CPFT, other NHS system partners and with input from Health and LA commissioners.</w:t>
      </w:r>
      <w:r>
        <w:rPr>
          <w:rFonts w:ascii="Arial" w:hAnsi="Arial" w:cs="Arial"/>
          <w:szCs w:val="24"/>
        </w:rPr>
        <w:t xml:space="preserve">  </w:t>
      </w:r>
    </w:p>
    <w:p w:rsidR="00444B85" w:rsidRPr="00444B85" w:rsidRDefault="00444B85" w:rsidP="00617360">
      <w:pPr>
        <w:rPr>
          <w:rFonts w:ascii="Arial" w:hAnsi="Arial" w:cs="Arial"/>
          <w:b/>
          <w:szCs w:val="24"/>
        </w:rPr>
      </w:pPr>
      <w:r w:rsidRPr="00444B85">
        <w:rPr>
          <w:rFonts w:ascii="Arial" w:hAnsi="Arial" w:cs="Arial"/>
          <w:b/>
          <w:szCs w:val="24"/>
        </w:rPr>
        <w:drawing>
          <wp:inline distT="0" distB="0" distL="0" distR="0" wp14:anchorId="5316E566" wp14:editId="002713E8">
            <wp:extent cx="6012370" cy="2705100"/>
            <wp:effectExtent l="0" t="0" r="762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a:stretch>
                      <a:fillRect/>
                    </a:stretch>
                  </pic:blipFill>
                  <pic:spPr>
                    <a:xfrm>
                      <a:off x="0" y="0"/>
                      <a:ext cx="6027839" cy="2712060"/>
                    </a:xfrm>
                    <a:prstGeom prst="rect">
                      <a:avLst/>
                    </a:prstGeom>
                  </pic:spPr>
                </pic:pic>
              </a:graphicData>
            </a:graphic>
          </wp:inline>
        </w:drawing>
      </w:r>
    </w:p>
    <w:p w:rsidR="00444B85" w:rsidRPr="00444B85" w:rsidRDefault="00444B85" w:rsidP="00617360">
      <w:pPr>
        <w:rPr>
          <w:rFonts w:ascii="Arial" w:hAnsi="Arial" w:cs="Arial"/>
          <w:b/>
          <w:sz w:val="16"/>
          <w:szCs w:val="24"/>
        </w:rPr>
      </w:pPr>
      <w:r w:rsidRPr="00444B85">
        <w:rPr>
          <w:rFonts w:ascii="Arial" w:hAnsi="Arial" w:cs="Arial"/>
          <w:b/>
          <w:sz w:val="16"/>
          <w:szCs w:val="24"/>
        </w:rPr>
        <w:t>Figure 1: Demand Model: Discharge to Assess Pathway</w:t>
      </w:r>
    </w:p>
    <w:p w:rsidR="00FF207D" w:rsidRDefault="00FF207D" w:rsidP="00617360">
      <w:pPr>
        <w:rPr>
          <w:rFonts w:ascii="Arial" w:hAnsi="Arial" w:cs="Arial"/>
          <w:szCs w:val="24"/>
        </w:rPr>
      </w:pPr>
      <w:r>
        <w:rPr>
          <w:rFonts w:ascii="Arial" w:hAnsi="Arial" w:cs="Arial"/>
          <w:szCs w:val="24"/>
        </w:rPr>
        <w:t>The model forecast that 161 short term D2A Beds a</w:t>
      </w:r>
      <w:r w:rsidR="00617360">
        <w:rPr>
          <w:rFonts w:ascii="Arial" w:hAnsi="Arial" w:cs="Arial"/>
          <w:szCs w:val="24"/>
        </w:rPr>
        <w:t>re required to meet peak demand with an assumed average length of stay of 5 weeks.</w:t>
      </w:r>
    </w:p>
    <w:p w:rsidR="00444B85" w:rsidRDefault="00444B85" w:rsidP="00617360">
      <w:pPr>
        <w:rPr>
          <w:rFonts w:ascii="Arial" w:hAnsi="Arial" w:cs="Arial"/>
          <w:szCs w:val="24"/>
        </w:rPr>
      </w:pPr>
      <w:r>
        <w:rPr>
          <w:noProof/>
          <w:lang w:eastAsia="en-GB"/>
        </w:rPr>
        <w:drawing>
          <wp:inline distT="0" distB="0" distL="0" distR="0" wp14:anchorId="0A001C3E" wp14:editId="4148347D">
            <wp:extent cx="5828030" cy="28651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2070" t="31436" r="6536" b="9474"/>
                    <a:stretch/>
                  </pic:blipFill>
                  <pic:spPr bwMode="auto">
                    <a:xfrm>
                      <a:off x="0" y="0"/>
                      <a:ext cx="5837843" cy="2869944"/>
                    </a:xfrm>
                    <a:prstGeom prst="rect">
                      <a:avLst/>
                    </a:prstGeom>
                    <a:ln>
                      <a:noFill/>
                    </a:ln>
                    <a:extLst>
                      <a:ext uri="{53640926-AAD7-44D8-BBD7-CCE9431645EC}">
                        <a14:shadowObscured xmlns:a14="http://schemas.microsoft.com/office/drawing/2010/main"/>
                      </a:ext>
                    </a:extLst>
                  </pic:spPr>
                </pic:pic>
              </a:graphicData>
            </a:graphic>
          </wp:inline>
        </w:drawing>
      </w:r>
    </w:p>
    <w:p w:rsidR="005F0DEC" w:rsidRDefault="005F0DEC" w:rsidP="00617360">
      <w:pPr>
        <w:rPr>
          <w:rFonts w:ascii="Arial" w:hAnsi="Arial" w:cs="Arial"/>
          <w:szCs w:val="24"/>
        </w:rPr>
      </w:pPr>
      <w:r>
        <w:rPr>
          <w:rFonts w:ascii="Arial" w:hAnsi="Arial" w:cs="Arial"/>
          <w:szCs w:val="24"/>
        </w:rPr>
        <w:lastRenderedPageBreak/>
        <w:t>Across health and social ca</w:t>
      </w:r>
      <w:r w:rsidR="00617360">
        <w:rPr>
          <w:rFonts w:ascii="Arial" w:hAnsi="Arial" w:cs="Arial"/>
          <w:szCs w:val="24"/>
        </w:rPr>
        <w:t>re, 147 beds already commissioned to</w:t>
      </w:r>
      <w:r>
        <w:rPr>
          <w:rFonts w:ascii="Arial" w:hAnsi="Arial" w:cs="Arial"/>
          <w:szCs w:val="24"/>
        </w:rPr>
        <w:t xml:space="preserve"> </w:t>
      </w:r>
      <w:r w:rsidR="00617360">
        <w:rPr>
          <w:rFonts w:ascii="Arial" w:hAnsi="Arial" w:cs="Arial"/>
          <w:szCs w:val="24"/>
        </w:rPr>
        <w:t>provide</w:t>
      </w:r>
      <w:r>
        <w:rPr>
          <w:rFonts w:ascii="Arial" w:hAnsi="Arial" w:cs="Arial"/>
          <w:szCs w:val="24"/>
        </w:rPr>
        <w:t xml:space="preserve"> short term support</w:t>
      </w:r>
      <w:r w:rsidR="00617360">
        <w:rPr>
          <w:rFonts w:ascii="Arial" w:hAnsi="Arial" w:cs="Arial"/>
          <w:szCs w:val="24"/>
        </w:rPr>
        <w:t xml:space="preserve"> were identified:</w:t>
      </w:r>
    </w:p>
    <w:tbl>
      <w:tblPr>
        <w:tblStyle w:val="TableGrid"/>
        <w:tblW w:w="0" w:type="auto"/>
        <w:tblLook w:val="04A0" w:firstRow="1" w:lastRow="0" w:firstColumn="1" w:lastColumn="0" w:noHBand="0" w:noVBand="1"/>
      </w:tblPr>
      <w:tblGrid>
        <w:gridCol w:w="1403"/>
        <w:gridCol w:w="1048"/>
        <w:gridCol w:w="2222"/>
        <w:gridCol w:w="2598"/>
        <w:gridCol w:w="1745"/>
      </w:tblGrid>
      <w:tr w:rsidR="00363E1A" w:rsidTr="00363E1A">
        <w:tc>
          <w:tcPr>
            <w:tcW w:w="1403" w:type="dxa"/>
            <w:shd w:val="clear" w:color="auto" w:fill="D9D9D9" w:themeFill="background1" w:themeFillShade="D9"/>
          </w:tcPr>
          <w:p w:rsidR="00363E1A" w:rsidRPr="005F0DEC" w:rsidRDefault="00363E1A" w:rsidP="00617360">
            <w:pPr>
              <w:rPr>
                <w:rFonts w:ascii="Arial" w:hAnsi="Arial" w:cs="Arial"/>
                <w:b/>
                <w:szCs w:val="24"/>
              </w:rPr>
            </w:pPr>
            <w:r w:rsidRPr="005F0DEC">
              <w:rPr>
                <w:rFonts w:ascii="Arial" w:hAnsi="Arial" w:cs="Arial"/>
                <w:b/>
                <w:szCs w:val="24"/>
              </w:rPr>
              <w:t xml:space="preserve">Provision </w:t>
            </w:r>
          </w:p>
        </w:tc>
        <w:tc>
          <w:tcPr>
            <w:tcW w:w="1048" w:type="dxa"/>
            <w:shd w:val="clear" w:color="auto" w:fill="D9D9D9" w:themeFill="background1" w:themeFillShade="D9"/>
          </w:tcPr>
          <w:p w:rsidR="00363E1A" w:rsidRPr="005F0DEC" w:rsidRDefault="00363E1A" w:rsidP="00617360">
            <w:pPr>
              <w:rPr>
                <w:rFonts w:ascii="Arial" w:hAnsi="Arial" w:cs="Arial"/>
                <w:b/>
                <w:szCs w:val="24"/>
              </w:rPr>
            </w:pPr>
            <w:r w:rsidRPr="005F0DEC">
              <w:rPr>
                <w:rFonts w:ascii="Arial" w:hAnsi="Arial" w:cs="Arial"/>
                <w:b/>
                <w:szCs w:val="24"/>
              </w:rPr>
              <w:t xml:space="preserve">Number of Beds </w:t>
            </w:r>
          </w:p>
        </w:tc>
        <w:tc>
          <w:tcPr>
            <w:tcW w:w="2222" w:type="dxa"/>
            <w:shd w:val="clear" w:color="auto" w:fill="D9D9D9" w:themeFill="background1" w:themeFillShade="D9"/>
          </w:tcPr>
          <w:p w:rsidR="00363E1A" w:rsidRPr="005F0DEC" w:rsidRDefault="00363E1A" w:rsidP="00617360">
            <w:pPr>
              <w:rPr>
                <w:rFonts w:ascii="Arial" w:hAnsi="Arial" w:cs="Arial"/>
                <w:b/>
                <w:szCs w:val="24"/>
              </w:rPr>
            </w:pPr>
            <w:r>
              <w:rPr>
                <w:rFonts w:ascii="Arial" w:hAnsi="Arial" w:cs="Arial"/>
                <w:b/>
                <w:szCs w:val="24"/>
              </w:rPr>
              <w:t xml:space="preserve">Location </w:t>
            </w:r>
          </w:p>
        </w:tc>
        <w:tc>
          <w:tcPr>
            <w:tcW w:w="2598" w:type="dxa"/>
            <w:shd w:val="clear" w:color="auto" w:fill="D9D9D9" w:themeFill="background1" w:themeFillShade="D9"/>
          </w:tcPr>
          <w:p w:rsidR="00363E1A" w:rsidRPr="005F0DEC" w:rsidRDefault="00363E1A" w:rsidP="00617360">
            <w:pPr>
              <w:rPr>
                <w:rFonts w:ascii="Arial" w:hAnsi="Arial" w:cs="Arial"/>
                <w:b/>
                <w:szCs w:val="24"/>
              </w:rPr>
            </w:pPr>
            <w:r w:rsidRPr="005F0DEC">
              <w:rPr>
                <w:rFonts w:ascii="Arial" w:hAnsi="Arial" w:cs="Arial"/>
                <w:b/>
                <w:szCs w:val="24"/>
              </w:rPr>
              <w:t xml:space="preserve">Provider </w:t>
            </w:r>
          </w:p>
        </w:tc>
        <w:tc>
          <w:tcPr>
            <w:tcW w:w="1745" w:type="dxa"/>
            <w:shd w:val="clear" w:color="auto" w:fill="D9D9D9" w:themeFill="background1" w:themeFillShade="D9"/>
          </w:tcPr>
          <w:p w:rsidR="00363E1A" w:rsidRPr="005F0DEC" w:rsidRDefault="00363E1A" w:rsidP="00617360">
            <w:pPr>
              <w:rPr>
                <w:rFonts w:ascii="Arial" w:hAnsi="Arial" w:cs="Arial"/>
                <w:b/>
                <w:szCs w:val="24"/>
              </w:rPr>
            </w:pPr>
            <w:r w:rsidRPr="005F0DEC">
              <w:rPr>
                <w:rFonts w:ascii="Arial" w:hAnsi="Arial" w:cs="Arial"/>
                <w:b/>
                <w:szCs w:val="24"/>
              </w:rPr>
              <w:t xml:space="preserve">Commissioner </w:t>
            </w:r>
          </w:p>
        </w:tc>
      </w:tr>
      <w:tr w:rsidR="00363E1A" w:rsidTr="00363E1A">
        <w:tc>
          <w:tcPr>
            <w:tcW w:w="1403" w:type="dxa"/>
          </w:tcPr>
          <w:p w:rsidR="00363E1A" w:rsidRDefault="00363E1A" w:rsidP="00617360">
            <w:pPr>
              <w:rPr>
                <w:rFonts w:ascii="Arial" w:hAnsi="Arial" w:cs="Arial"/>
                <w:szCs w:val="24"/>
              </w:rPr>
            </w:pPr>
            <w:r>
              <w:rPr>
                <w:rFonts w:ascii="Arial" w:hAnsi="Arial" w:cs="Arial"/>
                <w:szCs w:val="24"/>
              </w:rPr>
              <w:t>Health Interim Beds</w:t>
            </w:r>
          </w:p>
        </w:tc>
        <w:tc>
          <w:tcPr>
            <w:tcW w:w="1048" w:type="dxa"/>
          </w:tcPr>
          <w:p w:rsidR="00363E1A" w:rsidRDefault="00363E1A" w:rsidP="00617360">
            <w:pPr>
              <w:rPr>
                <w:rFonts w:ascii="Arial" w:hAnsi="Arial" w:cs="Arial"/>
                <w:szCs w:val="24"/>
              </w:rPr>
            </w:pPr>
            <w:r>
              <w:rPr>
                <w:rFonts w:ascii="Arial" w:hAnsi="Arial" w:cs="Arial"/>
                <w:szCs w:val="24"/>
              </w:rPr>
              <w:t>109</w:t>
            </w:r>
          </w:p>
        </w:tc>
        <w:tc>
          <w:tcPr>
            <w:tcW w:w="2222" w:type="dxa"/>
          </w:tcPr>
          <w:p w:rsidR="00363E1A" w:rsidRDefault="00363E1A" w:rsidP="00617360">
            <w:pPr>
              <w:rPr>
                <w:rFonts w:ascii="Arial" w:hAnsi="Arial" w:cs="Arial"/>
                <w:szCs w:val="24"/>
              </w:rPr>
            </w:pPr>
            <w:r>
              <w:rPr>
                <w:rFonts w:ascii="Arial" w:hAnsi="Arial" w:cs="Arial"/>
                <w:szCs w:val="24"/>
              </w:rPr>
              <w:t xml:space="preserve">4 Locations across the County </w:t>
            </w:r>
          </w:p>
        </w:tc>
        <w:tc>
          <w:tcPr>
            <w:tcW w:w="2598" w:type="dxa"/>
          </w:tcPr>
          <w:p w:rsidR="00363E1A" w:rsidRDefault="00363E1A" w:rsidP="00617360">
            <w:pPr>
              <w:rPr>
                <w:rFonts w:ascii="Arial" w:hAnsi="Arial" w:cs="Arial"/>
                <w:szCs w:val="24"/>
              </w:rPr>
            </w:pPr>
            <w:r>
              <w:rPr>
                <w:rFonts w:ascii="Arial" w:hAnsi="Arial" w:cs="Arial"/>
                <w:szCs w:val="24"/>
              </w:rPr>
              <w:t xml:space="preserve">Independent Sector with extensive therapeutic support from CPFT </w:t>
            </w:r>
          </w:p>
        </w:tc>
        <w:tc>
          <w:tcPr>
            <w:tcW w:w="1745" w:type="dxa"/>
          </w:tcPr>
          <w:p w:rsidR="00363E1A" w:rsidRDefault="00363E1A" w:rsidP="00617360">
            <w:pPr>
              <w:rPr>
                <w:rFonts w:ascii="Arial" w:hAnsi="Arial" w:cs="Arial"/>
                <w:szCs w:val="24"/>
              </w:rPr>
            </w:pPr>
            <w:r>
              <w:rPr>
                <w:rFonts w:ascii="Arial" w:hAnsi="Arial" w:cs="Arial"/>
                <w:szCs w:val="24"/>
              </w:rPr>
              <w:t>CCG</w:t>
            </w:r>
          </w:p>
        </w:tc>
      </w:tr>
      <w:tr w:rsidR="00363E1A" w:rsidTr="00363E1A">
        <w:tc>
          <w:tcPr>
            <w:tcW w:w="1403" w:type="dxa"/>
          </w:tcPr>
          <w:p w:rsidR="00363E1A" w:rsidRDefault="00363E1A" w:rsidP="00617360">
            <w:pPr>
              <w:rPr>
                <w:rFonts w:ascii="Arial" w:hAnsi="Arial" w:cs="Arial"/>
                <w:szCs w:val="24"/>
              </w:rPr>
            </w:pPr>
            <w:r>
              <w:rPr>
                <w:rFonts w:ascii="Arial" w:hAnsi="Arial" w:cs="Arial"/>
                <w:szCs w:val="24"/>
              </w:rPr>
              <w:t xml:space="preserve">Interim Beds </w:t>
            </w:r>
          </w:p>
        </w:tc>
        <w:tc>
          <w:tcPr>
            <w:tcW w:w="1048" w:type="dxa"/>
          </w:tcPr>
          <w:p w:rsidR="00363E1A" w:rsidRDefault="00363E1A" w:rsidP="00617360">
            <w:pPr>
              <w:rPr>
                <w:rFonts w:ascii="Arial" w:hAnsi="Arial" w:cs="Arial"/>
                <w:szCs w:val="24"/>
              </w:rPr>
            </w:pPr>
            <w:r>
              <w:rPr>
                <w:rFonts w:ascii="Arial" w:hAnsi="Arial" w:cs="Arial"/>
                <w:szCs w:val="24"/>
              </w:rPr>
              <w:t>22</w:t>
            </w:r>
          </w:p>
        </w:tc>
        <w:tc>
          <w:tcPr>
            <w:tcW w:w="2222" w:type="dxa"/>
          </w:tcPr>
          <w:p w:rsidR="00363E1A" w:rsidRDefault="00363E1A" w:rsidP="00617360">
            <w:pPr>
              <w:rPr>
                <w:rFonts w:ascii="Arial" w:hAnsi="Arial" w:cs="Arial"/>
                <w:szCs w:val="24"/>
              </w:rPr>
            </w:pPr>
            <w:r>
              <w:rPr>
                <w:rFonts w:ascii="Arial" w:hAnsi="Arial" w:cs="Arial"/>
                <w:szCs w:val="24"/>
              </w:rPr>
              <w:t>A large number of homes across the County</w:t>
            </w:r>
          </w:p>
        </w:tc>
        <w:tc>
          <w:tcPr>
            <w:tcW w:w="2598" w:type="dxa"/>
          </w:tcPr>
          <w:p w:rsidR="00363E1A" w:rsidRDefault="00363E1A" w:rsidP="00617360">
            <w:pPr>
              <w:rPr>
                <w:rFonts w:ascii="Arial" w:hAnsi="Arial" w:cs="Arial"/>
                <w:szCs w:val="24"/>
              </w:rPr>
            </w:pPr>
            <w:r>
              <w:rPr>
                <w:rFonts w:ascii="Arial" w:hAnsi="Arial" w:cs="Arial"/>
                <w:szCs w:val="24"/>
              </w:rPr>
              <w:t>Independent Sector</w:t>
            </w:r>
          </w:p>
        </w:tc>
        <w:tc>
          <w:tcPr>
            <w:tcW w:w="1745" w:type="dxa"/>
          </w:tcPr>
          <w:p w:rsidR="00363E1A" w:rsidRDefault="00363E1A" w:rsidP="00617360">
            <w:pPr>
              <w:rPr>
                <w:rFonts w:ascii="Arial" w:hAnsi="Arial" w:cs="Arial"/>
                <w:szCs w:val="24"/>
              </w:rPr>
            </w:pPr>
            <w:r>
              <w:rPr>
                <w:rFonts w:ascii="Arial" w:hAnsi="Arial" w:cs="Arial"/>
                <w:szCs w:val="24"/>
              </w:rPr>
              <w:t>PCC/CCC</w:t>
            </w:r>
          </w:p>
        </w:tc>
      </w:tr>
      <w:tr w:rsidR="00363E1A" w:rsidTr="00363E1A">
        <w:tc>
          <w:tcPr>
            <w:tcW w:w="1403" w:type="dxa"/>
          </w:tcPr>
          <w:p w:rsidR="00363E1A" w:rsidRDefault="00363E1A" w:rsidP="00617360">
            <w:pPr>
              <w:rPr>
                <w:rFonts w:ascii="Arial" w:hAnsi="Arial" w:cs="Arial"/>
                <w:szCs w:val="24"/>
              </w:rPr>
            </w:pPr>
            <w:r>
              <w:rPr>
                <w:rFonts w:ascii="Arial" w:hAnsi="Arial" w:cs="Arial"/>
                <w:szCs w:val="24"/>
              </w:rPr>
              <w:t>Reablement Flats</w:t>
            </w:r>
          </w:p>
        </w:tc>
        <w:tc>
          <w:tcPr>
            <w:tcW w:w="1048" w:type="dxa"/>
          </w:tcPr>
          <w:p w:rsidR="00363E1A" w:rsidRDefault="00363E1A" w:rsidP="00617360">
            <w:pPr>
              <w:rPr>
                <w:rFonts w:ascii="Arial" w:hAnsi="Arial" w:cs="Arial"/>
                <w:szCs w:val="24"/>
              </w:rPr>
            </w:pPr>
            <w:r>
              <w:rPr>
                <w:rFonts w:ascii="Arial" w:hAnsi="Arial" w:cs="Arial"/>
                <w:szCs w:val="24"/>
              </w:rPr>
              <w:t>16</w:t>
            </w:r>
          </w:p>
        </w:tc>
        <w:tc>
          <w:tcPr>
            <w:tcW w:w="2222" w:type="dxa"/>
          </w:tcPr>
          <w:p w:rsidR="00363E1A" w:rsidRDefault="00363E1A" w:rsidP="00617360">
            <w:pPr>
              <w:rPr>
                <w:rFonts w:ascii="Arial" w:hAnsi="Arial" w:cs="Arial"/>
                <w:szCs w:val="24"/>
              </w:rPr>
            </w:pPr>
            <w:r>
              <w:rPr>
                <w:rFonts w:ascii="Arial" w:hAnsi="Arial" w:cs="Arial"/>
                <w:szCs w:val="24"/>
              </w:rPr>
              <w:t xml:space="preserve">3 Locations </w:t>
            </w:r>
          </w:p>
        </w:tc>
        <w:tc>
          <w:tcPr>
            <w:tcW w:w="2598" w:type="dxa"/>
          </w:tcPr>
          <w:p w:rsidR="00363E1A" w:rsidRDefault="00363E1A" w:rsidP="00617360">
            <w:pPr>
              <w:rPr>
                <w:rFonts w:ascii="Arial" w:hAnsi="Arial" w:cs="Arial"/>
                <w:szCs w:val="24"/>
              </w:rPr>
            </w:pPr>
            <w:r>
              <w:rPr>
                <w:rFonts w:ascii="Arial" w:hAnsi="Arial" w:cs="Arial"/>
                <w:szCs w:val="24"/>
              </w:rPr>
              <w:t>Independent Sector</w:t>
            </w:r>
          </w:p>
        </w:tc>
        <w:tc>
          <w:tcPr>
            <w:tcW w:w="1745" w:type="dxa"/>
          </w:tcPr>
          <w:p w:rsidR="00363E1A" w:rsidRDefault="00363E1A" w:rsidP="00617360">
            <w:pPr>
              <w:rPr>
                <w:rFonts w:ascii="Arial" w:hAnsi="Arial" w:cs="Arial"/>
                <w:szCs w:val="24"/>
              </w:rPr>
            </w:pPr>
            <w:r>
              <w:rPr>
                <w:rFonts w:ascii="Arial" w:hAnsi="Arial" w:cs="Arial"/>
                <w:szCs w:val="24"/>
              </w:rPr>
              <w:t>PCC/CCC</w:t>
            </w:r>
          </w:p>
        </w:tc>
      </w:tr>
      <w:tr w:rsidR="00363E1A" w:rsidTr="00363E1A">
        <w:tc>
          <w:tcPr>
            <w:tcW w:w="1403" w:type="dxa"/>
          </w:tcPr>
          <w:p w:rsidR="00363E1A" w:rsidRPr="005F0DEC" w:rsidRDefault="00363E1A" w:rsidP="00617360">
            <w:pPr>
              <w:rPr>
                <w:rFonts w:ascii="Arial" w:hAnsi="Arial" w:cs="Arial"/>
                <w:b/>
                <w:szCs w:val="24"/>
              </w:rPr>
            </w:pPr>
            <w:r w:rsidRPr="005F0DEC">
              <w:rPr>
                <w:rFonts w:ascii="Arial" w:hAnsi="Arial" w:cs="Arial"/>
                <w:b/>
                <w:szCs w:val="24"/>
              </w:rPr>
              <w:t xml:space="preserve">Total </w:t>
            </w:r>
          </w:p>
        </w:tc>
        <w:tc>
          <w:tcPr>
            <w:tcW w:w="1048" w:type="dxa"/>
          </w:tcPr>
          <w:p w:rsidR="00363E1A" w:rsidRPr="005F0DEC" w:rsidRDefault="00363E1A" w:rsidP="00617360">
            <w:pPr>
              <w:rPr>
                <w:rFonts w:ascii="Arial" w:hAnsi="Arial" w:cs="Arial"/>
                <w:b/>
                <w:szCs w:val="24"/>
              </w:rPr>
            </w:pPr>
            <w:r w:rsidRPr="005F0DEC">
              <w:rPr>
                <w:rFonts w:ascii="Arial" w:hAnsi="Arial" w:cs="Arial"/>
                <w:b/>
                <w:szCs w:val="24"/>
              </w:rPr>
              <w:t>147</w:t>
            </w:r>
          </w:p>
        </w:tc>
        <w:tc>
          <w:tcPr>
            <w:tcW w:w="2222" w:type="dxa"/>
          </w:tcPr>
          <w:p w:rsidR="00363E1A" w:rsidRDefault="00363E1A" w:rsidP="00617360">
            <w:pPr>
              <w:rPr>
                <w:rFonts w:ascii="Arial" w:hAnsi="Arial" w:cs="Arial"/>
                <w:szCs w:val="24"/>
              </w:rPr>
            </w:pPr>
          </w:p>
        </w:tc>
        <w:tc>
          <w:tcPr>
            <w:tcW w:w="2598" w:type="dxa"/>
          </w:tcPr>
          <w:p w:rsidR="00363E1A" w:rsidRDefault="00363E1A" w:rsidP="00617360">
            <w:pPr>
              <w:rPr>
                <w:rFonts w:ascii="Arial" w:hAnsi="Arial" w:cs="Arial"/>
                <w:szCs w:val="24"/>
              </w:rPr>
            </w:pPr>
          </w:p>
        </w:tc>
        <w:tc>
          <w:tcPr>
            <w:tcW w:w="1745" w:type="dxa"/>
          </w:tcPr>
          <w:p w:rsidR="00363E1A" w:rsidRDefault="00363E1A" w:rsidP="00617360">
            <w:pPr>
              <w:rPr>
                <w:rFonts w:ascii="Arial" w:hAnsi="Arial" w:cs="Arial"/>
                <w:szCs w:val="24"/>
              </w:rPr>
            </w:pPr>
          </w:p>
        </w:tc>
      </w:tr>
    </w:tbl>
    <w:p w:rsidR="005F0DEC" w:rsidRDefault="005F0DEC" w:rsidP="00617360">
      <w:pPr>
        <w:rPr>
          <w:rFonts w:ascii="Arial" w:hAnsi="Arial" w:cs="Arial"/>
          <w:szCs w:val="24"/>
        </w:rPr>
      </w:pPr>
    </w:p>
    <w:p w:rsidR="005F0DEC" w:rsidRDefault="005F0DEC" w:rsidP="00617360">
      <w:pPr>
        <w:rPr>
          <w:rFonts w:ascii="Arial" w:hAnsi="Arial" w:cs="Arial"/>
          <w:szCs w:val="24"/>
        </w:rPr>
      </w:pPr>
      <w:r>
        <w:rPr>
          <w:rFonts w:ascii="Arial" w:hAnsi="Arial" w:cs="Arial"/>
          <w:szCs w:val="24"/>
        </w:rPr>
        <w:t>In respons</w:t>
      </w:r>
      <w:r w:rsidR="00617360">
        <w:rPr>
          <w:rFonts w:ascii="Arial" w:hAnsi="Arial" w:cs="Arial"/>
          <w:szCs w:val="24"/>
        </w:rPr>
        <w:t>e to the forecasted shortfall</w:t>
      </w:r>
      <w:r>
        <w:rPr>
          <w:rFonts w:ascii="Arial" w:hAnsi="Arial" w:cs="Arial"/>
          <w:szCs w:val="24"/>
        </w:rPr>
        <w:t xml:space="preserve">, the CCG </w:t>
      </w:r>
      <w:r w:rsidRPr="005F0DEC">
        <w:rPr>
          <w:rFonts w:ascii="Arial" w:hAnsi="Arial" w:cs="Arial"/>
          <w:szCs w:val="24"/>
        </w:rPr>
        <w:t>commission</w:t>
      </w:r>
      <w:r>
        <w:rPr>
          <w:rFonts w:ascii="Arial" w:hAnsi="Arial" w:cs="Arial"/>
          <w:szCs w:val="24"/>
        </w:rPr>
        <w:t>ed</w:t>
      </w:r>
      <w:r w:rsidRPr="005F0DEC">
        <w:rPr>
          <w:rFonts w:ascii="Arial" w:hAnsi="Arial" w:cs="Arial"/>
          <w:szCs w:val="24"/>
        </w:rPr>
        <w:t xml:space="preserve"> an additional 20 health interim beds for an initial 12 week period, bringing the total number of short-term beds to 167.    </w:t>
      </w:r>
    </w:p>
    <w:p w:rsidR="005F0DEC" w:rsidRPr="00D4412E" w:rsidRDefault="00363E1A" w:rsidP="00617360">
      <w:pPr>
        <w:rPr>
          <w:rFonts w:ascii="Arial" w:hAnsi="Arial" w:cs="Arial"/>
          <w:b/>
          <w:szCs w:val="24"/>
          <w:u w:val="single"/>
        </w:rPr>
      </w:pPr>
      <w:r w:rsidRPr="00D4412E">
        <w:rPr>
          <w:rFonts w:ascii="Arial" w:hAnsi="Arial" w:cs="Arial"/>
          <w:b/>
          <w:szCs w:val="24"/>
          <w:u w:val="single"/>
        </w:rPr>
        <w:t xml:space="preserve">Approach </w:t>
      </w:r>
    </w:p>
    <w:p w:rsidR="005F0DEC" w:rsidRDefault="00363E1A" w:rsidP="00617360">
      <w:pPr>
        <w:rPr>
          <w:rFonts w:ascii="Arial" w:hAnsi="Arial" w:cs="Arial"/>
          <w:szCs w:val="24"/>
        </w:rPr>
      </w:pPr>
      <w:r>
        <w:rPr>
          <w:rFonts w:ascii="Arial" w:hAnsi="Arial" w:cs="Arial"/>
          <w:szCs w:val="24"/>
        </w:rPr>
        <w:t>Historically, access to the capacity detailed above depends on whether an individual is assessed as having health or social care needs on discharge from hospital as provision has</w:t>
      </w:r>
      <w:r w:rsidR="0062557F">
        <w:rPr>
          <w:rFonts w:ascii="Arial" w:hAnsi="Arial" w:cs="Arial"/>
          <w:szCs w:val="24"/>
        </w:rPr>
        <w:t xml:space="preserve"> been commissioned in isolation</w:t>
      </w:r>
      <w:r>
        <w:rPr>
          <w:rFonts w:ascii="Arial" w:hAnsi="Arial" w:cs="Arial"/>
          <w:szCs w:val="24"/>
        </w:rPr>
        <w:t xml:space="preserve"> by either the CCG or the Council.</w:t>
      </w:r>
    </w:p>
    <w:p w:rsidR="00363E1A" w:rsidRDefault="00363E1A" w:rsidP="00617360">
      <w:pPr>
        <w:rPr>
          <w:rFonts w:ascii="Arial" w:hAnsi="Arial" w:cs="Arial"/>
          <w:szCs w:val="24"/>
        </w:rPr>
      </w:pPr>
      <w:r>
        <w:rPr>
          <w:rFonts w:ascii="Arial" w:hAnsi="Arial" w:cs="Arial"/>
          <w:szCs w:val="24"/>
        </w:rPr>
        <w:t>To support development of a more joined up, person centred approach to developing pathway 2 of the D2A Model, a new approach has been taken. Where a person is unable to return home on pathway 0 or 1, the system will seek to allocate them to</w:t>
      </w:r>
      <w:r w:rsidR="00D9308B">
        <w:rPr>
          <w:rFonts w:ascii="Arial" w:hAnsi="Arial" w:cs="Arial"/>
          <w:szCs w:val="24"/>
        </w:rPr>
        <w:t xml:space="preserve"> a</w:t>
      </w:r>
      <w:r w:rsidR="00617360">
        <w:rPr>
          <w:rFonts w:ascii="Arial" w:hAnsi="Arial" w:cs="Arial"/>
          <w:szCs w:val="24"/>
        </w:rPr>
        <w:t xml:space="preserve"> short term D2A </w:t>
      </w:r>
      <w:r w:rsidR="00D9308B">
        <w:rPr>
          <w:rFonts w:ascii="Arial" w:hAnsi="Arial" w:cs="Arial"/>
          <w:szCs w:val="24"/>
        </w:rPr>
        <w:t>using the following approach:</w:t>
      </w:r>
    </w:p>
    <w:p w:rsidR="00D9308B" w:rsidRPr="00D9308B" w:rsidRDefault="00D9308B" w:rsidP="00617360">
      <w:pPr>
        <w:spacing w:after="0" w:line="240" w:lineRule="auto"/>
        <w:ind w:left="720" w:hanging="720"/>
        <w:rPr>
          <w:rFonts w:ascii="Arial" w:eastAsia="Times New Roman" w:hAnsi="Arial" w:cs="Arial"/>
          <w:i/>
          <w:szCs w:val="20"/>
        </w:rPr>
      </w:pPr>
      <w:r w:rsidRPr="00D9308B">
        <w:rPr>
          <w:rFonts w:ascii="Arial" w:eastAsia="Times New Roman" w:hAnsi="Arial" w:cs="Arial"/>
          <w:szCs w:val="20"/>
        </w:rPr>
        <w:t>A.</w:t>
      </w:r>
      <w:r w:rsidRPr="00D9308B">
        <w:rPr>
          <w:rFonts w:ascii="Arial" w:eastAsia="Times New Roman" w:hAnsi="Arial" w:cs="Arial"/>
          <w:szCs w:val="20"/>
        </w:rPr>
        <w:tab/>
      </w:r>
      <w:r w:rsidRPr="00D9308B">
        <w:rPr>
          <w:rFonts w:ascii="Arial" w:eastAsia="Times New Roman" w:hAnsi="Arial" w:cs="Arial"/>
          <w:i/>
          <w:szCs w:val="20"/>
        </w:rPr>
        <w:t>High level support for people with Physio/OT therapy requirements before returning home  –</w:t>
      </w:r>
      <w:r w:rsidR="00617360">
        <w:rPr>
          <w:rFonts w:ascii="Arial" w:eastAsia="Times New Roman" w:hAnsi="Arial" w:cs="Arial"/>
          <w:i/>
          <w:szCs w:val="20"/>
        </w:rPr>
        <w:t xml:space="preserve"> </w:t>
      </w:r>
      <w:r w:rsidRPr="00D9308B">
        <w:rPr>
          <w:rFonts w:ascii="Arial" w:eastAsia="Times New Roman" w:hAnsi="Arial" w:cs="Arial"/>
          <w:i/>
          <w:szCs w:val="20"/>
        </w:rPr>
        <w:t>current Health Interim</w:t>
      </w:r>
      <w:r w:rsidR="00617360">
        <w:rPr>
          <w:rFonts w:ascii="Arial" w:eastAsia="Times New Roman" w:hAnsi="Arial" w:cs="Arial"/>
          <w:i/>
          <w:szCs w:val="20"/>
        </w:rPr>
        <w:t xml:space="preserve"> beds AND in-patient rehab beds</w:t>
      </w:r>
      <w:r w:rsidRPr="00D9308B">
        <w:rPr>
          <w:rFonts w:ascii="Arial" w:eastAsia="Times New Roman" w:hAnsi="Arial" w:cs="Arial"/>
          <w:i/>
          <w:szCs w:val="20"/>
        </w:rPr>
        <w:t>. Total of 129 beds</w:t>
      </w:r>
      <w:r w:rsidRPr="00D9308B">
        <w:rPr>
          <w:rFonts w:ascii="Arial" w:eastAsia="Times New Roman" w:hAnsi="Arial" w:cs="Arial"/>
          <w:i/>
          <w:szCs w:val="20"/>
        </w:rPr>
        <w:br/>
      </w:r>
    </w:p>
    <w:p w:rsidR="00D9308B" w:rsidRPr="00D9308B" w:rsidRDefault="00D9308B" w:rsidP="00617360">
      <w:pPr>
        <w:spacing w:after="0" w:line="240" w:lineRule="auto"/>
        <w:ind w:left="720" w:hanging="720"/>
        <w:rPr>
          <w:rFonts w:ascii="Arial" w:eastAsia="Times New Roman" w:hAnsi="Arial" w:cs="Arial"/>
          <w:szCs w:val="20"/>
        </w:rPr>
      </w:pPr>
      <w:r w:rsidRPr="00D9308B">
        <w:rPr>
          <w:rFonts w:ascii="Arial" w:eastAsia="Times New Roman" w:hAnsi="Arial" w:cs="Arial"/>
          <w:szCs w:val="20"/>
        </w:rPr>
        <w:t>B.</w:t>
      </w:r>
      <w:r w:rsidRPr="00D9308B">
        <w:rPr>
          <w:rFonts w:ascii="Arial" w:eastAsia="Times New Roman" w:hAnsi="Arial" w:cs="Arial"/>
          <w:szCs w:val="20"/>
        </w:rPr>
        <w:tab/>
      </w:r>
      <w:r w:rsidRPr="00D9308B">
        <w:rPr>
          <w:rFonts w:ascii="Arial" w:eastAsia="Times New Roman" w:hAnsi="Arial" w:cs="Arial"/>
          <w:i/>
          <w:szCs w:val="20"/>
        </w:rPr>
        <w:t>Middle level, needs “</w:t>
      </w:r>
      <w:r w:rsidR="00617360">
        <w:rPr>
          <w:rFonts w:ascii="Arial" w:eastAsia="Times New Roman" w:hAnsi="Arial" w:cs="Arial"/>
          <w:i/>
          <w:szCs w:val="20"/>
        </w:rPr>
        <w:t xml:space="preserve">convalescence” type of approach - </w:t>
      </w:r>
      <w:r w:rsidRPr="00D9308B">
        <w:rPr>
          <w:rFonts w:ascii="Arial" w:eastAsia="Times New Roman" w:hAnsi="Arial" w:cs="Arial"/>
          <w:i/>
          <w:szCs w:val="20"/>
        </w:rPr>
        <w:t>LA interim beds</w:t>
      </w:r>
      <w:r w:rsidR="00617360">
        <w:rPr>
          <w:rFonts w:ascii="Arial" w:eastAsia="Times New Roman" w:hAnsi="Arial" w:cs="Arial"/>
          <w:i/>
          <w:szCs w:val="20"/>
        </w:rPr>
        <w:t xml:space="preserve"> - </w:t>
      </w:r>
      <w:r w:rsidRPr="00D9308B">
        <w:rPr>
          <w:rFonts w:ascii="Arial" w:eastAsia="Times New Roman" w:hAnsi="Arial" w:cs="Arial"/>
          <w:i/>
          <w:szCs w:val="20"/>
        </w:rPr>
        <w:t>Can be supported, as before, by primary care and community rehab.  Total of 22 beds</w:t>
      </w:r>
      <w:r w:rsidRPr="00D9308B">
        <w:rPr>
          <w:rFonts w:ascii="Arial" w:eastAsia="Times New Roman" w:hAnsi="Arial" w:cs="Arial"/>
          <w:szCs w:val="20"/>
        </w:rPr>
        <w:t xml:space="preserve"> </w:t>
      </w:r>
      <w:r w:rsidRPr="00D9308B">
        <w:rPr>
          <w:rFonts w:ascii="Arial" w:eastAsia="Times New Roman" w:hAnsi="Arial" w:cs="Arial"/>
          <w:szCs w:val="20"/>
        </w:rPr>
        <w:br/>
      </w:r>
    </w:p>
    <w:p w:rsidR="00D9308B" w:rsidRPr="00D9308B" w:rsidRDefault="00D9308B" w:rsidP="00617360">
      <w:pPr>
        <w:spacing w:after="0" w:line="240" w:lineRule="auto"/>
        <w:rPr>
          <w:rFonts w:ascii="Arial" w:eastAsia="Times New Roman" w:hAnsi="Arial" w:cs="Arial"/>
          <w:szCs w:val="20"/>
        </w:rPr>
      </w:pPr>
      <w:r w:rsidRPr="00D9308B">
        <w:rPr>
          <w:rFonts w:ascii="Arial" w:eastAsia="Times New Roman" w:hAnsi="Arial" w:cs="Arial"/>
          <w:szCs w:val="20"/>
        </w:rPr>
        <w:t>C.</w:t>
      </w:r>
      <w:r w:rsidRPr="00D9308B">
        <w:rPr>
          <w:rFonts w:ascii="Arial" w:eastAsia="Times New Roman" w:hAnsi="Arial" w:cs="Arial"/>
          <w:szCs w:val="20"/>
        </w:rPr>
        <w:tab/>
      </w:r>
      <w:r w:rsidRPr="00D9308B">
        <w:rPr>
          <w:rFonts w:ascii="Arial" w:eastAsia="Times New Roman" w:hAnsi="Arial" w:cs="Arial"/>
          <w:i/>
          <w:szCs w:val="20"/>
        </w:rPr>
        <w:t>Low level, Reablement flats.   Total of 16 beds</w:t>
      </w:r>
    </w:p>
    <w:p w:rsidR="00D9308B" w:rsidRDefault="00D9308B" w:rsidP="00617360">
      <w:pPr>
        <w:rPr>
          <w:rFonts w:ascii="Arial" w:hAnsi="Arial" w:cs="Arial"/>
          <w:szCs w:val="24"/>
        </w:rPr>
      </w:pPr>
    </w:p>
    <w:p w:rsidR="00D9308B" w:rsidRDefault="00D9308B" w:rsidP="00617360">
      <w:pPr>
        <w:rPr>
          <w:rFonts w:ascii="Arial" w:hAnsi="Arial" w:cs="Arial"/>
          <w:szCs w:val="24"/>
        </w:rPr>
      </w:pPr>
      <w:r w:rsidRPr="00D9308B">
        <w:rPr>
          <w:rFonts w:ascii="Arial" w:hAnsi="Arial" w:cs="Arial"/>
          <w:szCs w:val="24"/>
        </w:rPr>
        <w:t>People will be matched by the SPA to the most appropriate setting rather than whether they are following a h</w:t>
      </w:r>
      <w:r>
        <w:rPr>
          <w:rFonts w:ascii="Arial" w:hAnsi="Arial" w:cs="Arial"/>
          <w:szCs w:val="24"/>
        </w:rPr>
        <w:t xml:space="preserve">ealth or social care pathway. </w:t>
      </w:r>
      <w:r w:rsidRPr="00D9308B">
        <w:rPr>
          <w:rFonts w:ascii="Arial" w:hAnsi="Arial" w:cs="Arial"/>
          <w:szCs w:val="24"/>
        </w:rPr>
        <w:t xml:space="preserve">It is paramount that, in order for people to be optimised in their independence, they are placed in the D2A setting which best meets their needs, and that wraparound services need to be in place </w:t>
      </w:r>
      <w:r>
        <w:rPr>
          <w:rFonts w:ascii="Arial" w:hAnsi="Arial" w:cs="Arial"/>
          <w:szCs w:val="24"/>
        </w:rPr>
        <w:t xml:space="preserve">to support them effectively. </w:t>
      </w:r>
    </w:p>
    <w:p w:rsidR="003C17BB" w:rsidRDefault="003C17BB" w:rsidP="00617360">
      <w:pPr>
        <w:rPr>
          <w:rFonts w:ascii="Arial" w:hAnsi="Arial" w:cs="Arial"/>
          <w:szCs w:val="24"/>
        </w:rPr>
      </w:pPr>
      <w:r>
        <w:rPr>
          <w:rFonts w:ascii="Arial" w:hAnsi="Arial" w:cs="Arial"/>
          <w:szCs w:val="24"/>
        </w:rPr>
        <w:t xml:space="preserve">As part of this process, </w:t>
      </w:r>
      <w:r w:rsidRPr="003C17BB">
        <w:rPr>
          <w:rFonts w:ascii="Arial" w:hAnsi="Arial" w:cs="Arial"/>
          <w:szCs w:val="24"/>
        </w:rPr>
        <w:t>The SPA will</w:t>
      </w:r>
      <w:r>
        <w:rPr>
          <w:rFonts w:ascii="Arial" w:hAnsi="Arial" w:cs="Arial"/>
          <w:szCs w:val="24"/>
        </w:rPr>
        <w:t xml:space="preserve"> also</w:t>
      </w:r>
      <w:r w:rsidRPr="003C17BB">
        <w:rPr>
          <w:rFonts w:ascii="Arial" w:hAnsi="Arial" w:cs="Arial"/>
          <w:szCs w:val="24"/>
        </w:rPr>
        <w:t xml:space="preserve"> allocate a case manager to support the individual to return home as soon as possible.</w:t>
      </w:r>
    </w:p>
    <w:p w:rsidR="00D9308B" w:rsidRPr="00D4412E" w:rsidRDefault="00D9308B" w:rsidP="00617360">
      <w:pPr>
        <w:rPr>
          <w:rFonts w:ascii="Arial" w:hAnsi="Arial" w:cs="Arial"/>
          <w:b/>
          <w:szCs w:val="24"/>
          <w:u w:val="single"/>
        </w:rPr>
      </w:pPr>
      <w:r w:rsidRPr="00D4412E">
        <w:rPr>
          <w:rFonts w:ascii="Arial" w:hAnsi="Arial" w:cs="Arial"/>
          <w:b/>
          <w:szCs w:val="24"/>
          <w:u w:val="single"/>
        </w:rPr>
        <w:t>Benefits and Risks</w:t>
      </w:r>
    </w:p>
    <w:tbl>
      <w:tblPr>
        <w:tblStyle w:val="TableGrid"/>
        <w:tblW w:w="0" w:type="auto"/>
        <w:tblLook w:val="04A0" w:firstRow="1" w:lastRow="0" w:firstColumn="1" w:lastColumn="0" w:noHBand="0" w:noVBand="1"/>
      </w:tblPr>
      <w:tblGrid>
        <w:gridCol w:w="4508"/>
        <w:gridCol w:w="4508"/>
      </w:tblGrid>
      <w:tr w:rsidR="00D9308B" w:rsidTr="00D4412E">
        <w:tc>
          <w:tcPr>
            <w:tcW w:w="4508" w:type="dxa"/>
            <w:shd w:val="clear" w:color="auto" w:fill="D9D9D9" w:themeFill="background1" w:themeFillShade="D9"/>
          </w:tcPr>
          <w:p w:rsidR="00D9308B" w:rsidRPr="00D4412E" w:rsidRDefault="00D9308B" w:rsidP="00617360">
            <w:pPr>
              <w:rPr>
                <w:rFonts w:ascii="Arial" w:hAnsi="Arial" w:cs="Arial"/>
                <w:b/>
                <w:szCs w:val="24"/>
              </w:rPr>
            </w:pPr>
            <w:r w:rsidRPr="00D4412E">
              <w:rPr>
                <w:rFonts w:ascii="Arial" w:hAnsi="Arial" w:cs="Arial"/>
                <w:b/>
                <w:szCs w:val="24"/>
              </w:rPr>
              <w:t xml:space="preserve">Benefits </w:t>
            </w:r>
          </w:p>
        </w:tc>
        <w:tc>
          <w:tcPr>
            <w:tcW w:w="4508" w:type="dxa"/>
            <w:shd w:val="clear" w:color="auto" w:fill="D9D9D9" w:themeFill="background1" w:themeFillShade="D9"/>
          </w:tcPr>
          <w:p w:rsidR="00D9308B" w:rsidRPr="00D4412E" w:rsidRDefault="00D9308B" w:rsidP="00617360">
            <w:pPr>
              <w:rPr>
                <w:rFonts w:ascii="Arial" w:hAnsi="Arial" w:cs="Arial"/>
                <w:b/>
                <w:szCs w:val="24"/>
              </w:rPr>
            </w:pPr>
            <w:r w:rsidRPr="00D4412E">
              <w:rPr>
                <w:rFonts w:ascii="Arial" w:hAnsi="Arial" w:cs="Arial"/>
                <w:b/>
                <w:szCs w:val="24"/>
              </w:rPr>
              <w:t>Risks</w:t>
            </w:r>
          </w:p>
        </w:tc>
      </w:tr>
      <w:tr w:rsidR="00D9308B" w:rsidTr="00D9308B">
        <w:tc>
          <w:tcPr>
            <w:tcW w:w="4508" w:type="dxa"/>
          </w:tcPr>
          <w:p w:rsidR="00D9308B" w:rsidRDefault="00D9308B" w:rsidP="00617360">
            <w:pPr>
              <w:pStyle w:val="ListParagraph"/>
              <w:numPr>
                <w:ilvl w:val="0"/>
                <w:numId w:val="7"/>
              </w:numPr>
              <w:rPr>
                <w:rFonts w:ascii="Arial" w:hAnsi="Arial" w:cs="Arial"/>
                <w:szCs w:val="24"/>
              </w:rPr>
            </w:pPr>
            <w:r>
              <w:rPr>
                <w:rFonts w:ascii="Arial" w:hAnsi="Arial" w:cs="Arial"/>
                <w:szCs w:val="24"/>
              </w:rPr>
              <w:t>A more person centred and outcome focus</w:t>
            </w:r>
            <w:r w:rsidR="00617360">
              <w:rPr>
                <w:rFonts w:ascii="Arial" w:hAnsi="Arial" w:cs="Arial"/>
                <w:szCs w:val="24"/>
              </w:rPr>
              <w:t>ed</w:t>
            </w:r>
            <w:r>
              <w:rPr>
                <w:rFonts w:ascii="Arial" w:hAnsi="Arial" w:cs="Arial"/>
                <w:szCs w:val="24"/>
              </w:rPr>
              <w:t xml:space="preserve"> approach to meeting the needs </w:t>
            </w:r>
            <w:r>
              <w:rPr>
                <w:rFonts w:ascii="Arial" w:hAnsi="Arial" w:cs="Arial"/>
                <w:szCs w:val="24"/>
              </w:rPr>
              <w:lastRenderedPageBreak/>
              <w:t xml:space="preserve">of individuals unable to return home following discharge from hospital </w:t>
            </w:r>
          </w:p>
          <w:p w:rsidR="00D9308B" w:rsidRDefault="00D9308B" w:rsidP="00617360">
            <w:pPr>
              <w:pStyle w:val="ListParagraph"/>
              <w:numPr>
                <w:ilvl w:val="0"/>
                <w:numId w:val="7"/>
              </w:numPr>
              <w:rPr>
                <w:rFonts w:ascii="Arial" w:hAnsi="Arial" w:cs="Arial"/>
                <w:szCs w:val="24"/>
              </w:rPr>
            </w:pPr>
            <w:r>
              <w:rPr>
                <w:rFonts w:ascii="Arial" w:hAnsi="Arial" w:cs="Arial"/>
                <w:szCs w:val="24"/>
              </w:rPr>
              <w:t xml:space="preserve">Enables best utilisation of capacity available across the system </w:t>
            </w:r>
          </w:p>
          <w:p w:rsidR="00D9308B" w:rsidRDefault="00D9308B" w:rsidP="00617360">
            <w:pPr>
              <w:pStyle w:val="ListParagraph"/>
              <w:numPr>
                <w:ilvl w:val="0"/>
                <w:numId w:val="7"/>
              </w:numPr>
              <w:rPr>
                <w:rFonts w:ascii="Arial" w:hAnsi="Arial" w:cs="Arial"/>
                <w:szCs w:val="24"/>
              </w:rPr>
            </w:pPr>
            <w:r>
              <w:rPr>
                <w:rFonts w:ascii="Arial" w:hAnsi="Arial" w:cs="Arial"/>
                <w:szCs w:val="24"/>
              </w:rPr>
              <w:t>Good spread of capacity geographically across the county preventing a single point of failure</w:t>
            </w:r>
          </w:p>
          <w:p w:rsidR="00D9308B" w:rsidRDefault="00D9308B" w:rsidP="00617360">
            <w:pPr>
              <w:pStyle w:val="ListParagraph"/>
              <w:numPr>
                <w:ilvl w:val="0"/>
                <w:numId w:val="7"/>
              </w:numPr>
              <w:rPr>
                <w:rFonts w:ascii="Arial" w:hAnsi="Arial" w:cs="Arial"/>
                <w:szCs w:val="24"/>
              </w:rPr>
            </w:pPr>
            <w:r>
              <w:rPr>
                <w:rFonts w:ascii="Arial" w:hAnsi="Arial" w:cs="Arial"/>
                <w:szCs w:val="24"/>
              </w:rPr>
              <w:t xml:space="preserve">Ensures a joined up and consistent approach to triage and management of pathway 2 </w:t>
            </w:r>
          </w:p>
          <w:p w:rsidR="00D9308B" w:rsidRDefault="00D9308B" w:rsidP="00617360">
            <w:pPr>
              <w:pStyle w:val="ListParagraph"/>
              <w:numPr>
                <w:ilvl w:val="0"/>
                <w:numId w:val="7"/>
              </w:numPr>
              <w:rPr>
                <w:rFonts w:ascii="Arial" w:hAnsi="Arial" w:cs="Arial"/>
                <w:szCs w:val="24"/>
              </w:rPr>
            </w:pPr>
            <w:r>
              <w:rPr>
                <w:rFonts w:ascii="Arial" w:hAnsi="Arial" w:cs="Arial"/>
                <w:szCs w:val="24"/>
              </w:rPr>
              <w:t xml:space="preserve">Prevents deconditioning and promotes therapeutic intervention to reduce admissions to residential care </w:t>
            </w:r>
          </w:p>
          <w:p w:rsidR="00D9308B" w:rsidRPr="00D9308B" w:rsidRDefault="00D9308B" w:rsidP="00617360">
            <w:pPr>
              <w:pStyle w:val="ListParagraph"/>
              <w:numPr>
                <w:ilvl w:val="0"/>
                <w:numId w:val="7"/>
              </w:numPr>
              <w:rPr>
                <w:rFonts w:ascii="Arial" w:hAnsi="Arial" w:cs="Arial"/>
                <w:szCs w:val="24"/>
              </w:rPr>
            </w:pPr>
            <w:r>
              <w:rPr>
                <w:rFonts w:ascii="Arial" w:hAnsi="Arial" w:cs="Arial"/>
                <w:szCs w:val="24"/>
              </w:rPr>
              <w:t xml:space="preserve">Reduces delay on discharge from hospital </w:t>
            </w:r>
          </w:p>
        </w:tc>
        <w:tc>
          <w:tcPr>
            <w:tcW w:w="4508" w:type="dxa"/>
          </w:tcPr>
          <w:p w:rsidR="00D9308B" w:rsidRDefault="00617360" w:rsidP="00617360">
            <w:pPr>
              <w:pStyle w:val="ListParagraph"/>
              <w:numPr>
                <w:ilvl w:val="0"/>
                <w:numId w:val="7"/>
              </w:numPr>
              <w:rPr>
                <w:rFonts w:ascii="Arial" w:hAnsi="Arial" w:cs="Arial"/>
                <w:szCs w:val="24"/>
              </w:rPr>
            </w:pPr>
            <w:r>
              <w:rPr>
                <w:rFonts w:ascii="Arial" w:hAnsi="Arial" w:cs="Arial"/>
                <w:szCs w:val="24"/>
              </w:rPr>
              <w:lastRenderedPageBreak/>
              <w:t xml:space="preserve">A surge which exceeds the level of capacity </w:t>
            </w:r>
            <w:r w:rsidR="00D9308B">
              <w:rPr>
                <w:rFonts w:ascii="Arial" w:hAnsi="Arial" w:cs="Arial"/>
                <w:szCs w:val="24"/>
              </w:rPr>
              <w:t xml:space="preserve">assumed within the demand </w:t>
            </w:r>
            <w:r w:rsidR="00D9308B">
              <w:rPr>
                <w:rFonts w:ascii="Arial" w:hAnsi="Arial" w:cs="Arial"/>
                <w:szCs w:val="24"/>
              </w:rPr>
              <w:lastRenderedPageBreak/>
              <w:t>model. In this case, spot purchasing of capacity will be required.</w:t>
            </w:r>
          </w:p>
          <w:p w:rsidR="00D9308B" w:rsidRDefault="00D9308B" w:rsidP="00617360">
            <w:pPr>
              <w:pStyle w:val="ListParagraph"/>
              <w:numPr>
                <w:ilvl w:val="0"/>
                <w:numId w:val="7"/>
              </w:numPr>
              <w:rPr>
                <w:rFonts w:ascii="Arial" w:hAnsi="Arial" w:cs="Arial"/>
                <w:szCs w:val="24"/>
              </w:rPr>
            </w:pPr>
            <w:r>
              <w:rPr>
                <w:rFonts w:ascii="Arial" w:hAnsi="Arial" w:cs="Arial"/>
                <w:szCs w:val="24"/>
              </w:rPr>
              <w:t>Existing capacity contains different types of beds from residential to nursing. There is a risk that the balance may not be completely aligned to need. Close monitoring required.</w:t>
            </w:r>
          </w:p>
          <w:p w:rsidR="00D9308B" w:rsidRPr="00D9308B" w:rsidRDefault="00D9308B" w:rsidP="00617360">
            <w:pPr>
              <w:pStyle w:val="ListParagraph"/>
              <w:numPr>
                <w:ilvl w:val="0"/>
                <w:numId w:val="7"/>
              </w:numPr>
              <w:rPr>
                <w:rFonts w:ascii="Arial" w:hAnsi="Arial" w:cs="Arial"/>
                <w:szCs w:val="24"/>
              </w:rPr>
            </w:pPr>
            <w:r>
              <w:rPr>
                <w:rFonts w:ascii="Arial" w:hAnsi="Arial" w:cs="Arial"/>
                <w:szCs w:val="24"/>
              </w:rPr>
              <w:t>Occurrence of an outbreak across any one of these facilities will result a significant reduction of capacity for a temporary period of time.</w:t>
            </w:r>
          </w:p>
        </w:tc>
      </w:tr>
    </w:tbl>
    <w:p w:rsidR="00D9308B" w:rsidRDefault="00D9308B" w:rsidP="00617360">
      <w:pPr>
        <w:rPr>
          <w:rFonts w:ascii="Arial" w:hAnsi="Arial" w:cs="Arial"/>
          <w:szCs w:val="24"/>
        </w:rPr>
      </w:pPr>
    </w:p>
    <w:p w:rsidR="00D9308B" w:rsidRPr="00933DB8" w:rsidRDefault="00933DB8" w:rsidP="00617360">
      <w:pPr>
        <w:rPr>
          <w:rFonts w:ascii="Arial" w:hAnsi="Arial" w:cs="Arial"/>
          <w:szCs w:val="24"/>
          <w:u w:val="single"/>
        </w:rPr>
      </w:pPr>
      <w:r w:rsidRPr="00933DB8">
        <w:rPr>
          <w:rFonts w:ascii="Arial" w:hAnsi="Arial" w:cs="Arial"/>
          <w:szCs w:val="24"/>
          <w:u w:val="single"/>
        </w:rPr>
        <w:t xml:space="preserve">Financial Implications </w:t>
      </w:r>
    </w:p>
    <w:p w:rsidR="00D9308B" w:rsidRDefault="00933DB8" w:rsidP="00617360">
      <w:pPr>
        <w:rPr>
          <w:rFonts w:ascii="Arial" w:hAnsi="Arial" w:cs="Arial"/>
          <w:szCs w:val="24"/>
        </w:rPr>
      </w:pPr>
      <w:r>
        <w:rPr>
          <w:rFonts w:ascii="Arial" w:hAnsi="Arial" w:cs="Arial"/>
          <w:szCs w:val="24"/>
        </w:rPr>
        <w:t xml:space="preserve">The approach outlined above has not only </w:t>
      </w:r>
      <w:r w:rsidR="00617360">
        <w:rPr>
          <w:rFonts w:ascii="Arial" w:hAnsi="Arial" w:cs="Arial"/>
          <w:szCs w:val="24"/>
        </w:rPr>
        <w:t>developed</w:t>
      </w:r>
      <w:r>
        <w:rPr>
          <w:rFonts w:ascii="Arial" w:hAnsi="Arial" w:cs="Arial"/>
          <w:szCs w:val="24"/>
        </w:rPr>
        <w:t xml:space="preserve"> a more person centred approach, but will enable the system to achieve value for money. With the exception of the additional health interim beds which have been commissioned for 12 week period, no additional funding has been required as capacity being used already forms part of the base budget within either the CCG or the Local Authority.</w:t>
      </w:r>
    </w:p>
    <w:p w:rsidR="00933DB8" w:rsidRDefault="00933DB8" w:rsidP="00617360">
      <w:pPr>
        <w:rPr>
          <w:rFonts w:ascii="Arial" w:hAnsi="Arial" w:cs="Arial"/>
          <w:szCs w:val="24"/>
        </w:rPr>
      </w:pPr>
      <w:r>
        <w:rPr>
          <w:rFonts w:ascii="Arial" w:hAnsi="Arial" w:cs="Arial"/>
          <w:szCs w:val="24"/>
        </w:rPr>
        <w:t xml:space="preserve">In the event demand exceeds current capacity, additional funding will be required to support spot purchase of short term placements. </w:t>
      </w:r>
      <w:r w:rsidR="00D4412E">
        <w:rPr>
          <w:rFonts w:ascii="Arial" w:hAnsi="Arial" w:cs="Arial"/>
          <w:szCs w:val="24"/>
        </w:rPr>
        <w:t>A process has been agreed to support this but a</w:t>
      </w:r>
      <w:r>
        <w:rPr>
          <w:rFonts w:ascii="Arial" w:hAnsi="Arial" w:cs="Arial"/>
          <w:szCs w:val="24"/>
        </w:rPr>
        <w:t>t present, this has not been required.</w:t>
      </w:r>
    </w:p>
    <w:p w:rsidR="00933DB8" w:rsidRPr="00933DB8" w:rsidRDefault="00933DB8" w:rsidP="00617360">
      <w:pPr>
        <w:rPr>
          <w:rFonts w:ascii="Arial" w:hAnsi="Arial" w:cs="Arial"/>
          <w:szCs w:val="24"/>
          <w:u w:val="single"/>
        </w:rPr>
      </w:pPr>
      <w:r w:rsidRPr="00933DB8">
        <w:rPr>
          <w:rFonts w:ascii="Arial" w:hAnsi="Arial" w:cs="Arial"/>
          <w:szCs w:val="24"/>
          <w:u w:val="single"/>
        </w:rPr>
        <w:t>Next Steps</w:t>
      </w:r>
    </w:p>
    <w:p w:rsidR="00D9308B" w:rsidRDefault="00933DB8" w:rsidP="00617360">
      <w:pPr>
        <w:rPr>
          <w:rFonts w:ascii="Arial" w:hAnsi="Arial" w:cs="Arial"/>
          <w:szCs w:val="24"/>
        </w:rPr>
      </w:pPr>
      <w:r>
        <w:rPr>
          <w:rFonts w:ascii="Arial" w:hAnsi="Arial" w:cs="Arial"/>
          <w:szCs w:val="24"/>
        </w:rPr>
        <w:t>Local authority and health commissioners intend to monitor the use of this capacity closely and draw upon any learning taken between now and March 2020 to inform the development and recommissioning of a longer term approach and model which is robust, based on local evidence and experience to date and able to meet need.</w:t>
      </w:r>
      <w:bookmarkStart w:id="0" w:name="_GoBack"/>
      <w:bookmarkEnd w:id="0"/>
    </w:p>
    <w:p w:rsidR="00FF207D" w:rsidRPr="00FF207D" w:rsidRDefault="00FF207D" w:rsidP="00617360">
      <w:pPr>
        <w:tabs>
          <w:tab w:val="left" w:pos="5640"/>
        </w:tabs>
        <w:rPr>
          <w:rFonts w:ascii="Arial" w:hAnsi="Arial" w:cs="Arial"/>
          <w:szCs w:val="24"/>
        </w:rPr>
      </w:pPr>
    </w:p>
    <w:sectPr w:rsidR="00FF207D" w:rsidRPr="00FF20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4B4" w:rsidRDefault="00E764B4" w:rsidP="007B0465">
      <w:pPr>
        <w:spacing w:after="0" w:line="240" w:lineRule="auto"/>
      </w:pPr>
      <w:r>
        <w:separator/>
      </w:r>
    </w:p>
  </w:endnote>
  <w:endnote w:type="continuationSeparator" w:id="0">
    <w:p w:rsidR="00E764B4" w:rsidRDefault="00E764B4" w:rsidP="007B0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4B4" w:rsidRDefault="00E764B4" w:rsidP="007B0465">
      <w:pPr>
        <w:spacing w:after="0" w:line="240" w:lineRule="auto"/>
      </w:pPr>
      <w:r>
        <w:separator/>
      </w:r>
    </w:p>
  </w:footnote>
  <w:footnote w:type="continuationSeparator" w:id="0">
    <w:p w:rsidR="00E764B4" w:rsidRDefault="00E764B4" w:rsidP="007B04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315C3"/>
    <w:multiLevelType w:val="hybridMultilevel"/>
    <w:tmpl w:val="06C861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60A0F9B"/>
    <w:multiLevelType w:val="hybridMultilevel"/>
    <w:tmpl w:val="DED04D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F724DC"/>
    <w:multiLevelType w:val="hybridMultilevel"/>
    <w:tmpl w:val="A5567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AC5C7D"/>
    <w:multiLevelType w:val="hybridMultilevel"/>
    <w:tmpl w:val="FF447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3E295C"/>
    <w:multiLevelType w:val="hybridMultilevel"/>
    <w:tmpl w:val="C36CB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BB730B"/>
    <w:multiLevelType w:val="hybridMultilevel"/>
    <w:tmpl w:val="81B22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C000A1"/>
    <w:multiLevelType w:val="hybridMultilevel"/>
    <w:tmpl w:val="AE6E6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65"/>
    <w:rsid w:val="000D2ECD"/>
    <w:rsid w:val="00103CEC"/>
    <w:rsid w:val="0012160A"/>
    <w:rsid w:val="0015367B"/>
    <w:rsid w:val="00156B36"/>
    <w:rsid w:val="002C4979"/>
    <w:rsid w:val="002C7CE7"/>
    <w:rsid w:val="00363E1A"/>
    <w:rsid w:val="003C17BB"/>
    <w:rsid w:val="003E4362"/>
    <w:rsid w:val="003F2E2D"/>
    <w:rsid w:val="00444B85"/>
    <w:rsid w:val="0055077B"/>
    <w:rsid w:val="005A3704"/>
    <w:rsid w:val="005C585B"/>
    <w:rsid w:val="005F0DEC"/>
    <w:rsid w:val="00617360"/>
    <w:rsid w:val="0062557F"/>
    <w:rsid w:val="00636ABF"/>
    <w:rsid w:val="006A71F5"/>
    <w:rsid w:val="006B0354"/>
    <w:rsid w:val="006F4A1B"/>
    <w:rsid w:val="007B0465"/>
    <w:rsid w:val="00807E62"/>
    <w:rsid w:val="008564B5"/>
    <w:rsid w:val="008943DC"/>
    <w:rsid w:val="008E065E"/>
    <w:rsid w:val="0090604F"/>
    <w:rsid w:val="00913541"/>
    <w:rsid w:val="00933DB8"/>
    <w:rsid w:val="00AA59CA"/>
    <w:rsid w:val="00AE0467"/>
    <w:rsid w:val="00D37A61"/>
    <w:rsid w:val="00D4412E"/>
    <w:rsid w:val="00D9308B"/>
    <w:rsid w:val="00DC671E"/>
    <w:rsid w:val="00E764B4"/>
    <w:rsid w:val="00EF3AAD"/>
    <w:rsid w:val="00FC0723"/>
    <w:rsid w:val="00FD504D"/>
    <w:rsid w:val="00FF207D"/>
    <w:rsid w:val="00FF3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E4D83"/>
  <w15:chartTrackingRefBased/>
  <w15:docId w15:val="{2EA7B249-5CF3-43D0-AB59-38870F93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4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465"/>
  </w:style>
  <w:style w:type="paragraph" w:styleId="Footer">
    <w:name w:val="footer"/>
    <w:basedOn w:val="Normal"/>
    <w:link w:val="FooterChar"/>
    <w:uiPriority w:val="99"/>
    <w:unhideWhenUsed/>
    <w:rsid w:val="007B04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465"/>
  </w:style>
  <w:style w:type="paragraph" w:styleId="ListParagraph">
    <w:name w:val="List Paragraph"/>
    <w:basedOn w:val="Normal"/>
    <w:uiPriority w:val="34"/>
    <w:qFormat/>
    <w:rsid w:val="00156B36"/>
    <w:pPr>
      <w:ind w:left="720"/>
      <w:contextualSpacing/>
    </w:pPr>
  </w:style>
  <w:style w:type="table" w:styleId="TableGrid">
    <w:name w:val="Table Grid"/>
    <w:basedOn w:val="TableNormal"/>
    <w:uiPriority w:val="59"/>
    <w:rsid w:val="002C4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43DC"/>
    <w:rPr>
      <w:sz w:val="16"/>
      <w:szCs w:val="16"/>
    </w:rPr>
  </w:style>
  <w:style w:type="paragraph" w:styleId="CommentText">
    <w:name w:val="annotation text"/>
    <w:basedOn w:val="Normal"/>
    <w:link w:val="CommentTextChar"/>
    <w:uiPriority w:val="99"/>
    <w:semiHidden/>
    <w:unhideWhenUsed/>
    <w:rsid w:val="008943DC"/>
    <w:pPr>
      <w:spacing w:line="240" w:lineRule="auto"/>
    </w:pPr>
    <w:rPr>
      <w:sz w:val="20"/>
      <w:szCs w:val="20"/>
    </w:rPr>
  </w:style>
  <w:style w:type="character" w:customStyle="1" w:styleId="CommentTextChar">
    <w:name w:val="Comment Text Char"/>
    <w:basedOn w:val="DefaultParagraphFont"/>
    <w:link w:val="CommentText"/>
    <w:uiPriority w:val="99"/>
    <w:semiHidden/>
    <w:rsid w:val="008943DC"/>
    <w:rPr>
      <w:sz w:val="20"/>
      <w:szCs w:val="20"/>
    </w:rPr>
  </w:style>
  <w:style w:type="paragraph" w:styleId="CommentSubject">
    <w:name w:val="annotation subject"/>
    <w:basedOn w:val="CommentText"/>
    <w:next w:val="CommentText"/>
    <w:link w:val="CommentSubjectChar"/>
    <w:uiPriority w:val="99"/>
    <w:semiHidden/>
    <w:unhideWhenUsed/>
    <w:rsid w:val="008943DC"/>
    <w:rPr>
      <w:b/>
      <w:bCs/>
    </w:rPr>
  </w:style>
  <w:style w:type="character" w:customStyle="1" w:styleId="CommentSubjectChar">
    <w:name w:val="Comment Subject Char"/>
    <w:basedOn w:val="CommentTextChar"/>
    <w:link w:val="CommentSubject"/>
    <w:uiPriority w:val="99"/>
    <w:semiHidden/>
    <w:rsid w:val="008943DC"/>
    <w:rPr>
      <w:b/>
      <w:bCs/>
      <w:sz w:val="20"/>
      <w:szCs w:val="20"/>
    </w:rPr>
  </w:style>
  <w:style w:type="paragraph" w:styleId="BalloonText">
    <w:name w:val="Balloon Text"/>
    <w:basedOn w:val="Normal"/>
    <w:link w:val="BalloonTextChar"/>
    <w:uiPriority w:val="99"/>
    <w:semiHidden/>
    <w:unhideWhenUsed/>
    <w:rsid w:val="00894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3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88671">
      <w:bodyDiv w:val="1"/>
      <w:marLeft w:val="0"/>
      <w:marRight w:val="0"/>
      <w:marTop w:val="0"/>
      <w:marBottom w:val="0"/>
      <w:divBdr>
        <w:top w:val="none" w:sz="0" w:space="0" w:color="auto"/>
        <w:left w:val="none" w:sz="0" w:space="0" w:color="auto"/>
        <w:bottom w:val="none" w:sz="0" w:space="0" w:color="auto"/>
        <w:right w:val="none" w:sz="0" w:space="0" w:color="auto"/>
      </w:divBdr>
    </w:div>
    <w:div w:id="202840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8CA417592B1645B5E726E35C81E87B" ma:contentTypeVersion="12" ma:contentTypeDescription="Create a new document." ma:contentTypeScope="" ma:versionID="6c072c6ba3a5223bedabcaa630a3690e">
  <xsd:schema xmlns:xsd="http://www.w3.org/2001/XMLSchema" xmlns:xs="http://www.w3.org/2001/XMLSchema" xmlns:p="http://schemas.microsoft.com/office/2006/metadata/properties" xmlns:ns2="8b22987c-7642-4f60-bdad-6a63ae37d08d" xmlns:ns3="8f0e4762-0647-4515-854e-54c39e301341" targetNamespace="http://schemas.microsoft.com/office/2006/metadata/properties" ma:root="true" ma:fieldsID="e0d6c4c603987a10e644a9f6dbc49154" ns2:_="" ns3:_="">
    <xsd:import namespace="8b22987c-7642-4f60-bdad-6a63ae37d08d"/>
    <xsd:import namespace="8f0e4762-0647-4515-854e-54c39e3013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2:MediaServiceOCR"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2987c-7642-4f60-bdad-6a63ae37d0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0e4762-0647-4515-854e-54c39e30134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62173C-7151-4B62-8904-24364A18FF3E}"/>
</file>

<file path=customXml/itemProps2.xml><?xml version="1.0" encoding="utf-8"?>
<ds:datastoreItem xmlns:ds="http://schemas.openxmlformats.org/officeDocument/2006/customXml" ds:itemID="{E5A5E78A-10E9-48CA-AB43-A23EAFAF3559}"/>
</file>

<file path=customXml/itemProps3.xml><?xml version="1.0" encoding="utf-8"?>
<ds:datastoreItem xmlns:ds="http://schemas.openxmlformats.org/officeDocument/2006/customXml" ds:itemID="{00F73021-A419-474A-9669-54163F6468A3}"/>
</file>

<file path=docProps/app.xml><?xml version="1.0" encoding="utf-8"?>
<Properties xmlns="http://schemas.openxmlformats.org/officeDocument/2006/extended-properties" xmlns:vt="http://schemas.openxmlformats.org/officeDocument/2006/docPropsVTypes">
  <Template>Normal</Template>
  <TotalTime>74</TotalTime>
  <Pages>4</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Torrance Shauna</dc:creator>
  <cp:keywords/>
  <dc:description/>
  <cp:lastModifiedBy>Torrance Shauna</cp:lastModifiedBy>
  <cp:revision>7</cp:revision>
  <dcterms:created xsi:type="dcterms:W3CDTF">2020-11-11T09:09:00Z</dcterms:created>
  <dcterms:modified xsi:type="dcterms:W3CDTF">2020-11-11T10:35:00Z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0x010100DC8CA417592B1645B5E726E35C81E87B</vt:lpwstr>
  </property>
</Properties>
</file>