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7C385" w14:textId="21A0A1BF" w:rsidR="00B35BE2" w:rsidRPr="00B35BE2" w:rsidRDefault="00B35BE2" w:rsidP="00B35BE2">
      <w:pPr>
        <w:pStyle w:val="BodyText"/>
        <w:spacing w:line="360" w:lineRule="auto"/>
        <w:jc w:val="center"/>
        <w:rPr>
          <w:rFonts w:ascii="Calibri" w:hAnsi="Calibri" w:cs="Calibri"/>
          <w:b/>
          <w:bCs/>
          <w:color w:val="009999"/>
          <w:sz w:val="40"/>
          <w:szCs w:val="40"/>
          <w:lang w:val="en-GB"/>
        </w:rPr>
      </w:pPr>
      <w:r w:rsidRPr="00B35BE2">
        <w:rPr>
          <w:rFonts w:ascii="Calibri" w:hAnsi="Calibri" w:cs="Calibri"/>
          <w:b/>
          <w:bCs/>
          <w:color w:val="009999"/>
          <w:sz w:val="40"/>
          <w:szCs w:val="40"/>
          <w:lang w:val="en-GB"/>
        </w:rPr>
        <w:t>Cambridgeshire &amp; Peterborough Homelessness Transformation Project</w:t>
      </w:r>
    </w:p>
    <w:p w14:paraId="4694768B" w14:textId="77777777" w:rsidR="00B35BE2" w:rsidRPr="00412F6E" w:rsidRDefault="00B35BE2" w:rsidP="00B35BE2">
      <w:pPr>
        <w:pStyle w:val="BodyText"/>
        <w:pBdr>
          <w:top w:val="single" w:sz="18" w:space="1" w:color="0D5F5D"/>
        </w:pBdr>
        <w:rPr>
          <w:rFonts w:ascii="Calibri" w:hAnsi="Calibri" w:cs="Calibri"/>
          <w:bCs/>
          <w:color w:val="009999"/>
          <w:sz w:val="40"/>
          <w:szCs w:val="40"/>
        </w:rPr>
      </w:pPr>
    </w:p>
    <w:p w14:paraId="4894994C" w14:textId="77777777" w:rsidR="00B35BE2" w:rsidRPr="00412F6E" w:rsidRDefault="00B35BE2" w:rsidP="00B35BE2">
      <w:pPr>
        <w:pStyle w:val="BodyText"/>
        <w:jc w:val="center"/>
        <w:rPr>
          <w:rFonts w:ascii="Calibri" w:hAnsi="Calibri" w:cs="Calibri"/>
          <w:bCs/>
          <w:color w:val="009999"/>
          <w:sz w:val="40"/>
          <w:szCs w:val="40"/>
        </w:rPr>
      </w:pPr>
    </w:p>
    <w:p w14:paraId="07C9DA8B" w14:textId="77777777" w:rsidR="00B35BE2" w:rsidRPr="00412F6E" w:rsidRDefault="00B35BE2" w:rsidP="00B35BE2">
      <w:pPr>
        <w:pStyle w:val="BodyText"/>
        <w:jc w:val="center"/>
        <w:rPr>
          <w:rFonts w:ascii="Calibri" w:hAnsi="Calibri" w:cs="Calibri"/>
          <w:bCs/>
          <w:color w:val="009999"/>
          <w:sz w:val="40"/>
          <w:szCs w:val="40"/>
        </w:rPr>
      </w:pPr>
    </w:p>
    <w:p w14:paraId="65D1C97B" w14:textId="77777777" w:rsidR="00B35BE2" w:rsidRPr="00412F6E" w:rsidRDefault="00B35BE2" w:rsidP="00B35BE2">
      <w:pPr>
        <w:pStyle w:val="BodyText"/>
        <w:jc w:val="center"/>
        <w:rPr>
          <w:rFonts w:ascii="Calibri" w:hAnsi="Calibri" w:cs="Calibri"/>
          <w:bCs/>
          <w:color w:val="009999"/>
          <w:sz w:val="40"/>
          <w:szCs w:val="40"/>
        </w:rPr>
      </w:pPr>
    </w:p>
    <w:p w14:paraId="3C2B5C5C" w14:textId="77777777" w:rsidR="00B35BE2" w:rsidRPr="00412F6E" w:rsidRDefault="00B35BE2" w:rsidP="00B35BE2">
      <w:pPr>
        <w:pStyle w:val="BodyText"/>
        <w:jc w:val="center"/>
        <w:rPr>
          <w:rFonts w:ascii="Calibri" w:hAnsi="Calibri" w:cs="Calibri"/>
          <w:bCs/>
          <w:color w:val="009999"/>
          <w:sz w:val="40"/>
          <w:szCs w:val="40"/>
        </w:rPr>
      </w:pPr>
    </w:p>
    <w:p w14:paraId="668305BE" w14:textId="77777777" w:rsidR="00B35BE2" w:rsidRPr="00412F6E" w:rsidRDefault="00B35BE2" w:rsidP="00B35BE2">
      <w:pPr>
        <w:pStyle w:val="BodyText"/>
        <w:jc w:val="center"/>
        <w:rPr>
          <w:rFonts w:ascii="Calibri" w:hAnsi="Calibri" w:cs="Calibri"/>
          <w:bCs/>
          <w:color w:val="009999"/>
          <w:sz w:val="40"/>
          <w:szCs w:val="40"/>
        </w:rPr>
      </w:pPr>
    </w:p>
    <w:p w14:paraId="4B803F70" w14:textId="34192324" w:rsidR="00B35BE2" w:rsidRPr="00412F6E" w:rsidRDefault="00B35BE2" w:rsidP="00B35BE2">
      <w:pPr>
        <w:pStyle w:val="BodyText"/>
        <w:jc w:val="center"/>
        <w:rPr>
          <w:rFonts w:ascii="Calibri" w:hAnsi="Calibri" w:cs="Calibri"/>
          <w:bCs/>
          <w:color w:val="009999"/>
          <w:sz w:val="40"/>
          <w:szCs w:val="40"/>
        </w:rPr>
      </w:pPr>
      <w:r>
        <w:rPr>
          <w:rFonts w:ascii="Calibri" w:hAnsi="Calibri" w:cs="Calibri"/>
          <w:bCs/>
          <w:color w:val="009999"/>
          <w:sz w:val="40"/>
          <w:szCs w:val="40"/>
          <w:lang w:val="en-GB"/>
        </w:rPr>
        <w:t xml:space="preserve">Cambridgeshire County </w:t>
      </w:r>
      <w:r w:rsidRPr="00412F6E">
        <w:rPr>
          <w:rFonts w:ascii="Calibri" w:hAnsi="Calibri" w:cs="Calibri"/>
          <w:bCs/>
          <w:color w:val="009999"/>
          <w:sz w:val="40"/>
          <w:szCs w:val="40"/>
        </w:rPr>
        <w:t>Council</w:t>
      </w:r>
    </w:p>
    <w:p w14:paraId="120E775E" w14:textId="77777777" w:rsidR="00B35BE2" w:rsidRPr="00412F6E" w:rsidRDefault="00B35BE2" w:rsidP="00B35BE2">
      <w:pPr>
        <w:pStyle w:val="BodyText"/>
        <w:jc w:val="center"/>
        <w:rPr>
          <w:rFonts w:ascii="Calibri" w:hAnsi="Calibri" w:cs="Calibri"/>
          <w:bCs/>
          <w:color w:val="009999"/>
          <w:sz w:val="40"/>
          <w:szCs w:val="40"/>
        </w:rPr>
      </w:pPr>
    </w:p>
    <w:p w14:paraId="50061628" w14:textId="77777777" w:rsidR="00B35BE2" w:rsidRPr="00412F6E" w:rsidRDefault="00B35BE2" w:rsidP="00B35BE2">
      <w:pPr>
        <w:pStyle w:val="BodyText"/>
        <w:jc w:val="center"/>
        <w:rPr>
          <w:rFonts w:ascii="Calibri" w:hAnsi="Calibri" w:cs="Calibri"/>
          <w:bCs/>
          <w:color w:val="009999"/>
          <w:sz w:val="40"/>
          <w:szCs w:val="40"/>
        </w:rPr>
      </w:pPr>
    </w:p>
    <w:p w14:paraId="148CE18A" w14:textId="7B2B6BD8" w:rsidR="00B35BE2" w:rsidRPr="00412F6E" w:rsidRDefault="006B5F55" w:rsidP="00B35BE2">
      <w:pPr>
        <w:pStyle w:val="BodyText"/>
        <w:jc w:val="center"/>
        <w:rPr>
          <w:rFonts w:ascii="Calibri" w:hAnsi="Calibri" w:cs="Calibri"/>
          <w:bCs/>
          <w:color w:val="009999"/>
          <w:sz w:val="40"/>
          <w:szCs w:val="40"/>
        </w:rPr>
      </w:pPr>
      <w:r>
        <w:rPr>
          <w:rFonts w:ascii="Calibri" w:hAnsi="Calibri" w:cs="Calibri"/>
          <w:bCs/>
          <w:color w:val="009999"/>
          <w:sz w:val="40"/>
          <w:szCs w:val="40"/>
          <w:lang w:val="en-GB"/>
        </w:rPr>
        <w:t xml:space="preserve">Main </w:t>
      </w:r>
      <w:r w:rsidR="00B35BE2">
        <w:rPr>
          <w:rFonts w:ascii="Calibri" w:hAnsi="Calibri" w:cs="Calibri"/>
          <w:bCs/>
          <w:color w:val="009999"/>
          <w:sz w:val="40"/>
          <w:szCs w:val="40"/>
        </w:rPr>
        <w:t>Report</w:t>
      </w:r>
    </w:p>
    <w:p w14:paraId="7BB518E9" w14:textId="70A8C60F" w:rsidR="00B35BE2" w:rsidRPr="00B35BE2" w:rsidRDefault="00635A32" w:rsidP="00B35BE2">
      <w:pPr>
        <w:pStyle w:val="BodyText"/>
        <w:jc w:val="center"/>
        <w:rPr>
          <w:rFonts w:ascii="Calibri" w:hAnsi="Calibri" w:cs="Calibri"/>
          <w:bCs/>
          <w:color w:val="009999"/>
          <w:sz w:val="32"/>
          <w:szCs w:val="40"/>
          <w:lang w:val="en-GB"/>
        </w:rPr>
      </w:pPr>
      <w:r>
        <w:rPr>
          <w:rFonts w:ascii="Calibri" w:hAnsi="Calibri" w:cs="Calibri"/>
          <w:bCs/>
          <w:color w:val="009999"/>
          <w:sz w:val="32"/>
          <w:szCs w:val="40"/>
          <w:lang w:val="en-GB"/>
        </w:rPr>
        <w:t>September</w:t>
      </w:r>
      <w:r w:rsidR="00B35BE2">
        <w:rPr>
          <w:rFonts w:ascii="Calibri" w:hAnsi="Calibri" w:cs="Calibri"/>
          <w:bCs/>
          <w:color w:val="009999"/>
          <w:sz w:val="32"/>
          <w:szCs w:val="40"/>
          <w:lang w:val="en-GB"/>
        </w:rPr>
        <w:t xml:space="preserve"> 2020</w:t>
      </w:r>
    </w:p>
    <w:p w14:paraId="6D89A22C" w14:textId="77777777" w:rsidR="00B35BE2" w:rsidRPr="00412F6E" w:rsidRDefault="00B35BE2" w:rsidP="00B35BE2">
      <w:pPr>
        <w:pStyle w:val="BodyText"/>
        <w:jc w:val="center"/>
        <w:rPr>
          <w:rFonts w:ascii="Calibri" w:hAnsi="Calibri" w:cs="Calibri"/>
          <w:bCs/>
          <w:color w:val="009999"/>
          <w:sz w:val="40"/>
          <w:szCs w:val="40"/>
        </w:rPr>
      </w:pPr>
    </w:p>
    <w:p w14:paraId="541F51D1" w14:textId="77777777" w:rsidR="00B35BE2" w:rsidRPr="00412F6E" w:rsidRDefault="00B35BE2" w:rsidP="00B35BE2">
      <w:pPr>
        <w:rPr>
          <w:rFonts w:cs="Calibri"/>
          <w:color w:val="009999"/>
        </w:rPr>
      </w:pPr>
    </w:p>
    <w:p w14:paraId="5092A50D" w14:textId="77777777" w:rsidR="00B35BE2" w:rsidRPr="00412F6E" w:rsidRDefault="00B35BE2" w:rsidP="00B35BE2">
      <w:pPr>
        <w:rPr>
          <w:rFonts w:cs="Calibri"/>
          <w:color w:val="009999"/>
        </w:rPr>
      </w:pPr>
    </w:p>
    <w:p w14:paraId="470F08D5" w14:textId="3666CB59" w:rsidR="00B35BE2" w:rsidRDefault="00B35BE2" w:rsidP="00B35BE2">
      <w:pPr>
        <w:rPr>
          <w:rFonts w:cs="Calibri"/>
          <w:color w:val="009999"/>
        </w:rPr>
      </w:pPr>
    </w:p>
    <w:p w14:paraId="2093DDCA" w14:textId="77777777" w:rsidR="00B35BE2" w:rsidRDefault="00B35BE2" w:rsidP="00B35BE2">
      <w:pPr>
        <w:rPr>
          <w:rFonts w:cs="Calibri"/>
          <w:color w:val="009999"/>
        </w:rPr>
      </w:pPr>
    </w:p>
    <w:p w14:paraId="26D2B8AF" w14:textId="77777777" w:rsidR="00B35BE2" w:rsidRDefault="00B35BE2" w:rsidP="00B35BE2">
      <w:pPr>
        <w:rPr>
          <w:rFonts w:cs="Calibri"/>
          <w:color w:val="009999"/>
        </w:rPr>
      </w:pPr>
    </w:p>
    <w:p w14:paraId="7D03DB3A" w14:textId="77777777" w:rsidR="00B35BE2" w:rsidRPr="00412F6E" w:rsidRDefault="00B35BE2" w:rsidP="00B35BE2">
      <w:pPr>
        <w:rPr>
          <w:rFonts w:cs="Calibri"/>
          <w:color w:val="009999"/>
        </w:rPr>
      </w:pPr>
    </w:p>
    <w:p w14:paraId="17FE2F1E" w14:textId="77777777" w:rsidR="00B35BE2" w:rsidRPr="00412F6E" w:rsidRDefault="00B35BE2" w:rsidP="00B35BE2">
      <w:pPr>
        <w:pBdr>
          <w:bottom w:val="single" w:sz="18" w:space="1" w:color="008080"/>
        </w:pBdr>
        <w:rPr>
          <w:rFonts w:cs="Calibri"/>
          <w:color w:val="009999"/>
        </w:rPr>
      </w:pPr>
    </w:p>
    <w:p w14:paraId="2AC1BB27" w14:textId="77777777" w:rsidR="002228C7" w:rsidRDefault="00B35BE2" w:rsidP="00B35BE2">
      <w:pPr>
        <w:tabs>
          <w:tab w:val="left" w:pos="1843"/>
        </w:tabs>
        <w:spacing w:before="0" w:after="0"/>
        <w:rPr>
          <w:rFonts w:cs="Calibri"/>
          <w:b/>
          <w:color w:val="009999"/>
        </w:rPr>
      </w:pPr>
      <w:r>
        <w:rPr>
          <w:noProof/>
          <w:lang w:eastAsia="en-GB"/>
        </w:rPr>
        <w:drawing>
          <wp:anchor distT="0" distB="0" distL="114300" distR="114300" simplePos="0" relativeHeight="251664384" behindDoc="1" locked="1" layoutInCell="0" allowOverlap="1" wp14:anchorId="1B6488CA" wp14:editId="42DAA3D3">
            <wp:simplePos x="0" y="0"/>
            <wp:positionH relativeFrom="margin">
              <wp:align>right</wp:align>
            </wp:positionH>
            <wp:positionV relativeFrom="page">
              <wp:posOffset>8595360</wp:posOffset>
            </wp:positionV>
            <wp:extent cx="1745615" cy="1011555"/>
            <wp:effectExtent l="0" t="0" r="6985" b="0"/>
            <wp:wrapThrough wrapText="bothSides">
              <wp:wrapPolygon edited="0">
                <wp:start x="12493" y="0"/>
                <wp:lineTo x="9193" y="2034"/>
                <wp:lineTo x="9429" y="3661"/>
                <wp:lineTo x="19801" y="6508"/>
                <wp:lineTo x="0" y="7729"/>
                <wp:lineTo x="0" y="19525"/>
                <wp:lineTo x="18858" y="19525"/>
                <wp:lineTo x="18151" y="21153"/>
                <wp:lineTo x="19329" y="21153"/>
                <wp:lineTo x="20272" y="19525"/>
                <wp:lineTo x="21451" y="15458"/>
                <wp:lineTo x="21451" y="5288"/>
                <wp:lineTo x="18858" y="1220"/>
                <wp:lineTo x="17208" y="0"/>
                <wp:lineTo x="12493" y="0"/>
              </wp:wrapPolygon>
            </wp:wrapThrough>
            <wp:docPr id="16" name="Picture 16" descr="C:\Users\Sandie Brand\Documents\ARC4\Logos\Various File Formats\PN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PNG\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561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BB89E" w14:textId="43C2FF1C" w:rsidR="00B35BE2" w:rsidRPr="00412F6E" w:rsidRDefault="00B35BE2" w:rsidP="00B35BE2">
      <w:pPr>
        <w:tabs>
          <w:tab w:val="left" w:pos="1843"/>
        </w:tabs>
        <w:spacing w:before="0" w:after="0"/>
        <w:rPr>
          <w:rFonts w:cs="Calibri"/>
          <w:b/>
          <w:color w:val="009999"/>
        </w:rPr>
      </w:pPr>
      <w:r w:rsidRPr="00412F6E">
        <w:rPr>
          <w:rFonts w:cs="Calibri"/>
          <w:b/>
          <w:color w:val="009999"/>
        </w:rPr>
        <w:t xml:space="preserve">Email:  </w:t>
      </w:r>
      <w:r w:rsidRPr="00412F6E">
        <w:rPr>
          <w:rFonts w:cs="Calibri"/>
          <w:b/>
          <w:color w:val="009999"/>
        </w:rPr>
        <w:tab/>
      </w:r>
      <w:r w:rsidR="002228C7">
        <w:rPr>
          <w:rFonts w:cs="Calibri"/>
          <w:b/>
          <w:color w:val="009999"/>
        </w:rPr>
        <w:t>Businessteam@arc4.co.uk</w:t>
      </w:r>
    </w:p>
    <w:p w14:paraId="1B564251" w14:textId="77777777" w:rsidR="00B35BE2" w:rsidRPr="00412F6E" w:rsidRDefault="00B35BE2" w:rsidP="00B35BE2">
      <w:pPr>
        <w:tabs>
          <w:tab w:val="left" w:pos="1843"/>
        </w:tabs>
        <w:spacing w:before="0" w:after="0"/>
        <w:rPr>
          <w:rFonts w:cs="Calibri"/>
          <w:b/>
          <w:color w:val="009999"/>
        </w:rPr>
      </w:pPr>
      <w:r w:rsidRPr="00412F6E">
        <w:rPr>
          <w:rFonts w:cs="Calibri"/>
          <w:b/>
          <w:bCs/>
          <w:color w:val="009999"/>
        </w:rPr>
        <w:t>Telephone:</w:t>
      </w:r>
      <w:r w:rsidRPr="00412F6E">
        <w:rPr>
          <w:rFonts w:cs="Calibri"/>
          <w:b/>
          <w:bCs/>
          <w:color w:val="009999"/>
        </w:rPr>
        <w:tab/>
      </w:r>
      <w:r w:rsidRPr="00412F6E">
        <w:rPr>
          <w:rFonts w:cs="Calibri"/>
          <w:b/>
          <w:color w:val="009999"/>
        </w:rPr>
        <w:t>0800 612 9133</w:t>
      </w:r>
    </w:p>
    <w:p w14:paraId="573AEAC0" w14:textId="77777777" w:rsidR="00B35BE2" w:rsidRPr="00412F6E" w:rsidRDefault="00B35BE2" w:rsidP="00B35BE2">
      <w:pPr>
        <w:tabs>
          <w:tab w:val="left" w:pos="1843"/>
        </w:tabs>
        <w:spacing w:before="0" w:after="0"/>
        <w:rPr>
          <w:rFonts w:cs="Calibri"/>
          <w:b/>
          <w:bCs/>
          <w:color w:val="009999"/>
        </w:rPr>
      </w:pPr>
      <w:r w:rsidRPr="00412F6E">
        <w:rPr>
          <w:rFonts w:cs="Calibri"/>
          <w:b/>
          <w:bCs/>
          <w:color w:val="009999"/>
        </w:rPr>
        <w:t xml:space="preserve">Website:  </w:t>
      </w:r>
      <w:r w:rsidRPr="00412F6E">
        <w:rPr>
          <w:rFonts w:cs="Calibri"/>
          <w:b/>
          <w:bCs/>
          <w:color w:val="009999"/>
        </w:rPr>
        <w:tab/>
      </w:r>
      <w:hyperlink r:id="rId9" w:history="1">
        <w:r w:rsidRPr="00412F6E">
          <w:rPr>
            <w:rStyle w:val="Hyperlink"/>
            <w:rFonts w:cs="Calibri"/>
            <w:b/>
            <w:color w:val="009999"/>
          </w:rPr>
          <w:t>www</w:t>
        </w:r>
        <w:r w:rsidRPr="00412F6E">
          <w:rPr>
            <w:rFonts w:cs="Calibri"/>
            <w:b/>
            <w:bCs/>
            <w:color w:val="009999"/>
            <w:u w:val="single"/>
          </w:rPr>
          <w:t>.arc4.co.uk</w:t>
        </w:r>
      </w:hyperlink>
      <w:r w:rsidRPr="00412F6E">
        <w:rPr>
          <w:rFonts w:cs="Calibri"/>
          <w:b/>
          <w:bCs/>
          <w:color w:val="009999"/>
        </w:rPr>
        <w:t xml:space="preserve"> </w:t>
      </w:r>
    </w:p>
    <w:p w14:paraId="0A4CB2FA" w14:textId="201D1577" w:rsidR="00B35BE2" w:rsidRPr="00412F6E" w:rsidRDefault="00B35BE2" w:rsidP="00B35BE2">
      <w:pPr>
        <w:pStyle w:val="NormalWeb"/>
        <w:shd w:val="clear" w:color="auto" w:fill="FFFFFF"/>
        <w:rPr>
          <w:rFonts w:ascii="Calibri" w:hAnsi="Calibri" w:cs="Calibri"/>
          <w:i/>
          <w:iCs/>
          <w:color w:val="009999"/>
          <w:sz w:val="18"/>
          <w:szCs w:val="20"/>
        </w:rPr>
      </w:pPr>
      <w:r w:rsidRPr="00412F6E">
        <w:rPr>
          <w:rFonts w:ascii="Calibri" w:hAnsi="Calibri" w:cs="Calibri"/>
          <w:i/>
          <w:iCs/>
          <w:color w:val="009999"/>
          <w:sz w:val="18"/>
          <w:szCs w:val="20"/>
        </w:rPr>
        <w:t>© 20</w:t>
      </w:r>
      <w:r>
        <w:rPr>
          <w:rFonts w:ascii="Calibri" w:hAnsi="Calibri" w:cs="Calibri"/>
          <w:i/>
          <w:iCs/>
          <w:color w:val="009999"/>
          <w:sz w:val="18"/>
          <w:szCs w:val="20"/>
        </w:rPr>
        <w:t>20</w:t>
      </w:r>
      <w:r w:rsidRPr="00412F6E">
        <w:rPr>
          <w:rFonts w:ascii="Calibri" w:hAnsi="Calibri" w:cs="Calibri"/>
          <w:i/>
          <w:iCs/>
          <w:color w:val="009999"/>
          <w:sz w:val="18"/>
          <w:szCs w:val="20"/>
        </w:rPr>
        <w:t xml:space="preserve"> arc</w:t>
      </w:r>
      <w:r w:rsidRPr="00412F6E">
        <w:rPr>
          <w:rFonts w:ascii="Calibri" w:hAnsi="Calibri" w:cs="Calibri"/>
          <w:i/>
          <w:iCs/>
          <w:color w:val="009999"/>
          <w:sz w:val="18"/>
          <w:szCs w:val="20"/>
          <w:vertAlign w:val="superscript"/>
        </w:rPr>
        <w:t>4</w:t>
      </w:r>
      <w:r w:rsidRPr="00412F6E">
        <w:rPr>
          <w:rFonts w:ascii="Calibri" w:hAnsi="Calibri" w:cs="Calibri"/>
          <w:i/>
          <w:iCs/>
          <w:color w:val="009999"/>
          <w:sz w:val="18"/>
          <w:szCs w:val="20"/>
        </w:rPr>
        <w:t xml:space="preserve"> Limited (Company No. 06205180)</w:t>
      </w:r>
    </w:p>
    <w:p w14:paraId="56AC9897" w14:textId="77777777" w:rsidR="00B35BE2" w:rsidRDefault="00B35BE2" w:rsidP="00B35BE2">
      <w:pPr>
        <w:pStyle w:val="TOCHeading1"/>
        <w:sectPr w:rsidR="00B35BE2" w:rsidSect="00B35BE2">
          <w:headerReference w:type="default" r:id="rId10"/>
          <w:footerReference w:type="default" r:id="rId11"/>
          <w:pgSz w:w="11907" w:h="16840" w:code="9"/>
          <w:pgMar w:top="1559" w:right="1304" w:bottom="1304" w:left="1304" w:header="720" w:footer="567" w:gutter="0"/>
          <w:cols w:space="708"/>
          <w:noEndnote/>
          <w:titlePg/>
          <w:docGrid w:linePitch="326"/>
        </w:sectPr>
      </w:pPr>
    </w:p>
    <w:p w14:paraId="300F4AE4" w14:textId="080F86A2" w:rsidR="00B35BE2" w:rsidRPr="00AB6B62" w:rsidRDefault="00B35BE2" w:rsidP="00B35BE2">
      <w:pPr>
        <w:pStyle w:val="TOCHeading1"/>
      </w:pPr>
      <w:r>
        <w:lastRenderedPageBreak/>
        <w:t xml:space="preserve">Table of </w:t>
      </w:r>
      <w:r w:rsidRPr="00631CB3">
        <w:t>Contents</w:t>
      </w:r>
    </w:p>
    <w:bookmarkStart w:id="0" w:name="_Toc99359406"/>
    <w:p w14:paraId="5EA5600B" w14:textId="7B1A6B94" w:rsidR="002949E8" w:rsidRDefault="00523057">
      <w:pPr>
        <w:pStyle w:val="TOC1"/>
        <w:rPr>
          <w:rFonts w:asciiTheme="minorHAnsi" w:eastAsiaTheme="minorEastAsia" w:hAnsiTheme="minorHAnsi" w:cstheme="minorBidi"/>
          <w:b w:val="0"/>
          <w:lang w:eastAsia="zh-CN"/>
        </w:rPr>
      </w:pPr>
      <w:r>
        <w:rPr>
          <w:rFonts w:cs="Arial"/>
          <w:b w:val="0"/>
          <w:bCs/>
        </w:rPr>
        <w:fldChar w:fldCharType="begin"/>
      </w:r>
      <w:r>
        <w:rPr>
          <w:rFonts w:cs="Arial"/>
          <w:b w:val="0"/>
          <w:bCs/>
        </w:rPr>
        <w:instrText xml:space="preserve"> TOC \o "1-2" \h \z \u </w:instrText>
      </w:r>
      <w:r>
        <w:rPr>
          <w:rFonts w:cs="Arial"/>
          <w:b w:val="0"/>
          <w:bCs/>
        </w:rPr>
        <w:fldChar w:fldCharType="separate"/>
      </w:r>
      <w:hyperlink w:anchor="_Toc50124719" w:history="1">
        <w:r w:rsidR="002949E8" w:rsidRPr="005C6463">
          <w:rPr>
            <w:rStyle w:val="Hyperlink"/>
          </w:rPr>
          <w:t>1.</w:t>
        </w:r>
        <w:r w:rsidR="002949E8">
          <w:rPr>
            <w:rFonts w:asciiTheme="minorHAnsi" w:eastAsiaTheme="minorEastAsia" w:hAnsiTheme="minorHAnsi" w:cstheme="minorBidi"/>
            <w:b w:val="0"/>
            <w:lang w:eastAsia="zh-CN"/>
          </w:rPr>
          <w:tab/>
        </w:r>
        <w:r w:rsidR="002949E8" w:rsidRPr="005C6463">
          <w:rPr>
            <w:rStyle w:val="Hyperlink"/>
          </w:rPr>
          <w:t>Introduction</w:t>
        </w:r>
        <w:r w:rsidR="002949E8">
          <w:rPr>
            <w:webHidden/>
          </w:rPr>
          <w:tab/>
        </w:r>
        <w:r w:rsidR="002949E8">
          <w:rPr>
            <w:webHidden/>
          </w:rPr>
          <w:fldChar w:fldCharType="begin"/>
        </w:r>
        <w:r w:rsidR="002949E8">
          <w:rPr>
            <w:webHidden/>
          </w:rPr>
          <w:instrText xml:space="preserve"> PAGEREF _Toc50124719 \h </w:instrText>
        </w:r>
        <w:r w:rsidR="002949E8">
          <w:rPr>
            <w:webHidden/>
          </w:rPr>
        </w:r>
        <w:r w:rsidR="002949E8">
          <w:rPr>
            <w:webHidden/>
          </w:rPr>
          <w:fldChar w:fldCharType="separate"/>
        </w:r>
        <w:r w:rsidR="002949E8">
          <w:rPr>
            <w:webHidden/>
          </w:rPr>
          <w:t>18</w:t>
        </w:r>
        <w:r w:rsidR="002949E8">
          <w:rPr>
            <w:webHidden/>
          </w:rPr>
          <w:fldChar w:fldCharType="end"/>
        </w:r>
      </w:hyperlink>
    </w:p>
    <w:p w14:paraId="09626070" w14:textId="2332009F" w:rsidR="002949E8" w:rsidRDefault="006B5F55">
      <w:pPr>
        <w:pStyle w:val="TOC2"/>
        <w:rPr>
          <w:rFonts w:asciiTheme="minorHAnsi" w:eastAsiaTheme="minorEastAsia" w:hAnsiTheme="minorHAnsi" w:cstheme="minorBidi"/>
          <w:bCs w:val="0"/>
          <w:noProof/>
          <w:szCs w:val="24"/>
          <w:lang w:eastAsia="zh-CN"/>
        </w:rPr>
      </w:pPr>
      <w:hyperlink w:anchor="_Toc50124720" w:history="1">
        <w:r w:rsidR="002949E8" w:rsidRPr="005C6463">
          <w:rPr>
            <w:rStyle w:val="Hyperlink"/>
            <w:noProof/>
          </w:rPr>
          <w:t>Methodology</w:t>
        </w:r>
        <w:r w:rsidR="002949E8">
          <w:rPr>
            <w:noProof/>
            <w:webHidden/>
          </w:rPr>
          <w:tab/>
        </w:r>
        <w:r w:rsidR="002949E8">
          <w:rPr>
            <w:noProof/>
            <w:webHidden/>
          </w:rPr>
          <w:fldChar w:fldCharType="begin"/>
        </w:r>
        <w:r w:rsidR="002949E8">
          <w:rPr>
            <w:noProof/>
            <w:webHidden/>
          </w:rPr>
          <w:instrText xml:space="preserve"> PAGEREF _Toc50124720 \h </w:instrText>
        </w:r>
        <w:r w:rsidR="002949E8">
          <w:rPr>
            <w:noProof/>
            <w:webHidden/>
          </w:rPr>
        </w:r>
        <w:r w:rsidR="002949E8">
          <w:rPr>
            <w:noProof/>
            <w:webHidden/>
          </w:rPr>
          <w:fldChar w:fldCharType="separate"/>
        </w:r>
        <w:r w:rsidR="002949E8">
          <w:rPr>
            <w:noProof/>
            <w:webHidden/>
          </w:rPr>
          <w:t>18</w:t>
        </w:r>
        <w:r w:rsidR="002949E8">
          <w:rPr>
            <w:noProof/>
            <w:webHidden/>
          </w:rPr>
          <w:fldChar w:fldCharType="end"/>
        </w:r>
      </w:hyperlink>
    </w:p>
    <w:p w14:paraId="1E1A6562" w14:textId="0C6F8C8E" w:rsidR="002949E8" w:rsidRDefault="006B5F55">
      <w:pPr>
        <w:pStyle w:val="TOC1"/>
        <w:rPr>
          <w:rFonts w:asciiTheme="minorHAnsi" w:eastAsiaTheme="minorEastAsia" w:hAnsiTheme="minorHAnsi" w:cstheme="minorBidi"/>
          <w:b w:val="0"/>
          <w:lang w:eastAsia="zh-CN"/>
        </w:rPr>
      </w:pPr>
      <w:hyperlink w:anchor="_Toc50124721" w:history="1">
        <w:r w:rsidR="002949E8" w:rsidRPr="005C6463">
          <w:rPr>
            <w:rStyle w:val="Hyperlink"/>
          </w:rPr>
          <w:t>2.</w:t>
        </w:r>
        <w:r w:rsidR="002949E8">
          <w:rPr>
            <w:rFonts w:asciiTheme="minorHAnsi" w:eastAsiaTheme="minorEastAsia" w:hAnsiTheme="minorHAnsi" w:cstheme="minorBidi"/>
            <w:b w:val="0"/>
            <w:lang w:eastAsia="zh-CN"/>
          </w:rPr>
          <w:tab/>
        </w:r>
        <w:r w:rsidR="002949E8" w:rsidRPr="005C6463">
          <w:rPr>
            <w:rStyle w:val="Hyperlink"/>
          </w:rPr>
          <w:t>Housing Market in Cambridgeshire</w:t>
        </w:r>
        <w:r w:rsidR="002949E8">
          <w:rPr>
            <w:webHidden/>
          </w:rPr>
          <w:tab/>
        </w:r>
        <w:r w:rsidR="002949E8">
          <w:rPr>
            <w:webHidden/>
          </w:rPr>
          <w:fldChar w:fldCharType="begin"/>
        </w:r>
        <w:r w:rsidR="002949E8">
          <w:rPr>
            <w:webHidden/>
          </w:rPr>
          <w:instrText xml:space="preserve"> PAGEREF _Toc50124721 \h </w:instrText>
        </w:r>
        <w:r w:rsidR="002949E8">
          <w:rPr>
            <w:webHidden/>
          </w:rPr>
        </w:r>
        <w:r w:rsidR="002949E8">
          <w:rPr>
            <w:webHidden/>
          </w:rPr>
          <w:fldChar w:fldCharType="separate"/>
        </w:r>
        <w:r w:rsidR="002949E8">
          <w:rPr>
            <w:webHidden/>
          </w:rPr>
          <w:t>20</w:t>
        </w:r>
        <w:r w:rsidR="002949E8">
          <w:rPr>
            <w:webHidden/>
          </w:rPr>
          <w:fldChar w:fldCharType="end"/>
        </w:r>
      </w:hyperlink>
    </w:p>
    <w:p w14:paraId="75B01905" w14:textId="5EFAF645" w:rsidR="002949E8" w:rsidRDefault="006B5F55">
      <w:pPr>
        <w:pStyle w:val="TOC2"/>
        <w:rPr>
          <w:rFonts w:asciiTheme="minorHAnsi" w:eastAsiaTheme="minorEastAsia" w:hAnsiTheme="minorHAnsi" w:cstheme="minorBidi"/>
          <w:bCs w:val="0"/>
          <w:noProof/>
          <w:szCs w:val="24"/>
          <w:lang w:eastAsia="zh-CN"/>
        </w:rPr>
      </w:pPr>
      <w:hyperlink w:anchor="_Toc50124722" w:history="1">
        <w:r w:rsidR="002949E8" w:rsidRPr="005C6463">
          <w:rPr>
            <w:rStyle w:val="Hyperlink"/>
            <w:noProof/>
          </w:rPr>
          <w:t>Home Ownership</w:t>
        </w:r>
        <w:r w:rsidR="002949E8">
          <w:rPr>
            <w:noProof/>
            <w:webHidden/>
          </w:rPr>
          <w:tab/>
        </w:r>
        <w:r w:rsidR="002949E8">
          <w:rPr>
            <w:noProof/>
            <w:webHidden/>
          </w:rPr>
          <w:fldChar w:fldCharType="begin"/>
        </w:r>
        <w:r w:rsidR="002949E8">
          <w:rPr>
            <w:noProof/>
            <w:webHidden/>
          </w:rPr>
          <w:instrText xml:space="preserve"> PAGEREF _Toc50124722 \h </w:instrText>
        </w:r>
        <w:r w:rsidR="002949E8">
          <w:rPr>
            <w:noProof/>
            <w:webHidden/>
          </w:rPr>
        </w:r>
        <w:r w:rsidR="002949E8">
          <w:rPr>
            <w:noProof/>
            <w:webHidden/>
          </w:rPr>
          <w:fldChar w:fldCharType="separate"/>
        </w:r>
        <w:r w:rsidR="002949E8">
          <w:rPr>
            <w:noProof/>
            <w:webHidden/>
          </w:rPr>
          <w:t>20</w:t>
        </w:r>
        <w:r w:rsidR="002949E8">
          <w:rPr>
            <w:noProof/>
            <w:webHidden/>
          </w:rPr>
          <w:fldChar w:fldCharType="end"/>
        </w:r>
      </w:hyperlink>
    </w:p>
    <w:p w14:paraId="7FBCCC66" w14:textId="1909ED78" w:rsidR="002949E8" w:rsidRDefault="006B5F55">
      <w:pPr>
        <w:pStyle w:val="TOC2"/>
        <w:rPr>
          <w:rFonts w:asciiTheme="minorHAnsi" w:eastAsiaTheme="minorEastAsia" w:hAnsiTheme="minorHAnsi" w:cstheme="minorBidi"/>
          <w:bCs w:val="0"/>
          <w:noProof/>
          <w:szCs w:val="24"/>
          <w:lang w:eastAsia="zh-CN"/>
        </w:rPr>
      </w:pPr>
      <w:hyperlink w:anchor="_Toc50124723" w:history="1">
        <w:r w:rsidR="002949E8" w:rsidRPr="005C6463">
          <w:rPr>
            <w:rStyle w:val="Hyperlink"/>
            <w:noProof/>
          </w:rPr>
          <w:t>Social Housing Sector</w:t>
        </w:r>
        <w:r w:rsidR="002949E8">
          <w:rPr>
            <w:noProof/>
            <w:webHidden/>
          </w:rPr>
          <w:tab/>
        </w:r>
        <w:r w:rsidR="002949E8">
          <w:rPr>
            <w:noProof/>
            <w:webHidden/>
          </w:rPr>
          <w:fldChar w:fldCharType="begin"/>
        </w:r>
        <w:r w:rsidR="002949E8">
          <w:rPr>
            <w:noProof/>
            <w:webHidden/>
          </w:rPr>
          <w:instrText xml:space="preserve"> PAGEREF _Toc50124723 \h </w:instrText>
        </w:r>
        <w:r w:rsidR="002949E8">
          <w:rPr>
            <w:noProof/>
            <w:webHidden/>
          </w:rPr>
        </w:r>
        <w:r w:rsidR="002949E8">
          <w:rPr>
            <w:noProof/>
            <w:webHidden/>
          </w:rPr>
          <w:fldChar w:fldCharType="separate"/>
        </w:r>
        <w:r w:rsidR="002949E8">
          <w:rPr>
            <w:noProof/>
            <w:webHidden/>
          </w:rPr>
          <w:t>23</w:t>
        </w:r>
        <w:r w:rsidR="002949E8">
          <w:rPr>
            <w:noProof/>
            <w:webHidden/>
          </w:rPr>
          <w:fldChar w:fldCharType="end"/>
        </w:r>
      </w:hyperlink>
    </w:p>
    <w:p w14:paraId="08FA615D" w14:textId="5EC13CE1" w:rsidR="002949E8" w:rsidRDefault="006B5F55">
      <w:pPr>
        <w:pStyle w:val="TOC2"/>
        <w:rPr>
          <w:rFonts w:asciiTheme="minorHAnsi" w:eastAsiaTheme="minorEastAsia" w:hAnsiTheme="minorHAnsi" w:cstheme="minorBidi"/>
          <w:bCs w:val="0"/>
          <w:noProof/>
          <w:szCs w:val="24"/>
          <w:lang w:eastAsia="zh-CN"/>
        </w:rPr>
      </w:pPr>
      <w:hyperlink w:anchor="_Toc50124724" w:history="1">
        <w:r w:rsidR="002949E8" w:rsidRPr="005C6463">
          <w:rPr>
            <w:rStyle w:val="Hyperlink"/>
            <w:noProof/>
          </w:rPr>
          <w:t>Private Rented Sector</w:t>
        </w:r>
        <w:r w:rsidR="002949E8">
          <w:rPr>
            <w:noProof/>
            <w:webHidden/>
          </w:rPr>
          <w:tab/>
        </w:r>
        <w:r w:rsidR="002949E8">
          <w:rPr>
            <w:noProof/>
            <w:webHidden/>
          </w:rPr>
          <w:fldChar w:fldCharType="begin"/>
        </w:r>
        <w:r w:rsidR="002949E8">
          <w:rPr>
            <w:noProof/>
            <w:webHidden/>
          </w:rPr>
          <w:instrText xml:space="preserve"> PAGEREF _Toc50124724 \h </w:instrText>
        </w:r>
        <w:r w:rsidR="002949E8">
          <w:rPr>
            <w:noProof/>
            <w:webHidden/>
          </w:rPr>
        </w:r>
        <w:r w:rsidR="002949E8">
          <w:rPr>
            <w:noProof/>
            <w:webHidden/>
          </w:rPr>
          <w:fldChar w:fldCharType="separate"/>
        </w:r>
        <w:r w:rsidR="002949E8">
          <w:rPr>
            <w:noProof/>
            <w:webHidden/>
          </w:rPr>
          <w:t>27</w:t>
        </w:r>
        <w:r w:rsidR="002949E8">
          <w:rPr>
            <w:noProof/>
            <w:webHidden/>
          </w:rPr>
          <w:fldChar w:fldCharType="end"/>
        </w:r>
      </w:hyperlink>
    </w:p>
    <w:p w14:paraId="0875ED74" w14:textId="1B1B1467" w:rsidR="002949E8" w:rsidRDefault="006B5F55">
      <w:pPr>
        <w:pStyle w:val="TOC1"/>
        <w:rPr>
          <w:rFonts w:asciiTheme="minorHAnsi" w:eastAsiaTheme="minorEastAsia" w:hAnsiTheme="minorHAnsi" w:cstheme="minorBidi"/>
          <w:b w:val="0"/>
          <w:lang w:eastAsia="zh-CN"/>
        </w:rPr>
      </w:pPr>
      <w:hyperlink w:anchor="_Toc50124725" w:history="1">
        <w:r w:rsidR="002949E8" w:rsidRPr="005C6463">
          <w:rPr>
            <w:rStyle w:val="Hyperlink"/>
          </w:rPr>
          <w:t>3.</w:t>
        </w:r>
        <w:r w:rsidR="002949E8">
          <w:rPr>
            <w:rFonts w:asciiTheme="minorHAnsi" w:eastAsiaTheme="minorEastAsia" w:hAnsiTheme="minorHAnsi" w:cstheme="minorBidi"/>
            <w:b w:val="0"/>
            <w:lang w:eastAsia="zh-CN"/>
          </w:rPr>
          <w:tab/>
        </w:r>
        <w:r w:rsidR="002949E8" w:rsidRPr="005C6463">
          <w:rPr>
            <w:rStyle w:val="Hyperlink"/>
          </w:rPr>
          <w:t>Understanding the Need – Housing Related Support</w:t>
        </w:r>
        <w:r w:rsidR="002949E8">
          <w:rPr>
            <w:webHidden/>
          </w:rPr>
          <w:tab/>
        </w:r>
        <w:r w:rsidR="002949E8">
          <w:rPr>
            <w:webHidden/>
          </w:rPr>
          <w:fldChar w:fldCharType="begin"/>
        </w:r>
        <w:r w:rsidR="002949E8">
          <w:rPr>
            <w:webHidden/>
          </w:rPr>
          <w:instrText xml:space="preserve"> PAGEREF _Toc50124725 \h </w:instrText>
        </w:r>
        <w:r w:rsidR="002949E8">
          <w:rPr>
            <w:webHidden/>
          </w:rPr>
        </w:r>
        <w:r w:rsidR="002949E8">
          <w:rPr>
            <w:webHidden/>
          </w:rPr>
          <w:fldChar w:fldCharType="separate"/>
        </w:r>
        <w:r w:rsidR="002949E8">
          <w:rPr>
            <w:webHidden/>
          </w:rPr>
          <w:t>31</w:t>
        </w:r>
        <w:r w:rsidR="002949E8">
          <w:rPr>
            <w:webHidden/>
          </w:rPr>
          <w:fldChar w:fldCharType="end"/>
        </w:r>
      </w:hyperlink>
    </w:p>
    <w:p w14:paraId="2F232540" w14:textId="497DED3E" w:rsidR="002949E8" w:rsidRDefault="006B5F55">
      <w:pPr>
        <w:pStyle w:val="TOC2"/>
        <w:rPr>
          <w:rFonts w:asciiTheme="minorHAnsi" w:eastAsiaTheme="minorEastAsia" w:hAnsiTheme="minorHAnsi" w:cstheme="minorBidi"/>
          <w:bCs w:val="0"/>
          <w:noProof/>
          <w:szCs w:val="24"/>
          <w:lang w:eastAsia="zh-CN"/>
        </w:rPr>
      </w:pPr>
      <w:hyperlink w:anchor="_Toc50124726" w:history="1">
        <w:r w:rsidR="002949E8" w:rsidRPr="005C6463">
          <w:rPr>
            <w:rStyle w:val="Hyperlink"/>
            <w:noProof/>
          </w:rPr>
          <w:t>Housing Related Support Provision</w:t>
        </w:r>
        <w:r w:rsidR="002949E8">
          <w:rPr>
            <w:noProof/>
            <w:webHidden/>
          </w:rPr>
          <w:tab/>
        </w:r>
        <w:r w:rsidR="002949E8">
          <w:rPr>
            <w:noProof/>
            <w:webHidden/>
          </w:rPr>
          <w:fldChar w:fldCharType="begin"/>
        </w:r>
        <w:r w:rsidR="002949E8">
          <w:rPr>
            <w:noProof/>
            <w:webHidden/>
          </w:rPr>
          <w:instrText xml:space="preserve"> PAGEREF _Toc50124726 \h </w:instrText>
        </w:r>
        <w:r w:rsidR="002949E8">
          <w:rPr>
            <w:noProof/>
            <w:webHidden/>
          </w:rPr>
        </w:r>
        <w:r w:rsidR="002949E8">
          <w:rPr>
            <w:noProof/>
            <w:webHidden/>
          </w:rPr>
          <w:fldChar w:fldCharType="separate"/>
        </w:r>
        <w:r w:rsidR="002949E8">
          <w:rPr>
            <w:noProof/>
            <w:webHidden/>
          </w:rPr>
          <w:t>31</w:t>
        </w:r>
        <w:r w:rsidR="002949E8">
          <w:rPr>
            <w:noProof/>
            <w:webHidden/>
          </w:rPr>
          <w:fldChar w:fldCharType="end"/>
        </w:r>
      </w:hyperlink>
    </w:p>
    <w:p w14:paraId="7258E53C" w14:textId="079CE308" w:rsidR="002949E8" w:rsidRDefault="006B5F55">
      <w:pPr>
        <w:pStyle w:val="TOC2"/>
        <w:rPr>
          <w:rFonts w:asciiTheme="minorHAnsi" w:eastAsiaTheme="minorEastAsia" w:hAnsiTheme="minorHAnsi" w:cstheme="minorBidi"/>
          <w:bCs w:val="0"/>
          <w:noProof/>
          <w:szCs w:val="24"/>
          <w:lang w:eastAsia="zh-CN"/>
        </w:rPr>
      </w:pPr>
      <w:hyperlink w:anchor="_Toc50124727" w:history="1">
        <w:r w:rsidR="002949E8" w:rsidRPr="005C6463">
          <w:rPr>
            <w:rStyle w:val="Hyperlink"/>
            <w:noProof/>
          </w:rPr>
          <w:t>Housing Related Support Review Findings</w:t>
        </w:r>
        <w:r w:rsidR="002949E8">
          <w:rPr>
            <w:noProof/>
            <w:webHidden/>
          </w:rPr>
          <w:tab/>
        </w:r>
        <w:r w:rsidR="002949E8">
          <w:rPr>
            <w:noProof/>
            <w:webHidden/>
          </w:rPr>
          <w:fldChar w:fldCharType="begin"/>
        </w:r>
        <w:r w:rsidR="002949E8">
          <w:rPr>
            <w:noProof/>
            <w:webHidden/>
          </w:rPr>
          <w:instrText xml:space="preserve"> PAGEREF _Toc50124727 \h </w:instrText>
        </w:r>
        <w:r w:rsidR="002949E8">
          <w:rPr>
            <w:noProof/>
            <w:webHidden/>
          </w:rPr>
        </w:r>
        <w:r w:rsidR="002949E8">
          <w:rPr>
            <w:noProof/>
            <w:webHidden/>
          </w:rPr>
          <w:fldChar w:fldCharType="separate"/>
        </w:r>
        <w:r w:rsidR="002949E8">
          <w:rPr>
            <w:noProof/>
            <w:webHidden/>
          </w:rPr>
          <w:t>33</w:t>
        </w:r>
        <w:r w:rsidR="002949E8">
          <w:rPr>
            <w:noProof/>
            <w:webHidden/>
          </w:rPr>
          <w:fldChar w:fldCharType="end"/>
        </w:r>
      </w:hyperlink>
    </w:p>
    <w:p w14:paraId="575F1898" w14:textId="15D2A872" w:rsidR="002949E8" w:rsidRDefault="006B5F55">
      <w:pPr>
        <w:pStyle w:val="TOC2"/>
        <w:rPr>
          <w:rFonts w:asciiTheme="minorHAnsi" w:eastAsiaTheme="minorEastAsia" w:hAnsiTheme="minorHAnsi" w:cstheme="minorBidi"/>
          <w:bCs w:val="0"/>
          <w:noProof/>
          <w:szCs w:val="24"/>
          <w:lang w:eastAsia="zh-CN"/>
        </w:rPr>
      </w:pPr>
      <w:hyperlink w:anchor="_Toc50124728" w:history="1">
        <w:r w:rsidR="002949E8" w:rsidRPr="005C6463">
          <w:rPr>
            <w:rStyle w:val="Hyperlink"/>
            <w:noProof/>
          </w:rPr>
          <w:t>Identified issues and gaps</w:t>
        </w:r>
        <w:r w:rsidR="002949E8">
          <w:rPr>
            <w:noProof/>
            <w:webHidden/>
          </w:rPr>
          <w:tab/>
        </w:r>
        <w:r w:rsidR="002949E8">
          <w:rPr>
            <w:noProof/>
            <w:webHidden/>
          </w:rPr>
          <w:fldChar w:fldCharType="begin"/>
        </w:r>
        <w:r w:rsidR="002949E8">
          <w:rPr>
            <w:noProof/>
            <w:webHidden/>
          </w:rPr>
          <w:instrText xml:space="preserve"> PAGEREF _Toc50124728 \h </w:instrText>
        </w:r>
        <w:r w:rsidR="002949E8">
          <w:rPr>
            <w:noProof/>
            <w:webHidden/>
          </w:rPr>
        </w:r>
        <w:r w:rsidR="002949E8">
          <w:rPr>
            <w:noProof/>
            <w:webHidden/>
          </w:rPr>
          <w:fldChar w:fldCharType="separate"/>
        </w:r>
        <w:r w:rsidR="002949E8">
          <w:rPr>
            <w:noProof/>
            <w:webHidden/>
          </w:rPr>
          <w:t>35</w:t>
        </w:r>
        <w:r w:rsidR="002949E8">
          <w:rPr>
            <w:noProof/>
            <w:webHidden/>
          </w:rPr>
          <w:fldChar w:fldCharType="end"/>
        </w:r>
      </w:hyperlink>
    </w:p>
    <w:p w14:paraId="763F6B56" w14:textId="47928DD9" w:rsidR="002949E8" w:rsidRDefault="006B5F55">
      <w:pPr>
        <w:pStyle w:val="TOC2"/>
        <w:rPr>
          <w:rFonts w:asciiTheme="minorHAnsi" w:eastAsiaTheme="minorEastAsia" w:hAnsiTheme="minorHAnsi" w:cstheme="minorBidi"/>
          <w:bCs w:val="0"/>
          <w:noProof/>
          <w:szCs w:val="24"/>
          <w:lang w:eastAsia="zh-CN"/>
        </w:rPr>
      </w:pPr>
      <w:hyperlink w:anchor="_Toc50124729" w:history="1">
        <w:r w:rsidR="002949E8" w:rsidRPr="005C6463">
          <w:rPr>
            <w:rStyle w:val="Hyperlink"/>
            <w:noProof/>
          </w:rPr>
          <w:t>Key findings and Recommendations</w:t>
        </w:r>
        <w:r w:rsidR="002949E8">
          <w:rPr>
            <w:noProof/>
            <w:webHidden/>
          </w:rPr>
          <w:tab/>
        </w:r>
        <w:r w:rsidR="002949E8">
          <w:rPr>
            <w:noProof/>
            <w:webHidden/>
          </w:rPr>
          <w:fldChar w:fldCharType="begin"/>
        </w:r>
        <w:r w:rsidR="002949E8">
          <w:rPr>
            <w:noProof/>
            <w:webHidden/>
          </w:rPr>
          <w:instrText xml:space="preserve"> PAGEREF _Toc50124729 \h </w:instrText>
        </w:r>
        <w:r w:rsidR="002949E8">
          <w:rPr>
            <w:noProof/>
            <w:webHidden/>
          </w:rPr>
        </w:r>
        <w:r w:rsidR="002949E8">
          <w:rPr>
            <w:noProof/>
            <w:webHidden/>
          </w:rPr>
          <w:fldChar w:fldCharType="separate"/>
        </w:r>
        <w:r w:rsidR="002949E8">
          <w:rPr>
            <w:noProof/>
            <w:webHidden/>
          </w:rPr>
          <w:t>38</w:t>
        </w:r>
        <w:r w:rsidR="002949E8">
          <w:rPr>
            <w:noProof/>
            <w:webHidden/>
          </w:rPr>
          <w:fldChar w:fldCharType="end"/>
        </w:r>
      </w:hyperlink>
    </w:p>
    <w:p w14:paraId="7A05C690" w14:textId="739955DF" w:rsidR="002949E8" w:rsidRDefault="006B5F55">
      <w:pPr>
        <w:pStyle w:val="TOC2"/>
        <w:rPr>
          <w:rFonts w:asciiTheme="minorHAnsi" w:eastAsiaTheme="minorEastAsia" w:hAnsiTheme="minorHAnsi" w:cstheme="minorBidi"/>
          <w:bCs w:val="0"/>
          <w:noProof/>
          <w:szCs w:val="24"/>
          <w:lang w:eastAsia="zh-CN"/>
        </w:rPr>
      </w:pPr>
      <w:hyperlink w:anchor="_Toc50124730" w:history="1">
        <w:r w:rsidR="002949E8" w:rsidRPr="005C6463">
          <w:rPr>
            <w:rStyle w:val="Hyperlink"/>
            <w:noProof/>
          </w:rPr>
          <w:t>Gaps &amp; Future Commissioning</w:t>
        </w:r>
        <w:r w:rsidR="002949E8">
          <w:rPr>
            <w:noProof/>
            <w:webHidden/>
          </w:rPr>
          <w:tab/>
        </w:r>
        <w:r w:rsidR="002949E8">
          <w:rPr>
            <w:noProof/>
            <w:webHidden/>
          </w:rPr>
          <w:fldChar w:fldCharType="begin"/>
        </w:r>
        <w:r w:rsidR="002949E8">
          <w:rPr>
            <w:noProof/>
            <w:webHidden/>
          </w:rPr>
          <w:instrText xml:space="preserve"> PAGEREF _Toc50124730 \h </w:instrText>
        </w:r>
        <w:r w:rsidR="002949E8">
          <w:rPr>
            <w:noProof/>
            <w:webHidden/>
          </w:rPr>
        </w:r>
        <w:r w:rsidR="002949E8">
          <w:rPr>
            <w:noProof/>
            <w:webHidden/>
          </w:rPr>
          <w:fldChar w:fldCharType="separate"/>
        </w:r>
        <w:r w:rsidR="002949E8">
          <w:rPr>
            <w:noProof/>
            <w:webHidden/>
          </w:rPr>
          <w:t>44</w:t>
        </w:r>
        <w:r w:rsidR="002949E8">
          <w:rPr>
            <w:noProof/>
            <w:webHidden/>
          </w:rPr>
          <w:fldChar w:fldCharType="end"/>
        </w:r>
      </w:hyperlink>
    </w:p>
    <w:p w14:paraId="4A9F7A1F" w14:textId="210781EA" w:rsidR="002949E8" w:rsidRDefault="006B5F55">
      <w:pPr>
        <w:pStyle w:val="TOC2"/>
        <w:rPr>
          <w:rFonts w:asciiTheme="minorHAnsi" w:eastAsiaTheme="minorEastAsia" w:hAnsiTheme="minorHAnsi" w:cstheme="minorBidi"/>
          <w:bCs w:val="0"/>
          <w:noProof/>
          <w:szCs w:val="24"/>
          <w:lang w:eastAsia="zh-CN"/>
        </w:rPr>
      </w:pPr>
      <w:hyperlink w:anchor="_Toc50124731" w:history="1">
        <w:r w:rsidR="002949E8" w:rsidRPr="005C6463">
          <w:rPr>
            <w:rStyle w:val="Hyperlink"/>
            <w:noProof/>
          </w:rPr>
          <w:t>Recommendations</w:t>
        </w:r>
        <w:r w:rsidR="002949E8">
          <w:rPr>
            <w:noProof/>
            <w:webHidden/>
          </w:rPr>
          <w:tab/>
        </w:r>
        <w:r w:rsidR="002949E8">
          <w:rPr>
            <w:noProof/>
            <w:webHidden/>
          </w:rPr>
          <w:fldChar w:fldCharType="begin"/>
        </w:r>
        <w:r w:rsidR="002949E8">
          <w:rPr>
            <w:noProof/>
            <w:webHidden/>
          </w:rPr>
          <w:instrText xml:space="preserve"> PAGEREF _Toc50124731 \h </w:instrText>
        </w:r>
        <w:r w:rsidR="002949E8">
          <w:rPr>
            <w:noProof/>
            <w:webHidden/>
          </w:rPr>
        </w:r>
        <w:r w:rsidR="002949E8">
          <w:rPr>
            <w:noProof/>
            <w:webHidden/>
          </w:rPr>
          <w:fldChar w:fldCharType="separate"/>
        </w:r>
        <w:r w:rsidR="002949E8">
          <w:rPr>
            <w:noProof/>
            <w:webHidden/>
          </w:rPr>
          <w:t>47</w:t>
        </w:r>
        <w:r w:rsidR="002949E8">
          <w:rPr>
            <w:noProof/>
            <w:webHidden/>
          </w:rPr>
          <w:fldChar w:fldCharType="end"/>
        </w:r>
      </w:hyperlink>
    </w:p>
    <w:p w14:paraId="631CE22F" w14:textId="42E409EB" w:rsidR="002949E8" w:rsidRDefault="006B5F55">
      <w:pPr>
        <w:pStyle w:val="TOC1"/>
        <w:rPr>
          <w:rFonts w:asciiTheme="minorHAnsi" w:eastAsiaTheme="minorEastAsia" w:hAnsiTheme="minorHAnsi" w:cstheme="minorBidi"/>
          <w:b w:val="0"/>
          <w:lang w:eastAsia="zh-CN"/>
        </w:rPr>
      </w:pPr>
      <w:hyperlink w:anchor="_Toc50124732" w:history="1">
        <w:r w:rsidR="002949E8" w:rsidRPr="005C6463">
          <w:rPr>
            <w:rStyle w:val="Hyperlink"/>
          </w:rPr>
          <w:t>4.</w:t>
        </w:r>
        <w:r w:rsidR="002949E8">
          <w:rPr>
            <w:rFonts w:asciiTheme="minorHAnsi" w:eastAsiaTheme="minorEastAsia" w:hAnsiTheme="minorHAnsi" w:cstheme="minorBidi"/>
            <w:b w:val="0"/>
            <w:lang w:eastAsia="zh-CN"/>
          </w:rPr>
          <w:tab/>
        </w:r>
        <w:r w:rsidR="002949E8" w:rsidRPr="005C6463">
          <w:rPr>
            <w:rStyle w:val="Hyperlink"/>
          </w:rPr>
          <w:t>Understanding the Need - Homelessness in Cambridgeshire &amp; Peterborough</w:t>
        </w:r>
        <w:r w:rsidR="002949E8">
          <w:rPr>
            <w:webHidden/>
          </w:rPr>
          <w:tab/>
        </w:r>
        <w:r w:rsidR="002949E8">
          <w:rPr>
            <w:webHidden/>
          </w:rPr>
          <w:fldChar w:fldCharType="begin"/>
        </w:r>
        <w:r w:rsidR="002949E8">
          <w:rPr>
            <w:webHidden/>
          </w:rPr>
          <w:instrText xml:space="preserve"> PAGEREF _Toc50124732 \h </w:instrText>
        </w:r>
        <w:r w:rsidR="002949E8">
          <w:rPr>
            <w:webHidden/>
          </w:rPr>
        </w:r>
        <w:r w:rsidR="002949E8">
          <w:rPr>
            <w:webHidden/>
          </w:rPr>
          <w:fldChar w:fldCharType="separate"/>
        </w:r>
        <w:r w:rsidR="002949E8">
          <w:rPr>
            <w:webHidden/>
          </w:rPr>
          <w:t>48</w:t>
        </w:r>
        <w:r w:rsidR="002949E8">
          <w:rPr>
            <w:webHidden/>
          </w:rPr>
          <w:fldChar w:fldCharType="end"/>
        </w:r>
      </w:hyperlink>
    </w:p>
    <w:p w14:paraId="661E06A1" w14:textId="4B531607" w:rsidR="002949E8" w:rsidRDefault="006B5F55">
      <w:pPr>
        <w:pStyle w:val="TOC2"/>
        <w:rPr>
          <w:rFonts w:asciiTheme="minorHAnsi" w:eastAsiaTheme="minorEastAsia" w:hAnsiTheme="minorHAnsi" w:cstheme="minorBidi"/>
          <w:bCs w:val="0"/>
          <w:noProof/>
          <w:szCs w:val="24"/>
          <w:lang w:eastAsia="zh-CN"/>
        </w:rPr>
      </w:pPr>
      <w:hyperlink w:anchor="_Toc50124733" w:history="1">
        <w:r w:rsidR="002949E8" w:rsidRPr="005C6463">
          <w:rPr>
            <w:rStyle w:val="Hyperlink"/>
            <w:noProof/>
          </w:rPr>
          <w:t>Homelessness in Figures</w:t>
        </w:r>
        <w:r w:rsidR="002949E8">
          <w:rPr>
            <w:noProof/>
            <w:webHidden/>
          </w:rPr>
          <w:tab/>
        </w:r>
        <w:r w:rsidR="002949E8">
          <w:rPr>
            <w:noProof/>
            <w:webHidden/>
          </w:rPr>
          <w:fldChar w:fldCharType="begin"/>
        </w:r>
        <w:r w:rsidR="002949E8">
          <w:rPr>
            <w:noProof/>
            <w:webHidden/>
          </w:rPr>
          <w:instrText xml:space="preserve"> PAGEREF _Toc50124733 \h </w:instrText>
        </w:r>
        <w:r w:rsidR="002949E8">
          <w:rPr>
            <w:noProof/>
            <w:webHidden/>
          </w:rPr>
        </w:r>
        <w:r w:rsidR="002949E8">
          <w:rPr>
            <w:noProof/>
            <w:webHidden/>
          </w:rPr>
          <w:fldChar w:fldCharType="separate"/>
        </w:r>
        <w:r w:rsidR="002949E8">
          <w:rPr>
            <w:noProof/>
            <w:webHidden/>
          </w:rPr>
          <w:t>48</w:t>
        </w:r>
        <w:r w:rsidR="002949E8">
          <w:rPr>
            <w:noProof/>
            <w:webHidden/>
          </w:rPr>
          <w:fldChar w:fldCharType="end"/>
        </w:r>
      </w:hyperlink>
    </w:p>
    <w:p w14:paraId="28F13B5C" w14:textId="7DE9E6ED" w:rsidR="002949E8" w:rsidRDefault="006B5F55">
      <w:pPr>
        <w:pStyle w:val="TOC2"/>
        <w:rPr>
          <w:rFonts w:asciiTheme="minorHAnsi" w:eastAsiaTheme="minorEastAsia" w:hAnsiTheme="minorHAnsi" w:cstheme="minorBidi"/>
          <w:bCs w:val="0"/>
          <w:noProof/>
          <w:szCs w:val="24"/>
          <w:lang w:eastAsia="zh-CN"/>
        </w:rPr>
      </w:pPr>
      <w:hyperlink w:anchor="_Toc50124734" w:history="1">
        <w:r w:rsidR="002949E8" w:rsidRPr="005C6463">
          <w:rPr>
            <w:rStyle w:val="Hyperlink"/>
            <w:noProof/>
          </w:rPr>
          <w:t>The National Picture</w:t>
        </w:r>
        <w:r w:rsidR="002949E8">
          <w:rPr>
            <w:noProof/>
            <w:webHidden/>
          </w:rPr>
          <w:tab/>
        </w:r>
        <w:r w:rsidR="002949E8">
          <w:rPr>
            <w:noProof/>
            <w:webHidden/>
          </w:rPr>
          <w:fldChar w:fldCharType="begin"/>
        </w:r>
        <w:r w:rsidR="002949E8">
          <w:rPr>
            <w:noProof/>
            <w:webHidden/>
          </w:rPr>
          <w:instrText xml:space="preserve"> PAGEREF _Toc50124734 \h </w:instrText>
        </w:r>
        <w:r w:rsidR="002949E8">
          <w:rPr>
            <w:noProof/>
            <w:webHidden/>
          </w:rPr>
        </w:r>
        <w:r w:rsidR="002949E8">
          <w:rPr>
            <w:noProof/>
            <w:webHidden/>
          </w:rPr>
          <w:fldChar w:fldCharType="separate"/>
        </w:r>
        <w:r w:rsidR="002949E8">
          <w:rPr>
            <w:noProof/>
            <w:webHidden/>
          </w:rPr>
          <w:t>48</w:t>
        </w:r>
        <w:r w:rsidR="002949E8">
          <w:rPr>
            <w:noProof/>
            <w:webHidden/>
          </w:rPr>
          <w:fldChar w:fldCharType="end"/>
        </w:r>
      </w:hyperlink>
    </w:p>
    <w:p w14:paraId="497F0F57" w14:textId="4846A383" w:rsidR="002949E8" w:rsidRDefault="006B5F55">
      <w:pPr>
        <w:pStyle w:val="TOC2"/>
        <w:rPr>
          <w:rFonts w:asciiTheme="minorHAnsi" w:eastAsiaTheme="minorEastAsia" w:hAnsiTheme="minorHAnsi" w:cstheme="minorBidi"/>
          <w:bCs w:val="0"/>
          <w:noProof/>
          <w:szCs w:val="24"/>
          <w:lang w:eastAsia="zh-CN"/>
        </w:rPr>
      </w:pPr>
      <w:hyperlink w:anchor="_Toc50124735" w:history="1">
        <w:r w:rsidR="002949E8" w:rsidRPr="005C6463">
          <w:rPr>
            <w:rStyle w:val="Hyperlink"/>
            <w:noProof/>
          </w:rPr>
          <w:t>Levels of Homelessness across Cambridgeshire &amp; Peterborough</w:t>
        </w:r>
        <w:r w:rsidR="002949E8">
          <w:rPr>
            <w:noProof/>
            <w:webHidden/>
          </w:rPr>
          <w:tab/>
        </w:r>
        <w:r w:rsidR="002949E8">
          <w:rPr>
            <w:noProof/>
            <w:webHidden/>
          </w:rPr>
          <w:fldChar w:fldCharType="begin"/>
        </w:r>
        <w:r w:rsidR="002949E8">
          <w:rPr>
            <w:noProof/>
            <w:webHidden/>
          </w:rPr>
          <w:instrText xml:space="preserve"> PAGEREF _Toc50124735 \h </w:instrText>
        </w:r>
        <w:r w:rsidR="002949E8">
          <w:rPr>
            <w:noProof/>
            <w:webHidden/>
          </w:rPr>
        </w:r>
        <w:r w:rsidR="002949E8">
          <w:rPr>
            <w:noProof/>
            <w:webHidden/>
          </w:rPr>
          <w:fldChar w:fldCharType="separate"/>
        </w:r>
        <w:r w:rsidR="002949E8">
          <w:rPr>
            <w:noProof/>
            <w:webHidden/>
          </w:rPr>
          <w:t>51</w:t>
        </w:r>
        <w:r w:rsidR="002949E8">
          <w:rPr>
            <w:noProof/>
            <w:webHidden/>
          </w:rPr>
          <w:fldChar w:fldCharType="end"/>
        </w:r>
      </w:hyperlink>
    </w:p>
    <w:p w14:paraId="2A7C4B0F" w14:textId="78FD032C" w:rsidR="002949E8" w:rsidRDefault="006B5F55">
      <w:pPr>
        <w:pStyle w:val="TOC2"/>
        <w:rPr>
          <w:rFonts w:asciiTheme="minorHAnsi" w:eastAsiaTheme="minorEastAsia" w:hAnsiTheme="minorHAnsi" w:cstheme="minorBidi"/>
          <w:bCs w:val="0"/>
          <w:noProof/>
          <w:szCs w:val="24"/>
          <w:lang w:eastAsia="zh-CN"/>
        </w:rPr>
      </w:pPr>
      <w:hyperlink w:anchor="_Toc50124736" w:history="1">
        <w:r w:rsidR="002949E8" w:rsidRPr="005C6463">
          <w:rPr>
            <w:rStyle w:val="Hyperlink"/>
            <w:noProof/>
          </w:rPr>
          <w:t>Operational Service delivery Overview</w:t>
        </w:r>
        <w:r w:rsidR="002949E8">
          <w:rPr>
            <w:noProof/>
            <w:webHidden/>
          </w:rPr>
          <w:tab/>
        </w:r>
        <w:r w:rsidR="002949E8">
          <w:rPr>
            <w:noProof/>
            <w:webHidden/>
          </w:rPr>
          <w:fldChar w:fldCharType="begin"/>
        </w:r>
        <w:r w:rsidR="002949E8">
          <w:rPr>
            <w:noProof/>
            <w:webHidden/>
          </w:rPr>
          <w:instrText xml:space="preserve"> PAGEREF _Toc50124736 \h </w:instrText>
        </w:r>
        <w:r w:rsidR="002949E8">
          <w:rPr>
            <w:noProof/>
            <w:webHidden/>
          </w:rPr>
        </w:r>
        <w:r w:rsidR="002949E8">
          <w:rPr>
            <w:noProof/>
            <w:webHidden/>
          </w:rPr>
          <w:fldChar w:fldCharType="separate"/>
        </w:r>
        <w:r w:rsidR="002949E8">
          <w:rPr>
            <w:noProof/>
            <w:webHidden/>
          </w:rPr>
          <w:t>79</w:t>
        </w:r>
        <w:r w:rsidR="002949E8">
          <w:rPr>
            <w:noProof/>
            <w:webHidden/>
          </w:rPr>
          <w:fldChar w:fldCharType="end"/>
        </w:r>
      </w:hyperlink>
    </w:p>
    <w:p w14:paraId="7D5838BD" w14:textId="67F376B6" w:rsidR="002949E8" w:rsidRDefault="006B5F55">
      <w:pPr>
        <w:pStyle w:val="TOC2"/>
        <w:rPr>
          <w:rFonts w:asciiTheme="minorHAnsi" w:eastAsiaTheme="minorEastAsia" w:hAnsiTheme="minorHAnsi" w:cstheme="minorBidi"/>
          <w:bCs w:val="0"/>
          <w:noProof/>
          <w:szCs w:val="24"/>
          <w:lang w:eastAsia="zh-CN"/>
        </w:rPr>
      </w:pPr>
      <w:hyperlink w:anchor="_Toc50124737" w:history="1">
        <w:r w:rsidR="002949E8" w:rsidRPr="005C6463">
          <w:rPr>
            <w:rStyle w:val="Hyperlink"/>
            <w:noProof/>
          </w:rPr>
          <w:t>Local Good Practice</w:t>
        </w:r>
        <w:r w:rsidR="002949E8">
          <w:rPr>
            <w:noProof/>
            <w:webHidden/>
          </w:rPr>
          <w:tab/>
        </w:r>
        <w:r w:rsidR="002949E8">
          <w:rPr>
            <w:noProof/>
            <w:webHidden/>
          </w:rPr>
          <w:fldChar w:fldCharType="begin"/>
        </w:r>
        <w:r w:rsidR="002949E8">
          <w:rPr>
            <w:noProof/>
            <w:webHidden/>
          </w:rPr>
          <w:instrText xml:space="preserve"> PAGEREF _Toc50124737 \h </w:instrText>
        </w:r>
        <w:r w:rsidR="002949E8">
          <w:rPr>
            <w:noProof/>
            <w:webHidden/>
          </w:rPr>
        </w:r>
        <w:r w:rsidR="002949E8">
          <w:rPr>
            <w:noProof/>
            <w:webHidden/>
          </w:rPr>
          <w:fldChar w:fldCharType="separate"/>
        </w:r>
        <w:r w:rsidR="002949E8">
          <w:rPr>
            <w:noProof/>
            <w:webHidden/>
          </w:rPr>
          <w:t>89</w:t>
        </w:r>
        <w:r w:rsidR="002949E8">
          <w:rPr>
            <w:noProof/>
            <w:webHidden/>
          </w:rPr>
          <w:fldChar w:fldCharType="end"/>
        </w:r>
      </w:hyperlink>
    </w:p>
    <w:p w14:paraId="3C85B700" w14:textId="033FABD8" w:rsidR="002949E8" w:rsidRDefault="006B5F55">
      <w:pPr>
        <w:pStyle w:val="TOC2"/>
        <w:rPr>
          <w:rFonts w:asciiTheme="minorHAnsi" w:eastAsiaTheme="minorEastAsia" w:hAnsiTheme="minorHAnsi" w:cstheme="minorBidi"/>
          <w:bCs w:val="0"/>
          <w:noProof/>
          <w:szCs w:val="24"/>
          <w:lang w:eastAsia="zh-CN"/>
        </w:rPr>
      </w:pPr>
      <w:hyperlink w:anchor="_Toc50124738" w:history="1">
        <w:r w:rsidR="002949E8" w:rsidRPr="005C6463">
          <w:rPr>
            <w:rStyle w:val="Hyperlink"/>
            <w:noProof/>
          </w:rPr>
          <w:t>Recommendations</w:t>
        </w:r>
        <w:r w:rsidR="002949E8">
          <w:rPr>
            <w:noProof/>
            <w:webHidden/>
          </w:rPr>
          <w:tab/>
        </w:r>
        <w:r w:rsidR="002949E8">
          <w:rPr>
            <w:noProof/>
            <w:webHidden/>
          </w:rPr>
          <w:fldChar w:fldCharType="begin"/>
        </w:r>
        <w:r w:rsidR="002949E8">
          <w:rPr>
            <w:noProof/>
            <w:webHidden/>
          </w:rPr>
          <w:instrText xml:space="preserve"> PAGEREF _Toc50124738 \h </w:instrText>
        </w:r>
        <w:r w:rsidR="002949E8">
          <w:rPr>
            <w:noProof/>
            <w:webHidden/>
          </w:rPr>
        </w:r>
        <w:r w:rsidR="002949E8">
          <w:rPr>
            <w:noProof/>
            <w:webHidden/>
          </w:rPr>
          <w:fldChar w:fldCharType="separate"/>
        </w:r>
        <w:r w:rsidR="002949E8">
          <w:rPr>
            <w:noProof/>
            <w:webHidden/>
          </w:rPr>
          <w:t>96</w:t>
        </w:r>
        <w:r w:rsidR="002949E8">
          <w:rPr>
            <w:noProof/>
            <w:webHidden/>
          </w:rPr>
          <w:fldChar w:fldCharType="end"/>
        </w:r>
      </w:hyperlink>
    </w:p>
    <w:p w14:paraId="70CA5D14" w14:textId="37239F19" w:rsidR="002949E8" w:rsidRDefault="006B5F55">
      <w:pPr>
        <w:pStyle w:val="TOC1"/>
        <w:rPr>
          <w:rFonts w:asciiTheme="minorHAnsi" w:eastAsiaTheme="minorEastAsia" w:hAnsiTheme="minorHAnsi" w:cstheme="minorBidi"/>
          <w:b w:val="0"/>
          <w:lang w:eastAsia="zh-CN"/>
        </w:rPr>
      </w:pPr>
      <w:hyperlink w:anchor="_Toc50124739" w:history="1">
        <w:r w:rsidR="002949E8" w:rsidRPr="005C6463">
          <w:rPr>
            <w:rStyle w:val="Hyperlink"/>
          </w:rPr>
          <w:t>5.</w:t>
        </w:r>
        <w:r w:rsidR="002949E8">
          <w:rPr>
            <w:rFonts w:asciiTheme="minorHAnsi" w:eastAsiaTheme="minorEastAsia" w:hAnsiTheme="minorHAnsi" w:cstheme="minorBidi"/>
            <w:b w:val="0"/>
            <w:lang w:eastAsia="zh-CN"/>
          </w:rPr>
          <w:tab/>
        </w:r>
        <w:r w:rsidR="002949E8" w:rsidRPr="005C6463">
          <w:rPr>
            <w:rStyle w:val="Hyperlink"/>
          </w:rPr>
          <w:t>Temporary Accommodation</w:t>
        </w:r>
        <w:r w:rsidR="002949E8">
          <w:rPr>
            <w:webHidden/>
          </w:rPr>
          <w:tab/>
        </w:r>
        <w:r w:rsidR="002949E8">
          <w:rPr>
            <w:webHidden/>
          </w:rPr>
          <w:fldChar w:fldCharType="begin"/>
        </w:r>
        <w:r w:rsidR="002949E8">
          <w:rPr>
            <w:webHidden/>
          </w:rPr>
          <w:instrText xml:space="preserve"> PAGEREF _Toc50124739 \h </w:instrText>
        </w:r>
        <w:r w:rsidR="002949E8">
          <w:rPr>
            <w:webHidden/>
          </w:rPr>
        </w:r>
        <w:r w:rsidR="002949E8">
          <w:rPr>
            <w:webHidden/>
          </w:rPr>
          <w:fldChar w:fldCharType="separate"/>
        </w:r>
        <w:r w:rsidR="002949E8">
          <w:rPr>
            <w:webHidden/>
          </w:rPr>
          <w:t>97</w:t>
        </w:r>
        <w:r w:rsidR="002949E8">
          <w:rPr>
            <w:webHidden/>
          </w:rPr>
          <w:fldChar w:fldCharType="end"/>
        </w:r>
      </w:hyperlink>
    </w:p>
    <w:p w14:paraId="1E61BF8E" w14:textId="75128BE2" w:rsidR="002949E8" w:rsidRDefault="006B5F55">
      <w:pPr>
        <w:pStyle w:val="TOC2"/>
        <w:rPr>
          <w:rFonts w:asciiTheme="minorHAnsi" w:eastAsiaTheme="minorEastAsia" w:hAnsiTheme="minorHAnsi" w:cstheme="minorBidi"/>
          <w:bCs w:val="0"/>
          <w:noProof/>
          <w:szCs w:val="24"/>
          <w:lang w:eastAsia="zh-CN"/>
        </w:rPr>
      </w:pPr>
      <w:hyperlink w:anchor="_Toc50124740" w:history="1">
        <w:r w:rsidR="002949E8" w:rsidRPr="005C6463">
          <w:rPr>
            <w:rStyle w:val="Hyperlink"/>
            <w:noProof/>
          </w:rPr>
          <w:t>Cambridge</w:t>
        </w:r>
        <w:r w:rsidR="002949E8">
          <w:rPr>
            <w:noProof/>
            <w:webHidden/>
          </w:rPr>
          <w:tab/>
        </w:r>
        <w:r w:rsidR="002949E8">
          <w:rPr>
            <w:noProof/>
            <w:webHidden/>
          </w:rPr>
          <w:fldChar w:fldCharType="begin"/>
        </w:r>
        <w:r w:rsidR="002949E8">
          <w:rPr>
            <w:noProof/>
            <w:webHidden/>
          </w:rPr>
          <w:instrText xml:space="preserve"> PAGEREF _Toc50124740 \h </w:instrText>
        </w:r>
        <w:r w:rsidR="002949E8">
          <w:rPr>
            <w:noProof/>
            <w:webHidden/>
          </w:rPr>
        </w:r>
        <w:r w:rsidR="002949E8">
          <w:rPr>
            <w:noProof/>
            <w:webHidden/>
          </w:rPr>
          <w:fldChar w:fldCharType="separate"/>
        </w:r>
        <w:r w:rsidR="002949E8">
          <w:rPr>
            <w:noProof/>
            <w:webHidden/>
          </w:rPr>
          <w:t>97</w:t>
        </w:r>
        <w:r w:rsidR="002949E8">
          <w:rPr>
            <w:noProof/>
            <w:webHidden/>
          </w:rPr>
          <w:fldChar w:fldCharType="end"/>
        </w:r>
      </w:hyperlink>
    </w:p>
    <w:p w14:paraId="26FE64A8" w14:textId="569DEFB2" w:rsidR="002949E8" w:rsidRDefault="006B5F55">
      <w:pPr>
        <w:pStyle w:val="TOC2"/>
        <w:rPr>
          <w:rFonts w:asciiTheme="minorHAnsi" w:eastAsiaTheme="minorEastAsia" w:hAnsiTheme="minorHAnsi" w:cstheme="minorBidi"/>
          <w:bCs w:val="0"/>
          <w:noProof/>
          <w:szCs w:val="24"/>
          <w:lang w:eastAsia="zh-CN"/>
        </w:rPr>
      </w:pPr>
      <w:hyperlink w:anchor="_Toc50124741" w:history="1">
        <w:r w:rsidR="002949E8" w:rsidRPr="005C6463">
          <w:rPr>
            <w:rStyle w:val="Hyperlink"/>
            <w:noProof/>
          </w:rPr>
          <w:t>East Cambridgeshire</w:t>
        </w:r>
        <w:r w:rsidR="002949E8">
          <w:rPr>
            <w:noProof/>
            <w:webHidden/>
          </w:rPr>
          <w:tab/>
        </w:r>
        <w:r w:rsidR="002949E8">
          <w:rPr>
            <w:noProof/>
            <w:webHidden/>
          </w:rPr>
          <w:fldChar w:fldCharType="begin"/>
        </w:r>
        <w:r w:rsidR="002949E8">
          <w:rPr>
            <w:noProof/>
            <w:webHidden/>
          </w:rPr>
          <w:instrText xml:space="preserve"> PAGEREF _Toc50124741 \h </w:instrText>
        </w:r>
        <w:r w:rsidR="002949E8">
          <w:rPr>
            <w:noProof/>
            <w:webHidden/>
          </w:rPr>
        </w:r>
        <w:r w:rsidR="002949E8">
          <w:rPr>
            <w:noProof/>
            <w:webHidden/>
          </w:rPr>
          <w:fldChar w:fldCharType="separate"/>
        </w:r>
        <w:r w:rsidR="002949E8">
          <w:rPr>
            <w:noProof/>
            <w:webHidden/>
          </w:rPr>
          <w:t>97</w:t>
        </w:r>
        <w:r w:rsidR="002949E8">
          <w:rPr>
            <w:noProof/>
            <w:webHidden/>
          </w:rPr>
          <w:fldChar w:fldCharType="end"/>
        </w:r>
      </w:hyperlink>
    </w:p>
    <w:p w14:paraId="0868521B" w14:textId="2C2BF400" w:rsidR="002949E8" w:rsidRDefault="006B5F55">
      <w:pPr>
        <w:pStyle w:val="TOC2"/>
        <w:rPr>
          <w:rFonts w:asciiTheme="minorHAnsi" w:eastAsiaTheme="minorEastAsia" w:hAnsiTheme="minorHAnsi" w:cstheme="minorBidi"/>
          <w:bCs w:val="0"/>
          <w:noProof/>
          <w:szCs w:val="24"/>
          <w:lang w:eastAsia="zh-CN"/>
        </w:rPr>
      </w:pPr>
      <w:hyperlink w:anchor="_Toc50124742" w:history="1">
        <w:r w:rsidR="002949E8" w:rsidRPr="005C6463">
          <w:rPr>
            <w:rStyle w:val="Hyperlink"/>
            <w:noProof/>
          </w:rPr>
          <w:t>Fenland</w:t>
        </w:r>
        <w:r w:rsidR="002949E8">
          <w:rPr>
            <w:noProof/>
            <w:webHidden/>
          </w:rPr>
          <w:tab/>
        </w:r>
        <w:r w:rsidR="002949E8">
          <w:rPr>
            <w:noProof/>
            <w:webHidden/>
          </w:rPr>
          <w:fldChar w:fldCharType="begin"/>
        </w:r>
        <w:r w:rsidR="002949E8">
          <w:rPr>
            <w:noProof/>
            <w:webHidden/>
          </w:rPr>
          <w:instrText xml:space="preserve"> PAGEREF _Toc50124742 \h </w:instrText>
        </w:r>
        <w:r w:rsidR="002949E8">
          <w:rPr>
            <w:noProof/>
            <w:webHidden/>
          </w:rPr>
        </w:r>
        <w:r w:rsidR="002949E8">
          <w:rPr>
            <w:noProof/>
            <w:webHidden/>
          </w:rPr>
          <w:fldChar w:fldCharType="separate"/>
        </w:r>
        <w:r w:rsidR="002949E8">
          <w:rPr>
            <w:noProof/>
            <w:webHidden/>
          </w:rPr>
          <w:t>97</w:t>
        </w:r>
        <w:r w:rsidR="002949E8">
          <w:rPr>
            <w:noProof/>
            <w:webHidden/>
          </w:rPr>
          <w:fldChar w:fldCharType="end"/>
        </w:r>
      </w:hyperlink>
    </w:p>
    <w:p w14:paraId="25229DD1" w14:textId="259546B0" w:rsidR="002949E8" w:rsidRDefault="006B5F55">
      <w:pPr>
        <w:pStyle w:val="TOC2"/>
        <w:rPr>
          <w:rFonts w:asciiTheme="minorHAnsi" w:eastAsiaTheme="minorEastAsia" w:hAnsiTheme="minorHAnsi" w:cstheme="minorBidi"/>
          <w:bCs w:val="0"/>
          <w:noProof/>
          <w:szCs w:val="24"/>
          <w:lang w:eastAsia="zh-CN"/>
        </w:rPr>
      </w:pPr>
      <w:hyperlink w:anchor="_Toc50124743" w:history="1">
        <w:r w:rsidR="002949E8" w:rsidRPr="005C6463">
          <w:rPr>
            <w:rStyle w:val="Hyperlink"/>
            <w:noProof/>
          </w:rPr>
          <w:t>Huntingdonshire</w:t>
        </w:r>
        <w:r w:rsidR="002949E8">
          <w:rPr>
            <w:noProof/>
            <w:webHidden/>
          </w:rPr>
          <w:tab/>
        </w:r>
        <w:r w:rsidR="002949E8">
          <w:rPr>
            <w:noProof/>
            <w:webHidden/>
          </w:rPr>
          <w:fldChar w:fldCharType="begin"/>
        </w:r>
        <w:r w:rsidR="002949E8">
          <w:rPr>
            <w:noProof/>
            <w:webHidden/>
          </w:rPr>
          <w:instrText xml:space="preserve"> PAGEREF _Toc50124743 \h </w:instrText>
        </w:r>
        <w:r w:rsidR="002949E8">
          <w:rPr>
            <w:noProof/>
            <w:webHidden/>
          </w:rPr>
        </w:r>
        <w:r w:rsidR="002949E8">
          <w:rPr>
            <w:noProof/>
            <w:webHidden/>
          </w:rPr>
          <w:fldChar w:fldCharType="separate"/>
        </w:r>
        <w:r w:rsidR="002949E8">
          <w:rPr>
            <w:noProof/>
            <w:webHidden/>
          </w:rPr>
          <w:t>97</w:t>
        </w:r>
        <w:r w:rsidR="002949E8">
          <w:rPr>
            <w:noProof/>
            <w:webHidden/>
          </w:rPr>
          <w:fldChar w:fldCharType="end"/>
        </w:r>
      </w:hyperlink>
    </w:p>
    <w:p w14:paraId="3C0D23C2" w14:textId="3ED29899" w:rsidR="002949E8" w:rsidRDefault="006B5F55">
      <w:pPr>
        <w:pStyle w:val="TOC2"/>
        <w:rPr>
          <w:rFonts w:asciiTheme="minorHAnsi" w:eastAsiaTheme="minorEastAsia" w:hAnsiTheme="minorHAnsi" w:cstheme="minorBidi"/>
          <w:bCs w:val="0"/>
          <w:noProof/>
          <w:szCs w:val="24"/>
          <w:lang w:eastAsia="zh-CN"/>
        </w:rPr>
      </w:pPr>
      <w:hyperlink w:anchor="_Toc50124744" w:history="1">
        <w:r w:rsidR="002949E8" w:rsidRPr="005C6463">
          <w:rPr>
            <w:rStyle w:val="Hyperlink"/>
            <w:noProof/>
          </w:rPr>
          <w:t>South Cambridgeshire</w:t>
        </w:r>
        <w:r w:rsidR="002949E8">
          <w:rPr>
            <w:noProof/>
            <w:webHidden/>
          </w:rPr>
          <w:tab/>
        </w:r>
        <w:r w:rsidR="002949E8">
          <w:rPr>
            <w:noProof/>
            <w:webHidden/>
          </w:rPr>
          <w:fldChar w:fldCharType="begin"/>
        </w:r>
        <w:r w:rsidR="002949E8">
          <w:rPr>
            <w:noProof/>
            <w:webHidden/>
          </w:rPr>
          <w:instrText xml:space="preserve"> PAGEREF _Toc50124744 \h </w:instrText>
        </w:r>
        <w:r w:rsidR="002949E8">
          <w:rPr>
            <w:noProof/>
            <w:webHidden/>
          </w:rPr>
        </w:r>
        <w:r w:rsidR="002949E8">
          <w:rPr>
            <w:noProof/>
            <w:webHidden/>
          </w:rPr>
          <w:fldChar w:fldCharType="separate"/>
        </w:r>
        <w:r w:rsidR="002949E8">
          <w:rPr>
            <w:noProof/>
            <w:webHidden/>
          </w:rPr>
          <w:t>97</w:t>
        </w:r>
        <w:r w:rsidR="002949E8">
          <w:rPr>
            <w:noProof/>
            <w:webHidden/>
          </w:rPr>
          <w:fldChar w:fldCharType="end"/>
        </w:r>
      </w:hyperlink>
    </w:p>
    <w:p w14:paraId="5F21923B" w14:textId="73AD8FAF" w:rsidR="002949E8" w:rsidRDefault="006B5F55">
      <w:pPr>
        <w:pStyle w:val="TOC2"/>
        <w:rPr>
          <w:rFonts w:asciiTheme="minorHAnsi" w:eastAsiaTheme="minorEastAsia" w:hAnsiTheme="minorHAnsi" w:cstheme="minorBidi"/>
          <w:bCs w:val="0"/>
          <w:noProof/>
          <w:szCs w:val="24"/>
          <w:lang w:eastAsia="zh-CN"/>
        </w:rPr>
      </w:pPr>
      <w:hyperlink w:anchor="_Toc50124745" w:history="1">
        <w:r w:rsidR="002949E8" w:rsidRPr="005C6463">
          <w:rPr>
            <w:rStyle w:val="Hyperlink"/>
            <w:noProof/>
          </w:rPr>
          <w:t>Co-operation and Joint Procurement</w:t>
        </w:r>
        <w:r w:rsidR="002949E8">
          <w:rPr>
            <w:noProof/>
            <w:webHidden/>
          </w:rPr>
          <w:tab/>
        </w:r>
        <w:r w:rsidR="002949E8">
          <w:rPr>
            <w:noProof/>
            <w:webHidden/>
          </w:rPr>
          <w:fldChar w:fldCharType="begin"/>
        </w:r>
        <w:r w:rsidR="002949E8">
          <w:rPr>
            <w:noProof/>
            <w:webHidden/>
          </w:rPr>
          <w:instrText xml:space="preserve"> PAGEREF _Toc50124745 \h </w:instrText>
        </w:r>
        <w:r w:rsidR="002949E8">
          <w:rPr>
            <w:noProof/>
            <w:webHidden/>
          </w:rPr>
        </w:r>
        <w:r w:rsidR="002949E8">
          <w:rPr>
            <w:noProof/>
            <w:webHidden/>
          </w:rPr>
          <w:fldChar w:fldCharType="separate"/>
        </w:r>
        <w:r w:rsidR="002949E8">
          <w:rPr>
            <w:noProof/>
            <w:webHidden/>
          </w:rPr>
          <w:t>103</w:t>
        </w:r>
        <w:r w:rsidR="002949E8">
          <w:rPr>
            <w:noProof/>
            <w:webHidden/>
          </w:rPr>
          <w:fldChar w:fldCharType="end"/>
        </w:r>
      </w:hyperlink>
    </w:p>
    <w:p w14:paraId="25F3C996" w14:textId="27AF7840" w:rsidR="002949E8" w:rsidRDefault="006B5F55">
      <w:pPr>
        <w:pStyle w:val="TOC2"/>
        <w:rPr>
          <w:rFonts w:asciiTheme="minorHAnsi" w:eastAsiaTheme="minorEastAsia" w:hAnsiTheme="minorHAnsi" w:cstheme="minorBidi"/>
          <w:bCs w:val="0"/>
          <w:noProof/>
          <w:szCs w:val="24"/>
          <w:lang w:eastAsia="zh-CN"/>
        </w:rPr>
      </w:pPr>
      <w:hyperlink w:anchor="_Toc50124746" w:history="1">
        <w:r w:rsidR="002949E8" w:rsidRPr="005C6463">
          <w:rPr>
            <w:rStyle w:val="Hyperlink"/>
            <w:noProof/>
          </w:rPr>
          <w:t>Diversifying housing delivery</w:t>
        </w:r>
        <w:r w:rsidR="002949E8">
          <w:rPr>
            <w:noProof/>
            <w:webHidden/>
          </w:rPr>
          <w:tab/>
        </w:r>
        <w:r w:rsidR="002949E8">
          <w:rPr>
            <w:noProof/>
            <w:webHidden/>
          </w:rPr>
          <w:fldChar w:fldCharType="begin"/>
        </w:r>
        <w:r w:rsidR="002949E8">
          <w:rPr>
            <w:noProof/>
            <w:webHidden/>
          </w:rPr>
          <w:instrText xml:space="preserve"> PAGEREF _Toc50124746 \h </w:instrText>
        </w:r>
        <w:r w:rsidR="002949E8">
          <w:rPr>
            <w:noProof/>
            <w:webHidden/>
          </w:rPr>
        </w:r>
        <w:r w:rsidR="002949E8">
          <w:rPr>
            <w:noProof/>
            <w:webHidden/>
          </w:rPr>
          <w:fldChar w:fldCharType="separate"/>
        </w:r>
        <w:r w:rsidR="002949E8">
          <w:rPr>
            <w:noProof/>
            <w:webHidden/>
          </w:rPr>
          <w:t>105</w:t>
        </w:r>
        <w:r w:rsidR="002949E8">
          <w:rPr>
            <w:noProof/>
            <w:webHidden/>
          </w:rPr>
          <w:fldChar w:fldCharType="end"/>
        </w:r>
      </w:hyperlink>
    </w:p>
    <w:p w14:paraId="14894567" w14:textId="695A8C6B" w:rsidR="002949E8" w:rsidRDefault="006B5F55">
      <w:pPr>
        <w:pStyle w:val="TOC2"/>
        <w:rPr>
          <w:rFonts w:asciiTheme="minorHAnsi" w:eastAsiaTheme="minorEastAsia" w:hAnsiTheme="minorHAnsi" w:cstheme="minorBidi"/>
          <w:bCs w:val="0"/>
          <w:noProof/>
          <w:szCs w:val="24"/>
          <w:lang w:eastAsia="zh-CN"/>
        </w:rPr>
      </w:pPr>
      <w:hyperlink w:anchor="_Toc50124747" w:history="1">
        <w:r w:rsidR="002949E8" w:rsidRPr="005C6463">
          <w:rPr>
            <w:rStyle w:val="Hyperlink"/>
            <w:noProof/>
          </w:rPr>
          <w:t>Empty Homes</w:t>
        </w:r>
        <w:r w:rsidR="002949E8">
          <w:rPr>
            <w:noProof/>
            <w:webHidden/>
          </w:rPr>
          <w:tab/>
        </w:r>
        <w:r w:rsidR="002949E8">
          <w:rPr>
            <w:noProof/>
            <w:webHidden/>
          </w:rPr>
          <w:fldChar w:fldCharType="begin"/>
        </w:r>
        <w:r w:rsidR="002949E8">
          <w:rPr>
            <w:noProof/>
            <w:webHidden/>
          </w:rPr>
          <w:instrText xml:space="preserve"> PAGEREF _Toc50124747 \h </w:instrText>
        </w:r>
        <w:r w:rsidR="002949E8">
          <w:rPr>
            <w:noProof/>
            <w:webHidden/>
          </w:rPr>
        </w:r>
        <w:r w:rsidR="002949E8">
          <w:rPr>
            <w:noProof/>
            <w:webHidden/>
          </w:rPr>
          <w:fldChar w:fldCharType="separate"/>
        </w:r>
        <w:r w:rsidR="002949E8">
          <w:rPr>
            <w:noProof/>
            <w:webHidden/>
          </w:rPr>
          <w:t>106</w:t>
        </w:r>
        <w:r w:rsidR="002949E8">
          <w:rPr>
            <w:noProof/>
            <w:webHidden/>
          </w:rPr>
          <w:fldChar w:fldCharType="end"/>
        </w:r>
      </w:hyperlink>
    </w:p>
    <w:p w14:paraId="713845F3" w14:textId="39959E3B" w:rsidR="002949E8" w:rsidRDefault="006B5F55">
      <w:pPr>
        <w:pStyle w:val="TOC2"/>
        <w:rPr>
          <w:rFonts w:asciiTheme="minorHAnsi" w:eastAsiaTheme="minorEastAsia" w:hAnsiTheme="minorHAnsi" w:cstheme="minorBidi"/>
          <w:bCs w:val="0"/>
          <w:noProof/>
          <w:szCs w:val="24"/>
          <w:lang w:eastAsia="zh-CN"/>
        </w:rPr>
      </w:pPr>
      <w:hyperlink w:anchor="_Toc50124748" w:history="1">
        <w:r w:rsidR="002949E8" w:rsidRPr="005C6463">
          <w:rPr>
            <w:rStyle w:val="Hyperlink"/>
            <w:noProof/>
          </w:rPr>
          <w:t>Build to Rent</w:t>
        </w:r>
        <w:r w:rsidR="002949E8">
          <w:rPr>
            <w:noProof/>
            <w:webHidden/>
          </w:rPr>
          <w:tab/>
        </w:r>
        <w:r w:rsidR="002949E8">
          <w:rPr>
            <w:noProof/>
            <w:webHidden/>
          </w:rPr>
          <w:fldChar w:fldCharType="begin"/>
        </w:r>
        <w:r w:rsidR="002949E8">
          <w:rPr>
            <w:noProof/>
            <w:webHidden/>
          </w:rPr>
          <w:instrText xml:space="preserve"> PAGEREF _Toc50124748 \h </w:instrText>
        </w:r>
        <w:r w:rsidR="002949E8">
          <w:rPr>
            <w:noProof/>
            <w:webHidden/>
          </w:rPr>
        </w:r>
        <w:r w:rsidR="002949E8">
          <w:rPr>
            <w:noProof/>
            <w:webHidden/>
          </w:rPr>
          <w:fldChar w:fldCharType="separate"/>
        </w:r>
        <w:r w:rsidR="002949E8">
          <w:rPr>
            <w:noProof/>
            <w:webHidden/>
          </w:rPr>
          <w:t>107</w:t>
        </w:r>
        <w:r w:rsidR="002949E8">
          <w:rPr>
            <w:noProof/>
            <w:webHidden/>
          </w:rPr>
          <w:fldChar w:fldCharType="end"/>
        </w:r>
      </w:hyperlink>
    </w:p>
    <w:p w14:paraId="16E06AB3" w14:textId="0D1B22DC" w:rsidR="002949E8" w:rsidRDefault="006B5F55">
      <w:pPr>
        <w:pStyle w:val="TOC2"/>
        <w:rPr>
          <w:rFonts w:asciiTheme="minorHAnsi" w:eastAsiaTheme="minorEastAsia" w:hAnsiTheme="minorHAnsi" w:cstheme="minorBidi"/>
          <w:bCs w:val="0"/>
          <w:noProof/>
          <w:szCs w:val="24"/>
          <w:lang w:eastAsia="zh-CN"/>
        </w:rPr>
      </w:pPr>
      <w:hyperlink w:anchor="_Toc50124749" w:history="1">
        <w:r w:rsidR="002949E8" w:rsidRPr="005C6463">
          <w:rPr>
            <w:rStyle w:val="Hyperlink"/>
            <w:noProof/>
          </w:rPr>
          <w:t>Re-designation of Stock</w:t>
        </w:r>
        <w:r w:rsidR="002949E8">
          <w:rPr>
            <w:noProof/>
            <w:webHidden/>
          </w:rPr>
          <w:tab/>
        </w:r>
        <w:r w:rsidR="002949E8">
          <w:rPr>
            <w:noProof/>
            <w:webHidden/>
          </w:rPr>
          <w:fldChar w:fldCharType="begin"/>
        </w:r>
        <w:r w:rsidR="002949E8">
          <w:rPr>
            <w:noProof/>
            <w:webHidden/>
          </w:rPr>
          <w:instrText xml:space="preserve"> PAGEREF _Toc50124749 \h </w:instrText>
        </w:r>
        <w:r w:rsidR="002949E8">
          <w:rPr>
            <w:noProof/>
            <w:webHidden/>
          </w:rPr>
        </w:r>
        <w:r w:rsidR="002949E8">
          <w:rPr>
            <w:noProof/>
            <w:webHidden/>
          </w:rPr>
          <w:fldChar w:fldCharType="separate"/>
        </w:r>
        <w:r w:rsidR="002949E8">
          <w:rPr>
            <w:noProof/>
            <w:webHidden/>
          </w:rPr>
          <w:t>108</w:t>
        </w:r>
        <w:r w:rsidR="002949E8">
          <w:rPr>
            <w:noProof/>
            <w:webHidden/>
          </w:rPr>
          <w:fldChar w:fldCharType="end"/>
        </w:r>
      </w:hyperlink>
    </w:p>
    <w:p w14:paraId="3A6A0C66" w14:textId="4DF85E0E" w:rsidR="002949E8" w:rsidRDefault="006B5F55">
      <w:pPr>
        <w:pStyle w:val="TOC2"/>
        <w:rPr>
          <w:rFonts w:asciiTheme="minorHAnsi" w:eastAsiaTheme="minorEastAsia" w:hAnsiTheme="minorHAnsi" w:cstheme="minorBidi"/>
          <w:bCs w:val="0"/>
          <w:noProof/>
          <w:szCs w:val="24"/>
          <w:lang w:eastAsia="zh-CN"/>
        </w:rPr>
      </w:pPr>
      <w:hyperlink w:anchor="_Toc50124750" w:history="1">
        <w:r w:rsidR="002949E8" w:rsidRPr="005C6463">
          <w:rPr>
            <w:rStyle w:val="Hyperlink"/>
            <w:noProof/>
          </w:rPr>
          <w:t>Recommendations</w:t>
        </w:r>
        <w:r w:rsidR="002949E8">
          <w:rPr>
            <w:noProof/>
            <w:webHidden/>
          </w:rPr>
          <w:tab/>
        </w:r>
        <w:r w:rsidR="002949E8">
          <w:rPr>
            <w:noProof/>
            <w:webHidden/>
          </w:rPr>
          <w:fldChar w:fldCharType="begin"/>
        </w:r>
        <w:r w:rsidR="002949E8">
          <w:rPr>
            <w:noProof/>
            <w:webHidden/>
          </w:rPr>
          <w:instrText xml:space="preserve"> PAGEREF _Toc50124750 \h </w:instrText>
        </w:r>
        <w:r w:rsidR="002949E8">
          <w:rPr>
            <w:noProof/>
            <w:webHidden/>
          </w:rPr>
        </w:r>
        <w:r w:rsidR="002949E8">
          <w:rPr>
            <w:noProof/>
            <w:webHidden/>
          </w:rPr>
          <w:fldChar w:fldCharType="separate"/>
        </w:r>
        <w:r w:rsidR="002949E8">
          <w:rPr>
            <w:noProof/>
            <w:webHidden/>
          </w:rPr>
          <w:t>111</w:t>
        </w:r>
        <w:r w:rsidR="002949E8">
          <w:rPr>
            <w:noProof/>
            <w:webHidden/>
          </w:rPr>
          <w:fldChar w:fldCharType="end"/>
        </w:r>
      </w:hyperlink>
    </w:p>
    <w:p w14:paraId="116A87D0" w14:textId="68E53D01" w:rsidR="002949E8" w:rsidRDefault="006B5F55">
      <w:pPr>
        <w:pStyle w:val="TOC1"/>
        <w:rPr>
          <w:rFonts w:asciiTheme="minorHAnsi" w:eastAsiaTheme="minorEastAsia" w:hAnsiTheme="minorHAnsi" w:cstheme="minorBidi"/>
          <w:b w:val="0"/>
          <w:lang w:eastAsia="zh-CN"/>
        </w:rPr>
      </w:pPr>
      <w:hyperlink w:anchor="_Toc50124751" w:history="1">
        <w:r w:rsidR="002949E8" w:rsidRPr="005C6463">
          <w:rPr>
            <w:rStyle w:val="Hyperlink"/>
          </w:rPr>
          <w:t>6.</w:t>
        </w:r>
        <w:r w:rsidR="002949E8">
          <w:rPr>
            <w:rFonts w:asciiTheme="minorHAnsi" w:eastAsiaTheme="minorEastAsia" w:hAnsiTheme="minorHAnsi" w:cstheme="minorBidi"/>
            <w:b w:val="0"/>
            <w:lang w:eastAsia="zh-CN"/>
          </w:rPr>
          <w:tab/>
        </w:r>
        <w:r w:rsidR="002949E8" w:rsidRPr="005C6463">
          <w:rPr>
            <w:rStyle w:val="Hyperlink"/>
          </w:rPr>
          <w:t>Cambridgeshire &amp; Peterborough Homelessness Prevention Trailblazer</w:t>
        </w:r>
        <w:r w:rsidR="002949E8">
          <w:rPr>
            <w:webHidden/>
          </w:rPr>
          <w:tab/>
        </w:r>
        <w:r w:rsidR="002949E8">
          <w:rPr>
            <w:webHidden/>
          </w:rPr>
          <w:fldChar w:fldCharType="begin"/>
        </w:r>
        <w:r w:rsidR="002949E8">
          <w:rPr>
            <w:webHidden/>
          </w:rPr>
          <w:instrText xml:space="preserve"> PAGEREF _Toc50124751 \h </w:instrText>
        </w:r>
        <w:r w:rsidR="002949E8">
          <w:rPr>
            <w:webHidden/>
          </w:rPr>
        </w:r>
        <w:r w:rsidR="002949E8">
          <w:rPr>
            <w:webHidden/>
          </w:rPr>
          <w:fldChar w:fldCharType="separate"/>
        </w:r>
        <w:r w:rsidR="002949E8">
          <w:rPr>
            <w:webHidden/>
          </w:rPr>
          <w:t>112</w:t>
        </w:r>
        <w:r w:rsidR="002949E8">
          <w:rPr>
            <w:webHidden/>
          </w:rPr>
          <w:fldChar w:fldCharType="end"/>
        </w:r>
      </w:hyperlink>
    </w:p>
    <w:p w14:paraId="3EE8F979" w14:textId="0E0D114A" w:rsidR="002949E8" w:rsidRDefault="006B5F55">
      <w:pPr>
        <w:pStyle w:val="TOC2"/>
        <w:rPr>
          <w:rFonts w:asciiTheme="minorHAnsi" w:eastAsiaTheme="minorEastAsia" w:hAnsiTheme="minorHAnsi" w:cstheme="minorBidi"/>
          <w:bCs w:val="0"/>
          <w:noProof/>
          <w:szCs w:val="24"/>
          <w:lang w:eastAsia="zh-CN"/>
        </w:rPr>
      </w:pPr>
      <w:hyperlink w:anchor="_Toc50124752" w:history="1">
        <w:r w:rsidR="002949E8" w:rsidRPr="005C6463">
          <w:rPr>
            <w:rStyle w:val="Hyperlink"/>
            <w:noProof/>
          </w:rPr>
          <w:t>Background</w:t>
        </w:r>
        <w:r w:rsidR="002949E8">
          <w:rPr>
            <w:noProof/>
            <w:webHidden/>
          </w:rPr>
          <w:tab/>
        </w:r>
        <w:r w:rsidR="002949E8">
          <w:rPr>
            <w:noProof/>
            <w:webHidden/>
          </w:rPr>
          <w:fldChar w:fldCharType="begin"/>
        </w:r>
        <w:r w:rsidR="002949E8">
          <w:rPr>
            <w:noProof/>
            <w:webHidden/>
          </w:rPr>
          <w:instrText xml:space="preserve"> PAGEREF _Toc50124752 \h </w:instrText>
        </w:r>
        <w:r w:rsidR="002949E8">
          <w:rPr>
            <w:noProof/>
            <w:webHidden/>
          </w:rPr>
        </w:r>
        <w:r w:rsidR="002949E8">
          <w:rPr>
            <w:noProof/>
            <w:webHidden/>
          </w:rPr>
          <w:fldChar w:fldCharType="separate"/>
        </w:r>
        <w:r w:rsidR="002949E8">
          <w:rPr>
            <w:noProof/>
            <w:webHidden/>
          </w:rPr>
          <w:t>112</w:t>
        </w:r>
        <w:r w:rsidR="002949E8">
          <w:rPr>
            <w:noProof/>
            <w:webHidden/>
          </w:rPr>
          <w:fldChar w:fldCharType="end"/>
        </w:r>
      </w:hyperlink>
    </w:p>
    <w:p w14:paraId="0AB778AB" w14:textId="0CC36276" w:rsidR="002949E8" w:rsidRDefault="006B5F55">
      <w:pPr>
        <w:pStyle w:val="TOC2"/>
        <w:rPr>
          <w:rFonts w:asciiTheme="minorHAnsi" w:eastAsiaTheme="minorEastAsia" w:hAnsiTheme="minorHAnsi" w:cstheme="minorBidi"/>
          <w:bCs w:val="0"/>
          <w:noProof/>
          <w:szCs w:val="24"/>
          <w:lang w:eastAsia="zh-CN"/>
        </w:rPr>
      </w:pPr>
      <w:hyperlink w:anchor="_Toc50124753" w:history="1">
        <w:r w:rsidR="002949E8" w:rsidRPr="005C6463">
          <w:rPr>
            <w:rStyle w:val="Hyperlink"/>
            <w:noProof/>
          </w:rPr>
          <w:t>Partnership Working</w:t>
        </w:r>
        <w:r w:rsidR="002949E8">
          <w:rPr>
            <w:noProof/>
            <w:webHidden/>
          </w:rPr>
          <w:tab/>
        </w:r>
        <w:r w:rsidR="002949E8">
          <w:rPr>
            <w:noProof/>
            <w:webHidden/>
          </w:rPr>
          <w:fldChar w:fldCharType="begin"/>
        </w:r>
        <w:r w:rsidR="002949E8">
          <w:rPr>
            <w:noProof/>
            <w:webHidden/>
          </w:rPr>
          <w:instrText xml:space="preserve"> PAGEREF _Toc50124753 \h </w:instrText>
        </w:r>
        <w:r w:rsidR="002949E8">
          <w:rPr>
            <w:noProof/>
            <w:webHidden/>
          </w:rPr>
        </w:r>
        <w:r w:rsidR="002949E8">
          <w:rPr>
            <w:noProof/>
            <w:webHidden/>
          </w:rPr>
          <w:fldChar w:fldCharType="separate"/>
        </w:r>
        <w:r w:rsidR="002949E8">
          <w:rPr>
            <w:noProof/>
            <w:webHidden/>
          </w:rPr>
          <w:t>113</w:t>
        </w:r>
        <w:r w:rsidR="002949E8">
          <w:rPr>
            <w:noProof/>
            <w:webHidden/>
          </w:rPr>
          <w:fldChar w:fldCharType="end"/>
        </w:r>
      </w:hyperlink>
    </w:p>
    <w:p w14:paraId="3B9CE634" w14:textId="62C7BF06" w:rsidR="002949E8" w:rsidRDefault="006B5F55">
      <w:pPr>
        <w:pStyle w:val="TOC2"/>
        <w:rPr>
          <w:rFonts w:asciiTheme="minorHAnsi" w:eastAsiaTheme="minorEastAsia" w:hAnsiTheme="minorHAnsi" w:cstheme="minorBidi"/>
          <w:bCs w:val="0"/>
          <w:noProof/>
          <w:szCs w:val="24"/>
          <w:lang w:eastAsia="zh-CN"/>
        </w:rPr>
      </w:pPr>
      <w:hyperlink w:anchor="_Toc50124754" w:history="1">
        <w:r w:rsidR="002949E8" w:rsidRPr="005C6463">
          <w:rPr>
            <w:rStyle w:val="Hyperlink"/>
            <w:noProof/>
          </w:rPr>
          <w:t>Joint Protocol Work</w:t>
        </w:r>
        <w:r w:rsidR="002949E8">
          <w:rPr>
            <w:noProof/>
            <w:webHidden/>
          </w:rPr>
          <w:tab/>
        </w:r>
        <w:r w:rsidR="002949E8">
          <w:rPr>
            <w:noProof/>
            <w:webHidden/>
          </w:rPr>
          <w:fldChar w:fldCharType="begin"/>
        </w:r>
        <w:r w:rsidR="002949E8">
          <w:rPr>
            <w:noProof/>
            <w:webHidden/>
          </w:rPr>
          <w:instrText xml:space="preserve"> PAGEREF _Toc50124754 \h </w:instrText>
        </w:r>
        <w:r w:rsidR="002949E8">
          <w:rPr>
            <w:noProof/>
            <w:webHidden/>
          </w:rPr>
        </w:r>
        <w:r w:rsidR="002949E8">
          <w:rPr>
            <w:noProof/>
            <w:webHidden/>
          </w:rPr>
          <w:fldChar w:fldCharType="separate"/>
        </w:r>
        <w:r w:rsidR="002949E8">
          <w:rPr>
            <w:noProof/>
            <w:webHidden/>
          </w:rPr>
          <w:t>113</w:t>
        </w:r>
        <w:r w:rsidR="002949E8">
          <w:rPr>
            <w:noProof/>
            <w:webHidden/>
          </w:rPr>
          <w:fldChar w:fldCharType="end"/>
        </w:r>
      </w:hyperlink>
    </w:p>
    <w:p w14:paraId="0D382792" w14:textId="766A0840" w:rsidR="002949E8" w:rsidRDefault="006B5F55">
      <w:pPr>
        <w:pStyle w:val="TOC2"/>
        <w:rPr>
          <w:rFonts w:asciiTheme="minorHAnsi" w:eastAsiaTheme="minorEastAsia" w:hAnsiTheme="minorHAnsi" w:cstheme="minorBidi"/>
          <w:bCs w:val="0"/>
          <w:noProof/>
          <w:szCs w:val="24"/>
          <w:lang w:eastAsia="zh-CN"/>
        </w:rPr>
      </w:pPr>
      <w:hyperlink w:anchor="_Toc50124755" w:history="1">
        <w:r w:rsidR="002949E8" w:rsidRPr="005C6463">
          <w:rPr>
            <w:rStyle w:val="Hyperlink"/>
            <w:noProof/>
          </w:rPr>
          <w:t>Prevention Casework</w:t>
        </w:r>
        <w:r w:rsidR="002949E8">
          <w:rPr>
            <w:noProof/>
            <w:webHidden/>
          </w:rPr>
          <w:tab/>
        </w:r>
        <w:r w:rsidR="002949E8">
          <w:rPr>
            <w:noProof/>
            <w:webHidden/>
          </w:rPr>
          <w:fldChar w:fldCharType="begin"/>
        </w:r>
        <w:r w:rsidR="002949E8">
          <w:rPr>
            <w:noProof/>
            <w:webHidden/>
          </w:rPr>
          <w:instrText xml:space="preserve"> PAGEREF _Toc50124755 \h </w:instrText>
        </w:r>
        <w:r w:rsidR="002949E8">
          <w:rPr>
            <w:noProof/>
            <w:webHidden/>
          </w:rPr>
        </w:r>
        <w:r w:rsidR="002949E8">
          <w:rPr>
            <w:noProof/>
            <w:webHidden/>
          </w:rPr>
          <w:fldChar w:fldCharType="separate"/>
        </w:r>
        <w:r w:rsidR="002949E8">
          <w:rPr>
            <w:noProof/>
            <w:webHidden/>
          </w:rPr>
          <w:t>114</w:t>
        </w:r>
        <w:r w:rsidR="002949E8">
          <w:rPr>
            <w:noProof/>
            <w:webHidden/>
          </w:rPr>
          <w:fldChar w:fldCharType="end"/>
        </w:r>
      </w:hyperlink>
    </w:p>
    <w:p w14:paraId="3E52B4E0" w14:textId="1E863C83" w:rsidR="002949E8" w:rsidRDefault="006B5F55">
      <w:pPr>
        <w:pStyle w:val="TOC2"/>
        <w:rPr>
          <w:rFonts w:asciiTheme="minorHAnsi" w:eastAsiaTheme="minorEastAsia" w:hAnsiTheme="minorHAnsi" w:cstheme="minorBidi"/>
          <w:bCs w:val="0"/>
          <w:noProof/>
          <w:szCs w:val="24"/>
          <w:lang w:eastAsia="zh-CN"/>
        </w:rPr>
      </w:pPr>
      <w:hyperlink w:anchor="_Toc50124756" w:history="1">
        <w:r w:rsidR="002949E8" w:rsidRPr="005C6463">
          <w:rPr>
            <w:rStyle w:val="Hyperlink"/>
            <w:noProof/>
            <w:lang w:eastAsia="en-GB"/>
          </w:rPr>
          <w:t>Trailblazer Data</w:t>
        </w:r>
        <w:r w:rsidR="002949E8">
          <w:rPr>
            <w:noProof/>
            <w:webHidden/>
          </w:rPr>
          <w:tab/>
        </w:r>
        <w:r w:rsidR="002949E8">
          <w:rPr>
            <w:noProof/>
            <w:webHidden/>
          </w:rPr>
          <w:fldChar w:fldCharType="begin"/>
        </w:r>
        <w:r w:rsidR="002949E8">
          <w:rPr>
            <w:noProof/>
            <w:webHidden/>
          </w:rPr>
          <w:instrText xml:space="preserve"> PAGEREF _Toc50124756 \h </w:instrText>
        </w:r>
        <w:r w:rsidR="002949E8">
          <w:rPr>
            <w:noProof/>
            <w:webHidden/>
          </w:rPr>
        </w:r>
        <w:r w:rsidR="002949E8">
          <w:rPr>
            <w:noProof/>
            <w:webHidden/>
          </w:rPr>
          <w:fldChar w:fldCharType="separate"/>
        </w:r>
        <w:r w:rsidR="002949E8">
          <w:rPr>
            <w:noProof/>
            <w:webHidden/>
          </w:rPr>
          <w:t>114</w:t>
        </w:r>
        <w:r w:rsidR="002949E8">
          <w:rPr>
            <w:noProof/>
            <w:webHidden/>
          </w:rPr>
          <w:fldChar w:fldCharType="end"/>
        </w:r>
      </w:hyperlink>
    </w:p>
    <w:p w14:paraId="05F1CEFE" w14:textId="6BA259AB" w:rsidR="002949E8" w:rsidRDefault="006B5F55">
      <w:pPr>
        <w:pStyle w:val="TOC2"/>
        <w:rPr>
          <w:rFonts w:asciiTheme="minorHAnsi" w:eastAsiaTheme="minorEastAsia" w:hAnsiTheme="minorHAnsi" w:cstheme="minorBidi"/>
          <w:bCs w:val="0"/>
          <w:noProof/>
          <w:szCs w:val="24"/>
          <w:lang w:eastAsia="zh-CN"/>
        </w:rPr>
      </w:pPr>
      <w:hyperlink w:anchor="_Toc50124757" w:history="1">
        <w:r w:rsidR="002949E8" w:rsidRPr="005C6463">
          <w:rPr>
            <w:rStyle w:val="Hyperlink"/>
            <w:noProof/>
            <w:lang w:eastAsia="en-GB"/>
          </w:rPr>
          <w:t>National Research</w:t>
        </w:r>
        <w:r w:rsidR="002949E8">
          <w:rPr>
            <w:noProof/>
            <w:webHidden/>
          </w:rPr>
          <w:tab/>
        </w:r>
        <w:r w:rsidR="002949E8">
          <w:rPr>
            <w:noProof/>
            <w:webHidden/>
          </w:rPr>
          <w:fldChar w:fldCharType="begin"/>
        </w:r>
        <w:r w:rsidR="002949E8">
          <w:rPr>
            <w:noProof/>
            <w:webHidden/>
          </w:rPr>
          <w:instrText xml:space="preserve"> PAGEREF _Toc50124757 \h </w:instrText>
        </w:r>
        <w:r w:rsidR="002949E8">
          <w:rPr>
            <w:noProof/>
            <w:webHidden/>
          </w:rPr>
        </w:r>
        <w:r w:rsidR="002949E8">
          <w:rPr>
            <w:noProof/>
            <w:webHidden/>
          </w:rPr>
          <w:fldChar w:fldCharType="separate"/>
        </w:r>
        <w:r w:rsidR="002949E8">
          <w:rPr>
            <w:noProof/>
            <w:webHidden/>
          </w:rPr>
          <w:t>125</w:t>
        </w:r>
        <w:r w:rsidR="002949E8">
          <w:rPr>
            <w:noProof/>
            <w:webHidden/>
          </w:rPr>
          <w:fldChar w:fldCharType="end"/>
        </w:r>
      </w:hyperlink>
    </w:p>
    <w:p w14:paraId="289EA30B" w14:textId="79E84273" w:rsidR="002949E8" w:rsidRDefault="006B5F55">
      <w:pPr>
        <w:pStyle w:val="TOC2"/>
        <w:rPr>
          <w:rFonts w:asciiTheme="minorHAnsi" w:eastAsiaTheme="minorEastAsia" w:hAnsiTheme="minorHAnsi" w:cstheme="minorBidi"/>
          <w:bCs w:val="0"/>
          <w:noProof/>
          <w:szCs w:val="24"/>
          <w:lang w:eastAsia="zh-CN"/>
        </w:rPr>
      </w:pPr>
      <w:hyperlink w:anchor="_Toc50124758" w:history="1">
        <w:r w:rsidR="002949E8" w:rsidRPr="005C6463">
          <w:rPr>
            <w:rStyle w:val="Hyperlink"/>
            <w:noProof/>
            <w:lang w:eastAsia="en-GB"/>
          </w:rPr>
          <w:t>How well does the Trailblazer Service work?</w:t>
        </w:r>
        <w:r w:rsidR="002949E8">
          <w:rPr>
            <w:noProof/>
            <w:webHidden/>
          </w:rPr>
          <w:tab/>
        </w:r>
        <w:r w:rsidR="002949E8">
          <w:rPr>
            <w:noProof/>
            <w:webHidden/>
          </w:rPr>
          <w:fldChar w:fldCharType="begin"/>
        </w:r>
        <w:r w:rsidR="002949E8">
          <w:rPr>
            <w:noProof/>
            <w:webHidden/>
          </w:rPr>
          <w:instrText xml:space="preserve"> PAGEREF _Toc50124758 \h </w:instrText>
        </w:r>
        <w:r w:rsidR="002949E8">
          <w:rPr>
            <w:noProof/>
            <w:webHidden/>
          </w:rPr>
        </w:r>
        <w:r w:rsidR="002949E8">
          <w:rPr>
            <w:noProof/>
            <w:webHidden/>
          </w:rPr>
          <w:fldChar w:fldCharType="separate"/>
        </w:r>
        <w:r w:rsidR="002949E8">
          <w:rPr>
            <w:noProof/>
            <w:webHidden/>
          </w:rPr>
          <w:t>128</w:t>
        </w:r>
        <w:r w:rsidR="002949E8">
          <w:rPr>
            <w:noProof/>
            <w:webHidden/>
          </w:rPr>
          <w:fldChar w:fldCharType="end"/>
        </w:r>
      </w:hyperlink>
    </w:p>
    <w:p w14:paraId="68E19C62" w14:textId="578EDDB0" w:rsidR="002949E8" w:rsidRDefault="006B5F55">
      <w:pPr>
        <w:pStyle w:val="TOC2"/>
        <w:rPr>
          <w:rFonts w:asciiTheme="minorHAnsi" w:eastAsiaTheme="minorEastAsia" w:hAnsiTheme="minorHAnsi" w:cstheme="minorBidi"/>
          <w:bCs w:val="0"/>
          <w:noProof/>
          <w:szCs w:val="24"/>
          <w:lang w:eastAsia="zh-CN"/>
        </w:rPr>
      </w:pPr>
      <w:hyperlink w:anchor="_Toc50124759" w:history="1">
        <w:r w:rsidR="002949E8" w:rsidRPr="005C6463">
          <w:rPr>
            <w:rStyle w:val="Hyperlink"/>
            <w:noProof/>
            <w:lang w:eastAsia="en-GB"/>
          </w:rPr>
          <w:t>The Future of the Trailblazer Service</w:t>
        </w:r>
        <w:r w:rsidR="002949E8">
          <w:rPr>
            <w:noProof/>
            <w:webHidden/>
          </w:rPr>
          <w:tab/>
        </w:r>
        <w:r w:rsidR="002949E8">
          <w:rPr>
            <w:noProof/>
            <w:webHidden/>
          </w:rPr>
          <w:fldChar w:fldCharType="begin"/>
        </w:r>
        <w:r w:rsidR="002949E8">
          <w:rPr>
            <w:noProof/>
            <w:webHidden/>
          </w:rPr>
          <w:instrText xml:space="preserve"> PAGEREF _Toc50124759 \h </w:instrText>
        </w:r>
        <w:r w:rsidR="002949E8">
          <w:rPr>
            <w:noProof/>
            <w:webHidden/>
          </w:rPr>
        </w:r>
        <w:r w:rsidR="002949E8">
          <w:rPr>
            <w:noProof/>
            <w:webHidden/>
          </w:rPr>
          <w:fldChar w:fldCharType="separate"/>
        </w:r>
        <w:r w:rsidR="002949E8">
          <w:rPr>
            <w:noProof/>
            <w:webHidden/>
          </w:rPr>
          <w:t>129</w:t>
        </w:r>
        <w:r w:rsidR="002949E8">
          <w:rPr>
            <w:noProof/>
            <w:webHidden/>
          </w:rPr>
          <w:fldChar w:fldCharType="end"/>
        </w:r>
      </w:hyperlink>
    </w:p>
    <w:p w14:paraId="32394F11" w14:textId="220B81A4" w:rsidR="002949E8" w:rsidRDefault="006B5F55">
      <w:pPr>
        <w:pStyle w:val="TOC2"/>
        <w:rPr>
          <w:rFonts w:asciiTheme="minorHAnsi" w:eastAsiaTheme="minorEastAsia" w:hAnsiTheme="minorHAnsi" w:cstheme="minorBidi"/>
          <w:bCs w:val="0"/>
          <w:noProof/>
          <w:szCs w:val="24"/>
          <w:lang w:eastAsia="zh-CN"/>
        </w:rPr>
      </w:pPr>
      <w:hyperlink w:anchor="_Toc50124760" w:history="1">
        <w:r w:rsidR="002949E8" w:rsidRPr="005C6463">
          <w:rPr>
            <w:rStyle w:val="Hyperlink"/>
            <w:noProof/>
          </w:rPr>
          <w:t>Recommendations</w:t>
        </w:r>
        <w:r w:rsidR="002949E8">
          <w:rPr>
            <w:noProof/>
            <w:webHidden/>
          </w:rPr>
          <w:tab/>
        </w:r>
        <w:r w:rsidR="002949E8">
          <w:rPr>
            <w:noProof/>
            <w:webHidden/>
          </w:rPr>
          <w:fldChar w:fldCharType="begin"/>
        </w:r>
        <w:r w:rsidR="002949E8">
          <w:rPr>
            <w:noProof/>
            <w:webHidden/>
          </w:rPr>
          <w:instrText xml:space="preserve"> PAGEREF _Toc50124760 \h </w:instrText>
        </w:r>
        <w:r w:rsidR="002949E8">
          <w:rPr>
            <w:noProof/>
            <w:webHidden/>
          </w:rPr>
        </w:r>
        <w:r w:rsidR="002949E8">
          <w:rPr>
            <w:noProof/>
            <w:webHidden/>
          </w:rPr>
          <w:fldChar w:fldCharType="separate"/>
        </w:r>
        <w:r w:rsidR="002949E8">
          <w:rPr>
            <w:noProof/>
            <w:webHidden/>
          </w:rPr>
          <w:t>131</w:t>
        </w:r>
        <w:r w:rsidR="002949E8">
          <w:rPr>
            <w:noProof/>
            <w:webHidden/>
          </w:rPr>
          <w:fldChar w:fldCharType="end"/>
        </w:r>
      </w:hyperlink>
    </w:p>
    <w:p w14:paraId="5B9B157E" w14:textId="272F89BF" w:rsidR="002949E8" w:rsidRDefault="006B5F55">
      <w:pPr>
        <w:pStyle w:val="TOC1"/>
        <w:rPr>
          <w:rFonts w:asciiTheme="minorHAnsi" w:eastAsiaTheme="minorEastAsia" w:hAnsiTheme="minorHAnsi" w:cstheme="minorBidi"/>
          <w:b w:val="0"/>
          <w:lang w:eastAsia="zh-CN"/>
        </w:rPr>
      </w:pPr>
      <w:hyperlink w:anchor="_Toc50124761" w:history="1">
        <w:r w:rsidR="002949E8" w:rsidRPr="005C6463">
          <w:rPr>
            <w:rStyle w:val="Hyperlink"/>
          </w:rPr>
          <w:t>7.</w:t>
        </w:r>
        <w:r w:rsidR="002949E8">
          <w:rPr>
            <w:rFonts w:asciiTheme="minorHAnsi" w:eastAsiaTheme="minorEastAsia" w:hAnsiTheme="minorHAnsi" w:cstheme="minorBidi"/>
            <w:b w:val="0"/>
            <w:lang w:eastAsia="zh-CN"/>
          </w:rPr>
          <w:tab/>
        </w:r>
        <w:r w:rsidR="002949E8" w:rsidRPr="005C6463">
          <w:rPr>
            <w:rStyle w:val="Hyperlink"/>
          </w:rPr>
          <w:t>Rough Sleeping</w:t>
        </w:r>
        <w:r w:rsidR="002949E8">
          <w:rPr>
            <w:webHidden/>
          </w:rPr>
          <w:tab/>
        </w:r>
        <w:r w:rsidR="002949E8">
          <w:rPr>
            <w:webHidden/>
          </w:rPr>
          <w:fldChar w:fldCharType="begin"/>
        </w:r>
        <w:r w:rsidR="002949E8">
          <w:rPr>
            <w:webHidden/>
          </w:rPr>
          <w:instrText xml:space="preserve"> PAGEREF _Toc50124761 \h </w:instrText>
        </w:r>
        <w:r w:rsidR="002949E8">
          <w:rPr>
            <w:webHidden/>
          </w:rPr>
        </w:r>
        <w:r w:rsidR="002949E8">
          <w:rPr>
            <w:webHidden/>
          </w:rPr>
          <w:fldChar w:fldCharType="separate"/>
        </w:r>
        <w:r w:rsidR="002949E8">
          <w:rPr>
            <w:webHidden/>
          </w:rPr>
          <w:t>132</w:t>
        </w:r>
        <w:r w:rsidR="002949E8">
          <w:rPr>
            <w:webHidden/>
          </w:rPr>
          <w:fldChar w:fldCharType="end"/>
        </w:r>
      </w:hyperlink>
    </w:p>
    <w:p w14:paraId="67946634" w14:textId="378A6994" w:rsidR="002949E8" w:rsidRDefault="006B5F55">
      <w:pPr>
        <w:pStyle w:val="TOC2"/>
        <w:rPr>
          <w:rFonts w:asciiTheme="minorHAnsi" w:eastAsiaTheme="minorEastAsia" w:hAnsiTheme="minorHAnsi" w:cstheme="minorBidi"/>
          <w:bCs w:val="0"/>
          <w:noProof/>
          <w:szCs w:val="24"/>
          <w:lang w:eastAsia="zh-CN"/>
        </w:rPr>
      </w:pPr>
      <w:hyperlink w:anchor="_Toc50124762" w:history="1">
        <w:r w:rsidR="002949E8" w:rsidRPr="005C6463">
          <w:rPr>
            <w:rStyle w:val="Hyperlink"/>
            <w:noProof/>
          </w:rPr>
          <w:t>The National Picture</w:t>
        </w:r>
        <w:r w:rsidR="002949E8">
          <w:rPr>
            <w:noProof/>
            <w:webHidden/>
          </w:rPr>
          <w:tab/>
        </w:r>
        <w:r w:rsidR="002949E8">
          <w:rPr>
            <w:noProof/>
            <w:webHidden/>
          </w:rPr>
          <w:fldChar w:fldCharType="begin"/>
        </w:r>
        <w:r w:rsidR="002949E8">
          <w:rPr>
            <w:noProof/>
            <w:webHidden/>
          </w:rPr>
          <w:instrText xml:space="preserve"> PAGEREF _Toc50124762 \h </w:instrText>
        </w:r>
        <w:r w:rsidR="002949E8">
          <w:rPr>
            <w:noProof/>
            <w:webHidden/>
          </w:rPr>
        </w:r>
        <w:r w:rsidR="002949E8">
          <w:rPr>
            <w:noProof/>
            <w:webHidden/>
          </w:rPr>
          <w:fldChar w:fldCharType="separate"/>
        </w:r>
        <w:r w:rsidR="002949E8">
          <w:rPr>
            <w:noProof/>
            <w:webHidden/>
          </w:rPr>
          <w:t>132</w:t>
        </w:r>
        <w:r w:rsidR="002949E8">
          <w:rPr>
            <w:noProof/>
            <w:webHidden/>
          </w:rPr>
          <w:fldChar w:fldCharType="end"/>
        </w:r>
      </w:hyperlink>
    </w:p>
    <w:p w14:paraId="4321B427" w14:textId="46D70B69" w:rsidR="002949E8" w:rsidRDefault="006B5F55">
      <w:pPr>
        <w:pStyle w:val="TOC2"/>
        <w:rPr>
          <w:rFonts w:asciiTheme="minorHAnsi" w:eastAsiaTheme="minorEastAsia" w:hAnsiTheme="minorHAnsi" w:cstheme="minorBidi"/>
          <w:bCs w:val="0"/>
          <w:noProof/>
          <w:szCs w:val="24"/>
          <w:lang w:eastAsia="zh-CN"/>
        </w:rPr>
      </w:pPr>
      <w:hyperlink w:anchor="_Toc50124763" w:history="1">
        <w:r w:rsidR="002949E8" w:rsidRPr="005C6463">
          <w:rPr>
            <w:rStyle w:val="Hyperlink"/>
            <w:noProof/>
          </w:rPr>
          <w:t>Rough sleeping across Cambridgeshire and Peterborough</w:t>
        </w:r>
        <w:r w:rsidR="002949E8">
          <w:rPr>
            <w:noProof/>
            <w:webHidden/>
          </w:rPr>
          <w:tab/>
        </w:r>
        <w:r w:rsidR="002949E8">
          <w:rPr>
            <w:noProof/>
            <w:webHidden/>
          </w:rPr>
          <w:fldChar w:fldCharType="begin"/>
        </w:r>
        <w:r w:rsidR="002949E8">
          <w:rPr>
            <w:noProof/>
            <w:webHidden/>
          </w:rPr>
          <w:instrText xml:space="preserve"> PAGEREF _Toc50124763 \h </w:instrText>
        </w:r>
        <w:r w:rsidR="002949E8">
          <w:rPr>
            <w:noProof/>
            <w:webHidden/>
          </w:rPr>
        </w:r>
        <w:r w:rsidR="002949E8">
          <w:rPr>
            <w:noProof/>
            <w:webHidden/>
          </w:rPr>
          <w:fldChar w:fldCharType="separate"/>
        </w:r>
        <w:r w:rsidR="002949E8">
          <w:rPr>
            <w:noProof/>
            <w:webHidden/>
          </w:rPr>
          <w:t>134</w:t>
        </w:r>
        <w:r w:rsidR="002949E8">
          <w:rPr>
            <w:noProof/>
            <w:webHidden/>
          </w:rPr>
          <w:fldChar w:fldCharType="end"/>
        </w:r>
      </w:hyperlink>
    </w:p>
    <w:p w14:paraId="7F091F25" w14:textId="216B9513" w:rsidR="002949E8" w:rsidRDefault="006B5F55">
      <w:pPr>
        <w:pStyle w:val="TOC2"/>
        <w:rPr>
          <w:rFonts w:asciiTheme="minorHAnsi" w:eastAsiaTheme="minorEastAsia" w:hAnsiTheme="minorHAnsi" w:cstheme="minorBidi"/>
          <w:bCs w:val="0"/>
          <w:noProof/>
          <w:szCs w:val="24"/>
          <w:lang w:eastAsia="zh-CN"/>
        </w:rPr>
      </w:pPr>
      <w:hyperlink w:anchor="_Toc50124764" w:history="1">
        <w:r w:rsidR="002949E8" w:rsidRPr="005C6463">
          <w:rPr>
            <w:rStyle w:val="Hyperlink"/>
            <w:noProof/>
          </w:rPr>
          <w:t>Local Responses and Issues</w:t>
        </w:r>
        <w:r w:rsidR="002949E8">
          <w:rPr>
            <w:noProof/>
            <w:webHidden/>
          </w:rPr>
          <w:tab/>
        </w:r>
        <w:r w:rsidR="002949E8">
          <w:rPr>
            <w:noProof/>
            <w:webHidden/>
          </w:rPr>
          <w:fldChar w:fldCharType="begin"/>
        </w:r>
        <w:r w:rsidR="002949E8">
          <w:rPr>
            <w:noProof/>
            <w:webHidden/>
          </w:rPr>
          <w:instrText xml:space="preserve"> PAGEREF _Toc50124764 \h </w:instrText>
        </w:r>
        <w:r w:rsidR="002949E8">
          <w:rPr>
            <w:noProof/>
            <w:webHidden/>
          </w:rPr>
        </w:r>
        <w:r w:rsidR="002949E8">
          <w:rPr>
            <w:noProof/>
            <w:webHidden/>
          </w:rPr>
          <w:fldChar w:fldCharType="separate"/>
        </w:r>
        <w:r w:rsidR="002949E8">
          <w:rPr>
            <w:noProof/>
            <w:webHidden/>
          </w:rPr>
          <w:t>137</w:t>
        </w:r>
        <w:r w:rsidR="002949E8">
          <w:rPr>
            <w:noProof/>
            <w:webHidden/>
          </w:rPr>
          <w:fldChar w:fldCharType="end"/>
        </w:r>
      </w:hyperlink>
    </w:p>
    <w:p w14:paraId="1BFCCCA0" w14:textId="51431BF5" w:rsidR="002949E8" w:rsidRDefault="006B5F55">
      <w:pPr>
        <w:pStyle w:val="TOC2"/>
        <w:rPr>
          <w:rFonts w:asciiTheme="minorHAnsi" w:eastAsiaTheme="minorEastAsia" w:hAnsiTheme="minorHAnsi" w:cstheme="minorBidi"/>
          <w:bCs w:val="0"/>
          <w:noProof/>
          <w:szCs w:val="24"/>
          <w:lang w:eastAsia="zh-CN"/>
        </w:rPr>
      </w:pPr>
      <w:hyperlink w:anchor="_Toc50124765" w:history="1">
        <w:r w:rsidR="002949E8" w:rsidRPr="005C6463">
          <w:rPr>
            <w:rStyle w:val="Hyperlink"/>
            <w:noProof/>
          </w:rPr>
          <w:t>Recommendations</w:t>
        </w:r>
        <w:r w:rsidR="002949E8">
          <w:rPr>
            <w:noProof/>
            <w:webHidden/>
          </w:rPr>
          <w:tab/>
        </w:r>
        <w:r w:rsidR="002949E8">
          <w:rPr>
            <w:noProof/>
            <w:webHidden/>
          </w:rPr>
          <w:fldChar w:fldCharType="begin"/>
        </w:r>
        <w:r w:rsidR="002949E8">
          <w:rPr>
            <w:noProof/>
            <w:webHidden/>
          </w:rPr>
          <w:instrText xml:space="preserve"> PAGEREF _Toc50124765 \h </w:instrText>
        </w:r>
        <w:r w:rsidR="002949E8">
          <w:rPr>
            <w:noProof/>
            <w:webHidden/>
          </w:rPr>
        </w:r>
        <w:r w:rsidR="002949E8">
          <w:rPr>
            <w:noProof/>
            <w:webHidden/>
          </w:rPr>
          <w:fldChar w:fldCharType="separate"/>
        </w:r>
        <w:r w:rsidR="002949E8">
          <w:rPr>
            <w:noProof/>
            <w:webHidden/>
          </w:rPr>
          <w:t>151</w:t>
        </w:r>
        <w:r w:rsidR="002949E8">
          <w:rPr>
            <w:noProof/>
            <w:webHidden/>
          </w:rPr>
          <w:fldChar w:fldCharType="end"/>
        </w:r>
      </w:hyperlink>
    </w:p>
    <w:p w14:paraId="4C42C51B" w14:textId="7EF90022" w:rsidR="002949E8" w:rsidRDefault="006B5F55">
      <w:pPr>
        <w:pStyle w:val="TOC1"/>
        <w:rPr>
          <w:rFonts w:asciiTheme="minorHAnsi" w:eastAsiaTheme="minorEastAsia" w:hAnsiTheme="minorHAnsi" w:cstheme="minorBidi"/>
          <w:b w:val="0"/>
          <w:lang w:eastAsia="zh-CN"/>
        </w:rPr>
      </w:pPr>
      <w:hyperlink w:anchor="_Toc50124766" w:history="1">
        <w:r w:rsidR="002949E8" w:rsidRPr="005C6463">
          <w:rPr>
            <w:rStyle w:val="Hyperlink"/>
          </w:rPr>
          <w:t>8.</w:t>
        </w:r>
        <w:r w:rsidR="002949E8">
          <w:rPr>
            <w:rFonts w:asciiTheme="minorHAnsi" w:eastAsiaTheme="minorEastAsia" w:hAnsiTheme="minorHAnsi" w:cstheme="minorBidi"/>
            <w:b w:val="0"/>
            <w:lang w:eastAsia="zh-CN"/>
          </w:rPr>
          <w:tab/>
        </w:r>
        <w:r w:rsidR="002949E8" w:rsidRPr="005C6463">
          <w:rPr>
            <w:rStyle w:val="Hyperlink"/>
          </w:rPr>
          <w:t>Consultation Feedback</w:t>
        </w:r>
        <w:r w:rsidR="002949E8">
          <w:rPr>
            <w:webHidden/>
          </w:rPr>
          <w:tab/>
        </w:r>
        <w:r w:rsidR="002949E8">
          <w:rPr>
            <w:webHidden/>
          </w:rPr>
          <w:fldChar w:fldCharType="begin"/>
        </w:r>
        <w:r w:rsidR="002949E8">
          <w:rPr>
            <w:webHidden/>
          </w:rPr>
          <w:instrText xml:space="preserve"> PAGEREF _Toc50124766 \h </w:instrText>
        </w:r>
        <w:r w:rsidR="002949E8">
          <w:rPr>
            <w:webHidden/>
          </w:rPr>
        </w:r>
        <w:r w:rsidR="002949E8">
          <w:rPr>
            <w:webHidden/>
          </w:rPr>
          <w:fldChar w:fldCharType="separate"/>
        </w:r>
        <w:r w:rsidR="002949E8">
          <w:rPr>
            <w:webHidden/>
          </w:rPr>
          <w:t>152</w:t>
        </w:r>
        <w:r w:rsidR="002949E8">
          <w:rPr>
            <w:webHidden/>
          </w:rPr>
          <w:fldChar w:fldCharType="end"/>
        </w:r>
      </w:hyperlink>
    </w:p>
    <w:p w14:paraId="38907261" w14:textId="2E9D39F2" w:rsidR="002949E8" w:rsidRDefault="006B5F55">
      <w:pPr>
        <w:pStyle w:val="TOC2"/>
        <w:rPr>
          <w:rFonts w:asciiTheme="minorHAnsi" w:eastAsiaTheme="minorEastAsia" w:hAnsiTheme="minorHAnsi" w:cstheme="minorBidi"/>
          <w:bCs w:val="0"/>
          <w:noProof/>
          <w:szCs w:val="24"/>
          <w:lang w:eastAsia="zh-CN"/>
        </w:rPr>
      </w:pPr>
      <w:hyperlink w:anchor="_Toc50124767" w:history="1">
        <w:r w:rsidR="002949E8" w:rsidRPr="005C6463">
          <w:rPr>
            <w:rStyle w:val="Hyperlink"/>
            <w:noProof/>
          </w:rPr>
          <w:t>View of Housing Options Teams</w:t>
        </w:r>
        <w:r w:rsidR="002949E8">
          <w:rPr>
            <w:noProof/>
            <w:webHidden/>
          </w:rPr>
          <w:tab/>
        </w:r>
        <w:r w:rsidR="002949E8">
          <w:rPr>
            <w:noProof/>
            <w:webHidden/>
          </w:rPr>
          <w:fldChar w:fldCharType="begin"/>
        </w:r>
        <w:r w:rsidR="002949E8">
          <w:rPr>
            <w:noProof/>
            <w:webHidden/>
          </w:rPr>
          <w:instrText xml:space="preserve"> PAGEREF _Toc50124767 \h </w:instrText>
        </w:r>
        <w:r w:rsidR="002949E8">
          <w:rPr>
            <w:noProof/>
            <w:webHidden/>
          </w:rPr>
        </w:r>
        <w:r w:rsidR="002949E8">
          <w:rPr>
            <w:noProof/>
            <w:webHidden/>
          </w:rPr>
          <w:fldChar w:fldCharType="separate"/>
        </w:r>
        <w:r w:rsidR="002949E8">
          <w:rPr>
            <w:noProof/>
            <w:webHidden/>
          </w:rPr>
          <w:t>152</w:t>
        </w:r>
        <w:r w:rsidR="002949E8">
          <w:rPr>
            <w:noProof/>
            <w:webHidden/>
          </w:rPr>
          <w:fldChar w:fldCharType="end"/>
        </w:r>
      </w:hyperlink>
    </w:p>
    <w:p w14:paraId="1880B75A" w14:textId="062C5A21" w:rsidR="002949E8" w:rsidRDefault="006B5F55">
      <w:pPr>
        <w:pStyle w:val="TOC2"/>
        <w:rPr>
          <w:rFonts w:asciiTheme="minorHAnsi" w:eastAsiaTheme="minorEastAsia" w:hAnsiTheme="minorHAnsi" w:cstheme="minorBidi"/>
          <w:bCs w:val="0"/>
          <w:noProof/>
          <w:szCs w:val="24"/>
          <w:lang w:eastAsia="zh-CN"/>
        </w:rPr>
      </w:pPr>
      <w:hyperlink w:anchor="_Toc50124768" w:history="1">
        <w:r w:rsidR="002949E8" w:rsidRPr="005C6463">
          <w:rPr>
            <w:rStyle w:val="Hyperlink"/>
            <w:noProof/>
          </w:rPr>
          <w:t>The Views of Partners</w:t>
        </w:r>
        <w:r w:rsidR="002949E8">
          <w:rPr>
            <w:noProof/>
            <w:webHidden/>
          </w:rPr>
          <w:tab/>
        </w:r>
        <w:r w:rsidR="002949E8">
          <w:rPr>
            <w:noProof/>
            <w:webHidden/>
          </w:rPr>
          <w:fldChar w:fldCharType="begin"/>
        </w:r>
        <w:r w:rsidR="002949E8">
          <w:rPr>
            <w:noProof/>
            <w:webHidden/>
          </w:rPr>
          <w:instrText xml:space="preserve"> PAGEREF _Toc50124768 \h </w:instrText>
        </w:r>
        <w:r w:rsidR="002949E8">
          <w:rPr>
            <w:noProof/>
            <w:webHidden/>
          </w:rPr>
        </w:r>
        <w:r w:rsidR="002949E8">
          <w:rPr>
            <w:noProof/>
            <w:webHidden/>
          </w:rPr>
          <w:fldChar w:fldCharType="separate"/>
        </w:r>
        <w:r w:rsidR="002949E8">
          <w:rPr>
            <w:noProof/>
            <w:webHidden/>
          </w:rPr>
          <w:t>154</w:t>
        </w:r>
        <w:r w:rsidR="002949E8">
          <w:rPr>
            <w:noProof/>
            <w:webHidden/>
          </w:rPr>
          <w:fldChar w:fldCharType="end"/>
        </w:r>
      </w:hyperlink>
    </w:p>
    <w:p w14:paraId="1D06AF72" w14:textId="0687C1AC" w:rsidR="002949E8" w:rsidRDefault="006B5F55">
      <w:pPr>
        <w:pStyle w:val="TOC2"/>
        <w:rPr>
          <w:rFonts w:asciiTheme="minorHAnsi" w:eastAsiaTheme="minorEastAsia" w:hAnsiTheme="minorHAnsi" w:cstheme="minorBidi"/>
          <w:bCs w:val="0"/>
          <w:noProof/>
          <w:szCs w:val="24"/>
          <w:lang w:eastAsia="zh-CN"/>
        </w:rPr>
      </w:pPr>
      <w:hyperlink w:anchor="_Toc50124769" w:history="1">
        <w:r w:rsidR="002949E8" w:rsidRPr="005C6463">
          <w:rPr>
            <w:rStyle w:val="Hyperlink"/>
            <w:noProof/>
          </w:rPr>
          <w:t>Supported Housing Providers</w:t>
        </w:r>
        <w:r w:rsidR="002949E8">
          <w:rPr>
            <w:noProof/>
            <w:webHidden/>
          </w:rPr>
          <w:tab/>
        </w:r>
        <w:r w:rsidR="002949E8">
          <w:rPr>
            <w:noProof/>
            <w:webHidden/>
          </w:rPr>
          <w:fldChar w:fldCharType="begin"/>
        </w:r>
        <w:r w:rsidR="002949E8">
          <w:rPr>
            <w:noProof/>
            <w:webHidden/>
          </w:rPr>
          <w:instrText xml:space="preserve"> PAGEREF _Toc50124769 \h </w:instrText>
        </w:r>
        <w:r w:rsidR="002949E8">
          <w:rPr>
            <w:noProof/>
            <w:webHidden/>
          </w:rPr>
        </w:r>
        <w:r w:rsidR="002949E8">
          <w:rPr>
            <w:noProof/>
            <w:webHidden/>
          </w:rPr>
          <w:fldChar w:fldCharType="separate"/>
        </w:r>
        <w:r w:rsidR="002949E8">
          <w:rPr>
            <w:noProof/>
            <w:webHidden/>
          </w:rPr>
          <w:t>161</w:t>
        </w:r>
        <w:r w:rsidR="002949E8">
          <w:rPr>
            <w:noProof/>
            <w:webHidden/>
          </w:rPr>
          <w:fldChar w:fldCharType="end"/>
        </w:r>
      </w:hyperlink>
    </w:p>
    <w:p w14:paraId="24856149" w14:textId="32F1DD48" w:rsidR="002949E8" w:rsidRDefault="006B5F55">
      <w:pPr>
        <w:pStyle w:val="TOC2"/>
        <w:rPr>
          <w:rFonts w:asciiTheme="minorHAnsi" w:eastAsiaTheme="minorEastAsia" w:hAnsiTheme="minorHAnsi" w:cstheme="minorBidi"/>
          <w:bCs w:val="0"/>
          <w:noProof/>
          <w:szCs w:val="24"/>
          <w:lang w:eastAsia="zh-CN"/>
        </w:rPr>
      </w:pPr>
      <w:hyperlink w:anchor="_Toc50124770" w:history="1">
        <w:r w:rsidR="002949E8" w:rsidRPr="005C6463">
          <w:rPr>
            <w:rStyle w:val="Hyperlink"/>
            <w:noProof/>
          </w:rPr>
          <w:t>Customer’s Views</w:t>
        </w:r>
        <w:r w:rsidR="002949E8">
          <w:rPr>
            <w:noProof/>
            <w:webHidden/>
          </w:rPr>
          <w:tab/>
        </w:r>
        <w:r w:rsidR="002949E8">
          <w:rPr>
            <w:noProof/>
            <w:webHidden/>
          </w:rPr>
          <w:fldChar w:fldCharType="begin"/>
        </w:r>
        <w:r w:rsidR="002949E8">
          <w:rPr>
            <w:noProof/>
            <w:webHidden/>
          </w:rPr>
          <w:instrText xml:space="preserve"> PAGEREF _Toc50124770 \h </w:instrText>
        </w:r>
        <w:r w:rsidR="002949E8">
          <w:rPr>
            <w:noProof/>
            <w:webHidden/>
          </w:rPr>
        </w:r>
        <w:r w:rsidR="002949E8">
          <w:rPr>
            <w:noProof/>
            <w:webHidden/>
          </w:rPr>
          <w:fldChar w:fldCharType="separate"/>
        </w:r>
        <w:r w:rsidR="002949E8">
          <w:rPr>
            <w:noProof/>
            <w:webHidden/>
          </w:rPr>
          <w:t>163</w:t>
        </w:r>
        <w:r w:rsidR="002949E8">
          <w:rPr>
            <w:noProof/>
            <w:webHidden/>
          </w:rPr>
          <w:fldChar w:fldCharType="end"/>
        </w:r>
      </w:hyperlink>
    </w:p>
    <w:p w14:paraId="2BF20231" w14:textId="1B6BF8B7" w:rsidR="002949E8" w:rsidRDefault="006B5F55">
      <w:pPr>
        <w:pStyle w:val="TOC1"/>
        <w:rPr>
          <w:rFonts w:asciiTheme="minorHAnsi" w:eastAsiaTheme="minorEastAsia" w:hAnsiTheme="minorHAnsi" w:cstheme="minorBidi"/>
          <w:b w:val="0"/>
          <w:lang w:eastAsia="zh-CN"/>
        </w:rPr>
      </w:pPr>
      <w:hyperlink w:anchor="_Toc50124771" w:history="1">
        <w:r w:rsidR="002949E8" w:rsidRPr="005C6463">
          <w:rPr>
            <w:rStyle w:val="Hyperlink"/>
          </w:rPr>
          <w:t>9.</w:t>
        </w:r>
        <w:r w:rsidR="002949E8">
          <w:rPr>
            <w:rFonts w:asciiTheme="minorHAnsi" w:eastAsiaTheme="minorEastAsia" w:hAnsiTheme="minorHAnsi" w:cstheme="minorBidi"/>
            <w:b w:val="0"/>
            <w:lang w:eastAsia="zh-CN"/>
          </w:rPr>
          <w:tab/>
        </w:r>
        <w:r w:rsidR="002949E8" w:rsidRPr="005C6463">
          <w:rPr>
            <w:rStyle w:val="Hyperlink"/>
          </w:rPr>
          <w:t>Identified Opportunities &amp; Barriers</w:t>
        </w:r>
        <w:r w:rsidR="002949E8">
          <w:rPr>
            <w:webHidden/>
          </w:rPr>
          <w:tab/>
        </w:r>
        <w:r w:rsidR="002949E8">
          <w:rPr>
            <w:webHidden/>
          </w:rPr>
          <w:fldChar w:fldCharType="begin"/>
        </w:r>
        <w:r w:rsidR="002949E8">
          <w:rPr>
            <w:webHidden/>
          </w:rPr>
          <w:instrText xml:space="preserve"> PAGEREF _Toc50124771 \h </w:instrText>
        </w:r>
        <w:r w:rsidR="002949E8">
          <w:rPr>
            <w:webHidden/>
          </w:rPr>
        </w:r>
        <w:r w:rsidR="002949E8">
          <w:rPr>
            <w:webHidden/>
          </w:rPr>
          <w:fldChar w:fldCharType="separate"/>
        </w:r>
        <w:r w:rsidR="002949E8">
          <w:rPr>
            <w:webHidden/>
          </w:rPr>
          <w:t>182</w:t>
        </w:r>
        <w:r w:rsidR="002949E8">
          <w:rPr>
            <w:webHidden/>
          </w:rPr>
          <w:fldChar w:fldCharType="end"/>
        </w:r>
      </w:hyperlink>
    </w:p>
    <w:p w14:paraId="7E4ACF04" w14:textId="23B76419" w:rsidR="002949E8" w:rsidRDefault="006B5F55">
      <w:pPr>
        <w:pStyle w:val="TOC2"/>
        <w:rPr>
          <w:rFonts w:asciiTheme="minorHAnsi" w:eastAsiaTheme="minorEastAsia" w:hAnsiTheme="minorHAnsi" w:cstheme="minorBidi"/>
          <w:bCs w:val="0"/>
          <w:noProof/>
          <w:szCs w:val="24"/>
          <w:lang w:eastAsia="zh-CN"/>
        </w:rPr>
      </w:pPr>
      <w:hyperlink w:anchor="_Toc50124772" w:history="1">
        <w:r w:rsidR="002949E8" w:rsidRPr="005C6463">
          <w:rPr>
            <w:rStyle w:val="Hyperlink"/>
            <w:noProof/>
          </w:rPr>
          <w:t>Introduction</w:t>
        </w:r>
        <w:r w:rsidR="002949E8">
          <w:rPr>
            <w:noProof/>
            <w:webHidden/>
          </w:rPr>
          <w:tab/>
        </w:r>
        <w:r w:rsidR="002949E8">
          <w:rPr>
            <w:noProof/>
            <w:webHidden/>
          </w:rPr>
          <w:fldChar w:fldCharType="begin"/>
        </w:r>
        <w:r w:rsidR="002949E8">
          <w:rPr>
            <w:noProof/>
            <w:webHidden/>
          </w:rPr>
          <w:instrText xml:space="preserve"> PAGEREF _Toc50124772 \h </w:instrText>
        </w:r>
        <w:r w:rsidR="002949E8">
          <w:rPr>
            <w:noProof/>
            <w:webHidden/>
          </w:rPr>
        </w:r>
        <w:r w:rsidR="002949E8">
          <w:rPr>
            <w:noProof/>
            <w:webHidden/>
          </w:rPr>
          <w:fldChar w:fldCharType="separate"/>
        </w:r>
        <w:r w:rsidR="002949E8">
          <w:rPr>
            <w:noProof/>
            <w:webHidden/>
          </w:rPr>
          <w:t>182</w:t>
        </w:r>
        <w:r w:rsidR="002949E8">
          <w:rPr>
            <w:noProof/>
            <w:webHidden/>
          </w:rPr>
          <w:fldChar w:fldCharType="end"/>
        </w:r>
      </w:hyperlink>
    </w:p>
    <w:p w14:paraId="16F4B5A8" w14:textId="70D318CF" w:rsidR="002949E8" w:rsidRDefault="006B5F55">
      <w:pPr>
        <w:pStyle w:val="TOC2"/>
        <w:rPr>
          <w:rFonts w:asciiTheme="minorHAnsi" w:eastAsiaTheme="minorEastAsia" w:hAnsiTheme="minorHAnsi" w:cstheme="minorBidi"/>
          <w:bCs w:val="0"/>
          <w:noProof/>
          <w:szCs w:val="24"/>
          <w:lang w:eastAsia="zh-CN"/>
        </w:rPr>
      </w:pPr>
      <w:hyperlink w:anchor="_Toc50124773" w:history="1">
        <w:r w:rsidR="002949E8" w:rsidRPr="005C6463">
          <w:rPr>
            <w:rStyle w:val="Hyperlink"/>
            <w:noProof/>
          </w:rPr>
          <w:t>How might services be transformed?</w:t>
        </w:r>
        <w:r w:rsidR="002949E8">
          <w:rPr>
            <w:noProof/>
            <w:webHidden/>
          </w:rPr>
          <w:tab/>
        </w:r>
        <w:r w:rsidR="002949E8">
          <w:rPr>
            <w:noProof/>
            <w:webHidden/>
          </w:rPr>
          <w:fldChar w:fldCharType="begin"/>
        </w:r>
        <w:r w:rsidR="002949E8">
          <w:rPr>
            <w:noProof/>
            <w:webHidden/>
          </w:rPr>
          <w:instrText xml:space="preserve"> PAGEREF _Toc50124773 \h </w:instrText>
        </w:r>
        <w:r w:rsidR="002949E8">
          <w:rPr>
            <w:noProof/>
            <w:webHidden/>
          </w:rPr>
        </w:r>
        <w:r w:rsidR="002949E8">
          <w:rPr>
            <w:noProof/>
            <w:webHidden/>
          </w:rPr>
          <w:fldChar w:fldCharType="separate"/>
        </w:r>
        <w:r w:rsidR="002949E8">
          <w:rPr>
            <w:noProof/>
            <w:webHidden/>
          </w:rPr>
          <w:t>183</w:t>
        </w:r>
        <w:r w:rsidR="002949E8">
          <w:rPr>
            <w:noProof/>
            <w:webHidden/>
          </w:rPr>
          <w:fldChar w:fldCharType="end"/>
        </w:r>
      </w:hyperlink>
    </w:p>
    <w:p w14:paraId="44E9A268" w14:textId="2E5E88CF" w:rsidR="002949E8" w:rsidRDefault="006B5F55">
      <w:pPr>
        <w:pStyle w:val="TOC2"/>
        <w:rPr>
          <w:rFonts w:asciiTheme="minorHAnsi" w:eastAsiaTheme="minorEastAsia" w:hAnsiTheme="minorHAnsi" w:cstheme="minorBidi"/>
          <w:bCs w:val="0"/>
          <w:noProof/>
          <w:szCs w:val="24"/>
          <w:lang w:eastAsia="zh-CN"/>
        </w:rPr>
      </w:pPr>
      <w:hyperlink w:anchor="_Toc50124774" w:history="1">
        <w:r w:rsidR="002949E8" w:rsidRPr="005C6463">
          <w:rPr>
            <w:rStyle w:val="Hyperlink"/>
            <w:noProof/>
          </w:rPr>
          <w:t>Young Persons Homelessness Team</w:t>
        </w:r>
        <w:r w:rsidR="002949E8">
          <w:rPr>
            <w:noProof/>
            <w:webHidden/>
          </w:rPr>
          <w:tab/>
        </w:r>
        <w:r w:rsidR="002949E8">
          <w:rPr>
            <w:noProof/>
            <w:webHidden/>
          </w:rPr>
          <w:fldChar w:fldCharType="begin"/>
        </w:r>
        <w:r w:rsidR="002949E8">
          <w:rPr>
            <w:noProof/>
            <w:webHidden/>
          </w:rPr>
          <w:instrText xml:space="preserve"> PAGEREF _Toc50124774 \h </w:instrText>
        </w:r>
        <w:r w:rsidR="002949E8">
          <w:rPr>
            <w:noProof/>
            <w:webHidden/>
          </w:rPr>
        </w:r>
        <w:r w:rsidR="002949E8">
          <w:rPr>
            <w:noProof/>
            <w:webHidden/>
          </w:rPr>
          <w:fldChar w:fldCharType="separate"/>
        </w:r>
        <w:r w:rsidR="002949E8">
          <w:rPr>
            <w:noProof/>
            <w:webHidden/>
          </w:rPr>
          <w:t>185</w:t>
        </w:r>
        <w:r w:rsidR="002949E8">
          <w:rPr>
            <w:noProof/>
            <w:webHidden/>
          </w:rPr>
          <w:fldChar w:fldCharType="end"/>
        </w:r>
      </w:hyperlink>
    </w:p>
    <w:p w14:paraId="52084859" w14:textId="15EC1641" w:rsidR="002949E8" w:rsidRDefault="006B5F55">
      <w:pPr>
        <w:pStyle w:val="TOC2"/>
        <w:rPr>
          <w:rFonts w:asciiTheme="minorHAnsi" w:eastAsiaTheme="minorEastAsia" w:hAnsiTheme="minorHAnsi" w:cstheme="minorBidi"/>
          <w:bCs w:val="0"/>
          <w:noProof/>
          <w:szCs w:val="24"/>
          <w:lang w:eastAsia="zh-CN"/>
        </w:rPr>
      </w:pPr>
      <w:hyperlink w:anchor="_Toc50124775" w:history="1">
        <w:r w:rsidR="002949E8" w:rsidRPr="005C6463">
          <w:rPr>
            <w:rStyle w:val="Hyperlink"/>
            <w:noProof/>
          </w:rPr>
          <w:t>Complex Needs Multi-Disciplinary Team</w:t>
        </w:r>
        <w:r w:rsidR="002949E8">
          <w:rPr>
            <w:noProof/>
            <w:webHidden/>
          </w:rPr>
          <w:tab/>
        </w:r>
        <w:r w:rsidR="002949E8">
          <w:rPr>
            <w:noProof/>
            <w:webHidden/>
          </w:rPr>
          <w:fldChar w:fldCharType="begin"/>
        </w:r>
        <w:r w:rsidR="002949E8">
          <w:rPr>
            <w:noProof/>
            <w:webHidden/>
          </w:rPr>
          <w:instrText xml:space="preserve"> PAGEREF _Toc50124775 \h </w:instrText>
        </w:r>
        <w:r w:rsidR="002949E8">
          <w:rPr>
            <w:noProof/>
            <w:webHidden/>
          </w:rPr>
        </w:r>
        <w:r w:rsidR="002949E8">
          <w:rPr>
            <w:noProof/>
            <w:webHidden/>
          </w:rPr>
          <w:fldChar w:fldCharType="separate"/>
        </w:r>
        <w:r w:rsidR="002949E8">
          <w:rPr>
            <w:noProof/>
            <w:webHidden/>
          </w:rPr>
          <w:t>195</w:t>
        </w:r>
        <w:r w:rsidR="002949E8">
          <w:rPr>
            <w:noProof/>
            <w:webHidden/>
          </w:rPr>
          <w:fldChar w:fldCharType="end"/>
        </w:r>
      </w:hyperlink>
    </w:p>
    <w:p w14:paraId="22CC4CA2" w14:textId="4D35B89D" w:rsidR="002949E8" w:rsidRDefault="006B5F55">
      <w:pPr>
        <w:pStyle w:val="TOC2"/>
        <w:rPr>
          <w:rFonts w:asciiTheme="minorHAnsi" w:eastAsiaTheme="minorEastAsia" w:hAnsiTheme="minorHAnsi" w:cstheme="minorBidi"/>
          <w:bCs w:val="0"/>
          <w:noProof/>
          <w:szCs w:val="24"/>
          <w:lang w:eastAsia="zh-CN"/>
        </w:rPr>
      </w:pPr>
      <w:hyperlink w:anchor="_Toc50124776" w:history="1">
        <w:r w:rsidR="002949E8" w:rsidRPr="005C6463">
          <w:rPr>
            <w:rStyle w:val="Hyperlink"/>
            <w:noProof/>
          </w:rPr>
          <w:t>Choice Based Lettings</w:t>
        </w:r>
        <w:r w:rsidR="002949E8">
          <w:rPr>
            <w:noProof/>
            <w:webHidden/>
          </w:rPr>
          <w:tab/>
        </w:r>
        <w:r w:rsidR="002949E8">
          <w:rPr>
            <w:noProof/>
            <w:webHidden/>
          </w:rPr>
          <w:fldChar w:fldCharType="begin"/>
        </w:r>
        <w:r w:rsidR="002949E8">
          <w:rPr>
            <w:noProof/>
            <w:webHidden/>
          </w:rPr>
          <w:instrText xml:space="preserve"> PAGEREF _Toc50124776 \h </w:instrText>
        </w:r>
        <w:r w:rsidR="002949E8">
          <w:rPr>
            <w:noProof/>
            <w:webHidden/>
          </w:rPr>
        </w:r>
        <w:r w:rsidR="002949E8">
          <w:rPr>
            <w:noProof/>
            <w:webHidden/>
          </w:rPr>
          <w:fldChar w:fldCharType="separate"/>
        </w:r>
        <w:r w:rsidR="002949E8">
          <w:rPr>
            <w:noProof/>
            <w:webHidden/>
          </w:rPr>
          <w:t>201</w:t>
        </w:r>
        <w:r w:rsidR="002949E8">
          <w:rPr>
            <w:noProof/>
            <w:webHidden/>
          </w:rPr>
          <w:fldChar w:fldCharType="end"/>
        </w:r>
      </w:hyperlink>
    </w:p>
    <w:p w14:paraId="12A4B593" w14:textId="0B617C24" w:rsidR="002949E8" w:rsidRDefault="006B5F55">
      <w:pPr>
        <w:pStyle w:val="TOC2"/>
        <w:rPr>
          <w:rFonts w:asciiTheme="minorHAnsi" w:eastAsiaTheme="minorEastAsia" w:hAnsiTheme="minorHAnsi" w:cstheme="minorBidi"/>
          <w:bCs w:val="0"/>
          <w:noProof/>
          <w:szCs w:val="24"/>
          <w:lang w:eastAsia="zh-CN"/>
        </w:rPr>
      </w:pPr>
      <w:hyperlink w:anchor="_Toc50124777" w:history="1">
        <w:r w:rsidR="002949E8" w:rsidRPr="005C6463">
          <w:rPr>
            <w:rStyle w:val="Hyperlink"/>
            <w:noProof/>
          </w:rPr>
          <w:t>Other Opportunities</w:t>
        </w:r>
        <w:r w:rsidR="002949E8">
          <w:rPr>
            <w:noProof/>
            <w:webHidden/>
          </w:rPr>
          <w:tab/>
        </w:r>
        <w:r w:rsidR="002949E8">
          <w:rPr>
            <w:noProof/>
            <w:webHidden/>
          </w:rPr>
          <w:fldChar w:fldCharType="begin"/>
        </w:r>
        <w:r w:rsidR="002949E8">
          <w:rPr>
            <w:noProof/>
            <w:webHidden/>
          </w:rPr>
          <w:instrText xml:space="preserve"> PAGEREF _Toc50124777 \h </w:instrText>
        </w:r>
        <w:r w:rsidR="002949E8">
          <w:rPr>
            <w:noProof/>
            <w:webHidden/>
          </w:rPr>
        </w:r>
        <w:r w:rsidR="002949E8">
          <w:rPr>
            <w:noProof/>
            <w:webHidden/>
          </w:rPr>
          <w:fldChar w:fldCharType="separate"/>
        </w:r>
        <w:r w:rsidR="002949E8">
          <w:rPr>
            <w:noProof/>
            <w:webHidden/>
          </w:rPr>
          <w:t>203</w:t>
        </w:r>
        <w:r w:rsidR="002949E8">
          <w:rPr>
            <w:noProof/>
            <w:webHidden/>
          </w:rPr>
          <w:fldChar w:fldCharType="end"/>
        </w:r>
      </w:hyperlink>
    </w:p>
    <w:p w14:paraId="53D69042" w14:textId="4042BF06" w:rsidR="002949E8" w:rsidRDefault="006B5F55">
      <w:pPr>
        <w:pStyle w:val="TOC2"/>
        <w:rPr>
          <w:rFonts w:asciiTheme="minorHAnsi" w:eastAsiaTheme="minorEastAsia" w:hAnsiTheme="minorHAnsi" w:cstheme="minorBidi"/>
          <w:bCs w:val="0"/>
          <w:noProof/>
          <w:szCs w:val="24"/>
          <w:lang w:eastAsia="zh-CN"/>
        </w:rPr>
      </w:pPr>
      <w:hyperlink w:anchor="_Toc50124778" w:history="1">
        <w:r w:rsidR="002949E8" w:rsidRPr="005C6463">
          <w:rPr>
            <w:rStyle w:val="Hyperlink"/>
            <w:noProof/>
          </w:rPr>
          <w:t>Social Housing</w:t>
        </w:r>
        <w:r w:rsidR="002949E8">
          <w:rPr>
            <w:noProof/>
            <w:webHidden/>
          </w:rPr>
          <w:tab/>
        </w:r>
        <w:r w:rsidR="002949E8">
          <w:rPr>
            <w:noProof/>
            <w:webHidden/>
          </w:rPr>
          <w:fldChar w:fldCharType="begin"/>
        </w:r>
        <w:r w:rsidR="002949E8">
          <w:rPr>
            <w:noProof/>
            <w:webHidden/>
          </w:rPr>
          <w:instrText xml:space="preserve"> PAGEREF _Toc50124778 \h </w:instrText>
        </w:r>
        <w:r w:rsidR="002949E8">
          <w:rPr>
            <w:noProof/>
            <w:webHidden/>
          </w:rPr>
        </w:r>
        <w:r w:rsidR="002949E8">
          <w:rPr>
            <w:noProof/>
            <w:webHidden/>
          </w:rPr>
          <w:fldChar w:fldCharType="separate"/>
        </w:r>
        <w:r w:rsidR="002949E8">
          <w:rPr>
            <w:noProof/>
            <w:webHidden/>
          </w:rPr>
          <w:t>204</w:t>
        </w:r>
        <w:r w:rsidR="002949E8">
          <w:rPr>
            <w:noProof/>
            <w:webHidden/>
          </w:rPr>
          <w:fldChar w:fldCharType="end"/>
        </w:r>
      </w:hyperlink>
    </w:p>
    <w:p w14:paraId="6969153B" w14:textId="72BDE984" w:rsidR="002949E8" w:rsidRDefault="006B5F55">
      <w:pPr>
        <w:pStyle w:val="TOC2"/>
        <w:rPr>
          <w:rFonts w:asciiTheme="minorHAnsi" w:eastAsiaTheme="minorEastAsia" w:hAnsiTheme="minorHAnsi" w:cstheme="minorBidi"/>
          <w:bCs w:val="0"/>
          <w:noProof/>
          <w:szCs w:val="24"/>
          <w:lang w:eastAsia="zh-CN"/>
        </w:rPr>
      </w:pPr>
      <w:hyperlink w:anchor="_Toc50124779" w:history="1">
        <w:r w:rsidR="002949E8" w:rsidRPr="005C6463">
          <w:rPr>
            <w:rStyle w:val="Hyperlink"/>
            <w:noProof/>
          </w:rPr>
          <w:t>Reducing Social Housing Evictions</w:t>
        </w:r>
        <w:r w:rsidR="002949E8">
          <w:rPr>
            <w:noProof/>
            <w:webHidden/>
          </w:rPr>
          <w:tab/>
        </w:r>
        <w:r w:rsidR="002949E8">
          <w:rPr>
            <w:noProof/>
            <w:webHidden/>
          </w:rPr>
          <w:fldChar w:fldCharType="begin"/>
        </w:r>
        <w:r w:rsidR="002949E8">
          <w:rPr>
            <w:noProof/>
            <w:webHidden/>
          </w:rPr>
          <w:instrText xml:space="preserve"> PAGEREF _Toc50124779 \h </w:instrText>
        </w:r>
        <w:r w:rsidR="002949E8">
          <w:rPr>
            <w:noProof/>
            <w:webHidden/>
          </w:rPr>
        </w:r>
        <w:r w:rsidR="002949E8">
          <w:rPr>
            <w:noProof/>
            <w:webHidden/>
          </w:rPr>
          <w:fldChar w:fldCharType="separate"/>
        </w:r>
        <w:r w:rsidR="002949E8">
          <w:rPr>
            <w:noProof/>
            <w:webHidden/>
          </w:rPr>
          <w:t>208</w:t>
        </w:r>
        <w:r w:rsidR="002949E8">
          <w:rPr>
            <w:noProof/>
            <w:webHidden/>
          </w:rPr>
          <w:fldChar w:fldCharType="end"/>
        </w:r>
      </w:hyperlink>
    </w:p>
    <w:p w14:paraId="7F606FCA" w14:textId="7857F5EE" w:rsidR="002949E8" w:rsidRDefault="006B5F55">
      <w:pPr>
        <w:pStyle w:val="TOC2"/>
        <w:rPr>
          <w:rFonts w:asciiTheme="minorHAnsi" w:eastAsiaTheme="minorEastAsia" w:hAnsiTheme="minorHAnsi" w:cstheme="minorBidi"/>
          <w:bCs w:val="0"/>
          <w:noProof/>
          <w:szCs w:val="24"/>
          <w:lang w:eastAsia="zh-CN"/>
        </w:rPr>
      </w:pPr>
      <w:hyperlink w:anchor="_Toc50124780" w:history="1">
        <w:r w:rsidR="002949E8" w:rsidRPr="005C6463">
          <w:rPr>
            <w:rStyle w:val="Hyperlink"/>
            <w:noProof/>
          </w:rPr>
          <w:t>Accessing and Sustaining Private Rented Accommodation</w:t>
        </w:r>
        <w:r w:rsidR="002949E8">
          <w:rPr>
            <w:noProof/>
            <w:webHidden/>
          </w:rPr>
          <w:tab/>
        </w:r>
        <w:r w:rsidR="002949E8">
          <w:rPr>
            <w:noProof/>
            <w:webHidden/>
          </w:rPr>
          <w:fldChar w:fldCharType="begin"/>
        </w:r>
        <w:r w:rsidR="002949E8">
          <w:rPr>
            <w:noProof/>
            <w:webHidden/>
          </w:rPr>
          <w:instrText xml:space="preserve"> PAGEREF _Toc50124780 \h </w:instrText>
        </w:r>
        <w:r w:rsidR="002949E8">
          <w:rPr>
            <w:noProof/>
            <w:webHidden/>
          </w:rPr>
        </w:r>
        <w:r w:rsidR="002949E8">
          <w:rPr>
            <w:noProof/>
            <w:webHidden/>
          </w:rPr>
          <w:fldChar w:fldCharType="separate"/>
        </w:r>
        <w:r w:rsidR="002949E8">
          <w:rPr>
            <w:noProof/>
            <w:webHidden/>
          </w:rPr>
          <w:t>211</w:t>
        </w:r>
        <w:r w:rsidR="002949E8">
          <w:rPr>
            <w:noProof/>
            <w:webHidden/>
          </w:rPr>
          <w:fldChar w:fldCharType="end"/>
        </w:r>
      </w:hyperlink>
    </w:p>
    <w:p w14:paraId="31ADA626" w14:textId="088022B7" w:rsidR="002949E8" w:rsidRDefault="006B5F55">
      <w:pPr>
        <w:pStyle w:val="TOC2"/>
        <w:rPr>
          <w:rFonts w:asciiTheme="minorHAnsi" w:eastAsiaTheme="minorEastAsia" w:hAnsiTheme="minorHAnsi" w:cstheme="minorBidi"/>
          <w:bCs w:val="0"/>
          <w:noProof/>
          <w:szCs w:val="24"/>
          <w:lang w:eastAsia="zh-CN"/>
        </w:rPr>
      </w:pPr>
      <w:hyperlink w:anchor="_Toc50124781" w:history="1">
        <w:r w:rsidR="002949E8" w:rsidRPr="005C6463">
          <w:rPr>
            <w:rStyle w:val="Hyperlink"/>
            <w:noProof/>
          </w:rPr>
          <w:t>Cross Authority Working</w:t>
        </w:r>
        <w:r w:rsidR="002949E8">
          <w:rPr>
            <w:noProof/>
            <w:webHidden/>
          </w:rPr>
          <w:tab/>
        </w:r>
        <w:r w:rsidR="002949E8">
          <w:rPr>
            <w:noProof/>
            <w:webHidden/>
          </w:rPr>
          <w:fldChar w:fldCharType="begin"/>
        </w:r>
        <w:r w:rsidR="002949E8">
          <w:rPr>
            <w:noProof/>
            <w:webHidden/>
          </w:rPr>
          <w:instrText xml:space="preserve"> PAGEREF _Toc50124781 \h </w:instrText>
        </w:r>
        <w:r w:rsidR="002949E8">
          <w:rPr>
            <w:noProof/>
            <w:webHidden/>
          </w:rPr>
        </w:r>
        <w:r w:rsidR="002949E8">
          <w:rPr>
            <w:noProof/>
            <w:webHidden/>
          </w:rPr>
          <w:fldChar w:fldCharType="separate"/>
        </w:r>
        <w:r w:rsidR="002949E8">
          <w:rPr>
            <w:noProof/>
            <w:webHidden/>
          </w:rPr>
          <w:t>214</w:t>
        </w:r>
        <w:r w:rsidR="002949E8">
          <w:rPr>
            <w:noProof/>
            <w:webHidden/>
          </w:rPr>
          <w:fldChar w:fldCharType="end"/>
        </w:r>
      </w:hyperlink>
    </w:p>
    <w:p w14:paraId="6DCBCCC1" w14:textId="45A4568C" w:rsidR="002949E8" w:rsidRDefault="006B5F55">
      <w:pPr>
        <w:pStyle w:val="TOC2"/>
        <w:rPr>
          <w:rFonts w:asciiTheme="minorHAnsi" w:eastAsiaTheme="minorEastAsia" w:hAnsiTheme="minorHAnsi" w:cstheme="minorBidi"/>
          <w:bCs w:val="0"/>
          <w:noProof/>
          <w:szCs w:val="24"/>
          <w:lang w:eastAsia="zh-CN"/>
        </w:rPr>
      </w:pPr>
      <w:hyperlink w:anchor="_Toc50124782" w:history="1">
        <w:r w:rsidR="002949E8" w:rsidRPr="005C6463">
          <w:rPr>
            <w:rStyle w:val="Hyperlink"/>
            <w:noProof/>
          </w:rPr>
          <w:t>Strategic and Operational Practice</w:t>
        </w:r>
        <w:r w:rsidR="002949E8">
          <w:rPr>
            <w:noProof/>
            <w:webHidden/>
          </w:rPr>
          <w:tab/>
        </w:r>
        <w:r w:rsidR="002949E8">
          <w:rPr>
            <w:noProof/>
            <w:webHidden/>
          </w:rPr>
          <w:fldChar w:fldCharType="begin"/>
        </w:r>
        <w:r w:rsidR="002949E8">
          <w:rPr>
            <w:noProof/>
            <w:webHidden/>
          </w:rPr>
          <w:instrText xml:space="preserve"> PAGEREF _Toc50124782 \h </w:instrText>
        </w:r>
        <w:r w:rsidR="002949E8">
          <w:rPr>
            <w:noProof/>
            <w:webHidden/>
          </w:rPr>
        </w:r>
        <w:r w:rsidR="002949E8">
          <w:rPr>
            <w:noProof/>
            <w:webHidden/>
          </w:rPr>
          <w:fldChar w:fldCharType="separate"/>
        </w:r>
        <w:r w:rsidR="002949E8">
          <w:rPr>
            <w:noProof/>
            <w:webHidden/>
          </w:rPr>
          <w:t>215</w:t>
        </w:r>
        <w:r w:rsidR="002949E8">
          <w:rPr>
            <w:noProof/>
            <w:webHidden/>
          </w:rPr>
          <w:fldChar w:fldCharType="end"/>
        </w:r>
      </w:hyperlink>
    </w:p>
    <w:p w14:paraId="3E7AF6DC" w14:textId="42E442A9" w:rsidR="002949E8" w:rsidRDefault="006B5F55">
      <w:pPr>
        <w:pStyle w:val="TOC2"/>
        <w:rPr>
          <w:rFonts w:asciiTheme="minorHAnsi" w:eastAsiaTheme="minorEastAsia" w:hAnsiTheme="minorHAnsi" w:cstheme="minorBidi"/>
          <w:bCs w:val="0"/>
          <w:noProof/>
          <w:szCs w:val="24"/>
          <w:lang w:eastAsia="zh-CN"/>
        </w:rPr>
      </w:pPr>
      <w:hyperlink w:anchor="_Toc50124783" w:history="1">
        <w:r w:rsidR="002949E8" w:rsidRPr="005C6463">
          <w:rPr>
            <w:rStyle w:val="Hyperlink"/>
            <w:noProof/>
          </w:rPr>
          <w:t>Local Connection</w:t>
        </w:r>
        <w:r w:rsidR="002949E8">
          <w:rPr>
            <w:noProof/>
            <w:webHidden/>
          </w:rPr>
          <w:tab/>
        </w:r>
        <w:r w:rsidR="002949E8">
          <w:rPr>
            <w:noProof/>
            <w:webHidden/>
          </w:rPr>
          <w:fldChar w:fldCharType="begin"/>
        </w:r>
        <w:r w:rsidR="002949E8">
          <w:rPr>
            <w:noProof/>
            <w:webHidden/>
          </w:rPr>
          <w:instrText xml:space="preserve"> PAGEREF _Toc50124783 \h </w:instrText>
        </w:r>
        <w:r w:rsidR="002949E8">
          <w:rPr>
            <w:noProof/>
            <w:webHidden/>
          </w:rPr>
        </w:r>
        <w:r w:rsidR="002949E8">
          <w:rPr>
            <w:noProof/>
            <w:webHidden/>
          </w:rPr>
          <w:fldChar w:fldCharType="separate"/>
        </w:r>
        <w:r w:rsidR="002949E8">
          <w:rPr>
            <w:noProof/>
            <w:webHidden/>
          </w:rPr>
          <w:t>215</w:t>
        </w:r>
        <w:r w:rsidR="002949E8">
          <w:rPr>
            <w:noProof/>
            <w:webHidden/>
          </w:rPr>
          <w:fldChar w:fldCharType="end"/>
        </w:r>
      </w:hyperlink>
    </w:p>
    <w:p w14:paraId="0E5D1B62" w14:textId="66F69E7C" w:rsidR="002949E8" w:rsidRDefault="006B5F55">
      <w:pPr>
        <w:pStyle w:val="TOC2"/>
        <w:rPr>
          <w:rFonts w:asciiTheme="minorHAnsi" w:eastAsiaTheme="minorEastAsia" w:hAnsiTheme="minorHAnsi" w:cstheme="minorBidi"/>
          <w:bCs w:val="0"/>
          <w:noProof/>
          <w:szCs w:val="24"/>
          <w:lang w:eastAsia="zh-CN"/>
        </w:rPr>
      </w:pPr>
      <w:hyperlink w:anchor="_Toc50124784" w:history="1">
        <w:r w:rsidR="002949E8" w:rsidRPr="005C6463">
          <w:rPr>
            <w:rStyle w:val="Hyperlink"/>
            <w:noProof/>
          </w:rPr>
          <w:t>Operational Tools</w:t>
        </w:r>
        <w:r w:rsidR="002949E8">
          <w:rPr>
            <w:noProof/>
            <w:webHidden/>
          </w:rPr>
          <w:tab/>
        </w:r>
        <w:r w:rsidR="002949E8">
          <w:rPr>
            <w:noProof/>
            <w:webHidden/>
          </w:rPr>
          <w:fldChar w:fldCharType="begin"/>
        </w:r>
        <w:r w:rsidR="002949E8">
          <w:rPr>
            <w:noProof/>
            <w:webHidden/>
          </w:rPr>
          <w:instrText xml:space="preserve"> PAGEREF _Toc50124784 \h </w:instrText>
        </w:r>
        <w:r w:rsidR="002949E8">
          <w:rPr>
            <w:noProof/>
            <w:webHidden/>
          </w:rPr>
        </w:r>
        <w:r w:rsidR="002949E8">
          <w:rPr>
            <w:noProof/>
            <w:webHidden/>
          </w:rPr>
          <w:fldChar w:fldCharType="separate"/>
        </w:r>
        <w:r w:rsidR="002949E8">
          <w:rPr>
            <w:noProof/>
            <w:webHidden/>
          </w:rPr>
          <w:t>215</w:t>
        </w:r>
        <w:r w:rsidR="002949E8">
          <w:rPr>
            <w:noProof/>
            <w:webHidden/>
          </w:rPr>
          <w:fldChar w:fldCharType="end"/>
        </w:r>
      </w:hyperlink>
    </w:p>
    <w:p w14:paraId="24F040B1" w14:textId="6FFE72C7" w:rsidR="002949E8" w:rsidRDefault="006B5F55">
      <w:pPr>
        <w:pStyle w:val="TOC2"/>
        <w:rPr>
          <w:rFonts w:asciiTheme="minorHAnsi" w:eastAsiaTheme="minorEastAsia" w:hAnsiTheme="minorHAnsi" w:cstheme="minorBidi"/>
          <w:bCs w:val="0"/>
          <w:noProof/>
          <w:szCs w:val="24"/>
          <w:lang w:eastAsia="zh-CN"/>
        </w:rPr>
      </w:pPr>
      <w:hyperlink w:anchor="_Toc50124785" w:history="1">
        <w:r w:rsidR="002949E8" w:rsidRPr="005C6463">
          <w:rPr>
            <w:rStyle w:val="Hyperlink"/>
            <w:noProof/>
          </w:rPr>
          <w:t>Data and Performance</w:t>
        </w:r>
        <w:r w:rsidR="002949E8">
          <w:rPr>
            <w:noProof/>
            <w:webHidden/>
          </w:rPr>
          <w:tab/>
        </w:r>
        <w:r w:rsidR="002949E8">
          <w:rPr>
            <w:noProof/>
            <w:webHidden/>
          </w:rPr>
          <w:fldChar w:fldCharType="begin"/>
        </w:r>
        <w:r w:rsidR="002949E8">
          <w:rPr>
            <w:noProof/>
            <w:webHidden/>
          </w:rPr>
          <w:instrText xml:space="preserve"> PAGEREF _Toc50124785 \h </w:instrText>
        </w:r>
        <w:r w:rsidR="002949E8">
          <w:rPr>
            <w:noProof/>
            <w:webHidden/>
          </w:rPr>
        </w:r>
        <w:r w:rsidR="002949E8">
          <w:rPr>
            <w:noProof/>
            <w:webHidden/>
          </w:rPr>
          <w:fldChar w:fldCharType="separate"/>
        </w:r>
        <w:r w:rsidR="002949E8">
          <w:rPr>
            <w:noProof/>
            <w:webHidden/>
          </w:rPr>
          <w:t>216</w:t>
        </w:r>
        <w:r w:rsidR="002949E8">
          <w:rPr>
            <w:noProof/>
            <w:webHidden/>
          </w:rPr>
          <w:fldChar w:fldCharType="end"/>
        </w:r>
      </w:hyperlink>
    </w:p>
    <w:p w14:paraId="2FEE81B8" w14:textId="7F0A4737" w:rsidR="002949E8" w:rsidRDefault="006B5F55">
      <w:pPr>
        <w:pStyle w:val="TOC2"/>
        <w:rPr>
          <w:rFonts w:asciiTheme="minorHAnsi" w:eastAsiaTheme="minorEastAsia" w:hAnsiTheme="minorHAnsi" w:cstheme="minorBidi"/>
          <w:bCs w:val="0"/>
          <w:noProof/>
          <w:szCs w:val="24"/>
          <w:lang w:eastAsia="zh-CN"/>
        </w:rPr>
      </w:pPr>
      <w:hyperlink w:anchor="_Toc50124786" w:history="1">
        <w:r w:rsidR="002949E8" w:rsidRPr="005C6463">
          <w:rPr>
            <w:rStyle w:val="Hyperlink"/>
            <w:noProof/>
          </w:rPr>
          <w:t>Sub-Regional Reviewing Officer</w:t>
        </w:r>
        <w:r w:rsidR="002949E8">
          <w:rPr>
            <w:noProof/>
            <w:webHidden/>
          </w:rPr>
          <w:tab/>
        </w:r>
        <w:r w:rsidR="002949E8">
          <w:rPr>
            <w:noProof/>
            <w:webHidden/>
          </w:rPr>
          <w:fldChar w:fldCharType="begin"/>
        </w:r>
        <w:r w:rsidR="002949E8">
          <w:rPr>
            <w:noProof/>
            <w:webHidden/>
          </w:rPr>
          <w:instrText xml:space="preserve"> PAGEREF _Toc50124786 \h </w:instrText>
        </w:r>
        <w:r w:rsidR="002949E8">
          <w:rPr>
            <w:noProof/>
            <w:webHidden/>
          </w:rPr>
        </w:r>
        <w:r w:rsidR="002949E8">
          <w:rPr>
            <w:noProof/>
            <w:webHidden/>
          </w:rPr>
          <w:fldChar w:fldCharType="separate"/>
        </w:r>
        <w:r w:rsidR="002949E8">
          <w:rPr>
            <w:noProof/>
            <w:webHidden/>
          </w:rPr>
          <w:t>217</w:t>
        </w:r>
        <w:r w:rsidR="002949E8">
          <w:rPr>
            <w:noProof/>
            <w:webHidden/>
          </w:rPr>
          <w:fldChar w:fldCharType="end"/>
        </w:r>
      </w:hyperlink>
    </w:p>
    <w:p w14:paraId="6BF34B41" w14:textId="386A3B61" w:rsidR="002949E8" w:rsidRDefault="006B5F55">
      <w:pPr>
        <w:pStyle w:val="TOC2"/>
        <w:rPr>
          <w:rFonts w:asciiTheme="minorHAnsi" w:eastAsiaTheme="minorEastAsia" w:hAnsiTheme="minorHAnsi" w:cstheme="minorBidi"/>
          <w:bCs w:val="0"/>
          <w:noProof/>
          <w:szCs w:val="24"/>
          <w:lang w:eastAsia="zh-CN"/>
        </w:rPr>
      </w:pPr>
      <w:hyperlink w:anchor="_Toc50124787" w:history="1">
        <w:r w:rsidR="002949E8" w:rsidRPr="005C6463">
          <w:rPr>
            <w:rStyle w:val="Hyperlink"/>
            <w:noProof/>
          </w:rPr>
          <w:t>Recommendations</w:t>
        </w:r>
        <w:r w:rsidR="002949E8">
          <w:rPr>
            <w:noProof/>
            <w:webHidden/>
          </w:rPr>
          <w:tab/>
        </w:r>
        <w:r w:rsidR="002949E8">
          <w:rPr>
            <w:noProof/>
            <w:webHidden/>
          </w:rPr>
          <w:fldChar w:fldCharType="begin"/>
        </w:r>
        <w:r w:rsidR="002949E8">
          <w:rPr>
            <w:noProof/>
            <w:webHidden/>
          </w:rPr>
          <w:instrText xml:space="preserve"> PAGEREF _Toc50124787 \h </w:instrText>
        </w:r>
        <w:r w:rsidR="002949E8">
          <w:rPr>
            <w:noProof/>
            <w:webHidden/>
          </w:rPr>
        </w:r>
        <w:r w:rsidR="002949E8">
          <w:rPr>
            <w:noProof/>
            <w:webHidden/>
          </w:rPr>
          <w:fldChar w:fldCharType="separate"/>
        </w:r>
        <w:r w:rsidR="002949E8">
          <w:rPr>
            <w:noProof/>
            <w:webHidden/>
          </w:rPr>
          <w:t>218</w:t>
        </w:r>
        <w:r w:rsidR="002949E8">
          <w:rPr>
            <w:noProof/>
            <w:webHidden/>
          </w:rPr>
          <w:fldChar w:fldCharType="end"/>
        </w:r>
      </w:hyperlink>
    </w:p>
    <w:p w14:paraId="6F9AED87" w14:textId="21ACA6F3" w:rsidR="002949E8" w:rsidRDefault="006B5F55">
      <w:pPr>
        <w:pStyle w:val="TOC1"/>
        <w:rPr>
          <w:rFonts w:asciiTheme="minorHAnsi" w:eastAsiaTheme="minorEastAsia" w:hAnsiTheme="minorHAnsi" w:cstheme="minorBidi"/>
          <w:b w:val="0"/>
          <w:lang w:eastAsia="zh-CN"/>
        </w:rPr>
      </w:pPr>
      <w:hyperlink w:anchor="_Toc50124788" w:history="1">
        <w:r w:rsidR="002949E8" w:rsidRPr="005C6463">
          <w:rPr>
            <w:rStyle w:val="Hyperlink"/>
          </w:rPr>
          <w:t>10.</w:t>
        </w:r>
        <w:r w:rsidR="002949E8">
          <w:rPr>
            <w:rFonts w:asciiTheme="minorHAnsi" w:eastAsiaTheme="minorEastAsia" w:hAnsiTheme="minorHAnsi" w:cstheme="minorBidi"/>
            <w:b w:val="0"/>
            <w:lang w:eastAsia="zh-CN"/>
          </w:rPr>
          <w:tab/>
        </w:r>
        <w:r w:rsidR="002949E8" w:rsidRPr="005C6463">
          <w:rPr>
            <w:rStyle w:val="Hyperlink"/>
          </w:rPr>
          <w:t>Recommendations and Next Steps</w:t>
        </w:r>
        <w:r w:rsidR="002949E8">
          <w:rPr>
            <w:webHidden/>
          </w:rPr>
          <w:tab/>
        </w:r>
        <w:r w:rsidR="002949E8">
          <w:rPr>
            <w:webHidden/>
          </w:rPr>
          <w:fldChar w:fldCharType="begin"/>
        </w:r>
        <w:r w:rsidR="002949E8">
          <w:rPr>
            <w:webHidden/>
          </w:rPr>
          <w:instrText xml:space="preserve"> PAGEREF _Toc50124788 \h </w:instrText>
        </w:r>
        <w:r w:rsidR="002949E8">
          <w:rPr>
            <w:webHidden/>
          </w:rPr>
        </w:r>
        <w:r w:rsidR="002949E8">
          <w:rPr>
            <w:webHidden/>
          </w:rPr>
          <w:fldChar w:fldCharType="separate"/>
        </w:r>
        <w:r w:rsidR="002949E8">
          <w:rPr>
            <w:webHidden/>
          </w:rPr>
          <w:t>219</w:t>
        </w:r>
        <w:r w:rsidR="002949E8">
          <w:rPr>
            <w:webHidden/>
          </w:rPr>
          <w:fldChar w:fldCharType="end"/>
        </w:r>
      </w:hyperlink>
    </w:p>
    <w:p w14:paraId="25974A0F" w14:textId="4F479A33" w:rsidR="002949E8" w:rsidRDefault="006B5F55">
      <w:pPr>
        <w:pStyle w:val="TOC2"/>
        <w:rPr>
          <w:rFonts w:asciiTheme="minorHAnsi" w:eastAsiaTheme="minorEastAsia" w:hAnsiTheme="minorHAnsi" w:cstheme="minorBidi"/>
          <w:bCs w:val="0"/>
          <w:noProof/>
          <w:szCs w:val="24"/>
          <w:lang w:eastAsia="zh-CN"/>
        </w:rPr>
      </w:pPr>
      <w:hyperlink w:anchor="_Toc50124789" w:history="1">
        <w:r w:rsidR="002949E8" w:rsidRPr="005C6463">
          <w:rPr>
            <w:rStyle w:val="Hyperlink"/>
            <w:noProof/>
          </w:rPr>
          <w:t>Understanding the Need – Housing Related Support</w:t>
        </w:r>
        <w:r w:rsidR="002949E8">
          <w:rPr>
            <w:noProof/>
            <w:webHidden/>
          </w:rPr>
          <w:tab/>
        </w:r>
        <w:r w:rsidR="002949E8">
          <w:rPr>
            <w:noProof/>
            <w:webHidden/>
          </w:rPr>
          <w:fldChar w:fldCharType="begin"/>
        </w:r>
        <w:r w:rsidR="002949E8">
          <w:rPr>
            <w:noProof/>
            <w:webHidden/>
          </w:rPr>
          <w:instrText xml:space="preserve"> PAGEREF _Toc50124789 \h </w:instrText>
        </w:r>
        <w:r w:rsidR="002949E8">
          <w:rPr>
            <w:noProof/>
            <w:webHidden/>
          </w:rPr>
        </w:r>
        <w:r w:rsidR="002949E8">
          <w:rPr>
            <w:noProof/>
            <w:webHidden/>
          </w:rPr>
          <w:fldChar w:fldCharType="separate"/>
        </w:r>
        <w:r w:rsidR="002949E8">
          <w:rPr>
            <w:noProof/>
            <w:webHidden/>
          </w:rPr>
          <w:t>220</w:t>
        </w:r>
        <w:r w:rsidR="002949E8">
          <w:rPr>
            <w:noProof/>
            <w:webHidden/>
          </w:rPr>
          <w:fldChar w:fldCharType="end"/>
        </w:r>
      </w:hyperlink>
    </w:p>
    <w:p w14:paraId="3800D839" w14:textId="13105656" w:rsidR="002949E8" w:rsidRDefault="006B5F55">
      <w:pPr>
        <w:pStyle w:val="TOC2"/>
        <w:rPr>
          <w:rFonts w:asciiTheme="minorHAnsi" w:eastAsiaTheme="minorEastAsia" w:hAnsiTheme="minorHAnsi" w:cstheme="minorBidi"/>
          <w:bCs w:val="0"/>
          <w:noProof/>
          <w:szCs w:val="24"/>
          <w:lang w:eastAsia="zh-CN"/>
        </w:rPr>
      </w:pPr>
      <w:hyperlink w:anchor="_Toc50124790" w:history="1">
        <w:r w:rsidR="002949E8" w:rsidRPr="005C6463">
          <w:rPr>
            <w:rStyle w:val="Hyperlink"/>
            <w:noProof/>
          </w:rPr>
          <w:t>Demand on Housing Options services</w:t>
        </w:r>
        <w:r w:rsidR="002949E8">
          <w:rPr>
            <w:noProof/>
            <w:webHidden/>
          </w:rPr>
          <w:tab/>
        </w:r>
        <w:r w:rsidR="002949E8">
          <w:rPr>
            <w:noProof/>
            <w:webHidden/>
          </w:rPr>
          <w:fldChar w:fldCharType="begin"/>
        </w:r>
        <w:r w:rsidR="002949E8">
          <w:rPr>
            <w:noProof/>
            <w:webHidden/>
          </w:rPr>
          <w:instrText xml:space="preserve"> PAGEREF _Toc50124790 \h </w:instrText>
        </w:r>
        <w:r w:rsidR="002949E8">
          <w:rPr>
            <w:noProof/>
            <w:webHidden/>
          </w:rPr>
        </w:r>
        <w:r w:rsidR="002949E8">
          <w:rPr>
            <w:noProof/>
            <w:webHidden/>
          </w:rPr>
          <w:fldChar w:fldCharType="separate"/>
        </w:r>
        <w:r w:rsidR="002949E8">
          <w:rPr>
            <w:noProof/>
            <w:webHidden/>
          </w:rPr>
          <w:t>221</w:t>
        </w:r>
        <w:r w:rsidR="002949E8">
          <w:rPr>
            <w:noProof/>
            <w:webHidden/>
          </w:rPr>
          <w:fldChar w:fldCharType="end"/>
        </w:r>
      </w:hyperlink>
    </w:p>
    <w:p w14:paraId="1373D415" w14:textId="037BAFE4" w:rsidR="002949E8" w:rsidRDefault="006B5F55">
      <w:pPr>
        <w:pStyle w:val="TOC2"/>
        <w:rPr>
          <w:rFonts w:asciiTheme="minorHAnsi" w:eastAsiaTheme="minorEastAsia" w:hAnsiTheme="minorHAnsi" w:cstheme="minorBidi"/>
          <w:bCs w:val="0"/>
          <w:noProof/>
          <w:szCs w:val="24"/>
          <w:lang w:eastAsia="zh-CN"/>
        </w:rPr>
      </w:pPr>
      <w:hyperlink w:anchor="_Toc50124791" w:history="1">
        <w:r w:rsidR="002949E8" w:rsidRPr="005C6463">
          <w:rPr>
            <w:rStyle w:val="Hyperlink"/>
            <w:noProof/>
          </w:rPr>
          <w:t>Understanding the Need - Homelessness in Cambridgeshire &amp; Peterborough</w:t>
        </w:r>
        <w:r w:rsidR="002949E8">
          <w:rPr>
            <w:noProof/>
            <w:webHidden/>
          </w:rPr>
          <w:tab/>
        </w:r>
        <w:r w:rsidR="002949E8">
          <w:rPr>
            <w:noProof/>
            <w:webHidden/>
          </w:rPr>
          <w:fldChar w:fldCharType="begin"/>
        </w:r>
        <w:r w:rsidR="002949E8">
          <w:rPr>
            <w:noProof/>
            <w:webHidden/>
          </w:rPr>
          <w:instrText xml:space="preserve"> PAGEREF _Toc50124791 \h </w:instrText>
        </w:r>
        <w:r w:rsidR="002949E8">
          <w:rPr>
            <w:noProof/>
            <w:webHidden/>
          </w:rPr>
        </w:r>
        <w:r w:rsidR="002949E8">
          <w:rPr>
            <w:noProof/>
            <w:webHidden/>
          </w:rPr>
          <w:fldChar w:fldCharType="separate"/>
        </w:r>
        <w:r w:rsidR="002949E8">
          <w:rPr>
            <w:noProof/>
            <w:webHidden/>
          </w:rPr>
          <w:t>222</w:t>
        </w:r>
        <w:r w:rsidR="002949E8">
          <w:rPr>
            <w:noProof/>
            <w:webHidden/>
          </w:rPr>
          <w:fldChar w:fldCharType="end"/>
        </w:r>
      </w:hyperlink>
    </w:p>
    <w:p w14:paraId="5D9BE725" w14:textId="2A33657C" w:rsidR="002949E8" w:rsidRDefault="006B5F55">
      <w:pPr>
        <w:pStyle w:val="TOC2"/>
        <w:rPr>
          <w:rFonts w:asciiTheme="minorHAnsi" w:eastAsiaTheme="minorEastAsia" w:hAnsiTheme="minorHAnsi" w:cstheme="minorBidi"/>
          <w:bCs w:val="0"/>
          <w:noProof/>
          <w:szCs w:val="24"/>
          <w:lang w:eastAsia="zh-CN"/>
        </w:rPr>
      </w:pPr>
      <w:hyperlink w:anchor="_Toc50124792" w:history="1">
        <w:r w:rsidR="002949E8" w:rsidRPr="005C6463">
          <w:rPr>
            <w:rStyle w:val="Hyperlink"/>
            <w:noProof/>
          </w:rPr>
          <w:t>Temporary Accommodation</w:t>
        </w:r>
        <w:r w:rsidR="002949E8">
          <w:rPr>
            <w:noProof/>
            <w:webHidden/>
          </w:rPr>
          <w:tab/>
        </w:r>
        <w:r w:rsidR="002949E8">
          <w:rPr>
            <w:noProof/>
            <w:webHidden/>
          </w:rPr>
          <w:fldChar w:fldCharType="begin"/>
        </w:r>
        <w:r w:rsidR="002949E8">
          <w:rPr>
            <w:noProof/>
            <w:webHidden/>
          </w:rPr>
          <w:instrText xml:space="preserve"> PAGEREF _Toc50124792 \h </w:instrText>
        </w:r>
        <w:r w:rsidR="002949E8">
          <w:rPr>
            <w:noProof/>
            <w:webHidden/>
          </w:rPr>
        </w:r>
        <w:r w:rsidR="002949E8">
          <w:rPr>
            <w:noProof/>
            <w:webHidden/>
          </w:rPr>
          <w:fldChar w:fldCharType="separate"/>
        </w:r>
        <w:r w:rsidR="002949E8">
          <w:rPr>
            <w:noProof/>
            <w:webHidden/>
          </w:rPr>
          <w:t>223</w:t>
        </w:r>
        <w:r w:rsidR="002949E8">
          <w:rPr>
            <w:noProof/>
            <w:webHidden/>
          </w:rPr>
          <w:fldChar w:fldCharType="end"/>
        </w:r>
      </w:hyperlink>
    </w:p>
    <w:p w14:paraId="40FF5527" w14:textId="6B56D7A7" w:rsidR="002949E8" w:rsidRDefault="006B5F55">
      <w:pPr>
        <w:pStyle w:val="TOC2"/>
        <w:rPr>
          <w:rFonts w:asciiTheme="minorHAnsi" w:eastAsiaTheme="minorEastAsia" w:hAnsiTheme="minorHAnsi" w:cstheme="minorBidi"/>
          <w:bCs w:val="0"/>
          <w:noProof/>
          <w:szCs w:val="24"/>
          <w:lang w:eastAsia="zh-CN"/>
        </w:rPr>
      </w:pPr>
      <w:hyperlink w:anchor="_Toc50124793" w:history="1">
        <w:r w:rsidR="002949E8" w:rsidRPr="005C6463">
          <w:rPr>
            <w:rStyle w:val="Hyperlink"/>
            <w:noProof/>
          </w:rPr>
          <w:t>Cambridgeshire &amp; Peterborough Homelessness Prevention Trailblazer</w:t>
        </w:r>
        <w:r w:rsidR="002949E8">
          <w:rPr>
            <w:noProof/>
            <w:webHidden/>
          </w:rPr>
          <w:tab/>
        </w:r>
        <w:r w:rsidR="002949E8">
          <w:rPr>
            <w:noProof/>
            <w:webHidden/>
          </w:rPr>
          <w:fldChar w:fldCharType="begin"/>
        </w:r>
        <w:r w:rsidR="002949E8">
          <w:rPr>
            <w:noProof/>
            <w:webHidden/>
          </w:rPr>
          <w:instrText xml:space="preserve"> PAGEREF _Toc50124793 \h </w:instrText>
        </w:r>
        <w:r w:rsidR="002949E8">
          <w:rPr>
            <w:noProof/>
            <w:webHidden/>
          </w:rPr>
        </w:r>
        <w:r w:rsidR="002949E8">
          <w:rPr>
            <w:noProof/>
            <w:webHidden/>
          </w:rPr>
          <w:fldChar w:fldCharType="separate"/>
        </w:r>
        <w:r w:rsidR="002949E8">
          <w:rPr>
            <w:noProof/>
            <w:webHidden/>
          </w:rPr>
          <w:t>223</w:t>
        </w:r>
        <w:r w:rsidR="002949E8">
          <w:rPr>
            <w:noProof/>
            <w:webHidden/>
          </w:rPr>
          <w:fldChar w:fldCharType="end"/>
        </w:r>
      </w:hyperlink>
    </w:p>
    <w:p w14:paraId="1E72836D" w14:textId="7A98777F" w:rsidR="002949E8" w:rsidRDefault="006B5F55">
      <w:pPr>
        <w:pStyle w:val="TOC2"/>
        <w:rPr>
          <w:rFonts w:asciiTheme="minorHAnsi" w:eastAsiaTheme="minorEastAsia" w:hAnsiTheme="minorHAnsi" w:cstheme="minorBidi"/>
          <w:bCs w:val="0"/>
          <w:noProof/>
          <w:szCs w:val="24"/>
          <w:lang w:eastAsia="zh-CN"/>
        </w:rPr>
      </w:pPr>
      <w:hyperlink w:anchor="_Toc50124794" w:history="1">
        <w:r w:rsidR="002949E8" w:rsidRPr="005C6463">
          <w:rPr>
            <w:rStyle w:val="Hyperlink"/>
            <w:noProof/>
          </w:rPr>
          <w:t>Rough Sleeping</w:t>
        </w:r>
        <w:r w:rsidR="002949E8">
          <w:rPr>
            <w:noProof/>
            <w:webHidden/>
          </w:rPr>
          <w:tab/>
        </w:r>
        <w:r w:rsidR="002949E8">
          <w:rPr>
            <w:noProof/>
            <w:webHidden/>
          </w:rPr>
          <w:fldChar w:fldCharType="begin"/>
        </w:r>
        <w:r w:rsidR="002949E8">
          <w:rPr>
            <w:noProof/>
            <w:webHidden/>
          </w:rPr>
          <w:instrText xml:space="preserve"> PAGEREF _Toc50124794 \h </w:instrText>
        </w:r>
        <w:r w:rsidR="002949E8">
          <w:rPr>
            <w:noProof/>
            <w:webHidden/>
          </w:rPr>
        </w:r>
        <w:r w:rsidR="002949E8">
          <w:rPr>
            <w:noProof/>
            <w:webHidden/>
          </w:rPr>
          <w:fldChar w:fldCharType="separate"/>
        </w:r>
        <w:r w:rsidR="002949E8">
          <w:rPr>
            <w:noProof/>
            <w:webHidden/>
          </w:rPr>
          <w:t>224</w:t>
        </w:r>
        <w:r w:rsidR="002949E8">
          <w:rPr>
            <w:noProof/>
            <w:webHidden/>
          </w:rPr>
          <w:fldChar w:fldCharType="end"/>
        </w:r>
      </w:hyperlink>
    </w:p>
    <w:p w14:paraId="2A28A04D" w14:textId="057551F4" w:rsidR="002949E8" w:rsidRDefault="006B5F55">
      <w:pPr>
        <w:pStyle w:val="TOC2"/>
        <w:rPr>
          <w:rFonts w:asciiTheme="minorHAnsi" w:eastAsiaTheme="minorEastAsia" w:hAnsiTheme="minorHAnsi" w:cstheme="minorBidi"/>
          <w:bCs w:val="0"/>
          <w:noProof/>
          <w:szCs w:val="24"/>
          <w:lang w:eastAsia="zh-CN"/>
        </w:rPr>
      </w:pPr>
      <w:hyperlink w:anchor="_Toc50124795" w:history="1">
        <w:r w:rsidR="002949E8" w:rsidRPr="005C6463">
          <w:rPr>
            <w:rStyle w:val="Hyperlink"/>
            <w:noProof/>
          </w:rPr>
          <w:t>Identified Opportunities &amp; Barriers</w:t>
        </w:r>
        <w:r w:rsidR="002949E8">
          <w:rPr>
            <w:noProof/>
            <w:webHidden/>
          </w:rPr>
          <w:tab/>
        </w:r>
        <w:r w:rsidR="002949E8">
          <w:rPr>
            <w:noProof/>
            <w:webHidden/>
          </w:rPr>
          <w:fldChar w:fldCharType="begin"/>
        </w:r>
        <w:r w:rsidR="002949E8">
          <w:rPr>
            <w:noProof/>
            <w:webHidden/>
          </w:rPr>
          <w:instrText xml:space="preserve"> PAGEREF _Toc50124795 \h </w:instrText>
        </w:r>
        <w:r w:rsidR="002949E8">
          <w:rPr>
            <w:noProof/>
            <w:webHidden/>
          </w:rPr>
        </w:r>
        <w:r w:rsidR="002949E8">
          <w:rPr>
            <w:noProof/>
            <w:webHidden/>
          </w:rPr>
          <w:fldChar w:fldCharType="separate"/>
        </w:r>
        <w:r w:rsidR="002949E8">
          <w:rPr>
            <w:noProof/>
            <w:webHidden/>
          </w:rPr>
          <w:t>225</w:t>
        </w:r>
        <w:r w:rsidR="002949E8">
          <w:rPr>
            <w:noProof/>
            <w:webHidden/>
          </w:rPr>
          <w:fldChar w:fldCharType="end"/>
        </w:r>
      </w:hyperlink>
    </w:p>
    <w:p w14:paraId="739A6A2F" w14:textId="19611232" w:rsidR="002949E8" w:rsidRDefault="006B5F55">
      <w:pPr>
        <w:pStyle w:val="TOC1"/>
        <w:rPr>
          <w:rFonts w:asciiTheme="minorHAnsi" w:eastAsiaTheme="minorEastAsia" w:hAnsiTheme="minorHAnsi" w:cstheme="minorBidi"/>
          <w:b w:val="0"/>
          <w:lang w:eastAsia="zh-CN"/>
        </w:rPr>
      </w:pPr>
      <w:hyperlink w:anchor="_Toc50124796" w:history="1">
        <w:r w:rsidR="002949E8" w:rsidRPr="005C6463">
          <w:rPr>
            <w:rStyle w:val="Hyperlink"/>
          </w:rPr>
          <w:t>Appendix A:  Profile of Cambridgeshire &amp; Peterborough</w:t>
        </w:r>
        <w:r w:rsidR="002949E8">
          <w:rPr>
            <w:webHidden/>
          </w:rPr>
          <w:tab/>
        </w:r>
        <w:r w:rsidR="002949E8">
          <w:rPr>
            <w:webHidden/>
          </w:rPr>
          <w:fldChar w:fldCharType="begin"/>
        </w:r>
        <w:r w:rsidR="002949E8">
          <w:rPr>
            <w:webHidden/>
          </w:rPr>
          <w:instrText xml:space="preserve"> PAGEREF _Toc50124796 \h </w:instrText>
        </w:r>
        <w:r w:rsidR="002949E8">
          <w:rPr>
            <w:webHidden/>
          </w:rPr>
        </w:r>
        <w:r w:rsidR="002949E8">
          <w:rPr>
            <w:webHidden/>
          </w:rPr>
          <w:fldChar w:fldCharType="separate"/>
        </w:r>
        <w:r w:rsidR="002949E8">
          <w:rPr>
            <w:webHidden/>
          </w:rPr>
          <w:t>226</w:t>
        </w:r>
        <w:r w:rsidR="002949E8">
          <w:rPr>
            <w:webHidden/>
          </w:rPr>
          <w:fldChar w:fldCharType="end"/>
        </w:r>
      </w:hyperlink>
    </w:p>
    <w:p w14:paraId="05E88078" w14:textId="41D42CB7" w:rsidR="002949E8" w:rsidRDefault="006B5F55">
      <w:pPr>
        <w:pStyle w:val="TOC2"/>
        <w:rPr>
          <w:rFonts w:asciiTheme="minorHAnsi" w:eastAsiaTheme="minorEastAsia" w:hAnsiTheme="minorHAnsi" w:cstheme="minorBidi"/>
          <w:bCs w:val="0"/>
          <w:noProof/>
          <w:szCs w:val="24"/>
          <w:lang w:eastAsia="zh-CN"/>
        </w:rPr>
      </w:pPr>
      <w:hyperlink w:anchor="_Toc50124797" w:history="1">
        <w:r w:rsidR="002949E8" w:rsidRPr="005C6463">
          <w:rPr>
            <w:rStyle w:val="Hyperlink"/>
            <w:noProof/>
          </w:rPr>
          <w:t>Combined Authority</w:t>
        </w:r>
        <w:r w:rsidR="002949E8">
          <w:rPr>
            <w:noProof/>
            <w:webHidden/>
          </w:rPr>
          <w:tab/>
        </w:r>
        <w:r w:rsidR="002949E8">
          <w:rPr>
            <w:noProof/>
            <w:webHidden/>
          </w:rPr>
          <w:fldChar w:fldCharType="begin"/>
        </w:r>
        <w:r w:rsidR="002949E8">
          <w:rPr>
            <w:noProof/>
            <w:webHidden/>
          </w:rPr>
          <w:instrText xml:space="preserve"> PAGEREF _Toc50124797 \h </w:instrText>
        </w:r>
        <w:r w:rsidR="002949E8">
          <w:rPr>
            <w:noProof/>
            <w:webHidden/>
          </w:rPr>
        </w:r>
        <w:r w:rsidR="002949E8">
          <w:rPr>
            <w:noProof/>
            <w:webHidden/>
          </w:rPr>
          <w:fldChar w:fldCharType="separate"/>
        </w:r>
        <w:r w:rsidR="002949E8">
          <w:rPr>
            <w:noProof/>
            <w:webHidden/>
          </w:rPr>
          <w:t>226</w:t>
        </w:r>
        <w:r w:rsidR="002949E8">
          <w:rPr>
            <w:noProof/>
            <w:webHidden/>
          </w:rPr>
          <w:fldChar w:fldCharType="end"/>
        </w:r>
      </w:hyperlink>
    </w:p>
    <w:p w14:paraId="43952494" w14:textId="2967A202" w:rsidR="002949E8" w:rsidRDefault="006B5F55">
      <w:pPr>
        <w:pStyle w:val="TOC2"/>
        <w:rPr>
          <w:rFonts w:asciiTheme="minorHAnsi" w:eastAsiaTheme="minorEastAsia" w:hAnsiTheme="minorHAnsi" w:cstheme="minorBidi"/>
          <w:bCs w:val="0"/>
          <w:noProof/>
          <w:szCs w:val="24"/>
          <w:lang w:eastAsia="zh-CN"/>
        </w:rPr>
      </w:pPr>
      <w:hyperlink w:anchor="_Toc50124798" w:history="1">
        <w:r w:rsidR="002949E8" w:rsidRPr="005C6463">
          <w:rPr>
            <w:rStyle w:val="Hyperlink"/>
            <w:noProof/>
          </w:rPr>
          <w:t>Population projection summary</w:t>
        </w:r>
        <w:r w:rsidR="002949E8">
          <w:rPr>
            <w:noProof/>
            <w:webHidden/>
          </w:rPr>
          <w:tab/>
        </w:r>
        <w:r w:rsidR="002949E8">
          <w:rPr>
            <w:noProof/>
            <w:webHidden/>
          </w:rPr>
          <w:fldChar w:fldCharType="begin"/>
        </w:r>
        <w:r w:rsidR="002949E8">
          <w:rPr>
            <w:noProof/>
            <w:webHidden/>
          </w:rPr>
          <w:instrText xml:space="preserve"> PAGEREF _Toc50124798 \h </w:instrText>
        </w:r>
        <w:r w:rsidR="002949E8">
          <w:rPr>
            <w:noProof/>
            <w:webHidden/>
          </w:rPr>
        </w:r>
        <w:r w:rsidR="002949E8">
          <w:rPr>
            <w:noProof/>
            <w:webHidden/>
          </w:rPr>
          <w:fldChar w:fldCharType="separate"/>
        </w:r>
        <w:r w:rsidR="002949E8">
          <w:rPr>
            <w:noProof/>
            <w:webHidden/>
          </w:rPr>
          <w:t>228</w:t>
        </w:r>
        <w:r w:rsidR="002949E8">
          <w:rPr>
            <w:noProof/>
            <w:webHidden/>
          </w:rPr>
          <w:fldChar w:fldCharType="end"/>
        </w:r>
      </w:hyperlink>
    </w:p>
    <w:p w14:paraId="4BA92951" w14:textId="2266C598" w:rsidR="002949E8" w:rsidRDefault="006B5F55">
      <w:pPr>
        <w:pStyle w:val="TOC2"/>
        <w:rPr>
          <w:rFonts w:asciiTheme="minorHAnsi" w:eastAsiaTheme="minorEastAsia" w:hAnsiTheme="minorHAnsi" w:cstheme="minorBidi"/>
          <w:bCs w:val="0"/>
          <w:noProof/>
          <w:szCs w:val="24"/>
          <w:lang w:eastAsia="zh-CN"/>
        </w:rPr>
      </w:pPr>
      <w:hyperlink w:anchor="_Toc50124799" w:history="1">
        <w:r w:rsidR="002949E8" w:rsidRPr="005C6463">
          <w:rPr>
            <w:rStyle w:val="Hyperlink"/>
            <w:noProof/>
          </w:rPr>
          <w:t>Household projections summary</w:t>
        </w:r>
        <w:r w:rsidR="002949E8">
          <w:rPr>
            <w:noProof/>
            <w:webHidden/>
          </w:rPr>
          <w:tab/>
        </w:r>
        <w:r w:rsidR="002949E8">
          <w:rPr>
            <w:noProof/>
            <w:webHidden/>
          </w:rPr>
          <w:fldChar w:fldCharType="begin"/>
        </w:r>
        <w:r w:rsidR="002949E8">
          <w:rPr>
            <w:noProof/>
            <w:webHidden/>
          </w:rPr>
          <w:instrText xml:space="preserve"> PAGEREF _Toc50124799 \h </w:instrText>
        </w:r>
        <w:r w:rsidR="002949E8">
          <w:rPr>
            <w:noProof/>
            <w:webHidden/>
          </w:rPr>
        </w:r>
        <w:r w:rsidR="002949E8">
          <w:rPr>
            <w:noProof/>
            <w:webHidden/>
          </w:rPr>
          <w:fldChar w:fldCharType="separate"/>
        </w:r>
        <w:r w:rsidR="002949E8">
          <w:rPr>
            <w:noProof/>
            <w:webHidden/>
          </w:rPr>
          <w:t>230</w:t>
        </w:r>
        <w:r w:rsidR="002949E8">
          <w:rPr>
            <w:noProof/>
            <w:webHidden/>
          </w:rPr>
          <w:fldChar w:fldCharType="end"/>
        </w:r>
      </w:hyperlink>
    </w:p>
    <w:p w14:paraId="33A2E351" w14:textId="6C45DFB4" w:rsidR="002949E8" w:rsidRDefault="006B5F55">
      <w:pPr>
        <w:pStyle w:val="TOC2"/>
        <w:rPr>
          <w:rFonts w:asciiTheme="minorHAnsi" w:eastAsiaTheme="minorEastAsia" w:hAnsiTheme="minorHAnsi" w:cstheme="minorBidi"/>
          <w:bCs w:val="0"/>
          <w:noProof/>
          <w:szCs w:val="24"/>
          <w:lang w:eastAsia="zh-CN"/>
        </w:rPr>
      </w:pPr>
      <w:hyperlink w:anchor="_Toc50124800" w:history="1">
        <w:r w:rsidR="002949E8" w:rsidRPr="005C6463">
          <w:rPr>
            <w:rStyle w:val="Hyperlink"/>
            <w:noProof/>
          </w:rPr>
          <w:t>Area Profiles</w:t>
        </w:r>
        <w:r w:rsidR="002949E8">
          <w:rPr>
            <w:noProof/>
            <w:webHidden/>
          </w:rPr>
          <w:tab/>
        </w:r>
        <w:r w:rsidR="002949E8">
          <w:rPr>
            <w:noProof/>
            <w:webHidden/>
          </w:rPr>
          <w:fldChar w:fldCharType="begin"/>
        </w:r>
        <w:r w:rsidR="002949E8">
          <w:rPr>
            <w:noProof/>
            <w:webHidden/>
          </w:rPr>
          <w:instrText xml:space="preserve"> PAGEREF _Toc50124800 \h </w:instrText>
        </w:r>
        <w:r w:rsidR="002949E8">
          <w:rPr>
            <w:noProof/>
            <w:webHidden/>
          </w:rPr>
        </w:r>
        <w:r w:rsidR="002949E8">
          <w:rPr>
            <w:noProof/>
            <w:webHidden/>
          </w:rPr>
          <w:fldChar w:fldCharType="separate"/>
        </w:r>
        <w:r w:rsidR="002949E8">
          <w:rPr>
            <w:noProof/>
            <w:webHidden/>
          </w:rPr>
          <w:t>231</w:t>
        </w:r>
        <w:r w:rsidR="002949E8">
          <w:rPr>
            <w:noProof/>
            <w:webHidden/>
          </w:rPr>
          <w:fldChar w:fldCharType="end"/>
        </w:r>
      </w:hyperlink>
    </w:p>
    <w:p w14:paraId="0AF75A91" w14:textId="6D267C61" w:rsidR="002949E8" w:rsidRDefault="006B5F55">
      <w:pPr>
        <w:pStyle w:val="TOC1"/>
        <w:rPr>
          <w:rFonts w:asciiTheme="minorHAnsi" w:eastAsiaTheme="minorEastAsia" w:hAnsiTheme="minorHAnsi" w:cstheme="minorBidi"/>
          <w:b w:val="0"/>
          <w:lang w:eastAsia="zh-CN"/>
        </w:rPr>
      </w:pPr>
      <w:hyperlink w:anchor="_Toc50124801" w:history="1">
        <w:r w:rsidR="002949E8" w:rsidRPr="005C6463">
          <w:rPr>
            <w:rStyle w:val="Hyperlink"/>
            <w:rFonts w:eastAsia="Calibri"/>
          </w:rPr>
          <w:t>Appendix B:  National Picture and Policy</w:t>
        </w:r>
        <w:r w:rsidR="002949E8">
          <w:rPr>
            <w:webHidden/>
          </w:rPr>
          <w:tab/>
        </w:r>
        <w:r w:rsidR="002949E8">
          <w:rPr>
            <w:webHidden/>
          </w:rPr>
          <w:fldChar w:fldCharType="begin"/>
        </w:r>
        <w:r w:rsidR="002949E8">
          <w:rPr>
            <w:webHidden/>
          </w:rPr>
          <w:instrText xml:space="preserve"> PAGEREF _Toc50124801 \h </w:instrText>
        </w:r>
        <w:r w:rsidR="002949E8">
          <w:rPr>
            <w:webHidden/>
          </w:rPr>
        </w:r>
        <w:r w:rsidR="002949E8">
          <w:rPr>
            <w:webHidden/>
          </w:rPr>
          <w:fldChar w:fldCharType="separate"/>
        </w:r>
        <w:r w:rsidR="002949E8">
          <w:rPr>
            <w:webHidden/>
          </w:rPr>
          <w:t>234</w:t>
        </w:r>
        <w:r w:rsidR="002949E8">
          <w:rPr>
            <w:webHidden/>
          </w:rPr>
          <w:fldChar w:fldCharType="end"/>
        </w:r>
      </w:hyperlink>
    </w:p>
    <w:p w14:paraId="4E5A32BC" w14:textId="6290546C" w:rsidR="002949E8" w:rsidRDefault="006B5F55">
      <w:pPr>
        <w:pStyle w:val="TOC2"/>
        <w:rPr>
          <w:rFonts w:asciiTheme="minorHAnsi" w:eastAsiaTheme="minorEastAsia" w:hAnsiTheme="minorHAnsi" w:cstheme="minorBidi"/>
          <w:bCs w:val="0"/>
          <w:noProof/>
          <w:szCs w:val="24"/>
          <w:lang w:eastAsia="zh-CN"/>
        </w:rPr>
      </w:pPr>
      <w:hyperlink w:anchor="_Toc50124802" w:history="1">
        <w:r w:rsidR="002949E8" w:rsidRPr="005C6463">
          <w:rPr>
            <w:rStyle w:val="Hyperlink"/>
            <w:noProof/>
          </w:rPr>
          <w:t>Legislative Context – Homelessness Reduction Act 2017</w:t>
        </w:r>
        <w:r w:rsidR="002949E8">
          <w:rPr>
            <w:noProof/>
            <w:webHidden/>
          </w:rPr>
          <w:tab/>
        </w:r>
        <w:r w:rsidR="002949E8">
          <w:rPr>
            <w:noProof/>
            <w:webHidden/>
          </w:rPr>
          <w:fldChar w:fldCharType="begin"/>
        </w:r>
        <w:r w:rsidR="002949E8">
          <w:rPr>
            <w:noProof/>
            <w:webHidden/>
          </w:rPr>
          <w:instrText xml:space="preserve"> PAGEREF _Toc50124802 \h </w:instrText>
        </w:r>
        <w:r w:rsidR="002949E8">
          <w:rPr>
            <w:noProof/>
            <w:webHidden/>
          </w:rPr>
        </w:r>
        <w:r w:rsidR="002949E8">
          <w:rPr>
            <w:noProof/>
            <w:webHidden/>
          </w:rPr>
          <w:fldChar w:fldCharType="separate"/>
        </w:r>
        <w:r w:rsidR="002949E8">
          <w:rPr>
            <w:noProof/>
            <w:webHidden/>
          </w:rPr>
          <w:t>234</w:t>
        </w:r>
        <w:r w:rsidR="002949E8">
          <w:rPr>
            <w:noProof/>
            <w:webHidden/>
          </w:rPr>
          <w:fldChar w:fldCharType="end"/>
        </w:r>
      </w:hyperlink>
    </w:p>
    <w:p w14:paraId="755929C4" w14:textId="06DBF116" w:rsidR="002949E8" w:rsidRDefault="006B5F55">
      <w:pPr>
        <w:pStyle w:val="TOC2"/>
        <w:rPr>
          <w:rFonts w:asciiTheme="minorHAnsi" w:eastAsiaTheme="minorEastAsia" w:hAnsiTheme="minorHAnsi" w:cstheme="minorBidi"/>
          <w:bCs w:val="0"/>
          <w:noProof/>
          <w:szCs w:val="24"/>
          <w:lang w:eastAsia="zh-CN"/>
        </w:rPr>
      </w:pPr>
      <w:hyperlink w:anchor="_Toc50124803" w:history="1">
        <w:r w:rsidR="002949E8" w:rsidRPr="005C6463">
          <w:rPr>
            <w:rStyle w:val="Hyperlink"/>
            <w:noProof/>
          </w:rPr>
          <w:t>Strategies &amp; Reports</w:t>
        </w:r>
        <w:r w:rsidR="002949E8">
          <w:rPr>
            <w:noProof/>
            <w:webHidden/>
          </w:rPr>
          <w:tab/>
        </w:r>
        <w:r w:rsidR="002949E8">
          <w:rPr>
            <w:noProof/>
            <w:webHidden/>
          </w:rPr>
          <w:fldChar w:fldCharType="begin"/>
        </w:r>
        <w:r w:rsidR="002949E8">
          <w:rPr>
            <w:noProof/>
            <w:webHidden/>
          </w:rPr>
          <w:instrText xml:space="preserve"> PAGEREF _Toc50124803 \h </w:instrText>
        </w:r>
        <w:r w:rsidR="002949E8">
          <w:rPr>
            <w:noProof/>
            <w:webHidden/>
          </w:rPr>
        </w:r>
        <w:r w:rsidR="002949E8">
          <w:rPr>
            <w:noProof/>
            <w:webHidden/>
          </w:rPr>
          <w:fldChar w:fldCharType="separate"/>
        </w:r>
        <w:r w:rsidR="002949E8">
          <w:rPr>
            <w:noProof/>
            <w:webHidden/>
          </w:rPr>
          <w:t>234</w:t>
        </w:r>
        <w:r w:rsidR="002949E8">
          <w:rPr>
            <w:noProof/>
            <w:webHidden/>
          </w:rPr>
          <w:fldChar w:fldCharType="end"/>
        </w:r>
      </w:hyperlink>
    </w:p>
    <w:p w14:paraId="78A42B60" w14:textId="4BB69133" w:rsidR="002949E8" w:rsidRDefault="006B5F55">
      <w:pPr>
        <w:pStyle w:val="TOC2"/>
        <w:rPr>
          <w:rFonts w:asciiTheme="minorHAnsi" w:eastAsiaTheme="minorEastAsia" w:hAnsiTheme="minorHAnsi" w:cstheme="minorBidi"/>
          <w:bCs w:val="0"/>
          <w:noProof/>
          <w:szCs w:val="24"/>
          <w:lang w:eastAsia="zh-CN"/>
        </w:rPr>
      </w:pPr>
      <w:hyperlink w:anchor="_Toc50124804" w:history="1">
        <w:r w:rsidR="002949E8" w:rsidRPr="005C6463">
          <w:rPr>
            <w:rStyle w:val="Hyperlink"/>
            <w:noProof/>
          </w:rPr>
          <w:t>Anticipated Future Levels of Homelessness</w:t>
        </w:r>
        <w:r w:rsidR="002949E8">
          <w:rPr>
            <w:noProof/>
            <w:webHidden/>
          </w:rPr>
          <w:tab/>
        </w:r>
        <w:r w:rsidR="002949E8">
          <w:rPr>
            <w:noProof/>
            <w:webHidden/>
          </w:rPr>
          <w:fldChar w:fldCharType="begin"/>
        </w:r>
        <w:r w:rsidR="002949E8">
          <w:rPr>
            <w:noProof/>
            <w:webHidden/>
          </w:rPr>
          <w:instrText xml:space="preserve"> PAGEREF _Toc50124804 \h </w:instrText>
        </w:r>
        <w:r w:rsidR="002949E8">
          <w:rPr>
            <w:noProof/>
            <w:webHidden/>
          </w:rPr>
        </w:r>
        <w:r w:rsidR="002949E8">
          <w:rPr>
            <w:noProof/>
            <w:webHidden/>
          </w:rPr>
          <w:fldChar w:fldCharType="separate"/>
        </w:r>
        <w:r w:rsidR="002949E8">
          <w:rPr>
            <w:noProof/>
            <w:webHidden/>
          </w:rPr>
          <w:t>239</w:t>
        </w:r>
        <w:r w:rsidR="002949E8">
          <w:rPr>
            <w:noProof/>
            <w:webHidden/>
          </w:rPr>
          <w:fldChar w:fldCharType="end"/>
        </w:r>
      </w:hyperlink>
    </w:p>
    <w:p w14:paraId="4D2106B9" w14:textId="4710C980" w:rsidR="002949E8" w:rsidRDefault="006B5F55">
      <w:pPr>
        <w:pStyle w:val="TOC2"/>
        <w:rPr>
          <w:rFonts w:asciiTheme="minorHAnsi" w:eastAsiaTheme="minorEastAsia" w:hAnsiTheme="minorHAnsi" w:cstheme="minorBidi"/>
          <w:bCs w:val="0"/>
          <w:noProof/>
          <w:szCs w:val="24"/>
          <w:lang w:eastAsia="zh-CN"/>
        </w:rPr>
      </w:pPr>
      <w:hyperlink w:anchor="_Toc50124805" w:history="1">
        <w:r w:rsidR="002949E8" w:rsidRPr="005C6463">
          <w:rPr>
            <w:rStyle w:val="Hyperlink"/>
            <w:noProof/>
          </w:rPr>
          <w:t>Other factors likely to impact upon homelessness levels</w:t>
        </w:r>
        <w:r w:rsidR="002949E8">
          <w:rPr>
            <w:noProof/>
            <w:webHidden/>
          </w:rPr>
          <w:tab/>
        </w:r>
        <w:r w:rsidR="002949E8">
          <w:rPr>
            <w:noProof/>
            <w:webHidden/>
          </w:rPr>
          <w:fldChar w:fldCharType="begin"/>
        </w:r>
        <w:r w:rsidR="002949E8">
          <w:rPr>
            <w:noProof/>
            <w:webHidden/>
          </w:rPr>
          <w:instrText xml:space="preserve"> PAGEREF _Toc50124805 \h </w:instrText>
        </w:r>
        <w:r w:rsidR="002949E8">
          <w:rPr>
            <w:noProof/>
            <w:webHidden/>
          </w:rPr>
        </w:r>
        <w:r w:rsidR="002949E8">
          <w:rPr>
            <w:noProof/>
            <w:webHidden/>
          </w:rPr>
          <w:fldChar w:fldCharType="separate"/>
        </w:r>
        <w:r w:rsidR="002949E8">
          <w:rPr>
            <w:noProof/>
            <w:webHidden/>
          </w:rPr>
          <w:t>240</w:t>
        </w:r>
        <w:r w:rsidR="002949E8">
          <w:rPr>
            <w:noProof/>
            <w:webHidden/>
          </w:rPr>
          <w:fldChar w:fldCharType="end"/>
        </w:r>
      </w:hyperlink>
    </w:p>
    <w:p w14:paraId="070BC2FF" w14:textId="3DE9C98B" w:rsidR="002949E8" w:rsidRDefault="006B5F55">
      <w:pPr>
        <w:pStyle w:val="TOC2"/>
        <w:rPr>
          <w:rFonts w:asciiTheme="minorHAnsi" w:eastAsiaTheme="minorEastAsia" w:hAnsiTheme="minorHAnsi" w:cstheme="minorBidi"/>
          <w:bCs w:val="0"/>
          <w:noProof/>
          <w:szCs w:val="24"/>
          <w:lang w:eastAsia="zh-CN"/>
        </w:rPr>
      </w:pPr>
      <w:hyperlink w:anchor="_Toc50124806" w:history="1">
        <w:r w:rsidR="002949E8" w:rsidRPr="005C6463">
          <w:rPr>
            <w:rStyle w:val="Hyperlink"/>
            <w:noProof/>
          </w:rPr>
          <w:t>Summary</w:t>
        </w:r>
        <w:r w:rsidR="002949E8">
          <w:rPr>
            <w:noProof/>
            <w:webHidden/>
          </w:rPr>
          <w:tab/>
        </w:r>
        <w:r w:rsidR="002949E8">
          <w:rPr>
            <w:noProof/>
            <w:webHidden/>
          </w:rPr>
          <w:fldChar w:fldCharType="begin"/>
        </w:r>
        <w:r w:rsidR="002949E8">
          <w:rPr>
            <w:noProof/>
            <w:webHidden/>
          </w:rPr>
          <w:instrText xml:space="preserve"> PAGEREF _Toc50124806 \h </w:instrText>
        </w:r>
        <w:r w:rsidR="002949E8">
          <w:rPr>
            <w:noProof/>
            <w:webHidden/>
          </w:rPr>
        </w:r>
        <w:r w:rsidR="002949E8">
          <w:rPr>
            <w:noProof/>
            <w:webHidden/>
          </w:rPr>
          <w:fldChar w:fldCharType="separate"/>
        </w:r>
        <w:r w:rsidR="002949E8">
          <w:rPr>
            <w:noProof/>
            <w:webHidden/>
          </w:rPr>
          <w:t>241</w:t>
        </w:r>
        <w:r w:rsidR="002949E8">
          <w:rPr>
            <w:noProof/>
            <w:webHidden/>
          </w:rPr>
          <w:fldChar w:fldCharType="end"/>
        </w:r>
      </w:hyperlink>
    </w:p>
    <w:p w14:paraId="694477AB" w14:textId="543CB6DE" w:rsidR="002949E8" w:rsidRDefault="006B5F55">
      <w:pPr>
        <w:pStyle w:val="TOC1"/>
        <w:rPr>
          <w:rFonts w:asciiTheme="minorHAnsi" w:eastAsiaTheme="minorEastAsia" w:hAnsiTheme="minorHAnsi" w:cstheme="minorBidi"/>
          <w:b w:val="0"/>
          <w:lang w:eastAsia="zh-CN"/>
        </w:rPr>
      </w:pPr>
      <w:hyperlink w:anchor="_Toc50124807" w:history="1">
        <w:r w:rsidR="002949E8" w:rsidRPr="005C6463">
          <w:rPr>
            <w:rStyle w:val="Hyperlink"/>
          </w:rPr>
          <w:t>Appendix C:  Local Policies &amp; Strategies</w:t>
        </w:r>
        <w:r w:rsidR="002949E8">
          <w:rPr>
            <w:webHidden/>
          </w:rPr>
          <w:tab/>
        </w:r>
        <w:r w:rsidR="002949E8">
          <w:rPr>
            <w:webHidden/>
          </w:rPr>
          <w:fldChar w:fldCharType="begin"/>
        </w:r>
        <w:r w:rsidR="002949E8">
          <w:rPr>
            <w:webHidden/>
          </w:rPr>
          <w:instrText xml:space="preserve"> PAGEREF _Toc50124807 \h </w:instrText>
        </w:r>
        <w:r w:rsidR="002949E8">
          <w:rPr>
            <w:webHidden/>
          </w:rPr>
        </w:r>
        <w:r w:rsidR="002949E8">
          <w:rPr>
            <w:webHidden/>
          </w:rPr>
          <w:fldChar w:fldCharType="separate"/>
        </w:r>
        <w:r w:rsidR="002949E8">
          <w:rPr>
            <w:webHidden/>
          </w:rPr>
          <w:t>242</w:t>
        </w:r>
        <w:r w:rsidR="002949E8">
          <w:rPr>
            <w:webHidden/>
          </w:rPr>
          <w:fldChar w:fldCharType="end"/>
        </w:r>
      </w:hyperlink>
    </w:p>
    <w:p w14:paraId="02AFBC75" w14:textId="0E94299B" w:rsidR="002949E8" w:rsidRDefault="006B5F55">
      <w:pPr>
        <w:pStyle w:val="TOC2"/>
        <w:rPr>
          <w:rFonts w:asciiTheme="minorHAnsi" w:eastAsiaTheme="minorEastAsia" w:hAnsiTheme="minorHAnsi" w:cstheme="minorBidi"/>
          <w:bCs w:val="0"/>
          <w:noProof/>
          <w:szCs w:val="24"/>
          <w:lang w:eastAsia="zh-CN"/>
        </w:rPr>
      </w:pPr>
      <w:hyperlink w:anchor="_Toc50124808" w:history="1">
        <w:r w:rsidR="002949E8" w:rsidRPr="005C6463">
          <w:rPr>
            <w:rStyle w:val="Hyperlink"/>
            <w:noProof/>
          </w:rPr>
          <w:t>Think Communities</w:t>
        </w:r>
        <w:r w:rsidR="002949E8">
          <w:rPr>
            <w:noProof/>
            <w:webHidden/>
          </w:rPr>
          <w:tab/>
        </w:r>
        <w:r w:rsidR="002949E8">
          <w:rPr>
            <w:noProof/>
            <w:webHidden/>
          </w:rPr>
          <w:fldChar w:fldCharType="begin"/>
        </w:r>
        <w:r w:rsidR="002949E8">
          <w:rPr>
            <w:noProof/>
            <w:webHidden/>
          </w:rPr>
          <w:instrText xml:space="preserve"> PAGEREF _Toc50124808 \h </w:instrText>
        </w:r>
        <w:r w:rsidR="002949E8">
          <w:rPr>
            <w:noProof/>
            <w:webHidden/>
          </w:rPr>
        </w:r>
        <w:r w:rsidR="002949E8">
          <w:rPr>
            <w:noProof/>
            <w:webHidden/>
          </w:rPr>
          <w:fldChar w:fldCharType="separate"/>
        </w:r>
        <w:r w:rsidR="002949E8">
          <w:rPr>
            <w:noProof/>
            <w:webHidden/>
          </w:rPr>
          <w:t>242</w:t>
        </w:r>
        <w:r w:rsidR="002949E8">
          <w:rPr>
            <w:noProof/>
            <w:webHidden/>
          </w:rPr>
          <w:fldChar w:fldCharType="end"/>
        </w:r>
      </w:hyperlink>
    </w:p>
    <w:p w14:paraId="2ADD861C" w14:textId="67CDB5F4" w:rsidR="002949E8" w:rsidRDefault="006B5F55">
      <w:pPr>
        <w:pStyle w:val="TOC2"/>
        <w:rPr>
          <w:rFonts w:asciiTheme="minorHAnsi" w:eastAsiaTheme="minorEastAsia" w:hAnsiTheme="minorHAnsi" w:cstheme="minorBidi"/>
          <w:bCs w:val="0"/>
          <w:noProof/>
          <w:szCs w:val="24"/>
          <w:lang w:eastAsia="zh-CN"/>
        </w:rPr>
      </w:pPr>
      <w:hyperlink w:anchor="_Toc50124809" w:history="1">
        <w:r w:rsidR="002949E8" w:rsidRPr="005C6463">
          <w:rPr>
            <w:rStyle w:val="Hyperlink"/>
            <w:noProof/>
          </w:rPr>
          <w:t>District Homelessness Strategies</w:t>
        </w:r>
        <w:r w:rsidR="002949E8">
          <w:rPr>
            <w:noProof/>
            <w:webHidden/>
          </w:rPr>
          <w:tab/>
        </w:r>
        <w:r w:rsidR="002949E8">
          <w:rPr>
            <w:noProof/>
            <w:webHidden/>
          </w:rPr>
          <w:fldChar w:fldCharType="begin"/>
        </w:r>
        <w:r w:rsidR="002949E8">
          <w:rPr>
            <w:noProof/>
            <w:webHidden/>
          </w:rPr>
          <w:instrText xml:space="preserve"> PAGEREF _Toc50124809 \h </w:instrText>
        </w:r>
        <w:r w:rsidR="002949E8">
          <w:rPr>
            <w:noProof/>
            <w:webHidden/>
          </w:rPr>
        </w:r>
        <w:r w:rsidR="002949E8">
          <w:rPr>
            <w:noProof/>
            <w:webHidden/>
          </w:rPr>
          <w:fldChar w:fldCharType="separate"/>
        </w:r>
        <w:r w:rsidR="002949E8">
          <w:rPr>
            <w:noProof/>
            <w:webHidden/>
          </w:rPr>
          <w:t>244</w:t>
        </w:r>
        <w:r w:rsidR="002949E8">
          <w:rPr>
            <w:noProof/>
            <w:webHidden/>
          </w:rPr>
          <w:fldChar w:fldCharType="end"/>
        </w:r>
      </w:hyperlink>
    </w:p>
    <w:p w14:paraId="0F6E9D18" w14:textId="430FDF69" w:rsidR="002949E8" w:rsidRDefault="006B5F55">
      <w:pPr>
        <w:pStyle w:val="TOC1"/>
        <w:rPr>
          <w:rFonts w:asciiTheme="minorHAnsi" w:eastAsiaTheme="minorEastAsia" w:hAnsiTheme="minorHAnsi" w:cstheme="minorBidi"/>
          <w:b w:val="0"/>
          <w:lang w:eastAsia="zh-CN"/>
        </w:rPr>
      </w:pPr>
      <w:hyperlink w:anchor="_Toc50124810" w:history="1">
        <w:r w:rsidR="002949E8" w:rsidRPr="005C6463">
          <w:rPr>
            <w:rStyle w:val="Hyperlink"/>
          </w:rPr>
          <w:t>Appendix D:  Affordability of the PRS</w:t>
        </w:r>
        <w:r w:rsidR="002949E8">
          <w:rPr>
            <w:webHidden/>
          </w:rPr>
          <w:tab/>
        </w:r>
        <w:r w:rsidR="002949E8">
          <w:rPr>
            <w:webHidden/>
          </w:rPr>
          <w:fldChar w:fldCharType="begin"/>
        </w:r>
        <w:r w:rsidR="002949E8">
          <w:rPr>
            <w:webHidden/>
          </w:rPr>
          <w:instrText xml:space="preserve"> PAGEREF _Toc50124810 \h </w:instrText>
        </w:r>
        <w:r w:rsidR="002949E8">
          <w:rPr>
            <w:webHidden/>
          </w:rPr>
        </w:r>
        <w:r w:rsidR="002949E8">
          <w:rPr>
            <w:webHidden/>
          </w:rPr>
          <w:fldChar w:fldCharType="separate"/>
        </w:r>
        <w:r w:rsidR="002949E8">
          <w:rPr>
            <w:webHidden/>
          </w:rPr>
          <w:t>252</w:t>
        </w:r>
        <w:r w:rsidR="002949E8">
          <w:rPr>
            <w:webHidden/>
          </w:rPr>
          <w:fldChar w:fldCharType="end"/>
        </w:r>
      </w:hyperlink>
    </w:p>
    <w:p w14:paraId="218D5FB0" w14:textId="48A73791" w:rsidR="002949E8" w:rsidRDefault="006B5F55">
      <w:pPr>
        <w:pStyle w:val="TOC1"/>
        <w:rPr>
          <w:rFonts w:asciiTheme="minorHAnsi" w:eastAsiaTheme="minorEastAsia" w:hAnsiTheme="minorHAnsi" w:cstheme="minorBidi"/>
          <w:b w:val="0"/>
          <w:lang w:eastAsia="zh-CN"/>
        </w:rPr>
      </w:pPr>
      <w:hyperlink w:anchor="_Toc50124811" w:history="1">
        <w:r w:rsidR="002949E8" w:rsidRPr="005C6463">
          <w:rPr>
            <w:rStyle w:val="Hyperlink"/>
            <w:rFonts w:cs="Calibri"/>
          </w:rPr>
          <w:t>Appendix E:  Homelessness in Figures</w:t>
        </w:r>
        <w:r w:rsidR="002949E8">
          <w:rPr>
            <w:webHidden/>
          </w:rPr>
          <w:tab/>
        </w:r>
        <w:r w:rsidR="002949E8">
          <w:rPr>
            <w:webHidden/>
          </w:rPr>
          <w:fldChar w:fldCharType="begin"/>
        </w:r>
        <w:r w:rsidR="002949E8">
          <w:rPr>
            <w:webHidden/>
          </w:rPr>
          <w:instrText xml:space="preserve"> PAGEREF _Toc50124811 \h </w:instrText>
        </w:r>
        <w:r w:rsidR="002949E8">
          <w:rPr>
            <w:webHidden/>
          </w:rPr>
        </w:r>
        <w:r w:rsidR="002949E8">
          <w:rPr>
            <w:webHidden/>
          </w:rPr>
          <w:fldChar w:fldCharType="separate"/>
        </w:r>
        <w:r w:rsidR="002949E8">
          <w:rPr>
            <w:webHidden/>
          </w:rPr>
          <w:t>258</w:t>
        </w:r>
        <w:r w:rsidR="002949E8">
          <w:rPr>
            <w:webHidden/>
          </w:rPr>
          <w:fldChar w:fldCharType="end"/>
        </w:r>
      </w:hyperlink>
    </w:p>
    <w:p w14:paraId="479C9EBB" w14:textId="75453381"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12" w:history="1">
        <w:r w:rsidR="002949E8" w:rsidRPr="005C6463">
          <w:rPr>
            <w:rStyle w:val="Hyperlink"/>
            <w:rFonts w:cs="Calibri"/>
            <w:noProof/>
          </w:rPr>
          <w:t>a)</w:t>
        </w:r>
        <w:r w:rsidR="002949E8">
          <w:rPr>
            <w:rFonts w:asciiTheme="minorHAnsi" w:eastAsiaTheme="minorEastAsia" w:hAnsiTheme="minorHAnsi" w:cstheme="minorBidi"/>
            <w:bCs w:val="0"/>
            <w:noProof/>
            <w:szCs w:val="24"/>
            <w:lang w:eastAsia="zh-CN"/>
          </w:rPr>
          <w:tab/>
        </w:r>
        <w:r w:rsidR="002949E8" w:rsidRPr="005C6463">
          <w:rPr>
            <w:rStyle w:val="Hyperlink"/>
            <w:rFonts w:cs="Calibri"/>
            <w:noProof/>
          </w:rPr>
          <w:t>Cambridge</w:t>
        </w:r>
        <w:r w:rsidR="002949E8">
          <w:rPr>
            <w:noProof/>
            <w:webHidden/>
          </w:rPr>
          <w:tab/>
        </w:r>
        <w:r w:rsidR="002949E8">
          <w:rPr>
            <w:noProof/>
            <w:webHidden/>
          </w:rPr>
          <w:fldChar w:fldCharType="begin"/>
        </w:r>
        <w:r w:rsidR="002949E8">
          <w:rPr>
            <w:noProof/>
            <w:webHidden/>
          </w:rPr>
          <w:instrText xml:space="preserve"> PAGEREF _Toc50124812 \h </w:instrText>
        </w:r>
        <w:r w:rsidR="002949E8">
          <w:rPr>
            <w:noProof/>
            <w:webHidden/>
          </w:rPr>
        </w:r>
        <w:r w:rsidR="002949E8">
          <w:rPr>
            <w:noProof/>
            <w:webHidden/>
          </w:rPr>
          <w:fldChar w:fldCharType="separate"/>
        </w:r>
        <w:r w:rsidR="002949E8">
          <w:rPr>
            <w:noProof/>
            <w:webHidden/>
          </w:rPr>
          <w:t>258</w:t>
        </w:r>
        <w:r w:rsidR="002949E8">
          <w:rPr>
            <w:noProof/>
            <w:webHidden/>
          </w:rPr>
          <w:fldChar w:fldCharType="end"/>
        </w:r>
      </w:hyperlink>
    </w:p>
    <w:p w14:paraId="5E8243D3" w14:textId="31EDB953"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13" w:history="1">
        <w:r w:rsidR="002949E8" w:rsidRPr="005C6463">
          <w:rPr>
            <w:rStyle w:val="Hyperlink"/>
            <w:noProof/>
          </w:rPr>
          <w:t>b)</w:t>
        </w:r>
        <w:r w:rsidR="002949E8">
          <w:rPr>
            <w:rFonts w:asciiTheme="minorHAnsi" w:eastAsiaTheme="minorEastAsia" w:hAnsiTheme="minorHAnsi" w:cstheme="minorBidi"/>
            <w:bCs w:val="0"/>
            <w:noProof/>
            <w:szCs w:val="24"/>
            <w:lang w:eastAsia="zh-CN"/>
          </w:rPr>
          <w:tab/>
        </w:r>
        <w:r w:rsidR="002949E8" w:rsidRPr="005C6463">
          <w:rPr>
            <w:rStyle w:val="Hyperlink"/>
            <w:noProof/>
          </w:rPr>
          <w:t>South Cambridgeshire</w:t>
        </w:r>
        <w:r w:rsidR="002949E8">
          <w:rPr>
            <w:noProof/>
            <w:webHidden/>
          </w:rPr>
          <w:tab/>
        </w:r>
        <w:r w:rsidR="002949E8">
          <w:rPr>
            <w:noProof/>
            <w:webHidden/>
          </w:rPr>
          <w:fldChar w:fldCharType="begin"/>
        </w:r>
        <w:r w:rsidR="002949E8">
          <w:rPr>
            <w:noProof/>
            <w:webHidden/>
          </w:rPr>
          <w:instrText xml:space="preserve"> PAGEREF _Toc50124813 \h </w:instrText>
        </w:r>
        <w:r w:rsidR="002949E8">
          <w:rPr>
            <w:noProof/>
            <w:webHidden/>
          </w:rPr>
        </w:r>
        <w:r w:rsidR="002949E8">
          <w:rPr>
            <w:noProof/>
            <w:webHidden/>
          </w:rPr>
          <w:fldChar w:fldCharType="separate"/>
        </w:r>
        <w:r w:rsidR="002949E8">
          <w:rPr>
            <w:noProof/>
            <w:webHidden/>
          </w:rPr>
          <w:t>279</w:t>
        </w:r>
        <w:r w:rsidR="002949E8">
          <w:rPr>
            <w:noProof/>
            <w:webHidden/>
          </w:rPr>
          <w:fldChar w:fldCharType="end"/>
        </w:r>
      </w:hyperlink>
    </w:p>
    <w:p w14:paraId="4670D1F7" w14:textId="7A261514"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14" w:history="1">
        <w:r w:rsidR="002949E8" w:rsidRPr="005C6463">
          <w:rPr>
            <w:rStyle w:val="Hyperlink"/>
            <w:noProof/>
          </w:rPr>
          <w:t>c)</w:t>
        </w:r>
        <w:r w:rsidR="002949E8">
          <w:rPr>
            <w:rFonts w:asciiTheme="minorHAnsi" w:eastAsiaTheme="minorEastAsia" w:hAnsiTheme="minorHAnsi" w:cstheme="minorBidi"/>
            <w:bCs w:val="0"/>
            <w:noProof/>
            <w:szCs w:val="24"/>
            <w:lang w:eastAsia="zh-CN"/>
          </w:rPr>
          <w:tab/>
        </w:r>
        <w:r w:rsidR="002949E8" w:rsidRPr="005C6463">
          <w:rPr>
            <w:rStyle w:val="Hyperlink"/>
            <w:noProof/>
          </w:rPr>
          <w:t>East Cambridgeshire</w:t>
        </w:r>
        <w:r w:rsidR="002949E8">
          <w:rPr>
            <w:noProof/>
            <w:webHidden/>
          </w:rPr>
          <w:tab/>
        </w:r>
        <w:r w:rsidR="002949E8">
          <w:rPr>
            <w:noProof/>
            <w:webHidden/>
          </w:rPr>
          <w:fldChar w:fldCharType="begin"/>
        </w:r>
        <w:r w:rsidR="002949E8">
          <w:rPr>
            <w:noProof/>
            <w:webHidden/>
          </w:rPr>
          <w:instrText xml:space="preserve"> PAGEREF _Toc50124814 \h </w:instrText>
        </w:r>
        <w:r w:rsidR="002949E8">
          <w:rPr>
            <w:noProof/>
            <w:webHidden/>
          </w:rPr>
        </w:r>
        <w:r w:rsidR="002949E8">
          <w:rPr>
            <w:noProof/>
            <w:webHidden/>
          </w:rPr>
          <w:fldChar w:fldCharType="separate"/>
        </w:r>
        <w:r w:rsidR="002949E8">
          <w:rPr>
            <w:noProof/>
            <w:webHidden/>
          </w:rPr>
          <w:t>299</w:t>
        </w:r>
        <w:r w:rsidR="002949E8">
          <w:rPr>
            <w:noProof/>
            <w:webHidden/>
          </w:rPr>
          <w:fldChar w:fldCharType="end"/>
        </w:r>
      </w:hyperlink>
    </w:p>
    <w:p w14:paraId="7133C22D" w14:textId="3DB2AB95"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15" w:history="1">
        <w:r w:rsidR="002949E8" w:rsidRPr="005C6463">
          <w:rPr>
            <w:rStyle w:val="Hyperlink"/>
            <w:noProof/>
          </w:rPr>
          <w:t>d)</w:t>
        </w:r>
        <w:r w:rsidR="002949E8">
          <w:rPr>
            <w:rFonts w:asciiTheme="minorHAnsi" w:eastAsiaTheme="minorEastAsia" w:hAnsiTheme="minorHAnsi" w:cstheme="minorBidi"/>
            <w:bCs w:val="0"/>
            <w:noProof/>
            <w:szCs w:val="24"/>
            <w:lang w:eastAsia="zh-CN"/>
          </w:rPr>
          <w:tab/>
        </w:r>
        <w:r w:rsidR="002949E8" w:rsidRPr="005C6463">
          <w:rPr>
            <w:rStyle w:val="Hyperlink"/>
            <w:noProof/>
          </w:rPr>
          <w:t>Fenland</w:t>
        </w:r>
        <w:r w:rsidR="002949E8">
          <w:rPr>
            <w:noProof/>
            <w:webHidden/>
          </w:rPr>
          <w:tab/>
        </w:r>
        <w:r w:rsidR="002949E8">
          <w:rPr>
            <w:noProof/>
            <w:webHidden/>
          </w:rPr>
          <w:fldChar w:fldCharType="begin"/>
        </w:r>
        <w:r w:rsidR="002949E8">
          <w:rPr>
            <w:noProof/>
            <w:webHidden/>
          </w:rPr>
          <w:instrText xml:space="preserve"> PAGEREF _Toc50124815 \h </w:instrText>
        </w:r>
        <w:r w:rsidR="002949E8">
          <w:rPr>
            <w:noProof/>
            <w:webHidden/>
          </w:rPr>
        </w:r>
        <w:r w:rsidR="002949E8">
          <w:rPr>
            <w:noProof/>
            <w:webHidden/>
          </w:rPr>
          <w:fldChar w:fldCharType="separate"/>
        </w:r>
        <w:r w:rsidR="002949E8">
          <w:rPr>
            <w:noProof/>
            <w:webHidden/>
          </w:rPr>
          <w:t>316</w:t>
        </w:r>
        <w:r w:rsidR="002949E8">
          <w:rPr>
            <w:noProof/>
            <w:webHidden/>
          </w:rPr>
          <w:fldChar w:fldCharType="end"/>
        </w:r>
      </w:hyperlink>
    </w:p>
    <w:p w14:paraId="69AD2331" w14:textId="01F66A50"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16" w:history="1">
        <w:r w:rsidR="002949E8" w:rsidRPr="005C6463">
          <w:rPr>
            <w:rStyle w:val="Hyperlink"/>
            <w:noProof/>
          </w:rPr>
          <w:t>e)</w:t>
        </w:r>
        <w:r w:rsidR="002949E8">
          <w:rPr>
            <w:rFonts w:asciiTheme="minorHAnsi" w:eastAsiaTheme="minorEastAsia" w:hAnsiTheme="minorHAnsi" w:cstheme="minorBidi"/>
            <w:bCs w:val="0"/>
            <w:noProof/>
            <w:szCs w:val="24"/>
            <w:lang w:eastAsia="zh-CN"/>
          </w:rPr>
          <w:tab/>
        </w:r>
        <w:r w:rsidR="002949E8" w:rsidRPr="005C6463">
          <w:rPr>
            <w:rStyle w:val="Hyperlink"/>
            <w:noProof/>
          </w:rPr>
          <w:t>Huntingdonshire</w:t>
        </w:r>
        <w:r w:rsidR="002949E8">
          <w:rPr>
            <w:noProof/>
            <w:webHidden/>
          </w:rPr>
          <w:tab/>
        </w:r>
        <w:r w:rsidR="002949E8">
          <w:rPr>
            <w:noProof/>
            <w:webHidden/>
          </w:rPr>
          <w:fldChar w:fldCharType="begin"/>
        </w:r>
        <w:r w:rsidR="002949E8">
          <w:rPr>
            <w:noProof/>
            <w:webHidden/>
          </w:rPr>
          <w:instrText xml:space="preserve"> PAGEREF _Toc50124816 \h </w:instrText>
        </w:r>
        <w:r w:rsidR="002949E8">
          <w:rPr>
            <w:noProof/>
            <w:webHidden/>
          </w:rPr>
        </w:r>
        <w:r w:rsidR="002949E8">
          <w:rPr>
            <w:noProof/>
            <w:webHidden/>
          </w:rPr>
          <w:fldChar w:fldCharType="separate"/>
        </w:r>
        <w:r w:rsidR="002949E8">
          <w:rPr>
            <w:noProof/>
            <w:webHidden/>
          </w:rPr>
          <w:t>336</w:t>
        </w:r>
        <w:r w:rsidR="002949E8">
          <w:rPr>
            <w:noProof/>
            <w:webHidden/>
          </w:rPr>
          <w:fldChar w:fldCharType="end"/>
        </w:r>
      </w:hyperlink>
    </w:p>
    <w:p w14:paraId="322C0FE7" w14:textId="1C1F9DE5"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17" w:history="1">
        <w:r w:rsidR="002949E8" w:rsidRPr="005C6463">
          <w:rPr>
            <w:rStyle w:val="Hyperlink"/>
            <w:noProof/>
          </w:rPr>
          <w:t>f)</w:t>
        </w:r>
        <w:r w:rsidR="002949E8">
          <w:rPr>
            <w:rFonts w:asciiTheme="minorHAnsi" w:eastAsiaTheme="minorEastAsia" w:hAnsiTheme="minorHAnsi" w:cstheme="minorBidi"/>
            <w:bCs w:val="0"/>
            <w:noProof/>
            <w:szCs w:val="24"/>
            <w:lang w:eastAsia="zh-CN"/>
          </w:rPr>
          <w:tab/>
        </w:r>
        <w:r w:rsidR="002949E8" w:rsidRPr="005C6463">
          <w:rPr>
            <w:rStyle w:val="Hyperlink"/>
            <w:noProof/>
          </w:rPr>
          <w:t>Peterborough</w:t>
        </w:r>
        <w:r w:rsidR="002949E8">
          <w:rPr>
            <w:noProof/>
            <w:webHidden/>
          </w:rPr>
          <w:tab/>
        </w:r>
        <w:r w:rsidR="002949E8">
          <w:rPr>
            <w:noProof/>
            <w:webHidden/>
          </w:rPr>
          <w:fldChar w:fldCharType="begin"/>
        </w:r>
        <w:r w:rsidR="002949E8">
          <w:rPr>
            <w:noProof/>
            <w:webHidden/>
          </w:rPr>
          <w:instrText xml:space="preserve"> PAGEREF _Toc50124817 \h </w:instrText>
        </w:r>
        <w:r w:rsidR="002949E8">
          <w:rPr>
            <w:noProof/>
            <w:webHidden/>
          </w:rPr>
        </w:r>
        <w:r w:rsidR="002949E8">
          <w:rPr>
            <w:noProof/>
            <w:webHidden/>
          </w:rPr>
          <w:fldChar w:fldCharType="separate"/>
        </w:r>
        <w:r w:rsidR="002949E8">
          <w:rPr>
            <w:noProof/>
            <w:webHidden/>
          </w:rPr>
          <w:t>358</w:t>
        </w:r>
        <w:r w:rsidR="002949E8">
          <w:rPr>
            <w:noProof/>
            <w:webHidden/>
          </w:rPr>
          <w:fldChar w:fldCharType="end"/>
        </w:r>
      </w:hyperlink>
    </w:p>
    <w:p w14:paraId="5F6AE97B" w14:textId="416D3895" w:rsidR="002949E8" w:rsidRDefault="006B5F55">
      <w:pPr>
        <w:pStyle w:val="TOC1"/>
        <w:rPr>
          <w:rFonts w:asciiTheme="minorHAnsi" w:eastAsiaTheme="minorEastAsia" w:hAnsiTheme="minorHAnsi" w:cstheme="minorBidi"/>
          <w:b w:val="0"/>
          <w:lang w:eastAsia="zh-CN"/>
        </w:rPr>
      </w:pPr>
      <w:hyperlink w:anchor="_Toc50124818" w:history="1">
        <w:r w:rsidR="002949E8" w:rsidRPr="005C6463">
          <w:rPr>
            <w:rStyle w:val="Hyperlink"/>
          </w:rPr>
          <w:t>Appendix F: Housing Association survey</w:t>
        </w:r>
        <w:r w:rsidR="002949E8">
          <w:rPr>
            <w:webHidden/>
          </w:rPr>
          <w:tab/>
        </w:r>
        <w:r w:rsidR="002949E8">
          <w:rPr>
            <w:webHidden/>
          </w:rPr>
          <w:fldChar w:fldCharType="begin"/>
        </w:r>
        <w:r w:rsidR="002949E8">
          <w:rPr>
            <w:webHidden/>
          </w:rPr>
          <w:instrText xml:space="preserve"> PAGEREF _Toc50124818 \h </w:instrText>
        </w:r>
        <w:r w:rsidR="002949E8">
          <w:rPr>
            <w:webHidden/>
          </w:rPr>
        </w:r>
        <w:r w:rsidR="002949E8">
          <w:rPr>
            <w:webHidden/>
          </w:rPr>
          <w:fldChar w:fldCharType="separate"/>
        </w:r>
        <w:r w:rsidR="002949E8">
          <w:rPr>
            <w:webHidden/>
          </w:rPr>
          <w:t>374</w:t>
        </w:r>
        <w:r w:rsidR="002949E8">
          <w:rPr>
            <w:webHidden/>
          </w:rPr>
          <w:fldChar w:fldCharType="end"/>
        </w:r>
      </w:hyperlink>
    </w:p>
    <w:p w14:paraId="238C0859" w14:textId="3778624C" w:rsidR="002949E8" w:rsidRDefault="006B5F55">
      <w:pPr>
        <w:pStyle w:val="TOC2"/>
        <w:rPr>
          <w:rFonts w:asciiTheme="minorHAnsi" w:eastAsiaTheme="minorEastAsia" w:hAnsiTheme="minorHAnsi" w:cstheme="minorBidi"/>
          <w:bCs w:val="0"/>
          <w:noProof/>
          <w:szCs w:val="24"/>
          <w:lang w:eastAsia="zh-CN"/>
        </w:rPr>
      </w:pPr>
      <w:hyperlink w:anchor="_Toc50124819" w:history="1">
        <w:r w:rsidR="002949E8" w:rsidRPr="005C6463">
          <w:rPr>
            <w:rStyle w:val="Hyperlink"/>
            <w:noProof/>
          </w:rPr>
          <w:t>Introduction</w:t>
        </w:r>
        <w:r w:rsidR="002949E8">
          <w:rPr>
            <w:noProof/>
            <w:webHidden/>
          </w:rPr>
          <w:tab/>
        </w:r>
        <w:r w:rsidR="002949E8">
          <w:rPr>
            <w:noProof/>
            <w:webHidden/>
          </w:rPr>
          <w:fldChar w:fldCharType="begin"/>
        </w:r>
        <w:r w:rsidR="002949E8">
          <w:rPr>
            <w:noProof/>
            <w:webHidden/>
          </w:rPr>
          <w:instrText xml:space="preserve"> PAGEREF _Toc50124819 \h </w:instrText>
        </w:r>
        <w:r w:rsidR="002949E8">
          <w:rPr>
            <w:noProof/>
            <w:webHidden/>
          </w:rPr>
        </w:r>
        <w:r w:rsidR="002949E8">
          <w:rPr>
            <w:noProof/>
            <w:webHidden/>
          </w:rPr>
          <w:fldChar w:fldCharType="separate"/>
        </w:r>
        <w:r w:rsidR="002949E8">
          <w:rPr>
            <w:noProof/>
            <w:webHidden/>
          </w:rPr>
          <w:t>374</w:t>
        </w:r>
        <w:r w:rsidR="002949E8">
          <w:rPr>
            <w:noProof/>
            <w:webHidden/>
          </w:rPr>
          <w:fldChar w:fldCharType="end"/>
        </w:r>
      </w:hyperlink>
    </w:p>
    <w:p w14:paraId="4E29110D" w14:textId="5CCAFA35" w:rsidR="002949E8" w:rsidRDefault="006B5F55">
      <w:pPr>
        <w:pStyle w:val="TOC2"/>
        <w:rPr>
          <w:rFonts w:asciiTheme="minorHAnsi" w:eastAsiaTheme="minorEastAsia" w:hAnsiTheme="minorHAnsi" w:cstheme="minorBidi"/>
          <w:bCs w:val="0"/>
          <w:noProof/>
          <w:szCs w:val="24"/>
          <w:lang w:eastAsia="zh-CN"/>
        </w:rPr>
      </w:pPr>
      <w:hyperlink w:anchor="_Toc50124820" w:history="1">
        <w:r w:rsidR="002949E8" w:rsidRPr="005C6463">
          <w:rPr>
            <w:rStyle w:val="Hyperlink"/>
            <w:noProof/>
          </w:rPr>
          <w:t>Coverage</w:t>
        </w:r>
        <w:r w:rsidR="002949E8">
          <w:rPr>
            <w:noProof/>
            <w:webHidden/>
          </w:rPr>
          <w:tab/>
        </w:r>
        <w:r w:rsidR="002949E8">
          <w:rPr>
            <w:noProof/>
            <w:webHidden/>
          </w:rPr>
          <w:fldChar w:fldCharType="begin"/>
        </w:r>
        <w:r w:rsidR="002949E8">
          <w:rPr>
            <w:noProof/>
            <w:webHidden/>
          </w:rPr>
          <w:instrText xml:space="preserve"> PAGEREF _Toc50124820 \h </w:instrText>
        </w:r>
        <w:r w:rsidR="002949E8">
          <w:rPr>
            <w:noProof/>
            <w:webHidden/>
          </w:rPr>
        </w:r>
        <w:r w:rsidR="002949E8">
          <w:rPr>
            <w:noProof/>
            <w:webHidden/>
          </w:rPr>
          <w:fldChar w:fldCharType="separate"/>
        </w:r>
        <w:r w:rsidR="002949E8">
          <w:rPr>
            <w:noProof/>
            <w:webHidden/>
          </w:rPr>
          <w:t>374</w:t>
        </w:r>
        <w:r w:rsidR="002949E8">
          <w:rPr>
            <w:noProof/>
            <w:webHidden/>
          </w:rPr>
          <w:fldChar w:fldCharType="end"/>
        </w:r>
      </w:hyperlink>
    </w:p>
    <w:p w14:paraId="18800DF2" w14:textId="29EA698A" w:rsidR="002949E8" w:rsidRDefault="006B5F55">
      <w:pPr>
        <w:pStyle w:val="TOC2"/>
        <w:rPr>
          <w:rFonts w:asciiTheme="minorHAnsi" w:eastAsiaTheme="minorEastAsia" w:hAnsiTheme="minorHAnsi" w:cstheme="minorBidi"/>
          <w:bCs w:val="0"/>
          <w:noProof/>
          <w:szCs w:val="24"/>
          <w:lang w:eastAsia="zh-CN"/>
        </w:rPr>
      </w:pPr>
      <w:hyperlink w:anchor="_Toc50124821" w:history="1">
        <w:r w:rsidR="002949E8" w:rsidRPr="005C6463">
          <w:rPr>
            <w:rStyle w:val="Hyperlink"/>
            <w:noProof/>
          </w:rPr>
          <w:t>Evictions</w:t>
        </w:r>
        <w:r w:rsidR="002949E8">
          <w:rPr>
            <w:noProof/>
            <w:webHidden/>
          </w:rPr>
          <w:tab/>
        </w:r>
        <w:r w:rsidR="002949E8">
          <w:rPr>
            <w:noProof/>
            <w:webHidden/>
          </w:rPr>
          <w:fldChar w:fldCharType="begin"/>
        </w:r>
        <w:r w:rsidR="002949E8">
          <w:rPr>
            <w:noProof/>
            <w:webHidden/>
          </w:rPr>
          <w:instrText xml:space="preserve"> PAGEREF _Toc50124821 \h </w:instrText>
        </w:r>
        <w:r w:rsidR="002949E8">
          <w:rPr>
            <w:noProof/>
            <w:webHidden/>
          </w:rPr>
        </w:r>
        <w:r w:rsidR="002949E8">
          <w:rPr>
            <w:noProof/>
            <w:webHidden/>
          </w:rPr>
          <w:fldChar w:fldCharType="separate"/>
        </w:r>
        <w:r w:rsidR="002949E8">
          <w:rPr>
            <w:noProof/>
            <w:webHidden/>
          </w:rPr>
          <w:t>374</w:t>
        </w:r>
        <w:r w:rsidR="002949E8">
          <w:rPr>
            <w:noProof/>
            <w:webHidden/>
          </w:rPr>
          <w:fldChar w:fldCharType="end"/>
        </w:r>
      </w:hyperlink>
    </w:p>
    <w:p w14:paraId="03A3B7D0" w14:textId="405E1CF2" w:rsidR="002949E8" w:rsidRDefault="006B5F55">
      <w:pPr>
        <w:pStyle w:val="TOC2"/>
        <w:rPr>
          <w:rFonts w:asciiTheme="minorHAnsi" w:eastAsiaTheme="minorEastAsia" w:hAnsiTheme="minorHAnsi" w:cstheme="minorBidi"/>
          <w:bCs w:val="0"/>
          <w:noProof/>
          <w:szCs w:val="24"/>
          <w:lang w:eastAsia="zh-CN"/>
        </w:rPr>
      </w:pPr>
      <w:hyperlink w:anchor="_Toc50124822" w:history="1">
        <w:r w:rsidR="002949E8" w:rsidRPr="005C6463">
          <w:rPr>
            <w:rStyle w:val="Hyperlink"/>
            <w:noProof/>
          </w:rPr>
          <w:t>Strengths</w:t>
        </w:r>
        <w:r w:rsidR="002949E8">
          <w:rPr>
            <w:noProof/>
            <w:webHidden/>
          </w:rPr>
          <w:tab/>
        </w:r>
        <w:r w:rsidR="002949E8">
          <w:rPr>
            <w:noProof/>
            <w:webHidden/>
          </w:rPr>
          <w:fldChar w:fldCharType="begin"/>
        </w:r>
        <w:r w:rsidR="002949E8">
          <w:rPr>
            <w:noProof/>
            <w:webHidden/>
          </w:rPr>
          <w:instrText xml:space="preserve"> PAGEREF _Toc50124822 \h </w:instrText>
        </w:r>
        <w:r w:rsidR="002949E8">
          <w:rPr>
            <w:noProof/>
            <w:webHidden/>
          </w:rPr>
        </w:r>
        <w:r w:rsidR="002949E8">
          <w:rPr>
            <w:noProof/>
            <w:webHidden/>
          </w:rPr>
          <w:fldChar w:fldCharType="separate"/>
        </w:r>
        <w:r w:rsidR="002949E8">
          <w:rPr>
            <w:noProof/>
            <w:webHidden/>
          </w:rPr>
          <w:t>375</w:t>
        </w:r>
        <w:r w:rsidR="002949E8">
          <w:rPr>
            <w:noProof/>
            <w:webHidden/>
          </w:rPr>
          <w:fldChar w:fldCharType="end"/>
        </w:r>
      </w:hyperlink>
    </w:p>
    <w:p w14:paraId="3ACF5133" w14:textId="21FC3524" w:rsidR="002949E8" w:rsidRDefault="006B5F55">
      <w:pPr>
        <w:pStyle w:val="TOC2"/>
        <w:rPr>
          <w:rFonts w:asciiTheme="minorHAnsi" w:eastAsiaTheme="minorEastAsia" w:hAnsiTheme="minorHAnsi" w:cstheme="minorBidi"/>
          <w:bCs w:val="0"/>
          <w:noProof/>
          <w:szCs w:val="24"/>
          <w:lang w:eastAsia="zh-CN"/>
        </w:rPr>
      </w:pPr>
      <w:hyperlink w:anchor="_Toc50124823" w:history="1">
        <w:r w:rsidR="002949E8" w:rsidRPr="005C6463">
          <w:rPr>
            <w:rStyle w:val="Hyperlink"/>
            <w:noProof/>
          </w:rPr>
          <w:t>Barriers</w:t>
        </w:r>
        <w:r w:rsidR="002949E8">
          <w:rPr>
            <w:noProof/>
            <w:webHidden/>
          </w:rPr>
          <w:tab/>
        </w:r>
        <w:r w:rsidR="002949E8">
          <w:rPr>
            <w:noProof/>
            <w:webHidden/>
          </w:rPr>
          <w:fldChar w:fldCharType="begin"/>
        </w:r>
        <w:r w:rsidR="002949E8">
          <w:rPr>
            <w:noProof/>
            <w:webHidden/>
          </w:rPr>
          <w:instrText xml:space="preserve"> PAGEREF _Toc50124823 \h </w:instrText>
        </w:r>
        <w:r w:rsidR="002949E8">
          <w:rPr>
            <w:noProof/>
            <w:webHidden/>
          </w:rPr>
        </w:r>
        <w:r w:rsidR="002949E8">
          <w:rPr>
            <w:noProof/>
            <w:webHidden/>
          </w:rPr>
          <w:fldChar w:fldCharType="separate"/>
        </w:r>
        <w:r w:rsidR="002949E8">
          <w:rPr>
            <w:noProof/>
            <w:webHidden/>
          </w:rPr>
          <w:t>375</w:t>
        </w:r>
        <w:r w:rsidR="002949E8">
          <w:rPr>
            <w:noProof/>
            <w:webHidden/>
          </w:rPr>
          <w:fldChar w:fldCharType="end"/>
        </w:r>
      </w:hyperlink>
    </w:p>
    <w:p w14:paraId="3E6AD291" w14:textId="277E9A17" w:rsidR="002949E8" w:rsidRDefault="006B5F55">
      <w:pPr>
        <w:pStyle w:val="TOC2"/>
        <w:rPr>
          <w:rFonts w:asciiTheme="minorHAnsi" w:eastAsiaTheme="minorEastAsia" w:hAnsiTheme="minorHAnsi" w:cstheme="minorBidi"/>
          <w:bCs w:val="0"/>
          <w:noProof/>
          <w:szCs w:val="24"/>
          <w:lang w:eastAsia="zh-CN"/>
        </w:rPr>
      </w:pPr>
      <w:hyperlink w:anchor="_Toc50124824" w:history="1">
        <w:r w:rsidR="002949E8" w:rsidRPr="005C6463">
          <w:rPr>
            <w:rStyle w:val="Hyperlink"/>
            <w:noProof/>
          </w:rPr>
          <w:t>Homelessness Preventions</w:t>
        </w:r>
        <w:r w:rsidR="002949E8">
          <w:rPr>
            <w:noProof/>
            <w:webHidden/>
          </w:rPr>
          <w:tab/>
        </w:r>
        <w:r w:rsidR="002949E8">
          <w:rPr>
            <w:noProof/>
            <w:webHidden/>
          </w:rPr>
          <w:fldChar w:fldCharType="begin"/>
        </w:r>
        <w:r w:rsidR="002949E8">
          <w:rPr>
            <w:noProof/>
            <w:webHidden/>
          </w:rPr>
          <w:instrText xml:space="preserve"> PAGEREF _Toc50124824 \h </w:instrText>
        </w:r>
        <w:r w:rsidR="002949E8">
          <w:rPr>
            <w:noProof/>
            <w:webHidden/>
          </w:rPr>
        </w:r>
        <w:r w:rsidR="002949E8">
          <w:rPr>
            <w:noProof/>
            <w:webHidden/>
          </w:rPr>
          <w:fldChar w:fldCharType="separate"/>
        </w:r>
        <w:r w:rsidR="002949E8">
          <w:rPr>
            <w:noProof/>
            <w:webHidden/>
          </w:rPr>
          <w:t>376</w:t>
        </w:r>
        <w:r w:rsidR="002949E8">
          <w:rPr>
            <w:noProof/>
            <w:webHidden/>
          </w:rPr>
          <w:fldChar w:fldCharType="end"/>
        </w:r>
      </w:hyperlink>
    </w:p>
    <w:p w14:paraId="231CD1A1" w14:textId="34217BD1" w:rsidR="002949E8" w:rsidRDefault="006B5F55">
      <w:pPr>
        <w:pStyle w:val="TOC2"/>
        <w:rPr>
          <w:rFonts w:asciiTheme="minorHAnsi" w:eastAsiaTheme="minorEastAsia" w:hAnsiTheme="minorHAnsi" w:cstheme="minorBidi"/>
          <w:bCs w:val="0"/>
          <w:noProof/>
          <w:szCs w:val="24"/>
          <w:lang w:eastAsia="zh-CN"/>
        </w:rPr>
      </w:pPr>
      <w:hyperlink w:anchor="_Toc50124825" w:history="1">
        <w:r w:rsidR="002949E8" w:rsidRPr="005C6463">
          <w:rPr>
            <w:rStyle w:val="Hyperlink"/>
            <w:noProof/>
          </w:rPr>
          <w:t>Prevention</w:t>
        </w:r>
        <w:r w:rsidR="002949E8">
          <w:rPr>
            <w:noProof/>
            <w:webHidden/>
          </w:rPr>
          <w:tab/>
        </w:r>
        <w:r w:rsidR="002949E8">
          <w:rPr>
            <w:noProof/>
            <w:webHidden/>
          </w:rPr>
          <w:fldChar w:fldCharType="begin"/>
        </w:r>
        <w:r w:rsidR="002949E8">
          <w:rPr>
            <w:noProof/>
            <w:webHidden/>
          </w:rPr>
          <w:instrText xml:space="preserve"> PAGEREF _Toc50124825 \h </w:instrText>
        </w:r>
        <w:r w:rsidR="002949E8">
          <w:rPr>
            <w:noProof/>
            <w:webHidden/>
          </w:rPr>
        </w:r>
        <w:r w:rsidR="002949E8">
          <w:rPr>
            <w:noProof/>
            <w:webHidden/>
          </w:rPr>
          <w:fldChar w:fldCharType="separate"/>
        </w:r>
        <w:r w:rsidR="002949E8">
          <w:rPr>
            <w:noProof/>
            <w:webHidden/>
          </w:rPr>
          <w:t>376</w:t>
        </w:r>
        <w:r w:rsidR="002949E8">
          <w:rPr>
            <w:noProof/>
            <w:webHidden/>
          </w:rPr>
          <w:fldChar w:fldCharType="end"/>
        </w:r>
      </w:hyperlink>
    </w:p>
    <w:p w14:paraId="23A2D5DF" w14:textId="23C173CE" w:rsidR="002949E8" w:rsidRDefault="006B5F55">
      <w:pPr>
        <w:pStyle w:val="TOC2"/>
        <w:rPr>
          <w:rFonts w:asciiTheme="minorHAnsi" w:eastAsiaTheme="minorEastAsia" w:hAnsiTheme="minorHAnsi" w:cstheme="minorBidi"/>
          <w:bCs w:val="0"/>
          <w:noProof/>
          <w:szCs w:val="24"/>
          <w:lang w:eastAsia="zh-CN"/>
        </w:rPr>
      </w:pPr>
      <w:hyperlink w:anchor="_Toc50124826" w:history="1">
        <w:r w:rsidR="002949E8" w:rsidRPr="005C6463">
          <w:rPr>
            <w:rStyle w:val="Hyperlink"/>
            <w:noProof/>
          </w:rPr>
          <w:t>Additional services &amp; gaps</w:t>
        </w:r>
        <w:r w:rsidR="002949E8">
          <w:rPr>
            <w:noProof/>
            <w:webHidden/>
          </w:rPr>
          <w:tab/>
        </w:r>
        <w:r w:rsidR="002949E8">
          <w:rPr>
            <w:noProof/>
            <w:webHidden/>
          </w:rPr>
          <w:fldChar w:fldCharType="begin"/>
        </w:r>
        <w:r w:rsidR="002949E8">
          <w:rPr>
            <w:noProof/>
            <w:webHidden/>
          </w:rPr>
          <w:instrText xml:space="preserve"> PAGEREF _Toc50124826 \h </w:instrText>
        </w:r>
        <w:r w:rsidR="002949E8">
          <w:rPr>
            <w:noProof/>
            <w:webHidden/>
          </w:rPr>
        </w:r>
        <w:r w:rsidR="002949E8">
          <w:rPr>
            <w:noProof/>
            <w:webHidden/>
          </w:rPr>
          <w:fldChar w:fldCharType="separate"/>
        </w:r>
        <w:r w:rsidR="002949E8">
          <w:rPr>
            <w:noProof/>
            <w:webHidden/>
          </w:rPr>
          <w:t>376</w:t>
        </w:r>
        <w:r w:rsidR="002949E8">
          <w:rPr>
            <w:noProof/>
            <w:webHidden/>
          </w:rPr>
          <w:fldChar w:fldCharType="end"/>
        </w:r>
      </w:hyperlink>
    </w:p>
    <w:p w14:paraId="38F39152" w14:textId="1D745E08" w:rsidR="002949E8" w:rsidRDefault="006B5F55">
      <w:pPr>
        <w:pStyle w:val="TOC2"/>
        <w:rPr>
          <w:rFonts w:asciiTheme="minorHAnsi" w:eastAsiaTheme="minorEastAsia" w:hAnsiTheme="minorHAnsi" w:cstheme="minorBidi"/>
          <w:bCs w:val="0"/>
          <w:noProof/>
          <w:szCs w:val="24"/>
          <w:lang w:eastAsia="zh-CN"/>
        </w:rPr>
      </w:pPr>
      <w:hyperlink w:anchor="_Toc50124827" w:history="1">
        <w:r w:rsidR="002949E8" w:rsidRPr="005C6463">
          <w:rPr>
            <w:rStyle w:val="Hyperlink"/>
            <w:noProof/>
          </w:rPr>
          <w:t>Future Levels of Homelessness</w:t>
        </w:r>
        <w:r w:rsidR="002949E8">
          <w:rPr>
            <w:noProof/>
            <w:webHidden/>
          </w:rPr>
          <w:tab/>
        </w:r>
        <w:r w:rsidR="002949E8">
          <w:rPr>
            <w:noProof/>
            <w:webHidden/>
          </w:rPr>
          <w:fldChar w:fldCharType="begin"/>
        </w:r>
        <w:r w:rsidR="002949E8">
          <w:rPr>
            <w:noProof/>
            <w:webHidden/>
          </w:rPr>
          <w:instrText xml:space="preserve"> PAGEREF _Toc50124827 \h </w:instrText>
        </w:r>
        <w:r w:rsidR="002949E8">
          <w:rPr>
            <w:noProof/>
            <w:webHidden/>
          </w:rPr>
        </w:r>
        <w:r w:rsidR="002949E8">
          <w:rPr>
            <w:noProof/>
            <w:webHidden/>
          </w:rPr>
          <w:fldChar w:fldCharType="separate"/>
        </w:r>
        <w:r w:rsidR="002949E8">
          <w:rPr>
            <w:noProof/>
            <w:webHidden/>
          </w:rPr>
          <w:t>377</w:t>
        </w:r>
        <w:r w:rsidR="002949E8">
          <w:rPr>
            <w:noProof/>
            <w:webHidden/>
          </w:rPr>
          <w:fldChar w:fldCharType="end"/>
        </w:r>
      </w:hyperlink>
    </w:p>
    <w:p w14:paraId="731AD14D" w14:textId="01833FA5" w:rsidR="002949E8" w:rsidRDefault="006B5F55">
      <w:pPr>
        <w:pStyle w:val="TOC1"/>
        <w:rPr>
          <w:rFonts w:asciiTheme="minorHAnsi" w:eastAsiaTheme="minorEastAsia" w:hAnsiTheme="minorHAnsi" w:cstheme="minorBidi"/>
          <w:b w:val="0"/>
          <w:lang w:eastAsia="zh-CN"/>
        </w:rPr>
      </w:pPr>
      <w:hyperlink w:anchor="_Toc50124828" w:history="1">
        <w:r w:rsidR="002949E8" w:rsidRPr="005C6463">
          <w:rPr>
            <w:rStyle w:val="Hyperlink"/>
          </w:rPr>
          <w:t>Appendix G: Housing Options and Homelessness Services</w:t>
        </w:r>
        <w:r w:rsidR="002949E8">
          <w:rPr>
            <w:webHidden/>
          </w:rPr>
          <w:tab/>
        </w:r>
        <w:r w:rsidR="002949E8">
          <w:rPr>
            <w:webHidden/>
          </w:rPr>
          <w:fldChar w:fldCharType="begin"/>
        </w:r>
        <w:r w:rsidR="002949E8">
          <w:rPr>
            <w:webHidden/>
          </w:rPr>
          <w:instrText xml:space="preserve"> PAGEREF _Toc50124828 \h </w:instrText>
        </w:r>
        <w:r w:rsidR="002949E8">
          <w:rPr>
            <w:webHidden/>
          </w:rPr>
        </w:r>
        <w:r w:rsidR="002949E8">
          <w:rPr>
            <w:webHidden/>
          </w:rPr>
          <w:fldChar w:fldCharType="separate"/>
        </w:r>
        <w:r w:rsidR="002949E8">
          <w:rPr>
            <w:webHidden/>
          </w:rPr>
          <w:t>378</w:t>
        </w:r>
        <w:r w:rsidR="002949E8">
          <w:rPr>
            <w:webHidden/>
          </w:rPr>
          <w:fldChar w:fldCharType="end"/>
        </w:r>
      </w:hyperlink>
    </w:p>
    <w:p w14:paraId="66DC60FF" w14:textId="4EEFD266"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29" w:history="1">
        <w:r w:rsidR="002949E8" w:rsidRPr="005C6463">
          <w:rPr>
            <w:rStyle w:val="Hyperlink"/>
            <w:rFonts w:cs="Calibri"/>
            <w:noProof/>
          </w:rPr>
          <w:t>a)</w:t>
        </w:r>
        <w:r w:rsidR="002949E8">
          <w:rPr>
            <w:rFonts w:asciiTheme="minorHAnsi" w:eastAsiaTheme="minorEastAsia" w:hAnsiTheme="minorHAnsi" w:cstheme="minorBidi"/>
            <w:bCs w:val="0"/>
            <w:noProof/>
            <w:szCs w:val="24"/>
            <w:lang w:eastAsia="zh-CN"/>
          </w:rPr>
          <w:tab/>
        </w:r>
        <w:r w:rsidR="002949E8" w:rsidRPr="005C6463">
          <w:rPr>
            <w:rStyle w:val="Hyperlink"/>
            <w:rFonts w:cs="Calibri"/>
            <w:noProof/>
          </w:rPr>
          <w:t>Cambridge</w:t>
        </w:r>
        <w:r w:rsidR="002949E8">
          <w:rPr>
            <w:noProof/>
            <w:webHidden/>
          </w:rPr>
          <w:tab/>
        </w:r>
        <w:r w:rsidR="002949E8">
          <w:rPr>
            <w:noProof/>
            <w:webHidden/>
          </w:rPr>
          <w:fldChar w:fldCharType="begin"/>
        </w:r>
        <w:r w:rsidR="002949E8">
          <w:rPr>
            <w:noProof/>
            <w:webHidden/>
          </w:rPr>
          <w:instrText xml:space="preserve"> PAGEREF _Toc50124829 \h </w:instrText>
        </w:r>
        <w:r w:rsidR="002949E8">
          <w:rPr>
            <w:noProof/>
            <w:webHidden/>
          </w:rPr>
        </w:r>
        <w:r w:rsidR="002949E8">
          <w:rPr>
            <w:noProof/>
            <w:webHidden/>
          </w:rPr>
          <w:fldChar w:fldCharType="separate"/>
        </w:r>
        <w:r w:rsidR="002949E8">
          <w:rPr>
            <w:noProof/>
            <w:webHidden/>
          </w:rPr>
          <w:t>378</w:t>
        </w:r>
        <w:r w:rsidR="002949E8">
          <w:rPr>
            <w:noProof/>
            <w:webHidden/>
          </w:rPr>
          <w:fldChar w:fldCharType="end"/>
        </w:r>
      </w:hyperlink>
    </w:p>
    <w:p w14:paraId="2F81F160" w14:textId="6E87CA13"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30" w:history="1">
        <w:r w:rsidR="002949E8" w:rsidRPr="005C6463">
          <w:rPr>
            <w:rStyle w:val="Hyperlink"/>
            <w:noProof/>
          </w:rPr>
          <w:t>b)</w:t>
        </w:r>
        <w:r w:rsidR="002949E8">
          <w:rPr>
            <w:rFonts w:asciiTheme="minorHAnsi" w:eastAsiaTheme="minorEastAsia" w:hAnsiTheme="minorHAnsi" w:cstheme="minorBidi"/>
            <w:bCs w:val="0"/>
            <w:noProof/>
            <w:szCs w:val="24"/>
            <w:lang w:eastAsia="zh-CN"/>
          </w:rPr>
          <w:tab/>
        </w:r>
        <w:r w:rsidR="002949E8" w:rsidRPr="005C6463">
          <w:rPr>
            <w:rStyle w:val="Hyperlink"/>
            <w:noProof/>
          </w:rPr>
          <w:t>East Cambridgeshire</w:t>
        </w:r>
        <w:r w:rsidR="002949E8">
          <w:rPr>
            <w:noProof/>
            <w:webHidden/>
          </w:rPr>
          <w:tab/>
        </w:r>
        <w:r w:rsidR="002949E8">
          <w:rPr>
            <w:noProof/>
            <w:webHidden/>
          </w:rPr>
          <w:fldChar w:fldCharType="begin"/>
        </w:r>
        <w:r w:rsidR="002949E8">
          <w:rPr>
            <w:noProof/>
            <w:webHidden/>
          </w:rPr>
          <w:instrText xml:space="preserve"> PAGEREF _Toc50124830 \h </w:instrText>
        </w:r>
        <w:r w:rsidR="002949E8">
          <w:rPr>
            <w:noProof/>
            <w:webHidden/>
          </w:rPr>
        </w:r>
        <w:r w:rsidR="002949E8">
          <w:rPr>
            <w:noProof/>
            <w:webHidden/>
          </w:rPr>
          <w:fldChar w:fldCharType="separate"/>
        </w:r>
        <w:r w:rsidR="002949E8">
          <w:rPr>
            <w:noProof/>
            <w:webHidden/>
          </w:rPr>
          <w:t>387</w:t>
        </w:r>
        <w:r w:rsidR="002949E8">
          <w:rPr>
            <w:noProof/>
            <w:webHidden/>
          </w:rPr>
          <w:fldChar w:fldCharType="end"/>
        </w:r>
      </w:hyperlink>
    </w:p>
    <w:p w14:paraId="2715C871" w14:textId="4108196F"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31" w:history="1">
        <w:r w:rsidR="002949E8" w:rsidRPr="005C6463">
          <w:rPr>
            <w:rStyle w:val="Hyperlink"/>
            <w:noProof/>
          </w:rPr>
          <w:t>c)</w:t>
        </w:r>
        <w:r w:rsidR="002949E8">
          <w:rPr>
            <w:rFonts w:asciiTheme="minorHAnsi" w:eastAsiaTheme="minorEastAsia" w:hAnsiTheme="minorHAnsi" w:cstheme="minorBidi"/>
            <w:bCs w:val="0"/>
            <w:noProof/>
            <w:szCs w:val="24"/>
            <w:lang w:eastAsia="zh-CN"/>
          </w:rPr>
          <w:tab/>
        </w:r>
        <w:r w:rsidR="002949E8" w:rsidRPr="005C6463">
          <w:rPr>
            <w:rStyle w:val="Hyperlink"/>
            <w:noProof/>
          </w:rPr>
          <w:t>South Cambridgeshire</w:t>
        </w:r>
        <w:r w:rsidR="002949E8">
          <w:rPr>
            <w:noProof/>
            <w:webHidden/>
          </w:rPr>
          <w:tab/>
        </w:r>
        <w:r w:rsidR="002949E8">
          <w:rPr>
            <w:noProof/>
            <w:webHidden/>
          </w:rPr>
          <w:fldChar w:fldCharType="begin"/>
        </w:r>
        <w:r w:rsidR="002949E8">
          <w:rPr>
            <w:noProof/>
            <w:webHidden/>
          </w:rPr>
          <w:instrText xml:space="preserve"> PAGEREF _Toc50124831 \h </w:instrText>
        </w:r>
        <w:r w:rsidR="002949E8">
          <w:rPr>
            <w:noProof/>
            <w:webHidden/>
          </w:rPr>
        </w:r>
        <w:r w:rsidR="002949E8">
          <w:rPr>
            <w:noProof/>
            <w:webHidden/>
          </w:rPr>
          <w:fldChar w:fldCharType="separate"/>
        </w:r>
        <w:r w:rsidR="002949E8">
          <w:rPr>
            <w:noProof/>
            <w:webHidden/>
          </w:rPr>
          <w:t>388</w:t>
        </w:r>
        <w:r w:rsidR="002949E8">
          <w:rPr>
            <w:noProof/>
            <w:webHidden/>
          </w:rPr>
          <w:fldChar w:fldCharType="end"/>
        </w:r>
      </w:hyperlink>
    </w:p>
    <w:p w14:paraId="09B7655B" w14:textId="5B97DC89"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32" w:history="1">
        <w:r w:rsidR="002949E8" w:rsidRPr="005C6463">
          <w:rPr>
            <w:rStyle w:val="Hyperlink"/>
            <w:noProof/>
          </w:rPr>
          <w:t>d)</w:t>
        </w:r>
        <w:r w:rsidR="002949E8">
          <w:rPr>
            <w:rFonts w:asciiTheme="minorHAnsi" w:eastAsiaTheme="minorEastAsia" w:hAnsiTheme="minorHAnsi" w:cstheme="minorBidi"/>
            <w:bCs w:val="0"/>
            <w:noProof/>
            <w:szCs w:val="24"/>
            <w:lang w:eastAsia="zh-CN"/>
          </w:rPr>
          <w:tab/>
        </w:r>
        <w:r w:rsidR="002949E8" w:rsidRPr="005C6463">
          <w:rPr>
            <w:rStyle w:val="Hyperlink"/>
            <w:noProof/>
          </w:rPr>
          <w:t>Fenland</w:t>
        </w:r>
        <w:r w:rsidR="002949E8">
          <w:rPr>
            <w:noProof/>
            <w:webHidden/>
          </w:rPr>
          <w:tab/>
        </w:r>
        <w:r w:rsidR="002949E8">
          <w:rPr>
            <w:noProof/>
            <w:webHidden/>
          </w:rPr>
          <w:fldChar w:fldCharType="begin"/>
        </w:r>
        <w:r w:rsidR="002949E8">
          <w:rPr>
            <w:noProof/>
            <w:webHidden/>
          </w:rPr>
          <w:instrText xml:space="preserve"> PAGEREF _Toc50124832 \h </w:instrText>
        </w:r>
        <w:r w:rsidR="002949E8">
          <w:rPr>
            <w:noProof/>
            <w:webHidden/>
          </w:rPr>
        </w:r>
        <w:r w:rsidR="002949E8">
          <w:rPr>
            <w:noProof/>
            <w:webHidden/>
          </w:rPr>
          <w:fldChar w:fldCharType="separate"/>
        </w:r>
        <w:r w:rsidR="002949E8">
          <w:rPr>
            <w:noProof/>
            <w:webHidden/>
          </w:rPr>
          <w:t>397</w:t>
        </w:r>
        <w:r w:rsidR="002949E8">
          <w:rPr>
            <w:noProof/>
            <w:webHidden/>
          </w:rPr>
          <w:fldChar w:fldCharType="end"/>
        </w:r>
      </w:hyperlink>
    </w:p>
    <w:p w14:paraId="5BB8006A" w14:textId="0717AD39"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33" w:history="1">
        <w:r w:rsidR="002949E8" w:rsidRPr="005C6463">
          <w:rPr>
            <w:rStyle w:val="Hyperlink"/>
            <w:noProof/>
          </w:rPr>
          <w:t>e)</w:t>
        </w:r>
        <w:r w:rsidR="002949E8">
          <w:rPr>
            <w:rFonts w:asciiTheme="minorHAnsi" w:eastAsiaTheme="minorEastAsia" w:hAnsiTheme="minorHAnsi" w:cstheme="minorBidi"/>
            <w:bCs w:val="0"/>
            <w:noProof/>
            <w:szCs w:val="24"/>
            <w:lang w:eastAsia="zh-CN"/>
          </w:rPr>
          <w:tab/>
        </w:r>
        <w:r w:rsidR="002949E8" w:rsidRPr="005C6463">
          <w:rPr>
            <w:rStyle w:val="Hyperlink"/>
            <w:noProof/>
          </w:rPr>
          <w:t>Huntingdonshire</w:t>
        </w:r>
        <w:r w:rsidR="002949E8">
          <w:rPr>
            <w:noProof/>
            <w:webHidden/>
          </w:rPr>
          <w:tab/>
        </w:r>
        <w:r w:rsidR="002949E8">
          <w:rPr>
            <w:noProof/>
            <w:webHidden/>
          </w:rPr>
          <w:fldChar w:fldCharType="begin"/>
        </w:r>
        <w:r w:rsidR="002949E8">
          <w:rPr>
            <w:noProof/>
            <w:webHidden/>
          </w:rPr>
          <w:instrText xml:space="preserve"> PAGEREF _Toc50124833 \h </w:instrText>
        </w:r>
        <w:r w:rsidR="002949E8">
          <w:rPr>
            <w:noProof/>
            <w:webHidden/>
          </w:rPr>
        </w:r>
        <w:r w:rsidR="002949E8">
          <w:rPr>
            <w:noProof/>
            <w:webHidden/>
          </w:rPr>
          <w:fldChar w:fldCharType="separate"/>
        </w:r>
        <w:r w:rsidR="002949E8">
          <w:rPr>
            <w:noProof/>
            <w:webHidden/>
          </w:rPr>
          <w:t>406</w:t>
        </w:r>
        <w:r w:rsidR="002949E8">
          <w:rPr>
            <w:noProof/>
            <w:webHidden/>
          </w:rPr>
          <w:fldChar w:fldCharType="end"/>
        </w:r>
      </w:hyperlink>
    </w:p>
    <w:p w14:paraId="3CF4D0BA" w14:textId="5B7EFC05"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34" w:history="1">
        <w:r w:rsidR="002949E8" w:rsidRPr="005C6463">
          <w:rPr>
            <w:rStyle w:val="Hyperlink"/>
            <w:noProof/>
          </w:rPr>
          <w:t>f)</w:t>
        </w:r>
        <w:r w:rsidR="002949E8">
          <w:rPr>
            <w:rFonts w:asciiTheme="minorHAnsi" w:eastAsiaTheme="minorEastAsia" w:hAnsiTheme="minorHAnsi" w:cstheme="minorBidi"/>
            <w:bCs w:val="0"/>
            <w:noProof/>
            <w:szCs w:val="24"/>
            <w:lang w:eastAsia="zh-CN"/>
          </w:rPr>
          <w:tab/>
        </w:r>
        <w:r w:rsidR="002949E8" w:rsidRPr="005C6463">
          <w:rPr>
            <w:rStyle w:val="Hyperlink"/>
            <w:noProof/>
          </w:rPr>
          <w:t>Peterborough</w:t>
        </w:r>
        <w:r w:rsidR="002949E8">
          <w:rPr>
            <w:noProof/>
            <w:webHidden/>
          </w:rPr>
          <w:tab/>
        </w:r>
        <w:r w:rsidR="002949E8">
          <w:rPr>
            <w:noProof/>
            <w:webHidden/>
          </w:rPr>
          <w:fldChar w:fldCharType="begin"/>
        </w:r>
        <w:r w:rsidR="002949E8">
          <w:rPr>
            <w:noProof/>
            <w:webHidden/>
          </w:rPr>
          <w:instrText xml:space="preserve"> PAGEREF _Toc50124834 \h </w:instrText>
        </w:r>
        <w:r w:rsidR="002949E8">
          <w:rPr>
            <w:noProof/>
            <w:webHidden/>
          </w:rPr>
        </w:r>
        <w:r w:rsidR="002949E8">
          <w:rPr>
            <w:noProof/>
            <w:webHidden/>
          </w:rPr>
          <w:fldChar w:fldCharType="separate"/>
        </w:r>
        <w:r w:rsidR="002949E8">
          <w:rPr>
            <w:noProof/>
            <w:webHidden/>
          </w:rPr>
          <w:t>415</w:t>
        </w:r>
        <w:r w:rsidR="002949E8">
          <w:rPr>
            <w:noProof/>
            <w:webHidden/>
          </w:rPr>
          <w:fldChar w:fldCharType="end"/>
        </w:r>
      </w:hyperlink>
    </w:p>
    <w:p w14:paraId="16F850D4" w14:textId="2AAEFA1B" w:rsidR="002949E8" w:rsidRDefault="006B5F55">
      <w:pPr>
        <w:pStyle w:val="TOC1"/>
        <w:rPr>
          <w:rFonts w:asciiTheme="minorHAnsi" w:eastAsiaTheme="minorEastAsia" w:hAnsiTheme="minorHAnsi" w:cstheme="minorBidi"/>
          <w:b w:val="0"/>
          <w:lang w:eastAsia="zh-CN"/>
        </w:rPr>
      </w:pPr>
      <w:hyperlink w:anchor="_Toc50124835" w:history="1">
        <w:r w:rsidR="002949E8" w:rsidRPr="005C6463">
          <w:rPr>
            <w:rStyle w:val="Hyperlink"/>
            <w:rFonts w:cs="Calibri"/>
          </w:rPr>
          <w:t>Appendix H:  Staff Focus Groups</w:t>
        </w:r>
        <w:r w:rsidR="002949E8">
          <w:rPr>
            <w:webHidden/>
          </w:rPr>
          <w:tab/>
        </w:r>
        <w:r w:rsidR="002949E8">
          <w:rPr>
            <w:webHidden/>
          </w:rPr>
          <w:fldChar w:fldCharType="begin"/>
        </w:r>
        <w:r w:rsidR="002949E8">
          <w:rPr>
            <w:webHidden/>
          </w:rPr>
          <w:instrText xml:space="preserve"> PAGEREF _Toc50124835 \h </w:instrText>
        </w:r>
        <w:r w:rsidR="002949E8">
          <w:rPr>
            <w:webHidden/>
          </w:rPr>
        </w:r>
        <w:r w:rsidR="002949E8">
          <w:rPr>
            <w:webHidden/>
          </w:rPr>
          <w:fldChar w:fldCharType="separate"/>
        </w:r>
        <w:r w:rsidR="002949E8">
          <w:rPr>
            <w:webHidden/>
          </w:rPr>
          <w:t>423</w:t>
        </w:r>
        <w:r w:rsidR="002949E8">
          <w:rPr>
            <w:webHidden/>
          </w:rPr>
          <w:fldChar w:fldCharType="end"/>
        </w:r>
      </w:hyperlink>
    </w:p>
    <w:p w14:paraId="4F41A603" w14:textId="7677B1B8"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36" w:history="1">
        <w:r w:rsidR="002949E8" w:rsidRPr="005C6463">
          <w:rPr>
            <w:rStyle w:val="Hyperlink"/>
            <w:rFonts w:cs="Calibri"/>
            <w:noProof/>
          </w:rPr>
          <w:t>a)</w:t>
        </w:r>
        <w:r w:rsidR="002949E8">
          <w:rPr>
            <w:rFonts w:asciiTheme="minorHAnsi" w:eastAsiaTheme="minorEastAsia" w:hAnsiTheme="minorHAnsi" w:cstheme="minorBidi"/>
            <w:bCs w:val="0"/>
            <w:noProof/>
            <w:szCs w:val="24"/>
            <w:lang w:eastAsia="zh-CN"/>
          </w:rPr>
          <w:tab/>
        </w:r>
        <w:r w:rsidR="002949E8" w:rsidRPr="005C6463">
          <w:rPr>
            <w:rStyle w:val="Hyperlink"/>
            <w:rFonts w:cs="Calibri"/>
            <w:noProof/>
          </w:rPr>
          <w:t>Cambridge</w:t>
        </w:r>
        <w:r w:rsidR="002949E8">
          <w:rPr>
            <w:noProof/>
            <w:webHidden/>
          </w:rPr>
          <w:tab/>
        </w:r>
        <w:r w:rsidR="002949E8">
          <w:rPr>
            <w:noProof/>
            <w:webHidden/>
          </w:rPr>
          <w:fldChar w:fldCharType="begin"/>
        </w:r>
        <w:r w:rsidR="002949E8">
          <w:rPr>
            <w:noProof/>
            <w:webHidden/>
          </w:rPr>
          <w:instrText xml:space="preserve"> PAGEREF _Toc50124836 \h </w:instrText>
        </w:r>
        <w:r w:rsidR="002949E8">
          <w:rPr>
            <w:noProof/>
            <w:webHidden/>
          </w:rPr>
        </w:r>
        <w:r w:rsidR="002949E8">
          <w:rPr>
            <w:noProof/>
            <w:webHidden/>
          </w:rPr>
          <w:fldChar w:fldCharType="separate"/>
        </w:r>
        <w:r w:rsidR="002949E8">
          <w:rPr>
            <w:noProof/>
            <w:webHidden/>
          </w:rPr>
          <w:t>423</w:t>
        </w:r>
        <w:r w:rsidR="002949E8">
          <w:rPr>
            <w:noProof/>
            <w:webHidden/>
          </w:rPr>
          <w:fldChar w:fldCharType="end"/>
        </w:r>
      </w:hyperlink>
    </w:p>
    <w:p w14:paraId="248AA87E" w14:textId="2563C482"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37" w:history="1">
        <w:r w:rsidR="002949E8" w:rsidRPr="005C6463">
          <w:rPr>
            <w:rStyle w:val="Hyperlink"/>
            <w:noProof/>
          </w:rPr>
          <w:t>b)</w:t>
        </w:r>
        <w:r w:rsidR="002949E8">
          <w:rPr>
            <w:rFonts w:asciiTheme="minorHAnsi" w:eastAsiaTheme="minorEastAsia" w:hAnsiTheme="minorHAnsi" w:cstheme="minorBidi"/>
            <w:bCs w:val="0"/>
            <w:noProof/>
            <w:szCs w:val="24"/>
            <w:lang w:eastAsia="zh-CN"/>
          </w:rPr>
          <w:tab/>
        </w:r>
        <w:r w:rsidR="002949E8" w:rsidRPr="005C6463">
          <w:rPr>
            <w:rStyle w:val="Hyperlink"/>
            <w:noProof/>
          </w:rPr>
          <w:t>South Cambridgeshire</w:t>
        </w:r>
        <w:r w:rsidR="002949E8">
          <w:rPr>
            <w:noProof/>
            <w:webHidden/>
          </w:rPr>
          <w:tab/>
        </w:r>
        <w:r w:rsidR="002949E8">
          <w:rPr>
            <w:noProof/>
            <w:webHidden/>
          </w:rPr>
          <w:fldChar w:fldCharType="begin"/>
        </w:r>
        <w:r w:rsidR="002949E8">
          <w:rPr>
            <w:noProof/>
            <w:webHidden/>
          </w:rPr>
          <w:instrText xml:space="preserve"> PAGEREF _Toc50124837 \h </w:instrText>
        </w:r>
        <w:r w:rsidR="002949E8">
          <w:rPr>
            <w:noProof/>
            <w:webHidden/>
          </w:rPr>
        </w:r>
        <w:r w:rsidR="002949E8">
          <w:rPr>
            <w:noProof/>
            <w:webHidden/>
          </w:rPr>
          <w:fldChar w:fldCharType="separate"/>
        </w:r>
        <w:r w:rsidR="002949E8">
          <w:rPr>
            <w:noProof/>
            <w:webHidden/>
          </w:rPr>
          <w:t>428</w:t>
        </w:r>
        <w:r w:rsidR="002949E8">
          <w:rPr>
            <w:noProof/>
            <w:webHidden/>
          </w:rPr>
          <w:fldChar w:fldCharType="end"/>
        </w:r>
      </w:hyperlink>
    </w:p>
    <w:p w14:paraId="766EB6B9" w14:textId="36BFE6BB"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38" w:history="1">
        <w:r w:rsidR="002949E8" w:rsidRPr="005C6463">
          <w:rPr>
            <w:rStyle w:val="Hyperlink"/>
            <w:noProof/>
          </w:rPr>
          <w:t>c)</w:t>
        </w:r>
        <w:r w:rsidR="002949E8">
          <w:rPr>
            <w:rFonts w:asciiTheme="minorHAnsi" w:eastAsiaTheme="minorEastAsia" w:hAnsiTheme="minorHAnsi" w:cstheme="minorBidi"/>
            <w:bCs w:val="0"/>
            <w:noProof/>
            <w:szCs w:val="24"/>
            <w:lang w:eastAsia="zh-CN"/>
          </w:rPr>
          <w:tab/>
        </w:r>
        <w:r w:rsidR="002949E8" w:rsidRPr="005C6463">
          <w:rPr>
            <w:rStyle w:val="Hyperlink"/>
            <w:noProof/>
          </w:rPr>
          <w:t>Fenland</w:t>
        </w:r>
        <w:r w:rsidR="002949E8">
          <w:rPr>
            <w:noProof/>
            <w:webHidden/>
          </w:rPr>
          <w:tab/>
        </w:r>
        <w:r w:rsidR="002949E8">
          <w:rPr>
            <w:noProof/>
            <w:webHidden/>
          </w:rPr>
          <w:fldChar w:fldCharType="begin"/>
        </w:r>
        <w:r w:rsidR="002949E8">
          <w:rPr>
            <w:noProof/>
            <w:webHidden/>
          </w:rPr>
          <w:instrText xml:space="preserve"> PAGEREF _Toc50124838 \h </w:instrText>
        </w:r>
        <w:r w:rsidR="002949E8">
          <w:rPr>
            <w:noProof/>
            <w:webHidden/>
          </w:rPr>
        </w:r>
        <w:r w:rsidR="002949E8">
          <w:rPr>
            <w:noProof/>
            <w:webHidden/>
          </w:rPr>
          <w:fldChar w:fldCharType="separate"/>
        </w:r>
        <w:r w:rsidR="002949E8">
          <w:rPr>
            <w:noProof/>
            <w:webHidden/>
          </w:rPr>
          <w:t>432</w:t>
        </w:r>
        <w:r w:rsidR="002949E8">
          <w:rPr>
            <w:noProof/>
            <w:webHidden/>
          </w:rPr>
          <w:fldChar w:fldCharType="end"/>
        </w:r>
      </w:hyperlink>
    </w:p>
    <w:p w14:paraId="1064C5F4" w14:textId="249E09A9"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39" w:history="1">
        <w:r w:rsidR="002949E8" w:rsidRPr="005C6463">
          <w:rPr>
            <w:rStyle w:val="Hyperlink"/>
            <w:noProof/>
            <w:lang w:eastAsia="en-GB"/>
          </w:rPr>
          <w:t>d)</w:t>
        </w:r>
        <w:r w:rsidR="002949E8">
          <w:rPr>
            <w:rFonts w:asciiTheme="minorHAnsi" w:eastAsiaTheme="minorEastAsia" w:hAnsiTheme="minorHAnsi" w:cstheme="minorBidi"/>
            <w:bCs w:val="0"/>
            <w:noProof/>
            <w:szCs w:val="24"/>
            <w:lang w:eastAsia="zh-CN"/>
          </w:rPr>
          <w:tab/>
        </w:r>
        <w:r w:rsidR="002949E8" w:rsidRPr="005C6463">
          <w:rPr>
            <w:rStyle w:val="Hyperlink"/>
            <w:noProof/>
            <w:lang w:eastAsia="en-GB"/>
          </w:rPr>
          <w:t>Huntingdonshire</w:t>
        </w:r>
        <w:r w:rsidR="002949E8">
          <w:rPr>
            <w:noProof/>
            <w:webHidden/>
          </w:rPr>
          <w:tab/>
        </w:r>
        <w:r w:rsidR="002949E8">
          <w:rPr>
            <w:noProof/>
            <w:webHidden/>
          </w:rPr>
          <w:fldChar w:fldCharType="begin"/>
        </w:r>
        <w:r w:rsidR="002949E8">
          <w:rPr>
            <w:noProof/>
            <w:webHidden/>
          </w:rPr>
          <w:instrText xml:space="preserve"> PAGEREF _Toc50124839 \h </w:instrText>
        </w:r>
        <w:r w:rsidR="002949E8">
          <w:rPr>
            <w:noProof/>
            <w:webHidden/>
          </w:rPr>
        </w:r>
        <w:r w:rsidR="002949E8">
          <w:rPr>
            <w:noProof/>
            <w:webHidden/>
          </w:rPr>
          <w:fldChar w:fldCharType="separate"/>
        </w:r>
        <w:r w:rsidR="002949E8">
          <w:rPr>
            <w:noProof/>
            <w:webHidden/>
          </w:rPr>
          <w:t>436</w:t>
        </w:r>
        <w:r w:rsidR="002949E8">
          <w:rPr>
            <w:noProof/>
            <w:webHidden/>
          </w:rPr>
          <w:fldChar w:fldCharType="end"/>
        </w:r>
      </w:hyperlink>
    </w:p>
    <w:p w14:paraId="050AE71A" w14:textId="3B8C2221" w:rsidR="002949E8" w:rsidRDefault="006B5F55">
      <w:pPr>
        <w:pStyle w:val="TOC2"/>
        <w:tabs>
          <w:tab w:val="left" w:pos="1440"/>
        </w:tabs>
        <w:rPr>
          <w:rFonts w:asciiTheme="minorHAnsi" w:eastAsiaTheme="minorEastAsia" w:hAnsiTheme="minorHAnsi" w:cstheme="minorBidi"/>
          <w:bCs w:val="0"/>
          <w:noProof/>
          <w:szCs w:val="24"/>
          <w:lang w:eastAsia="zh-CN"/>
        </w:rPr>
      </w:pPr>
      <w:hyperlink w:anchor="_Toc50124840" w:history="1">
        <w:r w:rsidR="002949E8" w:rsidRPr="005C6463">
          <w:rPr>
            <w:rStyle w:val="Hyperlink"/>
            <w:noProof/>
          </w:rPr>
          <w:t>e)</w:t>
        </w:r>
        <w:r w:rsidR="002949E8">
          <w:rPr>
            <w:rFonts w:asciiTheme="minorHAnsi" w:eastAsiaTheme="minorEastAsia" w:hAnsiTheme="minorHAnsi" w:cstheme="minorBidi"/>
            <w:bCs w:val="0"/>
            <w:noProof/>
            <w:szCs w:val="24"/>
            <w:lang w:eastAsia="zh-CN"/>
          </w:rPr>
          <w:tab/>
        </w:r>
        <w:r w:rsidR="002949E8" w:rsidRPr="005C6463">
          <w:rPr>
            <w:rStyle w:val="Hyperlink"/>
            <w:noProof/>
          </w:rPr>
          <w:t>Peterborough</w:t>
        </w:r>
        <w:r w:rsidR="002949E8">
          <w:rPr>
            <w:noProof/>
            <w:webHidden/>
          </w:rPr>
          <w:tab/>
        </w:r>
        <w:r w:rsidR="002949E8">
          <w:rPr>
            <w:noProof/>
            <w:webHidden/>
          </w:rPr>
          <w:fldChar w:fldCharType="begin"/>
        </w:r>
        <w:r w:rsidR="002949E8">
          <w:rPr>
            <w:noProof/>
            <w:webHidden/>
          </w:rPr>
          <w:instrText xml:space="preserve"> PAGEREF _Toc50124840 \h </w:instrText>
        </w:r>
        <w:r w:rsidR="002949E8">
          <w:rPr>
            <w:noProof/>
            <w:webHidden/>
          </w:rPr>
        </w:r>
        <w:r w:rsidR="002949E8">
          <w:rPr>
            <w:noProof/>
            <w:webHidden/>
          </w:rPr>
          <w:fldChar w:fldCharType="separate"/>
        </w:r>
        <w:r w:rsidR="002949E8">
          <w:rPr>
            <w:noProof/>
            <w:webHidden/>
          </w:rPr>
          <w:t>440</w:t>
        </w:r>
        <w:r w:rsidR="002949E8">
          <w:rPr>
            <w:noProof/>
            <w:webHidden/>
          </w:rPr>
          <w:fldChar w:fldCharType="end"/>
        </w:r>
      </w:hyperlink>
    </w:p>
    <w:p w14:paraId="0E509289" w14:textId="525FF1F0" w:rsidR="002949E8" w:rsidRDefault="006B5F55">
      <w:pPr>
        <w:pStyle w:val="TOC1"/>
        <w:rPr>
          <w:rFonts w:asciiTheme="minorHAnsi" w:eastAsiaTheme="minorEastAsia" w:hAnsiTheme="minorHAnsi" w:cstheme="minorBidi"/>
          <w:b w:val="0"/>
          <w:lang w:eastAsia="zh-CN"/>
        </w:rPr>
      </w:pPr>
      <w:hyperlink w:anchor="_Toc50124841" w:history="1">
        <w:r w:rsidR="002949E8" w:rsidRPr="005C6463">
          <w:rPr>
            <w:rStyle w:val="Hyperlink"/>
          </w:rPr>
          <w:t>Appendix I: Partner survey</w:t>
        </w:r>
        <w:r w:rsidR="002949E8">
          <w:rPr>
            <w:webHidden/>
          </w:rPr>
          <w:tab/>
        </w:r>
        <w:r w:rsidR="002949E8">
          <w:rPr>
            <w:webHidden/>
          </w:rPr>
          <w:fldChar w:fldCharType="begin"/>
        </w:r>
        <w:r w:rsidR="002949E8">
          <w:rPr>
            <w:webHidden/>
          </w:rPr>
          <w:instrText xml:space="preserve"> PAGEREF _Toc50124841 \h </w:instrText>
        </w:r>
        <w:r w:rsidR="002949E8">
          <w:rPr>
            <w:webHidden/>
          </w:rPr>
        </w:r>
        <w:r w:rsidR="002949E8">
          <w:rPr>
            <w:webHidden/>
          </w:rPr>
          <w:fldChar w:fldCharType="separate"/>
        </w:r>
        <w:r w:rsidR="002949E8">
          <w:rPr>
            <w:webHidden/>
          </w:rPr>
          <w:t>445</w:t>
        </w:r>
        <w:r w:rsidR="002949E8">
          <w:rPr>
            <w:webHidden/>
          </w:rPr>
          <w:fldChar w:fldCharType="end"/>
        </w:r>
      </w:hyperlink>
    </w:p>
    <w:p w14:paraId="44124D30" w14:textId="31277EF2" w:rsidR="002949E8" w:rsidRDefault="006B5F55">
      <w:pPr>
        <w:pStyle w:val="TOC2"/>
        <w:rPr>
          <w:rFonts w:asciiTheme="minorHAnsi" w:eastAsiaTheme="minorEastAsia" w:hAnsiTheme="minorHAnsi" w:cstheme="minorBidi"/>
          <w:bCs w:val="0"/>
          <w:noProof/>
          <w:szCs w:val="24"/>
          <w:lang w:eastAsia="zh-CN"/>
        </w:rPr>
      </w:pPr>
      <w:hyperlink w:anchor="_Toc50124842" w:history="1">
        <w:r w:rsidR="002949E8" w:rsidRPr="005C6463">
          <w:rPr>
            <w:rStyle w:val="Hyperlink"/>
            <w:noProof/>
          </w:rPr>
          <w:t>Introduction</w:t>
        </w:r>
        <w:r w:rsidR="002949E8">
          <w:rPr>
            <w:noProof/>
            <w:webHidden/>
          </w:rPr>
          <w:tab/>
        </w:r>
        <w:r w:rsidR="002949E8">
          <w:rPr>
            <w:noProof/>
            <w:webHidden/>
          </w:rPr>
          <w:fldChar w:fldCharType="begin"/>
        </w:r>
        <w:r w:rsidR="002949E8">
          <w:rPr>
            <w:noProof/>
            <w:webHidden/>
          </w:rPr>
          <w:instrText xml:space="preserve"> PAGEREF _Toc50124842 \h </w:instrText>
        </w:r>
        <w:r w:rsidR="002949E8">
          <w:rPr>
            <w:noProof/>
            <w:webHidden/>
          </w:rPr>
        </w:r>
        <w:r w:rsidR="002949E8">
          <w:rPr>
            <w:noProof/>
            <w:webHidden/>
          </w:rPr>
          <w:fldChar w:fldCharType="separate"/>
        </w:r>
        <w:r w:rsidR="002949E8">
          <w:rPr>
            <w:noProof/>
            <w:webHidden/>
          </w:rPr>
          <w:t>445</w:t>
        </w:r>
        <w:r w:rsidR="002949E8">
          <w:rPr>
            <w:noProof/>
            <w:webHidden/>
          </w:rPr>
          <w:fldChar w:fldCharType="end"/>
        </w:r>
      </w:hyperlink>
    </w:p>
    <w:p w14:paraId="0D2805DA" w14:textId="4348D610" w:rsidR="002949E8" w:rsidRDefault="006B5F55">
      <w:pPr>
        <w:pStyle w:val="TOC2"/>
        <w:rPr>
          <w:rFonts w:asciiTheme="minorHAnsi" w:eastAsiaTheme="minorEastAsia" w:hAnsiTheme="minorHAnsi" w:cstheme="minorBidi"/>
          <w:bCs w:val="0"/>
          <w:noProof/>
          <w:szCs w:val="24"/>
          <w:lang w:eastAsia="zh-CN"/>
        </w:rPr>
      </w:pPr>
      <w:hyperlink w:anchor="_Toc50124843" w:history="1">
        <w:r w:rsidR="002949E8" w:rsidRPr="005C6463">
          <w:rPr>
            <w:rStyle w:val="Hyperlink"/>
            <w:noProof/>
          </w:rPr>
          <w:t>Coverage</w:t>
        </w:r>
        <w:r w:rsidR="002949E8">
          <w:rPr>
            <w:noProof/>
            <w:webHidden/>
          </w:rPr>
          <w:tab/>
        </w:r>
        <w:r w:rsidR="002949E8">
          <w:rPr>
            <w:noProof/>
            <w:webHidden/>
          </w:rPr>
          <w:fldChar w:fldCharType="begin"/>
        </w:r>
        <w:r w:rsidR="002949E8">
          <w:rPr>
            <w:noProof/>
            <w:webHidden/>
          </w:rPr>
          <w:instrText xml:space="preserve"> PAGEREF _Toc50124843 \h </w:instrText>
        </w:r>
        <w:r w:rsidR="002949E8">
          <w:rPr>
            <w:noProof/>
            <w:webHidden/>
          </w:rPr>
        </w:r>
        <w:r w:rsidR="002949E8">
          <w:rPr>
            <w:noProof/>
            <w:webHidden/>
          </w:rPr>
          <w:fldChar w:fldCharType="separate"/>
        </w:r>
        <w:r w:rsidR="002949E8">
          <w:rPr>
            <w:noProof/>
            <w:webHidden/>
          </w:rPr>
          <w:t>445</w:t>
        </w:r>
        <w:r w:rsidR="002949E8">
          <w:rPr>
            <w:noProof/>
            <w:webHidden/>
          </w:rPr>
          <w:fldChar w:fldCharType="end"/>
        </w:r>
      </w:hyperlink>
    </w:p>
    <w:p w14:paraId="537546C0" w14:textId="77C863F6" w:rsidR="002949E8" w:rsidRDefault="006B5F55">
      <w:pPr>
        <w:pStyle w:val="TOC2"/>
        <w:rPr>
          <w:rFonts w:asciiTheme="minorHAnsi" w:eastAsiaTheme="minorEastAsia" w:hAnsiTheme="minorHAnsi" w:cstheme="minorBidi"/>
          <w:bCs w:val="0"/>
          <w:noProof/>
          <w:szCs w:val="24"/>
          <w:lang w:eastAsia="zh-CN"/>
        </w:rPr>
      </w:pPr>
      <w:hyperlink w:anchor="_Toc50124844" w:history="1">
        <w:r w:rsidR="002949E8" w:rsidRPr="005C6463">
          <w:rPr>
            <w:rStyle w:val="Hyperlink"/>
            <w:noProof/>
          </w:rPr>
          <w:t>Strengths</w:t>
        </w:r>
        <w:r w:rsidR="002949E8">
          <w:rPr>
            <w:noProof/>
            <w:webHidden/>
          </w:rPr>
          <w:tab/>
        </w:r>
        <w:r w:rsidR="002949E8">
          <w:rPr>
            <w:noProof/>
            <w:webHidden/>
          </w:rPr>
          <w:fldChar w:fldCharType="begin"/>
        </w:r>
        <w:r w:rsidR="002949E8">
          <w:rPr>
            <w:noProof/>
            <w:webHidden/>
          </w:rPr>
          <w:instrText xml:space="preserve"> PAGEREF _Toc50124844 \h </w:instrText>
        </w:r>
        <w:r w:rsidR="002949E8">
          <w:rPr>
            <w:noProof/>
            <w:webHidden/>
          </w:rPr>
        </w:r>
        <w:r w:rsidR="002949E8">
          <w:rPr>
            <w:noProof/>
            <w:webHidden/>
          </w:rPr>
          <w:fldChar w:fldCharType="separate"/>
        </w:r>
        <w:r w:rsidR="002949E8">
          <w:rPr>
            <w:noProof/>
            <w:webHidden/>
          </w:rPr>
          <w:t>445</w:t>
        </w:r>
        <w:r w:rsidR="002949E8">
          <w:rPr>
            <w:noProof/>
            <w:webHidden/>
          </w:rPr>
          <w:fldChar w:fldCharType="end"/>
        </w:r>
      </w:hyperlink>
    </w:p>
    <w:p w14:paraId="55280353" w14:textId="3E0ED3FB" w:rsidR="002949E8" w:rsidRDefault="006B5F55">
      <w:pPr>
        <w:pStyle w:val="TOC2"/>
        <w:rPr>
          <w:rFonts w:asciiTheme="minorHAnsi" w:eastAsiaTheme="minorEastAsia" w:hAnsiTheme="minorHAnsi" w:cstheme="minorBidi"/>
          <w:bCs w:val="0"/>
          <w:noProof/>
          <w:szCs w:val="24"/>
          <w:lang w:eastAsia="zh-CN"/>
        </w:rPr>
      </w:pPr>
      <w:hyperlink w:anchor="_Toc50124845" w:history="1">
        <w:r w:rsidR="002949E8" w:rsidRPr="005C6463">
          <w:rPr>
            <w:rStyle w:val="Hyperlink"/>
            <w:noProof/>
          </w:rPr>
          <w:t>Improvements to services</w:t>
        </w:r>
        <w:r w:rsidR="002949E8">
          <w:rPr>
            <w:noProof/>
            <w:webHidden/>
          </w:rPr>
          <w:tab/>
        </w:r>
        <w:r w:rsidR="002949E8">
          <w:rPr>
            <w:noProof/>
            <w:webHidden/>
          </w:rPr>
          <w:fldChar w:fldCharType="begin"/>
        </w:r>
        <w:r w:rsidR="002949E8">
          <w:rPr>
            <w:noProof/>
            <w:webHidden/>
          </w:rPr>
          <w:instrText xml:space="preserve"> PAGEREF _Toc50124845 \h </w:instrText>
        </w:r>
        <w:r w:rsidR="002949E8">
          <w:rPr>
            <w:noProof/>
            <w:webHidden/>
          </w:rPr>
        </w:r>
        <w:r w:rsidR="002949E8">
          <w:rPr>
            <w:noProof/>
            <w:webHidden/>
          </w:rPr>
          <w:fldChar w:fldCharType="separate"/>
        </w:r>
        <w:r w:rsidR="002949E8">
          <w:rPr>
            <w:noProof/>
            <w:webHidden/>
          </w:rPr>
          <w:t>447</w:t>
        </w:r>
        <w:r w:rsidR="002949E8">
          <w:rPr>
            <w:noProof/>
            <w:webHidden/>
          </w:rPr>
          <w:fldChar w:fldCharType="end"/>
        </w:r>
      </w:hyperlink>
    </w:p>
    <w:p w14:paraId="7B145D3E" w14:textId="47D35F40" w:rsidR="002949E8" w:rsidRDefault="006B5F55">
      <w:pPr>
        <w:pStyle w:val="TOC2"/>
        <w:rPr>
          <w:rFonts w:asciiTheme="minorHAnsi" w:eastAsiaTheme="minorEastAsia" w:hAnsiTheme="minorHAnsi" w:cstheme="minorBidi"/>
          <w:bCs w:val="0"/>
          <w:noProof/>
          <w:szCs w:val="24"/>
          <w:lang w:eastAsia="zh-CN"/>
        </w:rPr>
      </w:pPr>
      <w:hyperlink w:anchor="_Toc50124846" w:history="1">
        <w:r w:rsidR="002949E8" w:rsidRPr="005C6463">
          <w:rPr>
            <w:rStyle w:val="Hyperlink"/>
            <w:noProof/>
          </w:rPr>
          <w:t>Barriers</w:t>
        </w:r>
        <w:r w:rsidR="002949E8">
          <w:rPr>
            <w:noProof/>
            <w:webHidden/>
          </w:rPr>
          <w:tab/>
        </w:r>
        <w:r w:rsidR="002949E8">
          <w:rPr>
            <w:noProof/>
            <w:webHidden/>
          </w:rPr>
          <w:fldChar w:fldCharType="begin"/>
        </w:r>
        <w:r w:rsidR="002949E8">
          <w:rPr>
            <w:noProof/>
            <w:webHidden/>
          </w:rPr>
          <w:instrText xml:space="preserve"> PAGEREF _Toc50124846 \h </w:instrText>
        </w:r>
        <w:r w:rsidR="002949E8">
          <w:rPr>
            <w:noProof/>
            <w:webHidden/>
          </w:rPr>
        </w:r>
        <w:r w:rsidR="002949E8">
          <w:rPr>
            <w:noProof/>
            <w:webHidden/>
          </w:rPr>
          <w:fldChar w:fldCharType="separate"/>
        </w:r>
        <w:r w:rsidR="002949E8">
          <w:rPr>
            <w:noProof/>
            <w:webHidden/>
          </w:rPr>
          <w:t>447</w:t>
        </w:r>
        <w:r w:rsidR="002949E8">
          <w:rPr>
            <w:noProof/>
            <w:webHidden/>
          </w:rPr>
          <w:fldChar w:fldCharType="end"/>
        </w:r>
      </w:hyperlink>
    </w:p>
    <w:p w14:paraId="574A0869" w14:textId="2BA4A65C" w:rsidR="002949E8" w:rsidRDefault="006B5F55">
      <w:pPr>
        <w:pStyle w:val="TOC2"/>
        <w:rPr>
          <w:rFonts w:asciiTheme="minorHAnsi" w:eastAsiaTheme="minorEastAsia" w:hAnsiTheme="minorHAnsi" w:cstheme="minorBidi"/>
          <w:bCs w:val="0"/>
          <w:noProof/>
          <w:szCs w:val="24"/>
          <w:lang w:eastAsia="zh-CN"/>
        </w:rPr>
      </w:pPr>
      <w:hyperlink w:anchor="_Toc50124847" w:history="1">
        <w:r w:rsidR="002949E8" w:rsidRPr="005C6463">
          <w:rPr>
            <w:rStyle w:val="Hyperlink"/>
            <w:noProof/>
          </w:rPr>
          <w:t>Homelessness Preventions</w:t>
        </w:r>
        <w:r w:rsidR="002949E8">
          <w:rPr>
            <w:noProof/>
            <w:webHidden/>
          </w:rPr>
          <w:tab/>
        </w:r>
        <w:r w:rsidR="002949E8">
          <w:rPr>
            <w:noProof/>
            <w:webHidden/>
          </w:rPr>
          <w:fldChar w:fldCharType="begin"/>
        </w:r>
        <w:r w:rsidR="002949E8">
          <w:rPr>
            <w:noProof/>
            <w:webHidden/>
          </w:rPr>
          <w:instrText xml:space="preserve"> PAGEREF _Toc50124847 \h </w:instrText>
        </w:r>
        <w:r w:rsidR="002949E8">
          <w:rPr>
            <w:noProof/>
            <w:webHidden/>
          </w:rPr>
        </w:r>
        <w:r w:rsidR="002949E8">
          <w:rPr>
            <w:noProof/>
            <w:webHidden/>
          </w:rPr>
          <w:fldChar w:fldCharType="separate"/>
        </w:r>
        <w:r w:rsidR="002949E8">
          <w:rPr>
            <w:noProof/>
            <w:webHidden/>
          </w:rPr>
          <w:t>448</w:t>
        </w:r>
        <w:r w:rsidR="002949E8">
          <w:rPr>
            <w:noProof/>
            <w:webHidden/>
          </w:rPr>
          <w:fldChar w:fldCharType="end"/>
        </w:r>
      </w:hyperlink>
    </w:p>
    <w:p w14:paraId="4E318BC5" w14:textId="24FFF65A" w:rsidR="002949E8" w:rsidRDefault="006B5F55">
      <w:pPr>
        <w:pStyle w:val="TOC2"/>
        <w:rPr>
          <w:rFonts w:asciiTheme="minorHAnsi" w:eastAsiaTheme="minorEastAsia" w:hAnsiTheme="minorHAnsi" w:cstheme="minorBidi"/>
          <w:bCs w:val="0"/>
          <w:noProof/>
          <w:szCs w:val="24"/>
          <w:lang w:eastAsia="zh-CN"/>
        </w:rPr>
      </w:pPr>
      <w:hyperlink w:anchor="_Toc50124848" w:history="1">
        <w:r w:rsidR="002949E8" w:rsidRPr="005C6463">
          <w:rPr>
            <w:rStyle w:val="Hyperlink"/>
            <w:noProof/>
          </w:rPr>
          <w:t>Prevention</w:t>
        </w:r>
        <w:r w:rsidR="002949E8">
          <w:rPr>
            <w:noProof/>
            <w:webHidden/>
          </w:rPr>
          <w:tab/>
        </w:r>
        <w:r w:rsidR="002949E8">
          <w:rPr>
            <w:noProof/>
            <w:webHidden/>
          </w:rPr>
          <w:fldChar w:fldCharType="begin"/>
        </w:r>
        <w:r w:rsidR="002949E8">
          <w:rPr>
            <w:noProof/>
            <w:webHidden/>
          </w:rPr>
          <w:instrText xml:space="preserve"> PAGEREF _Toc50124848 \h </w:instrText>
        </w:r>
        <w:r w:rsidR="002949E8">
          <w:rPr>
            <w:noProof/>
            <w:webHidden/>
          </w:rPr>
        </w:r>
        <w:r w:rsidR="002949E8">
          <w:rPr>
            <w:noProof/>
            <w:webHidden/>
          </w:rPr>
          <w:fldChar w:fldCharType="separate"/>
        </w:r>
        <w:r w:rsidR="002949E8">
          <w:rPr>
            <w:noProof/>
            <w:webHidden/>
          </w:rPr>
          <w:t>451</w:t>
        </w:r>
        <w:r w:rsidR="002949E8">
          <w:rPr>
            <w:noProof/>
            <w:webHidden/>
          </w:rPr>
          <w:fldChar w:fldCharType="end"/>
        </w:r>
      </w:hyperlink>
    </w:p>
    <w:p w14:paraId="5DCBE66C" w14:textId="7B294E31" w:rsidR="002949E8" w:rsidRDefault="006B5F55">
      <w:pPr>
        <w:pStyle w:val="TOC2"/>
        <w:rPr>
          <w:rFonts w:asciiTheme="minorHAnsi" w:eastAsiaTheme="minorEastAsia" w:hAnsiTheme="minorHAnsi" w:cstheme="minorBidi"/>
          <w:bCs w:val="0"/>
          <w:noProof/>
          <w:szCs w:val="24"/>
          <w:lang w:eastAsia="zh-CN"/>
        </w:rPr>
      </w:pPr>
      <w:hyperlink w:anchor="_Toc50124849" w:history="1">
        <w:r w:rsidR="002949E8" w:rsidRPr="005C6463">
          <w:rPr>
            <w:rStyle w:val="Hyperlink"/>
            <w:noProof/>
          </w:rPr>
          <w:t>Additional services &amp; gaps</w:t>
        </w:r>
        <w:r w:rsidR="002949E8">
          <w:rPr>
            <w:noProof/>
            <w:webHidden/>
          </w:rPr>
          <w:tab/>
        </w:r>
        <w:r w:rsidR="002949E8">
          <w:rPr>
            <w:noProof/>
            <w:webHidden/>
          </w:rPr>
          <w:fldChar w:fldCharType="begin"/>
        </w:r>
        <w:r w:rsidR="002949E8">
          <w:rPr>
            <w:noProof/>
            <w:webHidden/>
          </w:rPr>
          <w:instrText xml:space="preserve"> PAGEREF _Toc50124849 \h </w:instrText>
        </w:r>
        <w:r w:rsidR="002949E8">
          <w:rPr>
            <w:noProof/>
            <w:webHidden/>
          </w:rPr>
        </w:r>
        <w:r w:rsidR="002949E8">
          <w:rPr>
            <w:noProof/>
            <w:webHidden/>
          </w:rPr>
          <w:fldChar w:fldCharType="separate"/>
        </w:r>
        <w:r w:rsidR="002949E8">
          <w:rPr>
            <w:noProof/>
            <w:webHidden/>
          </w:rPr>
          <w:t>453</w:t>
        </w:r>
        <w:r w:rsidR="002949E8">
          <w:rPr>
            <w:noProof/>
            <w:webHidden/>
          </w:rPr>
          <w:fldChar w:fldCharType="end"/>
        </w:r>
      </w:hyperlink>
    </w:p>
    <w:p w14:paraId="72539F9D" w14:textId="1DB76174" w:rsidR="002949E8" w:rsidRDefault="006B5F55">
      <w:pPr>
        <w:pStyle w:val="TOC2"/>
        <w:rPr>
          <w:rFonts w:asciiTheme="minorHAnsi" w:eastAsiaTheme="minorEastAsia" w:hAnsiTheme="minorHAnsi" w:cstheme="minorBidi"/>
          <w:bCs w:val="0"/>
          <w:noProof/>
          <w:szCs w:val="24"/>
          <w:lang w:eastAsia="zh-CN"/>
        </w:rPr>
      </w:pPr>
      <w:hyperlink w:anchor="_Toc50124850" w:history="1">
        <w:r w:rsidR="002949E8" w:rsidRPr="005C6463">
          <w:rPr>
            <w:rStyle w:val="Hyperlink"/>
            <w:noProof/>
          </w:rPr>
          <w:t>Supported Housing Providers</w:t>
        </w:r>
        <w:r w:rsidR="002949E8">
          <w:rPr>
            <w:noProof/>
            <w:webHidden/>
          </w:rPr>
          <w:tab/>
        </w:r>
        <w:r w:rsidR="002949E8">
          <w:rPr>
            <w:noProof/>
            <w:webHidden/>
          </w:rPr>
          <w:fldChar w:fldCharType="begin"/>
        </w:r>
        <w:r w:rsidR="002949E8">
          <w:rPr>
            <w:noProof/>
            <w:webHidden/>
          </w:rPr>
          <w:instrText xml:space="preserve"> PAGEREF _Toc50124850 \h </w:instrText>
        </w:r>
        <w:r w:rsidR="002949E8">
          <w:rPr>
            <w:noProof/>
            <w:webHidden/>
          </w:rPr>
        </w:r>
        <w:r w:rsidR="002949E8">
          <w:rPr>
            <w:noProof/>
            <w:webHidden/>
          </w:rPr>
          <w:fldChar w:fldCharType="separate"/>
        </w:r>
        <w:r w:rsidR="002949E8">
          <w:rPr>
            <w:noProof/>
            <w:webHidden/>
          </w:rPr>
          <w:t>454</w:t>
        </w:r>
        <w:r w:rsidR="002949E8">
          <w:rPr>
            <w:noProof/>
            <w:webHidden/>
          </w:rPr>
          <w:fldChar w:fldCharType="end"/>
        </w:r>
      </w:hyperlink>
    </w:p>
    <w:p w14:paraId="0D1F36D6" w14:textId="6B3D175C" w:rsidR="002949E8" w:rsidRDefault="006B5F55">
      <w:pPr>
        <w:pStyle w:val="TOC2"/>
        <w:rPr>
          <w:rFonts w:asciiTheme="minorHAnsi" w:eastAsiaTheme="minorEastAsia" w:hAnsiTheme="minorHAnsi" w:cstheme="minorBidi"/>
          <w:bCs w:val="0"/>
          <w:noProof/>
          <w:szCs w:val="24"/>
          <w:lang w:eastAsia="zh-CN"/>
        </w:rPr>
      </w:pPr>
      <w:hyperlink w:anchor="_Toc50124851" w:history="1">
        <w:r w:rsidR="002949E8" w:rsidRPr="005C6463">
          <w:rPr>
            <w:rStyle w:val="Hyperlink"/>
            <w:noProof/>
          </w:rPr>
          <w:t>Future levels of homelessness</w:t>
        </w:r>
        <w:r w:rsidR="002949E8">
          <w:rPr>
            <w:noProof/>
            <w:webHidden/>
          </w:rPr>
          <w:tab/>
        </w:r>
        <w:r w:rsidR="002949E8">
          <w:rPr>
            <w:noProof/>
            <w:webHidden/>
          </w:rPr>
          <w:fldChar w:fldCharType="begin"/>
        </w:r>
        <w:r w:rsidR="002949E8">
          <w:rPr>
            <w:noProof/>
            <w:webHidden/>
          </w:rPr>
          <w:instrText xml:space="preserve"> PAGEREF _Toc50124851 \h </w:instrText>
        </w:r>
        <w:r w:rsidR="002949E8">
          <w:rPr>
            <w:noProof/>
            <w:webHidden/>
          </w:rPr>
        </w:r>
        <w:r w:rsidR="002949E8">
          <w:rPr>
            <w:noProof/>
            <w:webHidden/>
          </w:rPr>
          <w:fldChar w:fldCharType="separate"/>
        </w:r>
        <w:r w:rsidR="002949E8">
          <w:rPr>
            <w:noProof/>
            <w:webHidden/>
          </w:rPr>
          <w:t>454</w:t>
        </w:r>
        <w:r w:rsidR="002949E8">
          <w:rPr>
            <w:noProof/>
            <w:webHidden/>
          </w:rPr>
          <w:fldChar w:fldCharType="end"/>
        </w:r>
      </w:hyperlink>
    </w:p>
    <w:p w14:paraId="01875955" w14:textId="3D08CB9E" w:rsidR="002949E8" w:rsidRDefault="006B5F55">
      <w:pPr>
        <w:pStyle w:val="TOC2"/>
        <w:rPr>
          <w:rFonts w:asciiTheme="minorHAnsi" w:eastAsiaTheme="minorEastAsia" w:hAnsiTheme="minorHAnsi" w:cstheme="minorBidi"/>
          <w:bCs w:val="0"/>
          <w:noProof/>
          <w:szCs w:val="24"/>
          <w:lang w:eastAsia="zh-CN"/>
        </w:rPr>
      </w:pPr>
      <w:hyperlink w:anchor="_Toc50124852" w:history="1">
        <w:r w:rsidR="002949E8" w:rsidRPr="005C6463">
          <w:rPr>
            <w:rStyle w:val="Hyperlink"/>
            <w:noProof/>
          </w:rPr>
          <w:t>Additional comments</w:t>
        </w:r>
        <w:r w:rsidR="002949E8">
          <w:rPr>
            <w:noProof/>
            <w:webHidden/>
          </w:rPr>
          <w:tab/>
        </w:r>
        <w:r w:rsidR="002949E8">
          <w:rPr>
            <w:noProof/>
            <w:webHidden/>
          </w:rPr>
          <w:fldChar w:fldCharType="begin"/>
        </w:r>
        <w:r w:rsidR="002949E8">
          <w:rPr>
            <w:noProof/>
            <w:webHidden/>
          </w:rPr>
          <w:instrText xml:space="preserve"> PAGEREF _Toc50124852 \h </w:instrText>
        </w:r>
        <w:r w:rsidR="002949E8">
          <w:rPr>
            <w:noProof/>
            <w:webHidden/>
          </w:rPr>
        </w:r>
        <w:r w:rsidR="002949E8">
          <w:rPr>
            <w:noProof/>
            <w:webHidden/>
          </w:rPr>
          <w:fldChar w:fldCharType="separate"/>
        </w:r>
        <w:r w:rsidR="002949E8">
          <w:rPr>
            <w:noProof/>
            <w:webHidden/>
          </w:rPr>
          <w:t>456</w:t>
        </w:r>
        <w:r w:rsidR="002949E8">
          <w:rPr>
            <w:noProof/>
            <w:webHidden/>
          </w:rPr>
          <w:fldChar w:fldCharType="end"/>
        </w:r>
      </w:hyperlink>
    </w:p>
    <w:p w14:paraId="407ABE16" w14:textId="6C309B30" w:rsidR="002949E8" w:rsidRDefault="006B5F55">
      <w:pPr>
        <w:pStyle w:val="TOC1"/>
        <w:rPr>
          <w:rFonts w:asciiTheme="minorHAnsi" w:eastAsiaTheme="minorEastAsia" w:hAnsiTheme="minorHAnsi" w:cstheme="minorBidi"/>
          <w:b w:val="0"/>
          <w:lang w:eastAsia="zh-CN"/>
        </w:rPr>
      </w:pPr>
      <w:hyperlink w:anchor="_Toc50124853" w:history="1">
        <w:r w:rsidR="002949E8" w:rsidRPr="005C6463">
          <w:rPr>
            <w:rStyle w:val="Hyperlink"/>
            <w:rFonts w:cs="Calibri"/>
          </w:rPr>
          <w:t>Appendix J:  Customer Survey</w:t>
        </w:r>
        <w:r w:rsidR="002949E8">
          <w:rPr>
            <w:webHidden/>
          </w:rPr>
          <w:tab/>
        </w:r>
        <w:r w:rsidR="002949E8">
          <w:rPr>
            <w:webHidden/>
          </w:rPr>
          <w:fldChar w:fldCharType="begin"/>
        </w:r>
        <w:r w:rsidR="002949E8">
          <w:rPr>
            <w:webHidden/>
          </w:rPr>
          <w:instrText xml:space="preserve"> PAGEREF _Toc50124853 \h </w:instrText>
        </w:r>
        <w:r w:rsidR="002949E8">
          <w:rPr>
            <w:webHidden/>
          </w:rPr>
        </w:r>
        <w:r w:rsidR="002949E8">
          <w:rPr>
            <w:webHidden/>
          </w:rPr>
          <w:fldChar w:fldCharType="separate"/>
        </w:r>
        <w:r w:rsidR="002949E8">
          <w:rPr>
            <w:webHidden/>
          </w:rPr>
          <w:t>457</w:t>
        </w:r>
        <w:r w:rsidR="002949E8">
          <w:rPr>
            <w:webHidden/>
          </w:rPr>
          <w:fldChar w:fldCharType="end"/>
        </w:r>
      </w:hyperlink>
    </w:p>
    <w:p w14:paraId="3FDB3247" w14:textId="4181D537" w:rsidR="002949E8" w:rsidRDefault="006B5F55">
      <w:pPr>
        <w:pStyle w:val="TOC2"/>
        <w:rPr>
          <w:rFonts w:asciiTheme="minorHAnsi" w:eastAsiaTheme="minorEastAsia" w:hAnsiTheme="minorHAnsi" w:cstheme="minorBidi"/>
          <w:bCs w:val="0"/>
          <w:noProof/>
          <w:szCs w:val="24"/>
          <w:lang w:eastAsia="zh-CN"/>
        </w:rPr>
      </w:pPr>
      <w:hyperlink w:anchor="_Toc50124854" w:history="1">
        <w:r w:rsidR="002949E8" w:rsidRPr="005C6463">
          <w:rPr>
            <w:rStyle w:val="Hyperlink"/>
            <w:rFonts w:cs="Calibri"/>
            <w:noProof/>
          </w:rPr>
          <w:t>Introduction</w:t>
        </w:r>
        <w:r w:rsidR="002949E8">
          <w:rPr>
            <w:noProof/>
            <w:webHidden/>
          </w:rPr>
          <w:tab/>
        </w:r>
        <w:r w:rsidR="002949E8">
          <w:rPr>
            <w:noProof/>
            <w:webHidden/>
          </w:rPr>
          <w:fldChar w:fldCharType="begin"/>
        </w:r>
        <w:r w:rsidR="002949E8">
          <w:rPr>
            <w:noProof/>
            <w:webHidden/>
          </w:rPr>
          <w:instrText xml:space="preserve"> PAGEREF _Toc50124854 \h </w:instrText>
        </w:r>
        <w:r w:rsidR="002949E8">
          <w:rPr>
            <w:noProof/>
            <w:webHidden/>
          </w:rPr>
        </w:r>
        <w:r w:rsidR="002949E8">
          <w:rPr>
            <w:noProof/>
            <w:webHidden/>
          </w:rPr>
          <w:fldChar w:fldCharType="separate"/>
        </w:r>
        <w:r w:rsidR="002949E8">
          <w:rPr>
            <w:noProof/>
            <w:webHidden/>
          </w:rPr>
          <w:t>457</w:t>
        </w:r>
        <w:r w:rsidR="002949E8">
          <w:rPr>
            <w:noProof/>
            <w:webHidden/>
          </w:rPr>
          <w:fldChar w:fldCharType="end"/>
        </w:r>
      </w:hyperlink>
    </w:p>
    <w:p w14:paraId="57249C64" w14:textId="4997FE7A" w:rsidR="002949E8" w:rsidRDefault="006B5F55">
      <w:pPr>
        <w:pStyle w:val="TOC2"/>
        <w:rPr>
          <w:rFonts w:asciiTheme="minorHAnsi" w:eastAsiaTheme="minorEastAsia" w:hAnsiTheme="minorHAnsi" w:cstheme="minorBidi"/>
          <w:bCs w:val="0"/>
          <w:noProof/>
          <w:szCs w:val="24"/>
          <w:lang w:eastAsia="zh-CN"/>
        </w:rPr>
      </w:pPr>
      <w:hyperlink w:anchor="_Toc50124855" w:history="1">
        <w:r w:rsidR="002949E8" w:rsidRPr="005C6463">
          <w:rPr>
            <w:rStyle w:val="Hyperlink"/>
            <w:noProof/>
          </w:rPr>
          <w:t>Respondents</w:t>
        </w:r>
        <w:r w:rsidR="002949E8">
          <w:rPr>
            <w:noProof/>
            <w:webHidden/>
          </w:rPr>
          <w:tab/>
        </w:r>
        <w:r w:rsidR="002949E8">
          <w:rPr>
            <w:noProof/>
            <w:webHidden/>
          </w:rPr>
          <w:fldChar w:fldCharType="begin"/>
        </w:r>
        <w:r w:rsidR="002949E8">
          <w:rPr>
            <w:noProof/>
            <w:webHidden/>
          </w:rPr>
          <w:instrText xml:space="preserve"> PAGEREF _Toc50124855 \h </w:instrText>
        </w:r>
        <w:r w:rsidR="002949E8">
          <w:rPr>
            <w:noProof/>
            <w:webHidden/>
          </w:rPr>
        </w:r>
        <w:r w:rsidR="002949E8">
          <w:rPr>
            <w:noProof/>
            <w:webHidden/>
          </w:rPr>
          <w:fldChar w:fldCharType="separate"/>
        </w:r>
        <w:r w:rsidR="002949E8">
          <w:rPr>
            <w:noProof/>
            <w:webHidden/>
          </w:rPr>
          <w:t>457</w:t>
        </w:r>
        <w:r w:rsidR="002949E8">
          <w:rPr>
            <w:noProof/>
            <w:webHidden/>
          </w:rPr>
          <w:fldChar w:fldCharType="end"/>
        </w:r>
      </w:hyperlink>
    </w:p>
    <w:p w14:paraId="329096EC" w14:textId="128F6088" w:rsidR="002949E8" w:rsidRDefault="006B5F55">
      <w:pPr>
        <w:pStyle w:val="TOC2"/>
        <w:rPr>
          <w:rFonts w:asciiTheme="minorHAnsi" w:eastAsiaTheme="minorEastAsia" w:hAnsiTheme="minorHAnsi" w:cstheme="minorBidi"/>
          <w:bCs w:val="0"/>
          <w:noProof/>
          <w:szCs w:val="24"/>
          <w:lang w:eastAsia="zh-CN"/>
        </w:rPr>
      </w:pPr>
      <w:hyperlink w:anchor="_Toc50124856" w:history="1">
        <w:r w:rsidR="002949E8" w:rsidRPr="005C6463">
          <w:rPr>
            <w:rStyle w:val="Hyperlink"/>
            <w:noProof/>
          </w:rPr>
          <w:t>Geographical area</w:t>
        </w:r>
        <w:r w:rsidR="002949E8">
          <w:rPr>
            <w:noProof/>
            <w:webHidden/>
          </w:rPr>
          <w:tab/>
        </w:r>
        <w:r w:rsidR="002949E8">
          <w:rPr>
            <w:noProof/>
            <w:webHidden/>
          </w:rPr>
          <w:fldChar w:fldCharType="begin"/>
        </w:r>
        <w:r w:rsidR="002949E8">
          <w:rPr>
            <w:noProof/>
            <w:webHidden/>
          </w:rPr>
          <w:instrText xml:space="preserve"> PAGEREF _Toc50124856 \h </w:instrText>
        </w:r>
        <w:r w:rsidR="002949E8">
          <w:rPr>
            <w:noProof/>
            <w:webHidden/>
          </w:rPr>
        </w:r>
        <w:r w:rsidR="002949E8">
          <w:rPr>
            <w:noProof/>
            <w:webHidden/>
          </w:rPr>
          <w:fldChar w:fldCharType="separate"/>
        </w:r>
        <w:r w:rsidR="002949E8">
          <w:rPr>
            <w:noProof/>
            <w:webHidden/>
          </w:rPr>
          <w:t>459</w:t>
        </w:r>
        <w:r w:rsidR="002949E8">
          <w:rPr>
            <w:noProof/>
            <w:webHidden/>
          </w:rPr>
          <w:fldChar w:fldCharType="end"/>
        </w:r>
      </w:hyperlink>
    </w:p>
    <w:p w14:paraId="6FFAB978" w14:textId="2E8BCB3D" w:rsidR="002949E8" w:rsidRDefault="006B5F55">
      <w:pPr>
        <w:pStyle w:val="TOC2"/>
        <w:rPr>
          <w:rFonts w:asciiTheme="minorHAnsi" w:eastAsiaTheme="minorEastAsia" w:hAnsiTheme="minorHAnsi" w:cstheme="minorBidi"/>
          <w:bCs w:val="0"/>
          <w:noProof/>
          <w:szCs w:val="24"/>
          <w:lang w:eastAsia="zh-CN"/>
        </w:rPr>
      </w:pPr>
      <w:hyperlink w:anchor="_Toc50124857" w:history="1">
        <w:r w:rsidR="002949E8" w:rsidRPr="005C6463">
          <w:rPr>
            <w:rStyle w:val="Hyperlink"/>
            <w:noProof/>
          </w:rPr>
          <w:t>Housing Problem</w:t>
        </w:r>
        <w:r w:rsidR="002949E8">
          <w:rPr>
            <w:noProof/>
            <w:webHidden/>
          </w:rPr>
          <w:tab/>
        </w:r>
        <w:r w:rsidR="002949E8">
          <w:rPr>
            <w:noProof/>
            <w:webHidden/>
          </w:rPr>
          <w:fldChar w:fldCharType="begin"/>
        </w:r>
        <w:r w:rsidR="002949E8">
          <w:rPr>
            <w:noProof/>
            <w:webHidden/>
          </w:rPr>
          <w:instrText xml:space="preserve"> PAGEREF _Toc50124857 \h </w:instrText>
        </w:r>
        <w:r w:rsidR="002949E8">
          <w:rPr>
            <w:noProof/>
            <w:webHidden/>
          </w:rPr>
        </w:r>
        <w:r w:rsidR="002949E8">
          <w:rPr>
            <w:noProof/>
            <w:webHidden/>
          </w:rPr>
          <w:fldChar w:fldCharType="separate"/>
        </w:r>
        <w:r w:rsidR="002949E8">
          <w:rPr>
            <w:noProof/>
            <w:webHidden/>
          </w:rPr>
          <w:t>460</w:t>
        </w:r>
        <w:r w:rsidR="002949E8">
          <w:rPr>
            <w:noProof/>
            <w:webHidden/>
          </w:rPr>
          <w:fldChar w:fldCharType="end"/>
        </w:r>
      </w:hyperlink>
    </w:p>
    <w:p w14:paraId="00AA135A" w14:textId="72324139" w:rsidR="002949E8" w:rsidRDefault="006B5F55">
      <w:pPr>
        <w:pStyle w:val="TOC2"/>
        <w:rPr>
          <w:rFonts w:asciiTheme="minorHAnsi" w:eastAsiaTheme="minorEastAsia" w:hAnsiTheme="minorHAnsi" w:cstheme="minorBidi"/>
          <w:bCs w:val="0"/>
          <w:noProof/>
          <w:szCs w:val="24"/>
          <w:lang w:eastAsia="zh-CN"/>
        </w:rPr>
      </w:pPr>
      <w:hyperlink w:anchor="_Toc50124858" w:history="1">
        <w:r w:rsidR="002949E8" w:rsidRPr="005C6463">
          <w:rPr>
            <w:rStyle w:val="Hyperlink"/>
            <w:noProof/>
          </w:rPr>
          <w:t>Housing Options</w:t>
        </w:r>
        <w:r w:rsidR="002949E8">
          <w:rPr>
            <w:noProof/>
            <w:webHidden/>
          </w:rPr>
          <w:tab/>
        </w:r>
        <w:r w:rsidR="002949E8">
          <w:rPr>
            <w:noProof/>
            <w:webHidden/>
          </w:rPr>
          <w:fldChar w:fldCharType="begin"/>
        </w:r>
        <w:r w:rsidR="002949E8">
          <w:rPr>
            <w:noProof/>
            <w:webHidden/>
          </w:rPr>
          <w:instrText xml:space="preserve"> PAGEREF _Toc50124858 \h </w:instrText>
        </w:r>
        <w:r w:rsidR="002949E8">
          <w:rPr>
            <w:noProof/>
            <w:webHidden/>
          </w:rPr>
        </w:r>
        <w:r w:rsidR="002949E8">
          <w:rPr>
            <w:noProof/>
            <w:webHidden/>
          </w:rPr>
          <w:fldChar w:fldCharType="separate"/>
        </w:r>
        <w:r w:rsidR="002949E8">
          <w:rPr>
            <w:noProof/>
            <w:webHidden/>
          </w:rPr>
          <w:t>461</w:t>
        </w:r>
        <w:r w:rsidR="002949E8">
          <w:rPr>
            <w:noProof/>
            <w:webHidden/>
          </w:rPr>
          <w:fldChar w:fldCharType="end"/>
        </w:r>
      </w:hyperlink>
    </w:p>
    <w:p w14:paraId="17B526C2" w14:textId="2FE24724" w:rsidR="002949E8" w:rsidRDefault="006B5F55">
      <w:pPr>
        <w:pStyle w:val="TOC2"/>
        <w:rPr>
          <w:rFonts w:asciiTheme="minorHAnsi" w:eastAsiaTheme="minorEastAsia" w:hAnsiTheme="minorHAnsi" w:cstheme="minorBidi"/>
          <w:bCs w:val="0"/>
          <w:noProof/>
          <w:szCs w:val="24"/>
          <w:lang w:eastAsia="zh-CN"/>
        </w:rPr>
      </w:pPr>
      <w:hyperlink w:anchor="_Toc50124859" w:history="1">
        <w:r w:rsidR="002949E8" w:rsidRPr="005C6463">
          <w:rPr>
            <w:rStyle w:val="Hyperlink"/>
            <w:noProof/>
          </w:rPr>
          <w:t>Rough Sleeping</w:t>
        </w:r>
        <w:r w:rsidR="002949E8">
          <w:rPr>
            <w:noProof/>
            <w:webHidden/>
          </w:rPr>
          <w:tab/>
        </w:r>
        <w:r w:rsidR="002949E8">
          <w:rPr>
            <w:noProof/>
            <w:webHidden/>
          </w:rPr>
          <w:fldChar w:fldCharType="begin"/>
        </w:r>
        <w:r w:rsidR="002949E8">
          <w:rPr>
            <w:noProof/>
            <w:webHidden/>
          </w:rPr>
          <w:instrText xml:space="preserve"> PAGEREF _Toc50124859 \h </w:instrText>
        </w:r>
        <w:r w:rsidR="002949E8">
          <w:rPr>
            <w:noProof/>
            <w:webHidden/>
          </w:rPr>
        </w:r>
        <w:r w:rsidR="002949E8">
          <w:rPr>
            <w:noProof/>
            <w:webHidden/>
          </w:rPr>
          <w:fldChar w:fldCharType="separate"/>
        </w:r>
        <w:r w:rsidR="002949E8">
          <w:rPr>
            <w:noProof/>
            <w:webHidden/>
          </w:rPr>
          <w:t>463</w:t>
        </w:r>
        <w:r w:rsidR="002949E8">
          <w:rPr>
            <w:noProof/>
            <w:webHidden/>
          </w:rPr>
          <w:fldChar w:fldCharType="end"/>
        </w:r>
      </w:hyperlink>
    </w:p>
    <w:p w14:paraId="1B9CA9C3" w14:textId="6410AF81" w:rsidR="002949E8" w:rsidRDefault="006B5F55">
      <w:pPr>
        <w:pStyle w:val="TOC2"/>
        <w:rPr>
          <w:rFonts w:asciiTheme="minorHAnsi" w:eastAsiaTheme="minorEastAsia" w:hAnsiTheme="minorHAnsi" w:cstheme="minorBidi"/>
          <w:bCs w:val="0"/>
          <w:noProof/>
          <w:szCs w:val="24"/>
          <w:lang w:eastAsia="zh-CN"/>
        </w:rPr>
      </w:pPr>
      <w:hyperlink w:anchor="_Toc50124860" w:history="1">
        <w:r w:rsidR="002949E8" w:rsidRPr="005C6463">
          <w:rPr>
            <w:rStyle w:val="Hyperlink"/>
            <w:noProof/>
          </w:rPr>
          <w:t>Supported Accommodation</w:t>
        </w:r>
        <w:r w:rsidR="002949E8">
          <w:rPr>
            <w:noProof/>
            <w:webHidden/>
          </w:rPr>
          <w:tab/>
        </w:r>
        <w:r w:rsidR="002949E8">
          <w:rPr>
            <w:noProof/>
            <w:webHidden/>
          </w:rPr>
          <w:fldChar w:fldCharType="begin"/>
        </w:r>
        <w:r w:rsidR="002949E8">
          <w:rPr>
            <w:noProof/>
            <w:webHidden/>
          </w:rPr>
          <w:instrText xml:space="preserve"> PAGEREF _Toc50124860 \h </w:instrText>
        </w:r>
        <w:r w:rsidR="002949E8">
          <w:rPr>
            <w:noProof/>
            <w:webHidden/>
          </w:rPr>
        </w:r>
        <w:r w:rsidR="002949E8">
          <w:rPr>
            <w:noProof/>
            <w:webHidden/>
          </w:rPr>
          <w:fldChar w:fldCharType="separate"/>
        </w:r>
        <w:r w:rsidR="002949E8">
          <w:rPr>
            <w:noProof/>
            <w:webHidden/>
          </w:rPr>
          <w:t>465</w:t>
        </w:r>
        <w:r w:rsidR="002949E8">
          <w:rPr>
            <w:noProof/>
            <w:webHidden/>
          </w:rPr>
          <w:fldChar w:fldCharType="end"/>
        </w:r>
      </w:hyperlink>
    </w:p>
    <w:p w14:paraId="64294F2E" w14:textId="1514821E" w:rsidR="002949E8" w:rsidRDefault="006B5F55">
      <w:pPr>
        <w:pStyle w:val="TOC2"/>
        <w:rPr>
          <w:rFonts w:asciiTheme="minorHAnsi" w:eastAsiaTheme="minorEastAsia" w:hAnsiTheme="minorHAnsi" w:cstheme="minorBidi"/>
          <w:bCs w:val="0"/>
          <w:noProof/>
          <w:szCs w:val="24"/>
          <w:lang w:eastAsia="zh-CN"/>
        </w:rPr>
      </w:pPr>
      <w:hyperlink w:anchor="_Toc50124861" w:history="1">
        <w:r w:rsidR="002949E8" w:rsidRPr="005C6463">
          <w:rPr>
            <w:rStyle w:val="Hyperlink"/>
            <w:noProof/>
          </w:rPr>
          <w:t>Additional Comments</w:t>
        </w:r>
        <w:r w:rsidR="002949E8">
          <w:rPr>
            <w:noProof/>
            <w:webHidden/>
          </w:rPr>
          <w:tab/>
        </w:r>
        <w:r w:rsidR="002949E8">
          <w:rPr>
            <w:noProof/>
            <w:webHidden/>
          </w:rPr>
          <w:fldChar w:fldCharType="begin"/>
        </w:r>
        <w:r w:rsidR="002949E8">
          <w:rPr>
            <w:noProof/>
            <w:webHidden/>
          </w:rPr>
          <w:instrText xml:space="preserve"> PAGEREF _Toc50124861 \h </w:instrText>
        </w:r>
        <w:r w:rsidR="002949E8">
          <w:rPr>
            <w:noProof/>
            <w:webHidden/>
          </w:rPr>
        </w:r>
        <w:r w:rsidR="002949E8">
          <w:rPr>
            <w:noProof/>
            <w:webHidden/>
          </w:rPr>
          <w:fldChar w:fldCharType="separate"/>
        </w:r>
        <w:r w:rsidR="002949E8">
          <w:rPr>
            <w:noProof/>
            <w:webHidden/>
          </w:rPr>
          <w:t>474</w:t>
        </w:r>
        <w:r w:rsidR="002949E8">
          <w:rPr>
            <w:noProof/>
            <w:webHidden/>
          </w:rPr>
          <w:fldChar w:fldCharType="end"/>
        </w:r>
      </w:hyperlink>
    </w:p>
    <w:p w14:paraId="1FCF75C9" w14:textId="4332150E" w:rsidR="002949E8" w:rsidRDefault="006B5F55">
      <w:pPr>
        <w:pStyle w:val="TOC1"/>
        <w:rPr>
          <w:rFonts w:asciiTheme="minorHAnsi" w:eastAsiaTheme="minorEastAsia" w:hAnsiTheme="minorHAnsi" w:cstheme="minorBidi"/>
          <w:b w:val="0"/>
          <w:lang w:eastAsia="zh-CN"/>
        </w:rPr>
      </w:pPr>
      <w:hyperlink w:anchor="_Toc50124862" w:history="1">
        <w:r w:rsidR="002949E8" w:rsidRPr="005C6463">
          <w:rPr>
            <w:rStyle w:val="Hyperlink"/>
          </w:rPr>
          <w:t>Appendix K: Customer Focus Groups Consultation</w:t>
        </w:r>
        <w:r w:rsidR="002949E8">
          <w:rPr>
            <w:webHidden/>
          </w:rPr>
          <w:tab/>
        </w:r>
        <w:r w:rsidR="002949E8">
          <w:rPr>
            <w:webHidden/>
          </w:rPr>
          <w:fldChar w:fldCharType="begin"/>
        </w:r>
        <w:r w:rsidR="002949E8">
          <w:rPr>
            <w:webHidden/>
          </w:rPr>
          <w:instrText xml:space="preserve"> PAGEREF _Toc50124862 \h </w:instrText>
        </w:r>
        <w:r w:rsidR="002949E8">
          <w:rPr>
            <w:webHidden/>
          </w:rPr>
        </w:r>
        <w:r w:rsidR="002949E8">
          <w:rPr>
            <w:webHidden/>
          </w:rPr>
          <w:fldChar w:fldCharType="separate"/>
        </w:r>
        <w:r w:rsidR="002949E8">
          <w:rPr>
            <w:webHidden/>
          </w:rPr>
          <w:t>475</w:t>
        </w:r>
        <w:r w:rsidR="002949E8">
          <w:rPr>
            <w:webHidden/>
          </w:rPr>
          <w:fldChar w:fldCharType="end"/>
        </w:r>
      </w:hyperlink>
    </w:p>
    <w:p w14:paraId="74E6688C" w14:textId="391F092E" w:rsidR="002949E8" w:rsidRDefault="006B5F55">
      <w:pPr>
        <w:pStyle w:val="TOC2"/>
        <w:rPr>
          <w:rFonts w:asciiTheme="minorHAnsi" w:eastAsiaTheme="minorEastAsia" w:hAnsiTheme="minorHAnsi" w:cstheme="minorBidi"/>
          <w:bCs w:val="0"/>
          <w:noProof/>
          <w:szCs w:val="24"/>
          <w:lang w:eastAsia="zh-CN"/>
        </w:rPr>
      </w:pPr>
      <w:hyperlink w:anchor="_Toc50124863" w:history="1">
        <w:r w:rsidR="002949E8" w:rsidRPr="005C6463">
          <w:rPr>
            <w:rStyle w:val="Hyperlink"/>
            <w:noProof/>
          </w:rPr>
          <w:t>What do customers think of the services they are getting?</w:t>
        </w:r>
        <w:r w:rsidR="002949E8">
          <w:rPr>
            <w:noProof/>
            <w:webHidden/>
          </w:rPr>
          <w:tab/>
        </w:r>
        <w:r w:rsidR="002949E8">
          <w:rPr>
            <w:noProof/>
            <w:webHidden/>
          </w:rPr>
          <w:fldChar w:fldCharType="begin"/>
        </w:r>
        <w:r w:rsidR="002949E8">
          <w:rPr>
            <w:noProof/>
            <w:webHidden/>
          </w:rPr>
          <w:instrText xml:space="preserve"> PAGEREF _Toc50124863 \h </w:instrText>
        </w:r>
        <w:r w:rsidR="002949E8">
          <w:rPr>
            <w:noProof/>
            <w:webHidden/>
          </w:rPr>
        </w:r>
        <w:r w:rsidR="002949E8">
          <w:rPr>
            <w:noProof/>
            <w:webHidden/>
          </w:rPr>
          <w:fldChar w:fldCharType="separate"/>
        </w:r>
        <w:r w:rsidR="002949E8">
          <w:rPr>
            <w:noProof/>
            <w:webHidden/>
          </w:rPr>
          <w:t>475</w:t>
        </w:r>
        <w:r w:rsidR="002949E8">
          <w:rPr>
            <w:noProof/>
            <w:webHidden/>
          </w:rPr>
          <w:fldChar w:fldCharType="end"/>
        </w:r>
      </w:hyperlink>
    </w:p>
    <w:p w14:paraId="4645BC78" w14:textId="2618DB93" w:rsidR="002949E8" w:rsidRDefault="006B5F55">
      <w:pPr>
        <w:pStyle w:val="TOC2"/>
        <w:rPr>
          <w:rFonts w:asciiTheme="minorHAnsi" w:eastAsiaTheme="minorEastAsia" w:hAnsiTheme="minorHAnsi" w:cstheme="minorBidi"/>
          <w:bCs w:val="0"/>
          <w:noProof/>
          <w:szCs w:val="24"/>
          <w:lang w:eastAsia="zh-CN"/>
        </w:rPr>
      </w:pPr>
      <w:hyperlink w:anchor="_Toc50124864" w:history="1">
        <w:r w:rsidR="002949E8" w:rsidRPr="005C6463">
          <w:rPr>
            <w:rStyle w:val="Hyperlink"/>
            <w:noProof/>
          </w:rPr>
          <w:t>What do customers think of the council run services?</w:t>
        </w:r>
        <w:r w:rsidR="002949E8">
          <w:rPr>
            <w:noProof/>
            <w:webHidden/>
          </w:rPr>
          <w:tab/>
        </w:r>
        <w:r w:rsidR="002949E8">
          <w:rPr>
            <w:noProof/>
            <w:webHidden/>
          </w:rPr>
          <w:fldChar w:fldCharType="begin"/>
        </w:r>
        <w:r w:rsidR="002949E8">
          <w:rPr>
            <w:noProof/>
            <w:webHidden/>
          </w:rPr>
          <w:instrText xml:space="preserve"> PAGEREF _Toc50124864 \h </w:instrText>
        </w:r>
        <w:r w:rsidR="002949E8">
          <w:rPr>
            <w:noProof/>
            <w:webHidden/>
          </w:rPr>
        </w:r>
        <w:r w:rsidR="002949E8">
          <w:rPr>
            <w:noProof/>
            <w:webHidden/>
          </w:rPr>
          <w:fldChar w:fldCharType="separate"/>
        </w:r>
        <w:r w:rsidR="002949E8">
          <w:rPr>
            <w:noProof/>
            <w:webHidden/>
          </w:rPr>
          <w:t>475</w:t>
        </w:r>
        <w:r w:rsidR="002949E8">
          <w:rPr>
            <w:noProof/>
            <w:webHidden/>
          </w:rPr>
          <w:fldChar w:fldCharType="end"/>
        </w:r>
      </w:hyperlink>
    </w:p>
    <w:p w14:paraId="7C5C19F0" w14:textId="66D6B5F4" w:rsidR="002949E8" w:rsidRDefault="006B5F55">
      <w:pPr>
        <w:pStyle w:val="TOC2"/>
        <w:rPr>
          <w:rFonts w:asciiTheme="minorHAnsi" w:eastAsiaTheme="minorEastAsia" w:hAnsiTheme="minorHAnsi" w:cstheme="minorBidi"/>
          <w:bCs w:val="0"/>
          <w:noProof/>
          <w:szCs w:val="24"/>
          <w:lang w:eastAsia="zh-CN"/>
        </w:rPr>
      </w:pPr>
      <w:hyperlink w:anchor="_Toc50124865" w:history="1">
        <w:r w:rsidR="002949E8" w:rsidRPr="005C6463">
          <w:rPr>
            <w:rStyle w:val="Hyperlink"/>
            <w:noProof/>
          </w:rPr>
          <w:t>What about the future of services and provision?</w:t>
        </w:r>
        <w:r w:rsidR="002949E8">
          <w:rPr>
            <w:noProof/>
            <w:webHidden/>
          </w:rPr>
          <w:tab/>
        </w:r>
        <w:r w:rsidR="002949E8">
          <w:rPr>
            <w:noProof/>
            <w:webHidden/>
          </w:rPr>
          <w:fldChar w:fldCharType="begin"/>
        </w:r>
        <w:r w:rsidR="002949E8">
          <w:rPr>
            <w:noProof/>
            <w:webHidden/>
          </w:rPr>
          <w:instrText xml:space="preserve"> PAGEREF _Toc50124865 \h </w:instrText>
        </w:r>
        <w:r w:rsidR="002949E8">
          <w:rPr>
            <w:noProof/>
            <w:webHidden/>
          </w:rPr>
        </w:r>
        <w:r w:rsidR="002949E8">
          <w:rPr>
            <w:noProof/>
            <w:webHidden/>
          </w:rPr>
          <w:fldChar w:fldCharType="separate"/>
        </w:r>
        <w:r w:rsidR="002949E8">
          <w:rPr>
            <w:noProof/>
            <w:webHidden/>
          </w:rPr>
          <w:t>476</w:t>
        </w:r>
        <w:r w:rsidR="002949E8">
          <w:rPr>
            <w:noProof/>
            <w:webHidden/>
          </w:rPr>
          <w:fldChar w:fldCharType="end"/>
        </w:r>
      </w:hyperlink>
    </w:p>
    <w:p w14:paraId="22EA2BAB" w14:textId="745BFDED" w:rsidR="00B35BE2" w:rsidRDefault="00523057" w:rsidP="00B35BE2">
      <w:pPr>
        <w:tabs>
          <w:tab w:val="left" w:pos="720"/>
          <w:tab w:val="right" w:leader="dot" w:pos="9072"/>
        </w:tabs>
        <w:ind w:left="720" w:right="-144" w:hanging="720"/>
        <w:rPr>
          <w:rFonts w:cs="Arial"/>
          <w:bCs/>
          <w:noProof/>
        </w:rPr>
      </w:pPr>
      <w:r>
        <w:rPr>
          <w:rFonts w:cs="Arial"/>
          <w:b/>
          <w:bCs/>
          <w:noProof/>
        </w:rPr>
        <w:fldChar w:fldCharType="end"/>
      </w:r>
    </w:p>
    <w:p w14:paraId="0C9A01E3" w14:textId="77777777" w:rsidR="00B35BE2" w:rsidRDefault="00B35BE2" w:rsidP="00B35BE2">
      <w:pPr>
        <w:pStyle w:val="TOCHeading1"/>
      </w:pPr>
      <w:r>
        <w:lastRenderedPageBreak/>
        <w:t>List of Tables</w:t>
      </w:r>
    </w:p>
    <w:p w14:paraId="41CA18C8" w14:textId="6278F27D" w:rsidR="002949E8" w:rsidRPr="002949E8" w:rsidRDefault="00B35BE2">
      <w:pPr>
        <w:pStyle w:val="TOC1"/>
        <w:rPr>
          <w:rFonts w:asciiTheme="minorHAnsi" w:eastAsiaTheme="minorEastAsia" w:hAnsiTheme="minorHAnsi" w:cstheme="minorBidi"/>
          <w:b w:val="0"/>
          <w:bCs/>
          <w:lang w:eastAsia="zh-CN"/>
        </w:rPr>
      </w:pPr>
      <w:r w:rsidRPr="002C0834">
        <w:fldChar w:fldCharType="begin"/>
      </w:r>
      <w:r w:rsidRPr="002C0834">
        <w:instrText xml:space="preserve"> TOC \h \z \t "tableheading,1" </w:instrText>
      </w:r>
      <w:r w:rsidRPr="002C0834">
        <w:fldChar w:fldCharType="separate"/>
      </w:r>
      <w:hyperlink w:anchor="_Toc50124866" w:history="1">
        <w:r w:rsidR="002949E8" w:rsidRPr="002949E8">
          <w:rPr>
            <w:rStyle w:val="Hyperlink"/>
            <w:b w:val="0"/>
            <w:bCs/>
          </w:rPr>
          <w:t>Table 2.1</w:t>
        </w:r>
        <w:r w:rsidR="002949E8" w:rsidRPr="002949E8">
          <w:rPr>
            <w:rFonts w:asciiTheme="minorHAnsi" w:eastAsiaTheme="minorEastAsia" w:hAnsiTheme="minorHAnsi" w:cstheme="minorBidi"/>
            <w:b w:val="0"/>
            <w:bCs/>
            <w:lang w:eastAsia="zh-CN"/>
          </w:rPr>
          <w:tab/>
        </w:r>
        <w:r w:rsidR="002949E8" w:rsidRPr="002949E8">
          <w:rPr>
            <w:rStyle w:val="Hyperlink"/>
            <w:b w:val="0"/>
            <w:bCs/>
          </w:rPr>
          <w:t>Housing market tenure in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_Toc50124866 \h </w:instrText>
        </w:r>
        <w:r w:rsidR="002949E8" w:rsidRPr="002949E8">
          <w:rPr>
            <w:b w:val="0"/>
            <w:bCs/>
            <w:webHidden/>
          </w:rPr>
        </w:r>
        <w:r w:rsidR="002949E8" w:rsidRPr="002949E8">
          <w:rPr>
            <w:b w:val="0"/>
            <w:bCs/>
            <w:webHidden/>
          </w:rPr>
          <w:fldChar w:fldCharType="separate"/>
        </w:r>
        <w:r w:rsidR="002949E8" w:rsidRPr="002949E8">
          <w:rPr>
            <w:b w:val="0"/>
            <w:bCs/>
            <w:webHidden/>
          </w:rPr>
          <w:t>20</w:t>
        </w:r>
        <w:r w:rsidR="002949E8" w:rsidRPr="002949E8">
          <w:rPr>
            <w:b w:val="0"/>
            <w:bCs/>
            <w:webHidden/>
          </w:rPr>
          <w:fldChar w:fldCharType="end"/>
        </w:r>
      </w:hyperlink>
    </w:p>
    <w:p w14:paraId="01257598" w14:textId="1214E5BD" w:rsidR="002949E8" w:rsidRPr="002949E8" w:rsidRDefault="006B5F55">
      <w:pPr>
        <w:pStyle w:val="TOC1"/>
        <w:rPr>
          <w:rFonts w:asciiTheme="minorHAnsi" w:eastAsiaTheme="minorEastAsia" w:hAnsiTheme="minorHAnsi" w:cstheme="minorBidi"/>
          <w:b w:val="0"/>
          <w:bCs/>
          <w:lang w:eastAsia="zh-CN"/>
        </w:rPr>
      </w:pPr>
      <w:hyperlink w:anchor="_Toc50124867" w:history="1">
        <w:r w:rsidR="002949E8" w:rsidRPr="002949E8">
          <w:rPr>
            <w:rStyle w:val="Hyperlink"/>
            <w:b w:val="0"/>
            <w:bCs/>
          </w:rPr>
          <w:t>Table 2.2</w:t>
        </w:r>
        <w:r w:rsidR="002949E8" w:rsidRPr="002949E8">
          <w:rPr>
            <w:rFonts w:asciiTheme="minorHAnsi" w:eastAsiaTheme="minorEastAsia" w:hAnsiTheme="minorHAnsi" w:cstheme="minorBidi"/>
            <w:b w:val="0"/>
            <w:bCs/>
            <w:lang w:eastAsia="zh-CN"/>
          </w:rPr>
          <w:tab/>
        </w:r>
        <w:r w:rsidR="002949E8" w:rsidRPr="002949E8">
          <w:rPr>
            <w:rStyle w:val="Hyperlink"/>
            <w:b w:val="0"/>
            <w:bCs/>
          </w:rPr>
          <w:t>Dwelling type and bedrooms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_Toc50124867 \h </w:instrText>
        </w:r>
        <w:r w:rsidR="002949E8" w:rsidRPr="002949E8">
          <w:rPr>
            <w:b w:val="0"/>
            <w:bCs/>
            <w:webHidden/>
          </w:rPr>
        </w:r>
        <w:r w:rsidR="002949E8" w:rsidRPr="002949E8">
          <w:rPr>
            <w:b w:val="0"/>
            <w:bCs/>
            <w:webHidden/>
          </w:rPr>
          <w:fldChar w:fldCharType="separate"/>
        </w:r>
        <w:r w:rsidR="002949E8" w:rsidRPr="002949E8">
          <w:rPr>
            <w:b w:val="0"/>
            <w:bCs/>
            <w:webHidden/>
          </w:rPr>
          <w:t>21</w:t>
        </w:r>
        <w:r w:rsidR="002949E8" w:rsidRPr="002949E8">
          <w:rPr>
            <w:b w:val="0"/>
            <w:bCs/>
            <w:webHidden/>
          </w:rPr>
          <w:fldChar w:fldCharType="end"/>
        </w:r>
      </w:hyperlink>
    </w:p>
    <w:p w14:paraId="151CFFE5" w14:textId="5112AC13" w:rsidR="002949E8" w:rsidRPr="002949E8" w:rsidRDefault="006B5F55">
      <w:pPr>
        <w:pStyle w:val="TOC1"/>
        <w:rPr>
          <w:rFonts w:asciiTheme="minorHAnsi" w:eastAsiaTheme="minorEastAsia" w:hAnsiTheme="minorHAnsi" w:cstheme="minorBidi"/>
          <w:b w:val="0"/>
          <w:bCs/>
          <w:lang w:eastAsia="zh-CN"/>
        </w:rPr>
      </w:pPr>
      <w:hyperlink w:anchor="_Toc50124868" w:history="1">
        <w:r w:rsidR="002949E8" w:rsidRPr="002949E8">
          <w:rPr>
            <w:rStyle w:val="Hyperlink"/>
            <w:b w:val="0"/>
            <w:bCs/>
          </w:rPr>
          <w:t>Table 2.3</w:t>
        </w:r>
        <w:r w:rsidR="002949E8" w:rsidRPr="002949E8">
          <w:rPr>
            <w:rFonts w:asciiTheme="minorHAnsi" w:eastAsiaTheme="minorEastAsia" w:hAnsiTheme="minorHAnsi" w:cstheme="minorBidi"/>
            <w:b w:val="0"/>
            <w:bCs/>
            <w:lang w:eastAsia="zh-CN"/>
          </w:rPr>
          <w:tab/>
        </w:r>
        <w:r w:rsidR="002949E8" w:rsidRPr="002949E8">
          <w:rPr>
            <w:rStyle w:val="Hyperlink"/>
            <w:b w:val="0"/>
            <w:bCs/>
          </w:rPr>
          <w:t>House prices by district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_Toc50124868 \h </w:instrText>
        </w:r>
        <w:r w:rsidR="002949E8" w:rsidRPr="002949E8">
          <w:rPr>
            <w:b w:val="0"/>
            <w:bCs/>
            <w:webHidden/>
          </w:rPr>
        </w:r>
        <w:r w:rsidR="002949E8" w:rsidRPr="002949E8">
          <w:rPr>
            <w:b w:val="0"/>
            <w:bCs/>
            <w:webHidden/>
          </w:rPr>
          <w:fldChar w:fldCharType="separate"/>
        </w:r>
        <w:r w:rsidR="002949E8" w:rsidRPr="002949E8">
          <w:rPr>
            <w:b w:val="0"/>
            <w:bCs/>
            <w:webHidden/>
          </w:rPr>
          <w:t>22</w:t>
        </w:r>
        <w:r w:rsidR="002949E8" w:rsidRPr="002949E8">
          <w:rPr>
            <w:b w:val="0"/>
            <w:bCs/>
            <w:webHidden/>
          </w:rPr>
          <w:fldChar w:fldCharType="end"/>
        </w:r>
      </w:hyperlink>
    </w:p>
    <w:p w14:paraId="1491A619" w14:textId="3B875303" w:rsidR="002949E8" w:rsidRPr="002949E8" w:rsidRDefault="006B5F55">
      <w:pPr>
        <w:pStyle w:val="TOC1"/>
        <w:rPr>
          <w:rFonts w:asciiTheme="minorHAnsi" w:eastAsiaTheme="minorEastAsia" w:hAnsiTheme="minorHAnsi" w:cstheme="minorBidi"/>
          <w:b w:val="0"/>
          <w:bCs/>
          <w:lang w:eastAsia="zh-CN"/>
        </w:rPr>
      </w:pPr>
      <w:hyperlink w:anchor="_Toc50124869" w:history="1">
        <w:r w:rsidR="002949E8" w:rsidRPr="002949E8">
          <w:rPr>
            <w:rStyle w:val="Hyperlink"/>
            <w:rFonts w:cs="Calibri"/>
            <w:b w:val="0"/>
            <w:bCs/>
          </w:rPr>
          <w:t>Table 2.4</w:t>
        </w:r>
        <w:r w:rsidR="002949E8" w:rsidRPr="002949E8">
          <w:rPr>
            <w:rFonts w:asciiTheme="minorHAnsi" w:eastAsiaTheme="minorEastAsia" w:hAnsiTheme="minorHAnsi" w:cstheme="minorBidi"/>
            <w:b w:val="0"/>
            <w:bCs/>
            <w:lang w:eastAsia="zh-CN"/>
          </w:rPr>
          <w:tab/>
        </w:r>
        <w:r w:rsidR="002949E8" w:rsidRPr="002949E8">
          <w:rPr>
            <w:rStyle w:val="Hyperlink"/>
            <w:rFonts w:cs="Calibri"/>
            <w:b w:val="0"/>
            <w:bCs/>
          </w:rPr>
          <w:t>Summary of affordability by tenure across districts, (percentage of households unable to afford) 2009/10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_Toc50124869 \h </w:instrText>
        </w:r>
        <w:r w:rsidR="002949E8" w:rsidRPr="002949E8">
          <w:rPr>
            <w:b w:val="0"/>
            <w:bCs/>
            <w:webHidden/>
          </w:rPr>
        </w:r>
        <w:r w:rsidR="002949E8" w:rsidRPr="002949E8">
          <w:rPr>
            <w:b w:val="0"/>
            <w:bCs/>
            <w:webHidden/>
          </w:rPr>
          <w:fldChar w:fldCharType="separate"/>
        </w:r>
        <w:r w:rsidR="002949E8" w:rsidRPr="002949E8">
          <w:rPr>
            <w:b w:val="0"/>
            <w:bCs/>
            <w:webHidden/>
          </w:rPr>
          <w:t>23</w:t>
        </w:r>
        <w:r w:rsidR="002949E8" w:rsidRPr="002949E8">
          <w:rPr>
            <w:b w:val="0"/>
            <w:bCs/>
            <w:webHidden/>
          </w:rPr>
          <w:fldChar w:fldCharType="end"/>
        </w:r>
      </w:hyperlink>
    </w:p>
    <w:p w14:paraId="329DCB03" w14:textId="1BE7504E" w:rsidR="002949E8" w:rsidRPr="002949E8" w:rsidRDefault="006B5F55">
      <w:pPr>
        <w:pStyle w:val="TOC1"/>
        <w:rPr>
          <w:rFonts w:asciiTheme="minorHAnsi" w:eastAsiaTheme="minorEastAsia" w:hAnsiTheme="minorHAnsi" w:cstheme="minorBidi"/>
          <w:b w:val="0"/>
          <w:bCs/>
          <w:lang w:eastAsia="zh-CN"/>
        </w:rPr>
      </w:pPr>
      <w:hyperlink w:anchor="_Toc50124870" w:history="1">
        <w:r w:rsidR="002949E8" w:rsidRPr="002949E8">
          <w:rPr>
            <w:rStyle w:val="Hyperlink"/>
            <w:b w:val="0"/>
            <w:bCs/>
          </w:rPr>
          <w:t>Table 2.5</w:t>
        </w:r>
        <w:r w:rsidR="002949E8" w:rsidRPr="002949E8">
          <w:rPr>
            <w:rFonts w:asciiTheme="minorHAnsi" w:eastAsiaTheme="minorEastAsia" w:hAnsiTheme="minorHAnsi" w:cstheme="minorBidi"/>
            <w:b w:val="0"/>
            <w:bCs/>
            <w:lang w:eastAsia="zh-CN"/>
          </w:rPr>
          <w:tab/>
        </w:r>
        <w:r w:rsidR="002949E8" w:rsidRPr="002949E8">
          <w:rPr>
            <w:rStyle w:val="Hyperlink"/>
            <w:b w:val="0"/>
            <w:bCs/>
          </w:rPr>
          <w:t>Income to house price ratio</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_Toc50124870 \h </w:instrText>
        </w:r>
        <w:r w:rsidR="002949E8" w:rsidRPr="002949E8">
          <w:rPr>
            <w:b w:val="0"/>
            <w:bCs/>
            <w:webHidden/>
          </w:rPr>
        </w:r>
        <w:r w:rsidR="002949E8" w:rsidRPr="002949E8">
          <w:rPr>
            <w:b w:val="0"/>
            <w:bCs/>
            <w:webHidden/>
          </w:rPr>
          <w:fldChar w:fldCharType="separate"/>
        </w:r>
        <w:r w:rsidR="002949E8" w:rsidRPr="002949E8">
          <w:rPr>
            <w:b w:val="0"/>
            <w:bCs/>
            <w:webHidden/>
          </w:rPr>
          <w:t>23</w:t>
        </w:r>
        <w:r w:rsidR="002949E8" w:rsidRPr="002949E8">
          <w:rPr>
            <w:b w:val="0"/>
            <w:bCs/>
            <w:webHidden/>
          </w:rPr>
          <w:fldChar w:fldCharType="end"/>
        </w:r>
      </w:hyperlink>
    </w:p>
    <w:p w14:paraId="6A81FD94" w14:textId="5E6AF5F8" w:rsidR="002949E8" w:rsidRPr="002949E8" w:rsidRDefault="006B5F55">
      <w:pPr>
        <w:pStyle w:val="TOC1"/>
        <w:rPr>
          <w:rFonts w:asciiTheme="minorHAnsi" w:eastAsiaTheme="minorEastAsia" w:hAnsiTheme="minorHAnsi" w:cstheme="minorBidi"/>
          <w:b w:val="0"/>
          <w:bCs/>
          <w:lang w:eastAsia="zh-CN"/>
        </w:rPr>
      </w:pPr>
      <w:hyperlink w:anchor="_Toc50124871" w:history="1">
        <w:r w:rsidR="002949E8" w:rsidRPr="002949E8">
          <w:rPr>
            <w:rStyle w:val="Hyperlink"/>
            <w:b w:val="0"/>
            <w:bCs/>
          </w:rPr>
          <w:t>Table 2.6</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applicants and lets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_Toc50124871 \h </w:instrText>
        </w:r>
        <w:r w:rsidR="002949E8" w:rsidRPr="002949E8">
          <w:rPr>
            <w:b w:val="0"/>
            <w:bCs/>
            <w:webHidden/>
          </w:rPr>
        </w:r>
        <w:r w:rsidR="002949E8" w:rsidRPr="002949E8">
          <w:rPr>
            <w:b w:val="0"/>
            <w:bCs/>
            <w:webHidden/>
          </w:rPr>
          <w:fldChar w:fldCharType="separate"/>
        </w:r>
        <w:r w:rsidR="002949E8" w:rsidRPr="002949E8">
          <w:rPr>
            <w:b w:val="0"/>
            <w:bCs/>
            <w:webHidden/>
          </w:rPr>
          <w:t>25</w:t>
        </w:r>
        <w:r w:rsidR="002949E8" w:rsidRPr="002949E8">
          <w:rPr>
            <w:b w:val="0"/>
            <w:bCs/>
            <w:webHidden/>
          </w:rPr>
          <w:fldChar w:fldCharType="end"/>
        </w:r>
      </w:hyperlink>
    </w:p>
    <w:p w14:paraId="17EA03E7" w14:textId="4090FDB0" w:rsidR="002949E8" w:rsidRPr="002949E8" w:rsidRDefault="006B5F55">
      <w:pPr>
        <w:pStyle w:val="TOC1"/>
        <w:rPr>
          <w:rFonts w:asciiTheme="minorHAnsi" w:eastAsiaTheme="minorEastAsia" w:hAnsiTheme="minorHAnsi" w:cstheme="minorBidi"/>
          <w:b w:val="0"/>
          <w:bCs/>
          <w:lang w:eastAsia="zh-CN"/>
        </w:rPr>
      </w:pPr>
      <w:hyperlink w:anchor="_Toc50124872" w:history="1">
        <w:r w:rsidR="002949E8" w:rsidRPr="002949E8">
          <w:rPr>
            <w:rStyle w:val="Hyperlink"/>
            <w:b w:val="0"/>
            <w:bCs/>
          </w:rPr>
          <w:t>Table 2.7</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applicants vs lets by bedroom size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_Toc50124872 \h </w:instrText>
        </w:r>
        <w:r w:rsidR="002949E8" w:rsidRPr="002949E8">
          <w:rPr>
            <w:b w:val="0"/>
            <w:bCs/>
            <w:webHidden/>
          </w:rPr>
        </w:r>
        <w:r w:rsidR="002949E8" w:rsidRPr="002949E8">
          <w:rPr>
            <w:b w:val="0"/>
            <w:bCs/>
            <w:webHidden/>
          </w:rPr>
          <w:fldChar w:fldCharType="separate"/>
        </w:r>
        <w:r w:rsidR="002949E8" w:rsidRPr="002949E8">
          <w:rPr>
            <w:b w:val="0"/>
            <w:bCs/>
            <w:webHidden/>
          </w:rPr>
          <w:t>26</w:t>
        </w:r>
        <w:r w:rsidR="002949E8" w:rsidRPr="002949E8">
          <w:rPr>
            <w:b w:val="0"/>
            <w:bCs/>
            <w:webHidden/>
          </w:rPr>
          <w:fldChar w:fldCharType="end"/>
        </w:r>
      </w:hyperlink>
    </w:p>
    <w:p w14:paraId="07A46AB8" w14:textId="6D4C5ACB" w:rsidR="002949E8" w:rsidRPr="002949E8" w:rsidRDefault="006B5F55">
      <w:pPr>
        <w:pStyle w:val="TOC1"/>
        <w:rPr>
          <w:rFonts w:asciiTheme="minorHAnsi" w:eastAsiaTheme="minorEastAsia" w:hAnsiTheme="minorHAnsi" w:cstheme="minorBidi"/>
          <w:b w:val="0"/>
          <w:bCs/>
          <w:lang w:eastAsia="zh-CN"/>
        </w:rPr>
      </w:pPr>
      <w:hyperlink w:anchor="_Toc50124873" w:history="1">
        <w:r w:rsidR="002949E8" w:rsidRPr="002949E8">
          <w:rPr>
            <w:rStyle w:val="Hyperlink"/>
            <w:b w:val="0"/>
            <w:bCs/>
          </w:rPr>
          <w:t>Table 2.8</w:t>
        </w:r>
        <w:r w:rsidR="002949E8" w:rsidRPr="002949E8">
          <w:rPr>
            <w:rFonts w:asciiTheme="minorHAnsi" w:eastAsiaTheme="minorEastAsia" w:hAnsiTheme="minorHAnsi" w:cstheme="minorBidi"/>
            <w:b w:val="0"/>
            <w:bCs/>
            <w:lang w:eastAsia="zh-CN"/>
          </w:rPr>
          <w:tab/>
        </w:r>
        <w:r w:rsidR="002949E8" w:rsidRPr="002949E8">
          <w:rPr>
            <w:rStyle w:val="Hyperlink"/>
            <w:b w:val="0"/>
            <w:bCs/>
          </w:rPr>
          <w:t>Local Housing Allowance Rates 2019/20 by Broad Rental Market Area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_Toc50124873 \h </w:instrText>
        </w:r>
        <w:r w:rsidR="002949E8" w:rsidRPr="002949E8">
          <w:rPr>
            <w:b w:val="0"/>
            <w:bCs/>
            <w:webHidden/>
          </w:rPr>
        </w:r>
        <w:r w:rsidR="002949E8" w:rsidRPr="002949E8">
          <w:rPr>
            <w:b w:val="0"/>
            <w:bCs/>
            <w:webHidden/>
          </w:rPr>
          <w:fldChar w:fldCharType="separate"/>
        </w:r>
        <w:r w:rsidR="002949E8" w:rsidRPr="002949E8">
          <w:rPr>
            <w:b w:val="0"/>
            <w:bCs/>
            <w:webHidden/>
          </w:rPr>
          <w:t>28</w:t>
        </w:r>
        <w:r w:rsidR="002949E8" w:rsidRPr="002949E8">
          <w:rPr>
            <w:b w:val="0"/>
            <w:bCs/>
            <w:webHidden/>
          </w:rPr>
          <w:fldChar w:fldCharType="end"/>
        </w:r>
      </w:hyperlink>
    </w:p>
    <w:p w14:paraId="499ED85B" w14:textId="62E70FF2" w:rsidR="002949E8" w:rsidRPr="002949E8" w:rsidRDefault="006B5F55">
      <w:pPr>
        <w:pStyle w:val="TOC1"/>
        <w:rPr>
          <w:rFonts w:asciiTheme="minorHAnsi" w:eastAsiaTheme="minorEastAsia" w:hAnsiTheme="minorHAnsi" w:cstheme="minorBidi"/>
          <w:b w:val="0"/>
          <w:bCs/>
          <w:lang w:eastAsia="zh-CN"/>
        </w:rPr>
      </w:pPr>
      <w:hyperlink w:anchor="_Toc50124874" w:history="1">
        <w:r w:rsidR="002949E8" w:rsidRPr="002949E8">
          <w:rPr>
            <w:rStyle w:val="Hyperlink"/>
            <w:b w:val="0"/>
            <w:bCs/>
          </w:rPr>
          <w:t>Table 2.9</w:t>
        </w:r>
        <w:r w:rsidR="002949E8" w:rsidRPr="002949E8">
          <w:rPr>
            <w:rFonts w:asciiTheme="minorHAnsi" w:eastAsiaTheme="minorEastAsia" w:hAnsiTheme="minorHAnsi" w:cstheme="minorBidi"/>
            <w:b w:val="0"/>
            <w:bCs/>
            <w:lang w:eastAsia="zh-CN"/>
          </w:rPr>
          <w:tab/>
        </w:r>
        <w:r w:rsidR="002949E8" w:rsidRPr="002949E8">
          <w:rPr>
            <w:rStyle w:val="Hyperlink"/>
            <w:b w:val="0"/>
            <w:bCs/>
          </w:rPr>
          <w:t>Private rental prices by district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_Toc50124874 \h </w:instrText>
        </w:r>
        <w:r w:rsidR="002949E8" w:rsidRPr="002949E8">
          <w:rPr>
            <w:b w:val="0"/>
            <w:bCs/>
            <w:webHidden/>
          </w:rPr>
        </w:r>
        <w:r w:rsidR="002949E8" w:rsidRPr="002949E8">
          <w:rPr>
            <w:b w:val="0"/>
            <w:bCs/>
            <w:webHidden/>
          </w:rPr>
          <w:fldChar w:fldCharType="separate"/>
        </w:r>
        <w:r w:rsidR="002949E8" w:rsidRPr="002949E8">
          <w:rPr>
            <w:b w:val="0"/>
            <w:bCs/>
            <w:webHidden/>
          </w:rPr>
          <w:t>29</w:t>
        </w:r>
        <w:r w:rsidR="002949E8" w:rsidRPr="002949E8">
          <w:rPr>
            <w:b w:val="0"/>
            <w:bCs/>
            <w:webHidden/>
          </w:rPr>
          <w:fldChar w:fldCharType="end"/>
        </w:r>
      </w:hyperlink>
    </w:p>
    <w:p w14:paraId="6DDEE7C8" w14:textId="4FA8DAF7" w:rsidR="002949E8" w:rsidRPr="002949E8" w:rsidRDefault="006B5F55">
      <w:pPr>
        <w:pStyle w:val="TOC1"/>
        <w:rPr>
          <w:rFonts w:asciiTheme="minorHAnsi" w:eastAsiaTheme="minorEastAsia" w:hAnsiTheme="minorHAnsi" w:cstheme="minorBidi"/>
          <w:b w:val="0"/>
          <w:bCs/>
          <w:lang w:eastAsia="zh-CN"/>
        </w:rPr>
      </w:pPr>
      <w:hyperlink w:anchor="_Toc50124875" w:history="1">
        <w:r w:rsidR="002949E8" w:rsidRPr="002949E8">
          <w:rPr>
            <w:rStyle w:val="Hyperlink"/>
            <w:b w:val="0"/>
            <w:bCs/>
          </w:rPr>
          <w:t>Table 2.10</w:t>
        </w:r>
        <w:r w:rsidR="002949E8" w:rsidRPr="002949E8">
          <w:rPr>
            <w:rFonts w:asciiTheme="minorHAnsi" w:eastAsiaTheme="minorEastAsia" w:hAnsiTheme="minorHAnsi" w:cstheme="minorBidi"/>
            <w:b w:val="0"/>
            <w:bCs/>
            <w:lang w:eastAsia="zh-CN"/>
          </w:rPr>
          <w:tab/>
        </w:r>
        <w:r w:rsidR="002949E8" w:rsidRPr="002949E8">
          <w:rPr>
            <w:rStyle w:val="Hyperlink"/>
            <w:b w:val="0"/>
            <w:bCs/>
          </w:rPr>
          <w:t>Shortfall between the rents and LHA allowance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_Toc50124875 \h </w:instrText>
        </w:r>
        <w:r w:rsidR="002949E8" w:rsidRPr="002949E8">
          <w:rPr>
            <w:b w:val="0"/>
            <w:bCs/>
            <w:webHidden/>
          </w:rPr>
        </w:r>
        <w:r w:rsidR="002949E8" w:rsidRPr="002949E8">
          <w:rPr>
            <w:b w:val="0"/>
            <w:bCs/>
            <w:webHidden/>
          </w:rPr>
          <w:fldChar w:fldCharType="separate"/>
        </w:r>
        <w:r w:rsidR="002949E8" w:rsidRPr="002949E8">
          <w:rPr>
            <w:b w:val="0"/>
            <w:bCs/>
            <w:webHidden/>
          </w:rPr>
          <w:t>30</w:t>
        </w:r>
        <w:r w:rsidR="002949E8" w:rsidRPr="002949E8">
          <w:rPr>
            <w:b w:val="0"/>
            <w:bCs/>
            <w:webHidden/>
          </w:rPr>
          <w:fldChar w:fldCharType="end"/>
        </w:r>
      </w:hyperlink>
    </w:p>
    <w:p w14:paraId="1B6EE3DC" w14:textId="3D46219A" w:rsidR="002949E8" w:rsidRPr="002949E8" w:rsidRDefault="006B5F55">
      <w:pPr>
        <w:pStyle w:val="TOC1"/>
        <w:rPr>
          <w:rFonts w:asciiTheme="minorHAnsi" w:eastAsiaTheme="minorEastAsia" w:hAnsiTheme="minorHAnsi" w:cstheme="minorBidi"/>
          <w:b w:val="0"/>
          <w:bCs/>
          <w:lang w:eastAsia="zh-CN"/>
        </w:rPr>
      </w:pPr>
      <w:hyperlink w:anchor="_Toc50124876" w:history="1">
        <w:r w:rsidR="002949E8" w:rsidRPr="002949E8">
          <w:rPr>
            <w:rStyle w:val="Hyperlink"/>
            <w:b w:val="0"/>
            <w:bCs/>
          </w:rPr>
          <w:t>Table 3.1</w:t>
        </w:r>
        <w:r w:rsidR="002949E8" w:rsidRPr="002949E8">
          <w:rPr>
            <w:rFonts w:asciiTheme="minorHAnsi" w:eastAsiaTheme="minorEastAsia" w:hAnsiTheme="minorHAnsi" w:cstheme="minorBidi"/>
            <w:b w:val="0"/>
            <w:bCs/>
            <w:lang w:eastAsia="zh-CN"/>
          </w:rPr>
          <w:tab/>
        </w:r>
        <w:r w:rsidR="002949E8" w:rsidRPr="002949E8">
          <w:rPr>
            <w:rStyle w:val="Hyperlink"/>
            <w:b w:val="0"/>
            <w:bCs/>
          </w:rPr>
          <w:t>HRS provision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_Toc50124876 \h </w:instrText>
        </w:r>
        <w:r w:rsidR="002949E8" w:rsidRPr="002949E8">
          <w:rPr>
            <w:b w:val="0"/>
            <w:bCs/>
            <w:webHidden/>
          </w:rPr>
        </w:r>
        <w:r w:rsidR="002949E8" w:rsidRPr="002949E8">
          <w:rPr>
            <w:b w:val="0"/>
            <w:bCs/>
            <w:webHidden/>
          </w:rPr>
          <w:fldChar w:fldCharType="separate"/>
        </w:r>
        <w:r w:rsidR="002949E8" w:rsidRPr="002949E8">
          <w:rPr>
            <w:b w:val="0"/>
            <w:bCs/>
            <w:webHidden/>
          </w:rPr>
          <w:t>31</w:t>
        </w:r>
        <w:r w:rsidR="002949E8" w:rsidRPr="002949E8">
          <w:rPr>
            <w:b w:val="0"/>
            <w:bCs/>
            <w:webHidden/>
          </w:rPr>
          <w:fldChar w:fldCharType="end"/>
        </w:r>
      </w:hyperlink>
    </w:p>
    <w:p w14:paraId="082840AC" w14:textId="57DF6A9F" w:rsidR="002949E8" w:rsidRPr="002949E8" w:rsidRDefault="006B5F55">
      <w:pPr>
        <w:pStyle w:val="TOC1"/>
        <w:rPr>
          <w:rFonts w:asciiTheme="minorHAnsi" w:eastAsiaTheme="minorEastAsia" w:hAnsiTheme="minorHAnsi" w:cstheme="minorBidi"/>
          <w:b w:val="0"/>
          <w:bCs/>
          <w:lang w:eastAsia="zh-CN"/>
        </w:rPr>
      </w:pPr>
      <w:hyperlink w:anchor="_Toc50124877" w:history="1">
        <w:r w:rsidR="002949E8" w:rsidRPr="002949E8">
          <w:rPr>
            <w:rStyle w:val="Hyperlink"/>
            <w:b w:val="0"/>
            <w:bCs/>
          </w:rPr>
          <w:t>Table 3.2</w:t>
        </w:r>
        <w:r w:rsidR="002949E8" w:rsidRPr="002949E8">
          <w:rPr>
            <w:rFonts w:asciiTheme="minorHAnsi" w:eastAsiaTheme="minorEastAsia" w:hAnsiTheme="minorHAnsi" w:cstheme="minorBidi"/>
            <w:b w:val="0"/>
            <w:bCs/>
            <w:lang w:eastAsia="zh-CN"/>
          </w:rPr>
          <w:tab/>
        </w:r>
        <w:r w:rsidR="002949E8" w:rsidRPr="002949E8">
          <w:rPr>
            <w:rStyle w:val="Hyperlink"/>
            <w:b w:val="0"/>
            <w:bCs/>
          </w:rPr>
          <w:t>HRS provision across Peterborough</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_Toc50124877 \h </w:instrText>
        </w:r>
        <w:r w:rsidR="002949E8" w:rsidRPr="002949E8">
          <w:rPr>
            <w:b w:val="0"/>
            <w:bCs/>
            <w:webHidden/>
          </w:rPr>
        </w:r>
        <w:r w:rsidR="002949E8" w:rsidRPr="002949E8">
          <w:rPr>
            <w:b w:val="0"/>
            <w:bCs/>
            <w:webHidden/>
          </w:rPr>
          <w:fldChar w:fldCharType="separate"/>
        </w:r>
        <w:r w:rsidR="002949E8" w:rsidRPr="002949E8">
          <w:rPr>
            <w:b w:val="0"/>
            <w:bCs/>
            <w:webHidden/>
          </w:rPr>
          <w:t>33</w:t>
        </w:r>
        <w:r w:rsidR="002949E8" w:rsidRPr="002949E8">
          <w:rPr>
            <w:b w:val="0"/>
            <w:bCs/>
            <w:webHidden/>
          </w:rPr>
          <w:fldChar w:fldCharType="end"/>
        </w:r>
      </w:hyperlink>
    </w:p>
    <w:p w14:paraId="0B45C07B" w14:textId="709111C6" w:rsidR="002949E8" w:rsidRPr="002949E8" w:rsidRDefault="006B5F55">
      <w:pPr>
        <w:pStyle w:val="TOC1"/>
        <w:rPr>
          <w:rFonts w:asciiTheme="minorHAnsi" w:eastAsiaTheme="minorEastAsia" w:hAnsiTheme="minorHAnsi" w:cstheme="minorBidi"/>
          <w:b w:val="0"/>
          <w:bCs/>
          <w:lang w:eastAsia="zh-CN"/>
        </w:rPr>
      </w:pPr>
      <w:hyperlink w:anchor="_Toc50124878" w:history="1">
        <w:r w:rsidR="002949E8" w:rsidRPr="002949E8">
          <w:rPr>
            <w:rStyle w:val="Hyperlink"/>
            <w:b w:val="0"/>
            <w:bCs/>
          </w:rPr>
          <w:t>Table 4.1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recorded under the HRA 2017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_Toc50124878 \h </w:instrText>
        </w:r>
        <w:r w:rsidR="002949E8" w:rsidRPr="002949E8">
          <w:rPr>
            <w:b w:val="0"/>
            <w:bCs/>
            <w:webHidden/>
          </w:rPr>
        </w:r>
        <w:r w:rsidR="002949E8" w:rsidRPr="002949E8">
          <w:rPr>
            <w:b w:val="0"/>
            <w:bCs/>
            <w:webHidden/>
          </w:rPr>
          <w:fldChar w:fldCharType="separate"/>
        </w:r>
        <w:r w:rsidR="002949E8" w:rsidRPr="002949E8">
          <w:rPr>
            <w:b w:val="0"/>
            <w:bCs/>
            <w:webHidden/>
          </w:rPr>
          <w:t>54</w:t>
        </w:r>
        <w:r w:rsidR="002949E8" w:rsidRPr="002949E8">
          <w:rPr>
            <w:b w:val="0"/>
            <w:bCs/>
            <w:webHidden/>
          </w:rPr>
          <w:fldChar w:fldCharType="end"/>
        </w:r>
      </w:hyperlink>
    </w:p>
    <w:p w14:paraId="0DF5F8CB" w14:textId="3872ACD8" w:rsidR="002949E8" w:rsidRPr="002949E8" w:rsidRDefault="006B5F55">
      <w:pPr>
        <w:pStyle w:val="TOC1"/>
        <w:rPr>
          <w:rFonts w:asciiTheme="minorHAnsi" w:eastAsiaTheme="minorEastAsia" w:hAnsiTheme="minorHAnsi" w:cstheme="minorBidi"/>
          <w:b w:val="0"/>
          <w:bCs/>
          <w:lang w:eastAsia="zh-CN"/>
        </w:rPr>
      </w:pPr>
      <w:hyperlink w:anchor="_Toc50124879" w:history="1">
        <w:r w:rsidR="002949E8" w:rsidRPr="002949E8">
          <w:rPr>
            <w:rStyle w:val="Hyperlink"/>
            <w:rFonts w:cs="Calibri"/>
            <w:b w:val="0"/>
            <w:bCs/>
          </w:rPr>
          <w:t>Table 4.2</w:t>
        </w:r>
        <w:r w:rsidR="002949E8" w:rsidRPr="002949E8">
          <w:rPr>
            <w:rFonts w:asciiTheme="minorHAnsi" w:eastAsiaTheme="minorEastAsia" w:hAnsiTheme="minorHAnsi" w:cstheme="minorBidi"/>
            <w:b w:val="0"/>
            <w:bCs/>
            <w:lang w:eastAsia="zh-CN"/>
          </w:rPr>
          <w:tab/>
        </w:r>
        <w:r w:rsidR="002949E8" w:rsidRPr="002949E8">
          <w:rPr>
            <w:rStyle w:val="Hyperlink"/>
            <w:rFonts w:cs="Calibri"/>
            <w:b w:val="0"/>
            <w:bCs/>
          </w:rPr>
          <w:t>Number of households LAs are working with under the different duties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_Toc50124879 \h </w:instrText>
        </w:r>
        <w:r w:rsidR="002949E8" w:rsidRPr="002949E8">
          <w:rPr>
            <w:b w:val="0"/>
            <w:bCs/>
            <w:webHidden/>
          </w:rPr>
        </w:r>
        <w:r w:rsidR="002949E8" w:rsidRPr="002949E8">
          <w:rPr>
            <w:b w:val="0"/>
            <w:bCs/>
            <w:webHidden/>
          </w:rPr>
          <w:fldChar w:fldCharType="separate"/>
        </w:r>
        <w:r w:rsidR="002949E8" w:rsidRPr="002949E8">
          <w:rPr>
            <w:b w:val="0"/>
            <w:bCs/>
            <w:webHidden/>
          </w:rPr>
          <w:t>55</w:t>
        </w:r>
        <w:r w:rsidR="002949E8" w:rsidRPr="002949E8">
          <w:rPr>
            <w:b w:val="0"/>
            <w:bCs/>
            <w:webHidden/>
          </w:rPr>
          <w:fldChar w:fldCharType="end"/>
        </w:r>
      </w:hyperlink>
    </w:p>
    <w:p w14:paraId="30562983" w14:textId="4DAA1EF0" w:rsidR="002949E8" w:rsidRPr="002949E8" w:rsidRDefault="006B5F55">
      <w:pPr>
        <w:pStyle w:val="TOC1"/>
        <w:rPr>
          <w:rFonts w:asciiTheme="minorHAnsi" w:eastAsiaTheme="minorEastAsia" w:hAnsiTheme="minorHAnsi" w:cstheme="minorBidi"/>
          <w:b w:val="0"/>
          <w:bCs/>
          <w:lang w:eastAsia="zh-CN"/>
        </w:rPr>
      </w:pPr>
      <w:hyperlink w:anchor="_Toc50124880" w:history="1">
        <w:r w:rsidR="002949E8" w:rsidRPr="002949E8">
          <w:rPr>
            <w:rStyle w:val="Hyperlink"/>
            <w:b w:val="0"/>
            <w:bCs/>
          </w:rPr>
          <w:t>Table 4.3</w:t>
        </w:r>
        <w:r w:rsidR="002949E8" w:rsidRPr="002949E8">
          <w:rPr>
            <w:rFonts w:asciiTheme="minorHAnsi" w:eastAsiaTheme="minorEastAsia" w:hAnsiTheme="minorHAnsi" w:cstheme="minorBidi"/>
            <w:b w:val="0"/>
            <w:bCs/>
            <w:lang w:eastAsia="zh-CN"/>
          </w:rPr>
          <w:tab/>
        </w:r>
        <w:r w:rsidR="002949E8" w:rsidRPr="002949E8">
          <w:rPr>
            <w:rStyle w:val="Hyperlink"/>
            <w:b w:val="0"/>
            <w:bCs/>
          </w:rPr>
          <w:t>No of Referrals received under Duty to Refer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_Toc50124880 \h </w:instrText>
        </w:r>
        <w:r w:rsidR="002949E8" w:rsidRPr="002949E8">
          <w:rPr>
            <w:b w:val="0"/>
            <w:bCs/>
            <w:webHidden/>
          </w:rPr>
        </w:r>
        <w:r w:rsidR="002949E8" w:rsidRPr="002949E8">
          <w:rPr>
            <w:b w:val="0"/>
            <w:bCs/>
            <w:webHidden/>
          </w:rPr>
          <w:fldChar w:fldCharType="separate"/>
        </w:r>
        <w:r w:rsidR="002949E8" w:rsidRPr="002949E8">
          <w:rPr>
            <w:b w:val="0"/>
            <w:bCs/>
            <w:webHidden/>
          </w:rPr>
          <w:t>57</w:t>
        </w:r>
        <w:r w:rsidR="002949E8" w:rsidRPr="002949E8">
          <w:rPr>
            <w:b w:val="0"/>
            <w:bCs/>
            <w:webHidden/>
          </w:rPr>
          <w:fldChar w:fldCharType="end"/>
        </w:r>
      </w:hyperlink>
    </w:p>
    <w:p w14:paraId="74834F0B" w14:textId="4A8A37A8" w:rsidR="002949E8" w:rsidRPr="002949E8" w:rsidRDefault="006B5F55">
      <w:pPr>
        <w:pStyle w:val="TOC1"/>
        <w:rPr>
          <w:rFonts w:asciiTheme="minorHAnsi" w:eastAsiaTheme="minorEastAsia" w:hAnsiTheme="minorHAnsi" w:cstheme="minorBidi"/>
          <w:b w:val="0"/>
          <w:bCs/>
          <w:lang w:eastAsia="zh-CN"/>
        </w:rPr>
      </w:pPr>
      <w:hyperlink w:anchor="_Toc50124881" w:history="1">
        <w:r w:rsidR="002949E8" w:rsidRPr="002949E8">
          <w:rPr>
            <w:rStyle w:val="Hyperlink"/>
            <w:b w:val="0"/>
            <w:bCs/>
          </w:rPr>
          <w:t>Table 4.4</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composition split between singles and families owed a prevention duty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_Toc50124881 \h </w:instrText>
        </w:r>
        <w:r w:rsidR="002949E8" w:rsidRPr="002949E8">
          <w:rPr>
            <w:b w:val="0"/>
            <w:bCs/>
            <w:webHidden/>
          </w:rPr>
        </w:r>
        <w:r w:rsidR="002949E8" w:rsidRPr="002949E8">
          <w:rPr>
            <w:b w:val="0"/>
            <w:bCs/>
            <w:webHidden/>
          </w:rPr>
          <w:fldChar w:fldCharType="separate"/>
        </w:r>
        <w:r w:rsidR="002949E8" w:rsidRPr="002949E8">
          <w:rPr>
            <w:b w:val="0"/>
            <w:bCs/>
            <w:webHidden/>
          </w:rPr>
          <w:t>58</w:t>
        </w:r>
        <w:r w:rsidR="002949E8" w:rsidRPr="002949E8">
          <w:rPr>
            <w:b w:val="0"/>
            <w:bCs/>
            <w:webHidden/>
          </w:rPr>
          <w:fldChar w:fldCharType="end"/>
        </w:r>
      </w:hyperlink>
    </w:p>
    <w:p w14:paraId="6C7C4BA2" w14:textId="7D1444FA" w:rsidR="002949E8" w:rsidRPr="002949E8" w:rsidRDefault="006B5F55">
      <w:pPr>
        <w:pStyle w:val="TOC1"/>
        <w:rPr>
          <w:rFonts w:asciiTheme="minorHAnsi" w:eastAsiaTheme="minorEastAsia" w:hAnsiTheme="minorHAnsi" w:cstheme="minorBidi"/>
          <w:b w:val="0"/>
          <w:bCs/>
          <w:lang w:eastAsia="zh-CN"/>
        </w:rPr>
      </w:pPr>
      <w:hyperlink w:anchor="_Toc50124882" w:history="1">
        <w:r w:rsidR="002949E8" w:rsidRPr="002949E8">
          <w:rPr>
            <w:rStyle w:val="Hyperlink"/>
            <w:b w:val="0"/>
            <w:bCs/>
          </w:rPr>
          <w:t>Table 4.5</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composition split between singles and families owed a relief duty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_Toc50124882 \h </w:instrText>
        </w:r>
        <w:r w:rsidR="002949E8" w:rsidRPr="002949E8">
          <w:rPr>
            <w:b w:val="0"/>
            <w:bCs/>
            <w:webHidden/>
          </w:rPr>
        </w:r>
        <w:r w:rsidR="002949E8" w:rsidRPr="002949E8">
          <w:rPr>
            <w:b w:val="0"/>
            <w:bCs/>
            <w:webHidden/>
          </w:rPr>
          <w:fldChar w:fldCharType="separate"/>
        </w:r>
        <w:r w:rsidR="002949E8" w:rsidRPr="002949E8">
          <w:rPr>
            <w:b w:val="0"/>
            <w:bCs/>
            <w:webHidden/>
          </w:rPr>
          <w:t>59</w:t>
        </w:r>
        <w:r w:rsidR="002949E8" w:rsidRPr="002949E8">
          <w:rPr>
            <w:b w:val="0"/>
            <w:bCs/>
            <w:webHidden/>
          </w:rPr>
          <w:fldChar w:fldCharType="end"/>
        </w:r>
      </w:hyperlink>
    </w:p>
    <w:p w14:paraId="776E82C1" w14:textId="6354691E" w:rsidR="002949E8" w:rsidRPr="002949E8" w:rsidRDefault="006B5F55">
      <w:pPr>
        <w:pStyle w:val="TOC1"/>
        <w:rPr>
          <w:rFonts w:asciiTheme="minorHAnsi" w:eastAsiaTheme="minorEastAsia" w:hAnsiTheme="minorHAnsi" w:cstheme="minorBidi"/>
          <w:b w:val="0"/>
          <w:bCs/>
          <w:lang w:eastAsia="zh-CN"/>
        </w:rPr>
      </w:pPr>
      <w:hyperlink w:anchor="_Toc50124883" w:history="1">
        <w:r w:rsidR="002949E8" w:rsidRPr="002949E8">
          <w:rPr>
            <w:rStyle w:val="Hyperlink"/>
            <w:b w:val="0"/>
            <w:bCs/>
          </w:rPr>
          <w:t>Table 4.6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with a support need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_Toc50124883 \h </w:instrText>
        </w:r>
        <w:r w:rsidR="002949E8" w:rsidRPr="002949E8">
          <w:rPr>
            <w:b w:val="0"/>
            <w:bCs/>
            <w:webHidden/>
          </w:rPr>
        </w:r>
        <w:r w:rsidR="002949E8" w:rsidRPr="002949E8">
          <w:rPr>
            <w:b w:val="0"/>
            <w:bCs/>
            <w:webHidden/>
          </w:rPr>
          <w:fldChar w:fldCharType="separate"/>
        </w:r>
        <w:r w:rsidR="002949E8" w:rsidRPr="002949E8">
          <w:rPr>
            <w:b w:val="0"/>
            <w:bCs/>
            <w:webHidden/>
          </w:rPr>
          <w:t>60</w:t>
        </w:r>
        <w:r w:rsidR="002949E8" w:rsidRPr="002949E8">
          <w:rPr>
            <w:b w:val="0"/>
            <w:bCs/>
            <w:webHidden/>
          </w:rPr>
          <w:fldChar w:fldCharType="end"/>
        </w:r>
      </w:hyperlink>
    </w:p>
    <w:p w14:paraId="659B1E85" w14:textId="37949FC8" w:rsidR="002949E8" w:rsidRPr="002949E8" w:rsidRDefault="006B5F55">
      <w:pPr>
        <w:pStyle w:val="TOC1"/>
        <w:rPr>
          <w:rFonts w:asciiTheme="minorHAnsi" w:eastAsiaTheme="minorEastAsia" w:hAnsiTheme="minorHAnsi" w:cstheme="minorBidi"/>
          <w:b w:val="0"/>
          <w:bCs/>
          <w:lang w:eastAsia="zh-CN"/>
        </w:rPr>
      </w:pPr>
      <w:hyperlink w:anchor="_Toc50124884" w:history="1">
        <w:r w:rsidR="002949E8" w:rsidRPr="002949E8">
          <w:rPr>
            <w:rStyle w:val="Hyperlink"/>
            <w:b w:val="0"/>
            <w:bCs/>
          </w:rPr>
          <w:t>Table 4.7</w:t>
        </w:r>
        <w:r w:rsidR="002949E8" w:rsidRPr="002949E8">
          <w:rPr>
            <w:rFonts w:asciiTheme="minorHAnsi" w:eastAsiaTheme="minorEastAsia" w:hAnsiTheme="minorHAnsi" w:cstheme="minorBidi"/>
            <w:b w:val="0"/>
            <w:bCs/>
            <w:lang w:eastAsia="zh-CN"/>
          </w:rPr>
          <w:tab/>
        </w:r>
        <w:r w:rsidR="002949E8" w:rsidRPr="002949E8">
          <w:rPr>
            <w:rStyle w:val="Hyperlink"/>
            <w:b w:val="0"/>
            <w:bCs/>
          </w:rPr>
          <w:t>Percentage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_Toc50124884 \h </w:instrText>
        </w:r>
        <w:r w:rsidR="002949E8" w:rsidRPr="002949E8">
          <w:rPr>
            <w:b w:val="0"/>
            <w:bCs/>
            <w:webHidden/>
          </w:rPr>
        </w:r>
        <w:r w:rsidR="002949E8" w:rsidRPr="002949E8">
          <w:rPr>
            <w:b w:val="0"/>
            <w:bCs/>
            <w:webHidden/>
          </w:rPr>
          <w:fldChar w:fldCharType="separate"/>
        </w:r>
        <w:r w:rsidR="002949E8" w:rsidRPr="002949E8">
          <w:rPr>
            <w:b w:val="0"/>
            <w:bCs/>
            <w:webHidden/>
          </w:rPr>
          <w:t>61</w:t>
        </w:r>
        <w:r w:rsidR="002949E8" w:rsidRPr="002949E8">
          <w:rPr>
            <w:b w:val="0"/>
            <w:bCs/>
            <w:webHidden/>
          </w:rPr>
          <w:fldChar w:fldCharType="end"/>
        </w:r>
      </w:hyperlink>
    </w:p>
    <w:p w14:paraId="0AEED0A0" w14:textId="47683F0B" w:rsidR="002949E8" w:rsidRPr="002949E8" w:rsidRDefault="006B5F55">
      <w:pPr>
        <w:pStyle w:val="TOC1"/>
        <w:rPr>
          <w:rFonts w:asciiTheme="minorHAnsi" w:eastAsiaTheme="minorEastAsia" w:hAnsiTheme="minorHAnsi" w:cstheme="minorBidi"/>
          <w:b w:val="0"/>
          <w:bCs/>
          <w:lang w:eastAsia="zh-CN"/>
        </w:rPr>
      </w:pPr>
      <w:hyperlink w:anchor="_Toc50124885" w:history="1">
        <w:r w:rsidR="002949E8" w:rsidRPr="002949E8">
          <w:rPr>
            <w:rStyle w:val="Hyperlink"/>
            <w:b w:val="0"/>
            <w:bCs/>
          </w:rPr>
          <w:t>Table 4.8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_Toc50124885 \h </w:instrText>
        </w:r>
        <w:r w:rsidR="002949E8" w:rsidRPr="002949E8">
          <w:rPr>
            <w:b w:val="0"/>
            <w:bCs/>
            <w:webHidden/>
          </w:rPr>
        </w:r>
        <w:r w:rsidR="002949E8" w:rsidRPr="002949E8">
          <w:rPr>
            <w:b w:val="0"/>
            <w:bCs/>
            <w:webHidden/>
          </w:rPr>
          <w:fldChar w:fldCharType="separate"/>
        </w:r>
        <w:r w:rsidR="002949E8" w:rsidRPr="002949E8">
          <w:rPr>
            <w:b w:val="0"/>
            <w:bCs/>
            <w:webHidden/>
          </w:rPr>
          <w:t>62</w:t>
        </w:r>
        <w:r w:rsidR="002949E8" w:rsidRPr="002949E8">
          <w:rPr>
            <w:b w:val="0"/>
            <w:bCs/>
            <w:webHidden/>
          </w:rPr>
          <w:fldChar w:fldCharType="end"/>
        </w:r>
      </w:hyperlink>
    </w:p>
    <w:p w14:paraId="06C64AB8" w14:textId="7E201968" w:rsidR="002949E8" w:rsidRPr="002949E8" w:rsidRDefault="006B5F55">
      <w:pPr>
        <w:pStyle w:val="TOC1"/>
        <w:rPr>
          <w:rFonts w:asciiTheme="minorHAnsi" w:eastAsiaTheme="minorEastAsia" w:hAnsiTheme="minorHAnsi" w:cstheme="minorBidi"/>
          <w:b w:val="0"/>
          <w:bCs/>
          <w:lang w:eastAsia="zh-CN"/>
        </w:rPr>
      </w:pPr>
      <w:hyperlink w:anchor="_Toc50124886" w:history="1">
        <w:r w:rsidR="002949E8" w:rsidRPr="002949E8">
          <w:rPr>
            <w:rStyle w:val="Hyperlink"/>
            <w:b w:val="0"/>
            <w:bCs/>
          </w:rPr>
          <w:t>Table 4.9</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_Toc50124886 \h </w:instrText>
        </w:r>
        <w:r w:rsidR="002949E8" w:rsidRPr="002949E8">
          <w:rPr>
            <w:b w:val="0"/>
            <w:bCs/>
            <w:webHidden/>
          </w:rPr>
        </w:r>
        <w:r w:rsidR="002949E8" w:rsidRPr="002949E8">
          <w:rPr>
            <w:b w:val="0"/>
            <w:bCs/>
            <w:webHidden/>
          </w:rPr>
          <w:fldChar w:fldCharType="separate"/>
        </w:r>
        <w:r w:rsidR="002949E8" w:rsidRPr="002949E8">
          <w:rPr>
            <w:b w:val="0"/>
            <w:bCs/>
            <w:webHidden/>
          </w:rPr>
          <w:t>63</w:t>
        </w:r>
        <w:r w:rsidR="002949E8" w:rsidRPr="002949E8">
          <w:rPr>
            <w:b w:val="0"/>
            <w:bCs/>
            <w:webHidden/>
          </w:rPr>
          <w:fldChar w:fldCharType="end"/>
        </w:r>
      </w:hyperlink>
    </w:p>
    <w:p w14:paraId="002D17FD" w14:textId="30F34793" w:rsidR="002949E8" w:rsidRPr="002949E8" w:rsidRDefault="006B5F55">
      <w:pPr>
        <w:pStyle w:val="TOC1"/>
        <w:rPr>
          <w:rFonts w:asciiTheme="minorHAnsi" w:eastAsiaTheme="minorEastAsia" w:hAnsiTheme="minorHAnsi" w:cstheme="minorBidi"/>
          <w:b w:val="0"/>
          <w:bCs/>
          <w:lang w:eastAsia="zh-CN"/>
        </w:rPr>
      </w:pPr>
      <w:hyperlink w:anchor="_Toc50124887" w:history="1">
        <w:r w:rsidR="002949E8" w:rsidRPr="002949E8">
          <w:rPr>
            <w:rStyle w:val="Hyperlink"/>
            <w:b w:val="0"/>
            <w:bCs/>
          </w:rPr>
          <w:t>Table 4.10</w:t>
        </w:r>
        <w:r w:rsidR="002949E8" w:rsidRPr="002949E8">
          <w:rPr>
            <w:rFonts w:asciiTheme="minorHAnsi" w:eastAsiaTheme="minorEastAsia" w:hAnsiTheme="minorHAnsi" w:cstheme="minorBidi"/>
            <w:b w:val="0"/>
            <w:bCs/>
            <w:lang w:eastAsia="zh-CN"/>
          </w:rPr>
          <w:tab/>
        </w:r>
        <w:r w:rsidR="002949E8" w:rsidRPr="002949E8">
          <w:rPr>
            <w:rStyle w:val="Hyperlink"/>
            <w:b w:val="0"/>
            <w:bCs/>
          </w:rPr>
          <w:t>Two main causes of homelessness for each LA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_Toc50124887 \h </w:instrText>
        </w:r>
        <w:r w:rsidR="002949E8" w:rsidRPr="002949E8">
          <w:rPr>
            <w:b w:val="0"/>
            <w:bCs/>
            <w:webHidden/>
          </w:rPr>
        </w:r>
        <w:r w:rsidR="002949E8" w:rsidRPr="002949E8">
          <w:rPr>
            <w:b w:val="0"/>
            <w:bCs/>
            <w:webHidden/>
          </w:rPr>
          <w:fldChar w:fldCharType="separate"/>
        </w:r>
        <w:r w:rsidR="002949E8" w:rsidRPr="002949E8">
          <w:rPr>
            <w:b w:val="0"/>
            <w:bCs/>
            <w:webHidden/>
          </w:rPr>
          <w:t>64</w:t>
        </w:r>
        <w:r w:rsidR="002949E8" w:rsidRPr="002949E8">
          <w:rPr>
            <w:b w:val="0"/>
            <w:bCs/>
            <w:webHidden/>
          </w:rPr>
          <w:fldChar w:fldCharType="end"/>
        </w:r>
      </w:hyperlink>
    </w:p>
    <w:p w14:paraId="5CFDFFA7" w14:textId="3C39C4F9" w:rsidR="002949E8" w:rsidRPr="002949E8" w:rsidRDefault="006B5F55">
      <w:pPr>
        <w:pStyle w:val="TOC1"/>
        <w:rPr>
          <w:rFonts w:asciiTheme="minorHAnsi" w:eastAsiaTheme="minorEastAsia" w:hAnsiTheme="minorHAnsi" w:cstheme="minorBidi"/>
          <w:b w:val="0"/>
          <w:bCs/>
          <w:lang w:eastAsia="zh-CN"/>
        </w:rPr>
      </w:pPr>
      <w:hyperlink w:anchor="_Toc50124888" w:history="1">
        <w:r w:rsidR="002949E8" w:rsidRPr="002949E8">
          <w:rPr>
            <w:rStyle w:val="Hyperlink"/>
            <w:b w:val="0"/>
            <w:bCs/>
          </w:rPr>
          <w:t>Table 4.11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evictions by reason for each LA between 2015-2019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_Toc50124888 \h </w:instrText>
        </w:r>
        <w:r w:rsidR="002949E8" w:rsidRPr="002949E8">
          <w:rPr>
            <w:b w:val="0"/>
            <w:bCs/>
            <w:webHidden/>
          </w:rPr>
        </w:r>
        <w:r w:rsidR="002949E8" w:rsidRPr="002949E8">
          <w:rPr>
            <w:b w:val="0"/>
            <w:bCs/>
            <w:webHidden/>
          </w:rPr>
          <w:fldChar w:fldCharType="separate"/>
        </w:r>
        <w:r w:rsidR="002949E8" w:rsidRPr="002949E8">
          <w:rPr>
            <w:b w:val="0"/>
            <w:bCs/>
            <w:webHidden/>
          </w:rPr>
          <w:t>66</w:t>
        </w:r>
        <w:r w:rsidR="002949E8" w:rsidRPr="002949E8">
          <w:rPr>
            <w:b w:val="0"/>
            <w:bCs/>
            <w:webHidden/>
          </w:rPr>
          <w:fldChar w:fldCharType="end"/>
        </w:r>
      </w:hyperlink>
    </w:p>
    <w:p w14:paraId="17459319" w14:textId="1E39BD5B" w:rsidR="002949E8" w:rsidRPr="002949E8" w:rsidRDefault="006B5F55">
      <w:pPr>
        <w:pStyle w:val="TOC1"/>
        <w:rPr>
          <w:rFonts w:asciiTheme="minorHAnsi" w:eastAsiaTheme="minorEastAsia" w:hAnsiTheme="minorHAnsi" w:cstheme="minorBidi"/>
          <w:b w:val="0"/>
          <w:bCs/>
          <w:lang w:eastAsia="zh-CN"/>
        </w:rPr>
      </w:pPr>
      <w:hyperlink w:anchor="_Toc50124889" w:history="1">
        <w:r w:rsidR="002949E8" w:rsidRPr="002949E8">
          <w:rPr>
            <w:rStyle w:val="Hyperlink"/>
            <w:b w:val="0"/>
            <w:bCs/>
          </w:rPr>
          <w:t>Table 4.12</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cases prevented and success rate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_Toc50124889 \h </w:instrText>
        </w:r>
        <w:r w:rsidR="002949E8" w:rsidRPr="002949E8">
          <w:rPr>
            <w:b w:val="0"/>
            <w:bCs/>
            <w:webHidden/>
          </w:rPr>
        </w:r>
        <w:r w:rsidR="002949E8" w:rsidRPr="002949E8">
          <w:rPr>
            <w:b w:val="0"/>
            <w:bCs/>
            <w:webHidden/>
          </w:rPr>
          <w:fldChar w:fldCharType="separate"/>
        </w:r>
        <w:r w:rsidR="002949E8" w:rsidRPr="002949E8">
          <w:rPr>
            <w:b w:val="0"/>
            <w:bCs/>
            <w:webHidden/>
          </w:rPr>
          <w:t>68</w:t>
        </w:r>
        <w:r w:rsidR="002949E8" w:rsidRPr="002949E8">
          <w:rPr>
            <w:b w:val="0"/>
            <w:bCs/>
            <w:webHidden/>
          </w:rPr>
          <w:fldChar w:fldCharType="end"/>
        </w:r>
      </w:hyperlink>
    </w:p>
    <w:p w14:paraId="6328D762" w14:textId="7C51D3B5" w:rsidR="002949E8" w:rsidRPr="002949E8" w:rsidRDefault="006B5F55">
      <w:pPr>
        <w:pStyle w:val="TOC1"/>
        <w:rPr>
          <w:rFonts w:asciiTheme="minorHAnsi" w:eastAsiaTheme="minorEastAsia" w:hAnsiTheme="minorHAnsi" w:cstheme="minorBidi"/>
          <w:b w:val="0"/>
          <w:bCs/>
          <w:lang w:eastAsia="zh-CN"/>
        </w:rPr>
      </w:pPr>
      <w:hyperlink w:anchor="_Toc50124890" w:history="1">
        <w:r w:rsidR="002949E8" w:rsidRPr="002949E8">
          <w:rPr>
            <w:rStyle w:val="Hyperlink"/>
            <w:b w:val="0"/>
            <w:bCs/>
          </w:rPr>
          <w:t>Table 4.13</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secured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_Toc50124890 \h </w:instrText>
        </w:r>
        <w:r w:rsidR="002949E8" w:rsidRPr="002949E8">
          <w:rPr>
            <w:b w:val="0"/>
            <w:bCs/>
            <w:webHidden/>
          </w:rPr>
        </w:r>
        <w:r w:rsidR="002949E8" w:rsidRPr="002949E8">
          <w:rPr>
            <w:b w:val="0"/>
            <w:bCs/>
            <w:webHidden/>
          </w:rPr>
          <w:fldChar w:fldCharType="separate"/>
        </w:r>
        <w:r w:rsidR="002949E8" w:rsidRPr="002949E8">
          <w:rPr>
            <w:b w:val="0"/>
            <w:bCs/>
            <w:webHidden/>
          </w:rPr>
          <w:t>70</w:t>
        </w:r>
        <w:r w:rsidR="002949E8" w:rsidRPr="002949E8">
          <w:rPr>
            <w:b w:val="0"/>
            <w:bCs/>
            <w:webHidden/>
          </w:rPr>
          <w:fldChar w:fldCharType="end"/>
        </w:r>
      </w:hyperlink>
    </w:p>
    <w:p w14:paraId="30DBB85F" w14:textId="0F19A14E" w:rsidR="002949E8" w:rsidRPr="002949E8" w:rsidRDefault="006B5F55">
      <w:pPr>
        <w:pStyle w:val="TOC1"/>
        <w:rPr>
          <w:rFonts w:asciiTheme="minorHAnsi" w:eastAsiaTheme="minorEastAsia" w:hAnsiTheme="minorHAnsi" w:cstheme="minorBidi"/>
          <w:b w:val="0"/>
          <w:bCs/>
          <w:lang w:eastAsia="zh-CN"/>
        </w:rPr>
      </w:pPr>
      <w:hyperlink w:anchor="_Toc50124891" w:history="1">
        <w:r w:rsidR="002949E8" w:rsidRPr="002949E8">
          <w:rPr>
            <w:rStyle w:val="Hyperlink"/>
            <w:rFonts w:cs="Calibri"/>
            <w:b w:val="0"/>
            <w:bCs/>
          </w:rPr>
          <w:t>Table 4.14</w:t>
        </w:r>
        <w:r w:rsidR="002949E8" w:rsidRPr="002949E8">
          <w:rPr>
            <w:rFonts w:asciiTheme="minorHAnsi" w:eastAsiaTheme="minorEastAsia" w:hAnsiTheme="minorHAnsi" w:cstheme="minorBidi"/>
            <w:b w:val="0"/>
            <w:bCs/>
            <w:lang w:eastAsia="zh-CN"/>
          </w:rPr>
          <w:tab/>
        </w:r>
        <w:r w:rsidR="002949E8" w:rsidRPr="002949E8">
          <w:rPr>
            <w:rStyle w:val="Hyperlink"/>
            <w:rFonts w:cs="Calibri"/>
            <w:b w:val="0"/>
            <w:bCs/>
          </w:rPr>
          <w:t>Total number of cases relieved and success rate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_Toc50124891 \h </w:instrText>
        </w:r>
        <w:r w:rsidR="002949E8" w:rsidRPr="002949E8">
          <w:rPr>
            <w:b w:val="0"/>
            <w:bCs/>
            <w:webHidden/>
          </w:rPr>
        </w:r>
        <w:r w:rsidR="002949E8" w:rsidRPr="002949E8">
          <w:rPr>
            <w:b w:val="0"/>
            <w:bCs/>
            <w:webHidden/>
          </w:rPr>
          <w:fldChar w:fldCharType="separate"/>
        </w:r>
        <w:r w:rsidR="002949E8" w:rsidRPr="002949E8">
          <w:rPr>
            <w:b w:val="0"/>
            <w:bCs/>
            <w:webHidden/>
          </w:rPr>
          <w:t>71</w:t>
        </w:r>
        <w:r w:rsidR="002949E8" w:rsidRPr="002949E8">
          <w:rPr>
            <w:b w:val="0"/>
            <w:bCs/>
            <w:webHidden/>
          </w:rPr>
          <w:fldChar w:fldCharType="end"/>
        </w:r>
      </w:hyperlink>
    </w:p>
    <w:p w14:paraId="783CF252" w14:textId="6C9AADF3" w:rsidR="002949E8" w:rsidRPr="002949E8" w:rsidRDefault="006B5F55">
      <w:pPr>
        <w:pStyle w:val="TOC1"/>
        <w:rPr>
          <w:rFonts w:asciiTheme="minorHAnsi" w:eastAsiaTheme="minorEastAsia" w:hAnsiTheme="minorHAnsi" w:cstheme="minorBidi"/>
          <w:b w:val="0"/>
          <w:bCs/>
          <w:lang w:eastAsia="zh-CN"/>
        </w:rPr>
      </w:pPr>
      <w:hyperlink w:anchor="_Toc50124892" w:history="1">
        <w:r w:rsidR="002949E8" w:rsidRPr="002949E8">
          <w:rPr>
            <w:rStyle w:val="Hyperlink"/>
            <w:b w:val="0"/>
            <w:bCs/>
          </w:rPr>
          <w:t>Table 4.15</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secured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_Toc50124892 \h </w:instrText>
        </w:r>
        <w:r w:rsidR="002949E8" w:rsidRPr="002949E8">
          <w:rPr>
            <w:b w:val="0"/>
            <w:bCs/>
            <w:webHidden/>
          </w:rPr>
        </w:r>
        <w:r w:rsidR="002949E8" w:rsidRPr="002949E8">
          <w:rPr>
            <w:b w:val="0"/>
            <w:bCs/>
            <w:webHidden/>
          </w:rPr>
          <w:fldChar w:fldCharType="separate"/>
        </w:r>
        <w:r w:rsidR="002949E8" w:rsidRPr="002949E8">
          <w:rPr>
            <w:b w:val="0"/>
            <w:bCs/>
            <w:webHidden/>
          </w:rPr>
          <w:t>72</w:t>
        </w:r>
        <w:r w:rsidR="002949E8" w:rsidRPr="002949E8">
          <w:rPr>
            <w:b w:val="0"/>
            <w:bCs/>
            <w:webHidden/>
          </w:rPr>
          <w:fldChar w:fldCharType="end"/>
        </w:r>
      </w:hyperlink>
    </w:p>
    <w:p w14:paraId="55291D83" w14:textId="00EC949E" w:rsidR="002949E8" w:rsidRPr="002949E8" w:rsidRDefault="006B5F55">
      <w:pPr>
        <w:pStyle w:val="TOC1"/>
        <w:rPr>
          <w:rFonts w:asciiTheme="minorHAnsi" w:eastAsiaTheme="minorEastAsia" w:hAnsiTheme="minorHAnsi" w:cstheme="minorBidi"/>
          <w:b w:val="0"/>
          <w:bCs/>
          <w:lang w:eastAsia="zh-CN"/>
        </w:rPr>
      </w:pPr>
      <w:hyperlink w:anchor="_Toc50124893" w:history="1">
        <w:r w:rsidR="002949E8" w:rsidRPr="002949E8">
          <w:rPr>
            <w:rStyle w:val="Hyperlink"/>
            <w:b w:val="0"/>
            <w:bCs/>
          </w:rPr>
          <w:t>Table 4.16</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for households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_Toc50124893 \h </w:instrText>
        </w:r>
        <w:r w:rsidR="002949E8" w:rsidRPr="002949E8">
          <w:rPr>
            <w:b w:val="0"/>
            <w:bCs/>
            <w:webHidden/>
          </w:rPr>
        </w:r>
        <w:r w:rsidR="002949E8" w:rsidRPr="002949E8">
          <w:rPr>
            <w:b w:val="0"/>
            <w:bCs/>
            <w:webHidden/>
          </w:rPr>
          <w:fldChar w:fldCharType="separate"/>
        </w:r>
        <w:r w:rsidR="002949E8" w:rsidRPr="002949E8">
          <w:rPr>
            <w:b w:val="0"/>
            <w:bCs/>
            <w:webHidden/>
          </w:rPr>
          <w:t>73</w:t>
        </w:r>
        <w:r w:rsidR="002949E8" w:rsidRPr="002949E8">
          <w:rPr>
            <w:b w:val="0"/>
            <w:bCs/>
            <w:webHidden/>
          </w:rPr>
          <w:fldChar w:fldCharType="end"/>
        </w:r>
      </w:hyperlink>
    </w:p>
    <w:p w14:paraId="255E0FD2" w14:textId="4E4D80E8" w:rsidR="002949E8" w:rsidRPr="002949E8" w:rsidRDefault="006B5F55">
      <w:pPr>
        <w:pStyle w:val="TOC1"/>
        <w:rPr>
          <w:rFonts w:asciiTheme="minorHAnsi" w:eastAsiaTheme="minorEastAsia" w:hAnsiTheme="minorHAnsi" w:cstheme="minorBidi"/>
          <w:b w:val="0"/>
          <w:bCs/>
          <w:lang w:eastAsia="zh-CN"/>
        </w:rPr>
      </w:pPr>
      <w:hyperlink w:anchor="_Toc50124894" w:history="1">
        <w:r w:rsidR="002949E8" w:rsidRPr="002949E8">
          <w:rPr>
            <w:rStyle w:val="Hyperlink"/>
            <w:b w:val="0"/>
            <w:bCs/>
          </w:rPr>
          <w:t>Table 4.17</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main duty decisions and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_Toc50124894 \h </w:instrText>
        </w:r>
        <w:r w:rsidR="002949E8" w:rsidRPr="002949E8">
          <w:rPr>
            <w:b w:val="0"/>
            <w:bCs/>
            <w:webHidden/>
          </w:rPr>
        </w:r>
        <w:r w:rsidR="002949E8" w:rsidRPr="002949E8">
          <w:rPr>
            <w:b w:val="0"/>
            <w:bCs/>
            <w:webHidden/>
          </w:rPr>
          <w:fldChar w:fldCharType="separate"/>
        </w:r>
        <w:r w:rsidR="002949E8" w:rsidRPr="002949E8">
          <w:rPr>
            <w:b w:val="0"/>
            <w:bCs/>
            <w:webHidden/>
          </w:rPr>
          <w:t>73</w:t>
        </w:r>
        <w:r w:rsidR="002949E8" w:rsidRPr="002949E8">
          <w:rPr>
            <w:b w:val="0"/>
            <w:bCs/>
            <w:webHidden/>
          </w:rPr>
          <w:fldChar w:fldCharType="end"/>
        </w:r>
      </w:hyperlink>
    </w:p>
    <w:p w14:paraId="2491ADFA" w14:textId="44650904" w:rsidR="002949E8" w:rsidRPr="002949E8" w:rsidRDefault="006B5F55">
      <w:pPr>
        <w:pStyle w:val="TOC1"/>
        <w:rPr>
          <w:rFonts w:asciiTheme="minorHAnsi" w:eastAsiaTheme="minorEastAsia" w:hAnsiTheme="minorHAnsi" w:cstheme="minorBidi"/>
          <w:b w:val="0"/>
          <w:bCs/>
          <w:lang w:eastAsia="zh-CN"/>
        </w:rPr>
      </w:pPr>
      <w:hyperlink w:anchor="_Toc50124895" w:history="1">
        <w:r w:rsidR="002949E8" w:rsidRPr="002949E8">
          <w:rPr>
            <w:rStyle w:val="Hyperlink"/>
            <w:b w:val="0"/>
            <w:bCs/>
          </w:rPr>
          <w:t>Table 4.18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duties owed and outcomes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_Toc50124895 \h </w:instrText>
        </w:r>
        <w:r w:rsidR="002949E8" w:rsidRPr="002949E8">
          <w:rPr>
            <w:b w:val="0"/>
            <w:bCs/>
            <w:webHidden/>
          </w:rPr>
        </w:r>
        <w:r w:rsidR="002949E8" w:rsidRPr="002949E8">
          <w:rPr>
            <w:b w:val="0"/>
            <w:bCs/>
            <w:webHidden/>
          </w:rPr>
          <w:fldChar w:fldCharType="separate"/>
        </w:r>
        <w:r w:rsidR="002949E8" w:rsidRPr="002949E8">
          <w:rPr>
            <w:b w:val="0"/>
            <w:bCs/>
            <w:webHidden/>
          </w:rPr>
          <w:t>75</w:t>
        </w:r>
        <w:r w:rsidR="002949E8" w:rsidRPr="002949E8">
          <w:rPr>
            <w:b w:val="0"/>
            <w:bCs/>
            <w:webHidden/>
          </w:rPr>
          <w:fldChar w:fldCharType="end"/>
        </w:r>
      </w:hyperlink>
    </w:p>
    <w:p w14:paraId="03CC1CA0" w14:textId="182A8BB5" w:rsidR="002949E8" w:rsidRPr="002949E8" w:rsidRDefault="006B5F55">
      <w:pPr>
        <w:pStyle w:val="TOC1"/>
        <w:rPr>
          <w:rFonts w:asciiTheme="minorHAnsi" w:eastAsiaTheme="minorEastAsia" w:hAnsiTheme="minorHAnsi" w:cstheme="minorBidi"/>
          <w:b w:val="0"/>
          <w:bCs/>
          <w:lang w:eastAsia="zh-CN"/>
        </w:rPr>
      </w:pPr>
      <w:hyperlink w:anchor="_Toc50124896" w:history="1">
        <w:r w:rsidR="002949E8" w:rsidRPr="002949E8">
          <w:rPr>
            <w:rStyle w:val="Hyperlink"/>
            <w:rFonts w:cs="Calibri"/>
            <w:b w:val="0"/>
            <w:bCs/>
          </w:rPr>
          <w:t>Table 4.19</w:t>
        </w:r>
        <w:r w:rsidR="002949E8" w:rsidRPr="002949E8">
          <w:rPr>
            <w:rFonts w:asciiTheme="minorHAnsi" w:eastAsiaTheme="minorEastAsia" w:hAnsiTheme="minorHAnsi" w:cstheme="minorBidi"/>
            <w:b w:val="0"/>
            <w:bCs/>
            <w:lang w:eastAsia="zh-CN"/>
          </w:rPr>
          <w:tab/>
        </w:r>
        <w:r w:rsidR="002949E8" w:rsidRPr="002949E8">
          <w:rPr>
            <w:rStyle w:val="Hyperlink"/>
            <w:rFonts w:cs="Calibri"/>
            <w:b w:val="0"/>
            <w:bCs/>
          </w:rPr>
          <w:t>Outcomes of households no longer owed a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_Toc50124896 \h </w:instrText>
        </w:r>
        <w:r w:rsidR="002949E8" w:rsidRPr="002949E8">
          <w:rPr>
            <w:b w:val="0"/>
            <w:bCs/>
            <w:webHidden/>
          </w:rPr>
        </w:r>
        <w:r w:rsidR="002949E8" w:rsidRPr="002949E8">
          <w:rPr>
            <w:b w:val="0"/>
            <w:bCs/>
            <w:webHidden/>
          </w:rPr>
          <w:fldChar w:fldCharType="separate"/>
        </w:r>
        <w:r w:rsidR="002949E8" w:rsidRPr="002949E8">
          <w:rPr>
            <w:b w:val="0"/>
            <w:bCs/>
            <w:webHidden/>
          </w:rPr>
          <w:t>75</w:t>
        </w:r>
        <w:r w:rsidR="002949E8" w:rsidRPr="002949E8">
          <w:rPr>
            <w:b w:val="0"/>
            <w:bCs/>
            <w:webHidden/>
          </w:rPr>
          <w:fldChar w:fldCharType="end"/>
        </w:r>
      </w:hyperlink>
    </w:p>
    <w:p w14:paraId="4872E092" w14:textId="77F13B57" w:rsidR="002949E8" w:rsidRPr="002949E8" w:rsidRDefault="006B5F55">
      <w:pPr>
        <w:pStyle w:val="TOC1"/>
        <w:rPr>
          <w:rFonts w:asciiTheme="minorHAnsi" w:eastAsiaTheme="minorEastAsia" w:hAnsiTheme="minorHAnsi" w:cstheme="minorBidi"/>
          <w:b w:val="0"/>
          <w:bCs/>
          <w:lang w:eastAsia="zh-CN"/>
        </w:rPr>
      </w:pPr>
      <w:hyperlink w:anchor="_Toc50124897" w:history="1">
        <w:r w:rsidR="002949E8" w:rsidRPr="002949E8">
          <w:rPr>
            <w:rStyle w:val="Hyperlink"/>
            <w:b w:val="0"/>
            <w:bCs/>
          </w:rPr>
          <w:t>Table 4.20</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number of cases per officer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_Toc50124897 \h </w:instrText>
        </w:r>
        <w:r w:rsidR="002949E8" w:rsidRPr="002949E8">
          <w:rPr>
            <w:b w:val="0"/>
            <w:bCs/>
            <w:webHidden/>
          </w:rPr>
        </w:r>
        <w:r w:rsidR="002949E8" w:rsidRPr="002949E8">
          <w:rPr>
            <w:b w:val="0"/>
            <w:bCs/>
            <w:webHidden/>
          </w:rPr>
          <w:fldChar w:fldCharType="separate"/>
        </w:r>
        <w:r w:rsidR="002949E8" w:rsidRPr="002949E8">
          <w:rPr>
            <w:b w:val="0"/>
            <w:bCs/>
            <w:webHidden/>
          </w:rPr>
          <w:t>81</w:t>
        </w:r>
        <w:r w:rsidR="002949E8" w:rsidRPr="002949E8">
          <w:rPr>
            <w:b w:val="0"/>
            <w:bCs/>
            <w:webHidden/>
          </w:rPr>
          <w:fldChar w:fldCharType="end"/>
        </w:r>
      </w:hyperlink>
    </w:p>
    <w:p w14:paraId="7A1E0E96" w14:textId="78014C06" w:rsidR="002949E8" w:rsidRPr="002949E8" w:rsidRDefault="006B5F55">
      <w:pPr>
        <w:pStyle w:val="TOC1"/>
        <w:rPr>
          <w:rFonts w:asciiTheme="minorHAnsi" w:eastAsiaTheme="minorEastAsia" w:hAnsiTheme="minorHAnsi" w:cstheme="minorBidi"/>
          <w:b w:val="0"/>
          <w:bCs/>
          <w:lang w:eastAsia="zh-CN"/>
        </w:rPr>
      </w:pPr>
      <w:hyperlink w:anchor="_Toc50124898" w:history="1">
        <w:r w:rsidR="002949E8" w:rsidRPr="002949E8">
          <w:rPr>
            <w:rStyle w:val="Hyperlink"/>
            <w:b w:val="0"/>
            <w:bCs/>
          </w:rPr>
          <w:t>Table 4.21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caseloads per officer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_Toc50124898 \h </w:instrText>
        </w:r>
        <w:r w:rsidR="002949E8" w:rsidRPr="002949E8">
          <w:rPr>
            <w:b w:val="0"/>
            <w:bCs/>
            <w:webHidden/>
          </w:rPr>
        </w:r>
        <w:r w:rsidR="002949E8" w:rsidRPr="002949E8">
          <w:rPr>
            <w:b w:val="0"/>
            <w:bCs/>
            <w:webHidden/>
          </w:rPr>
          <w:fldChar w:fldCharType="separate"/>
        </w:r>
        <w:r w:rsidR="002949E8" w:rsidRPr="002949E8">
          <w:rPr>
            <w:b w:val="0"/>
            <w:bCs/>
            <w:webHidden/>
          </w:rPr>
          <w:t>81</w:t>
        </w:r>
        <w:r w:rsidR="002949E8" w:rsidRPr="002949E8">
          <w:rPr>
            <w:b w:val="0"/>
            <w:bCs/>
            <w:webHidden/>
          </w:rPr>
          <w:fldChar w:fldCharType="end"/>
        </w:r>
      </w:hyperlink>
    </w:p>
    <w:p w14:paraId="6E22909E" w14:textId="3BD3D975" w:rsidR="002949E8" w:rsidRPr="002949E8" w:rsidRDefault="006B5F55">
      <w:pPr>
        <w:pStyle w:val="TOC1"/>
        <w:rPr>
          <w:rFonts w:asciiTheme="minorHAnsi" w:eastAsiaTheme="minorEastAsia" w:hAnsiTheme="minorHAnsi" w:cstheme="minorBidi"/>
          <w:b w:val="0"/>
          <w:bCs/>
          <w:lang w:eastAsia="zh-CN"/>
        </w:rPr>
      </w:pPr>
      <w:hyperlink w:anchor="_Toc50124899" w:history="1">
        <w:r w:rsidR="002949E8" w:rsidRPr="002949E8">
          <w:rPr>
            <w:rStyle w:val="Hyperlink"/>
            <w:b w:val="0"/>
            <w:bCs/>
          </w:rPr>
          <w:t>Table 4.22</w:t>
        </w:r>
        <w:r w:rsidR="002949E8" w:rsidRPr="002949E8">
          <w:rPr>
            <w:rFonts w:asciiTheme="minorHAnsi" w:eastAsiaTheme="minorEastAsia" w:hAnsiTheme="minorHAnsi" w:cstheme="minorBidi"/>
            <w:b w:val="0"/>
            <w:bCs/>
            <w:lang w:eastAsia="zh-CN"/>
          </w:rPr>
          <w:tab/>
        </w:r>
        <w:r w:rsidR="002949E8" w:rsidRPr="002949E8">
          <w:rPr>
            <w:rStyle w:val="Hyperlink"/>
            <w:b w:val="0"/>
            <w:bCs/>
          </w:rPr>
          <w:t>Two main causes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_Toc50124899 \h </w:instrText>
        </w:r>
        <w:r w:rsidR="002949E8" w:rsidRPr="002949E8">
          <w:rPr>
            <w:b w:val="0"/>
            <w:bCs/>
            <w:webHidden/>
          </w:rPr>
        </w:r>
        <w:r w:rsidR="002949E8" w:rsidRPr="002949E8">
          <w:rPr>
            <w:b w:val="0"/>
            <w:bCs/>
            <w:webHidden/>
          </w:rPr>
          <w:fldChar w:fldCharType="separate"/>
        </w:r>
        <w:r w:rsidR="002949E8" w:rsidRPr="002949E8">
          <w:rPr>
            <w:b w:val="0"/>
            <w:bCs/>
            <w:webHidden/>
          </w:rPr>
          <w:t>83</w:t>
        </w:r>
        <w:r w:rsidR="002949E8" w:rsidRPr="002949E8">
          <w:rPr>
            <w:b w:val="0"/>
            <w:bCs/>
            <w:webHidden/>
          </w:rPr>
          <w:fldChar w:fldCharType="end"/>
        </w:r>
      </w:hyperlink>
    </w:p>
    <w:p w14:paraId="3F12EE9E" w14:textId="2B1BF483" w:rsidR="002949E8" w:rsidRPr="002949E8" w:rsidRDefault="006B5F55">
      <w:pPr>
        <w:pStyle w:val="TOC1"/>
        <w:rPr>
          <w:rFonts w:asciiTheme="minorHAnsi" w:eastAsiaTheme="minorEastAsia" w:hAnsiTheme="minorHAnsi" w:cstheme="minorBidi"/>
          <w:b w:val="0"/>
          <w:bCs/>
          <w:lang w:eastAsia="zh-CN"/>
        </w:rPr>
      </w:pPr>
      <w:hyperlink w:anchor="_Toc50124900" w:history="1">
        <w:r w:rsidR="002949E8" w:rsidRPr="002949E8">
          <w:rPr>
            <w:rStyle w:val="Hyperlink"/>
            <w:b w:val="0"/>
            <w:bCs/>
          </w:rPr>
          <w:t>Table 5.1</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temporary accommodation per year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_Toc50124900 \h </w:instrText>
        </w:r>
        <w:r w:rsidR="002949E8" w:rsidRPr="002949E8">
          <w:rPr>
            <w:b w:val="0"/>
            <w:bCs/>
            <w:webHidden/>
          </w:rPr>
        </w:r>
        <w:r w:rsidR="002949E8" w:rsidRPr="002949E8">
          <w:rPr>
            <w:b w:val="0"/>
            <w:bCs/>
            <w:webHidden/>
          </w:rPr>
          <w:fldChar w:fldCharType="separate"/>
        </w:r>
        <w:r w:rsidR="002949E8" w:rsidRPr="002949E8">
          <w:rPr>
            <w:b w:val="0"/>
            <w:bCs/>
            <w:webHidden/>
          </w:rPr>
          <w:t>99</w:t>
        </w:r>
        <w:r w:rsidR="002949E8" w:rsidRPr="002949E8">
          <w:rPr>
            <w:b w:val="0"/>
            <w:bCs/>
            <w:webHidden/>
          </w:rPr>
          <w:fldChar w:fldCharType="end"/>
        </w:r>
      </w:hyperlink>
    </w:p>
    <w:p w14:paraId="5458E88E" w14:textId="11619EB7" w:rsidR="002949E8" w:rsidRPr="002949E8" w:rsidRDefault="006B5F55">
      <w:pPr>
        <w:pStyle w:val="TOC1"/>
        <w:rPr>
          <w:rFonts w:asciiTheme="minorHAnsi" w:eastAsiaTheme="minorEastAsia" w:hAnsiTheme="minorHAnsi" w:cstheme="minorBidi"/>
          <w:b w:val="0"/>
          <w:bCs/>
          <w:lang w:eastAsia="zh-CN"/>
        </w:rPr>
      </w:pPr>
      <w:hyperlink w:anchor="_Toc50124901" w:history="1">
        <w:r w:rsidR="002949E8" w:rsidRPr="002949E8">
          <w:rPr>
            <w:rStyle w:val="Hyperlink"/>
            <w:b w:val="0"/>
            <w:bCs/>
          </w:rPr>
          <w:t>Table 5.2</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temporary accommodation on last day of the quarter of each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_Toc50124901 \h </w:instrText>
        </w:r>
        <w:r w:rsidR="002949E8" w:rsidRPr="002949E8">
          <w:rPr>
            <w:b w:val="0"/>
            <w:bCs/>
            <w:webHidden/>
          </w:rPr>
        </w:r>
        <w:r w:rsidR="002949E8" w:rsidRPr="002949E8">
          <w:rPr>
            <w:b w:val="0"/>
            <w:bCs/>
            <w:webHidden/>
          </w:rPr>
          <w:fldChar w:fldCharType="separate"/>
        </w:r>
        <w:r w:rsidR="002949E8" w:rsidRPr="002949E8">
          <w:rPr>
            <w:b w:val="0"/>
            <w:bCs/>
            <w:webHidden/>
          </w:rPr>
          <w:t>100</w:t>
        </w:r>
        <w:r w:rsidR="002949E8" w:rsidRPr="002949E8">
          <w:rPr>
            <w:b w:val="0"/>
            <w:bCs/>
            <w:webHidden/>
          </w:rPr>
          <w:fldChar w:fldCharType="end"/>
        </w:r>
      </w:hyperlink>
    </w:p>
    <w:p w14:paraId="71DE8286" w14:textId="15488346" w:rsidR="002949E8" w:rsidRPr="002949E8" w:rsidRDefault="006B5F55">
      <w:pPr>
        <w:pStyle w:val="TOC1"/>
        <w:rPr>
          <w:rFonts w:asciiTheme="minorHAnsi" w:eastAsiaTheme="minorEastAsia" w:hAnsiTheme="minorHAnsi" w:cstheme="minorBidi"/>
          <w:b w:val="0"/>
          <w:bCs/>
          <w:lang w:eastAsia="zh-CN"/>
        </w:rPr>
      </w:pPr>
      <w:hyperlink w:anchor="_Toc50124902" w:history="1">
        <w:r w:rsidR="002949E8" w:rsidRPr="002949E8">
          <w:rPr>
            <w:rStyle w:val="Hyperlink"/>
            <w:b w:val="0"/>
            <w:bCs/>
          </w:rPr>
          <w:t>Table 5.3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TA placements and avg length of stay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_Toc50124902 \h </w:instrText>
        </w:r>
        <w:r w:rsidR="002949E8" w:rsidRPr="002949E8">
          <w:rPr>
            <w:b w:val="0"/>
            <w:bCs/>
            <w:webHidden/>
          </w:rPr>
        </w:r>
        <w:r w:rsidR="002949E8" w:rsidRPr="002949E8">
          <w:rPr>
            <w:b w:val="0"/>
            <w:bCs/>
            <w:webHidden/>
          </w:rPr>
          <w:fldChar w:fldCharType="separate"/>
        </w:r>
        <w:r w:rsidR="002949E8" w:rsidRPr="002949E8">
          <w:rPr>
            <w:b w:val="0"/>
            <w:bCs/>
            <w:webHidden/>
          </w:rPr>
          <w:t>101</w:t>
        </w:r>
        <w:r w:rsidR="002949E8" w:rsidRPr="002949E8">
          <w:rPr>
            <w:b w:val="0"/>
            <w:bCs/>
            <w:webHidden/>
          </w:rPr>
          <w:fldChar w:fldCharType="end"/>
        </w:r>
      </w:hyperlink>
    </w:p>
    <w:p w14:paraId="004240F3" w14:textId="7CED2D99" w:rsidR="002949E8" w:rsidRPr="002949E8" w:rsidRDefault="006B5F55">
      <w:pPr>
        <w:pStyle w:val="TOC1"/>
        <w:rPr>
          <w:rFonts w:asciiTheme="minorHAnsi" w:eastAsiaTheme="minorEastAsia" w:hAnsiTheme="minorHAnsi" w:cstheme="minorBidi"/>
          <w:b w:val="0"/>
          <w:bCs/>
          <w:lang w:eastAsia="zh-CN"/>
        </w:rPr>
      </w:pPr>
      <w:hyperlink w:anchor="_Toc50124903" w:history="1">
        <w:r w:rsidR="002949E8" w:rsidRPr="002949E8">
          <w:rPr>
            <w:rStyle w:val="Hyperlink"/>
            <w:b w:val="0"/>
            <w:bCs/>
          </w:rPr>
          <w:t>Table 5.4</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Bed &amp; Breakfast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_Toc50124903 \h </w:instrText>
        </w:r>
        <w:r w:rsidR="002949E8" w:rsidRPr="002949E8">
          <w:rPr>
            <w:b w:val="0"/>
            <w:bCs/>
            <w:webHidden/>
          </w:rPr>
        </w:r>
        <w:r w:rsidR="002949E8" w:rsidRPr="002949E8">
          <w:rPr>
            <w:b w:val="0"/>
            <w:bCs/>
            <w:webHidden/>
          </w:rPr>
          <w:fldChar w:fldCharType="separate"/>
        </w:r>
        <w:r w:rsidR="002949E8" w:rsidRPr="002949E8">
          <w:rPr>
            <w:b w:val="0"/>
            <w:bCs/>
            <w:webHidden/>
          </w:rPr>
          <w:t>101</w:t>
        </w:r>
        <w:r w:rsidR="002949E8" w:rsidRPr="002949E8">
          <w:rPr>
            <w:b w:val="0"/>
            <w:bCs/>
            <w:webHidden/>
          </w:rPr>
          <w:fldChar w:fldCharType="end"/>
        </w:r>
      </w:hyperlink>
    </w:p>
    <w:p w14:paraId="08C25DE8" w14:textId="4F9301F6" w:rsidR="002949E8" w:rsidRPr="002949E8" w:rsidRDefault="006B5F55">
      <w:pPr>
        <w:pStyle w:val="TOC1"/>
        <w:rPr>
          <w:rFonts w:asciiTheme="minorHAnsi" w:eastAsiaTheme="minorEastAsia" w:hAnsiTheme="minorHAnsi" w:cstheme="minorBidi"/>
          <w:b w:val="0"/>
          <w:bCs/>
          <w:lang w:eastAsia="zh-CN"/>
        </w:rPr>
      </w:pPr>
      <w:hyperlink w:anchor="_Toc50124904" w:history="1">
        <w:r w:rsidR="002949E8" w:rsidRPr="002949E8">
          <w:rPr>
            <w:rStyle w:val="Hyperlink"/>
            <w:b w:val="0"/>
            <w:bCs/>
          </w:rPr>
          <w:t>Table 5.5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in B&amp;B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_Toc50124904 \h </w:instrText>
        </w:r>
        <w:r w:rsidR="002949E8" w:rsidRPr="002949E8">
          <w:rPr>
            <w:b w:val="0"/>
            <w:bCs/>
            <w:webHidden/>
          </w:rPr>
        </w:r>
        <w:r w:rsidR="002949E8" w:rsidRPr="002949E8">
          <w:rPr>
            <w:b w:val="0"/>
            <w:bCs/>
            <w:webHidden/>
          </w:rPr>
          <w:fldChar w:fldCharType="separate"/>
        </w:r>
        <w:r w:rsidR="002949E8" w:rsidRPr="002949E8">
          <w:rPr>
            <w:b w:val="0"/>
            <w:bCs/>
            <w:webHidden/>
          </w:rPr>
          <w:t>102</w:t>
        </w:r>
        <w:r w:rsidR="002949E8" w:rsidRPr="002949E8">
          <w:rPr>
            <w:b w:val="0"/>
            <w:bCs/>
            <w:webHidden/>
          </w:rPr>
          <w:fldChar w:fldCharType="end"/>
        </w:r>
      </w:hyperlink>
    </w:p>
    <w:p w14:paraId="23994688" w14:textId="15183E9F" w:rsidR="002949E8" w:rsidRPr="002949E8" w:rsidRDefault="006B5F55">
      <w:pPr>
        <w:pStyle w:val="TOC1"/>
        <w:rPr>
          <w:rFonts w:asciiTheme="minorHAnsi" w:eastAsiaTheme="minorEastAsia" w:hAnsiTheme="minorHAnsi" w:cstheme="minorBidi"/>
          <w:b w:val="0"/>
          <w:bCs/>
          <w:lang w:eastAsia="zh-CN"/>
        </w:rPr>
      </w:pPr>
      <w:hyperlink w:anchor="_Toc50124905" w:history="1">
        <w:r w:rsidR="002949E8" w:rsidRPr="002949E8">
          <w:rPr>
            <w:rStyle w:val="Hyperlink"/>
            <w:b w:val="0"/>
            <w:bCs/>
          </w:rPr>
          <w:t>Table 6.1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referrals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_Toc50124905 \h </w:instrText>
        </w:r>
        <w:r w:rsidR="002949E8" w:rsidRPr="002949E8">
          <w:rPr>
            <w:b w:val="0"/>
            <w:bCs/>
            <w:webHidden/>
          </w:rPr>
        </w:r>
        <w:r w:rsidR="002949E8" w:rsidRPr="002949E8">
          <w:rPr>
            <w:b w:val="0"/>
            <w:bCs/>
            <w:webHidden/>
          </w:rPr>
          <w:fldChar w:fldCharType="separate"/>
        </w:r>
        <w:r w:rsidR="002949E8" w:rsidRPr="002949E8">
          <w:rPr>
            <w:b w:val="0"/>
            <w:bCs/>
            <w:webHidden/>
          </w:rPr>
          <w:t>115</w:t>
        </w:r>
        <w:r w:rsidR="002949E8" w:rsidRPr="002949E8">
          <w:rPr>
            <w:b w:val="0"/>
            <w:bCs/>
            <w:webHidden/>
          </w:rPr>
          <w:fldChar w:fldCharType="end"/>
        </w:r>
      </w:hyperlink>
    </w:p>
    <w:p w14:paraId="4A338891" w14:textId="77E3ACFA" w:rsidR="002949E8" w:rsidRPr="002949E8" w:rsidRDefault="006B5F55">
      <w:pPr>
        <w:pStyle w:val="TOC1"/>
        <w:rPr>
          <w:rFonts w:asciiTheme="minorHAnsi" w:eastAsiaTheme="minorEastAsia" w:hAnsiTheme="minorHAnsi" w:cstheme="minorBidi"/>
          <w:b w:val="0"/>
          <w:bCs/>
          <w:lang w:eastAsia="zh-CN"/>
        </w:rPr>
      </w:pPr>
      <w:hyperlink w:anchor="_Toc50124906" w:history="1">
        <w:r w:rsidR="002949E8" w:rsidRPr="002949E8">
          <w:rPr>
            <w:rStyle w:val="Hyperlink"/>
            <w:b w:val="0"/>
            <w:bCs/>
          </w:rPr>
          <w:t>Table 6.2</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outcomes from referrals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_Toc50124906 \h </w:instrText>
        </w:r>
        <w:r w:rsidR="002949E8" w:rsidRPr="002949E8">
          <w:rPr>
            <w:b w:val="0"/>
            <w:bCs/>
            <w:webHidden/>
          </w:rPr>
        </w:r>
        <w:r w:rsidR="002949E8" w:rsidRPr="002949E8">
          <w:rPr>
            <w:b w:val="0"/>
            <w:bCs/>
            <w:webHidden/>
          </w:rPr>
          <w:fldChar w:fldCharType="separate"/>
        </w:r>
        <w:r w:rsidR="002949E8" w:rsidRPr="002949E8">
          <w:rPr>
            <w:b w:val="0"/>
            <w:bCs/>
            <w:webHidden/>
          </w:rPr>
          <w:t>117</w:t>
        </w:r>
        <w:r w:rsidR="002949E8" w:rsidRPr="002949E8">
          <w:rPr>
            <w:b w:val="0"/>
            <w:bCs/>
            <w:webHidden/>
          </w:rPr>
          <w:fldChar w:fldCharType="end"/>
        </w:r>
      </w:hyperlink>
    </w:p>
    <w:p w14:paraId="360B03F9" w14:textId="59DC346C" w:rsidR="002949E8" w:rsidRPr="002949E8" w:rsidRDefault="006B5F55">
      <w:pPr>
        <w:pStyle w:val="TOC1"/>
        <w:rPr>
          <w:rFonts w:asciiTheme="minorHAnsi" w:eastAsiaTheme="minorEastAsia" w:hAnsiTheme="minorHAnsi" w:cstheme="minorBidi"/>
          <w:b w:val="0"/>
          <w:bCs/>
          <w:lang w:eastAsia="zh-CN"/>
        </w:rPr>
      </w:pPr>
      <w:hyperlink w:anchor="_Toc50124907" w:history="1">
        <w:r w:rsidR="002949E8" w:rsidRPr="002949E8">
          <w:rPr>
            <w:rStyle w:val="Hyperlink"/>
            <w:b w:val="0"/>
            <w:bCs/>
          </w:rPr>
          <w:t>Table 6.3</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prevention outcomes for LAs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_Toc50124907 \h </w:instrText>
        </w:r>
        <w:r w:rsidR="002949E8" w:rsidRPr="002949E8">
          <w:rPr>
            <w:b w:val="0"/>
            <w:bCs/>
            <w:webHidden/>
          </w:rPr>
        </w:r>
        <w:r w:rsidR="002949E8" w:rsidRPr="002949E8">
          <w:rPr>
            <w:b w:val="0"/>
            <w:bCs/>
            <w:webHidden/>
          </w:rPr>
          <w:fldChar w:fldCharType="separate"/>
        </w:r>
        <w:r w:rsidR="002949E8" w:rsidRPr="002949E8">
          <w:rPr>
            <w:b w:val="0"/>
            <w:bCs/>
            <w:webHidden/>
          </w:rPr>
          <w:t>118</w:t>
        </w:r>
        <w:r w:rsidR="002949E8" w:rsidRPr="002949E8">
          <w:rPr>
            <w:b w:val="0"/>
            <w:bCs/>
            <w:webHidden/>
          </w:rPr>
          <w:fldChar w:fldCharType="end"/>
        </w:r>
      </w:hyperlink>
    </w:p>
    <w:p w14:paraId="5FA428CB" w14:textId="6A5F3C1A" w:rsidR="002949E8" w:rsidRPr="002949E8" w:rsidRDefault="006B5F55">
      <w:pPr>
        <w:pStyle w:val="TOC1"/>
        <w:rPr>
          <w:rFonts w:asciiTheme="minorHAnsi" w:eastAsiaTheme="minorEastAsia" w:hAnsiTheme="minorHAnsi" w:cstheme="minorBidi"/>
          <w:b w:val="0"/>
          <w:bCs/>
          <w:lang w:eastAsia="zh-CN"/>
        </w:rPr>
      </w:pPr>
      <w:hyperlink w:anchor="_Toc50124908" w:history="1">
        <w:r w:rsidR="002949E8" w:rsidRPr="002949E8">
          <w:rPr>
            <w:rStyle w:val="Hyperlink"/>
            <w:b w:val="0"/>
            <w:bCs/>
          </w:rPr>
          <w:t>Table 6.4</w:t>
        </w:r>
        <w:r w:rsidR="002949E8" w:rsidRPr="002949E8">
          <w:rPr>
            <w:rFonts w:asciiTheme="minorHAnsi" w:eastAsiaTheme="minorEastAsia" w:hAnsiTheme="minorHAnsi" w:cstheme="minorBidi"/>
            <w:b w:val="0"/>
            <w:bCs/>
            <w:lang w:eastAsia="zh-CN"/>
          </w:rPr>
          <w:tab/>
        </w:r>
        <w:r w:rsidR="002949E8" w:rsidRPr="002949E8">
          <w:rPr>
            <w:rStyle w:val="Hyperlink"/>
            <w:b w:val="0"/>
            <w:bCs/>
          </w:rPr>
          <w:t>Successful prevention rate each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_Toc50124908 \h </w:instrText>
        </w:r>
        <w:r w:rsidR="002949E8" w:rsidRPr="002949E8">
          <w:rPr>
            <w:b w:val="0"/>
            <w:bCs/>
            <w:webHidden/>
          </w:rPr>
        </w:r>
        <w:r w:rsidR="002949E8" w:rsidRPr="002949E8">
          <w:rPr>
            <w:b w:val="0"/>
            <w:bCs/>
            <w:webHidden/>
          </w:rPr>
          <w:fldChar w:fldCharType="separate"/>
        </w:r>
        <w:r w:rsidR="002949E8" w:rsidRPr="002949E8">
          <w:rPr>
            <w:b w:val="0"/>
            <w:bCs/>
            <w:webHidden/>
          </w:rPr>
          <w:t>119</w:t>
        </w:r>
        <w:r w:rsidR="002949E8" w:rsidRPr="002949E8">
          <w:rPr>
            <w:b w:val="0"/>
            <w:bCs/>
            <w:webHidden/>
          </w:rPr>
          <w:fldChar w:fldCharType="end"/>
        </w:r>
      </w:hyperlink>
    </w:p>
    <w:p w14:paraId="37BDDC92" w14:textId="530B68C7" w:rsidR="002949E8" w:rsidRPr="002949E8" w:rsidRDefault="006B5F55">
      <w:pPr>
        <w:pStyle w:val="TOC1"/>
        <w:rPr>
          <w:rFonts w:asciiTheme="minorHAnsi" w:eastAsiaTheme="minorEastAsia" w:hAnsiTheme="minorHAnsi" w:cstheme="minorBidi"/>
          <w:b w:val="0"/>
          <w:bCs/>
          <w:lang w:eastAsia="zh-CN"/>
        </w:rPr>
      </w:pPr>
      <w:hyperlink w:anchor="_Toc50124909" w:history="1">
        <w:r w:rsidR="002949E8" w:rsidRPr="002949E8">
          <w:rPr>
            <w:rStyle w:val="Hyperlink"/>
            <w:b w:val="0"/>
            <w:bCs/>
          </w:rPr>
          <w:t>Table 8.1</w:t>
        </w:r>
        <w:r w:rsidR="002949E8" w:rsidRPr="002949E8">
          <w:rPr>
            <w:rFonts w:asciiTheme="minorHAnsi" w:eastAsiaTheme="minorEastAsia" w:hAnsiTheme="minorHAnsi" w:cstheme="minorBidi"/>
            <w:b w:val="0"/>
            <w:bCs/>
            <w:lang w:eastAsia="zh-CN"/>
          </w:rPr>
          <w:tab/>
        </w:r>
        <w:r w:rsidR="002949E8" w:rsidRPr="002949E8">
          <w:rPr>
            <w:rStyle w:val="Hyperlink"/>
            <w:b w:val="0"/>
            <w:bCs/>
          </w:rPr>
          <w:t>Local connection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_Toc50124909 \h </w:instrText>
        </w:r>
        <w:r w:rsidR="002949E8" w:rsidRPr="002949E8">
          <w:rPr>
            <w:b w:val="0"/>
            <w:bCs/>
            <w:webHidden/>
          </w:rPr>
        </w:r>
        <w:r w:rsidR="002949E8" w:rsidRPr="002949E8">
          <w:rPr>
            <w:b w:val="0"/>
            <w:bCs/>
            <w:webHidden/>
          </w:rPr>
          <w:fldChar w:fldCharType="separate"/>
        </w:r>
        <w:r w:rsidR="002949E8" w:rsidRPr="002949E8">
          <w:rPr>
            <w:b w:val="0"/>
            <w:bCs/>
            <w:webHidden/>
          </w:rPr>
          <w:t>161</w:t>
        </w:r>
        <w:r w:rsidR="002949E8" w:rsidRPr="002949E8">
          <w:rPr>
            <w:b w:val="0"/>
            <w:bCs/>
            <w:webHidden/>
          </w:rPr>
          <w:fldChar w:fldCharType="end"/>
        </w:r>
      </w:hyperlink>
    </w:p>
    <w:p w14:paraId="09C3AB4D" w14:textId="6AA42630" w:rsidR="002949E8" w:rsidRPr="002949E8" w:rsidRDefault="006B5F55">
      <w:pPr>
        <w:pStyle w:val="TOC1"/>
        <w:rPr>
          <w:rFonts w:asciiTheme="minorHAnsi" w:eastAsiaTheme="minorEastAsia" w:hAnsiTheme="minorHAnsi" w:cstheme="minorBidi"/>
          <w:b w:val="0"/>
          <w:bCs/>
          <w:lang w:eastAsia="zh-CN"/>
        </w:rPr>
      </w:pPr>
      <w:hyperlink w:anchor="_Toc50124910" w:history="1">
        <w:r w:rsidR="002949E8" w:rsidRPr="002949E8">
          <w:rPr>
            <w:rStyle w:val="Hyperlink"/>
            <w:b w:val="0"/>
            <w:bCs/>
          </w:rPr>
          <w:t>Table 8.2</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Q2 ‘Which area did you become homeless in?’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_Toc50124910 \h </w:instrText>
        </w:r>
        <w:r w:rsidR="002949E8" w:rsidRPr="002949E8">
          <w:rPr>
            <w:b w:val="0"/>
            <w:bCs/>
            <w:webHidden/>
          </w:rPr>
        </w:r>
        <w:r w:rsidR="002949E8" w:rsidRPr="002949E8">
          <w:rPr>
            <w:b w:val="0"/>
            <w:bCs/>
            <w:webHidden/>
          </w:rPr>
          <w:fldChar w:fldCharType="separate"/>
        </w:r>
        <w:r w:rsidR="002949E8" w:rsidRPr="002949E8">
          <w:rPr>
            <w:b w:val="0"/>
            <w:bCs/>
            <w:webHidden/>
          </w:rPr>
          <w:t>166</w:t>
        </w:r>
        <w:r w:rsidR="002949E8" w:rsidRPr="002949E8">
          <w:rPr>
            <w:b w:val="0"/>
            <w:bCs/>
            <w:webHidden/>
          </w:rPr>
          <w:fldChar w:fldCharType="end"/>
        </w:r>
      </w:hyperlink>
    </w:p>
    <w:p w14:paraId="328F6FC8" w14:textId="085AEA3E" w:rsidR="002949E8" w:rsidRPr="002949E8" w:rsidRDefault="006B5F55">
      <w:pPr>
        <w:pStyle w:val="TOC1"/>
        <w:rPr>
          <w:rFonts w:asciiTheme="minorHAnsi" w:eastAsiaTheme="minorEastAsia" w:hAnsiTheme="minorHAnsi" w:cstheme="minorBidi"/>
          <w:b w:val="0"/>
          <w:bCs/>
          <w:lang w:eastAsia="zh-CN"/>
        </w:rPr>
      </w:pPr>
      <w:hyperlink w:anchor="_Toc50124911" w:history="1">
        <w:r w:rsidR="002949E8" w:rsidRPr="002949E8">
          <w:rPr>
            <w:rStyle w:val="Hyperlink"/>
            <w:b w:val="0"/>
            <w:bCs/>
          </w:rPr>
          <w:t>Table 8.3</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Q4 ‘What do you think led to your housing problem?’</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_Toc50124911 \h </w:instrText>
        </w:r>
        <w:r w:rsidR="002949E8" w:rsidRPr="002949E8">
          <w:rPr>
            <w:b w:val="0"/>
            <w:bCs/>
            <w:webHidden/>
          </w:rPr>
        </w:r>
        <w:r w:rsidR="002949E8" w:rsidRPr="002949E8">
          <w:rPr>
            <w:b w:val="0"/>
            <w:bCs/>
            <w:webHidden/>
          </w:rPr>
          <w:fldChar w:fldCharType="separate"/>
        </w:r>
        <w:r w:rsidR="002949E8" w:rsidRPr="002949E8">
          <w:rPr>
            <w:b w:val="0"/>
            <w:bCs/>
            <w:webHidden/>
          </w:rPr>
          <w:t>167</w:t>
        </w:r>
        <w:r w:rsidR="002949E8" w:rsidRPr="002949E8">
          <w:rPr>
            <w:b w:val="0"/>
            <w:bCs/>
            <w:webHidden/>
          </w:rPr>
          <w:fldChar w:fldCharType="end"/>
        </w:r>
      </w:hyperlink>
    </w:p>
    <w:p w14:paraId="43C01815" w14:textId="0DF4775D" w:rsidR="002949E8" w:rsidRPr="002949E8" w:rsidRDefault="006B5F55">
      <w:pPr>
        <w:pStyle w:val="TOC1"/>
        <w:rPr>
          <w:rFonts w:asciiTheme="minorHAnsi" w:eastAsiaTheme="minorEastAsia" w:hAnsiTheme="minorHAnsi" w:cstheme="minorBidi"/>
          <w:b w:val="0"/>
          <w:bCs/>
          <w:lang w:eastAsia="zh-CN"/>
        </w:rPr>
      </w:pPr>
      <w:hyperlink w:anchor="_Toc50124912" w:history="1">
        <w:r w:rsidR="002949E8" w:rsidRPr="002949E8">
          <w:rPr>
            <w:rStyle w:val="Hyperlink"/>
            <w:b w:val="0"/>
            <w:bCs/>
          </w:rPr>
          <w:t>Table 8.4</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Q8 ‘At what stage did you make contact with the Housing Options Service?’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_Toc50124912 \h </w:instrText>
        </w:r>
        <w:r w:rsidR="002949E8" w:rsidRPr="002949E8">
          <w:rPr>
            <w:b w:val="0"/>
            <w:bCs/>
            <w:webHidden/>
          </w:rPr>
        </w:r>
        <w:r w:rsidR="002949E8" w:rsidRPr="002949E8">
          <w:rPr>
            <w:b w:val="0"/>
            <w:bCs/>
            <w:webHidden/>
          </w:rPr>
          <w:fldChar w:fldCharType="separate"/>
        </w:r>
        <w:r w:rsidR="002949E8" w:rsidRPr="002949E8">
          <w:rPr>
            <w:b w:val="0"/>
            <w:bCs/>
            <w:webHidden/>
          </w:rPr>
          <w:t>168</w:t>
        </w:r>
        <w:r w:rsidR="002949E8" w:rsidRPr="002949E8">
          <w:rPr>
            <w:b w:val="0"/>
            <w:bCs/>
            <w:webHidden/>
          </w:rPr>
          <w:fldChar w:fldCharType="end"/>
        </w:r>
      </w:hyperlink>
    </w:p>
    <w:p w14:paraId="3B68C1F5" w14:textId="69E2320B" w:rsidR="002949E8" w:rsidRPr="002949E8" w:rsidRDefault="006B5F55">
      <w:pPr>
        <w:pStyle w:val="TOC1"/>
        <w:rPr>
          <w:rFonts w:asciiTheme="minorHAnsi" w:eastAsiaTheme="minorEastAsia" w:hAnsiTheme="minorHAnsi" w:cstheme="minorBidi"/>
          <w:b w:val="0"/>
          <w:bCs/>
          <w:lang w:eastAsia="zh-CN"/>
        </w:rPr>
      </w:pPr>
      <w:hyperlink w:anchor="_Toc50124913" w:history="1">
        <w:r w:rsidR="002949E8" w:rsidRPr="002949E8">
          <w:rPr>
            <w:rStyle w:val="Hyperlink"/>
            <w:b w:val="0"/>
            <w:bCs/>
          </w:rPr>
          <w:t>Table 9.1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by age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_Toc50124913 \h </w:instrText>
        </w:r>
        <w:r w:rsidR="002949E8" w:rsidRPr="002949E8">
          <w:rPr>
            <w:b w:val="0"/>
            <w:bCs/>
            <w:webHidden/>
          </w:rPr>
        </w:r>
        <w:r w:rsidR="002949E8" w:rsidRPr="002949E8">
          <w:rPr>
            <w:b w:val="0"/>
            <w:bCs/>
            <w:webHidden/>
          </w:rPr>
          <w:fldChar w:fldCharType="separate"/>
        </w:r>
        <w:r w:rsidR="002949E8" w:rsidRPr="002949E8">
          <w:rPr>
            <w:b w:val="0"/>
            <w:bCs/>
            <w:webHidden/>
          </w:rPr>
          <w:t>186</w:t>
        </w:r>
        <w:r w:rsidR="002949E8" w:rsidRPr="002949E8">
          <w:rPr>
            <w:b w:val="0"/>
            <w:bCs/>
            <w:webHidden/>
          </w:rPr>
          <w:fldChar w:fldCharType="end"/>
        </w:r>
      </w:hyperlink>
    </w:p>
    <w:p w14:paraId="3CE5B629" w14:textId="4BBFEC03" w:rsidR="002949E8" w:rsidRPr="002949E8" w:rsidRDefault="006B5F55">
      <w:pPr>
        <w:pStyle w:val="TOC1"/>
        <w:rPr>
          <w:rFonts w:asciiTheme="minorHAnsi" w:eastAsiaTheme="minorEastAsia" w:hAnsiTheme="minorHAnsi" w:cstheme="minorBidi"/>
          <w:b w:val="0"/>
          <w:bCs/>
          <w:lang w:eastAsia="zh-CN"/>
        </w:rPr>
      </w:pPr>
      <w:hyperlink w:anchor="_Toc50124914" w:history="1">
        <w:r w:rsidR="002949E8" w:rsidRPr="002949E8">
          <w:rPr>
            <w:rStyle w:val="Hyperlink"/>
            <w:b w:val="0"/>
            <w:bCs/>
          </w:rPr>
          <w:t>Table A.1</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population change 2020-2031 by local authority area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_Toc50124914 \h </w:instrText>
        </w:r>
        <w:r w:rsidR="002949E8" w:rsidRPr="002949E8">
          <w:rPr>
            <w:b w:val="0"/>
            <w:bCs/>
            <w:webHidden/>
          </w:rPr>
        </w:r>
        <w:r w:rsidR="002949E8" w:rsidRPr="002949E8">
          <w:rPr>
            <w:b w:val="0"/>
            <w:bCs/>
            <w:webHidden/>
          </w:rPr>
          <w:fldChar w:fldCharType="separate"/>
        </w:r>
        <w:r w:rsidR="002949E8" w:rsidRPr="002949E8">
          <w:rPr>
            <w:b w:val="0"/>
            <w:bCs/>
            <w:webHidden/>
          </w:rPr>
          <w:t>228</w:t>
        </w:r>
        <w:r w:rsidR="002949E8" w:rsidRPr="002949E8">
          <w:rPr>
            <w:b w:val="0"/>
            <w:bCs/>
            <w:webHidden/>
          </w:rPr>
          <w:fldChar w:fldCharType="end"/>
        </w:r>
      </w:hyperlink>
    </w:p>
    <w:p w14:paraId="538A1AC9" w14:textId="25AB4390" w:rsidR="002949E8" w:rsidRPr="002949E8" w:rsidRDefault="006B5F55">
      <w:pPr>
        <w:pStyle w:val="TOC1"/>
        <w:rPr>
          <w:rFonts w:asciiTheme="minorHAnsi" w:eastAsiaTheme="minorEastAsia" w:hAnsiTheme="minorHAnsi" w:cstheme="minorBidi"/>
          <w:b w:val="0"/>
          <w:bCs/>
          <w:lang w:eastAsia="zh-CN"/>
        </w:rPr>
      </w:pPr>
      <w:hyperlink w:anchor="_Toc50124915" w:history="1">
        <w:r w:rsidR="002949E8" w:rsidRPr="002949E8">
          <w:rPr>
            <w:rStyle w:val="Hyperlink"/>
            <w:b w:val="0"/>
            <w:bCs/>
          </w:rPr>
          <w:t xml:space="preserve">Table A.2 </w:t>
        </w:r>
        <w:r w:rsidR="002949E8" w:rsidRPr="002949E8">
          <w:rPr>
            <w:rFonts w:asciiTheme="minorHAnsi" w:eastAsiaTheme="minorEastAsia" w:hAnsiTheme="minorHAnsi" w:cstheme="minorBidi"/>
            <w:b w:val="0"/>
            <w:bCs/>
            <w:lang w:eastAsia="zh-CN"/>
          </w:rPr>
          <w:tab/>
        </w:r>
        <w:r w:rsidR="002949E8" w:rsidRPr="002949E8">
          <w:rPr>
            <w:rStyle w:val="Hyperlink"/>
            <w:b w:val="0"/>
            <w:bCs/>
          </w:rPr>
          <w:t>Percentage change in population by age group 2020-2031</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_Toc50124915 \h </w:instrText>
        </w:r>
        <w:r w:rsidR="002949E8" w:rsidRPr="002949E8">
          <w:rPr>
            <w:b w:val="0"/>
            <w:bCs/>
            <w:webHidden/>
          </w:rPr>
        </w:r>
        <w:r w:rsidR="002949E8" w:rsidRPr="002949E8">
          <w:rPr>
            <w:b w:val="0"/>
            <w:bCs/>
            <w:webHidden/>
          </w:rPr>
          <w:fldChar w:fldCharType="separate"/>
        </w:r>
        <w:r w:rsidR="002949E8" w:rsidRPr="002949E8">
          <w:rPr>
            <w:b w:val="0"/>
            <w:bCs/>
            <w:webHidden/>
          </w:rPr>
          <w:t>229</w:t>
        </w:r>
        <w:r w:rsidR="002949E8" w:rsidRPr="002949E8">
          <w:rPr>
            <w:b w:val="0"/>
            <w:bCs/>
            <w:webHidden/>
          </w:rPr>
          <w:fldChar w:fldCharType="end"/>
        </w:r>
      </w:hyperlink>
    </w:p>
    <w:p w14:paraId="74326D54" w14:textId="4B708A5B" w:rsidR="002949E8" w:rsidRPr="002949E8" w:rsidRDefault="006B5F55">
      <w:pPr>
        <w:pStyle w:val="TOC1"/>
        <w:rPr>
          <w:rFonts w:asciiTheme="minorHAnsi" w:eastAsiaTheme="minorEastAsia" w:hAnsiTheme="minorHAnsi" w:cstheme="minorBidi"/>
          <w:b w:val="0"/>
          <w:bCs/>
          <w:lang w:eastAsia="zh-CN"/>
        </w:rPr>
      </w:pPr>
      <w:hyperlink w:anchor="_Toc50124916" w:history="1">
        <w:r w:rsidR="002949E8" w:rsidRPr="002949E8">
          <w:rPr>
            <w:rStyle w:val="Hyperlink"/>
            <w:b w:val="0"/>
            <w:bCs/>
          </w:rPr>
          <w:t xml:space="preserve">Table A.3 </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household change 2020-2031 by local authority area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_Toc50124916 \h </w:instrText>
        </w:r>
        <w:r w:rsidR="002949E8" w:rsidRPr="002949E8">
          <w:rPr>
            <w:b w:val="0"/>
            <w:bCs/>
            <w:webHidden/>
          </w:rPr>
        </w:r>
        <w:r w:rsidR="002949E8" w:rsidRPr="002949E8">
          <w:rPr>
            <w:b w:val="0"/>
            <w:bCs/>
            <w:webHidden/>
          </w:rPr>
          <w:fldChar w:fldCharType="separate"/>
        </w:r>
        <w:r w:rsidR="002949E8" w:rsidRPr="002949E8">
          <w:rPr>
            <w:b w:val="0"/>
            <w:bCs/>
            <w:webHidden/>
          </w:rPr>
          <w:t>230</w:t>
        </w:r>
        <w:r w:rsidR="002949E8" w:rsidRPr="002949E8">
          <w:rPr>
            <w:b w:val="0"/>
            <w:bCs/>
            <w:webHidden/>
          </w:rPr>
          <w:fldChar w:fldCharType="end"/>
        </w:r>
      </w:hyperlink>
    </w:p>
    <w:p w14:paraId="4D992753" w14:textId="26552011" w:rsidR="002949E8" w:rsidRPr="002949E8" w:rsidRDefault="006B5F55">
      <w:pPr>
        <w:pStyle w:val="TOC1"/>
        <w:rPr>
          <w:rFonts w:asciiTheme="minorHAnsi" w:eastAsiaTheme="minorEastAsia" w:hAnsiTheme="minorHAnsi" w:cstheme="minorBidi"/>
          <w:b w:val="0"/>
          <w:bCs/>
          <w:lang w:eastAsia="zh-CN"/>
        </w:rPr>
      </w:pPr>
      <w:hyperlink w:anchor="_Toc50124917" w:history="1">
        <w:r w:rsidR="002949E8" w:rsidRPr="002949E8">
          <w:rPr>
            <w:rStyle w:val="Hyperlink"/>
            <w:b w:val="0"/>
            <w:bCs/>
          </w:rPr>
          <w:t xml:space="preserve">Table A.4 </w:t>
        </w:r>
        <w:r w:rsidR="002949E8" w:rsidRPr="002949E8">
          <w:rPr>
            <w:rFonts w:asciiTheme="minorHAnsi" w:eastAsiaTheme="minorEastAsia" w:hAnsiTheme="minorHAnsi" w:cstheme="minorBidi"/>
            <w:b w:val="0"/>
            <w:bCs/>
            <w:lang w:eastAsia="zh-CN"/>
          </w:rPr>
          <w:tab/>
        </w:r>
        <w:r w:rsidR="002949E8" w:rsidRPr="002949E8">
          <w:rPr>
            <w:rStyle w:val="Hyperlink"/>
            <w:b w:val="0"/>
            <w:bCs/>
          </w:rPr>
          <w:t>Percentage change in households by HRP age group 2020-2031</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_Toc50124917 \h </w:instrText>
        </w:r>
        <w:r w:rsidR="002949E8" w:rsidRPr="002949E8">
          <w:rPr>
            <w:b w:val="0"/>
            <w:bCs/>
            <w:webHidden/>
          </w:rPr>
        </w:r>
        <w:r w:rsidR="002949E8" w:rsidRPr="002949E8">
          <w:rPr>
            <w:b w:val="0"/>
            <w:bCs/>
            <w:webHidden/>
          </w:rPr>
          <w:fldChar w:fldCharType="separate"/>
        </w:r>
        <w:r w:rsidR="002949E8" w:rsidRPr="002949E8">
          <w:rPr>
            <w:b w:val="0"/>
            <w:bCs/>
            <w:webHidden/>
          </w:rPr>
          <w:t>231</w:t>
        </w:r>
        <w:r w:rsidR="002949E8" w:rsidRPr="002949E8">
          <w:rPr>
            <w:b w:val="0"/>
            <w:bCs/>
            <w:webHidden/>
          </w:rPr>
          <w:fldChar w:fldCharType="end"/>
        </w:r>
      </w:hyperlink>
    </w:p>
    <w:p w14:paraId="07868614" w14:textId="0B82E271" w:rsidR="002949E8" w:rsidRPr="002949E8" w:rsidRDefault="006B5F55">
      <w:pPr>
        <w:pStyle w:val="TOC1"/>
        <w:rPr>
          <w:rFonts w:asciiTheme="minorHAnsi" w:eastAsiaTheme="minorEastAsia" w:hAnsiTheme="minorHAnsi" w:cstheme="minorBidi"/>
          <w:b w:val="0"/>
          <w:bCs/>
          <w:lang w:eastAsia="zh-CN"/>
        </w:rPr>
      </w:pPr>
      <w:hyperlink w:anchor="_Toc50124918" w:history="1">
        <w:r w:rsidR="002949E8" w:rsidRPr="002949E8">
          <w:rPr>
            <w:rStyle w:val="Hyperlink"/>
            <w:b w:val="0"/>
            <w:bCs/>
          </w:rPr>
          <w:t>Table D.1</w:t>
        </w:r>
        <w:r w:rsidR="002949E8" w:rsidRPr="002949E8">
          <w:rPr>
            <w:rFonts w:asciiTheme="minorHAnsi" w:eastAsiaTheme="minorEastAsia" w:hAnsiTheme="minorHAnsi" w:cstheme="minorBidi"/>
            <w:b w:val="0"/>
            <w:bCs/>
            <w:lang w:eastAsia="zh-CN"/>
          </w:rPr>
          <w:tab/>
        </w:r>
        <w:r w:rsidR="002949E8" w:rsidRPr="002949E8">
          <w:rPr>
            <w:rStyle w:val="Hyperlink"/>
            <w:b w:val="0"/>
            <w:bCs/>
          </w:rPr>
          <w:t>Local Housing Allowance Rates 2019/20 by Broad Rental Market Area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_Toc50124918 \h </w:instrText>
        </w:r>
        <w:r w:rsidR="002949E8" w:rsidRPr="002949E8">
          <w:rPr>
            <w:b w:val="0"/>
            <w:bCs/>
            <w:webHidden/>
          </w:rPr>
        </w:r>
        <w:r w:rsidR="002949E8" w:rsidRPr="002949E8">
          <w:rPr>
            <w:b w:val="0"/>
            <w:bCs/>
            <w:webHidden/>
          </w:rPr>
          <w:fldChar w:fldCharType="separate"/>
        </w:r>
        <w:r w:rsidR="002949E8" w:rsidRPr="002949E8">
          <w:rPr>
            <w:b w:val="0"/>
            <w:bCs/>
            <w:webHidden/>
          </w:rPr>
          <w:t>252</w:t>
        </w:r>
        <w:r w:rsidR="002949E8" w:rsidRPr="002949E8">
          <w:rPr>
            <w:b w:val="0"/>
            <w:bCs/>
            <w:webHidden/>
          </w:rPr>
          <w:fldChar w:fldCharType="end"/>
        </w:r>
      </w:hyperlink>
    </w:p>
    <w:p w14:paraId="4ED26875" w14:textId="40DF04CB" w:rsidR="002949E8" w:rsidRPr="002949E8" w:rsidRDefault="006B5F55">
      <w:pPr>
        <w:pStyle w:val="TOC1"/>
        <w:rPr>
          <w:rFonts w:asciiTheme="minorHAnsi" w:eastAsiaTheme="minorEastAsia" w:hAnsiTheme="minorHAnsi" w:cstheme="minorBidi"/>
          <w:b w:val="0"/>
          <w:bCs/>
          <w:lang w:eastAsia="zh-CN"/>
        </w:rPr>
      </w:pPr>
      <w:hyperlink w:anchor="_Toc50124919" w:history="1">
        <w:r w:rsidR="002949E8" w:rsidRPr="002949E8">
          <w:rPr>
            <w:rStyle w:val="Hyperlink"/>
            <w:b w:val="0"/>
            <w:bCs/>
          </w:rPr>
          <w:t>Table D.2</w:t>
        </w:r>
        <w:r w:rsidR="002949E8" w:rsidRPr="002949E8">
          <w:rPr>
            <w:rFonts w:asciiTheme="minorHAnsi" w:eastAsiaTheme="minorEastAsia" w:hAnsiTheme="minorHAnsi" w:cstheme="minorBidi"/>
            <w:b w:val="0"/>
            <w:bCs/>
            <w:lang w:eastAsia="zh-CN"/>
          </w:rPr>
          <w:tab/>
        </w:r>
        <w:r w:rsidR="002949E8" w:rsidRPr="002949E8">
          <w:rPr>
            <w:rStyle w:val="Hyperlink"/>
            <w:b w:val="0"/>
            <w:bCs/>
          </w:rPr>
          <w:t>Cambridge City: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_Toc50124919 \h </w:instrText>
        </w:r>
        <w:r w:rsidR="002949E8" w:rsidRPr="002949E8">
          <w:rPr>
            <w:b w:val="0"/>
            <w:bCs/>
            <w:webHidden/>
          </w:rPr>
        </w:r>
        <w:r w:rsidR="002949E8" w:rsidRPr="002949E8">
          <w:rPr>
            <w:b w:val="0"/>
            <w:bCs/>
            <w:webHidden/>
          </w:rPr>
          <w:fldChar w:fldCharType="separate"/>
        </w:r>
        <w:r w:rsidR="002949E8" w:rsidRPr="002949E8">
          <w:rPr>
            <w:b w:val="0"/>
            <w:bCs/>
            <w:webHidden/>
          </w:rPr>
          <w:t>253</w:t>
        </w:r>
        <w:r w:rsidR="002949E8" w:rsidRPr="002949E8">
          <w:rPr>
            <w:b w:val="0"/>
            <w:bCs/>
            <w:webHidden/>
          </w:rPr>
          <w:fldChar w:fldCharType="end"/>
        </w:r>
      </w:hyperlink>
    </w:p>
    <w:p w14:paraId="78FE3D5F" w14:textId="7A254CD7" w:rsidR="002949E8" w:rsidRPr="002949E8" w:rsidRDefault="006B5F55">
      <w:pPr>
        <w:pStyle w:val="TOC1"/>
        <w:rPr>
          <w:rFonts w:asciiTheme="minorHAnsi" w:eastAsiaTheme="minorEastAsia" w:hAnsiTheme="minorHAnsi" w:cstheme="minorBidi"/>
          <w:b w:val="0"/>
          <w:bCs/>
          <w:lang w:eastAsia="zh-CN"/>
        </w:rPr>
      </w:pPr>
      <w:hyperlink w:anchor="_Toc50124920" w:history="1">
        <w:r w:rsidR="002949E8" w:rsidRPr="002949E8">
          <w:rPr>
            <w:rStyle w:val="Hyperlink"/>
            <w:b w:val="0"/>
            <w:bCs/>
          </w:rPr>
          <w:t>Table D.3</w:t>
        </w:r>
        <w:r w:rsidR="002949E8" w:rsidRPr="002949E8">
          <w:rPr>
            <w:rFonts w:asciiTheme="minorHAnsi" w:eastAsiaTheme="minorEastAsia" w:hAnsiTheme="minorHAnsi" w:cstheme="minorBidi"/>
            <w:b w:val="0"/>
            <w:bCs/>
            <w:lang w:eastAsia="zh-CN"/>
          </w:rPr>
          <w:tab/>
        </w:r>
        <w:r w:rsidR="002949E8" w:rsidRPr="002949E8">
          <w:rPr>
            <w:rStyle w:val="Hyperlink"/>
            <w:b w:val="0"/>
            <w:bCs/>
          </w:rPr>
          <w:t>East Cambridgeshire: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_Toc50124920 \h </w:instrText>
        </w:r>
        <w:r w:rsidR="002949E8" w:rsidRPr="002949E8">
          <w:rPr>
            <w:b w:val="0"/>
            <w:bCs/>
            <w:webHidden/>
          </w:rPr>
        </w:r>
        <w:r w:rsidR="002949E8" w:rsidRPr="002949E8">
          <w:rPr>
            <w:b w:val="0"/>
            <w:bCs/>
            <w:webHidden/>
          </w:rPr>
          <w:fldChar w:fldCharType="separate"/>
        </w:r>
        <w:r w:rsidR="002949E8" w:rsidRPr="002949E8">
          <w:rPr>
            <w:b w:val="0"/>
            <w:bCs/>
            <w:webHidden/>
          </w:rPr>
          <w:t>254</w:t>
        </w:r>
        <w:r w:rsidR="002949E8" w:rsidRPr="002949E8">
          <w:rPr>
            <w:b w:val="0"/>
            <w:bCs/>
            <w:webHidden/>
          </w:rPr>
          <w:fldChar w:fldCharType="end"/>
        </w:r>
      </w:hyperlink>
    </w:p>
    <w:p w14:paraId="4C8562CB" w14:textId="19828A8E" w:rsidR="002949E8" w:rsidRPr="002949E8" w:rsidRDefault="006B5F55">
      <w:pPr>
        <w:pStyle w:val="TOC1"/>
        <w:rPr>
          <w:rFonts w:asciiTheme="minorHAnsi" w:eastAsiaTheme="minorEastAsia" w:hAnsiTheme="minorHAnsi" w:cstheme="minorBidi"/>
          <w:b w:val="0"/>
          <w:bCs/>
          <w:lang w:eastAsia="zh-CN"/>
        </w:rPr>
      </w:pPr>
      <w:hyperlink w:anchor="_Toc50124921" w:history="1">
        <w:r w:rsidR="002949E8" w:rsidRPr="002949E8">
          <w:rPr>
            <w:rStyle w:val="Hyperlink"/>
            <w:b w:val="0"/>
            <w:bCs/>
          </w:rPr>
          <w:t>Table D.4</w:t>
        </w:r>
        <w:r w:rsidR="002949E8" w:rsidRPr="002949E8">
          <w:rPr>
            <w:rFonts w:asciiTheme="minorHAnsi" w:eastAsiaTheme="minorEastAsia" w:hAnsiTheme="minorHAnsi" w:cstheme="minorBidi"/>
            <w:b w:val="0"/>
            <w:bCs/>
            <w:lang w:eastAsia="zh-CN"/>
          </w:rPr>
          <w:tab/>
        </w:r>
        <w:r w:rsidR="002949E8" w:rsidRPr="002949E8">
          <w:rPr>
            <w:rStyle w:val="Hyperlink"/>
            <w:b w:val="0"/>
            <w:bCs/>
          </w:rPr>
          <w:t>South Cambridgeshire: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_Toc50124921 \h </w:instrText>
        </w:r>
        <w:r w:rsidR="002949E8" w:rsidRPr="002949E8">
          <w:rPr>
            <w:b w:val="0"/>
            <w:bCs/>
            <w:webHidden/>
          </w:rPr>
        </w:r>
        <w:r w:rsidR="002949E8" w:rsidRPr="002949E8">
          <w:rPr>
            <w:b w:val="0"/>
            <w:bCs/>
            <w:webHidden/>
          </w:rPr>
          <w:fldChar w:fldCharType="separate"/>
        </w:r>
        <w:r w:rsidR="002949E8" w:rsidRPr="002949E8">
          <w:rPr>
            <w:b w:val="0"/>
            <w:bCs/>
            <w:webHidden/>
          </w:rPr>
          <w:t>255</w:t>
        </w:r>
        <w:r w:rsidR="002949E8" w:rsidRPr="002949E8">
          <w:rPr>
            <w:b w:val="0"/>
            <w:bCs/>
            <w:webHidden/>
          </w:rPr>
          <w:fldChar w:fldCharType="end"/>
        </w:r>
      </w:hyperlink>
    </w:p>
    <w:p w14:paraId="342BD432" w14:textId="1A1B59D6" w:rsidR="002949E8" w:rsidRPr="002949E8" w:rsidRDefault="006B5F55">
      <w:pPr>
        <w:pStyle w:val="TOC1"/>
        <w:rPr>
          <w:rFonts w:asciiTheme="minorHAnsi" w:eastAsiaTheme="minorEastAsia" w:hAnsiTheme="minorHAnsi" w:cstheme="minorBidi"/>
          <w:b w:val="0"/>
          <w:bCs/>
          <w:lang w:eastAsia="zh-CN"/>
        </w:rPr>
      </w:pPr>
      <w:hyperlink w:anchor="_Toc50124922" w:history="1">
        <w:r w:rsidR="002949E8" w:rsidRPr="002949E8">
          <w:rPr>
            <w:rStyle w:val="Hyperlink"/>
            <w:b w:val="0"/>
            <w:bCs/>
          </w:rPr>
          <w:t>Table D.5</w:t>
        </w:r>
        <w:r w:rsidR="002949E8" w:rsidRPr="002949E8">
          <w:rPr>
            <w:rFonts w:asciiTheme="minorHAnsi" w:eastAsiaTheme="minorEastAsia" w:hAnsiTheme="minorHAnsi" w:cstheme="minorBidi"/>
            <w:b w:val="0"/>
            <w:bCs/>
            <w:lang w:eastAsia="zh-CN"/>
          </w:rPr>
          <w:tab/>
        </w:r>
        <w:r w:rsidR="002949E8" w:rsidRPr="002949E8">
          <w:rPr>
            <w:rStyle w:val="Hyperlink"/>
            <w:b w:val="0"/>
            <w:bCs/>
          </w:rPr>
          <w:t>Fenland: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_Toc50124922 \h </w:instrText>
        </w:r>
        <w:r w:rsidR="002949E8" w:rsidRPr="002949E8">
          <w:rPr>
            <w:b w:val="0"/>
            <w:bCs/>
            <w:webHidden/>
          </w:rPr>
        </w:r>
        <w:r w:rsidR="002949E8" w:rsidRPr="002949E8">
          <w:rPr>
            <w:b w:val="0"/>
            <w:bCs/>
            <w:webHidden/>
          </w:rPr>
          <w:fldChar w:fldCharType="separate"/>
        </w:r>
        <w:r w:rsidR="002949E8" w:rsidRPr="002949E8">
          <w:rPr>
            <w:b w:val="0"/>
            <w:bCs/>
            <w:webHidden/>
          </w:rPr>
          <w:t>256</w:t>
        </w:r>
        <w:r w:rsidR="002949E8" w:rsidRPr="002949E8">
          <w:rPr>
            <w:b w:val="0"/>
            <w:bCs/>
            <w:webHidden/>
          </w:rPr>
          <w:fldChar w:fldCharType="end"/>
        </w:r>
      </w:hyperlink>
    </w:p>
    <w:p w14:paraId="107862D3" w14:textId="26DEB58E" w:rsidR="002949E8" w:rsidRPr="002949E8" w:rsidRDefault="006B5F55">
      <w:pPr>
        <w:pStyle w:val="TOC1"/>
        <w:rPr>
          <w:rFonts w:asciiTheme="minorHAnsi" w:eastAsiaTheme="minorEastAsia" w:hAnsiTheme="minorHAnsi" w:cstheme="minorBidi"/>
          <w:b w:val="0"/>
          <w:bCs/>
          <w:lang w:eastAsia="zh-CN"/>
        </w:rPr>
      </w:pPr>
      <w:hyperlink w:anchor="_Toc50124923" w:history="1">
        <w:r w:rsidR="002949E8" w:rsidRPr="002949E8">
          <w:rPr>
            <w:rStyle w:val="Hyperlink"/>
            <w:b w:val="0"/>
            <w:bCs/>
          </w:rPr>
          <w:t>Table D.6</w:t>
        </w:r>
        <w:r w:rsidR="002949E8" w:rsidRPr="002949E8">
          <w:rPr>
            <w:rFonts w:asciiTheme="minorHAnsi" w:eastAsiaTheme="minorEastAsia" w:hAnsiTheme="minorHAnsi" w:cstheme="minorBidi"/>
            <w:b w:val="0"/>
            <w:bCs/>
            <w:lang w:eastAsia="zh-CN"/>
          </w:rPr>
          <w:tab/>
        </w:r>
        <w:r w:rsidR="002949E8" w:rsidRPr="002949E8">
          <w:rPr>
            <w:rStyle w:val="Hyperlink"/>
            <w:b w:val="0"/>
            <w:bCs/>
          </w:rPr>
          <w:t>Peterborough: Comparison of average Private Sector Rent per calendar month (2019) with LHA (2019/20) by 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_Toc50124923 \h </w:instrText>
        </w:r>
        <w:r w:rsidR="002949E8" w:rsidRPr="002949E8">
          <w:rPr>
            <w:b w:val="0"/>
            <w:bCs/>
            <w:webHidden/>
          </w:rPr>
        </w:r>
        <w:r w:rsidR="002949E8" w:rsidRPr="002949E8">
          <w:rPr>
            <w:b w:val="0"/>
            <w:bCs/>
            <w:webHidden/>
          </w:rPr>
          <w:fldChar w:fldCharType="separate"/>
        </w:r>
        <w:r w:rsidR="002949E8" w:rsidRPr="002949E8">
          <w:rPr>
            <w:b w:val="0"/>
            <w:bCs/>
            <w:webHidden/>
          </w:rPr>
          <w:t>257</w:t>
        </w:r>
        <w:r w:rsidR="002949E8" w:rsidRPr="002949E8">
          <w:rPr>
            <w:b w:val="0"/>
            <w:bCs/>
            <w:webHidden/>
          </w:rPr>
          <w:fldChar w:fldCharType="end"/>
        </w:r>
      </w:hyperlink>
    </w:p>
    <w:p w14:paraId="7573F843" w14:textId="435FDA75" w:rsidR="002949E8" w:rsidRPr="002949E8" w:rsidRDefault="006B5F55">
      <w:pPr>
        <w:pStyle w:val="TOC1"/>
        <w:rPr>
          <w:rFonts w:asciiTheme="minorHAnsi" w:eastAsiaTheme="minorEastAsia" w:hAnsiTheme="minorHAnsi" w:cstheme="minorBidi"/>
          <w:b w:val="0"/>
          <w:bCs/>
          <w:lang w:eastAsia="zh-CN"/>
        </w:rPr>
      </w:pPr>
      <w:hyperlink w:anchor="_Toc50124924" w:history="1">
        <w:r w:rsidR="002949E8" w:rsidRPr="002949E8">
          <w:rPr>
            <w:rStyle w:val="Hyperlink"/>
            <w:b w:val="0"/>
            <w:bCs/>
          </w:rPr>
          <w:t>Table E.1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_Toc50124924 \h </w:instrText>
        </w:r>
        <w:r w:rsidR="002949E8" w:rsidRPr="002949E8">
          <w:rPr>
            <w:b w:val="0"/>
            <w:bCs/>
            <w:webHidden/>
          </w:rPr>
        </w:r>
        <w:r w:rsidR="002949E8" w:rsidRPr="002949E8">
          <w:rPr>
            <w:b w:val="0"/>
            <w:bCs/>
            <w:webHidden/>
          </w:rPr>
          <w:fldChar w:fldCharType="separate"/>
        </w:r>
        <w:r w:rsidR="002949E8" w:rsidRPr="002949E8">
          <w:rPr>
            <w:b w:val="0"/>
            <w:bCs/>
            <w:webHidden/>
          </w:rPr>
          <w:t>258</w:t>
        </w:r>
        <w:r w:rsidR="002949E8" w:rsidRPr="002949E8">
          <w:rPr>
            <w:b w:val="0"/>
            <w:bCs/>
            <w:webHidden/>
          </w:rPr>
          <w:fldChar w:fldCharType="end"/>
        </w:r>
      </w:hyperlink>
    </w:p>
    <w:p w14:paraId="7D082AB5" w14:textId="04B6FFE8" w:rsidR="002949E8" w:rsidRPr="002949E8" w:rsidRDefault="006B5F55">
      <w:pPr>
        <w:pStyle w:val="TOC1"/>
        <w:rPr>
          <w:rFonts w:asciiTheme="minorHAnsi" w:eastAsiaTheme="minorEastAsia" w:hAnsiTheme="minorHAnsi" w:cstheme="minorBidi"/>
          <w:b w:val="0"/>
          <w:bCs/>
          <w:lang w:eastAsia="zh-CN"/>
        </w:rPr>
      </w:pPr>
      <w:hyperlink w:anchor="_Toc50124925" w:history="1">
        <w:r w:rsidR="002949E8" w:rsidRPr="002949E8">
          <w:rPr>
            <w:rStyle w:val="Hyperlink"/>
            <w:b w:val="0"/>
            <w:bCs/>
          </w:rPr>
          <w:t>Table E.2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_Toc50124925 \h </w:instrText>
        </w:r>
        <w:r w:rsidR="002949E8" w:rsidRPr="002949E8">
          <w:rPr>
            <w:b w:val="0"/>
            <w:bCs/>
            <w:webHidden/>
          </w:rPr>
        </w:r>
        <w:r w:rsidR="002949E8" w:rsidRPr="002949E8">
          <w:rPr>
            <w:b w:val="0"/>
            <w:bCs/>
            <w:webHidden/>
          </w:rPr>
          <w:fldChar w:fldCharType="separate"/>
        </w:r>
        <w:r w:rsidR="002949E8" w:rsidRPr="002949E8">
          <w:rPr>
            <w:b w:val="0"/>
            <w:bCs/>
            <w:webHidden/>
          </w:rPr>
          <w:t>259</w:t>
        </w:r>
        <w:r w:rsidR="002949E8" w:rsidRPr="002949E8">
          <w:rPr>
            <w:b w:val="0"/>
            <w:bCs/>
            <w:webHidden/>
          </w:rPr>
          <w:fldChar w:fldCharType="end"/>
        </w:r>
      </w:hyperlink>
    </w:p>
    <w:p w14:paraId="3D5B5212" w14:textId="2105D3C6" w:rsidR="002949E8" w:rsidRPr="002949E8" w:rsidRDefault="006B5F55">
      <w:pPr>
        <w:pStyle w:val="TOC1"/>
        <w:rPr>
          <w:rFonts w:asciiTheme="minorHAnsi" w:eastAsiaTheme="minorEastAsia" w:hAnsiTheme="minorHAnsi" w:cstheme="minorBidi"/>
          <w:b w:val="0"/>
          <w:bCs/>
          <w:lang w:eastAsia="zh-CN"/>
        </w:rPr>
      </w:pPr>
      <w:hyperlink w:anchor="_Toc50124926" w:history="1">
        <w:r w:rsidR="002949E8" w:rsidRPr="002949E8">
          <w:rPr>
            <w:rStyle w:val="Hyperlink"/>
            <w:b w:val="0"/>
            <w:bCs/>
          </w:rPr>
          <w:t>Table E.3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cases received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_Toc50124926 \h </w:instrText>
        </w:r>
        <w:r w:rsidR="002949E8" w:rsidRPr="002949E8">
          <w:rPr>
            <w:b w:val="0"/>
            <w:bCs/>
            <w:webHidden/>
          </w:rPr>
        </w:r>
        <w:r w:rsidR="002949E8" w:rsidRPr="002949E8">
          <w:rPr>
            <w:b w:val="0"/>
            <w:bCs/>
            <w:webHidden/>
          </w:rPr>
          <w:fldChar w:fldCharType="separate"/>
        </w:r>
        <w:r w:rsidR="002949E8" w:rsidRPr="002949E8">
          <w:rPr>
            <w:b w:val="0"/>
            <w:bCs/>
            <w:webHidden/>
          </w:rPr>
          <w:t>260</w:t>
        </w:r>
        <w:r w:rsidR="002949E8" w:rsidRPr="002949E8">
          <w:rPr>
            <w:b w:val="0"/>
            <w:bCs/>
            <w:webHidden/>
          </w:rPr>
          <w:fldChar w:fldCharType="end"/>
        </w:r>
      </w:hyperlink>
    </w:p>
    <w:p w14:paraId="7368612A" w14:textId="555EE8AE" w:rsidR="002949E8" w:rsidRPr="002949E8" w:rsidRDefault="006B5F55">
      <w:pPr>
        <w:pStyle w:val="TOC1"/>
        <w:rPr>
          <w:rFonts w:asciiTheme="minorHAnsi" w:eastAsiaTheme="minorEastAsia" w:hAnsiTheme="minorHAnsi" w:cstheme="minorBidi"/>
          <w:b w:val="0"/>
          <w:bCs/>
          <w:lang w:eastAsia="zh-CN"/>
        </w:rPr>
      </w:pPr>
      <w:hyperlink w:anchor="_Toc50124927" w:history="1">
        <w:r w:rsidR="002949E8" w:rsidRPr="002949E8">
          <w:rPr>
            <w:rStyle w:val="Hyperlink"/>
            <w:b w:val="0"/>
            <w:bCs/>
          </w:rPr>
          <w:t>Table E.4</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_Toc50124927 \h </w:instrText>
        </w:r>
        <w:r w:rsidR="002949E8" w:rsidRPr="002949E8">
          <w:rPr>
            <w:b w:val="0"/>
            <w:bCs/>
            <w:webHidden/>
          </w:rPr>
        </w:r>
        <w:r w:rsidR="002949E8" w:rsidRPr="002949E8">
          <w:rPr>
            <w:b w:val="0"/>
            <w:bCs/>
            <w:webHidden/>
          </w:rPr>
          <w:fldChar w:fldCharType="separate"/>
        </w:r>
        <w:r w:rsidR="002949E8" w:rsidRPr="002949E8">
          <w:rPr>
            <w:b w:val="0"/>
            <w:bCs/>
            <w:webHidden/>
          </w:rPr>
          <w:t>260</w:t>
        </w:r>
        <w:r w:rsidR="002949E8" w:rsidRPr="002949E8">
          <w:rPr>
            <w:b w:val="0"/>
            <w:bCs/>
            <w:webHidden/>
          </w:rPr>
          <w:fldChar w:fldCharType="end"/>
        </w:r>
      </w:hyperlink>
    </w:p>
    <w:p w14:paraId="0664864B" w14:textId="1199CA9F" w:rsidR="002949E8" w:rsidRPr="002949E8" w:rsidRDefault="006B5F55">
      <w:pPr>
        <w:pStyle w:val="TOC1"/>
        <w:rPr>
          <w:rFonts w:asciiTheme="minorHAnsi" w:eastAsiaTheme="minorEastAsia" w:hAnsiTheme="minorHAnsi" w:cstheme="minorBidi"/>
          <w:b w:val="0"/>
          <w:bCs/>
          <w:lang w:eastAsia="zh-CN"/>
        </w:rPr>
      </w:pPr>
      <w:hyperlink w:anchor="_Toc50124928" w:history="1">
        <w:r w:rsidR="002949E8" w:rsidRPr="002949E8">
          <w:rPr>
            <w:rStyle w:val="Hyperlink"/>
            <w:b w:val="0"/>
            <w:bCs/>
          </w:rPr>
          <w:t>Table E.5</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_Toc50124928 \h </w:instrText>
        </w:r>
        <w:r w:rsidR="002949E8" w:rsidRPr="002949E8">
          <w:rPr>
            <w:b w:val="0"/>
            <w:bCs/>
            <w:webHidden/>
          </w:rPr>
        </w:r>
        <w:r w:rsidR="002949E8" w:rsidRPr="002949E8">
          <w:rPr>
            <w:b w:val="0"/>
            <w:bCs/>
            <w:webHidden/>
          </w:rPr>
          <w:fldChar w:fldCharType="separate"/>
        </w:r>
        <w:r w:rsidR="002949E8" w:rsidRPr="002949E8">
          <w:rPr>
            <w:b w:val="0"/>
            <w:bCs/>
            <w:webHidden/>
          </w:rPr>
          <w:t>261</w:t>
        </w:r>
        <w:r w:rsidR="002949E8" w:rsidRPr="002949E8">
          <w:rPr>
            <w:b w:val="0"/>
            <w:bCs/>
            <w:webHidden/>
          </w:rPr>
          <w:fldChar w:fldCharType="end"/>
        </w:r>
      </w:hyperlink>
    </w:p>
    <w:p w14:paraId="59808C70" w14:textId="0DB6CBA0" w:rsidR="002949E8" w:rsidRPr="002949E8" w:rsidRDefault="006B5F55">
      <w:pPr>
        <w:pStyle w:val="TOC1"/>
        <w:rPr>
          <w:rFonts w:asciiTheme="minorHAnsi" w:eastAsiaTheme="minorEastAsia" w:hAnsiTheme="minorHAnsi" w:cstheme="minorBidi"/>
          <w:b w:val="0"/>
          <w:bCs/>
          <w:lang w:eastAsia="zh-CN"/>
        </w:rPr>
      </w:pPr>
      <w:hyperlink w:anchor="_Toc50124929" w:history="1">
        <w:r w:rsidR="002949E8" w:rsidRPr="002949E8">
          <w:rPr>
            <w:rStyle w:val="Hyperlink"/>
            <w:b w:val="0"/>
            <w:bCs/>
          </w:rPr>
          <w:t>Table E.6</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_Toc50124929 \h </w:instrText>
        </w:r>
        <w:r w:rsidR="002949E8" w:rsidRPr="002949E8">
          <w:rPr>
            <w:b w:val="0"/>
            <w:bCs/>
            <w:webHidden/>
          </w:rPr>
        </w:r>
        <w:r w:rsidR="002949E8" w:rsidRPr="002949E8">
          <w:rPr>
            <w:b w:val="0"/>
            <w:bCs/>
            <w:webHidden/>
          </w:rPr>
          <w:fldChar w:fldCharType="separate"/>
        </w:r>
        <w:r w:rsidR="002949E8" w:rsidRPr="002949E8">
          <w:rPr>
            <w:b w:val="0"/>
            <w:bCs/>
            <w:webHidden/>
          </w:rPr>
          <w:t>261</w:t>
        </w:r>
        <w:r w:rsidR="002949E8" w:rsidRPr="002949E8">
          <w:rPr>
            <w:b w:val="0"/>
            <w:bCs/>
            <w:webHidden/>
          </w:rPr>
          <w:fldChar w:fldCharType="end"/>
        </w:r>
      </w:hyperlink>
    </w:p>
    <w:p w14:paraId="3398906F" w14:textId="500CC6AF" w:rsidR="002949E8" w:rsidRPr="002949E8" w:rsidRDefault="006B5F55">
      <w:pPr>
        <w:pStyle w:val="TOC1"/>
        <w:rPr>
          <w:rFonts w:asciiTheme="minorHAnsi" w:eastAsiaTheme="minorEastAsia" w:hAnsiTheme="minorHAnsi" w:cstheme="minorBidi"/>
          <w:b w:val="0"/>
          <w:bCs/>
          <w:lang w:eastAsia="zh-CN"/>
        </w:rPr>
      </w:pPr>
      <w:hyperlink w:anchor="_Toc50124930" w:history="1">
        <w:r w:rsidR="002949E8" w:rsidRPr="002949E8">
          <w:rPr>
            <w:rStyle w:val="Hyperlink"/>
            <w:b w:val="0"/>
            <w:bCs/>
          </w:rPr>
          <w:t>Table E.7</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_Toc50124930 \h </w:instrText>
        </w:r>
        <w:r w:rsidR="002949E8" w:rsidRPr="002949E8">
          <w:rPr>
            <w:b w:val="0"/>
            <w:bCs/>
            <w:webHidden/>
          </w:rPr>
        </w:r>
        <w:r w:rsidR="002949E8" w:rsidRPr="002949E8">
          <w:rPr>
            <w:b w:val="0"/>
            <w:bCs/>
            <w:webHidden/>
          </w:rPr>
          <w:fldChar w:fldCharType="separate"/>
        </w:r>
        <w:r w:rsidR="002949E8" w:rsidRPr="002949E8">
          <w:rPr>
            <w:b w:val="0"/>
            <w:bCs/>
            <w:webHidden/>
          </w:rPr>
          <w:t>262</w:t>
        </w:r>
        <w:r w:rsidR="002949E8" w:rsidRPr="002949E8">
          <w:rPr>
            <w:b w:val="0"/>
            <w:bCs/>
            <w:webHidden/>
          </w:rPr>
          <w:fldChar w:fldCharType="end"/>
        </w:r>
      </w:hyperlink>
    </w:p>
    <w:p w14:paraId="7EE9D3CD" w14:textId="01D11404" w:rsidR="002949E8" w:rsidRPr="002949E8" w:rsidRDefault="006B5F55">
      <w:pPr>
        <w:pStyle w:val="TOC1"/>
        <w:rPr>
          <w:rFonts w:asciiTheme="minorHAnsi" w:eastAsiaTheme="minorEastAsia" w:hAnsiTheme="minorHAnsi" w:cstheme="minorBidi"/>
          <w:b w:val="0"/>
          <w:bCs/>
          <w:lang w:eastAsia="zh-CN"/>
        </w:rPr>
      </w:pPr>
      <w:hyperlink w:anchor="_Toc50124931" w:history="1">
        <w:r w:rsidR="002949E8" w:rsidRPr="002949E8">
          <w:rPr>
            <w:rStyle w:val="Hyperlink"/>
            <w:b w:val="0"/>
            <w:bCs/>
          </w:rPr>
          <w:t>Table E.8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_Toc50124931 \h </w:instrText>
        </w:r>
        <w:r w:rsidR="002949E8" w:rsidRPr="002949E8">
          <w:rPr>
            <w:b w:val="0"/>
            <w:bCs/>
            <w:webHidden/>
          </w:rPr>
        </w:r>
        <w:r w:rsidR="002949E8" w:rsidRPr="002949E8">
          <w:rPr>
            <w:b w:val="0"/>
            <w:bCs/>
            <w:webHidden/>
          </w:rPr>
          <w:fldChar w:fldCharType="separate"/>
        </w:r>
        <w:r w:rsidR="002949E8" w:rsidRPr="002949E8">
          <w:rPr>
            <w:b w:val="0"/>
            <w:bCs/>
            <w:webHidden/>
          </w:rPr>
          <w:t>262</w:t>
        </w:r>
        <w:r w:rsidR="002949E8" w:rsidRPr="002949E8">
          <w:rPr>
            <w:b w:val="0"/>
            <w:bCs/>
            <w:webHidden/>
          </w:rPr>
          <w:fldChar w:fldCharType="end"/>
        </w:r>
      </w:hyperlink>
    </w:p>
    <w:p w14:paraId="6B6F6BBC" w14:textId="65F0FA0E" w:rsidR="002949E8" w:rsidRPr="002949E8" w:rsidRDefault="006B5F55">
      <w:pPr>
        <w:pStyle w:val="TOC1"/>
        <w:rPr>
          <w:rFonts w:asciiTheme="minorHAnsi" w:eastAsiaTheme="minorEastAsia" w:hAnsiTheme="minorHAnsi" w:cstheme="minorBidi"/>
          <w:b w:val="0"/>
          <w:bCs/>
          <w:lang w:eastAsia="zh-CN"/>
        </w:rPr>
      </w:pPr>
      <w:hyperlink w:anchor="_Toc50124932" w:history="1">
        <w:r w:rsidR="002949E8" w:rsidRPr="002949E8">
          <w:rPr>
            <w:rStyle w:val="Hyperlink"/>
            <w:b w:val="0"/>
            <w:bCs/>
          </w:rPr>
          <w:t>Table E.9</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_Toc50124932 \h </w:instrText>
        </w:r>
        <w:r w:rsidR="002949E8" w:rsidRPr="002949E8">
          <w:rPr>
            <w:b w:val="0"/>
            <w:bCs/>
            <w:webHidden/>
          </w:rPr>
        </w:r>
        <w:r w:rsidR="002949E8" w:rsidRPr="002949E8">
          <w:rPr>
            <w:b w:val="0"/>
            <w:bCs/>
            <w:webHidden/>
          </w:rPr>
          <w:fldChar w:fldCharType="separate"/>
        </w:r>
        <w:r w:rsidR="002949E8" w:rsidRPr="002949E8">
          <w:rPr>
            <w:b w:val="0"/>
            <w:bCs/>
            <w:webHidden/>
          </w:rPr>
          <w:t>263</w:t>
        </w:r>
        <w:r w:rsidR="002949E8" w:rsidRPr="002949E8">
          <w:rPr>
            <w:b w:val="0"/>
            <w:bCs/>
            <w:webHidden/>
          </w:rPr>
          <w:fldChar w:fldCharType="end"/>
        </w:r>
      </w:hyperlink>
    </w:p>
    <w:p w14:paraId="2C850CB3" w14:textId="6C253359" w:rsidR="002949E8" w:rsidRPr="002949E8" w:rsidRDefault="006B5F55">
      <w:pPr>
        <w:pStyle w:val="TOC1"/>
        <w:rPr>
          <w:rFonts w:asciiTheme="minorHAnsi" w:eastAsiaTheme="minorEastAsia" w:hAnsiTheme="minorHAnsi" w:cstheme="minorBidi"/>
          <w:b w:val="0"/>
          <w:bCs/>
          <w:lang w:eastAsia="zh-CN"/>
        </w:rPr>
      </w:pPr>
      <w:hyperlink w:anchor="_Toc50124933" w:history="1">
        <w:r w:rsidR="002949E8" w:rsidRPr="002949E8">
          <w:rPr>
            <w:rStyle w:val="Hyperlink"/>
            <w:b w:val="0"/>
            <w:bCs/>
          </w:rPr>
          <w:t>Table E.10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_Toc50124933 \h </w:instrText>
        </w:r>
        <w:r w:rsidR="002949E8" w:rsidRPr="002949E8">
          <w:rPr>
            <w:b w:val="0"/>
            <w:bCs/>
            <w:webHidden/>
          </w:rPr>
        </w:r>
        <w:r w:rsidR="002949E8" w:rsidRPr="002949E8">
          <w:rPr>
            <w:b w:val="0"/>
            <w:bCs/>
            <w:webHidden/>
          </w:rPr>
          <w:fldChar w:fldCharType="separate"/>
        </w:r>
        <w:r w:rsidR="002949E8" w:rsidRPr="002949E8">
          <w:rPr>
            <w:b w:val="0"/>
            <w:bCs/>
            <w:webHidden/>
          </w:rPr>
          <w:t>264</w:t>
        </w:r>
        <w:r w:rsidR="002949E8" w:rsidRPr="002949E8">
          <w:rPr>
            <w:b w:val="0"/>
            <w:bCs/>
            <w:webHidden/>
          </w:rPr>
          <w:fldChar w:fldCharType="end"/>
        </w:r>
      </w:hyperlink>
    </w:p>
    <w:p w14:paraId="0744FD2E" w14:textId="17BA2819" w:rsidR="002949E8" w:rsidRPr="002949E8" w:rsidRDefault="006B5F55">
      <w:pPr>
        <w:pStyle w:val="TOC1"/>
        <w:rPr>
          <w:rFonts w:asciiTheme="minorHAnsi" w:eastAsiaTheme="minorEastAsia" w:hAnsiTheme="minorHAnsi" w:cstheme="minorBidi"/>
          <w:b w:val="0"/>
          <w:bCs/>
          <w:lang w:eastAsia="zh-CN"/>
        </w:rPr>
      </w:pPr>
      <w:hyperlink w:anchor="_Toc50124934" w:history="1">
        <w:r w:rsidR="002949E8" w:rsidRPr="002949E8">
          <w:rPr>
            <w:rStyle w:val="Hyperlink"/>
            <w:b w:val="0"/>
            <w:bCs/>
          </w:rPr>
          <w:t>Table E.11</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_Toc50124934 \h </w:instrText>
        </w:r>
        <w:r w:rsidR="002949E8" w:rsidRPr="002949E8">
          <w:rPr>
            <w:b w:val="0"/>
            <w:bCs/>
            <w:webHidden/>
          </w:rPr>
        </w:r>
        <w:r w:rsidR="002949E8" w:rsidRPr="002949E8">
          <w:rPr>
            <w:b w:val="0"/>
            <w:bCs/>
            <w:webHidden/>
          </w:rPr>
          <w:fldChar w:fldCharType="separate"/>
        </w:r>
        <w:r w:rsidR="002949E8" w:rsidRPr="002949E8">
          <w:rPr>
            <w:b w:val="0"/>
            <w:bCs/>
            <w:webHidden/>
          </w:rPr>
          <w:t>264</w:t>
        </w:r>
        <w:r w:rsidR="002949E8" w:rsidRPr="002949E8">
          <w:rPr>
            <w:b w:val="0"/>
            <w:bCs/>
            <w:webHidden/>
          </w:rPr>
          <w:fldChar w:fldCharType="end"/>
        </w:r>
      </w:hyperlink>
    </w:p>
    <w:p w14:paraId="7CB1927E" w14:textId="57B3D3E0" w:rsidR="002949E8" w:rsidRPr="002949E8" w:rsidRDefault="006B5F55">
      <w:pPr>
        <w:pStyle w:val="TOC1"/>
        <w:rPr>
          <w:rFonts w:asciiTheme="minorHAnsi" w:eastAsiaTheme="minorEastAsia" w:hAnsiTheme="minorHAnsi" w:cstheme="minorBidi"/>
          <w:b w:val="0"/>
          <w:bCs/>
          <w:lang w:eastAsia="zh-CN"/>
        </w:rPr>
      </w:pPr>
      <w:hyperlink w:anchor="_Toc50124935" w:history="1">
        <w:r w:rsidR="002949E8" w:rsidRPr="002949E8">
          <w:rPr>
            <w:rStyle w:val="Hyperlink"/>
            <w:b w:val="0"/>
            <w:bCs/>
          </w:rPr>
          <w:t>Table E.12</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_Toc50124935 \h </w:instrText>
        </w:r>
        <w:r w:rsidR="002949E8" w:rsidRPr="002949E8">
          <w:rPr>
            <w:b w:val="0"/>
            <w:bCs/>
            <w:webHidden/>
          </w:rPr>
        </w:r>
        <w:r w:rsidR="002949E8" w:rsidRPr="002949E8">
          <w:rPr>
            <w:b w:val="0"/>
            <w:bCs/>
            <w:webHidden/>
          </w:rPr>
          <w:fldChar w:fldCharType="separate"/>
        </w:r>
        <w:r w:rsidR="002949E8" w:rsidRPr="002949E8">
          <w:rPr>
            <w:b w:val="0"/>
            <w:bCs/>
            <w:webHidden/>
          </w:rPr>
          <w:t>266</w:t>
        </w:r>
        <w:r w:rsidR="002949E8" w:rsidRPr="002949E8">
          <w:rPr>
            <w:b w:val="0"/>
            <w:bCs/>
            <w:webHidden/>
          </w:rPr>
          <w:fldChar w:fldCharType="end"/>
        </w:r>
      </w:hyperlink>
    </w:p>
    <w:p w14:paraId="434DE23C" w14:textId="71111245" w:rsidR="002949E8" w:rsidRPr="002949E8" w:rsidRDefault="006B5F55">
      <w:pPr>
        <w:pStyle w:val="TOC1"/>
        <w:rPr>
          <w:rFonts w:asciiTheme="minorHAnsi" w:eastAsiaTheme="minorEastAsia" w:hAnsiTheme="minorHAnsi" w:cstheme="minorBidi"/>
          <w:b w:val="0"/>
          <w:bCs/>
          <w:lang w:eastAsia="zh-CN"/>
        </w:rPr>
      </w:pPr>
      <w:hyperlink w:anchor="_Toc50124936" w:history="1">
        <w:r w:rsidR="002949E8" w:rsidRPr="002949E8">
          <w:rPr>
            <w:rStyle w:val="Hyperlink"/>
            <w:b w:val="0"/>
            <w:bCs/>
          </w:rPr>
          <w:t>Table E.13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_Toc50124936 \h </w:instrText>
        </w:r>
        <w:r w:rsidR="002949E8" w:rsidRPr="002949E8">
          <w:rPr>
            <w:b w:val="0"/>
            <w:bCs/>
            <w:webHidden/>
          </w:rPr>
        </w:r>
        <w:r w:rsidR="002949E8" w:rsidRPr="002949E8">
          <w:rPr>
            <w:b w:val="0"/>
            <w:bCs/>
            <w:webHidden/>
          </w:rPr>
          <w:fldChar w:fldCharType="separate"/>
        </w:r>
        <w:r w:rsidR="002949E8" w:rsidRPr="002949E8">
          <w:rPr>
            <w:b w:val="0"/>
            <w:bCs/>
            <w:webHidden/>
          </w:rPr>
          <w:t>266</w:t>
        </w:r>
        <w:r w:rsidR="002949E8" w:rsidRPr="002949E8">
          <w:rPr>
            <w:b w:val="0"/>
            <w:bCs/>
            <w:webHidden/>
          </w:rPr>
          <w:fldChar w:fldCharType="end"/>
        </w:r>
      </w:hyperlink>
    </w:p>
    <w:p w14:paraId="1DECF862" w14:textId="0F2AE011" w:rsidR="002949E8" w:rsidRPr="002949E8" w:rsidRDefault="006B5F55">
      <w:pPr>
        <w:pStyle w:val="TOC1"/>
        <w:rPr>
          <w:rFonts w:asciiTheme="minorHAnsi" w:eastAsiaTheme="minorEastAsia" w:hAnsiTheme="minorHAnsi" w:cstheme="minorBidi"/>
          <w:b w:val="0"/>
          <w:bCs/>
          <w:lang w:eastAsia="zh-CN"/>
        </w:rPr>
      </w:pPr>
      <w:hyperlink w:anchor="_Toc50124937" w:history="1">
        <w:r w:rsidR="002949E8" w:rsidRPr="002949E8">
          <w:rPr>
            <w:rStyle w:val="Hyperlink"/>
            <w:b w:val="0"/>
            <w:bCs/>
          </w:rPr>
          <w:t>Table E.14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_Toc50124937 \h </w:instrText>
        </w:r>
        <w:r w:rsidR="002949E8" w:rsidRPr="002949E8">
          <w:rPr>
            <w:b w:val="0"/>
            <w:bCs/>
            <w:webHidden/>
          </w:rPr>
        </w:r>
        <w:r w:rsidR="002949E8" w:rsidRPr="002949E8">
          <w:rPr>
            <w:b w:val="0"/>
            <w:bCs/>
            <w:webHidden/>
          </w:rPr>
          <w:fldChar w:fldCharType="separate"/>
        </w:r>
        <w:r w:rsidR="002949E8" w:rsidRPr="002949E8">
          <w:rPr>
            <w:b w:val="0"/>
            <w:bCs/>
            <w:webHidden/>
          </w:rPr>
          <w:t>267</w:t>
        </w:r>
        <w:r w:rsidR="002949E8" w:rsidRPr="002949E8">
          <w:rPr>
            <w:b w:val="0"/>
            <w:bCs/>
            <w:webHidden/>
          </w:rPr>
          <w:fldChar w:fldCharType="end"/>
        </w:r>
      </w:hyperlink>
    </w:p>
    <w:p w14:paraId="27018040" w14:textId="34EA1CA3" w:rsidR="002949E8" w:rsidRPr="002949E8" w:rsidRDefault="006B5F55">
      <w:pPr>
        <w:pStyle w:val="TOC1"/>
        <w:rPr>
          <w:rFonts w:asciiTheme="minorHAnsi" w:eastAsiaTheme="minorEastAsia" w:hAnsiTheme="minorHAnsi" w:cstheme="minorBidi"/>
          <w:b w:val="0"/>
          <w:bCs/>
          <w:lang w:eastAsia="zh-CN"/>
        </w:rPr>
      </w:pPr>
      <w:hyperlink w:anchor="_Toc50124938" w:history="1">
        <w:r w:rsidR="002949E8" w:rsidRPr="002949E8">
          <w:rPr>
            <w:rStyle w:val="Hyperlink"/>
            <w:b w:val="0"/>
            <w:bCs/>
          </w:rPr>
          <w:t>Table E.15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_Toc50124938 \h </w:instrText>
        </w:r>
        <w:r w:rsidR="002949E8" w:rsidRPr="002949E8">
          <w:rPr>
            <w:b w:val="0"/>
            <w:bCs/>
            <w:webHidden/>
          </w:rPr>
        </w:r>
        <w:r w:rsidR="002949E8" w:rsidRPr="002949E8">
          <w:rPr>
            <w:b w:val="0"/>
            <w:bCs/>
            <w:webHidden/>
          </w:rPr>
          <w:fldChar w:fldCharType="separate"/>
        </w:r>
        <w:r w:rsidR="002949E8" w:rsidRPr="002949E8">
          <w:rPr>
            <w:b w:val="0"/>
            <w:bCs/>
            <w:webHidden/>
          </w:rPr>
          <w:t>268</w:t>
        </w:r>
        <w:r w:rsidR="002949E8" w:rsidRPr="002949E8">
          <w:rPr>
            <w:b w:val="0"/>
            <w:bCs/>
            <w:webHidden/>
          </w:rPr>
          <w:fldChar w:fldCharType="end"/>
        </w:r>
      </w:hyperlink>
    </w:p>
    <w:p w14:paraId="7FA1D703" w14:textId="40DFF391" w:rsidR="002949E8" w:rsidRPr="002949E8" w:rsidRDefault="006B5F55">
      <w:pPr>
        <w:pStyle w:val="TOC1"/>
        <w:rPr>
          <w:rFonts w:asciiTheme="minorHAnsi" w:eastAsiaTheme="minorEastAsia" w:hAnsiTheme="minorHAnsi" w:cstheme="minorBidi"/>
          <w:b w:val="0"/>
          <w:bCs/>
          <w:lang w:eastAsia="zh-CN"/>
        </w:rPr>
      </w:pPr>
      <w:hyperlink w:anchor="_Toc50124939" w:history="1">
        <w:r w:rsidR="002949E8" w:rsidRPr="002949E8">
          <w:rPr>
            <w:rStyle w:val="Hyperlink"/>
            <w:b w:val="0"/>
            <w:bCs/>
          </w:rPr>
          <w:t>Table E.16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_Toc50124939 \h </w:instrText>
        </w:r>
        <w:r w:rsidR="002949E8" w:rsidRPr="002949E8">
          <w:rPr>
            <w:b w:val="0"/>
            <w:bCs/>
            <w:webHidden/>
          </w:rPr>
        </w:r>
        <w:r w:rsidR="002949E8" w:rsidRPr="002949E8">
          <w:rPr>
            <w:b w:val="0"/>
            <w:bCs/>
            <w:webHidden/>
          </w:rPr>
          <w:fldChar w:fldCharType="separate"/>
        </w:r>
        <w:r w:rsidR="002949E8" w:rsidRPr="002949E8">
          <w:rPr>
            <w:b w:val="0"/>
            <w:bCs/>
            <w:webHidden/>
          </w:rPr>
          <w:t>268</w:t>
        </w:r>
        <w:r w:rsidR="002949E8" w:rsidRPr="002949E8">
          <w:rPr>
            <w:b w:val="0"/>
            <w:bCs/>
            <w:webHidden/>
          </w:rPr>
          <w:fldChar w:fldCharType="end"/>
        </w:r>
      </w:hyperlink>
    </w:p>
    <w:p w14:paraId="7EC27E07" w14:textId="646F8459" w:rsidR="002949E8" w:rsidRPr="002949E8" w:rsidRDefault="006B5F55">
      <w:pPr>
        <w:pStyle w:val="TOC1"/>
        <w:rPr>
          <w:rFonts w:asciiTheme="minorHAnsi" w:eastAsiaTheme="minorEastAsia" w:hAnsiTheme="minorHAnsi" w:cstheme="minorBidi"/>
          <w:b w:val="0"/>
          <w:bCs/>
          <w:lang w:eastAsia="zh-CN"/>
        </w:rPr>
      </w:pPr>
      <w:hyperlink w:anchor="_Toc50124940" w:history="1">
        <w:r w:rsidR="002949E8" w:rsidRPr="002949E8">
          <w:rPr>
            <w:rStyle w:val="Hyperlink"/>
            <w:b w:val="0"/>
            <w:bCs/>
          </w:rPr>
          <w:t>Table E.17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_Toc50124940 \h </w:instrText>
        </w:r>
        <w:r w:rsidR="002949E8" w:rsidRPr="002949E8">
          <w:rPr>
            <w:b w:val="0"/>
            <w:bCs/>
            <w:webHidden/>
          </w:rPr>
        </w:r>
        <w:r w:rsidR="002949E8" w:rsidRPr="002949E8">
          <w:rPr>
            <w:b w:val="0"/>
            <w:bCs/>
            <w:webHidden/>
          </w:rPr>
          <w:fldChar w:fldCharType="separate"/>
        </w:r>
        <w:r w:rsidR="002949E8" w:rsidRPr="002949E8">
          <w:rPr>
            <w:b w:val="0"/>
            <w:bCs/>
            <w:webHidden/>
          </w:rPr>
          <w:t>269</w:t>
        </w:r>
        <w:r w:rsidR="002949E8" w:rsidRPr="002949E8">
          <w:rPr>
            <w:b w:val="0"/>
            <w:bCs/>
            <w:webHidden/>
          </w:rPr>
          <w:fldChar w:fldCharType="end"/>
        </w:r>
      </w:hyperlink>
    </w:p>
    <w:p w14:paraId="0669E123" w14:textId="1723CA42" w:rsidR="002949E8" w:rsidRPr="002949E8" w:rsidRDefault="006B5F55">
      <w:pPr>
        <w:pStyle w:val="TOC1"/>
        <w:rPr>
          <w:rFonts w:asciiTheme="minorHAnsi" w:eastAsiaTheme="minorEastAsia" w:hAnsiTheme="minorHAnsi" w:cstheme="minorBidi"/>
          <w:b w:val="0"/>
          <w:bCs/>
          <w:lang w:eastAsia="zh-CN"/>
        </w:rPr>
      </w:pPr>
      <w:hyperlink w:anchor="_Toc50124941" w:history="1">
        <w:r w:rsidR="002949E8" w:rsidRPr="002949E8">
          <w:rPr>
            <w:rStyle w:val="Hyperlink"/>
            <w:b w:val="0"/>
            <w:bCs/>
          </w:rPr>
          <w:t>Table E.18</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_Toc50124941 \h </w:instrText>
        </w:r>
        <w:r w:rsidR="002949E8" w:rsidRPr="002949E8">
          <w:rPr>
            <w:b w:val="0"/>
            <w:bCs/>
            <w:webHidden/>
          </w:rPr>
        </w:r>
        <w:r w:rsidR="002949E8" w:rsidRPr="002949E8">
          <w:rPr>
            <w:b w:val="0"/>
            <w:bCs/>
            <w:webHidden/>
          </w:rPr>
          <w:fldChar w:fldCharType="separate"/>
        </w:r>
        <w:r w:rsidR="002949E8" w:rsidRPr="002949E8">
          <w:rPr>
            <w:b w:val="0"/>
            <w:bCs/>
            <w:webHidden/>
          </w:rPr>
          <w:t>270</w:t>
        </w:r>
        <w:r w:rsidR="002949E8" w:rsidRPr="002949E8">
          <w:rPr>
            <w:b w:val="0"/>
            <w:bCs/>
            <w:webHidden/>
          </w:rPr>
          <w:fldChar w:fldCharType="end"/>
        </w:r>
      </w:hyperlink>
    </w:p>
    <w:p w14:paraId="26EEA24E" w14:textId="16D66555" w:rsidR="002949E8" w:rsidRPr="002949E8" w:rsidRDefault="006B5F55">
      <w:pPr>
        <w:pStyle w:val="TOC1"/>
        <w:rPr>
          <w:rFonts w:asciiTheme="minorHAnsi" w:eastAsiaTheme="minorEastAsia" w:hAnsiTheme="minorHAnsi" w:cstheme="minorBidi"/>
          <w:b w:val="0"/>
          <w:bCs/>
          <w:lang w:eastAsia="zh-CN"/>
        </w:rPr>
      </w:pPr>
      <w:hyperlink w:anchor="_Toc50124942" w:history="1">
        <w:r w:rsidR="002949E8" w:rsidRPr="002949E8">
          <w:rPr>
            <w:rStyle w:val="Hyperlink"/>
            <w:b w:val="0"/>
            <w:bCs/>
          </w:rPr>
          <w:t>Table E.19</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_Toc50124942 \h </w:instrText>
        </w:r>
        <w:r w:rsidR="002949E8" w:rsidRPr="002949E8">
          <w:rPr>
            <w:b w:val="0"/>
            <w:bCs/>
            <w:webHidden/>
          </w:rPr>
        </w:r>
        <w:r w:rsidR="002949E8" w:rsidRPr="002949E8">
          <w:rPr>
            <w:b w:val="0"/>
            <w:bCs/>
            <w:webHidden/>
          </w:rPr>
          <w:fldChar w:fldCharType="separate"/>
        </w:r>
        <w:r w:rsidR="002949E8" w:rsidRPr="002949E8">
          <w:rPr>
            <w:b w:val="0"/>
            <w:bCs/>
            <w:webHidden/>
          </w:rPr>
          <w:t>270</w:t>
        </w:r>
        <w:r w:rsidR="002949E8" w:rsidRPr="002949E8">
          <w:rPr>
            <w:b w:val="0"/>
            <w:bCs/>
            <w:webHidden/>
          </w:rPr>
          <w:fldChar w:fldCharType="end"/>
        </w:r>
      </w:hyperlink>
    </w:p>
    <w:p w14:paraId="2BD552B8" w14:textId="7859E392" w:rsidR="002949E8" w:rsidRPr="002949E8" w:rsidRDefault="006B5F55">
      <w:pPr>
        <w:pStyle w:val="TOC1"/>
        <w:rPr>
          <w:rFonts w:asciiTheme="minorHAnsi" w:eastAsiaTheme="minorEastAsia" w:hAnsiTheme="minorHAnsi" w:cstheme="minorBidi"/>
          <w:b w:val="0"/>
          <w:bCs/>
          <w:lang w:eastAsia="zh-CN"/>
        </w:rPr>
      </w:pPr>
      <w:hyperlink w:anchor="_Toc50124943" w:history="1">
        <w:r w:rsidR="002949E8" w:rsidRPr="002949E8">
          <w:rPr>
            <w:rStyle w:val="Hyperlink"/>
            <w:b w:val="0"/>
            <w:bCs/>
          </w:rPr>
          <w:t>Table E.20</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_Toc50124943 \h </w:instrText>
        </w:r>
        <w:r w:rsidR="002949E8" w:rsidRPr="002949E8">
          <w:rPr>
            <w:b w:val="0"/>
            <w:bCs/>
            <w:webHidden/>
          </w:rPr>
        </w:r>
        <w:r w:rsidR="002949E8" w:rsidRPr="002949E8">
          <w:rPr>
            <w:b w:val="0"/>
            <w:bCs/>
            <w:webHidden/>
          </w:rPr>
          <w:fldChar w:fldCharType="separate"/>
        </w:r>
        <w:r w:rsidR="002949E8" w:rsidRPr="002949E8">
          <w:rPr>
            <w:b w:val="0"/>
            <w:bCs/>
            <w:webHidden/>
          </w:rPr>
          <w:t>271</w:t>
        </w:r>
        <w:r w:rsidR="002949E8" w:rsidRPr="002949E8">
          <w:rPr>
            <w:b w:val="0"/>
            <w:bCs/>
            <w:webHidden/>
          </w:rPr>
          <w:fldChar w:fldCharType="end"/>
        </w:r>
      </w:hyperlink>
    </w:p>
    <w:p w14:paraId="31D32227" w14:textId="60071BD6" w:rsidR="002949E8" w:rsidRPr="002949E8" w:rsidRDefault="006B5F55">
      <w:pPr>
        <w:pStyle w:val="TOC1"/>
        <w:rPr>
          <w:rFonts w:asciiTheme="minorHAnsi" w:eastAsiaTheme="minorEastAsia" w:hAnsiTheme="minorHAnsi" w:cstheme="minorBidi"/>
          <w:b w:val="0"/>
          <w:bCs/>
          <w:lang w:eastAsia="zh-CN"/>
        </w:rPr>
      </w:pPr>
      <w:hyperlink w:anchor="_Toc50124944" w:history="1">
        <w:r w:rsidR="002949E8" w:rsidRPr="002949E8">
          <w:rPr>
            <w:rStyle w:val="Hyperlink"/>
            <w:b w:val="0"/>
            <w:bCs/>
          </w:rPr>
          <w:t>Table E.21</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_Toc50124944 \h </w:instrText>
        </w:r>
        <w:r w:rsidR="002949E8" w:rsidRPr="002949E8">
          <w:rPr>
            <w:b w:val="0"/>
            <w:bCs/>
            <w:webHidden/>
          </w:rPr>
        </w:r>
        <w:r w:rsidR="002949E8" w:rsidRPr="002949E8">
          <w:rPr>
            <w:b w:val="0"/>
            <w:bCs/>
            <w:webHidden/>
          </w:rPr>
          <w:fldChar w:fldCharType="separate"/>
        </w:r>
        <w:r w:rsidR="002949E8" w:rsidRPr="002949E8">
          <w:rPr>
            <w:b w:val="0"/>
            <w:bCs/>
            <w:webHidden/>
          </w:rPr>
          <w:t>271</w:t>
        </w:r>
        <w:r w:rsidR="002949E8" w:rsidRPr="002949E8">
          <w:rPr>
            <w:b w:val="0"/>
            <w:bCs/>
            <w:webHidden/>
          </w:rPr>
          <w:fldChar w:fldCharType="end"/>
        </w:r>
      </w:hyperlink>
    </w:p>
    <w:p w14:paraId="0BD20CAF" w14:textId="19761C0D" w:rsidR="002949E8" w:rsidRPr="002949E8" w:rsidRDefault="006B5F55">
      <w:pPr>
        <w:pStyle w:val="TOC1"/>
        <w:rPr>
          <w:rFonts w:asciiTheme="minorHAnsi" w:eastAsiaTheme="minorEastAsia" w:hAnsiTheme="minorHAnsi" w:cstheme="minorBidi"/>
          <w:b w:val="0"/>
          <w:bCs/>
          <w:lang w:eastAsia="zh-CN"/>
        </w:rPr>
      </w:pPr>
      <w:hyperlink w:anchor="_Toc50124945" w:history="1">
        <w:r w:rsidR="002949E8" w:rsidRPr="002949E8">
          <w:rPr>
            <w:rStyle w:val="Hyperlink"/>
            <w:b w:val="0"/>
            <w:bCs/>
          </w:rPr>
          <w:t>Table E.22</w:t>
        </w:r>
        <w:r w:rsidR="002949E8" w:rsidRPr="002949E8">
          <w:rPr>
            <w:rFonts w:asciiTheme="minorHAnsi" w:eastAsiaTheme="minorEastAsia" w:hAnsiTheme="minorHAnsi" w:cstheme="minorBidi"/>
            <w:b w:val="0"/>
            <w:bCs/>
            <w:lang w:eastAsia="zh-CN"/>
          </w:rPr>
          <w:tab/>
        </w:r>
        <w:r w:rsidR="002949E8" w:rsidRPr="002949E8">
          <w:rPr>
            <w:rStyle w:val="Hyperlink"/>
            <w:b w:val="0"/>
            <w:bCs/>
          </w:rPr>
          <w:t>Temporary accommodation stock profile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_Toc50124945 \h </w:instrText>
        </w:r>
        <w:r w:rsidR="002949E8" w:rsidRPr="002949E8">
          <w:rPr>
            <w:b w:val="0"/>
            <w:bCs/>
            <w:webHidden/>
          </w:rPr>
        </w:r>
        <w:r w:rsidR="002949E8" w:rsidRPr="002949E8">
          <w:rPr>
            <w:b w:val="0"/>
            <w:bCs/>
            <w:webHidden/>
          </w:rPr>
          <w:fldChar w:fldCharType="separate"/>
        </w:r>
        <w:r w:rsidR="002949E8" w:rsidRPr="002949E8">
          <w:rPr>
            <w:b w:val="0"/>
            <w:bCs/>
            <w:webHidden/>
          </w:rPr>
          <w:t>273</w:t>
        </w:r>
        <w:r w:rsidR="002949E8" w:rsidRPr="002949E8">
          <w:rPr>
            <w:b w:val="0"/>
            <w:bCs/>
            <w:webHidden/>
          </w:rPr>
          <w:fldChar w:fldCharType="end"/>
        </w:r>
      </w:hyperlink>
    </w:p>
    <w:p w14:paraId="143D593D" w14:textId="2272DD82" w:rsidR="002949E8" w:rsidRPr="002949E8" w:rsidRDefault="006B5F55">
      <w:pPr>
        <w:pStyle w:val="TOC1"/>
        <w:rPr>
          <w:rFonts w:asciiTheme="minorHAnsi" w:eastAsiaTheme="minorEastAsia" w:hAnsiTheme="minorHAnsi" w:cstheme="minorBidi"/>
          <w:b w:val="0"/>
          <w:bCs/>
          <w:lang w:eastAsia="zh-CN"/>
        </w:rPr>
      </w:pPr>
      <w:hyperlink w:anchor="_Toc50124946" w:history="1">
        <w:r w:rsidR="002949E8" w:rsidRPr="002949E8">
          <w:rPr>
            <w:rStyle w:val="Hyperlink"/>
            <w:b w:val="0"/>
            <w:bCs/>
          </w:rPr>
          <w:t>Table E.23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placed in TA</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_Toc50124946 \h </w:instrText>
        </w:r>
        <w:r w:rsidR="002949E8" w:rsidRPr="002949E8">
          <w:rPr>
            <w:b w:val="0"/>
            <w:bCs/>
            <w:webHidden/>
          </w:rPr>
        </w:r>
        <w:r w:rsidR="002949E8" w:rsidRPr="002949E8">
          <w:rPr>
            <w:b w:val="0"/>
            <w:bCs/>
            <w:webHidden/>
          </w:rPr>
          <w:fldChar w:fldCharType="separate"/>
        </w:r>
        <w:r w:rsidR="002949E8" w:rsidRPr="002949E8">
          <w:rPr>
            <w:b w:val="0"/>
            <w:bCs/>
            <w:webHidden/>
          </w:rPr>
          <w:t>274</w:t>
        </w:r>
        <w:r w:rsidR="002949E8" w:rsidRPr="002949E8">
          <w:rPr>
            <w:b w:val="0"/>
            <w:bCs/>
            <w:webHidden/>
          </w:rPr>
          <w:fldChar w:fldCharType="end"/>
        </w:r>
      </w:hyperlink>
    </w:p>
    <w:p w14:paraId="10952D77" w14:textId="4DE19312" w:rsidR="002949E8" w:rsidRPr="002949E8" w:rsidRDefault="006B5F55">
      <w:pPr>
        <w:pStyle w:val="TOC1"/>
        <w:rPr>
          <w:rFonts w:asciiTheme="minorHAnsi" w:eastAsiaTheme="minorEastAsia" w:hAnsiTheme="minorHAnsi" w:cstheme="minorBidi"/>
          <w:b w:val="0"/>
          <w:bCs/>
          <w:lang w:eastAsia="zh-CN"/>
        </w:rPr>
      </w:pPr>
      <w:hyperlink w:anchor="_Toc50124947" w:history="1">
        <w:r w:rsidR="002949E8" w:rsidRPr="002949E8">
          <w:rPr>
            <w:rStyle w:val="Hyperlink"/>
            <w:b w:val="0"/>
            <w:bCs/>
          </w:rPr>
          <w:t>Table E.24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placed into B&amp;B</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_Toc50124947 \h </w:instrText>
        </w:r>
        <w:r w:rsidR="002949E8" w:rsidRPr="002949E8">
          <w:rPr>
            <w:b w:val="0"/>
            <w:bCs/>
            <w:webHidden/>
          </w:rPr>
        </w:r>
        <w:r w:rsidR="002949E8" w:rsidRPr="002949E8">
          <w:rPr>
            <w:b w:val="0"/>
            <w:bCs/>
            <w:webHidden/>
          </w:rPr>
          <w:fldChar w:fldCharType="separate"/>
        </w:r>
        <w:r w:rsidR="002949E8" w:rsidRPr="002949E8">
          <w:rPr>
            <w:b w:val="0"/>
            <w:bCs/>
            <w:webHidden/>
          </w:rPr>
          <w:t>276</w:t>
        </w:r>
        <w:r w:rsidR="002949E8" w:rsidRPr="002949E8">
          <w:rPr>
            <w:b w:val="0"/>
            <w:bCs/>
            <w:webHidden/>
          </w:rPr>
          <w:fldChar w:fldCharType="end"/>
        </w:r>
      </w:hyperlink>
    </w:p>
    <w:p w14:paraId="45FDD977" w14:textId="279249B1" w:rsidR="002949E8" w:rsidRPr="002949E8" w:rsidRDefault="006B5F55">
      <w:pPr>
        <w:pStyle w:val="TOC1"/>
        <w:rPr>
          <w:rFonts w:asciiTheme="minorHAnsi" w:eastAsiaTheme="minorEastAsia" w:hAnsiTheme="minorHAnsi" w:cstheme="minorBidi"/>
          <w:b w:val="0"/>
          <w:bCs/>
          <w:lang w:eastAsia="zh-CN"/>
        </w:rPr>
      </w:pPr>
      <w:hyperlink w:anchor="_Toc50124948" w:history="1">
        <w:r w:rsidR="002949E8" w:rsidRPr="002949E8">
          <w:rPr>
            <w:rStyle w:val="Hyperlink"/>
            <w:b w:val="0"/>
            <w:bCs/>
          </w:rPr>
          <w:t>Table E.25</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spend on nightly paid emergency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_Toc50124948 \h </w:instrText>
        </w:r>
        <w:r w:rsidR="002949E8" w:rsidRPr="002949E8">
          <w:rPr>
            <w:b w:val="0"/>
            <w:bCs/>
            <w:webHidden/>
          </w:rPr>
        </w:r>
        <w:r w:rsidR="002949E8" w:rsidRPr="002949E8">
          <w:rPr>
            <w:b w:val="0"/>
            <w:bCs/>
            <w:webHidden/>
          </w:rPr>
          <w:fldChar w:fldCharType="separate"/>
        </w:r>
        <w:r w:rsidR="002949E8" w:rsidRPr="002949E8">
          <w:rPr>
            <w:b w:val="0"/>
            <w:bCs/>
            <w:webHidden/>
          </w:rPr>
          <w:t>276</w:t>
        </w:r>
        <w:r w:rsidR="002949E8" w:rsidRPr="002949E8">
          <w:rPr>
            <w:b w:val="0"/>
            <w:bCs/>
            <w:webHidden/>
          </w:rPr>
          <w:fldChar w:fldCharType="end"/>
        </w:r>
      </w:hyperlink>
    </w:p>
    <w:p w14:paraId="368C7CA7" w14:textId="65C0821F" w:rsidR="002949E8" w:rsidRPr="002949E8" w:rsidRDefault="006B5F55">
      <w:pPr>
        <w:pStyle w:val="TOC1"/>
        <w:rPr>
          <w:rFonts w:asciiTheme="minorHAnsi" w:eastAsiaTheme="minorEastAsia" w:hAnsiTheme="minorHAnsi" w:cstheme="minorBidi"/>
          <w:b w:val="0"/>
          <w:bCs/>
          <w:lang w:eastAsia="zh-CN"/>
        </w:rPr>
      </w:pPr>
      <w:hyperlink w:anchor="_Toc50124949" w:history="1">
        <w:r w:rsidR="002949E8" w:rsidRPr="002949E8">
          <w:rPr>
            <w:rStyle w:val="Hyperlink"/>
            <w:b w:val="0"/>
            <w:bCs/>
          </w:rPr>
          <w:t>Table E.26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individuals reported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_Toc50124949 \h </w:instrText>
        </w:r>
        <w:r w:rsidR="002949E8" w:rsidRPr="002949E8">
          <w:rPr>
            <w:b w:val="0"/>
            <w:bCs/>
            <w:webHidden/>
          </w:rPr>
        </w:r>
        <w:r w:rsidR="002949E8" w:rsidRPr="002949E8">
          <w:rPr>
            <w:b w:val="0"/>
            <w:bCs/>
            <w:webHidden/>
          </w:rPr>
          <w:fldChar w:fldCharType="separate"/>
        </w:r>
        <w:r w:rsidR="002949E8" w:rsidRPr="002949E8">
          <w:rPr>
            <w:b w:val="0"/>
            <w:bCs/>
            <w:webHidden/>
          </w:rPr>
          <w:t>277</w:t>
        </w:r>
        <w:r w:rsidR="002949E8" w:rsidRPr="002949E8">
          <w:rPr>
            <w:b w:val="0"/>
            <w:bCs/>
            <w:webHidden/>
          </w:rPr>
          <w:fldChar w:fldCharType="end"/>
        </w:r>
      </w:hyperlink>
    </w:p>
    <w:p w14:paraId="4696E504" w14:textId="54F94C9D" w:rsidR="002949E8" w:rsidRPr="002949E8" w:rsidRDefault="006B5F55">
      <w:pPr>
        <w:pStyle w:val="TOC1"/>
        <w:rPr>
          <w:rFonts w:asciiTheme="minorHAnsi" w:eastAsiaTheme="minorEastAsia" w:hAnsiTheme="minorHAnsi" w:cstheme="minorBidi"/>
          <w:b w:val="0"/>
          <w:bCs/>
          <w:lang w:eastAsia="zh-CN"/>
        </w:rPr>
      </w:pPr>
      <w:hyperlink w:anchor="_Toc50124950" w:history="1">
        <w:r w:rsidR="002949E8" w:rsidRPr="002949E8">
          <w:rPr>
            <w:rStyle w:val="Hyperlink"/>
            <w:b w:val="0"/>
            <w:bCs/>
          </w:rPr>
          <w:t>Table E.27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_Toc50124950 \h </w:instrText>
        </w:r>
        <w:r w:rsidR="002949E8" w:rsidRPr="002949E8">
          <w:rPr>
            <w:b w:val="0"/>
            <w:bCs/>
            <w:webHidden/>
          </w:rPr>
        </w:r>
        <w:r w:rsidR="002949E8" w:rsidRPr="002949E8">
          <w:rPr>
            <w:b w:val="0"/>
            <w:bCs/>
            <w:webHidden/>
          </w:rPr>
          <w:fldChar w:fldCharType="separate"/>
        </w:r>
        <w:r w:rsidR="002949E8" w:rsidRPr="002949E8">
          <w:rPr>
            <w:b w:val="0"/>
            <w:bCs/>
            <w:webHidden/>
          </w:rPr>
          <w:t>279</w:t>
        </w:r>
        <w:r w:rsidR="002949E8" w:rsidRPr="002949E8">
          <w:rPr>
            <w:b w:val="0"/>
            <w:bCs/>
            <w:webHidden/>
          </w:rPr>
          <w:fldChar w:fldCharType="end"/>
        </w:r>
      </w:hyperlink>
    </w:p>
    <w:p w14:paraId="25DC95D5" w14:textId="58F68D04" w:rsidR="002949E8" w:rsidRPr="002949E8" w:rsidRDefault="006B5F55">
      <w:pPr>
        <w:pStyle w:val="TOC1"/>
        <w:rPr>
          <w:rFonts w:asciiTheme="minorHAnsi" w:eastAsiaTheme="minorEastAsia" w:hAnsiTheme="minorHAnsi" w:cstheme="minorBidi"/>
          <w:b w:val="0"/>
          <w:bCs/>
          <w:lang w:eastAsia="zh-CN"/>
        </w:rPr>
      </w:pPr>
      <w:hyperlink w:anchor="_Toc50124951" w:history="1">
        <w:r w:rsidR="002949E8" w:rsidRPr="002949E8">
          <w:rPr>
            <w:rStyle w:val="Hyperlink"/>
            <w:b w:val="0"/>
            <w:bCs/>
          </w:rPr>
          <w:t>Table E.28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_Toc50124951 \h </w:instrText>
        </w:r>
        <w:r w:rsidR="002949E8" w:rsidRPr="002949E8">
          <w:rPr>
            <w:b w:val="0"/>
            <w:bCs/>
            <w:webHidden/>
          </w:rPr>
        </w:r>
        <w:r w:rsidR="002949E8" w:rsidRPr="002949E8">
          <w:rPr>
            <w:b w:val="0"/>
            <w:bCs/>
            <w:webHidden/>
          </w:rPr>
          <w:fldChar w:fldCharType="separate"/>
        </w:r>
        <w:r w:rsidR="002949E8" w:rsidRPr="002949E8">
          <w:rPr>
            <w:b w:val="0"/>
            <w:bCs/>
            <w:webHidden/>
          </w:rPr>
          <w:t>280</w:t>
        </w:r>
        <w:r w:rsidR="002949E8" w:rsidRPr="002949E8">
          <w:rPr>
            <w:b w:val="0"/>
            <w:bCs/>
            <w:webHidden/>
          </w:rPr>
          <w:fldChar w:fldCharType="end"/>
        </w:r>
      </w:hyperlink>
    </w:p>
    <w:p w14:paraId="1A6CDBE1" w14:textId="531AF391" w:rsidR="002949E8" w:rsidRPr="002949E8" w:rsidRDefault="006B5F55">
      <w:pPr>
        <w:pStyle w:val="TOC1"/>
        <w:rPr>
          <w:rFonts w:asciiTheme="minorHAnsi" w:eastAsiaTheme="minorEastAsia" w:hAnsiTheme="minorHAnsi" w:cstheme="minorBidi"/>
          <w:b w:val="0"/>
          <w:bCs/>
          <w:lang w:eastAsia="zh-CN"/>
        </w:rPr>
      </w:pPr>
      <w:hyperlink w:anchor="_Toc50124952" w:history="1">
        <w:r w:rsidR="002949E8" w:rsidRPr="002949E8">
          <w:rPr>
            <w:rStyle w:val="Hyperlink"/>
            <w:b w:val="0"/>
            <w:bCs/>
          </w:rPr>
          <w:t>Table E.29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cases received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_Toc50124952 \h </w:instrText>
        </w:r>
        <w:r w:rsidR="002949E8" w:rsidRPr="002949E8">
          <w:rPr>
            <w:b w:val="0"/>
            <w:bCs/>
            <w:webHidden/>
          </w:rPr>
        </w:r>
        <w:r w:rsidR="002949E8" w:rsidRPr="002949E8">
          <w:rPr>
            <w:b w:val="0"/>
            <w:bCs/>
            <w:webHidden/>
          </w:rPr>
          <w:fldChar w:fldCharType="separate"/>
        </w:r>
        <w:r w:rsidR="002949E8" w:rsidRPr="002949E8">
          <w:rPr>
            <w:b w:val="0"/>
            <w:bCs/>
            <w:webHidden/>
          </w:rPr>
          <w:t>281</w:t>
        </w:r>
        <w:r w:rsidR="002949E8" w:rsidRPr="002949E8">
          <w:rPr>
            <w:b w:val="0"/>
            <w:bCs/>
            <w:webHidden/>
          </w:rPr>
          <w:fldChar w:fldCharType="end"/>
        </w:r>
      </w:hyperlink>
    </w:p>
    <w:p w14:paraId="5D3C15DC" w14:textId="210755AC" w:rsidR="002949E8" w:rsidRPr="002949E8" w:rsidRDefault="006B5F55">
      <w:pPr>
        <w:pStyle w:val="TOC1"/>
        <w:rPr>
          <w:rFonts w:asciiTheme="minorHAnsi" w:eastAsiaTheme="minorEastAsia" w:hAnsiTheme="minorHAnsi" w:cstheme="minorBidi"/>
          <w:b w:val="0"/>
          <w:bCs/>
          <w:lang w:eastAsia="zh-CN"/>
        </w:rPr>
      </w:pPr>
      <w:hyperlink w:anchor="_Toc50124953" w:history="1">
        <w:r w:rsidR="002949E8" w:rsidRPr="002949E8">
          <w:rPr>
            <w:rStyle w:val="Hyperlink"/>
            <w:b w:val="0"/>
            <w:bCs/>
          </w:rPr>
          <w:t>Table E.30</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_Toc50124953 \h </w:instrText>
        </w:r>
        <w:r w:rsidR="002949E8" w:rsidRPr="002949E8">
          <w:rPr>
            <w:b w:val="0"/>
            <w:bCs/>
            <w:webHidden/>
          </w:rPr>
        </w:r>
        <w:r w:rsidR="002949E8" w:rsidRPr="002949E8">
          <w:rPr>
            <w:b w:val="0"/>
            <w:bCs/>
            <w:webHidden/>
          </w:rPr>
          <w:fldChar w:fldCharType="separate"/>
        </w:r>
        <w:r w:rsidR="002949E8" w:rsidRPr="002949E8">
          <w:rPr>
            <w:b w:val="0"/>
            <w:bCs/>
            <w:webHidden/>
          </w:rPr>
          <w:t>281</w:t>
        </w:r>
        <w:r w:rsidR="002949E8" w:rsidRPr="002949E8">
          <w:rPr>
            <w:b w:val="0"/>
            <w:bCs/>
            <w:webHidden/>
          </w:rPr>
          <w:fldChar w:fldCharType="end"/>
        </w:r>
      </w:hyperlink>
    </w:p>
    <w:p w14:paraId="651F91EE" w14:textId="22881BB3" w:rsidR="002949E8" w:rsidRPr="002949E8" w:rsidRDefault="006B5F55">
      <w:pPr>
        <w:pStyle w:val="TOC1"/>
        <w:rPr>
          <w:rFonts w:asciiTheme="minorHAnsi" w:eastAsiaTheme="minorEastAsia" w:hAnsiTheme="minorHAnsi" w:cstheme="minorBidi"/>
          <w:b w:val="0"/>
          <w:bCs/>
          <w:lang w:eastAsia="zh-CN"/>
        </w:rPr>
      </w:pPr>
      <w:hyperlink w:anchor="_Toc50124954" w:history="1">
        <w:r w:rsidR="002949E8" w:rsidRPr="002949E8">
          <w:rPr>
            <w:rStyle w:val="Hyperlink"/>
            <w:b w:val="0"/>
            <w:bCs/>
          </w:rPr>
          <w:t>Table E.31</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_Toc50124954 \h </w:instrText>
        </w:r>
        <w:r w:rsidR="002949E8" w:rsidRPr="002949E8">
          <w:rPr>
            <w:b w:val="0"/>
            <w:bCs/>
            <w:webHidden/>
          </w:rPr>
        </w:r>
        <w:r w:rsidR="002949E8" w:rsidRPr="002949E8">
          <w:rPr>
            <w:b w:val="0"/>
            <w:bCs/>
            <w:webHidden/>
          </w:rPr>
          <w:fldChar w:fldCharType="separate"/>
        </w:r>
        <w:r w:rsidR="002949E8" w:rsidRPr="002949E8">
          <w:rPr>
            <w:b w:val="0"/>
            <w:bCs/>
            <w:webHidden/>
          </w:rPr>
          <w:t>282</w:t>
        </w:r>
        <w:r w:rsidR="002949E8" w:rsidRPr="002949E8">
          <w:rPr>
            <w:b w:val="0"/>
            <w:bCs/>
            <w:webHidden/>
          </w:rPr>
          <w:fldChar w:fldCharType="end"/>
        </w:r>
      </w:hyperlink>
    </w:p>
    <w:p w14:paraId="072E3EB7" w14:textId="3BD35683" w:rsidR="002949E8" w:rsidRPr="002949E8" w:rsidRDefault="006B5F55">
      <w:pPr>
        <w:pStyle w:val="TOC1"/>
        <w:rPr>
          <w:rFonts w:asciiTheme="minorHAnsi" w:eastAsiaTheme="minorEastAsia" w:hAnsiTheme="minorHAnsi" w:cstheme="minorBidi"/>
          <w:b w:val="0"/>
          <w:bCs/>
          <w:lang w:eastAsia="zh-CN"/>
        </w:rPr>
      </w:pPr>
      <w:hyperlink w:anchor="_Toc50124955" w:history="1">
        <w:r w:rsidR="002949E8" w:rsidRPr="002949E8">
          <w:rPr>
            <w:rStyle w:val="Hyperlink"/>
            <w:b w:val="0"/>
            <w:bCs/>
          </w:rPr>
          <w:t>Table E.32</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_Toc50124955 \h </w:instrText>
        </w:r>
        <w:r w:rsidR="002949E8" w:rsidRPr="002949E8">
          <w:rPr>
            <w:b w:val="0"/>
            <w:bCs/>
            <w:webHidden/>
          </w:rPr>
        </w:r>
        <w:r w:rsidR="002949E8" w:rsidRPr="002949E8">
          <w:rPr>
            <w:b w:val="0"/>
            <w:bCs/>
            <w:webHidden/>
          </w:rPr>
          <w:fldChar w:fldCharType="separate"/>
        </w:r>
        <w:r w:rsidR="002949E8" w:rsidRPr="002949E8">
          <w:rPr>
            <w:b w:val="0"/>
            <w:bCs/>
            <w:webHidden/>
          </w:rPr>
          <w:t>282</w:t>
        </w:r>
        <w:r w:rsidR="002949E8" w:rsidRPr="002949E8">
          <w:rPr>
            <w:b w:val="0"/>
            <w:bCs/>
            <w:webHidden/>
          </w:rPr>
          <w:fldChar w:fldCharType="end"/>
        </w:r>
      </w:hyperlink>
    </w:p>
    <w:p w14:paraId="1428B180" w14:textId="04C68D58" w:rsidR="002949E8" w:rsidRPr="002949E8" w:rsidRDefault="006B5F55">
      <w:pPr>
        <w:pStyle w:val="TOC1"/>
        <w:rPr>
          <w:rFonts w:asciiTheme="minorHAnsi" w:eastAsiaTheme="minorEastAsia" w:hAnsiTheme="minorHAnsi" w:cstheme="minorBidi"/>
          <w:b w:val="0"/>
          <w:bCs/>
          <w:lang w:eastAsia="zh-CN"/>
        </w:rPr>
      </w:pPr>
      <w:hyperlink w:anchor="_Toc50124956" w:history="1">
        <w:r w:rsidR="002949E8" w:rsidRPr="002949E8">
          <w:rPr>
            <w:rStyle w:val="Hyperlink"/>
            <w:b w:val="0"/>
            <w:bCs/>
          </w:rPr>
          <w:t>Table E.33</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_Toc50124956 \h </w:instrText>
        </w:r>
        <w:r w:rsidR="002949E8" w:rsidRPr="002949E8">
          <w:rPr>
            <w:b w:val="0"/>
            <w:bCs/>
            <w:webHidden/>
          </w:rPr>
        </w:r>
        <w:r w:rsidR="002949E8" w:rsidRPr="002949E8">
          <w:rPr>
            <w:b w:val="0"/>
            <w:bCs/>
            <w:webHidden/>
          </w:rPr>
          <w:fldChar w:fldCharType="separate"/>
        </w:r>
        <w:r w:rsidR="002949E8" w:rsidRPr="002949E8">
          <w:rPr>
            <w:b w:val="0"/>
            <w:bCs/>
            <w:webHidden/>
          </w:rPr>
          <w:t>283</w:t>
        </w:r>
        <w:r w:rsidR="002949E8" w:rsidRPr="002949E8">
          <w:rPr>
            <w:b w:val="0"/>
            <w:bCs/>
            <w:webHidden/>
          </w:rPr>
          <w:fldChar w:fldCharType="end"/>
        </w:r>
      </w:hyperlink>
    </w:p>
    <w:p w14:paraId="782E25C2" w14:textId="16640B8B" w:rsidR="002949E8" w:rsidRPr="002949E8" w:rsidRDefault="006B5F55">
      <w:pPr>
        <w:pStyle w:val="TOC1"/>
        <w:rPr>
          <w:rFonts w:asciiTheme="minorHAnsi" w:eastAsiaTheme="minorEastAsia" w:hAnsiTheme="minorHAnsi" w:cstheme="minorBidi"/>
          <w:b w:val="0"/>
          <w:bCs/>
          <w:lang w:eastAsia="zh-CN"/>
        </w:rPr>
      </w:pPr>
      <w:hyperlink w:anchor="_Toc50124957" w:history="1">
        <w:r w:rsidR="002949E8" w:rsidRPr="002949E8">
          <w:rPr>
            <w:rStyle w:val="Hyperlink"/>
            <w:b w:val="0"/>
            <w:bCs/>
          </w:rPr>
          <w:t>Table E.34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_Toc50124957 \h </w:instrText>
        </w:r>
        <w:r w:rsidR="002949E8" w:rsidRPr="002949E8">
          <w:rPr>
            <w:b w:val="0"/>
            <w:bCs/>
            <w:webHidden/>
          </w:rPr>
        </w:r>
        <w:r w:rsidR="002949E8" w:rsidRPr="002949E8">
          <w:rPr>
            <w:b w:val="0"/>
            <w:bCs/>
            <w:webHidden/>
          </w:rPr>
          <w:fldChar w:fldCharType="separate"/>
        </w:r>
        <w:r w:rsidR="002949E8" w:rsidRPr="002949E8">
          <w:rPr>
            <w:b w:val="0"/>
            <w:bCs/>
            <w:webHidden/>
          </w:rPr>
          <w:t>283</w:t>
        </w:r>
        <w:r w:rsidR="002949E8" w:rsidRPr="002949E8">
          <w:rPr>
            <w:b w:val="0"/>
            <w:bCs/>
            <w:webHidden/>
          </w:rPr>
          <w:fldChar w:fldCharType="end"/>
        </w:r>
      </w:hyperlink>
    </w:p>
    <w:p w14:paraId="1D6B6E67" w14:textId="797593A0" w:rsidR="002949E8" w:rsidRPr="002949E8" w:rsidRDefault="006B5F55">
      <w:pPr>
        <w:pStyle w:val="TOC1"/>
        <w:rPr>
          <w:rFonts w:asciiTheme="minorHAnsi" w:eastAsiaTheme="minorEastAsia" w:hAnsiTheme="minorHAnsi" w:cstheme="minorBidi"/>
          <w:b w:val="0"/>
          <w:bCs/>
          <w:lang w:eastAsia="zh-CN"/>
        </w:rPr>
      </w:pPr>
      <w:hyperlink w:anchor="_Toc50124958" w:history="1">
        <w:r w:rsidR="002949E8" w:rsidRPr="002949E8">
          <w:rPr>
            <w:rStyle w:val="Hyperlink"/>
            <w:b w:val="0"/>
            <w:bCs/>
          </w:rPr>
          <w:t>Table E.35</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_Toc50124958 \h </w:instrText>
        </w:r>
        <w:r w:rsidR="002949E8" w:rsidRPr="002949E8">
          <w:rPr>
            <w:b w:val="0"/>
            <w:bCs/>
            <w:webHidden/>
          </w:rPr>
        </w:r>
        <w:r w:rsidR="002949E8" w:rsidRPr="002949E8">
          <w:rPr>
            <w:b w:val="0"/>
            <w:bCs/>
            <w:webHidden/>
          </w:rPr>
          <w:fldChar w:fldCharType="separate"/>
        </w:r>
        <w:r w:rsidR="002949E8" w:rsidRPr="002949E8">
          <w:rPr>
            <w:b w:val="0"/>
            <w:bCs/>
            <w:webHidden/>
          </w:rPr>
          <w:t>284</w:t>
        </w:r>
        <w:r w:rsidR="002949E8" w:rsidRPr="002949E8">
          <w:rPr>
            <w:b w:val="0"/>
            <w:bCs/>
            <w:webHidden/>
          </w:rPr>
          <w:fldChar w:fldCharType="end"/>
        </w:r>
      </w:hyperlink>
    </w:p>
    <w:p w14:paraId="3D7720B0" w14:textId="5D84D6B3" w:rsidR="002949E8" w:rsidRPr="002949E8" w:rsidRDefault="006B5F55">
      <w:pPr>
        <w:pStyle w:val="TOC1"/>
        <w:rPr>
          <w:rFonts w:asciiTheme="minorHAnsi" w:eastAsiaTheme="minorEastAsia" w:hAnsiTheme="minorHAnsi" w:cstheme="minorBidi"/>
          <w:b w:val="0"/>
          <w:bCs/>
          <w:lang w:eastAsia="zh-CN"/>
        </w:rPr>
      </w:pPr>
      <w:hyperlink w:anchor="_Toc50124959" w:history="1">
        <w:r w:rsidR="002949E8" w:rsidRPr="002949E8">
          <w:rPr>
            <w:rStyle w:val="Hyperlink"/>
            <w:b w:val="0"/>
            <w:bCs/>
          </w:rPr>
          <w:t>Table E.36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_Toc50124959 \h </w:instrText>
        </w:r>
        <w:r w:rsidR="002949E8" w:rsidRPr="002949E8">
          <w:rPr>
            <w:b w:val="0"/>
            <w:bCs/>
            <w:webHidden/>
          </w:rPr>
        </w:r>
        <w:r w:rsidR="002949E8" w:rsidRPr="002949E8">
          <w:rPr>
            <w:b w:val="0"/>
            <w:bCs/>
            <w:webHidden/>
          </w:rPr>
          <w:fldChar w:fldCharType="separate"/>
        </w:r>
        <w:r w:rsidR="002949E8" w:rsidRPr="002949E8">
          <w:rPr>
            <w:b w:val="0"/>
            <w:bCs/>
            <w:webHidden/>
          </w:rPr>
          <w:t>285</w:t>
        </w:r>
        <w:r w:rsidR="002949E8" w:rsidRPr="002949E8">
          <w:rPr>
            <w:b w:val="0"/>
            <w:bCs/>
            <w:webHidden/>
          </w:rPr>
          <w:fldChar w:fldCharType="end"/>
        </w:r>
      </w:hyperlink>
    </w:p>
    <w:p w14:paraId="1E2DCD6A" w14:textId="1DF88374" w:rsidR="002949E8" w:rsidRPr="002949E8" w:rsidRDefault="006B5F55">
      <w:pPr>
        <w:pStyle w:val="TOC1"/>
        <w:rPr>
          <w:rFonts w:asciiTheme="minorHAnsi" w:eastAsiaTheme="minorEastAsia" w:hAnsiTheme="minorHAnsi" w:cstheme="minorBidi"/>
          <w:b w:val="0"/>
          <w:bCs/>
          <w:lang w:eastAsia="zh-CN"/>
        </w:rPr>
      </w:pPr>
      <w:hyperlink w:anchor="_Toc50124960" w:history="1">
        <w:r w:rsidR="002949E8" w:rsidRPr="002949E8">
          <w:rPr>
            <w:rStyle w:val="Hyperlink"/>
            <w:b w:val="0"/>
            <w:bCs/>
          </w:rPr>
          <w:t>Table E.37</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_Toc50124960 \h </w:instrText>
        </w:r>
        <w:r w:rsidR="002949E8" w:rsidRPr="002949E8">
          <w:rPr>
            <w:b w:val="0"/>
            <w:bCs/>
            <w:webHidden/>
          </w:rPr>
        </w:r>
        <w:r w:rsidR="002949E8" w:rsidRPr="002949E8">
          <w:rPr>
            <w:b w:val="0"/>
            <w:bCs/>
            <w:webHidden/>
          </w:rPr>
          <w:fldChar w:fldCharType="separate"/>
        </w:r>
        <w:r w:rsidR="002949E8" w:rsidRPr="002949E8">
          <w:rPr>
            <w:b w:val="0"/>
            <w:bCs/>
            <w:webHidden/>
          </w:rPr>
          <w:t>285</w:t>
        </w:r>
        <w:r w:rsidR="002949E8" w:rsidRPr="002949E8">
          <w:rPr>
            <w:b w:val="0"/>
            <w:bCs/>
            <w:webHidden/>
          </w:rPr>
          <w:fldChar w:fldCharType="end"/>
        </w:r>
      </w:hyperlink>
    </w:p>
    <w:p w14:paraId="5E2E2E4D" w14:textId="47584058" w:rsidR="002949E8" w:rsidRPr="002949E8" w:rsidRDefault="006B5F55">
      <w:pPr>
        <w:pStyle w:val="TOC1"/>
        <w:rPr>
          <w:rFonts w:asciiTheme="minorHAnsi" w:eastAsiaTheme="minorEastAsia" w:hAnsiTheme="minorHAnsi" w:cstheme="minorBidi"/>
          <w:b w:val="0"/>
          <w:bCs/>
          <w:lang w:eastAsia="zh-CN"/>
        </w:rPr>
      </w:pPr>
      <w:hyperlink w:anchor="_Toc50124961" w:history="1">
        <w:r w:rsidR="002949E8" w:rsidRPr="002949E8">
          <w:rPr>
            <w:rStyle w:val="Hyperlink"/>
            <w:b w:val="0"/>
            <w:bCs/>
          </w:rPr>
          <w:t>Table E.38</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_Toc50124961 \h </w:instrText>
        </w:r>
        <w:r w:rsidR="002949E8" w:rsidRPr="002949E8">
          <w:rPr>
            <w:b w:val="0"/>
            <w:bCs/>
            <w:webHidden/>
          </w:rPr>
        </w:r>
        <w:r w:rsidR="002949E8" w:rsidRPr="002949E8">
          <w:rPr>
            <w:b w:val="0"/>
            <w:bCs/>
            <w:webHidden/>
          </w:rPr>
          <w:fldChar w:fldCharType="separate"/>
        </w:r>
        <w:r w:rsidR="002949E8" w:rsidRPr="002949E8">
          <w:rPr>
            <w:b w:val="0"/>
            <w:bCs/>
            <w:webHidden/>
          </w:rPr>
          <w:t>287</w:t>
        </w:r>
        <w:r w:rsidR="002949E8" w:rsidRPr="002949E8">
          <w:rPr>
            <w:b w:val="0"/>
            <w:bCs/>
            <w:webHidden/>
          </w:rPr>
          <w:fldChar w:fldCharType="end"/>
        </w:r>
      </w:hyperlink>
    </w:p>
    <w:p w14:paraId="2CB33529" w14:textId="72885850" w:rsidR="002949E8" w:rsidRPr="002949E8" w:rsidRDefault="006B5F55">
      <w:pPr>
        <w:pStyle w:val="TOC1"/>
        <w:rPr>
          <w:rFonts w:asciiTheme="minorHAnsi" w:eastAsiaTheme="minorEastAsia" w:hAnsiTheme="minorHAnsi" w:cstheme="minorBidi"/>
          <w:b w:val="0"/>
          <w:bCs/>
          <w:lang w:eastAsia="zh-CN"/>
        </w:rPr>
      </w:pPr>
      <w:hyperlink w:anchor="_Toc50124962" w:history="1">
        <w:r w:rsidR="002949E8" w:rsidRPr="002949E8">
          <w:rPr>
            <w:rStyle w:val="Hyperlink"/>
            <w:b w:val="0"/>
            <w:bCs/>
          </w:rPr>
          <w:t>Table E.39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_Toc50124962 \h </w:instrText>
        </w:r>
        <w:r w:rsidR="002949E8" w:rsidRPr="002949E8">
          <w:rPr>
            <w:b w:val="0"/>
            <w:bCs/>
            <w:webHidden/>
          </w:rPr>
        </w:r>
        <w:r w:rsidR="002949E8" w:rsidRPr="002949E8">
          <w:rPr>
            <w:b w:val="0"/>
            <w:bCs/>
            <w:webHidden/>
          </w:rPr>
          <w:fldChar w:fldCharType="separate"/>
        </w:r>
        <w:r w:rsidR="002949E8" w:rsidRPr="002949E8">
          <w:rPr>
            <w:b w:val="0"/>
            <w:bCs/>
            <w:webHidden/>
          </w:rPr>
          <w:t>288</w:t>
        </w:r>
        <w:r w:rsidR="002949E8" w:rsidRPr="002949E8">
          <w:rPr>
            <w:b w:val="0"/>
            <w:bCs/>
            <w:webHidden/>
          </w:rPr>
          <w:fldChar w:fldCharType="end"/>
        </w:r>
      </w:hyperlink>
    </w:p>
    <w:p w14:paraId="720B4307" w14:textId="1BB4643D" w:rsidR="002949E8" w:rsidRPr="002949E8" w:rsidRDefault="006B5F55">
      <w:pPr>
        <w:pStyle w:val="TOC1"/>
        <w:rPr>
          <w:rFonts w:asciiTheme="minorHAnsi" w:eastAsiaTheme="minorEastAsia" w:hAnsiTheme="minorHAnsi" w:cstheme="minorBidi"/>
          <w:b w:val="0"/>
          <w:bCs/>
          <w:lang w:eastAsia="zh-CN"/>
        </w:rPr>
      </w:pPr>
      <w:hyperlink w:anchor="_Toc50124963" w:history="1">
        <w:r w:rsidR="002949E8" w:rsidRPr="002949E8">
          <w:rPr>
            <w:rStyle w:val="Hyperlink"/>
            <w:b w:val="0"/>
            <w:bCs/>
          </w:rPr>
          <w:t>Table E.40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_Toc50124963 \h </w:instrText>
        </w:r>
        <w:r w:rsidR="002949E8" w:rsidRPr="002949E8">
          <w:rPr>
            <w:b w:val="0"/>
            <w:bCs/>
            <w:webHidden/>
          </w:rPr>
        </w:r>
        <w:r w:rsidR="002949E8" w:rsidRPr="002949E8">
          <w:rPr>
            <w:b w:val="0"/>
            <w:bCs/>
            <w:webHidden/>
          </w:rPr>
          <w:fldChar w:fldCharType="separate"/>
        </w:r>
        <w:r w:rsidR="002949E8" w:rsidRPr="002949E8">
          <w:rPr>
            <w:b w:val="0"/>
            <w:bCs/>
            <w:webHidden/>
          </w:rPr>
          <w:t>289</w:t>
        </w:r>
        <w:r w:rsidR="002949E8" w:rsidRPr="002949E8">
          <w:rPr>
            <w:b w:val="0"/>
            <w:bCs/>
            <w:webHidden/>
          </w:rPr>
          <w:fldChar w:fldCharType="end"/>
        </w:r>
      </w:hyperlink>
    </w:p>
    <w:p w14:paraId="35175B48" w14:textId="7C037D3A" w:rsidR="002949E8" w:rsidRPr="002949E8" w:rsidRDefault="006B5F55">
      <w:pPr>
        <w:pStyle w:val="TOC1"/>
        <w:rPr>
          <w:rFonts w:asciiTheme="minorHAnsi" w:eastAsiaTheme="minorEastAsia" w:hAnsiTheme="minorHAnsi" w:cstheme="minorBidi"/>
          <w:b w:val="0"/>
          <w:bCs/>
          <w:lang w:eastAsia="zh-CN"/>
        </w:rPr>
      </w:pPr>
      <w:hyperlink w:anchor="_Toc50124964" w:history="1">
        <w:r w:rsidR="002949E8" w:rsidRPr="002949E8">
          <w:rPr>
            <w:rStyle w:val="Hyperlink"/>
            <w:b w:val="0"/>
            <w:bCs/>
          </w:rPr>
          <w:t>Table E.41</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_Toc50124964 \h </w:instrText>
        </w:r>
        <w:r w:rsidR="002949E8" w:rsidRPr="002949E8">
          <w:rPr>
            <w:b w:val="0"/>
            <w:bCs/>
            <w:webHidden/>
          </w:rPr>
        </w:r>
        <w:r w:rsidR="002949E8" w:rsidRPr="002949E8">
          <w:rPr>
            <w:b w:val="0"/>
            <w:bCs/>
            <w:webHidden/>
          </w:rPr>
          <w:fldChar w:fldCharType="separate"/>
        </w:r>
        <w:r w:rsidR="002949E8" w:rsidRPr="002949E8">
          <w:rPr>
            <w:b w:val="0"/>
            <w:bCs/>
            <w:webHidden/>
          </w:rPr>
          <w:t>289</w:t>
        </w:r>
        <w:r w:rsidR="002949E8" w:rsidRPr="002949E8">
          <w:rPr>
            <w:b w:val="0"/>
            <w:bCs/>
            <w:webHidden/>
          </w:rPr>
          <w:fldChar w:fldCharType="end"/>
        </w:r>
      </w:hyperlink>
    </w:p>
    <w:p w14:paraId="5C1596D2" w14:textId="017736D5" w:rsidR="002949E8" w:rsidRPr="002949E8" w:rsidRDefault="006B5F55">
      <w:pPr>
        <w:pStyle w:val="TOC1"/>
        <w:rPr>
          <w:rFonts w:asciiTheme="minorHAnsi" w:eastAsiaTheme="minorEastAsia" w:hAnsiTheme="minorHAnsi" w:cstheme="minorBidi"/>
          <w:b w:val="0"/>
          <w:bCs/>
          <w:lang w:eastAsia="zh-CN"/>
        </w:rPr>
      </w:pPr>
      <w:hyperlink w:anchor="_Toc50124965" w:history="1">
        <w:r w:rsidR="002949E8" w:rsidRPr="002949E8">
          <w:rPr>
            <w:rStyle w:val="Hyperlink"/>
            <w:b w:val="0"/>
            <w:bCs/>
          </w:rPr>
          <w:t>Table E.42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_Toc50124965 \h </w:instrText>
        </w:r>
        <w:r w:rsidR="002949E8" w:rsidRPr="002949E8">
          <w:rPr>
            <w:b w:val="0"/>
            <w:bCs/>
            <w:webHidden/>
          </w:rPr>
        </w:r>
        <w:r w:rsidR="002949E8" w:rsidRPr="002949E8">
          <w:rPr>
            <w:b w:val="0"/>
            <w:bCs/>
            <w:webHidden/>
          </w:rPr>
          <w:fldChar w:fldCharType="separate"/>
        </w:r>
        <w:r w:rsidR="002949E8" w:rsidRPr="002949E8">
          <w:rPr>
            <w:b w:val="0"/>
            <w:bCs/>
            <w:webHidden/>
          </w:rPr>
          <w:t>290</w:t>
        </w:r>
        <w:r w:rsidR="002949E8" w:rsidRPr="002949E8">
          <w:rPr>
            <w:b w:val="0"/>
            <w:bCs/>
            <w:webHidden/>
          </w:rPr>
          <w:fldChar w:fldCharType="end"/>
        </w:r>
      </w:hyperlink>
    </w:p>
    <w:p w14:paraId="4347E2EF" w14:textId="60DC7B34" w:rsidR="002949E8" w:rsidRPr="002949E8" w:rsidRDefault="006B5F55">
      <w:pPr>
        <w:pStyle w:val="TOC1"/>
        <w:rPr>
          <w:rFonts w:asciiTheme="minorHAnsi" w:eastAsiaTheme="minorEastAsia" w:hAnsiTheme="minorHAnsi" w:cstheme="minorBidi"/>
          <w:b w:val="0"/>
          <w:bCs/>
          <w:lang w:eastAsia="zh-CN"/>
        </w:rPr>
      </w:pPr>
      <w:hyperlink w:anchor="_Toc50124966" w:history="1">
        <w:r w:rsidR="002949E8" w:rsidRPr="002949E8">
          <w:rPr>
            <w:rStyle w:val="Hyperlink"/>
            <w:b w:val="0"/>
            <w:bCs/>
          </w:rPr>
          <w:t>Table E.43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_Toc50124966 \h </w:instrText>
        </w:r>
        <w:r w:rsidR="002949E8" w:rsidRPr="002949E8">
          <w:rPr>
            <w:b w:val="0"/>
            <w:bCs/>
            <w:webHidden/>
          </w:rPr>
        </w:r>
        <w:r w:rsidR="002949E8" w:rsidRPr="002949E8">
          <w:rPr>
            <w:b w:val="0"/>
            <w:bCs/>
            <w:webHidden/>
          </w:rPr>
          <w:fldChar w:fldCharType="separate"/>
        </w:r>
        <w:r w:rsidR="002949E8" w:rsidRPr="002949E8">
          <w:rPr>
            <w:b w:val="0"/>
            <w:bCs/>
            <w:webHidden/>
          </w:rPr>
          <w:t>290</w:t>
        </w:r>
        <w:r w:rsidR="002949E8" w:rsidRPr="002949E8">
          <w:rPr>
            <w:b w:val="0"/>
            <w:bCs/>
            <w:webHidden/>
          </w:rPr>
          <w:fldChar w:fldCharType="end"/>
        </w:r>
      </w:hyperlink>
    </w:p>
    <w:p w14:paraId="37D9D333" w14:textId="3C58BABF" w:rsidR="002949E8" w:rsidRPr="002949E8" w:rsidRDefault="006B5F55">
      <w:pPr>
        <w:pStyle w:val="TOC1"/>
        <w:rPr>
          <w:rFonts w:asciiTheme="minorHAnsi" w:eastAsiaTheme="minorEastAsia" w:hAnsiTheme="minorHAnsi" w:cstheme="minorBidi"/>
          <w:b w:val="0"/>
          <w:bCs/>
          <w:lang w:eastAsia="zh-CN"/>
        </w:rPr>
      </w:pPr>
      <w:hyperlink w:anchor="_Toc50124967" w:history="1">
        <w:r w:rsidR="002949E8" w:rsidRPr="002949E8">
          <w:rPr>
            <w:rStyle w:val="Hyperlink"/>
            <w:b w:val="0"/>
            <w:bCs/>
          </w:rPr>
          <w:t>Table E.44</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_Toc50124967 \h </w:instrText>
        </w:r>
        <w:r w:rsidR="002949E8" w:rsidRPr="002949E8">
          <w:rPr>
            <w:b w:val="0"/>
            <w:bCs/>
            <w:webHidden/>
          </w:rPr>
        </w:r>
        <w:r w:rsidR="002949E8" w:rsidRPr="002949E8">
          <w:rPr>
            <w:b w:val="0"/>
            <w:bCs/>
            <w:webHidden/>
          </w:rPr>
          <w:fldChar w:fldCharType="separate"/>
        </w:r>
        <w:r w:rsidR="002949E8" w:rsidRPr="002949E8">
          <w:rPr>
            <w:b w:val="0"/>
            <w:bCs/>
            <w:webHidden/>
          </w:rPr>
          <w:t>291</w:t>
        </w:r>
        <w:r w:rsidR="002949E8" w:rsidRPr="002949E8">
          <w:rPr>
            <w:b w:val="0"/>
            <w:bCs/>
            <w:webHidden/>
          </w:rPr>
          <w:fldChar w:fldCharType="end"/>
        </w:r>
      </w:hyperlink>
    </w:p>
    <w:p w14:paraId="3A882657" w14:textId="4B470FDC" w:rsidR="002949E8" w:rsidRPr="002949E8" w:rsidRDefault="006B5F55">
      <w:pPr>
        <w:pStyle w:val="TOC1"/>
        <w:rPr>
          <w:rFonts w:asciiTheme="minorHAnsi" w:eastAsiaTheme="minorEastAsia" w:hAnsiTheme="minorHAnsi" w:cstheme="minorBidi"/>
          <w:b w:val="0"/>
          <w:bCs/>
          <w:lang w:eastAsia="zh-CN"/>
        </w:rPr>
      </w:pPr>
      <w:hyperlink w:anchor="_Toc50124968" w:history="1">
        <w:r w:rsidR="002949E8" w:rsidRPr="002949E8">
          <w:rPr>
            <w:rStyle w:val="Hyperlink"/>
            <w:b w:val="0"/>
            <w:bCs/>
          </w:rPr>
          <w:t>Table E.45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_Toc50124968 \h </w:instrText>
        </w:r>
        <w:r w:rsidR="002949E8" w:rsidRPr="002949E8">
          <w:rPr>
            <w:b w:val="0"/>
            <w:bCs/>
            <w:webHidden/>
          </w:rPr>
        </w:r>
        <w:r w:rsidR="002949E8" w:rsidRPr="002949E8">
          <w:rPr>
            <w:b w:val="0"/>
            <w:bCs/>
            <w:webHidden/>
          </w:rPr>
          <w:fldChar w:fldCharType="separate"/>
        </w:r>
        <w:r w:rsidR="002949E8" w:rsidRPr="002949E8">
          <w:rPr>
            <w:b w:val="0"/>
            <w:bCs/>
            <w:webHidden/>
          </w:rPr>
          <w:t>291</w:t>
        </w:r>
        <w:r w:rsidR="002949E8" w:rsidRPr="002949E8">
          <w:rPr>
            <w:b w:val="0"/>
            <w:bCs/>
            <w:webHidden/>
          </w:rPr>
          <w:fldChar w:fldCharType="end"/>
        </w:r>
      </w:hyperlink>
    </w:p>
    <w:p w14:paraId="1433B724" w14:textId="456C19F3" w:rsidR="002949E8" w:rsidRPr="002949E8" w:rsidRDefault="006B5F55">
      <w:pPr>
        <w:pStyle w:val="TOC1"/>
        <w:rPr>
          <w:rFonts w:asciiTheme="minorHAnsi" w:eastAsiaTheme="minorEastAsia" w:hAnsiTheme="minorHAnsi" w:cstheme="minorBidi"/>
          <w:b w:val="0"/>
          <w:bCs/>
          <w:lang w:eastAsia="zh-CN"/>
        </w:rPr>
      </w:pPr>
      <w:hyperlink w:anchor="_Toc50124969" w:history="1">
        <w:r w:rsidR="002949E8" w:rsidRPr="002949E8">
          <w:rPr>
            <w:rStyle w:val="Hyperlink"/>
            <w:b w:val="0"/>
            <w:bCs/>
          </w:rPr>
          <w:t>Table E.46</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_Toc50124969 \h </w:instrText>
        </w:r>
        <w:r w:rsidR="002949E8" w:rsidRPr="002949E8">
          <w:rPr>
            <w:b w:val="0"/>
            <w:bCs/>
            <w:webHidden/>
          </w:rPr>
        </w:r>
        <w:r w:rsidR="002949E8" w:rsidRPr="002949E8">
          <w:rPr>
            <w:b w:val="0"/>
            <w:bCs/>
            <w:webHidden/>
          </w:rPr>
          <w:fldChar w:fldCharType="separate"/>
        </w:r>
        <w:r w:rsidR="002949E8" w:rsidRPr="002949E8">
          <w:rPr>
            <w:b w:val="0"/>
            <w:bCs/>
            <w:webHidden/>
          </w:rPr>
          <w:t>292</w:t>
        </w:r>
        <w:r w:rsidR="002949E8" w:rsidRPr="002949E8">
          <w:rPr>
            <w:b w:val="0"/>
            <w:bCs/>
            <w:webHidden/>
          </w:rPr>
          <w:fldChar w:fldCharType="end"/>
        </w:r>
      </w:hyperlink>
    </w:p>
    <w:p w14:paraId="1F05AA42" w14:textId="20959D12" w:rsidR="002949E8" w:rsidRPr="002949E8" w:rsidRDefault="006B5F55">
      <w:pPr>
        <w:pStyle w:val="TOC1"/>
        <w:rPr>
          <w:rFonts w:asciiTheme="minorHAnsi" w:eastAsiaTheme="minorEastAsia" w:hAnsiTheme="minorHAnsi" w:cstheme="minorBidi"/>
          <w:b w:val="0"/>
          <w:bCs/>
          <w:lang w:eastAsia="zh-CN"/>
        </w:rPr>
      </w:pPr>
      <w:hyperlink w:anchor="_Toc50124970" w:history="1">
        <w:r w:rsidR="002949E8" w:rsidRPr="002949E8">
          <w:rPr>
            <w:rStyle w:val="Hyperlink"/>
            <w:b w:val="0"/>
            <w:bCs/>
          </w:rPr>
          <w:t>Table E.47</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_Toc50124970 \h </w:instrText>
        </w:r>
        <w:r w:rsidR="002949E8" w:rsidRPr="002949E8">
          <w:rPr>
            <w:b w:val="0"/>
            <w:bCs/>
            <w:webHidden/>
          </w:rPr>
        </w:r>
        <w:r w:rsidR="002949E8" w:rsidRPr="002949E8">
          <w:rPr>
            <w:b w:val="0"/>
            <w:bCs/>
            <w:webHidden/>
          </w:rPr>
          <w:fldChar w:fldCharType="separate"/>
        </w:r>
        <w:r w:rsidR="002949E8" w:rsidRPr="002949E8">
          <w:rPr>
            <w:b w:val="0"/>
            <w:bCs/>
            <w:webHidden/>
          </w:rPr>
          <w:t>292</w:t>
        </w:r>
        <w:r w:rsidR="002949E8" w:rsidRPr="002949E8">
          <w:rPr>
            <w:b w:val="0"/>
            <w:bCs/>
            <w:webHidden/>
          </w:rPr>
          <w:fldChar w:fldCharType="end"/>
        </w:r>
      </w:hyperlink>
    </w:p>
    <w:p w14:paraId="37617913" w14:textId="35466A93" w:rsidR="002949E8" w:rsidRPr="002949E8" w:rsidRDefault="006B5F55">
      <w:pPr>
        <w:pStyle w:val="TOC1"/>
        <w:rPr>
          <w:rFonts w:asciiTheme="minorHAnsi" w:eastAsiaTheme="minorEastAsia" w:hAnsiTheme="minorHAnsi" w:cstheme="minorBidi"/>
          <w:b w:val="0"/>
          <w:bCs/>
          <w:lang w:eastAsia="zh-CN"/>
        </w:rPr>
      </w:pPr>
      <w:hyperlink w:anchor="_Toc50124971" w:history="1">
        <w:r w:rsidR="002949E8" w:rsidRPr="002949E8">
          <w:rPr>
            <w:rStyle w:val="Hyperlink"/>
            <w:b w:val="0"/>
            <w:bCs/>
          </w:rPr>
          <w:t>Table E.48</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spend on B&amp;B and nightly paid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_Toc50124971 \h </w:instrText>
        </w:r>
        <w:r w:rsidR="002949E8" w:rsidRPr="002949E8">
          <w:rPr>
            <w:b w:val="0"/>
            <w:bCs/>
            <w:webHidden/>
          </w:rPr>
        </w:r>
        <w:r w:rsidR="002949E8" w:rsidRPr="002949E8">
          <w:rPr>
            <w:b w:val="0"/>
            <w:bCs/>
            <w:webHidden/>
          </w:rPr>
          <w:fldChar w:fldCharType="separate"/>
        </w:r>
        <w:r w:rsidR="002949E8" w:rsidRPr="002949E8">
          <w:rPr>
            <w:b w:val="0"/>
            <w:bCs/>
            <w:webHidden/>
          </w:rPr>
          <w:t>297</w:t>
        </w:r>
        <w:r w:rsidR="002949E8" w:rsidRPr="002949E8">
          <w:rPr>
            <w:b w:val="0"/>
            <w:bCs/>
            <w:webHidden/>
          </w:rPr>
          <w:fldChar w:fldCharType="end"/>
        </w:r>
      </w:hyperlink>
    </w:p>
    <w:p w14:paraId="316E923D" w14:textId="55CE1479" w:rsidR="002949E8" w:rsidRPr="002949E8" w:rsidRDefault="006B5F55">
      <w:pPr>
        <w:pStyle w:val="TOC1"/>
        <w:rPr>
          <w:rFonts w:asciiTheme="minorHAnsi" w:eastAsiaTheme="minorEastAsia" w:hAnsiTheme="minorHAnsi" w:cstheme="minorBidi"/>
          <w:b w:val="0"/>
          <w:bCs/>
          <w:lang w:eastAsia="zh-CN"/>
        </w:rPr>
      </w:pPr>
      <w:hyperlink w:anchor="_Toc50124972" w:history="1">
        <w:r w:rsidR="002949E8" w:rsidRPr="002949E8">
          <w:rPr>
            <w:rStyle w:val="Hyperlink"/>
            <w:b w:val="0"/>
            <w:bCs/>
          </w:rPr>
          <w:t>Table E.49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_Toc50124972 \h </w:instrText>
        </w:r>
        <w:r w:rsidR="002949E8" w:rsidRPr="002949E8">
          <w:rPr>
            <w:b w:val="0"/>
            <w:bCs/>
            <w:webHidden/>
          </w:rPr>
        </w:r>
        <w:r w:rsidR="002949E8" w:rsidRPr="002949E8">
          <w:rPr>
            <w:b w:val="0"/>
            <w:bCs/>
            <w:webHidden/>
          </w:rPr>
          <w:fldChar w:fldCharType="separate"/>
        </w:r>
        <w:r w:rsidR="002949E8" w:rsidRPr="002949E8">
          <w:rPr>
            <w:b w:val="0"/>
            <w:bCs/>
            <w:webHidden/>
          </w:rPr>
          <w:t>299</w:t>
        </w:r>
        <w:r w:rsidR="002949E8" w:rsidRPr="002949E8">
          <w:rPr>
            <w:b w:val="0"/>
            <w:bCs/>
            <w:webHidden/>
          </w:rPr>
          <w:fldChar w:fldCharType="end"/>
        </w:r>
      </w:hyperlink>
    </w:p>
    <w:p w14:paraId="79ECFACF" w14:textId="059426BD" w:rsidR="002949E8" w:rsidRPr="002949E8" w:rsidRDefault="006B5F55">
      <w:pPr>
        <w:pStyle w:val="TOC1"/>
        <w:rPr>
          <w:rFonts w:asciiTheme="minorHAnsi" w:eastAsiaTheme="minorEastAsia" w:hAnsiTheme="minorHAnsi" w:cstheme="minorBidi"/>
          <w:b w:val="0"/>
          <w:bCs/>
          <w:lang w:eastAsia="zh-CN"/>
        </w:rPr>
      </w:pPr>
      <w:hyperlink w:anchor="_Toc50124973" w:history="1">
        <w:r w:rsidR="002949E8" w:rsidRPr="002949E8">
          <w:rPr>
            <w:rStyle w:val="Hyperlink"/>
            <w:b w:val="0"/>
            <w:bCs/>
          </w:rPr>
          <w:t>Table E.50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_Toc50124973 \h </w:instrText>
        </w:r>
        <w:r w:rsidR="002949E8" w:rsidRPr="002949E8">
          <w:rPr>
            <w:b w:val="0"/>
            <w:bCs/>
            <w:webHidden/>
          </w:rPr>
        </w:r>
        <w:r w:rsidR="002949E8" w:rsidRPr="002949E8">
          <w:rPr>
            <w:b w:val="0"/>
            <w:bCs/>
            <w:webHidden/>
          </w:rPr>
          <w:fldChar w:fldCharType="separate"/>
        </w:r>
        <w:r w:rsidR="002949E8" w:rsidRPr="002949E8">
          <w:rPr>
            <w:b w:val="0"/>
            <w:bCs/>
            <w:webHidden/>
          </w:rPr>
          <w:t>300</w:t>
        </w:r>
        <w:r w:rsidR="002949E8" w:rsidRPr="002949E8">
          <w:rPr>
            <w:b w:val="0"/>
            <w:bCs/>
            <w:webHidden/>
          </w:rPr>
          <w:fldChar w:fldCharType="end"/>
        </w:r>
      </w:hyperlink>
    </w:p>
    <w:p w14:paraId="135ED070" w14:textId="0BA6E24A" w:rsidR="002949E8" w:rsidRPr="002949E8" w:rsidRDefault="006B5F55">
      <w:pPr>
        <w:pStyle w:val="TOC1"/>
        <w:rPr>
          <w:rFonts w:asciiTheme="minorHAnsi" w:eastAsiaTheme="minorEastAsia" w:hAnsiTheme="minorHAnsi" w:cstheme="minorBidi"/>
          <w:b w:val="0"/>
          <w:bCs/>
          <w:lang w:eastAsia="zh-CN"/>
        </w:rPr>
      </w:pPr>
      <w:hyperlink w:anchor="_Toc50124974" w:history="1">
        <w:r w:rsidR="002949E8" w:rsidRPr="002949E8">
          <w:rPr>
            <w:rStyle w:val="Hyperlink"/>
            <w:b w:val="0"/>
            <w:bCs/>
          </w:rPr>
          <w:t>Table E.51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referrals received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_Toc50124974 \h </w:instrText>
        </w:r>
        <w:r w:rsidR="002949E8" w:rsidRPr="002949E8">
          <w:rPr>
            <w:b w:val="0"/>
            <w:bCs/>
            <w:webHidden/>
          </w:rPr>
        </w:r>
        <w:r w:rsidR="002949E8" w:rsidRPr="002949E8">
          <w:rPr>
            <w:b w:val="0"/>
            <w:bCs/>
            <w:webHidden/>
          </w:rPr>
          <w:fldChar w:fldCharType="separate"/>
        </w:r>
        <w:r w:rsidR="002949E8" w:rsidRPr="002949E8">
          <w:rPr>
            <w:b w:val="0"/>
            <w:bCs/>
            <w:webHidden/>
          </w:rPr>
          <w:t>300</w:t>
        </w:r>
        <w:r w:rsidR="002949E8" w:rsidRPr="002949E8">
          <w:rPr>
            <w:b w:val="0"/>
            <w:bCs/>
            <w:webHidden/>
          </w:rPr>
          <w:fldChar w:fldCharType="end"/>
        </w:r>
      </w:hyperlink>
    </w:p>
    <w:p w14:paraId="376F0845" w14:textId="4A45FB71" w:rsidR="002949E8" w:rsidRPr="002949E8" w:rsidRDefault="006B5F55">
      <w:pPr>
        <w:pStyle w:val="TOC1"/>
        <w:rPr>
          <w:rFonts w:asciiTheme="minorHAnsi" w:eastAsiaTheme="minorEastAsia" w:hAnsiTheme="minorHAnsi" w:cstheme="minorBidi"/>
          <w:b w:val="0"/>
          <w:bCs/>
          <w:lang w:eastAsia="zh-CN"/>
        </w:rPr>
      </w:pPr>
      <w:hyperlink w:anchor="_Toc50124975" w:history="1">
        <w:r w:rsidR="002949E8" w:rsidRPr="002949E8">
          <w:rPr>
            <w:rStyle w:val="Hyperlink"/>
            <w:b w:val="0"/>
            <w:bCs/>
          </w:rPr>
          <w:t>Table E.52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referrals received by public body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_Toc50124975 \h </w:instrText>
        </w:r>
        <w:r w:rsidR="002949E8" w:rsidRPr="002949E8">
          <w:rPr>
            <w:b w:val="0"/>
            <w:bCs/>
            <w:webHidden/>
          </w:rPr>
        </w:r>
        <w:r w:rsidR="002949E8" w:rsidRPr="002949E8">
          <w:rPr>
            <w:b w:val="0"/>
            <w:bCs/>
            <w:webHidden/>
          </w:rPr>
          <w:fldChar w:fldCharType="separate"/>
        </w:r>
        <w:r w:rsidR="002949E8" w:rsidRPr="002949E8">
          <w:rPr>
            <w:b w:val="0"/>
            <w:bCs/>
            <w:webHidden/>
          </w:rPr>
          <w:t>300</w:t>
        </w:r>
        <w:r w:rsidR="002949E8" w:rsidRPr="002949E8">
          <w:rPr>
            <w:b w:val="0"/>
            <w:bCs/>
            <w:webHidden/>
          </w:rPr>
          <w:fldChar w:fldCharType="end"/>
        </w:r>
      </w:hyperlink>
    </w:p>
    <w:p w14:paraId="399CFFA8" w14:textId="50341300" w:rsidR="002949E8" w:rsidRPr="002949E8" w:rsidRDefault="006B5F55">
      <w:pPr>
        <w:pStyle w:val="TOC1"/>
        <w:rPr>
          <w:rFonts w:asciiTheme="minorHAnsi" w:eastAsiaTheme="minorEastAsia" w:hAnsiTheme="minorHAnsi" w:cstheme="minorBidi"/>
          <w:b w:val="0"/>
          <w:bCs/>
          <w:lang w:eastAsia="zh-CN"/>
        </w:rPr>
      </w:pPr>
      <w:hyperlink w:anchor="_Toc50124976" w:history="1">
        <w:r w:rsidR="002949E8" w:rsidRPr="002949E8">
          <w:rPr>
            <w:rStyle w:val="Hyperlink"/>
            <w:b w:val="0"/>
            <w:bCs/>
          </w:rPr>
          <w:t>Table E.53</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_Toc50124976 \h </w:instrText>
        </w:r>
        <w:r w:rsidR="002949E8" w:rsidRPr="002949E8">
          <w:rPr>
            <w:b w:val="0"/>
            <w:bCs/>
            <w:webHidden/>
          </w:rPr>
        </w:r>
        <w:r w:rsidR="002949E8" w:rsidRPr="002949E8">
          <w:rPr>
            <w:b w:val="0"/>
            <w:bCs/>
            <w:webHidden/>
          </w:rPr>
          <w:fldChar w:fldCharType="separate"/>
        </w:r>
        <w:r w:rsidR="002949E8" w:rsidRPr="002949E8">
          <w:rPr>
            <w:b w:val="0"/>
            <w:bCs/>
            <w:webHidden/>
          </w:rPr>
          <w:t>301</w:t>
        </w:r>
        <w:r w:rsidR="002949E8" w:rsidRPr="002949E8">
          <w:rPr>
            <w:b w:val="0"/>
            <w:bCs/>
            <w:webHidden/>
          </w:rPr>
          <w:fldChar w:fldCharType="end"/>
        </w:r>
      </w:hyperlink>
    </w:p>
    <w:p w14:paraId="57089989" w14:textId="69465C1E" w:rsidR="002949E8" w:rsidRPr="002949E8" w:rsidRDefault="006B5F55">
      <w:pPr>
        <w:pStyle w:val="TOC1"/>
        <w:rPr>
          <w:rFonts w:asciiTheme="minorHAnsi" w:eastAsiaTheme="minorEastAsia" w:hAnsiTheme="minorHAnsi" w:cstheme="minorBidi"/>
          <w:b w:val="0"/>
          <w:bCs/>
          <w:lang w:eastAsia="zh-CN"/>
        </w:rPr>
      </w:pPr>
      <w:hyperlink w:anchor="_Toc50124977" w:history="1">
        <w:r w:rsidR="002949E8" w:rsidRPr="002949E8">
          <w:rPr>
            <w:rStyle w:val="Hyperlink"/>
            <w:b w:val="0"/>
            <w:bCs/>
          </w:rPr>
          <w:t>Table E.54</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_Toc50124977 \h </w:instrText>
        </w:r>
        <w:r w:rsidR="002949E8" w:rsidRPr="002949E8">
          <w:rPr>
            <w:b w:val="0"/>
            <w:bCs/>
            <w:webHidden/>
          </w:rPr>
        </w:r>
        <w:r w:rsidR="002949E8" w:rsidRPr="002949E8">
          <w:rPr>
            <w:b w:val="0"/>
            <w:bCs/>
            <w:webHidden/>
          </w:rPr>
          <w:fldChar w:fldCharType="separate"/>
        </w:r>
        <w:r w:rsidR="002949E8" w:rsidRPr="002949E8">
          <w:rPr>
            <w:b w:val="0"/>
            <w:bCs/>
            <w:webHidden/>
          </w:rPr>
          <w:t>301</w:t>
        </w:r>
        <w:r w:rsidR="002949E8" w:rsidRPr="002949E8">
          <w:rPr>
            <w:b w:val="0"/>
            <w:bCs/>
            <w:webHidden/>
          </w:rPr>
          <w:fldChar w:fldCharType="end"/>
        </w:r>
      </w:hyperlink>
    </w:p>
    <w:p w14:paraId="7FF6FDDF" w14:textId="7CD73A4A" w:rsidR="002949E8" w:rsidRPr="002949E8" w:rsidRDefault="006B5F55">
      <w:pPr>
        <w:pStyle w:val="TOC1"/>
        <w:rPr>
          <w:rFonts w:asciiTheme="minorHAnsi" w:eastAsiaTheme="minorEastAsia" w:hAnsiTheme="minorHAnsi" w:cstheme="minorBidi"/>
          <w:b w:val="0"/>
          <w:bCs/>
          <w:lang w:eastAsia="zh-CN"/>
        </w:rPr>
      </w:pPr>
      <w:hyperlink w:anchor="_Toc50124978" w:history="1">
        <w:r w:rsidR="002949E8" w:rsidRPr="002949E8">
          <w:rPr>
            <w:rStyle w:val="Hyperlink"/>
            <w:b w:val="0"/>
            <w:bCs/>
          </w:rPr>
          <w:t>Table E.55</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_Toc50124978 \h </w:instrText>
        </w:r>
        <w:r w:rsidR="002949E8" w:rsidRPr="002949E8">
          <w:rPr>
            <w:b w:val="0"/>
            <w:bCs/>
            <w:webHidden/>
          </w:rPr>
        </w:r>
        <w:r w:rsidR="002949E8" w:rsidRPr="002949E8">
          <w:rPr>
            <w:b w:val="0"/>
            <w:bCs/>
            <w:webHidden/>
          </w:rPr>
          <w:fldChar w:fldCharType="separate"/>
        </w:r>
        <w:r w:rsidR="002949E8" w:rsidRPr="002949E8">
          <w:rPr>
            <w:b w:val="0"/>
            <w:bCs/>
            <w:webHidden/>
          </w:rPr>
          <w:t>302</w:t>
        </w:r>
        <w:r w:rsidR="002949E8" w:rsidRPr="002949E8">
          <w:rPr>
            <w:b w:val="0"/>
            <w:bCs/>
            <w:webHidden/>
          </w:rPr>
          <w:fldChar w:fldCharType="end"/>
        </w:r>
      </w:hyperlink>
    </w:p>
    <w:p w14:paraId="417663CD" w14:textId="663BFFF1" w:rsidR="002949E8" w:rsidRPr="002949E8" w:rsidRDefault="006B5F55">
      <w:pPr>
        <w:pStyle w:val="TOC1"/>
        <w:rPr>
          <w:rFonts w:asciiTheme="minorHAnsi" w:eastAsiaTheme="minorEastAsia" w:hAnsiTheme="minorHAnsi" w:cstheme="minorBidi"/>
          <w:b w:val="0"/>
          <w:bCs/>
          <w:lang w:eastAsia="zh-CN"/>
        </w:rPr>
      </w:pPr>
      <w:hyperlink w:anchor="_Toc50124979" w:history="1">
        <w:r w:rsidR="002949E8" w:rsidRPr="002949E8">
          <w:rPr>
            <w:rStyle w:val="Hyperlink"/>
            <w:b w:val="0"/>
            <w:bCs/>
          </w:rPr>
          <w:t>Table E.56</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_Toc50124979 \h </w:instrText>
        </w:r>
        <w:r w:rsidR="002949E8" w:rsidRPr="002949E8">
          <w:rPr>
            <w:b w:val="0"/>
            <w:bCs/>
            <w:webHidden/>
          </w:rPr>
        </w:r>
        <w:r w:rsidR="002949E8" w:rsidRPr="002949E8">
          <w:rPr>
            <w:b w:val="0"/>
            <w:bCs/>
            <w:webHidden/>
          </w:rPr>
          <w:fldChar w:fldCharType="separate"/>
        </w:r>
        <w:r w:rsidR="002949E8" w:rsidRPr="002949E8">
          <w:rPr>
            <w:b w:val="0"/>
            <w:bCs/>
            <w:webHidden/>
          </w:rPr>
          <w:t>302</w:t>
        </w:r>
        <w:r w:rsidR="002949E8" w:rsidRPr="002949E8">
          <w:rPr>
            <w:b w:val="0"/>
            <w:bCs/>
            <w:webHidden/>
          </w:rPr>
          <w:fldChar w:fldCharType="end"/>
        </w:r>
      </w:hyperlink>
    </w:p>
    <w:p w14:paraId="75DF78D3" w14:textId="7098C0B2" w:rsidR="002949E8" w:rsidRPr="002949E8" w:rsidRDefault="006B5F55">
      <w:pPr>
        <w:pStyle w:val="TOC1"/>
        <w:rPr>
          <w:rFonts w:asciiTheme="minorHAnsi" w:eastAsiaTheme="minorEastAsia" w:hAnsiTheme="minorHAnsi" w:cstheme="minorBidi"/>
          <w:b w:val="0"/>
          <w:bCs/>
          <w:lang w:eastAsia="zh-CN"/>
        </w:rPr>
      </w:pPr>
      <w:hyperlink w:anchor="_Toc50124980" w:history="1">
        <w:r w:rsidR="002949E8" w:rsidRPr="002949E8">
          <w:rPr>
            <w:rStyle w:val="Hyperlink"/>
            <w:b w:val="0"/>
            <w:bCs/>
          </w:rPr>
          <w:t>Table E.57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_Toc50124980 \h </w:instrText>
        </w:r>
        <w:r w:rsidR="002949E8" w:rsidRPr="002949E8">
          <w:rPr>
            <w:b w:val="0"/>
            <w:bCs/>
            <w:webHidden/>
          </w:rPr>
        </w:r>
        <w:r w:rsidR="002949E8" w:rsidRPr="002949E8">
          <w:rPr>
            <w:b w:val="0"/>
            <w:bCs/>
            <w:webHidden/>
          </w:rPr>
          <w:fldChar w:fldCharType="separate"/>
        </w:r>
        <w:r w:rsidR="002949E8" w:rsidRPr="002949E8">
          <w:rPr>
            <w:b w:val="0"/>
            <w:bCs/>
            <w:webHidden/>
          </w:rPr>
          <w:t>303</w:t>
        </w:r>
        <w:r w:rsidR="002949E8" w:rsidRPr="002949E8">
          <w:rPr>
            <w:b w:val="0"/>
            <w:bCs/>
            <w:webHidden/>
          </w:rPr>
          <w:fldChar w:fldCharType="end"/>
        </w:r>
      </w:hyperlink>
    </w:p>
    <w:p w14:paraId="192B3030" w14:textId="6A3F292A" w:rsidR="002949E8" w:rsidRPr="002949E8" w:rsidRDefault="006B5F55">
      <w:pPr>
        <w:pStyle w:val="TOC1"/>
        <w:rPr>
          <w:rFonts w:asciiTheme="minorHAnsi" w:eastAsiaTheme="minorEastAsia" w:hAnsiTheme="minorHAnsi" w:cstheme="minorBidi"/>
          <w:b w:val="0"/>
          <w:bCs/>
          <w:lang w:eastAsia="zh-CN"/>
        </w:rPr>
      </w:pPr>
      <w:hyperlink w:anchor="_Toc50124981" w:history="1">
        <w:r w:rsidR="002949E8" w:rsidRPr="002949E8">
          <w:rPr>
            <w:rStyle w:val="Hyperlink"/>
            <w:b w:val="0"/>
            <w:bCs/>
          </w:rPr>
          <w:t>Table E.58</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_Toc50124981 \h </w:instrText>
        </w:r>
        <w:r w:rsidR="002949E8" w:rsidRPr="002949E8">
          <w:rPr>
            <w:b w:val="0"/>
            <w:bCs/>
            <w:webHidden/>
          </w:rPr>
        </w:r>
        <w:r w:rsidR="002949E8" w:rsidRPr="002949E8">
          <w:rPr>
            <w:b w:val="0"/>
            <w:bCs/>
            <w:webHidden/>
          </w:rPr>
          <w:fldChar w:fldCharType="separate"/>
        </w:r>
        <w:r w:rsidR="002949E8" w:rsidRPr="002949E8">
          <w:rPr>
            <w:b w:val="0"/>
            <w:bCs/>
            <w:webHidden/>
          </w:rPr>
          <w:t>303</w:t>
        </w:r>
        <w:r w:rsidR="002949E8" w:rsidRPr="002949E8">
          <w:rPr>
            <w:b w:val="0"/>
            <w:bCs/>
            <w:webHidden/>
          </w:rPr>
          <w:fldChar w:fldCharType="end"/>
        </w:r>
      </w:hyperlink>
    </w:p>
    <w:p w14:paraId="28E46CE4" w14:textId="3BC11EFF" w:rsidR="002949E8" w:rsidRPr="002949E8" w:rsidRDefault="006B5F55">
      <w:pPr>
        <w:pStyle w:val="TOC1"/>
        <w:rPr>
          <w:rFonts w:asciiTheme="minorHAnsi" w:eastAsiaTheme="minorEastAsia" w:hAnsiTheme="minorHAnsi" w:cstheme="minorBidi"/>
          <w:b w:val="0"/>
          <w:bCs/>
          <w:lang w:eastAsia="zh-CN"/>
        </w:rPr>
      </w:pPr>
      <w:hyperlink w:anchor="_Toc50124982" w:history="1">
        <w:r w:rsidR="002949E8" w:rsidRPr="002949E8">
          <w:rPr>
            <w:rStyle w:val="Hyperlink"/>
            <w:b w:val="0"/>
            <w:bCs/>
          </w:rPr>
          <w:t>Table E.59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_Toc50124982 \h </w:instrText>
        </w:r>
        <w:r w:rsidR="002949E8" w:rsidRPr="002949E8">
          <w:rPr>
            <w:b w:val="0"/>
            <w:bCs/>
            <w:webHidden/>
          </w:rPr>
        </w:r>
        <w:r w:rsidR="002949E8" w:rsidRPr="002949E8">
          <w:rPr>
            <w:b w:val="0"/>
            <w:bCs/>
            <w:webHidden/>
          </w:rPr>
          <w:fldChar w:fldCharType="separate"/>
        </w:r>
        <w:r w:rsidR="002949E8" w:rsidRPr="002949E8">
          <w:rPr>
            <w:b w:val="0"/>
            <w:bCs/>
            <w:webHidden/>
          </w:rPr>
          <w:t>304</w:t>
        </w:r>
        <w:r w:rsidR="002949E8" w:rsidRPr="002949E8">
          <w:rPr>
            <w:b w:val="0"/>
            <w:bCs/>
            <w:webHidden/>
          </w:rPr>
          <w:fldChar w:fldCharType="end"/>
        </w:r>
      </w:hyperlink>
    </w:p>
    <w:p w14:paraId="5E323D4B" w14:textId="1BC9AF6E" w:rsidR="002949E8" w:rsidRPr="002949E8" w:rsidRDefault="006B5F55">
      <w:pPr>
        <w:pStyle w:val="TOC1"/>
        <w:rPr>
          <w:rFonts w:asciiTheme="minorHAnsi" w:eastAsiaTheme="minorEastAsia" w:hAnsiTheme="minorHAnsi" w:cstheme="minorBidi"/>
          <w:b w:val="0"/>
          <w:bCs/>
          <w:lang w:eastAsia="zh-CN"/>
        </w:rPr>
      </w:pPr>
      <w:hyperlink w:anchor="_Toc50124983" w:history="1">
        <w:r w:rsidR="002949E8" w:rsidRPr="002949E8">
          <w:rPr>
            <w:rStyle w:val="Hyperlink"/>
            <w:b w:val="0"/>
            <w:bCs/>
          </w:rPr>
          <w:t>Table E.60</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_Toc50124983 \h </w:instrText>
        </w:r>
        <w:r w:rsidR="002949E8" w:rsidRPr="002949E8">
          <w:rPr>
            <w:b w:val="0"/>
            <w:bCs/>
            <w:webHidden/>
          </w:rPr>
        </w:r>
        <w:r w:rsidR="002949E8" w:rsidRPr="002949E8">
          <w:rPr>
            <w:b w:val="0"/>
            <w:bCs/>
            <w:webHidden/>
          </w:rPr>
          <w:fldChar w:fldCharType="separate"/>
        </w:r>
        <w:r w:rsidR="002949E8" w:rsidRPr="002949E8">
          <w:rPr>
            <w:b w:val="0"/>
            <w:bCs/>
            <w:webHidden/>
          </w:rPr>
          <w:t>305</w:t>
        </w:r>
        <w:r w:rsidR="002949E8" w:rsidRPr="002949E8">
          <w:rPr>
            <w:b w:val="0"/>
            <w:bCs/>
            <w:webHidden/>
          </w:rPr>
          <w:fldChar w:fldCharType="end"/>
        </w:r>
      </w:hyperlink>
    </w:p>
    <w:p w14:paraId="4866579D" w14:textId="44E66A26" w:rsidR="002949E8" w:rsidRPr="002949E8" w:rsidRDefault="006B5F55">
      <w:pPr>
        <w:pStyle w:val="TOC1"/>
        <w:rPr>
          <w:rFonts w:asciiTheme="minorHAnsi" w:eastAsiaTheme="minorEastAsia" w:hAnsiTheme="minorHAnsi" w:cstheme="minorBidi"/>
          <w:b w:val="0"/>
          <w:bCs/>
          <w:lang w:eastAsia="zh-CN"/>
        </w:rPr>
      </w:pPr>
      <w:hyperlink w:anchor="_Toc50124984" w:history="1">
        <w:r w:rsidR="002949E8" w:rsidRPr="002949E8">
          <w:rPr>
            <w:rStyle w:val="Hyperlink"/>
            <w:b w:val="0"/>
            <w:bCs/>
          </w:rPr>
          <w:t>Table E.61</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_Toc50124984 \h </w:instrText>
        </w:r>
        <w:r w:rsidR="002949E8" w:rsidRPr="002949E8">
          <w:rPr>
            <w:b w:val="0"/>
            <w:bCs/>
            <w:webHidden/>
          </w:rPr>
        </w:r>
        <w:r w:rsidR="002949E8" w:rsidRPr="002949E8">
          <w:rPr>
            <w:b w:val="0"/>
            <w:bCs/>
            <w:webHidden/>
          </w:rPr>
          <w:fldChar w:fldCharType="separate"/>
        </w:r>
        <w:r w:rsidR="002949E8" w:rsidRPr="002949E8">
          <w:rPr>
            <w:b w:val="0"/>
            <w:bCs/>
            <w:webHidden/>
          </w:rPr>
          <w:t>306</w:t>
        </w:r>
        <w:r w:rsidR="002949E8" w:rsidRPr="002949E8">
          <w:rPr>
            <w:b w:val="0"/>
            <w:bCs/>
            <w:webHidden/>
          </w:rPr>
          <w:fldChar w:fldCharType="end"/>
        </w:r>
      </w:hyperlink>
    </w:p>
    <w:p w14:paraId="193BF50F" w14:textId="67130F0A" w:rsidR="002949E8" w:rsidRPr="002949E8" w:rsidRDefault="006B5F55">
      <w:pPr>
        <w:pStyle w:val="TOC1"/>
        <w:rPr>
          <w:rFonts w:asciiTheme="minorHAnsi" w:eastAsiaTheme="minorEastAsia" w:hAnsiTheme="minorHAnsi" w:cstheme="minorBidi"/>
          <w:b w:val="0"/>
          <w:bCs/>
          <w:lang w:eastAsia="zh-CN"/>
        </w:rPr>
      </w:pPr>
      <w:hyperlink w:anchor="_Toc50124985" w:history="1">
        <w:r w:rsidR="002949E8" w:rsidRPr="002949E8">
          <w:rPr>
            <w:rStyle w:val="Hyperlink"/>
            <w:b w:val="0"/>
            <w:bCs/>
          </w:rPr>
          <w:t>Table E.62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_Toc50124985 \h </w:instrText>
        </w:r>
        <w:r w:rsidR="002949E8" w:rsidRPr="002949E8">
          <w:rPr>
            <w:b w:val="0"/>
            <w:bCs/>
            <w:webHidden/>
          </w:rPr>
        </w:r>
        <w:r w:rsidR="002949E8" w:rsidRPr="002949E8">
          <w:rPr>
            <w:b w:val="0"/>
            <w:bCs/>
            <w:webHidden/>
          </w:rPr>
          <w:fldChar w:fldCharType="separate"/>
        </w:r>
        <w:r w:rsidR="002949E8" w:rsidRPr="002949E8">
          <w:rPr>
            <w:b w:val="0"/>
            <w:bCs/>
            <w:webHidden/>
          </w:rPr>
          <w:t>307</w:t>
        </w:r>
        <w:r w:rsidR="002949E8" w:rsidRPr="002949E8">
          <w:rPr>
            <w:b w:val="0"/>
            <w:bCs/>
            <w:webHidden/>
          </w:rPr>
          <w:fldChar w:fldCharType="end"/>
        </w:r>
      </w:hyperlink>
    </w:p>
    <w:p w14:paraId="2C34FDD1" w14:textId="55A31120" w:rsidR="002949E8" w:rsidRPr="002949E8" w:rsidRDefault="006B5F55">
      <w:pPr>
        <w:pStyle w:val="TOC1"/>
        <w:rPr>
          <w:rFonts w:asciiTheme="minorHAnsi" w:eastAsiaTheme="minorEastAsia" w:hAnsiTheme="minorHAnsi" w:cstheme="minorBidi"/>
          <w:b w:val="0"/>
          <w:bCs/>
          <w:lang w:eastAsia="zh-CN"/>
        </w:rPr>
      </w:pPr>
      <w:hyperlink w:anchor="_Toc50124986" w:history="1">
        <w:r w:rsidR="002949E8" w:rsidRPr="002949E8">
          <w:rPr>
            <w:rStyle w:val="Hyperlink"/>
            <w:b w:val="0"/>
            <w:bCs/>
          </w:rPr>
          <w:t>Table E.63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_Toc50124986 \h </w:instrText>
        </w:r>
        <w:r w:rsidR="002949E8" w:rsidRPr="002949E8">
          <w:rPr>
            <w:b w:val="0"/>
            <w:bCs/>
            <w:webHidden/>
          </w:rPr>
        </w:r>
        <w:r w:rsidR="002949E8" w:rsidRPr="002949E8">
          <w:rPr>
            <w:b w:val="0"/>
            <w:bCs/>
            <w:webHidden/>
          </w:rPr>
          <w:fldChar w:fldCharType="separate"/>
        </w:r>
        <w:r w:rsidR="002949E8" w:rsidRPr="002949E8">
          <w:rPr>
            <w:b w:val="0"/>
            <w:bCs/>
            <w:webHidden/>
          </w:rPr>
          <w:t>307</w:t>
        </w:r>
        <w:r w:rsidR="002949E8" w:rsidRPr="002949E8">
          <w:rPr>
            <w:b w:val="0"/>
            <w:bCs/>
            <w:webHidden/>
          </w:rPr>
          <w:fldChar w:fldCharType="end"/>
        </w:r>
      </w:hyperlink>
    </w:p>
    <w:p w14:paraId="07FA0BB4" w14:textId="1F563BD6" w:rsidR="002949E8" w:rsidRPr="002949E8" w:rsidRDefault="006B5F55">
      <w:pPr>
        <w:pStyle w:val="TOC1"/>
        <w:rPr>
          <w:rFonts w:asciiTheme="minorHAnsi" w:eastAsiaTheme="minorEastAsia" w:hAnsiTheme="minorHAnsi" w:cstheme="minorBidi"/>
          <w:b w:val="0"/>
          <w:bCs/>
          <w:lang w:eastAsia="zh-CN"/>
        </w:rPr>
      </w:pPr>
      <w:hyperlink w:anchor="_Toc50124987" w:history="1">
        <w:r w:rsidR="002949E8" w:rsidRPr="002949E8">
          <w:rPr>
            <w:rStyle w:val="Hyperlink"/>
            <w:b w:val="0"/>
            <w:bCs/>
          </w:rPr>
          <w:t>Table E.64</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_Toc50124987 \h </w:instrText>
        </w:r>
        <w:r w:rsidR="002949E8" w:rsidRPr="002949E8">
          <w:rPr>
            <w:b w:val="0"/>
            <w:bCs/>
            <w:webHidden/>
          </w:rPr>
        </w:r>
        <w:r w:rsidR="002949E8" w:rsidRPr="002949E8">
          <w:rPr>
            <w:b w:val="0"/>
            <w:bCs/>
            <w:webHidden/>
          </w:rPr>
          <w:fldChar w:fldCharType="separate"/>
        </w:r>
        <w:r w:rsidR="002949E8" w:rsidRPr="002949E8">
          <w:rPr>
            <w:b w:val="0"/>
            <w:bCs/>
            <w:webHidden/>
          </w:rPr>
          <w:t>308</w:t>
        </w:r>
        <w:r w:rsidR="002949E8" w:rsidRPr="002949E8">
          <w:rPr>
            <w:b w:val="0"/>
            <w:bCs/>
            <w:webHidden/>
          </w:rPr>
          <w:fldChar w:fldCharType="end"/>
        </w:r>
      </w:hyperlink>
    </w:p>
    <w:p w14:paraId="1E9FA487" w14:textId="302417F1" w:rsidR="002949E8" w:rsidRPr="002949E8" w:rsidRDefault="006B5F55">
      <w:pPr>
        <w:pStyle w:val="TOC1"/>
        <w:rPr>
          <w:rFonts w:asciiTheme="minorHAnsi" w:eastAsiaTheme="minorEastAsia" w:hAnsiTheme="minorHAnsi" w:cstheme="minorBidi"/>
          <w:b w:val="0"/>
          <w:bCs/>
          <w:lang w:eastAsia="zh-CN"/>
        </w:rPr>
      </w:pPr>
      <w:hyperlink w:anchor="_Toc50124988" w:history="1">
        <w:r w:rsidR="002949E8" w:rsidRPr="002949E8">
          <w:rPr>
            <w:rStyle w:val="Hyperlink"/>
            <w:b w:val="0"/>
            <w:bCs/>
          </w:rPr>
          <w:t>Table E.65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_Toc50124988 \h </w:instrText>
        </w:r>
        <w:r w:rsidR="002949E8" w:rsidRPr="002949E8">
          <w:rPr>
            <w:b w:val="0"/>
            <w:bCs/>
            <w:webHidden/>
          </w:rPr>
        </w:r>
        <w:r w:rsidR="002949E8" w:rsidRPr="002949E8">
          <w:rPr>
            <w:b w:val="0"/>
            <w:bCs/>
            <w:webHidden/>
          </w:rPr>
          <w:fldChar w:fldCharType="separate"/>
        </w:r>
        <w:r w:rsidR="002949E8" w:rsidRPr="002949E8">
          <w:rPr>
            <w:b w:val="0"/>
            <w:bCs/>
            <w:webHidden/>
          </w:rPr>
          <w:t>308</w:t>
        </w:r>
        <w:r w:rsidR="002949E8" w:rsidRPr="002949E8">
          <w:rPr>
            <w:b w:val="0"/>
            <w:bCs/>
            <w:webHidden/>
          </w:rPr>
          <w:fldChar w:fldCharType="end"/>
        </w:r>
      </w:hyperlink>
    </w:p>
    <w:p w14:paraId="6D7781FE" w14:textId="061956F5" w:rsidR="002949E8" w:rsidRPr="002949E8" w:rsidRDefault="006B5F55">
      <w:pPr>
        <w:pStyle w:val="TOC1"/>
        <w:rPr>
          <w:rFonts w:asciiTheme="minorHAnsi" w:eastAsiaTheme="minorEastAsia" w:hAnsiTheme="minorHAnsi" w:cstheme="minorBidi"/>
          <w:b w:val="0"/>
          <w:bCs/>
          <w:lang w:eastAsia="zh-CN"/>
        </w:rPr>
      </w:pPr>
      <w:hyperlink w:anchor="_Toc50124989" w:history="1">
        <w:r w:rsidR="002949E8" w:rsidRPr="002949E8">
          <w:rPr>
            <w:rStyle w:val="Hyperlink"/>
            <w:b w:val="0"/>
            <w:bCs/>
          </w:rPr>
          <w:t>Table E.66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_Toc50124989 \h </w:instrText>
        </w:r>
        <w:r w:rsidR="002949E8" w:rsidRPr="002949E8">
          <w:rPr>
            <w:b w:val="0"/>
            <w:bCs/>
            <w:webHidden/>
          </w:rPr>
        </w:r>
        <w:r w:rsidR="002949E8" w:rsidRPr="002949E8">
          <w:rPr>
            <w:b w:val="0"/>
            <w:bCs/>
            <w:webHidden/>
          </w:rPr>
          <w:fldChar w:fldCharType="separate"/>
        </w:r>
        <w:r w:rsidR="002949E8" w:rsidRPr="002949E8">
          <w:rPr>
            <w:b w:val="0"/>
            <w:bCs/>
            <w:webHidden/>
          </w:rPr>
          <w:t>309</w:t>
        </w:r>
        <w:r w:rsidR="002949E8" w:rsidRPr="002949E8">
          <w:rPr>
            <w:b w:val="0"/>
            <w:bCs/>
            <w:webHidden/>
          </w:rPr>
          <w:fldChar w:fldCharType="end"/>
        </w:r>
      </w:hyperlink>
    </w:p>
    <w:p w14:paraId="1CC2DAE5" w14:textId="7095FBEE" w:rsidR="002949E8" w:rsidRPr="002949E8" w:rsidRDefault="006B5F55">
      <w:pPr>
        <w:pStyle w:val="TOC1"/>
        <w:rPr>
          <w:rFonts w:asciiTheme="minorHAnsi" w:eastAsiaTheme="minorEastAsia" w:hAnsiTheme="minorHAnsi" w:cstheme="minorBidi"/>
          <w:b w:val="0"/>
          <w:bCs/>
          <w:lang w:eastAsia="zh-CN"/>
        </w:rPr>
      </w:pPr>
      <w:hyperlink w:anchor="_Toc50124990" w:history="1">
        <w:r w:rsidR="002949E8" w:rsidRPr="002949E8">
          <w:rPr>
            <w:rStyle w:val="Hyperlink"/>
            <w:b w:val="0"/>
            <w:bCs/>
          </w:rPr>
          <w:t>Table E.67</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_Toc50124990 \h </w:instrText>
        </w:r>
        <w:r w:rsidR="002949E8" w:rsidRPr="002949E8">
          <w:rPr>
            <w:b w:val="0"/>
            <w:bCs/>
            <w:webHidden/>
          </w:rPr>
        </w:r>
        <w:r w:rsidR="002949E8" w:rsidRPr="002949E8">
          <w:rPr>
            <w:b w:val="0"/>
            <w:bCs/>
            <w:webHidden/>
          </w:rPr>
          <w:fldChar w:fldCharType="separate"/>
        </w:r>
        <w:r w:rsidR="002949E8" w:rsidRPr="002949E8">
          <w:rPr>
            <w:b w:val="0"/>
            <w:bCs/>
            <w:webHidden/>
          </w:rPr>
          <w:t>309</w:t>
        </w:r>
        <w:r w:rsidR="002949E8" w:rsidRPr="002949E8">
          <w:rPr>
            <w:b w:val="0"/>
            <w:bCs/>
            <w:webHidden/>
          </w:rPr>
          <w:fldChar w:fldCharType="end"/>
        </w:r>
      </w:hyperlink>
    </w:p>
    <w:p w14:paraId="7A545323" w14:textId="56AEAC8D" w:rsidR="002949E8" w:rsidRPr="002949E8" w:rsidRDefault="006B5F55">
      <w:pPr>
        <w:pStyle w:val="TOC1"/>
        <w:rPr>
          <w:rFonts w:asciiTheme="minorHAnsi" w:eastAsiaTheme="minorEastAsia" w:hAnsiTheme="minorHAnsi" w:cstheme="minorBidi"/>
          <w:b w:val="0"/>
          <w:bCs/>
          <w:lang w:eastAsia="zh-CN"/>
        </w:rPr>
      </w:pPr>
      <w:hyperlink w:anchor="_Toc50124991" w:history="1">
        <w:r w:rsidR="002949E8" w:rsidRPr="002949E8">
          <w:rPr>
            <w:rStyle w:val="Hyperlink"/>
            <w:b w:val="0"/>
            <w:bCs/>
          </w:rPr>
          <w:t>Table E.68</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_Toc50124991 \h </w:instrText>
        </w:r>
        <w:r w:rsidR="002949E8" w:rsidRPr="002949E8">
          <w:rPr>
            <w:b w:val="0"/>
            <w:bCs/>
            <w:webHidden/>
          </w:rPr>
        </w:r>
        <w:r w:rsidR="002949E8" w:rsidRPr="002949E8">
          <w:rPr>
            <w:b w:val="0"/>
            <w:bCs/>
            <w:webHidden/>
          </w:rPr>
          <w:fldChar w:fldCharType="separate"/>
        </w:r>
        <w:r w:rsidR="002949E8" w:rsidRPr="002949E8">
          <w:rPr>
            <w:b w:val="0"/>
            <w:bCs/>
            <w:webHidden/>
          </w:rPr>
          <w:t>310</w:t>
        </w:r>
        <w:r w:rsidR="002949E8" w:rsidRPr="002949E8">
          <w:rPr>
            <w:b w:val="0"/>
            <w:bCs/>
            <w:webHidden/>
          </w:rPr>
          <w:fldChar w:fldCharType="end"/>
        </w:r>
      </w:hyperlink>
    </w:p>
    <w:p w14:paraId="10065EA7" w14:textId="19EA18CA" w:rsidR="002949E8" w:rsidRPr="002949E8" w:rsidRDefault="006B5F55">
      <w:pPr>
        <w:pStyle w:val="TOC1"/>
        <w:rPr>
          <w:rFonts w:asciiTheme="minorHAnsi" w:eastAsiaTheme="minorEastAsia" w:hAnsiTheme="minorHAnsi" w:cstheme="minorBidi"/>
          <w:b w:val="0"/>
          <w:bCs/>
          <w:lang w:eastAsia="zh-CN"/>
        </w:rPr>
      </w:pPr>
      <w:hyperlink w:anchor="_Toc50124992" w:history="1">
        <w:r w:rsidR="002949E8" w:rsidRPr="002949E8">
          <w:rPr>
            <w:rStyle w:val="Hyperlink"/>
            <w:b w:val="0"/>
            <w:bCs/>
          </w:rPr>
          <w:t>Table E.69</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_Toc50124992 \h </w:instrText>
        </w:r>
        <w:r w:rsidR="002949E8" w:rsidRPr="002949E8">
          <w:rPr>
            <w:b w:val="0"/>
            <w:bCs/>
            <w:webHidden/>
          </w:rPr>
        </w:r>
        <w:r w:rsidR="002949E8" w:rsidRPr="002949E8">
          <w:rPr>
            <w:b w:val="0"/>
            <w:bCs/>
            <w:webHidden/>
          </w:rPr>
          <w:fldChar w:fldCharType="separate"/>
        </w:r>
        <w:r w:rsidR="002949E8" w:rsidRPr="002949E8">
          <w:rPr>
            <w:b w:val="0"/>
            <w:bCs/>
            <w:webHidden/>
          </w:rPr>
          <w:t>310</w:t>
        </w:r>
        <w:r w:rsidR="002949E8" w:rsidRPr="002949E8">
          <w:rPr>
            <w:b w:val="0"/>
            <w:bCs/>
            <w:webHidden/>
          </w:rPr>
          <w:fldChar w:fldCharType="end"/>
        </w:r>
      </w:hyperlink>
    </w:p>
    <w:p w14:paraId="5F69E6BC" w14:textId="72565346" w:rsidR="002949E8" w:rsidRPr="002949E8" w:rsidRDefault="006B5F55">
      <w:pPr>
        <w:pStyle w:val="TOC1"/>
        <w:rPr>
          <w:rFonts w:asciiTheme="minorHAnsi" w:eastAsiaTheme="minorEastAsia" w:hAnsiTheme="minorHAnsi" w:cstheme="minorBidi"/>
          <w:b w:val="0"/>
          <w:bCs/>
          <w:lang w:eastAsia="zh-CN"/>
        </w:rPr>
      </w:pPr>
      <w:hyperlink w:anchor="_Toc50124993" w:history="1">
        <w:r w:rsidR="002949E8" w:rsidRPr="002949E8">
          <w:rPr>
            <w:rStyle w:val="Hyperlink"/>
            <w:b w:val="0"/>
            <w:bCs/>
          </w:rPr>
          <w:t>Table E.70</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_Toc50124993 \h </w:instrText>
        </w:r>
        <w:r w:rsidR="002949E8" w:rsidRPr="002949E8">
          <w:rPr>
            <w:b w:val="0"/>
            <w:bCs/>
            <w:webHidden/>
          </w:rPr>
        </w:r>
        <w:r w:rsidR="002949E8" w:rsidRPr="002949E8">
          <w:rPr>
            <w:b w:val="0"/>
            <w:bCs/>
            <w:webHidden/>
          </w:rPr>
          <w:fldChar w:fldCharType="separate"/>
        </w:r>
        <w:r w:rsidR="002949E8" w:rsidRPr="002949E8">
          <w:rPr>
            <w:b w:val="0"/>
            <w:bCs/>
            <w:webHidden/>
          </w:rPr>
          <w:t>311</w:t>
        </w:r>
        <w:r w:rsidR="002949E8" w:rsidRPr="002949E8">
          <w:rPr>
            <w:b w:val="0"/>
            <w:bCs/>
            <w:webHidden/>
          </w:rPr>
          <w:fldChar w:fldCharType="end"/>
        </w:r>
      </w:hyperlink>
    </w:p>
    <w:p w14:paraId="7CC5B1BB" w14:textId="0F721931" w:rsidR="002949E8" w:rsidRPr="002949E8" w:rsidRDefault="006B5F55">
      <w:pPr>
        <w:pStyle w:val="TOC1"/>
        <w:rPr>
          <w:rFonts w:asciiTheme="minorHAnsi" w:eastAsiaTheme="minorEastAsia" w:hAnsiTheme="minorHAnsi" w:cstheme="minorBidi"/>
          <w:b w:val="0"/>
          <w:bCs/>
          <w:lang w:eastAsia="zh-CN"/>
        </w:rPr>
      </w:pPr>
      <w:hyperlink w:anchor="_Toc50124994" w:history="1">
        <w:r w:rsidR="002949E8" w:rsidRPr="002949E8">
          <w:rPr>
            <w:rStyle w:val="Hyperlink"/>
            <w:b w:val="0"/>
            <w:bCs/>
          </w:rPr>
          <w:t>Table E.71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_Toc50124994 \h </w:instrText>
        </w:r>
        <w:r w:rsidR="002949E8" w:rsidRPr="002949E8">
          <w:rPr>
            <w:b w:val="0"/>
            <w:bCs/>
            <w:webHidden/>
          </w:rPr>
        </w:r>
        <w:r w:rsidR="002949E8" w:rsidRPr="002949E8">
          <w:rPr>
            <w:b w:val="0"/>
            <w:bCs/>
            <w:webHidden/>
          </w:rPr>
          <w:fldChar w:fldCharType="separate"/>
        </w:r>
        <w:r w:rsidR="002949E8" w:rsidRPr="002949E8">
          <w:rPr>
            <w:b w:val="0"/>
            <w:bCs/>
            <w:webHidden/>
          </w:rPr>
          <w:t>316</w:t>
        </w:r>
        <w:r w:rsidR="002949E8" w:rsidRPr="002949E8">
          <w:rPr>
            <w:b w:val="0"/>
            <w:bCs/>
            <w:webHidden/>
          </w:rPr>
          <w:fldChar w:fldCharType="end"/>
        </w:r>
      </w:hyperlink>
    </w:p>
    <w:p w14:paraId="4740414E" w14:textId="75CC26C3" w:rsidR="002949E8" w:rsidRPr="002949E8" w:rsidRDefault="006B5F55">
      <w:pPr>
        <w:pStyle w:val="TOC1"/>
        <w:rPr>
          <w:rFonts w:asciiTheme="minorHAnsi" w:eastAsiaTheme="minorEastAsia" w:hAnsiTheme="minorHAnsi" w:cstheme="minorBidi"/>
          <w:b w:val="0"/>
          <w:bCs/>
          <w:lang w:eastAsia="zh-CN"/>
        </w:rPr>
      </w:pPr>
      <w:hyperlink w:anchor="_Toc50124995" w:history="1">
        <w:r w:rsidR="002949E8" w:rsidRPr="002949E8">
          <w:rPr>
            <w:rStyle w:val="Hyperlink"/>
            <w:b w:val="0"/>
            <w:bCs/>
          </w:rPr>
          <w:t>Table E.72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_Toc50124995 \h </w:instrText>
        </w:r>
        <w:r w:rsidR="002949E8" w:rsidRPr="002949E8">
          <w:rPr>
            <w:b w:val="0"/>
            <w:bCs/>
            <w:webHidden/>
          </w:rPr>
        </w:r>
        <w:r w:rsidR="002949E8" w:rsidRPr="002949E8">
          <w:rPr>
            <w:b w:val="0"/>
            <w:bCs/>
            <w:webHidden/>
          </w:rPr>
          <w:fldChar w:fldCharType="separate"/>
        </w:r>
        <w:r w:rsidR="002949E8" w:rsidRPr="002949E8">
          <w:rPr>
            <w:b w:val="0"/>
            <w:bCs/>
            <w:webHidden/>
          </w:rPr>
          <w:t>317</w:t>
        </w:r>
        <w:r w:rsidR="002949E8" w:rsidRPr="002949E8">
          <w:rPr>
            <w:b w:val="0"/>
            <w:bCs/>
            <w:webHidden/>
          </w:rPr>
          <w:fldChar w:fldCharType="end"/>
        </w:r>
      </w:hyperlink>
    </w:p>
    <w:p w14:paraId="0716163F" w14:textId="3C3FBAF0" w:rsidR="002949E8" w:rsidRPr="002949E8" w:rsidRDefault="006B5F55">
      <w:pPr>
        <w:pStyle w:val="TOC1"/>
        <w:rPr>
          <w:rFonts w:asciiTheme="minorHAnsi" w:eastAsiaTheme="minorEastAsia" w:hAnsiTheme="minorHAnsi" w:cstheme="minorBidi"/>
          <w:b w:val="0"/>
          <w:bCs/>
          <w:lang w:eastAsia="zh-CN"/>
        </w:rPr>
      </w:pPr>
      <w:hyperlink w:anchor="_Toc50124996" w:history="1">
        <w:r w:rsidR="002949E8" w:rsidRPr="002949E8">
          <w:rPr>
            <w:rStyle w:val="Hyperlink"/>
            <w:b w:val="0"/>
            <w:bCs/>
          </w:rPr>
          <w:t>Table E.73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Duty to Refer referrals received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_Toc50124996 \h </w:instrText>
        </w:r>
        <w:r w:rsidR="002949E8" w:rsidRPr="002949E8">
          <w:rPr>
            <w:b w:val="0"/>
            <w:bCs/>
            <w:webHidden/>
          </w:rPr>
        </w:r>
        <w:r w:rsidR="002949E8" w:rsidRPr="002949E8">
          <w:rPr>
            <w:b w:val="0"/>
            <w:bCs/>
            <w:webHidden/>
          </w:rPr>
          <w:fldChar w:fldCharType="separate"/>
        </w:r>
        <w:r w:rsidR="002949E8" w:rsidRPr="002949E8">
          <w:rPr>
            <w:b w:val="0"/>
            <w:bCs/>
            <w:webHidden/>
          </w:rPr>
          <w:t>317</w:t>
        </w:r>
        <w:r w:rsidR="002949E8" w:rsidRPr="002949E8">
          <w:rPr>
            <w:b w:val="0"/>
            <w:bCs/>
            <w:webHidden/>
          </w:rPr>
          <w:fldChar w:fldCharType="end"/>
        </w:r>
      </w:hyperlink>
    </w:p>
    <w:p w14:paraId="7560183F" w14:textId="28EE72F5" w:rsidR="002949E8" w:rsidRPr="002949E8" w:rsidRDefault="006B5F55">
      <w:pPr>
        <w:pStyle w:val="TOC1"/>
        <w:rPr>
          <w:rFonts w:asciiTheme="minorHAnsi" w:eastAsiaTheme="minorEastAsia" w:hAnsiTheme="minorHAnsi" w:cstheme="minorBidi"/>
          <w:b w:val="0"/>
          <w:bCs/>
          <w:lang w:eastAsia="zh-CN"/>
        </w:rPr>
      </w:pPr>
      <w:hyperlink w:anchor="_Toc50124997" w:history="1">
        <w:r w:rsidR="002949E8" w:rsidRPr="002949E8">
          <w:rPr>
            <w:rStyle w:val="Hyperlink"/>
            <w:b w:val="0"/>
            <w:bCs/>
          </w:rPr>
          <w:t>Table E.74</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_Toc50124997 \h </w:instrText>
        </w:r>
        <w:r w:rsidR="002949E8" w:rsidRPr="002949E8">
          <w:rPr>
            <w:b w:val="0"/>
            <w:bCs/>
            <w:webHidden/>
          </w:rPr>
        </w:r>
        <w:r w:rsidR="002949E8" w:rsidRPr="002949E8">
          <w:rPr>
            <w:b w:val="0"/>
            <w:bCs/>
            <w:webHidden/>
          </w:rPr>
          <w:fldChar w:fldCharType="separate"/>
        </w:r>
        <w:r w:rsidR="002949E8" w:rsidRPr="002949E8">
          <w:rPr>
            <w:b w:val="0"/>
            <w:bCs/>
            <w:webHidden/>
          </w:rPr>
          <w:t>318</w:t>
        </w:r>
        <w:r w:rsidR="002949E8" w:rsidRPr="002949E8">
          <w:rPr>
            <w:b w:val="0"/>
            <w:bCs/>
            <w:webHidden/>
          </w:rPr>
          <w:fldChar w:fldCharType="end"/>
        </w:r>
      </w:hyperlink>
    </w:p>
    <w:p w14:paraId="028F0CEC" w14:textId="14C623F6" w:rsidR="002949E8" w:rsidRPr="002949E8" w:rsidRDefault="006B5F55">
      <w:pPr>
        <w:pStyle w:val="TOC1"/>
        <w:rPr>
          <w:rFonts w:asciiTheme="minorHAnsi" w:eastAsiaTheme="minorEastAsia" w:hAnsiTheme="minorHAnsi" w:cstheme="minorBidi"/>
          <w:b w:val="0"/>
          <w:bCs/>
          <w:lang w:eastAsia="zh-CN"/>
        </w:rPr>
      </w:pPr>
      <w:hyperlink w:anchor="_Toc50124998" w:history="1">
        <w:r w:rsidR="002949E8" w:rsidRPr="002949E8">
          <w:rPr>
            <w:rStyle w:val="Hyperlink"/>
            <w:b w:val="0"/>
            <w:bCs/>
          </w:rPr>
          <w:t>Table E.75</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_Toc50124998 \h </w:instrText>
        </w:r>
        <w:r w:rsidR="002949E8" w:rsidRPr="002949E8">
          <w:rPr>
            <w:b w:val="0"/>
            <w:bCs/>
            <w:webHidden/>
          </w:rPr>
        </w:r>
        <w:r w:rsidR="002949E8" w:rsidRPr="002949E8">
          <w:rPr>
            <w:b w:val="0"/>
            <w:bCs/>
            <w:webHidden/>
          </w:rPr>
          <w:fldChar w:fldCharType="separate"/>
        </w:r>
        <w:r w:rsidR="002949E8" w:rsidRPr="002949E8">
          <w:rPr>
            <w:b w:val="0"/>
            <w:bCs/>
            <w:webHidden/>
          </w:rPr>
          <w:t>318</w:t>
        </w:r>
        <w:r w:rsidR="002949E8" w:rsidRPr="002949E8">
          <w:rPr>
            <w:b w:val="0"/>
            <w:bCs/>
            <w:webHidden/>
          </w:rPr>
          <w:fldChar w:fldCharType="end"/>
        </w:r>
      </w:hyperlink>
    </w:p>
    <w:p w14:paraId="44EF59BB" w14:textId="666E330B" w:rsidR="002949E8" w:rsidRPr="002949E8" w:rsidRDefault="006B5F55">
      <w:pPr>
        <w:pStyle w:val="TOC1"/>
        <w:rPr>
          <w:rFonts w:asciiTheme="minorHAnsi" w:eastAsiaTheme="minorEastAsia" w:hAnsiTheme="minorHAnsi" w:cstheme="minorBidi"/>
          <w:b w:val="0"/>
          <w:bCs/>
          <w:lang w:eastAsia="zh-CN"/>
        </w:rPr>
      </w:pPr>
      <w:hyperlink w:anchor="_Toc50124999" w:history="1">
        <w:r w:rsidR="002949E8" w:rsidRPr="002949E8">
          <w:rPr>
            <w:rStyle w:val="Hyperlink"/>
            <w:b w:val="0"/>
            <w:bCs/>
          </w:rPr>
          <w:t>Table E.76</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_Toc50124999 \h </w:instrText>
        </w:r>
        <w:r w:rsidR="002949E8" w:rsidRPr="002949E8">
          <w:rPr>
            <w:b w:val="0"/>
            <w:bCs/>
            <w:webHidden/>
          </w:rPr>
        </w:r>
        <w:r w:rsidR="002949E8" w:rsidRPr="002949E8">
          <w:rPr>
            <w:b w:val="0"/>
            <w:bCs/>
            <w:webHidden/>
          </w:rPr>
          <w:fldChar w:fldCharType="separate"/>
        </w:r>
        <w:r w:rsidR="002949E8" w:rsidRPr="002949E8">
          <w:rPr>
            <w:b w:val="0"/>
            <w:bCs/>
            <w:webHidden/>
          </w:rPr>
          <w:t>319</w:t>
        </w:r>
        <w:r w:rsidR="002949E8" w:rsidRPr="002949E8">
          <w:rPr>
            <w:b w:val="0"/>
            <w:bCs/>
            <w:webHidden/>
          </w:rPr>
          <w:fldChar w:fldCharType="end"/>
        </w:r>
      </w:hyperlink>
    </w:p>
    <w:p w14:paraId="2D5223EB" w14:textId="72F89135" w:rsidR="002949E8" w:rsidRPr="002949E8" w:rsidRDefault="006B5F55">
      <w:pPr>
        <w:pStyle w:val="TOC1"/>
        <w:rPr>
          <w:rFonts w:asciiTheme="minorHAnsi" w:eastAsiaTheme="minorEastAsia" w:hAnsiTheme="minorHAnsi" w:cstheme="minorBidi"/>
          <w:b w:val="0"/>
          <w:bCs/>
          <w:lang w:eastAsia="zh-CN"/>
        </w:rPr>
      </w:pPr>
      <w:hyperlink w:anchor="_Toc50125000" w:history="1">
        <w:r w:rsidR="002949E8" w:rsidRPr="002949E8">
          <w:rPr>
            <w:rStyle w:val="Hyperlink"/>
            <w:b w:val="0"/>
            <w:bCs/>
          </w:rPr>
          <w:t>Table E.77</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_Toc50125000 \h </w:instrText>
        </w:r>
        <w:r w:rsidR="002949E8" w:rsidRPr="002949E8">
          <w:rPr>
            <w:b w:val="0"/>
            <w:bCs/>
            <w:webHidden/>
          </w:rPr>
        </w:r>
        <w:r w:rsidR="002949E8" w:rsidRPr="002949E8">
          <w:rPr>
            <w:b w:val="0"/>
            <w:bCs/>
            <w:webHidden/>
          </w:rPr>
          <w:fldChar w:fldCharType="separate"/>
        </w:r>
        <w:r w:rsidR="002949E8" w:rsidRPr="002949E8">
          <w:rPr>
            <w:b w:val="0"/>
            <w:bCs/>
            <w:webHidden/>
          </w:rPr>
          <w:t>319</w:t>
        </w:r>
        <w:r w:rsidR="002949E8" w:rsidRPr="002949E8">
          <w:rPr>
            <w:b w:val="0"/>
            <w:bCs/>
            <w:webHidden/>
          </w:rPr>
          <w:fldChar w:fldCharType="end"/>
        </w:r>
      </w:hyperlink>
    </w:p>
    <w:p w14:paraId="4338B5B4" w14:textId="22FA275B" w:rsidR="002949E8" w:rsidRPr="002949E8" w:rsidRDefault="006B5F55">
      <w:pPr>
        <w:pStyle w:val="TOC1"/>
        <w:rPr>
          <w:rFonts w:asciiTheme="minorHAnsi" w:eastAsiaTheme="minorEastAsia" w:hAnsiTheme="minorHAnsi" w:cstheme="minorBidi"/>
          <w:b w:val="0"/>
          <w:bCs/>
          <w:lang w:eastAsia="zh-CN"/>
        </w:rPr>
      </w:pPr>
      <w:hyperlink w:anchor="_Toc50125001" w:history="1">
        <w:r w:rsidR="002949E8" w:rsidRPr="002949E8">
          <w:rPr>
            <w:rStyle w:val="Hyperlink"/>
            <w:b w:val="0"/>
            <w:bCs/>
          </w:rPr>
          <w:t>Table E.78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_Toc50125001 \h </w:instrText>
        </w:r>
        <w:r w:rsidR="002949E8" w:rsidRPr="002949E8">
          <w:rPr>
            <w:b w:val="0"/>
            <w:bCs/>
            <w:webHidden/>
          </w:rPr>
        </w:r>
        <w:r w:rsidR="002949E8" w:rsidRPr="002949E8">
          <w:rPr>
            <w:b w:val="0"/>
            <w:bCs/>
            <w:webHidden/>
          </w:rPr>
          <w:fldChar w:fldCharType="separate"/>
        </w:r>
        <w:r w:rsidR="002949E8" w:rsidRPr="002949E8">
          <w:rPr>
            <w:b w:val="0"/>
            <w:bCs/>
            <w:webHidden/>
          </w:rPr>
          <w:t>320</w:t>
        </w:r>
        <w:r w:rsidR="002949E8" w:rsidRPr="002949E8">
          <w:rPr>
            <w:b w:val="0"/>
            <w:bCs/>
            <w:webHidden/>
          </w:rPr>
          <w:fldChar w:fldCharType="end"/>
        </w:r>
      </w:hyperlink>
    </w:p>
    <w:p w14:paraId="719F913B" w14:textId="2D8F0369" w:rsidR="002949E8" w:rsidRPr="002949E8" w:rsidRDefault="006B5F55">
      <w:pPr>
        <w:pStyle w:val="TOC1"/>
        <w:rPr>
          <w:rFonts w:asciiTheme="minorHAnsi" w:eastAsiaTheme="minorEastAsia" w:hAnsiTheme="minorHAnsi" w:cstheme="minorBidi"/>
          <w:b w:val="0"/>
          <w:bCs/>
          <w:lang w:eastAsia="zh-CN"/>
        </w:rPr>
      </w:pPr>
      <w:hyperlink w:anchor="_Toc50125002" w:history="1">
        <w:r w:rsidR="002949E8" w:rsidRPr="002949E8">
          <w:rPr>
            <w:rStyle w:val="Hyperlink"/>
            <w:b w:val="0"/>
            <w:bCs/>
          </w:rPr>
          <w:t>Table E.79</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_Toc50125002 \h </w:instrText>
        </w:r>
        <w:r w:rsidR="002949E8" w:rsidRPr="002949E8">
          <w:rPr>
            <w:b w:val="0"/>
            <w:bCs/>
            <w:webHidden/>
          </w:rPr>
        </w:r>
        <w:r w:rsidR="002949E8" w:rsidRPr="002949E8">
          <w:rPr>
            <w:b w:val="0"/>
            <w:bCs/>
            <w:webHidden/>
          </w:rPr>
          <w:fldChar w:fldCharType="separate"/>
        </w:r>
        <w:r w:rsidR="002949E8" w:rsidRPr="002949E8">
          <w:rPr>
            <w:b w:val="0"/>
            <w:bCs/>
            <w:webHidden/>
          </w:rPr>
          <w:t>320</w:t>
        </w:r>
        <w:r w:rsidR="002949E8" w:rsidRPr="002949E8">
          <w:rPr>
            <w:b w:val="0"/>
            <w:bCs/>
            <w:webHidden/>
          </w:rPr>
          <w:fldChar w:fldCharType="end"/>
        </w:r>
      </w:hyperlink>
    </w:p>
    <w:p w14:paraId="11937248" w14:textId="5676893D" w:rsidR="002949E8" w:rsidRPr="002949E8" w:rsidRDefault="006B5F55">
      <w:pPr>
        <w:pStyle w:val="TOC1"/>
        <w:rPr>
          <w:rFonts w:asciiTheme="minorHAnsi" w:eastAsiaTheme="minorEastAsia" w:hAnsiTheme="minorHAnsi" w:cstheme="minorBidi"/>
          <w:b w:val="0"/>
          <w:bCs/>
          <w:lang w:eastAsia="zh-CN"/>
        </w:rPr>
      </w:pPr>
      <w:hyperlink w:anchor="_Toc50125003" w:history="1">
        <w:r w:rsidR="002949E8" w:rsidRPr="002949E8">
          <w:rPr>
            <w:rStyle w:val="Hyperlink"/>
            <w:b w:val="0"/>
            <w:bCs/>
          </w:rPr>
          <w:t>Table E.80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_Toc50125003 \h </w:instrText>
        </w:r>
        <w:r w:rsidR="002949E8" w:rsidRPr="002949E8">
          <w:rPr>
            <w:b w:val="0"/>
            <w:bCs/>
            <w:webHidden/>
          </w:rPr>
        </w:r>
        <w:r w:rsidR="002949E8" w:rsidRPr="002949E8">
          <w:rPr>
            <w:b w:val="0"/>
            <w:bCs/>
            <w:webHidden/>
          </w:rPr>
          <w:fldChar w:fldCharType="separate"/>
        </w:r>
        <w:r w:rsidR="002949E8" w:rsidRPr="002949E8">
          <w:rPr>
            <w:b w:val="0"/>
            <w:bCs/>
            <w:webHidden/>
          </w:rPr>
          <w:t>322</w:t>
        </w:r>
        <w:r w:rsidR="002949E8" w:rsidRPr="002949E8">
          <w:rPr>
            <w:b w:val="0"/>
            <w:bCs/>
            <w:webHidden/>
          </w:rPr>
          <w:fldChar w:fldCharType="end"/>
        </w:r>
      </w:hyperlink>
    </w:p>
    <w:p w14:paraId="6093F2B8" w14:textId="7AB42932" w:rsidR="002949E8" w:rsidRPr="002949E8" w:rsidRDefault="006B5F55">
      <w:pPr>
        <w:pStyle w:val="TOC1"/>
        <w:rPr>
          <w:rFonts w:asciiTheme="minorHAnsi" w:eastAsiaTheme="minorEastAsia" w:hAnsiTheme="minorHAnsi" w:cstheme="minorBidi"/>
          <w:b w:val="0"/>
          <w:bCs/>
          <w:lang w:eastAsia="zh-CN"/>
        </w:rPr>
      </w:pPr>
      <w:hyperlink w:anchor="_Toc50125004" w:history="1">
        <w:r w:rsidR="002949E8" w:rsidRPr="002949E8">
          <w:rPr>
            <w:rStyle w:val="Hyperlink"/>
            <w:b w:val="0"/>
            <w:bCs/>
          </w:rPr>
          <w:t>Table E.81</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_Toc50125004 \h </w:instrText>
        </w:r>
        <w:r w:rsidR="002949E8" w:rsidRPr="002949E8">
          <w:rPr>
            <w:b w:val="0"/>
            <w:bCs/>
            <w:webHidden/>
          </w:rPr>
        </w:r>
        <w:r w:rsidR="002949E8" w:rsidRPr="002949E8">
          <w:rPr>
            <w:b w:val="0"/>
            <w:bCs/>
            <w:webHidden/>
          </w:rPr>
          <w:fldChar w:fldCharType="separate"/>
        </w:r>
        <w:r w:rsidR="002949E8" w:rsidRPr="002949E8">
          <w:rPr>
            <w:b w:val="0"/>
            <w:bCs/>
            <w:webHidden/>
          </w:rPr>
          <w:t>322</w:t>
        </w:r>
        <w:r w:rsidR="002949E8" w:rsidRPr="002949E8">
          <w:rPr>
            <w:b w:val="0"/>
            <w:bCs/>
            <w:webHidden/>
          </w:rPr>
          <w:fldChar w:fldCharType="end"/>
        </w:r>
      </w:hyperlink>
    </w:p>
    <w:p w14:paraId="26D37063" w14:textId="38880E82" w:rsidR="002949E8" w:rsidRPr="002949E8" w:rsidRDefault="006B5F55">
      <w:pPr>
        <w:pStyle w:val="TOC1"/>
        <w:rPr>
          <w:rFonts w:asciiTheme="minorHAnsi" w:eastAsiaTheme="minorEastAsia" w:hAnsiTheme="minorHAnsi" w:cstheme="minorBidi"/>
          <w:b w:val="0"/>
          <w:bCs/>
          <w:lang w:eastAsia="zh-CN"/>
        </w:rPr>
      </w:pPr>
      <w:hyperlink w:anchor="_Toc50125005" w:history="1">
        <w:r w:rsidR="002949E8" w:rsidRPr="002949E8">
          <w:rPr>
            <w:rStyle w:val="Hyperlink"/>
            <w:b w:val="0"/>
            <w:bCs/>
          </w:rPr>
          <w:t>Table E.82</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_Toc50125005 \h </w:instrText>
        </w:r>
        <w:r w:rsidR="002949E8" w:rsidRPr="002949E8">
          <w:rPr>
            <w:b w:val="0"/>
            <w:bCs/>
            <w:webHidden/>
          </w:rPr>
        </w:r>
        <w:r w:rsidR="002949E8" w:rsidRPr="002949E8">
          <w:rPr>
            <w:b w:val="0"/>
            <w:bCs/>
            <w:webHidden/>
          </w:rPr>
          <w:fldChar w:fldCharType="separate"/>
        </w:r>
        <w:r w:rsidR="002949E8" w:rsidRPr="002949E8">
          <w:rPr>
            <w:b w:val="0"/>
            <w:bCs/>
            <w:webHidden/>
          </w:rPr>
          <w:t>324</w:t>
        </w:r>
        <w:r w:rsidR="002949E8" w:rsidRPr="002949E8">
          <w:rPr>
            <w:b w:val="0"/>
            <w:bCs/>
            <w:webHidden/>
          </w:rPr>
          <w:fldChar w:fldCharType="end"/>
        </w:r>
      </w:hyperlink>
    </w:p>
    <w:p w14:paraId="188B3CE4" w14:textId="7C0804F9" w:rsidR="002949E8" w:rsidRPr="002949E8" w:rsidRDefault="006B5F55">
      <w:pPr>
        <w:pStyle w:val="TOC1"/>
        <w:rPr>
          <w:rFonts w:asciiTheme="minorHAnsi" w:eastAsiaTheme="minorEastAsia" w:hAnsiTheme="minorHAnsi" w:cstheme="minorBidi"/>
          <w:b w:val="0"/>
          <w:bCs/>
          <w:lang w:eastAsia="zh-CN"/>
        </w:rPr>
      </w:pPr>
      <w:hyperlink w:anchor="_Toc50125006" w:history="1">
        <w:r w:rsidR="002949E8" w:rsidRPr="002949E8">
          <w:rPr>
            <w:rStyle w:val="Hyperlink"/>
            <w:b w:val="0"/>
            <w:bCs/>
          </w:rPr>
          <w:t>Table E.83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_Toc50125006 \h </w:instrText>
        </w:r>
        <w:r w:rsidR="002949E8" w:rsidRPr="002949E8">
          <w:rPr>
            <w:b w:val="0"/>
            <w:bCs/>
            <w:webHidden/>
          </w:rPr>
        </w:r>
        <w:r w:rsidR="002949E8" w:rsidRPr="002949E8">
          <w:rPr>
            <w:b w:val="0"/>
            <w:bCs/>
            <w:webHidden/>
          </w:rPr>
          <w:fldChar w:fldCharType="separate"/>
        </w:r>
        <w:r w:rsidR="002949E8" w:rsidRPr="002949E8">
          <w:rPr>
            <w:b w:val="0"/>
            <w:bCs/>
            <w:webHidden/>
          </w:rPr>
          <w:t>324</w:t>
        </w:r>
        <w:r w:rsidR="002949E8" w:rsidRPr="002949E8">
          <w:rPr>
            <w:b w:val="0"/>
            <w:bCs/>
            <w:webHidden/>
          </w:rPr>
          <w:fldChar w:fldCharType="end"/>
        </w:r>
      </w:hyperlink>
    </w:p>
    <w:p w14:paraId="30ABAFC6" w14:textId="5DB89DEF" w:rsidR="002949E8" w:rsidRPr="002949E8" w:rsidRDefault="006B5F55">
      <w:pPr>
        <w:pStyle w:val="TOC1"/>
        <w:rPr>
          <w:rFonts w:asciiTheme="minorHAnsi" w:eastAsiaTheme="minorEastAsia" w:hAnsiTheme="minorHAnsi" w:cstheme="minorBidi"/>
          <w:b w:val="0"/>
          <w:bCs/>
          <w:lang w:eastAsia="zh-CN"/>
        </w:rPr>
      </w:pPr>
      <w:hyperlink w:anchor="_Toc50125007" w:history="1">
        <w:r w:rsidR="002949E8" w:rsidRPr="002949E8">
          <w:rPr>
            <w:rStyle w:val="Hyperlink"/>
            <w:b w:val="0"/>
            <w:bCs/>
          </w:rPr>
          <w:t>Table E.84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_Toc50125007 \h </w:instrText>
        </w:r>
        <w:r w:rsidR="002949E8" w:rsidRPr="002949E8">
          <w:rPr>
            <w:b w:val="0"/>
            <w:bCs/>
            <w:webHidden/>
          </w:rPr>
        </w:r>
        <w:r w:rsidR="002949E8" w:rsidRPr="002949E8">
          <w:rPr>
            <w:b w:val="0"/>
            <w:bCs/>
            <w:webHidden/>
          </w:rPr>
          <w:fldChar w:fldCharType="separate"/>
        </w:r>
        <w:r w:rsidR="002949E8" w:rsidRPr="002949E8">
          <w:rPr>
            <w:b w:val="0"/>
            <w:bCs/>
            <w:webHidden/>
          </w:rPr>
          <w:t>325</w:t>
        </w:r>
        <w:r w:rsidR="002949E8" w:rsidRPr="002949E8">
          <w:rPr>
            <w:b w:val="0"/>
            <w:bCs/>
            <w:webHidden/>
          </w:rPr>
          <w:fldChar w:fldCharType="end"/>
        </w:r>
      </w:hyperlink>
    </w:p>
    <w:p w14:paraId="45831A91" w14:textId="591E2F5E" w:rsidR="002949E8" w:rsidRPr="002949E8" w:rsidRDefault="006B5F55">
      <w:pPr>
        <w:pStyle w:val="TOC1"/>
        <w:rPr>
          <w:rFonts w:asciiTheme="minorHAnsi" w:eastAsiaTheme="minorEastAsia" w:hAnsiTheme="minorHAnsi" w:cstheme="minorBidi"/>
          <w:b w:val="0"/>
          <w:bCs/>
          <w:lang w:eastAsia="zh-CN"/>
        </w:rPr>
      </w:pPr>
      <w:hyperlink w:anchor="_Toc50125008" w:history="1">
        <w:r w:rsidR="002949E8" w:rsidRPr="002949E8">
          <w:rPr>
            <w:rStyle w:val="Hyperlink"/>
            <w:b w:val="0"/>
            <w:bCs/>
          </w:rPr>
          <w:t>Table E.85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_Toc50125008 \h </w:instrText>
        </w:r>
        <w:r w:rsidR="002949E8" w:rsidRPr="002949E8">
          <w:rPr>
            <w:b w:val="0"/>
            <w:bCs/>
            <w:webHidden/>
          </w:rPr>
        </w:r>
        <w:r w:rsidR="002949E8" w:rsidRPr="002949E8">
          <w:rPr>
            <w:b w:val="0"/>
            <w:bCs/>
            <w:webHidden/>
          </w:rPr>
          <w:fldChar w:fldCharType="separate"/>
        </w:r>
        <w:r w:rsidR="002949E8" w:rsidRPr="002949E8">
          <w:rPr>
            <w:b w:val="0"/>
            <w:bCs/>
            <w:webHidden/>
          </w:rPr>
          <w:t>326</w:t>
        </w:r>
        <w:r w:rsidR="002949E8" w:rsidRPr="002949E8">
          <w:rPr>
            <w:b w:val="0"/>
            <w:bCs/>
            <w:webHidden/>
          </w:rPr>
          <w:fldChar w:fldCharType="end"/>
        </w:r>
      </w:hyperlink>
    </w:p>
    <w:p w14:paraId="519F0C22" w14:textId="6F62A7DA" w:rsidR="002949E8" w:rsidRPr="002949E8" w:rsidRDefault="006B5F55">
      <w:pPr>
        <w:pStyle w:val="TOC1"/>
        <w:rPr>
          <w:rFonts w:asciiTheme="minorHAnsi" w:eastAsiaTheme="minorEastAsia" w:hAnsiTheme="minorHAnsi" w:cstheme="minorBidi"/>
          <w:b w:val="0"/>
          <w:bCs/>
          <w:lang w:eastAsia="zh-CN"/>
        </w:rPr>
      </w:pPr>
      <w:hyperlink w:anchor="_Toc50125009" w:history="1">
        <w:r w:rsidR="002949E8" w:rsidRPr="002949E8">
          <w:rPr>
            <w:rStyle w:val="Hyperlink"/>
            <w:b w:val="0"/>
            <w:bCs/>
          </w:rPr>
          <w:t>Table E.86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_Toc50125009 \h </w:instrText>
        </w:r>
        <w:r w:rsidR="002949E8" w:rsidRPr="002949E8">
          <w:rPr>
            <w:b w:val="0"/>
            <w:bCs/>
            <w:webHidden/>
          </w:rPr>
        </w:r>
        <w:r w:rsidR="002949E8" w:rsidRPr="002949E8">
          <w:rPr>
            <w:b w:val="0"/>
            <w:bCs/>
            <w:webHidden/>
          </w:rPr>
          <w:fldChar w:fldCharType="separate"/>
        </w:r>
        <w:r w:rsidR="002949E8" w:rsidRPr="002949E8">
          <w:rPr>
            <w:b w:val="0"/>
            <w:bCs/>
            <w:webHidden/>
          </w:rPr>
          <w:t>326</w:t>
        </w:r>
        <w:r w:rsidR="002949E8" w:rsidRPr="002949E8">
          <w:rPr>
            <w:b w:val="0"/>
            <w:bCs/>
            <w:webHidden/>
          </w:rPr>
          <w:fldChar w:fldCharType="end"/>
        </w:r>
      </w:hyperlink>
    </w:p>
    <w:p w14:paraId="5DA15DED" w14:textId="63CE0356" w:rsidR="002949E8" w:rsidRPr="002949E8" w:rsidRDefault="006B5F55">
      <w:pPr>
        <w:pStyle w:val="TOC1"/>
        <w:rPr>
          <w:rFonts w:asciiTheme="minorHAnsi" w:eastAsiaTheme="minorEastAsia" w:hAnsiTheme="minorHAnsi" w:cstheme="minorBidi"/>
          <w:b w:val="0"/>
          <w:bCs/>
          <w:lang w:eastAsia="zh-CN"/>
        </w:rPr>
      </w:pPr>
      <w:hyperlink w:anchor="_Toc50125010" w:history="1">
        <w:r w:rsidR="002949E8" w:rsidRPr="002949E8">
          <w:rPr>
            <w:rStyle w:val="Hyperlink"/>
            <w:b w:val="0"/>
            <w:bCs/>
          </w:rPr>
          <w:t>Table E.87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_Toc50125010 \h </w:instrText>
        </w:r>
        <w:r w:rsidR="002949E8" w:rsidRPr="002949E8">
          <w:rPr>
            <w:b w:val="0"/>
            <w:bCs/>
            <w:webHidden/>
          </w:rPr>
        </w:r>
        <w:r w:rsidR="002949E8" w:rsidRPr="002949E8">
          <w:rPr>
            <w:b w:val="0"/>
            <w:bCs/>
            <w:webHidden/>
          </w:rPr>
          <w:fldChar w:fldCharType="separate"/>
        </w:r>
        <w:r w:rsidR="002949E8" w:rsidRPr="002949E8">
          <w:rPr>
            <w:b w:val="0"/>
            <w:bCs/>
            <w:webHidden/>
          </w:rPr>
          <w:t>327</w:t>
        </w:r>
        <w:r w:rsidR="002949E8" w:rsidRPr="002949E8">
          <w:rPr>
            <w:b w:val="0"/>
            <w:bCs/>
            <w:webHidden/>
          </w:rPr>
          <w:fldChar w:fldCharType="end"/>
        </w:r>
      </w:hyperlink>
    </w:p>
    <w:p w14:paraId="129D2451" w14:textId="09E56574" w:rsidR="002949E8" w:rsidRPr="002949E8" w:rsidRDefault="006B5F55">
      <w:pPr>
        <w:pStyle w:val="TOC1"/>
        <w:rPr>
          <w:rFonts w:asciiTheme="minorHAnsi" w:eastAsiaTheme="minorEastAsia" w:hAnsiTheme="minorHAnsi" w:cstheme="minorBidi"/>
          <w:b w:val="0"/>
          <w:bCs/>
          <w:lang w:eastAsia="zh-CN"/>
        </w:rPr>
      </w:pPr>
      <w:hyperlink w:anchor="_Toc50125011" w:history="1">
        <w:r w:rsidR="002949E8" w:rsidRPr="002949E8">
          <w:rPr>
            <w:rStyle w:val="Hyperlink"/>
            <w:b w:val="0"/>
            <w:bCs/>
          </w:rPr>
          <w:t>Table E.88</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_Toc50125011 \h </w:instrText>
        </w:r>
        <w:r w:rsidR="002949E8" w:rsidRPr="002949E8">
          <w:rPr>
            <w:b w:val="0"/>
            <w:bCs/>
            <w:webHidden/>
          </w:rPr>
        </w:r>
        <w:r w:rsidR="002949E8" w:rsidRPr="002949E8">
          <w:rPr>
            <w:b w:val="0"/>
            <w:bCs/>
            <w:webHidden/>
          </w:rPr>
          <w:fldChar w:fldCharType="separate"/>
        </w:r>
        <w:r w:rsidR="002949E8" w:rsidRPr="002949E8">
          <w:rPr>
            <w:b w:val="0"/>
            <w:bCs/>
            <w:webHidden/>
          </w:rPr>
          <w:t>327</w:t>
        </w:r>
        <w:r w:rsidR="002949E8" w:rsidRPr="002949E8">
          <w:rPr>
            <w:b w:val="0"/>
            <w:bCs/>
            <w:webHidden/>
          </w:rPr>
          <w:fldChar w:fldCharType="end"/>
        </w:r>
      </w:hyperlink>
    </w:p>
    <w:p w14:paraId="3186FB63" w14:textId="0C62C663" w:rsidR="002949E8" w:rsidRPr="002949E8" w:rsidRDefault="006B5F55">
      <w:pPr>
        <w:pStyle w:val="TOC1"/>
        <w:rPr>
          <w:rFonts w:asciiTheme="minorHAnsi" w:eastAsiaTheme="minorEastAsia" w:hAnsiTheme="minorHAnsi" w:cstheme="minorBidi"/>
          <w:b w:val="0"/>
          <w:bCs/>
          <w:lang w:eastAsia="zh-CN"/>
        </w:rPr>
      </w:pPr>
      <w:hyperlink w:anchor="_Toc50125012" w:history="1">
        <w:r w:rsidR="002949E8" w:rsidRPr="002949E8">
          <w:rPr>
            <w:rStyle w:val="Hyperlink"/>
            <w:b w:val="0"/>
            <w:bCs/>
          </w:rPr>
          <w:t>Table E.89</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_Toc50125012 \h </w:instrText>
        </w:r>
        <w:r w:rsidR="002949E8" w:rsidRPr="002949E8">
          <w:rPr>
            <w:b w:val="0"/>
            <w:bCs/>
            <w:webHidden/>
          </w:rPr>
        </w:r>
        <w:r w:rsidR="002949E8" w:rsidRPr="002949E8">
          <w:rPr>
            <w:b w:val="0"/>
            <w:bCs/>
            <w:webHidden/>
          </w:rPr>
          <w:fldChar w:fldCharType="separate"/>
        </w:r>
        <w:r w:rsidR="002949E8" w:rsidRPr="002949E8">
          <w:rPr>
            <w:b w:val="0"/>
            <w:bCs/>
            <w:webHidden/>
          </w:rPr>
          <w:t>328</w:t>
        </w:r>
        <w:r w:rsidR="002949E8" w:rsidRPr="002949E8">
          <w:rPr>
            <w:b w:val="0"/>
            <w:bCs/>
            <w:webHidden/>
          </w:rPr>
          <w:fldChar w:fldCharType="end"/>
        </w:r>
      </w:hyperlink>
    </w:p>
    <w:p w14:paraId="2266D524" w14:textId="0360C464" w:rsidR="002949E8" w:rsidRPr="002949E8" w:rsidRDefault="006B5F55">
      <w:pPr>
        <w:pStyle w:val="TOC1"/>
        <w:rPr>
          <w:rFonts w:asciiTheme="minorHAnsi" w:eastAsiaTheme="minorEastAsia" w:hAnsiTheme="minorHAnsi" w:cstheme="minorBidi"/>
          <w:b w:val="0"/>
          <w:bCs/>
          <w:lang w:eastAsia="zh-CN"/>
        </w:rPr>
      </w:pPr>
      <w:hyperlink w:anchor="_Toc50125013" w:history="1">
        <w:r w:rsidR="002949E8" w:rsidRPr="002949E8">
          <w:rPr>
            <w:rStyle w:val="Hyperlink"/>
            <w:b w:val="0"/>
            <w:bCs/>
          </w:rPr>
          <w:t>Table E.90</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_Toc50125013 \h </w:instrText>
        </w:r>
        <w:r w:rsidR="002949E8" w:rsidRPr="002949E8">
          <w:rPr>
            <w:b w:val="0"/>
            <w:bCs/>
            <w:webHidden/>
          </w:rPr>
        </w:r>
        <w:r w:rsidR="002949E8" w:rsidRPr="002949E8">
          <w:rPr>
            <w:b w:val="0"/>
            <w:bCs/>
            <w:webHidden/>
          </w:rPr>
          <w:fldChar w:fldCharType="separate"/>
        </w:r>
        <w:r w:rsidR="002949E8" w:rsidRPr="002949E8">
          <w:rPr>
            <w:b w:val="0"/>
            <w:bCs/>
            <w:webHidden/>
          </w:rPr>
          <w:t>328</w:t>
        </w:r>
        <w:r w:rsidR="002949E8" w:rsidRPr="002949E8">
          <w:rPr>
            <w:b w:val="0"/>
            <w:bCs/>
            <w:webHidden/>
          </w:rPr>
          <w:fldChar w:fldCharType="end"/>
        </w:r>
      </w:hyperlink>
    </w:p>
    <w:p w14:paraId="5E0B8730" w14:textId="5E8998D1" w:rsidR="002949E8" w:rsidRPr="002949E8" w:rsidRDefault="006B5F55">
      <w:pPr>
        <w:pStyle w:val="TOC1"/>
        <w:rPr>
          <w:rFonts w:asciiTheme="minorHAnsi" w:eastAsiaTheme="minorEastAsia" w:hAnsiTheme="minorHAnsi" w:cstheme="minorBidi"/>
          <w:b w:val="0"/>
          <w:bCs/>
          <w:lang w:eastAsia="zh-CN"/>
        </w:rPr>
      </w:pPr>
      <w:hyperlink w:anchor="_Toc50125014" w:history="1">
        <w:r w:rsidR="002949E8" w:rsidRPr="002949E8">
          <w:rPr>
            <w:rStyle w:val="Hyperlink"/>
            <w:b w:val="0"/>
            <w:bCs/>
          </w:rPr>
          <w:t>Table E.91</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_Toc50125014 \h </w:instrText>
        </w:r>
        <w:r w:rsidR="002949E8" w:rsidRPr="002949E8">
          <w:rPr>
            <w:b w:val="0"/>
            <w:bCs/>
            <w:webHidden/>
          </w:rPr>
        </w:r>
        <w:r w:rsidR="002949E8" w:rsidRPr="002949E8">
          <w:rPr>
            <w:b w:val="0"/>
            <w:bCs/>
            <w:webHidden/>
          </w:rPr>
          <w:fldChar w:fldCharType="separate"/>
        </w:r>
        <w:r w:rsidR="002949E8" w:rsidRPr="002949E8">
          <w:rPr>
            <w:b w:val="0"/>
            <w:bCs/>
            <w:webHidden/>
          </w:rPr>
          <w:t>329</w:t>
        </w:r>
        <w:r w:rsidR="002949E8" w:rsidRPr="002949E8">
          <w:rPr>
            <w:b w:val="0"/>
            <w:bCs/>
            <w:webHidden/>
          </w:rPr>
          <w:fldChar w:fldCharType="end"/>
        </w:r>
      </w:hyperlink>
    </w:p>
    <w:p w14:paraId="7B4E36B8" w14:textId="021BBA22" w:rsidR="002949E8" w:rsidRPr="002949E8" w:rsidRDefault="006B5F55">
      <w:pPr>
        <w:pStyle w:val="TOC1"/>
        <w:rPr>
          <w:rFonts w:asciiTheme="minorHAnsi" w:eastAsiaTheme="minorEastAsia" w:hAnsiTheme="minorHAnsi" w:cstheme="minorBidi"/>
          <w:b w:val="0"/>
          <w:bCs/>
          <w:lang w:eastAsia="zh-CN"/>
        </w:rPr>
      </w:pPr>
      <w:hyperlink w:anchor="_Toc50125015" w:history="1">
        <w:r w:rsidR="002949E8" w:rsidRPr="002949E8">
          <w:rPr>
            <w:rStyle w:val="Hyperlink"/>
            <w:b w:val="0"/>
            <w:bCs/>
          </w:rPr>
          <w:t>Table E.92</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placements in temporary accommodation and B&amp;B</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_Toc50125015 \h </w:instrText>
        </w:r>
        <w:r w:rsidR="002949E8" w:rsidRPr="002949E8">
          <w:rPr>
            <w:b w:val="0"/>
            <w:bCs/>
            <w:webHidden/>
          </w:rPr>
        </w:r>
        <w:r w:rsidR="002949E8" w:rsidRPr="002949E8">
          <w:rPr>
            <w:b w:val="0"/>
            <w:bCs/>
            <w:webHidden/>
          </w:rPr>
          <w:fldChar w:fldCharType="separate"/>
        </w:r>
        <w:r w:rsidR="002949E8" w:rsidRPr="002949E8">
          <w:rPr>
            <w:b w:val="0"/>
            <w:bCs/>
            <w:webHidden/>
          </w:rPr>
          <w:t>332</w:t>
        </w:r>
        <w:r w:rsidR="002949E8" w:rsidRPr="002949E8">
          <w:rPr>
            <w:b w:val="0"/>
            <w:bCs/>
            <w:webHidden/>
          </w:rPr>
          <w:fldChar w:fldCharType="end"/>
        </w:r>
      </w:hyperlink>
    </w:p>
    <w:p w14:paraId="02961B79" w14:textId="58871A3F" w:rsidR="002949E8" w:rsidRPr="002949E8" w:rsidRDefault="006B5F55">
      <w:pPr>
        <w:pStyle w:val="TOC1"/>
        <w:rPr>
          <w:rFonts w:asciiTheme="minorHAnsi" w:eastAsiaTheme="minorEastAsia" w:hAnsiTheme="minorHAnsi" w:cstheme="minorBidi"/>
          <w:b w:val="0"/>
          <w:bCs/>
          <w:lang w:eastAsia="zh-CN"/>
        </w:rPr>
      </w:pPr>
      <w:hyperlink w:anchor="_Toc50125016" w:history="1">
        <w:r w:rsidR="002949E8" w:rsidRPr="002949E8">
          <w:rPr>
            <w:rStyle w:val="Hyperlink"/>
            <w:b w:val="0"/>
            <w:bCs/>
          </w:rPr>
          <w:t>Table E.93</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spend on B&amp;B and nightly paid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_Toc50125016 \h </w:instrText>
        </w:r>
        <w:r w:rsidR="002949E8" w:rsidRPr="002949E8">
          <w:rPr>
            <w:b w:val="0"/>
            <w:bCs/>
            <w:webHidden/>
          </w:rPr>
        </w:r>
        <w:r w:rsidR="002949E8" w:rsidRPr="002949E8">
          <w:rPr>
            <w:b w:val="0"/>
            <w:bCs/>
            <w:webHidden/>
          </w:rPr>
          <w:fldChar w:fldCharType="separate"/>
        </w:r>
        <w:r w:rsidR="002949E8" w:rsidRPr="002949E8">
          <w:rPr>
            <w:b w:val="0"/>
            <w:bCs/>
            <w:webHidden/>
          </w:rPr>
          <w:t>333</w:t>
        </w:r>
        <w:r w:rsidR="002949E8" w:rsidRPr="002949E8">
          <w:rPr>
            <w:b w:val="0"/>
            <w:bCs/>
            <w:webHidden/>
          </w:rPr>
          <w:fldChar w:fldCharType="end"/>
        </w:r>
      </w:hyperlink>
    </w:p>
    <w:p w14:paraId="53A8905A" w14:textId="47F5C2A5" w:rsidR="002949E8" w:rsidRPr="002949E8" w:rsidRDefault="006B5F55">
      <w:pPr>
        <w:pStyle w:val="TOC1"/>
        <w:rPr>
          <w:rFonts w:asciiTheme="minorHAnsi" w:eastAsiaTheme="minorEastAsia" w:hAnsiTheme="minorHAnsi" w:cstheme="minorBidi"/>
          <w:b w:val="0"/>
          <w:bCs/>
          <w:lang w:eastAsia="zh-CN"/>
        </w:rPr>
      </w:pPr>
      <w:hyperlink w:anchor="_Toc50125017" w:history="1">
        <w:r w:rsidR="002949E8" w:rsidRPr="002949E8">
          <w:rPr>
            <w:rStyle w:val="Hyperlink"/>
            <w:b w:val="0"/>
            <w:bCs/>
          </w:rPr>
          <w:t>Table E.94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assisted to access PRS with a loan, bond or grant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_Toc50125017 \h </w:instrText>
        </w:r>
        <w:r w:rsidR="002949E8" w:rsidRPr="002949E8">
          <w:rPr>
            <w:b w:val="0"/>
            <w:bCs/>
            <w:webHidden/>
          </w:rPr>
        </w:r>
        <w:r w:rsidR="002949E8" w:rsidRPr="002949E8">
          <w:rPr>
            <w:b w:val="0"/>
            <w:bCs/>
            <w:webHidden/>
          </w:rPr>
          <w:fldChar w:fldCharType="separate"/>
        </w:r>
        <w:r w:rsidR="002949E8" w:rsidRPr="002949E8">
          <w:rPr>
            <w:b w:val="0"/>
            <w:bCs/>
            <w:webHidden/>
          </w:rPr>
          <w:t>335</w:t>
        </w:r>
        <w:r w:rsidR="002949E8" w:rsidRPr="002949E8">
          <w:rPr>
            <w:b w:val="0"/>
            <w:bCs/>
            <w:webHidden/>
          </w:rPr>
          <w:fldChar w:fldCharType="end"/>
        </w:r>
      </w:hyperlink>
    </w:p>
    <w:p w14:paraId="04B6AAA9" w14:textId="0F3823E5" w:rsidR="002949E8" w:rsidRPr="002949E8" w:rsidRDefault="006B5F55">
      <w:pPr>
        <w:pStyle w:val="TOC1"/>
        <w:rPr>
          <w:rFonts w:asciiTheme="minorHAnsi" w:eastAsiaTheme="minorEastAsia" w:hAnsiTheme="minorHAnsi" w:cstheme="minorBidi"/>
          <w:b w:val="0"/>
          <w:bCs/>
          <w:lang w:eastAsia="zh-CN"/>
        </w:rPr>
      </w:pPr>
      <w:hyperlink w:anchor="_Toc50125018" w:history="1">
        <w:r w:rsidR="002949E8" w:rsidRPr="002949E8">
          <w:rPr>
            <w:rStyle w:val="Hyperlink"/>
            <w:b w:val="0"/>
            <w:bCs/>
          </w:rPr>
          <w:t>Table E.95</w:t>
        </w:r>
        <w:r w:rsidR="002949E8" w:rsidRPr="002949E8">
          <w:rPr>
            <w:rFonts w:asciiTheme="minorHAnsi" w:eastAsiaTheme="minorEastAsia" w:hAnsiTheme="minorHAnsi" w:cstheme="minorBidi"/>
            <w:b w:val="0"/>
            <w:bCs/>
            <w:lang w:eastAsia="zh-CN"/>
          </w:rPr>
          <w:tab/>
        </w:r>
        <w:r w:rsidR="002949E8" w:rsidRPr="002949E8">
          <w:rPr>
            <w:rStyle w:val="Hyperlink"/>
            <w:b w:val="0"/>
            <w:bCs/>
          </w:rPr>
          <w:t>Staffing budget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_Toc50125018 \h </w:instrText>
        </w:r>
        <w:r w:rsidR="002949E8" w:rsidRPr="002949E8">
          <w:rPr>
            <w:b w:val="0"/>
            <w:bCs/>
            <w:webHidden/>
          </w:rPr>
        </w:r>
        <w:r w:rsidR="002949E8" w:rsidRPr="002949E8">
          <w:rPr>
            <w:b w:val="0"/>
            <w:bCs/>
            <w:webHidden/>
          </w:rPr>
          <w:fldChar w:fldCharType="separate"/>
        </w:r>
        <w:r w:rsidR="002949E8" w:rsidRPr="002949E8">
          <w:rPr>
            <w:b w:val="0"/>
            <w:bCs/>
            <w:webHidden/>
          </w:rPr>
          <w:t>335</w:t>
        </w:r>
        <w:r w:rsidR="002949E8" w:rsidRPr="002949E8">
          <w:rPr>
            <w:b w:val="0"/>
            <w:bCs/>
            <w:webHidden/>
          </w:rPr>
          <w:fldChar w:fldCharType="end"/>
        </w:r>
      </w:hyperlink>
    </w:p>
    <w:p w14:paraId="6EBDD754" w14:textId="1CEFBBC7" w:rsidR="002949E8" w:rsidRPr="002949E8" w:rsidRDefault="006B5F55">
      <w:pPr>
        <w:pStyle w:val="TOC1"/>
        <w:rPr>
          <w:rFonts w:asciiTheme="minorHAnsi" w:eastAsiaTheme="minorEastAsia" w:hAnsiTheme="minorHAnsi" w:cstheme="minorBidi"/>
          <w:b w:val="0"/>
          <w:bCs/>
          <w:lang w:eastAsia="zh-CN"/>
        </w:rPr>
      </w:pPr>
      <w:hyperlink w:anchor="_Toc50125019" w:history="1">
        <w:r w:rsidR="002949E8" w:rsidRPr="002949E8">
          <w:rPr>
            <w:rStyle w:val="Hyperlink"/>
            <w:b w:val="0"/>
            <w:bCs/>
          </w:rPr>
          <w:t>Table E.96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2017/18-2019/20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_Toc50125019 \h </w:instrText>
        </w:r>
        <w:r w:rsidR="002949E8" w:rsidRPr="002949E8">
          <w:rPr>
            <w:b w:val="0"/>
            <w:bCs/>
            <w:webHidden/>
          </w:rPr>
        </w:r>
        <w:r w:rsidR="002949E8" w:rsidRPr="002949E8">
          <w:rPr>
            <w:b w:val="0"/>
            <w:bCs/>
            <w:webHidden/>
          </w:rPr>
          <w:fldChar w:fldCharType="separate"/>
        </w:r>
        <w:r w:rsidR="002949E8" w:rsidRPr="002949E8">
          <w:rPr>
            <w:b w:val="0"/>
            <w:bCs/>
            <w:webHidden/>
          </w:rPr>
          <w:t>336</w:t>
        </w:r>
        <w:r w:rsidR="002949E8" w:rsidRPr="002949E8">
          <w:rPr>
            <w:b w:val="0"/>
            <w:bCs/>
            <w:webHidden/>
          </w:rPr>
          <w:fldChar w:fldCharType="end"/>
        </w:r>
      </w:hyperlink>
    </w:p>
    <w:p w14:paraId="03FAABBA" w14:textId="0BDAD3D2" w:rsidR="002949E8" w:rsidRPr="002949E8" w:rsidRDefault="006B5F55">
      <w:pPr>
        <w:pStyle w:val="TOC1"/>
        <w:rPr>
          <w:rFonts w:asciiTheme="minorHAnsi" w:eastAsiaTheme="minorEastAsia" w:hAnsiTheme="minorHAnsi" w:cstheme="minorBidi"/>
          <w:b w:val="0"/>
          <w:bCs/>
          <w:lang w:eastAsia="zh-CN"/>
        </w:rPr>
      </w:pPr>
      <w:hyperlink w:anchor="_Toc50125020" w:history="1">
        <w:r w:rsidR="002949E8" w:rsidRPr="002949E8">
          <w:rPr>
            <w:rStyle w:val="Hyperlink"/>
            <w:b w:val="0"/>
            <w:bCs/>
          </w:rPr>
          <w:t>Table E.97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_Toc50125020 \h </w:instrText>
        </w:r>
        <w:r w:rsidR="002949E8" w:rsidRPr="002949E8">
          <w:rPr>
            <w:b w:val="0"/>
            <w:bCs/>
            <w:webHidden/>
          </w:rPr>
        </w:r>
        <w:r w:rsidR="002949E8" w:rsidRPr="002949E8">
          <w:rPr>
            <w:b w:val="0"/>
            <w:bCs/>
            <w:webHidden/>
          </w:rPr>
          <w:fldChar w:fldCharType="separate"/>
        </w:r>
        <w:r w:rsidR="002949E8" w:rsidRPr="002949E8">
          <w:rPr>
            <w:b w:val="0"/>
            <w:bCs/>
            <w:webHidden/>
          </w:rPr>
          <w:t>337</w:t>
        </w:r>
        <w:r w:rsidR="002949E8" w:rsidRPr="002949E8">
          <w:rPr>
            <w:b w:val="0"/>
            <w:bCs/>
            <w:webHidden/>
          </w:rPr>
          <w:fldChar w:fldCharType="end"/>
        </w:r>
      </w:hyperlink>
    </w:p>
    <w:p w14:paraId="429ABBF0" w14:textId="045FCBCA" w:rsidR="002949E8" w:rsidRPr="002949E8" w:rsidRDefault="006B5F55">
      <w:pPr>
        <w:pStyle w:val="TOC1"/>
        <w:rPr>
          <w:rFonts w:asciiTheme="minorHAnsi" w:eastAsiaTheme="minorEastAsia" w:hAnsiTheme="minorHAnsi" w:cstheme="minorBidi"/>
          <w:b w:val="0"/>
          <w:bCs/>
          <w:lang w:eastAsia="zh-CN"/>
        </w:rPr>
      </w:pPr>
      <w:hyperlink w:anchor="_Toc50125021" w:history="1">
        <w:r w:rsidR="002949E8" w:rsidRPr="002949E8">
          <w:rPr>
            <w:rStyle w:val="Hyperlink"/>
            <w:b w:val="0"/>
            <w:bCs/>
          </w:rPr>
          <w:t>Table E.98</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_Toc50125021 \h </w:instrText>
        </w:r>
        <w:r w:rsidR="002949E8" w:rsidRPr="002949E8">
          <w:rPr>
            <w:b w:val="0"/>
            <w:bCs/>
            <w:webHidden/>
          </w:rPr>
        </w:r>
        <w:r w:rsidR="002949E8" w:rsidRPr="002949E8">
          <w:rPr>
            <w:b w:val="0"/>
            <w:bCs/>
            <w:webHidden/>
          </w:rPr>
          <w:fldChar w:fldCharType="separate"/>
        </w:r>
        <w:r w:rsidR="002949E8" w:rsidRPr="002949E8">
          <w:rPr>
            <w:b w:val="0"/>
            <w:bCs/>
            <w:webHidden/>
          </w:rPr>
          <w:t>338</w:t>
        </w:r>
        <w:r w:rsidR="002949E8" w:rsidRPr="002949E8">
          <w:rPr>
            <w:b w:val="0"/>
            <w:bCs/>
            <w:webHidden/>
          </w:rPr>
          <w:fldChar w:fldCharType="end"/>
        </w:r>
      </w:hyperlink>
    </w:p>
    <w:p w14:paraId="4528B6F6" w14:textId="4574D16A" w:rsidR="002949E8" w:rsidRPr="002949E8" w:rsidRDefault="006B5F55">
      <w:pPr>
        <w:pStyle w:val="TOC1"/>
        <w:rPr>
          <w:rFonts w:asciiTheme="minorHAnsi" w:eastAsiaTheme="minorEastAsia" w:hAnsiTheme="minorHAnsi" w:cstheme="minorBidi"/>
          <w:b w:val="0"/>
          <w:bCs/>
          <w:lang w:eastAsia="zh-CN"/>
        </w:rPr>
      </w:pPr>
      <w:hyperlink w:anchor="_Toc50125022" w:history="1">
        <w:r w:rsidR="002949E8" w:rsidRPr="002949E8">
          <w:rPr>
            <w:rStyle w:val="Hyperlink"/>
            <w:b w:val="0"/>
            <w:bCs/>
          </w:rPr>
          <w:t>Table E.99</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_Toc50125022 \h </w:instrText>
        </w:r>
        <w:r w:rsidR="002949E8" w:rsidRPr="002949E8">
          <w:rPr>
            <w:b w:val="0"/>
            <w:bCs/>
            <w:webHidden/>
          </w:rPr>
        </w:r>
        <w:r w:rsidR="002949E8" w:rsidRPr="002949E8">
          <w:rPr>
            <w:b w:val="0"/>
            <w:bCs/>
            <w:webHidden/>
          </w:rPr>
          <w:fldChar w:fldCharType="separate"/>
        </w:r>
        <w:r w:rsidR="002949E8" w:rsidRPr="002949E8">
          <w:rPr>
            <w:b w:val="0"/>
            <w:bCs/>
            <w:webHidden/>
          </w:rPr>
          <w:t>338</w:t>
        </w:r>
        <w:r w:rsidR="002949E8" w:rsidRPr="002949E8">
          <w:rPr>
            <w:b w:val="0"/>
            <w:bCs/>
            <w:webHidden/>
          </w:rPr>
          <w:fldChar w:fldCharType="end"/>
        </w:r>
      </w:hyperlink>
    </w:p>
    <w:p w14:paraId="45FFCDDD" w14:textId="2E2A800B" w:rsidR="002949E8" w:rsidRPr="002949E8" w:rsidRDefault="006B5F55">
      <w:pPr>
        <w:pStyle w:val="TOC1"/>
        <w:rPr>
          <w:rFonts w:asciiTheme="minorHAnsi" w:eastAsiaTheme="minorEastAsia" w:hAnsiTheme="minorHAnsi" w:cstheme="minorBidi"/>
          <w:b w:val="0"/>
          <w:bCs/>
          <w:lang w:eastAsia="zh-CN"/>
        </w:rPr>
      </w:pPr>
      <w:hyperlink w:anchor="_Toc50125023" w:history="1">
        <w:r w:rsidR="002949E8" w:rsidRPr="002949E8">
          <w:rPr>
            <w:rStyle w:val="Hyperlink"/>
            <w:b w:val="0"/>
            <w:bCs/>
          </w:rPr>
          <w:t>Table E.100</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_Toc50125023 \h </w:instrText>
        </w:r>
        <w:r w:rsidR="002949E8" w:rsidRPr="002949E8">
          <w:rPr>
            <w:b w:val="0"/>
            <w:bCs/>
            <w:webHidden/>
          </w:rPr>
        </w:r>
        <w:r w:rsidR="002949E8" w:rsidRPr="002949E8">
          <w:rPr>
            <w:b w:val="0"/>
            <w:bCs/>
            <w:webHidden/>
          </w:rPr>
          <w:fldChar w:fldCharType="separate"/>
        </w:r>
        <w:r w:rsidR="002949E8" w:rsidRPr="002949E8">
          <w:rPr>
            <w:b w:val="0"/>
            <w:bCs/>
            <w:webHidden/>
          </w:rPr>
          <w:t>339</w:t>
        </w:r>
        <w:r w:rsidR="002949E8" w:rsidRPr="002949E8">
          <w:rPr>
            <w:b w:val="0"/>
            <w:bCs/>
            <w:webHidden/>
          </w:rPr>
          <w:fldChar w:fldCharType="end"/>
        </w:r>
      </w:hyperlink>
    </w:p>
    <w:p w14:paraId="0189709B" w14:textId="504A1491" w:rsidR="002949E8" w:rsidRPr="002949E8" w:rsidRDefault="006B5F55">
      <w:pPr>
        <w:pStyle w:val="TOC1"/>
        <w:rPr>
          <w:rFonts w:asciiTheme="minorHAnsi" w:eastAsiaTheme="minorEastAsia" w:hAnsiTheme="minorHAnsi" w:cstheme="minorBidi"/>
          <w:b w:val="0"/>
          <w:bCs/>
          <w:lang w:eastAsia="zh-CN"/>
        </w:rPr>
      </w:pPr>
      <w:hyperlink w:anchor="_Toc50125024" w:history="1">
        <w:r w:rsidR="002949E8" w:rsidRPr="002949E8">
          <w:rPr>
            <w:rStyle w:val="Hyperlink"/>
            <w:b w:val="0"/>
            <w:bCs/>
          </w:rPr>
          <w:t>Table E.101</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_Toc50125024 \h </w:instrText>
        </w:r>
        <w:r w:rsidR="002949E8" w:rsidRPr="002949E8">
          <w:rPr>
            <w:b w:val="0"/>
            <w:bCs/>
            <w:webHidden/>
          </w:rPr>
        </w:r>
        <w:r w:rsidR="002949E8" w:rsidRPr="002949E8">
          <w:rPr>
            <w:b w:val="0"/>
            <w:bCs/>
            <w:webHidden/>
          </w:rPr>
          <w:fldChar w:fldCharType="separate"/>
        </w:r>
        <w:r w:rsidR="002949E8" w:rsidRPr="002949E8">
          <w:rPr>
            <w:b w:val="0"/>
            <w:bCs/>
            <w:webHidden/>
          </w:rPr>
          <w:t>339</w:t>
        </w:r>
        <w:r w:rsidR="002949E8" w:rsidRPr="002949E8">
          <w:rPr>
            <w:b w:val="0"/>
            <w:bCs/>
            <w:webHidden/>
          </w:rPr>
          <w:fldChar w:fldCharType="end"/>
        </w:r>
      </w:hyperlink>
    </w:p>
    <w:p w14:paraId="10B18B35" w14:textId="22C1DCF5" w:rsidR="002949E8" w:rsidRPr="002949E8" w:rsidRDefault="006B5F55">
      <w:pPr>
        <w:pStyle w:val="TOC1"/>
        <w:rPr>
          <w:rFonts w:asciiTheme="minorHAnsi" w:eastAsiaTheme="minorEastAsia" w:hAnsiTheme="minorHAnsi" w:cstheme="minorBidi"/>
          <w:b w:val="0"/>
          <w:bCs/>
          <w:lang w:eastAsia="zh-CN"/>
        </w:rPr>
      </w:pPr>
      <w:hyperlink w:anchor="_Toc50125025" w:history="1">
        <w:r w:rsidR="002949E8" w:rsidRPr="002949E8">
          <w:rPr>
            <w:rStyle w:val="Hyperlink"/>
            <w:b w:val="0"/>
            <w:bCs/>
          </w:rPr>
          <w:t>Table E.102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_Toc50125025 \h </w:instrText>
        </w:r>
        <w:r w:rsidR="002949E8" w:rsidRPr="002949E8">
          <w:rPr>
            <w:b w:val="0"/>
            <w:bCs/>
            <w:webHidden/>
          </w:rPr>
        </w:r>
        <w:r w:rsidR="002949E8" w:rsidRPr="002949E8">
          <w:rPr>
            <w:b w:val="0"/>
            <w:bCs/>
            <w:webHidden/>
          </w:rPr>
          <w:fldChar w:fldCharType="separate"/>
        </w:r>
        <w:r w:rsidR="002949E8" w:rsidRPr="002949E8">
          <w:rPr>
            <w:b w:val="0"/>
            <w:bCs/>
            <w:webHidden/>
          </w:rPr>
          <w:t>341</w:t>
        </w:r>
        <w:r w:rsidR="002949E8" w:rsidRPr="002949E8">
          <w:rPr>
            <w:b w:val="0"/>
            <w:bCs/>
            <w:webHidden/>
          </w:rPr>
          <w:fldChar w:fldCharType="end"/>
        </w:r>
      </w:hyperlink>
    </w:p>
    <w:p w14:paraId="063619C5" w14:textId="364C2C6D" w:rsidR="002949E8" w:rsidRPr="002949E8" w:rsidRDefault="006B5F55">
      <w:pPr>
        <w:pStyle w:val="TOC1"/>
        <w:rPr>
          <w:rFonts w:asciiTheme="minorHAnsi" w:eastAsiaTheme="minorEastAsia" w:hAnsiTheme="minorHAnsi" w:cstheme="minorBidi"/>
          <w:b w:val="0"/>
          <w:bCs/>
          <w:lang w:eastAsia="zh-CN"/>
        </w:rPr>
      </w:pPr>
      <w:hyperlink w:anchor="_Toc50125026" w:history="1">
        <w:r w:rsidR="002949E8" w:rsidRPr="002949E8">
          <w:rPr>
            <w:rStyle w:val="Hyperlink"/>
            <w:b w:val="0"/>
            <w:bCs/>
          </w:rPr>
          <w:t>Table E.103</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_Toc50125026 \h </w:instrText>
        </w:r>
        <w:r w:rsidR="002949E8" w:rsidRPr="002949E8">
          <w:rPr>
            <w:b w:val="0"/>
            <w:bCs/>
            <w:webHidden/>
          </w:rPr>
        </w:r>
        <w:r w:rsidR="002949E8" w:rsidRPr="002949E8">
          <w:rPr>
            <w:b w:val="0"/>
            <w:bCs/>
            <w:webHidden/>
          </w:rPr>
          <w:fldChar w:fldCharType="separate"/>
        </w:r>
        <w:r w:rsidR="002949E8" w:rsidRPr="002949E8">
          <w:rPr>
            <w:b w:val="0"/>
            <w:bCs/>
            <w:webHidden/>
          </w:rPr>
          <w:t>341</w:t>
        </w:r>
        <w:r w:rsidR="002949E8" w:rsidRPr="002949E8">
          <w:rPr>
            <w:b w:val="0"/>
            <w:bCs/>
            <w:webHidden/>
          </w:rPr>
          <w:fldChar w:fldCharType="end"/>
        </w:r>
      </w:hyperlink>
    </w:p>
    <w:p w14:paraId="64874B4E" w14:textId="791C6FF4" w:rsidR="002949E8" w:rsidRPr="002949E8" w:rsidRDefault="006B5F55">
      <w:pPr>
        <w:pStyle w:val="TOC1"/>
        <w:rPr>
          <w:rFonts w:asciiTheme="minorHAnsi" w:eastAsiaTheme="minorEastAsia" w:hAnsiTheme="minorHAnsi" w:cstheme="minorBidi"/>
          <w:b w:val="0"/>
          <w:bCs/>
          <w:lang w:eastAsia="zh-CN"/>
        </w:rPr>
      </w:pPr>
      <w:hyperlink w:anchor="_Toc50125027" w:history="1">
        <w:r w:rsidR="002949E8" w:rsidRPr="002949E8">
          <w:rPr>
            <w:rStyle w:val="Hyperlink"/>
            <w:b w:val="0"/>
            <w:bCs/>
          </w:rPr>
          <w:t>Table E.104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_Toc50125027 \h </w:instrText>
        </w:r>
        <w:r w:rsidR="002949E8" w:rsidRPr="002949E8">
          <w:rPr>
            <w:b w:val="0"/>
            <w:bCs/>
            <w:webHidden/>
          </w:rPr>
        </w:r>
        <w:r w:rsidR="002949E8" w:rsidRPr="002949E8">
          <w:rPr>
            <w:b w:val="0"/>
            <w:bCs/>
            <w:webHidden/>
          </w:rPr>
          <w:fldChar w:fldCharType="separate"/>
        </w:r>
        <w:r w:rsidR="002949E8" w:rsidRPr="002949E8">
          <w:rPr>
            <w:b w:val="0"/>
            <w:bCs/>
            <w:webHidden/>
          </w:rPr>
          <w:t>343</w:t>
        </w:r>
        <w:r w:rsidR="002949E8" w:rsidRPr="002949E8">
          <w:rPr>
            <w:b w:val="0"/>
            <w:bCs/>
            <w:webHidden/>
          </w:rPr>
          <w:fldChar w:fldCharType="end"/>
        </w:r>
      </w:hyperlink>
    </w:p>
    <w:p w14:paraId="3560E264" w14:textId="1D9A7E87" w:rsidR="002949E8" w:rsidRPr="002949E8" w:rsidRDefault="006B5F55">
      <w:pPr>
        <w:pStyle w:val="TOC1"/>
        <w:rPr>
          <w:rFonts w:asciiTheme="minorHAnsi" w:eastAsiaTheme="minorEastAsia" w:hAnsiTheme="minorHAnsi" w:cstheme="minorBidi"/>
          <w:b w:val="0"/>
          <w:bCs/>
          <w:lang w:eastAsia="zh-CN"/>
        </w:rPr>
      </w:pPr>
      <w:hyperlink w:anchor="_Toc50125028" w:history="1">
        <w:r w:rsidR="002949E8" w:rsidRPr="002949E8">
          <w:rPr>
            <w:rStyle w:val="Hyperlink"/>
            <w:b w:val="0"/>
            <w:bCs/>
          </w:rPr>
          <w:t>Table E.105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_Toc50125028 \h </w:instrText>
        </w:r>
        <w:r w:rsidR="002949E8" w:rsidRPr="002949E8">
          <w:rPr>
            <w:b w:val="0"/>
            <w:bCs/>
            <w:webHidden/>
          </w:rPr>
        </w:r>
        <w:r w:rsidR="002949E8" w:rsidRPr="002949E8">
          <w:rPr>
            <w:b w:val="0"/>
            <w:bCs/>
            <w:webHidden/>
          </w:rPr>
          <w:fldChar w:fldCharType="separate"/>
        </w:r>
        <w:r w:rsidR="002949E8" w:rsidRPr="002949E8">
          <w:rPr>
            <w:b w:val="0"/>
            <w:bCs/>
            <w:webHidden/>
          </w:rPr>
          <w:t>343</w:t>
        </w:r>
        <w:r w:rsidR="002949E8" w:rsidRPr="002949E8">
          <w:rPr>
            <w:b w:val="0"/>
            <w:bCs/>
            <w:webHidden/>
          </w:rPr>
          <w:fldChar w:fldCharType="end"/>
        </w:r>
      </w:hyperlink>
    </w:p>
    <w:p w14:paraId="60D9D976" w14:textId="500593FE" w:rsidR="002949E8" w:rsidRPr="002949E8" w:rsidRDefault="006B5F55">
      <w:pPr>
        <w:pStyle w:val="TOC1"/>
        <w:rPr>
          <w:rFonts w:asciiTheme="minorHAnsi" w:eastAsiaTheme="minorEastAsia" w:hAnsiTheme="minorHAnsi" w:cstheme="minorBidi"/>
          <w:b w:val="0"/>
          <w:bCs/>
          <w:lang w:eastAsia="zh-CN"/>
        </w:rPr>
      </w:pPr>
      <w:hyperlink w:anchor="_Toc50125029" w:history="1">
        <w:r w:rsidR="002949E8" w:rsidRPr="002949E8">
          <w:rPr>
            <w:rStyle w:val="Hyperlink"/>
            <w:b w:val="0"/>
            <w:bCs/>
          </w:rPr>
          <w:t>Table E.106</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_Toc50125029 \h </w:instrText>
        </w:r>
        <w:r w:rsidR="002949E8" w:rsidRPr="002949E8">
          <w:rPr>
            <w:b w:val="0"/>
            <w:bCs/>
            <w:webHidden/>
          </w:rPr>
        </w:r>
        <w:r w:rsidR="002949E8" w:rsidRPr="002949E8">
          <w:rPr>
            <w:b w:val="0"/>
            <w:bCs/>
            <w:webHidden/>
          </w:rPr>
          <w:fldChar w:fldCharType="separate"/>
        </w:r>
        <w:r w:rsidR="002949E8" w:rsidRPr="002949E8">
          <w:rPr>
            <w:b w:val="0"/>
            <w:bCs/>
            <w:webHidden/>
          </w:rPr>
          <w:t>345</w:t>
        </w:r>
        <w:r w:rsidR="002949E8" w:rsidRPr="002949E8">
          <w:rPr>
            <w:b w:val="0"/>
            <w:bCs/>
            <w:webHidden/>
          </w:rPr>
          <w:fldChar w:fldCharType="end"/>
        </w:r>
      </w:hyperlink>
    </w:p>
    <w:p w14:paraId="20787A7B" w14:textId="10300497" w:rsidR="002949E8" w:rsidRPr="002949E8" w:rsidRDefault="006B5F55">
      <w:pPr>
        <w:pStyle w:val="TOC1"/>
        <w:rPr>
          <w:rFonts w:asciiTheme="minorHAnsi" w:eastAsiaTheme="minorEastAsia" w:hAnsiTheme="minorHAnsi" w:cstheme="minorBidi"/>
          <w:b w:val="0"/>
          <w:bCs/>
          <w:lang w:eastAsia="zh-CN"/>
        </w:rPr>
      </w:pPr>
      <w:hyperlink w:anchor="_Toc50125030" w:history="1">
        <w:r w:rsidR="002949E8" w:rsidRPr="002949E8">
          <w:rPr>
            <w:rStyle w:val="Hyperlink"/>
            <w:b w:val="0"/>
            <w:bCs/>
          </w:rPr>
          <w:t>Table E.107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_Toc50125030 \h </w:instrText>
        </w:r>
        <w:r w:rsidR="002949E8" w:rsidRPr="002949E8">
          <w:rPr>
            <w:b w:val="0"/>
            <w:bCs/>
            <w:webHidden/>
          </w:rPr>
        </w:r>
        <w:r w:rsidR="002949E8" w:rsidRPr="002949E8">
          <w:rPr>
            <w:b w:val="0"/>
            <w:bCs/>
            <w:webHidden/>
          </w:rPr>
          <w:fldChar w:fldCharType="separate"/>
        </w:r>
        <w:r w:rsidR="002949E8" w:rsidRPr="002949E8">
          <w:rPr>
            <w:b w:val="0"/>
            <w:bCs/>
            <w:webHidden/>
          </w:rPr>
          <w:t>345</w:t>
        </w:r>
        <w:r w:rsidR="002949E8" w:rsidRPr="002949E8">
          <w:rPr>
            <w:b w:val="0"/>
            <w:bCs/>
            <w:webHidden/>
          </w:rPr>
          <w:fldChar w:fldCharType="end"/>
        </w:r>
      </w:hyperlink>
    </w:p>
    <w:p w14:paraId="48FF88C4" w14:textId="46617C86" w:rsidR="002949E8" w:rsidRPr="002949E8" w:rsidRDefault="006B5F55">
      <w:pPr>
        <w:pStyle w:val="TOC1"/>
        <w:rPr>
          <w:rFonts w:asciiTheme="minorHAnsi" w:eastAsiaTheme="minorEastAsia" w:hAnsiTheme="minorHAnsi" w:cstheme="minorBidi"/>
          <w:b w:val="0"/>
          <w:bCs/>
          <w:lang w:eastAsia="zh-CN"/>
        </w:rPr>
      </w:pPr>
      <w:hyperlink w:anchor="_Toc50125031" w:history="1">
        <w:r w:rsidR="002949E8" w:rsidRPr="002949E8">
          <w:rPr>
            <w:rStyle w:val="Hyperlink"/>
            <w:b w:val="0"/>
            <w:bCs/>
          </w:rPr>
          <w:t>Table E.108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_Toc50125031 \h </w:instrText>
        </w:r>
        <w:r w:rsidR="002949E8" w:rsidRPr="002949E8">
          <w:rPr>
            <w:b w:val="0"/>
            <w:bCs/>
            <w:webHidden/>
          </w:rPr>
        </w:r>
        <w:r w:rsidR="002949E8" w:rsidRPr="002949E8">
          <w:rPr>
            <w:b w:val="0"/>
            <w:bCs/>
            <w:webHidden/>
          </w:rPr>
          <w:fldChar w:fldCharType="separate"/>
        </w:r>
        <w:r w:rsidR="002949E8" w:rsidRPr="002949E8">
          <w:rPr>
            <w:b w:val="0"/>
            <w:bCs/>
            <w:webHidden/>
          </w:rPr>
          <w:t>346</w:t>
        </w:r>
        <w:r w:rsidR="002949E8" w:rsidRPr="002949E8">
          <w:rPr>
            <w:b w:val="0"/>
            <w:bCs/>
            <w:webHidden/>
          </w:rPr>
          <w:fldChar w:fldCharType="end"/>
        </w:r>
      </w:hyperlink>
    </w:p>
    <w:p w14:paraId="0E2E9701" w14:textId="36841BF3" w:rsidR="002949E8" w:rsidRPr="002949E8" w:rsidRDefault="006B5F55">
      <w:pPr>
        <w:pStyle w:val="TOC1"/>
        <w:rPr>
          <w:rFonts w:asciiTheme="minorHAnsi" w:eastAsiaTheme="minorEastAsia" w:hAnsiTheme="minorHAnsi" w:cstheme="minorBidi"/>
          <w:b w:val="0"/>
          <w:bCs/>
          <w:lang w:eastAsia="zh-CN"/>
        </w:rPr>
      </w:pPr>
      <w:hyperlink w:anchor="_Toc50125032" w:history="1">
        <w:r w:rsidR="002949E8" w:rsidRPr="002949E8">
          <w:rPr>
            <w:rStyle w:val="Hyperlink"/>
            <w:b w:val="0"/>
            <w:bCs/>
          </w:rPr>
          <w:t>Table E.109</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_Toc50125032 \h </w:instrText>
        </w:r>
        <w:r w:rsidR="002949E8" w:rsidRPr="002949E8">
          <w:rPr>
            <w:b w:val="0"/>
            <w:bCs/>
            <w:webHidden/>
          </w:rPr>
        </w:r>
        <w:r w:rsidR="002949E8" w:rsidRPr="002949E8">
          <w:rPr>
            <w:b w:val="0"/>
            <w:bCs/>
            <w:webHidden/>
          </w:rPr>
          <w:fldChar w:fldCharType="separate"/>
        </w:r>
        <w:r w:rsidR="002949E8" w:rsidRPr="002949E8">
          <w:rPr>
            <w:b w:val="0"/>
            <w:bCs/>
            <w:webHidden/>
          </w:rPr>
          <w:t>346</w:t>
        </w:r>
        <w:r w:rsidR="002949E8" w:rsidRPr="002949E8">
          <w:rPr>
            <w:b w:val="0"/>
            <w:bCs/>
            <w:webHidden/>
          </w:rPr>
          <w:fldChar w:fldCharType="end"/>
        </w:r>
      </w:hyperlink>
    </w:p>
    <w:p w14:paraId="2C63C600" w14:textId="077C9F36" w:rsidR="002949E8" w:rsidRPr="002949E8" w:rsidRDefault="006B5F55">
      <w:pPr>
        <w:pStyle w:val="TOC1"/>
        <w:rPr>
          <w:rFonts w:asciiTheme="minorHAnsi" w:eastAsiaTheme="minorEastAsia" w:hAnsiTheme="minorHAnsi" w:cstheme="minorBidi"/>
          <w:b w:val="0"/>
          <w:bCs/>
          <w:lang w:eastAsia="zh-CN"/>
        </w:rPr>
      </w:pPr>
      <w:hyperlink w:anchor="_Toc50125033" w:history="1">
        <w:r w:rsidR="002949E8" w:rsidRPr="002949E8">
          <w:rPr>
            <w:rStyle w:val="Hyperlink"/>
            <w:b w:val="0"/>
            <w:bCs/>
          </w:rPr>
          <w:t>Table E.110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_Toc50125033 \h </w:instrText>
        </w:r>
        <w:r w:rsidR="002949E8" w:rsidRPr="002949E8">
          <w:rPr>
            <w:b w:val="0"/>
            <w:bCs/>
            <w:webHidden/>
          </w:rPr>
        </w:r>
        <w:r w:rsidR="002949E8" w:rsidRPr="002949E8">
          <w:rPr>
            <w:b w:val="0"/>
            <w:bCs/>
            <w:webHidden/>
          </w:rPr>
          <w:fldChar w:fldCharType="separate"/>
        </w:r>
        <w:r w:rsidR="002949E8" w:rsidRPr="002949E8">
          <w:rPr>
            <w:b w:val="0"/>
            <w:bCs/>
            <w:webHidden/>
          </w:rPr>
          <w:t>347</w:t>
        </w:r>
        <w:r w:rsidR="002949E8" w:rsidRPr="002949E8">
          <w:rPr>
            <w:b w:val="0"/>
            <w:bCs/>
            <w:webHidden/>
          </w:rPr>
          <w:fldChar w:fldCharType="end"/>
        </w:r>
      </w:hyperlink>
    </w:p>
    <w:p w14:paraId="0AAFB02A" w14:textId="42B828D7" w:rsidR="002949E8" w:rsidRPr="002949E8" w:rsidRDefault="006B5F55">
      <w:pPr>
        <w:pStyle w:val="TOC1"/>
        <w:rPr>
          <w:rFonts w:asciiTheme="minorHAnsi" w:eastAsiaTheme="minorEastAsia" w:hAnsiTheme="minorHAnsi" w:cstheme="minorBidi"/>
          <w:b w:val="0"/>
          <w:bCs/>
          <w:lang w:eastAsia="zh-CN"/>
        </w:rPr>
      </w:pPr>
      <w:hyperlink w:anchor="_Toc50125034" w:history="1">
        <w:r w:rsidR="002949E8" w:rsidRPr="002949E8">
          <w:rPr>
            <w:rStyle w:val="Hyperlink"/>
            <w:b w:val="0"/>
            <w:bCs/>
          </w:rPr>
          <w:t>Table E.111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_Toc50125034 \h </w:instrText>
        </w:r>
        <w:r w:rsidR="002949E8" w:rsidRPr="002949E8">
          <w:rPr>
            <w:b w:val="0"/>
            <w:bCs/>
            <w:webHidden/>
          </w:rPr>
        </w:r>
        <w:r w:rsidR="002949E8" w:rsidRPr="002949E8">
          <w:rPr>
            <w:b w:val="0"/>
            <w:bCs/>
            <w:webHidden/>
          </w:rPr>
          <w:fldChar w:fldCharType="separate"/>
        </w:r>
        <w:r w:rsidR="002949E8" w:rsidRPr="002949E8">
          <w:rPr>
            <w:b w:val="0"/>
            <w:bCs/>
            <w:webHidden/>
          </w:rPr>
          <w:t>347</w:t>
        </w:r>
        <w:r w:rsidR="002949E8" w:rsidRPr="002949E8">
          <w:rPr>
            <w:b w:val="0"/>
            <w:bCs/>
            <w:webHidden/>
          </w:rPr>
          <w:fldChar w:fldCharType="end"/>
        </w:r>
      </w:hyperlink>
    </w:p>
    <w:p w14:paraId="1105FDA6" w14:textId="0D1493DC" w:rsidR="002949E8" w:rsidRPr="002949E8" w:rsidRDefault="006B5F55">
      <w:pPr>
        <w:pStyle w:val="TOC1"/>
        <w:rPr>
          <w:rFonts w:asciiTheme="minorHAnsi" w:eastAsiaTheme="minorEastAsia" w:hAnsiTheme="minorHAnsi" w:cstheme="minorBidi"/>
          <w:b w:val="0"/>
          <w:bCs/>
          <w:lang w:eastAsia="zh-CN"/>
        </w:rPr>
      </w:pPr>
      <w:hyperlink w:anchor="_Toc50125035" w:history="1">
        <w:r w:rsidR="002949E8" w:rsidRPr="002949E8">
          <w:rPr>
            <w:rStyle w:val="Hyperlink"/>
            <w:b w:val="0"/>
            <w:bCs/>
          </w:rPr>
          <w:t>Table E.112</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_Toc50125035 \h </w:instrText>
        </w:r>
        <w:r w:rsidR="002949E8" w:rsidRPr="002949E8">
          <w:rPr>
            <w:b w:val="0"/>
            <w:bCs/>
            <w:webHidden/>
          </w:rPr>
        </w:r>
        <w:r w:rsidR="002949E8" w:rsidRPr="002949E8">
          <w:rPr>
            <w:b w:val="0"/>
            <w:bCs/>
            <w:webHidden/>
          </w:rPr>
          <w:fldChar w:fldCharType="separate"/>
        </w:r>
        <w:r w:rsidR="002949E8" w:rsidRPr="002949E8">
          <w:rPr>
            <w:b w:val="0"/>
            <w:bCs/>
            <w:webHidden/>
          </w:rPr>
          <w:t>348</w:t>
        </w:r>
        <w:r w:rsidR="002949E8" w:rsidRPr="002949E8">
          <w:rPr>
            <w:b w:val="0"/>
            <w:bCs/>
            <w:webHidden/>
          </w:rPr>
          <w:fldChar w:fldCharType="end"/>
        </w:r>
      </w:hyperlink>
    </w:p>
    <w:p w14:paraId="2DE07A3C" w14:textId="7511AF3B" w:rsidR="002949E8" w:rsidRPr="002949E8" w:rsidRDefault="006B5F55">
      <w:pPr>
        <w:pStyle w:val="TOC1"/>
        <w:rPr>
          <w:rFonts w:asciiTheme="minorHAnsi" w:eastAsiaTheme="minorEastAsia" w:hAnsiTheme="minorHAnsi" w:cstheme="minorBidi"/>
          <w:b w:val="0"/>
          <w:bCs/>
          <w:lang w:eastAsia="zh-CN"/>
        </w:rPr>
      </w:pPr>
      <w:hyperlink w:anchor="_Toc50125036" w:history="1">
        <w:r w:rsidR="002949E8" w:rsidRPr="002949E8">
          <w:rPr>
            <w:rStyle w:val="Hyperlink"/>
            <w:b w:val="0"/>
            <w:bCs/>
          </w:rPr>
          <w:t>Table E.113</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_Toc50125036 \h </w:instrText>
        </w:r>
        <w:r w:rsidR="002949E8" w:rsidRPr="002949E8">
          <w:rPr>
            <w:b w:val="0"/>
            <w:bCs/>
            <w:webHidden/>
          </w:rPr>
        </w:r>
        <w:r w:rsidR="002949E8" w:rsidRPr="002949E8">
          <w:rPr>
            <w:b w:val="0"/>
            <w:bCs/>
            <w:webHidden/>
          </w:rPr>
          <w:fldChar w:fldCharType="separate"/>
        </w:r>
        <w:r w:rsidR="002949E8" w:rsidRPr="002949E8">
          <w:rPr>
            <w:b w:val="0"/>
            <w:bCs/>
            <w:webHidden/>
          </w:rPr>
          <w:t>348</w:t>
        </w:r>
        <w:r w:rsidR="002949E8" w:rsidRPr="002949E8">
          <w:rPr>
            <w:b w:val="0"/>
            <w:bCs/>
            <w:webHidden/>
          </w:rPr>
          <w:fldChar w:fldCharType="end"/>
        </w:r>
      </w:hyperlink>
    </w:p>
    <w:p w14:paraId="17BE1ABA" w14:textId="16534788" w:rsidR="002949E8" w:rsidRPr="002949E8" w:rsidRDefault="006B5F55">
      <w:pPr>
        <w:pStyle w:val="TOC1"/>
        <w:rPr>
          <w:rFonts w:asciiTheme="minorHAnsi" w:eastAsiaTheme="minorEastAsia" w:hAnsiTheme="minorHAnsi" w:cstheme="minorBidi"/>
          <w:b w:val="0"/>
          <w:bCs/>
          <w:lang w:eastAsia="zh-CN"/>
        </w:rPr>
      </w:pPr>
      <w:hyperlink w:anchor="_Toc50125037" w:history="1">
        <w:r w:rsidR="002949E8" w:rsidRPr="002949E8">
          <w:rPr>
            <w:rStyle w:val="Hyperlink"/>
            <w:b w:val="0"/>
            <w:bCs/>
          </w:rPr>
          <w:t>Table E.114</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priority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_Toc50125037 \h </w:instrText>
        </w:r>
        <w:r w:rsidR="002949E8" w:rsidRPr="002949E8">
          <w:rPr>
            <w:b w:val="0"/>
            <w:bCs/>
            <w:webHidden/>
          </w:rPr>
        </w:r>
        <w:r w:rsidR="002949E8" w:rsidRPr="002949E8">
          <w:rPr>
            <w:b w:val="0"/>
            <w:bCs/>
            <w:webHidden/>
          </w:rPr>
          <w:fldChar w:fldCharType="separate"/>
        </w:r>
        <w:r w:rsidR="002949E8" w:rsidRPr="002949E8">
          <w:rPr>
            <w:b w:val="0"/>
            <w:bCs/>
            <w:webHidden/>
          </w:rPr>
          <w:t>349</w:t>
        </w:r>
        <w:r w:rsidR="002949E8" w:rsidRPr="002949E8">
          <w:rPr>
            <w:b w:val="0"/>
            <w:bCs/>
            <w:webHidden/>
          </w:rPr>
          <w:fldChar w:fldCharType="end"/>
        </w:r>
      </w:hyperlink>
    </w:p>
    <w:p w14:paraId="73141D9F" w14:textId="4739C461" w:rsidR="002949E8" w:rsidRPr="002949E8" w:rsidRDefault="006B5F55">
      <w:pPr>
        <w:pStyle w:val="TOC1"/>
        <w:rPr>
          <w:rFonts w:asciiTheme="minorHAnsi" w:eastAsiaTheme="minorEastAsia" w:hAnsiTheme="minorHAnsi" w:cstheme="minorBidi"/>
          <w:b w:val="0"/>
          <w:bCs/>
          <w:lang w:eastAsia="zh-CN"/>
        </w:rPr>
      </w:pPr>
      <w:hyperlink w:anchor="_Toc50125038" w:history="1">
        <w:r w:rsidR="002949E8" w:rsidRPr="002949E8">
          <w:rPr>
            <w:rStyle w:val="Hyperlink"/>
            <w:b w:val="0"/>
            <w:bCs/>
          </w:rPr>
          <w:t>Table E.115</w:t>
        </w:r>
        <w:r w:rsidR="002949E8" w:rsidRPr="002949E8">
          <w:rPr>
            <w:rFonts w:asciiTheme="minorHAnsi" w:eastAsiaTheme="minorEastAsia" w:hAnsiTheme="minorHAnsi" w:cstheme="minorBidi"/>
            <w:b w:val="0"/>
            <w:bCs/>
            <w:lang w:eastAsia="zh-CN"/>
          </w:rPr>
          <w:tab/>
        </w:r>
        <w:r w:rsidR="002949E8" w:rsidRPr="002949E8">
          <w:rPr>
            <w:rStyle w:val="Hyperlink"/>
            <w:b w:val="0"/>
            <w:bCs/>
          </w:rPr>
          <w:t>Discharge of those owed the full homeless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_Toc50125038 \h </w:instrText>
        </w:r>
        <w:r w:rsidR="002949E8" w:rsidRPr="002949E8">
          <w:rPr>
            <w:b w:val="0"/>
            <w:bCs/>
            <w:webHidden/>
          </w:rPr>
        </w:r>
        <w:r w:rsidR="002949E8" w:rsidRPr="002949E8">
          <w:rPr>
            <w:b w:val="0"/>
            <w:bCs/>
            <w:webHidden/>
          </w:rPr>
          <w:fldChar w:fldCharType="separate"/>
        </w:r>
        <w:r w:rsidR="002949E8" w:rsidRPr="002949E8">
          <w:rPr>
            <w:b w:val="0"/>
            <w:bCs/>
            <w:webHidden/>
          </w:rPr>
          <w:t>349</w:t>
        </w:r>
        <w:r w:rsidR="002949E8" w:rsidRPr="002949E8">
          <w:rPr>
            <w:b w:val="0"/>
            <w:bCs/>
            <w:webHidden/>
          </w:rPr>
          <w:fldChar w:fldCharType="end"/>
        </w:r>
      </w:hyperlink>
    </w:p>
    <w:p w14:paraId="65C1449C" w14:textId="6471A68D" w:rsidR="002949E8" w:rsidRPr="002949E8" w:rsidRDefault="006B5F55">
      <w:pPr>
        <w:pStyle w:val="TOC1"/>
        <w:rPr>
          <w:rFonts w:asciiTheme="minorHAnsi" w:eastAsiaTheme="minorEastAsia" w:hAnsiTheme="minorHAnsi" w:cstheme="minorBidi"/>
          <w:b w:val="0"/>
          <w:bCs/>
          <w:lang w:eastAsia="zh-CN"/>
        </w:rPr>
      </w:pPr>
      <w:hyperlink w:anchor="_Toc50125039" w:history="1">
        <w:r w:rsidR="002949E8" w:rsidRPr="002949E8">
          <w:rPr>
            <w:rStyle w:val="Hyperlink"/>
            <w:b w:val="0"/>
            <w:bCs/>
          </w:rPr>
          <w:t>Table E.116</w:t>
        </w:r>
        <w:r w:rsidR="002949E8" w:rsidRPr="002949E8">
          <w:rPr>
            <w:rFonts w:asciiTheme="minorHAnsi" w:eastAsiaTheme="minorEastAsia" w:hAnsiTheme="minorHAnsi" w:cstheme="minorBidi"/>
            <w:b w:val="0"/>
            <w:bCs/>
            <w:lang w:eastAsia="zh-CN"/>
          </w:rPr>
          <w:tab/>
        </w:r>
        <w:r w:rsidR="002949E8" w:rsidRPr="002949E8">
          <w:rPr>
            <w:rStyle w:val="Hyperlink"/>
            <w:b w:val="0"/>
            <w:bCs/>
          </w:rPr>
          <w:t>Annual spend on B&amp;B and nightly paid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_Toc50125039 \h </w:instrText>
        </w:r>
        <w:r w:rsidR="002949E8" w:rsidRPr="002949E8">
          <w:rPr>
            <w:b w:val="0"/>
            <w:bCs/>
            <w:webHidden/>
          </w:rPr>
        </w:r>
        <w:r w:rsidR="002949E8" w:rsidRPr="002949E8">
          <w:rPr>
            <w:b w:val="0"/>
            <w:bCs/>
            <w:webHidden/>
          </w:rPr>
          <w:fldChar w:fldCharType="separate"/>
        </w:r>
        <w:r w:rsidR="002949E8" w:rsidRPr="002949E8">
          <w:rPr>
            <w:b w:val="0"/>
            <w:bCs/>
            <w:webHidden/>
          </w:rPr>
          <w:t>355</w:t>
        </w:r>
        <w:r w:rsidR="002949E8" w:rsidRPr="002949E8">
          <w:rPr>
            <w:b w:val="0"/>
            <w:bCs/>
            <w:webHidden/>
          </w:rPr>
          <w:fldChar w:fldCharType="end"/>
        </w:r>
      </w:hyperlink>
    </w:p>
    <w:p w14:paraId="42720B95" w14:textId="400A2471" w:rsidR="002949E8" w:rsidRPr="002949E8" w:rsidRDefault="006B5F55">
      <w:pPr>
        <w:pStyle w:val="TOC1"/>
        <w:rPr>
          <w:rFonts w:asciiTheme="minorHAnsi" w:eastAsiaTheme="minorEastAsia" w:hAnsiTheme="minorHAnsi" w:cstheme="minorBidi"/>
          <w:b w:val="0"/>
          <w:bCs/>
          <w:lang w:eastAsia="zh-CN"/>
        </w:rPr>
      </w:pPr>
      <w:hyperlink w:anchor="_Toc50125040" w:history="1">
        <w:r w:rsidR="002949E8" w:rsidRPr="002949E8">
          <w:rPr>
            <w:rStyle w:val="Hyperlink"/>
            <w:b w:val="0"/>
            <w:bCs/>
          </w:rPr>
          <w:t>Table E.117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assisted to access PRS with a loan, bond or grant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_Toc50125040 \h </w:instrText>
        </w:r>
        <w:r w:rsidR="002949E8" w:rsidRPr="002949E8">
          <w:rPr>
            <w:b w:val="0"/>
            <w:bCs/>
            <w:webHidden/>
          </w:rPr>
        </w:r>
        <w:r w:rsidR="002949E8" w:rsidRPr="002949E8">
          <w:rPr>
            <w:b w:val="0"/>
            <w:bCs/>
            <w:webHidden/>
          </w:rPr>
          <w:fldChar w:fldCharType="separate"/>
        </w:r>
        <w:r w:rsidR="002949E8" w:rsidRPr="002949E8">
          <w:rPr>
            <w:b w:val="0"/>
            <w:bCs/>
            <w:webHidden/>
          </w:rPr>
          <w:t>357</w:t>
        </w:r>
        <w:r w:rsidR="002949E8" w:rsidRPr="002949E8">
          <w:rPr>
            <w:b w:val="0"/>
            <w:bCs/>
            <w:webHidden/>
          </w:rPr>
          <w:fldChar w:fldCharType="end"/>
        </w:r>
      </w:hyperlink>
    </w:p>
    <w:p w14:paraId="2C333716" w14:textId="527AB99D" w:rsidR="002949E8" w:rsidRPr="002949E8" w:rsidRDefault="006B5F55">
      <w:pPr>
        <w:pStyle w:val="TOC1"/>
        <w:rPr>
          <w:rFonts w:asciiTheme="minorHAnsi" w:eastAsiaTheme="minorEastAsia" w:hAnsiTheme="minorHAnsi" w:cstheme="minorBidi"/>
          <w:b w:val="0"/>
          <w:bCs/>
          <w:lang w:eastAsia="zh-CN"/>
        </w:rPr>
      </w:pPr>
      <w:hyperlink w:anchor="_Toc50125041" w:history="1">
        <w:r w:rsidR="002949E8" w:rsidRPr="002949E8">
          <w:rPr>
            <w:rStyle w:val="Hyperlink"/>
            <w:b w:val="0"/>
            <w:bCs/>
          </w:rPr>
          <w:t>Table E.118</w:t>
        </w:r>
        <w:r w:rsidR="002949E8" w:rsidRPr="002949E8">
          <w:rPr>
            <w:rFonts w:asciiTheme="minorHAnsi" w:eastAsiaTheme="minorEastAsia" w:hAnsiTheme="minorHAnsi" w:cstheme="minorBidi"/>
            <w:b w:val="0"/>
            <w:bCs/>
            <w:lang w:eastAsia="zh-CN"/>
          </w:rPr>
          <w:tab/>
        </w:r>
        <w:r w:rsidR="002949E8" w:rsidRPr="002949E8">
          <w:rPr>
            <w:rStyle w:val="Hyperlink"/>
            <w:b w:val="0"/>
            <w:bCs/>
          </w:rPr>
          <w:t>Staffing budget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_Toc50125041 \h </w:instrText>
        </w:r>
        <w:r w:rsidR="002949E8" w:rsidRPr="002949E8">
          <w:rPr>
            <w:b w:val="0"/>
            <w:bCs/>
            <w:webHidden/>
          </w:rPr>
        </w:r>
        <w:r w:rsidR="002949E8" w:rsidRPr="002949E8">
          <w:rPr>
            <w:b w:val="0"/>
            <w:bCs/>
            <w:webHidden/>
          </w:rPr>
          <w:fldChar w:fldCharType="separate"/>
        </w:r>
        <w:r w:rsidR="002949E8" w:rsidRPr="002949E8">
          <w:rPr>
            <w:b w:val="0"/>
            <w:bCs/>
            <w:webHidden/>
          </w:rPr>
          <w:t>357</w:t>
        </w:r>
        <w:r w:rsidR="002949E8" w:rsidRPr="002949E8">
          <w:rPr>
            <w:b w:val="0"/>
            <w:bCs/>
            <w:webHidden/>
          </w:rPr>
          <w:fldChar w:fldCharType="end"/>
        </w:r>
      </w:hyperlink>
    </w:p>
    <w:p w14:paraId="43D5064F" w14:textId="3E4BADE9" w:rsidR="002949E8" w:rsidRPr="002949E8" w:rsidRDefault="006B5F55">
      <w:pPr>
        <w:pStyle w:val="TOC1"/>
        <w:rPr>
          <w:rFonts w:asciiTheme="minorHAnsi" w:eastAsiaTheme="minorEastAsia" w:hAnsiTheme="minorHAnsi" w:cstheme="minorBidi"/>
          <w:b w:val="0"/>
          <w:bCs/>
          <w:lang w:eastAsia="zh-CN"/>
        </w:rPr>
      </w:pPr>
      <w:hyperlink w:anchor="_Toc50125042" w:history="1">
        <w:r w:rsidR="002949E8" w:rsidRPr="002949E8">
          <w:rPr>
            <w:rStyle w:val="Hyperlink"/>
            <w:b w:val="0"/>
            <w:bCs/>
          </w:rPr>
          <w:t>Table E.119</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 2018/19-2019/20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_Toc50125042 \h </w:instrText>
        </w:r>
        <w:r w:rsidR="002949E8" w:rsidRPr="002949E8">
          <w:rPr>
            <w:b w:val="0"/>
            <w:bCs/>
            <w:webHidden/>
          </w:rPr>
        </w:r>
        <w:r w:rsidR="002949E8" w:rsidRPr="002949E8">
          <w:rPr>
            <w:b w:val="0"/>
            <w:bCs/>
            <w:webHidden/>
          </w:rPr>
          <w:fldChar w:fldCharType="separate"/>
        </w:r>
        <w:r w:rsidR="002949E8" w:rsidRPr="002949E8">
          <w:rPr>
            <w:b w:val="0"/>
            <w:bCs/>
            <w:webHidden/>
          </w:rPr>
          <w:t>358</w:t>
        </w:r>
        <w:r w:rsidR="002949E8" w:rsidRPr="002949E8">
          <w:rPr>
            <w:b w:val="0"/>
            <w:bCs/>
            <w:webHidden/>
          </w:rPr>
          <w:fldChar w:fldCharType="end"/>
        </w:r>
      </w:hyperlink>
    </w:p>
    <w:p w14:paraId="5E5FCAD5" w14:textId="5E933389" w:rsidR="002949E8" w:rsidRPr="002949E8" w:rsidRDefault="006B5F55">
      <w:pPr>
        <w:pStyle w:val="TOC1"/>
        <w:rPr>
          <w:rFonts w:asciiTheme="minorHAnsi" w:eastAsiaTheme="minorEastAsia" w:hAnsiTheme="minorHAnsi" w:cstheme="minorBidi"/>
          <w:b w:val="0"/>
          <w:bCs/>
          <w:lang w:eastAsia="zh-CN"/>
        </w:rPr>
      </w:pPr>
      <w:hyperlink w:anchor="_Toc50125043" w:history="1">
        <w:r w:rsidR="002949E8" w:rsidRPr="002949E8">
          <w:rPr>
            <w:rStyle w:val="Hyperlink"/>
            <w:b w:val="0"/>
            <w:bCs/>
          </w:rPr>
          <w:t>Table E.120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and outcomes recorded under the HRA 2017</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_Toc50125043 \h </w:instrText>
        </w:r>
        <w:r w:rsidR="002949E8" w:rsidRPr="002949E8">
          <w:rPr>
            <w:b w:val="0"/>
            <w:bCs/>
            <w:webHidden/>
          </w:rPr>
        </w:r>
        <w:r w:rsidR="002949E8" w:rsidRPr="002949E8">
          <w:rPr>
            <w:b w:val="0"/>
            <w:bCs/>
            <w:webHidden/>
          </w:rPr>
          <w:fldChar w:fldCharType="separate"/>
        </w:r>
        <w:r w:rsidR="002949E8" w:rsidRPr="002949E8">
          <w:rPr>
            <w:b w:val="0"/>
            <w:bCs/>
            <w:webHidden/>
          </w:rPr>
          <w:t>359</w:t>
        </w:r>
        <w:r w:rsidR="002949E8" w:rsidRPr="002949E8">
          <w:rPr>
            <w:b w:val="0"/>
            <w:bCs/>
            <w:webHidden/>
          </w:rPr>
          <w:fldChar w:fldCharType="end"/>
        </w:r>
      </w:hyperlink>
    </w:p>
    <w:p w14:paraId="1BF527D2" w14:textId="130406C5" w:rsidR="002949E8" w:rsidRPr="002949E8" w:rsidRDefault="006B5F55">
      <w:pPr>
        <w:pStyle w:val="TOC1"/>
        <w:rPr>
          <w:rFonts w:asciiTheme="minorHAnsi" w:eastAsiaTheme="minorEastAsia" w:hAnsiTheme="minorHAnsi" w:cstheme="minorBidi"/>
          <w:b w:val="0"/>
          <w:bCs/>
          <w:lang w:eastAsia="zh-CN"/>
        </w:rPr>
      </w:pPr>
      <w:hyperlink w:anchor="_Toc50125044" w:history="1">
        <w:r w:rsidR="002949E8" w:rsidRPr="002949E8">
          <w:rPr>
            <w:rStyle w:val="Hyperlink"/>
            <w:b w:val="0"/>
            <w:bCs/>
          </w:rPr>
          <w:t>Table E.121</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_Toc50125044 \h </w:instrText>
        </w:r>
        <w:r w:rsidR="002949E8" w:rsidRPr="002949E8">
          <w:rPr>
            <w:b w:val="0"/>
            <w:bCs/>
            <w:webHidden/>
          </w:rPr>
        </w:r>
        <w:r w:rsidR="002949E8" w:rsidRPr="002949E8">
          <w:rPr>
            <w:b w:val="0"/>
            <w:bCs/>
            <w:webHidden/>
          </w:rPr>
          <w:fldChar w:fldCharType="separate"/>
        </w:r>
        <w:r w:rsidR="002949E8" w:rsidRPr="002949E8">
          <w:rPr>
            <w:b w:val="0"/>
            <w:bCs/>
            <w:webHidden/>
          </w:rPr>
          <w:t>359</w:t>
        </w:r>
        <w:r w:rsidR="002949E8" w:rsidRPr="002949E8">
          <w:rPr>
            <w:b w:val="0"/>
            <w:bCs/>
            <w:webHidden/>
          </w:rPr>
          <w:fldChar w:fldCharType="end"/>
        </w:r>
      </w:hyperlink>
    </w:p>
    <w:p w14:paraId="27055FFC" w14:textId="2B31F79A" w:rsidR="002949E8" w:rsidRPr="002949E8" w:rsidRDefault="006B5F55">
      <w:pPr>
        <w:pStyle w:val="TOC1"/>
        <w:rPr>
          <w:rFonts w:asciiTheme="minorHAnsi" w:eastAsiaTheme="minorEastAsia" w:hAnsiTheme="minorHAnsi" w:cstheme="minorBidi"/>
          <w:b w:val="0"/>
          <w:bCs/>
          <w:lang w:eastAsia="zh-CN"/>
        </w:rPr>
      </w:pPr>
      <w:hyperlink w:anchor="_Toc50125045" w:history="1">
        <w:r w:rsidR="002949E8" w:rsidRPr="002949E8">
          <w:rPr>
            <w:rStyle w:val="Hyperlink"/>
            <w:b w:val="0"/>
            <w:bCs/>
          </w:rPr>
          <w:t>Table E.122</w:t>
        </w:r>
        <w:r w:rsidR="002949E8" w:rsidRPr="002949E8">
          <w:rPr>
            <w:rFonts w:asciiTheme="minorHAnsi" w:eastAsiaTheme="minorEastAsia" w:hAnsiTheme="minorHAnsi" w:cstheme="minorBidi"/>
            <w:b w:val="0"/>
            <w:bCs/>
            <w:lang w:eastAsia="zh-CN"/>
          </w:rPr>
          <w:tab/>
        </w:r>
        <w:r w:rsidR="002949E8" w:rsidRPr="002949E8">
          <w:rPr>
            <w:rStyle w:val="Hyperlink"/>
            <w:b w:val="0"/>
            <w:bCs/>
          </w:rPr>
          <w:t>Family composition of households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_Toc50125045 \h </w:instrText>
        </w:r>
        <w:r w:rsidR="002949E8" w:rsidRPr="002949E8">
          <w:rPr>
            <w:b w:val="0"/>
            <w:bCs/>
            <w:webHidden/>
          </w:rPr>
        </w:r>
        <w:r w:rsidR="002949E8" w:rsidRPr="002949E8">
          <w:rPr>
            <w:b w:val="0"/>
            <w:bCs/>
            <w:webHidden/>
          </w:rPr>
          <w:fldChar w:fldCharType="separate"/>
        </w:r>
        <w:r w:rsidR="002949E8" w:rsidRPr="002949E8">
          <w:rPr>
            <w:b w:val="0"/>
            <w:bCs/>
            <w:webHidden/>
          </w:rPr>
          <w:t>360</w:t>
        </w:r>
        <w:r w:rsidR="002949E8" w:rsidRPr="002949E8">
          <w:rPr>
            <w:b w:val="0"/>
            <w:bCs/>
            <w:webHidden/>
          </w:rPr>
          <w:fldChar w:fldCharType="end"/>
        </w:r>
      </w:hyperlink>
    </w:p>
    <w:p w14:paraId="143FFEF9" w14:textId="3F7AF1D1" w:rsidR="002949E8" w:rsidRPr="002949E8" w:rsidRDefault="006B5F55">
      <w:pPr>
        <w:pStyle w:val="TOC1"/>
        <w:rPr>
          <w:rFonts w:asciiTheme="minorHAnsi" w:eastAsiaTheme="minorEastAsia" w:hAnsiTheme="minorHAnsi" w:cstheme="minorBidi"/>
          <w:b w:val="0"/>
          <w:bCs/>
          <w:lang w:eastAsia="zh-CN"/>
        </w:rPr>
      </w:pPr>
      <w:hyperlink w:anchor="_Toc50125046" w:history="1">
        <w:r w:rsidR="002949E8" w:rsidRPr="002949E8">
          <w:rPr>
            <w:rStyle w:val="Hyperlink"/>
            <w:b w:val="0"/>
            <w:bCs/>
          </w:rPr>
          <w:t>Table E.123</w:t>
        </w:r>
        <w:r w:rsidR="002949E8" w:rsidRPr="002949E8">
          <w:rPr>
            <w:rFonts w:asciiTheme="minorHAnsi" w:eastAsiaTheme="minorEastAsia" w:hAnsiTheme="minorHAnsi" w:cstheme="minorBidi"/>
            <w:b w:val="0"/>
            <w:bCs/>
            <w:lang w:eastAsia="zh-CN"/>
          </w:rPr>
          <w:tab/>
        </w:r>
        <w:r w:rsidR="002949E8" w:rsidRPr="002949E8">
          <w:rPr>
            <w:rStyle w:val="Hyperlink"/>
            <w:b w:val="0"/>
            <w:bCs/>
          </w:rPr>
          <w:t>Age profile of those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_Toc50125046 \h </w:instrText>
        </w:r>
        <w:r w:rsidR="002949E8" w:rsidRPr="002949E8">
          <w:rPr>
            <w:b w:val="0"/>
            <w:bCs/>
            <w:webHidden/>
          </w:rPr>
        </w:r>
        <w:r w:rsidR="002949E8" w:rsidRPr="002949E8">
          <w:rPr>
            <w:b w:val="0"/>
            <w:bCs/>
            <w:webHidden/>
          </w:rPr>
          <w:fldChar w:fldCharType="separate"/>
        </w:r>
        <w:r w:rsidR="002949E8" w:rsidRPr="002949E8">
          <w:rPr>
            <w:b w:val="0"/>
            <w:bCs/>
            <w:webHidden/>
          </w:rPr>
          <w:t>360</w:t>
        </w:r>
        <w:r w:rsidR="002949E8" w:rsidRPr="002949E8">
          <w:rPr>
            <w:b w:val="0"/>
            <w:bCs/>
            <w:webHidden/>
          </w:rPr>
          <w:fldChar w:fldCharType="end"/>
        </w:r>
      </w:hyperlink>
    </w:p>
    <w:p w14:paraId="76254150" w14:textId="32D530A1" w:rsidR="002949E8" w:rsidRPr="002949E8" w:rsidRDefault="006B5F55">
      <w:pPr>
        <w:pStyle w:val="TOC1"/>
        <w:rPr>
          <w:rFonts w:asciiTheme="minorHAnsi" w:eastAsiaTheme="minorEastAsia" w:hAnsiTheme="minorHAnsi" w:cstheme="minorBidi"/>
          <w:b w:val="0"/>
          <w:bCs/>
          <w:lang w:eastAsia="zh-CN"/>
        </w:rPr>
      </w:pPr>
      <w:hyperlink w:anchor="_Toc50125047" w:history="1">
        <w:r w:rsidR="002949E8" w:rsidRPr="002949E8">
          <w:rPr>
            <w:rStyle w:val="Hyperlink"/>
            <w:b w:val="0"/>
            <w:bCs/>
          </w:rPr>
          <w:t>Table E.124</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 of households owed a prevention or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_Toc50125047 \h </w:instrText>
        </w:r>
        <w:r w:rsidR="002949E8" w:rsidRPr="002949E8">
          <w:rPr>
            <w:b w:val="0"/>
            <w:bCs/>
            <w:webHidden/>
          </w:rPr>
        </w:r>
        <w:r w:rsidR="002949E8" w:rsidRPr="002949E8">
          <w:rPr>
            <w:b w:val="0"/>
            <w:bCs/>
            <w:webHidden/>
          </w:rPr>
          <w:fldChar w:fldCharType="separate"/>
        </w:r>
        <w:r w:rsidR="002949E8" w:rsidRPr="002949E8">
          <w:rPr>
            <w:b w:val="0"/>
            <w:bCs/>
            <w:webHidden/>
          </w:rPr>
          <w:t>361</w:t>
        </w:r>
        <w:r w:rsidR="002949E8" w:rsidRPr="002949E8">
          <w:rPr>
            <w:b w:val="0"/>
            <w:bCs/>
            <w:webHidden/>
          </w:rPr>
          <w:fldChar w:fldCharType="end"/>
        </w:r>
      </w:hyperlink>
    </w:p>
    <w:p w14:paraId="0E47965F" w14:textId="32E5E050" w:rsidR="002949E8" w:rsidRPr="002949E8" w:rsidRDefault="006B5F55">
      <w:pPr>
        <w:pStyle w:val="TOC1"/>
        <w:rPr>
          <w:rFonts w:asciiTheme="minorHAnsi" w:eastAsiaTheme="minorEastAsia" w:hAnsiTheme="minorHAnsi" w:cstheme="minorBidi"/>
          <w:b w:val="0"/>
          <w:bCs/>
          <w:lang w:eastAsia="zh-CN"/>
        </w:rPr>
      </w:pPr>
      <w:hyperlink w:anchor="_Toc50125048" w:history="1">
        <w:r w:rsidR="002949E8" w:rsidRPr="002949E8">
          <w:rPr>
            <w:rStyle w:val="Hyperlink"/>
            <w:b w:val="0"/>
            <w:bCs/>
          </w:rPr>
          <w:t>Table E.125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clients owed a duty with a support need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_Toc50125048 \h </w:instrText>
        </w:r>
        <w:r w:rsidR="002949E8" w:rsidRPr="002949E8">
          <w:rPr>
            <w:b w:val="0"/>
            <w:bCs/>
            <w:webHidden/>
          </w:rPr>
        </w:r>
        <w:r w:rsidR="002949E8" w:rsidRPr="002949E8">
          <w:rPr>
            <w:b w:val="0"/>
            <w:bCs/>
            <w:webHidden/>
          </w:rPr>
          <w:fldChar w:fldCharType="separate"/>
        </w:r>
        <w:r w:rsidR="002949E8" w:rsidRPr="002949E8">
          <w:rPr>
            <w:b w:val="0"/>
            <w:bCs/>
            <w:webHidden/>
          </w:rPr>
          <w:t>361</w:t>
        </w:r>
        <w:r w:rsidR="002949E8" w:rsidRPr="002949E8">
          <w:rPr>
            <w:b w:val="0"/>
            <w:bCs/>
            <w:webHidden/>
          </w:rPr>
          <w:fldChar w:fldCharType="end"/>
        </w:r>
      </w:hyperlink>
    </w:p>
    <w:p w14:paraId="6B607B2C" w14:textId="54B3F1B2" w:rsidR="002949E8" w:rsidRPr="002949E8" w:rsidRDefault="006B5F55">
      <w:pPr>
        <w:pStyle w:val="TOC1"/>
        <w:rPr>
          <w:rFonts w:asciiTheme="minorHAnsi" w:eastAsiaTheme="minorEastAsia" w:hAnsiTheme="minorHAnsi" w:cstheme="minorBidi"/>
          <w:b w:val="0"/>
          <w:bCs/>
          <w:lang w:eastAsia="zh-CN"/>
        </w:rPr>
      </w:pPr>
      <w:hyperlink w:anchor="_Toc50125049" w:history="1">
        <w:r w:rsidR="002949E8" w:rsidRPr="002949E8">
          <w:rPr>
            <w:rStyle w:val="Hyperlink"/>
            <w:b w:val="0"/>
            <w:bCs/>
          </w:rPr>
          <w:t>Table E.126</w:t>
        </w:r>
        <w:r w:rsidR="002949E8" w:rsidRPr="002949E8">
          <w:rPr>
            <w:rFonts w:asciiTheme="minorHAnsi" w:eastAsiaTheme="minorEastAsia" w:hAnsiTheme="minorHAnsi" w:cstheme="minorBidi"/>
            <w:b w:val="0"/>
            <w:bCs/>
            <w:lang w:eastAsia="zh-CN"/>
          </w:rPr>
          <w:tab/>
        </w:r>
        <w:r w:rsidR="002949E8" w:rsidRPr="002949E8">
          <w:rPr>
            <w:rStyle w:val="Hyperlink"/>
            <w:b w:val="0"/>
            <w:bCs/>
          </w:rPr>
          <w:t>Nature of identified 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_Toc50125049 \h </w:instrText>
        </w:r>
        <w:r w:rsidR="002949E8" w:rsidRPr="002949E8">
          <w:rPr>
            <w:b w:val="0"/>
            <w:bCs/>
            <w:webHidden/>
          </w:rPr>
        </w:r>
        <w:r w:rsidR="002949E8" w:rsidRPr="002949E8">
          <w:rPr>
            <w:b w:val="0"/>
            <w:bCs/>
            <w:webHidden/>
          </w:rPr>
          <w:fldChar w:fldCharType="separate"/>
        </w:r>
        <w:r w:rsidR="002949E8" w:rsidRPr="002949E8">
          <w:rPr>
            <w:b w:val="0"/>
            <w:bCs/>
            <w:webHidden/>
          </w:rPr>
          <w:t>362</w:t>
        </w:r>
        <w:r w:rsidR="002949E8" w:rsidRPr="002949E8">
          <w:rPr>
            <w:b w:val="0"/>
            <w:bCs/>
            <w:webHidden/>
          </w:rPr>
          <w:fldChar w:fldCharType="end"/>
        </w:r>
      </w:hyperlink>
    </w:p>
    <w:p w14:paraId="6F623DD1" w14:textId="7AC3A02B" w:rsidR="002949E8" w:rsidRPr="002949E8" w:rsidRDefault="006B5F55">
      <w:pPr>
        <w:pStyle w:val="TOC1"/>
        <w:rPr>
          <w:rFonts w:asciiTheme="minorHAnsi" w:eastAsiaTheme="minorEastAsia" w:hAnsiTheme="minorHAnsi" w:cstheme="minorBidi"/>
          <w:b w:val="0"/>
          <w:bCs/>
          <w:lang w:eastAsia="zh-CN"/>
        </w:rPr>
      </w:pPr>
      <w:hyperlink w:anchor="_Toc50125050" w:history="1">
        <w:r w:rsidR="002949E8" w:rsidRPr="002949E8">
          <w:rPr>
            <w:rStyle w:val="Hyperlink"/>
            <w:b w:val="0"/>
            <w:bCs/>
          </w:rPr>
          <w:t>Table E.127</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_Toc50125050 \h </w:instrText>
        </w:r>
        <w:r w:rsidR="002949E8" w:rsidRPr="002949E8">
          <w:rPr>
            <w:b w:val="0"/>
            <w:bCs/>
            <w:webHidden/>
          </w:rPr>
        </w:r>
        <w:r w:rsidR="002949E8" w:rsidRPr="002949E8">
          <w:rPr>
            <w:b w:val="0"/>
            <w:bCs/>
            <w:webHidden/>
          </w:rPr>
          <w:fldChar w:fldCharType="separate"/>
        </w:r>
        <w:r w:rsidR="002949E8" w:rsidRPr="002949E8">
          <w:rPr>
            <w:b w:val="0"/>
            <w:bCs/>
            <w:webHidden/>
          </w:rPr>
          <w:t>363</w:t>
        </w:r>
        <w:r w:rsidR="002949E8" w:rsidRPr="002949E8">
          <w:rPr>
            <w:b w:val="0"/>
            <w:bCs/>
            <w:webHidden/>
          </w:rPr>
          <w:fldChar w:fldCharType="end"/>
        </w:r>
      </w:hyperlink>
    </w:p>
    <w:p w14:paraId="26EA7E6D" w14:textId="324E2C34" w:rsidR="002949E8" w:rsidRPr="002949E8" w:rsidRDefault="006B5F55">
      <w:pPr>
        <w:pStyle w:val="TOC1"/>
        <w:rPr>
          <w:rFonts w:asciiTheme="minorHAnsi" w:eastAsiaTheme="minorEastAsia" w:hAnsiTheme="minorHAnsi" w:cstheme="minorBidi"/>
          <w:b w:val="0"/>
          <w:bCs/>
          <w:lang w:eastAsia="zh-CN"/>
        </w:rPr>
      </w:pPr>
      <w:hyperlink w:anchor="_Toc50125051" w:history="1">
        <w:r w:rsidR="002949E8" w:rsidRPr="002949E8">
          <w:rPr>
            <w:rStyle w:val="Hyperlink"/>
            <w:b w:val="0"/>
            <w:bCs/>
          </w:rPr>
          <w:t>Table E.128</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reasons of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_Toc50125051 \h </w:instrText>
        </w:r>
        <w:r w:rsidR="002949E8" w:rsidRPr="002949E8">
          <w:rPr>
            <w:b w:val="0"/>
            <w:bCs/>
            <w:webHidden/>
          </w:rPr>
        </w:r>
        <w:r w:rsidR="002949E8" w:rsidRPr="002949E8">
          <w:rPr>
            <w:b w:val="0"/>
            <w:bCs/>
            <w:webHidden/>
          </w:rPr>
          <w:fldChar w:fldCharType="separate"/>
        </w:r>
        <w:r w:rsidR="002949E8" w:rsidRPr="002949E8">
          <w:rPr>
            <w:b w:val="0"/>
            <w:bCs/>
            <w:webHidden/>
          </w:rPr>
          <w:t>364</w:t>
        </w:r>
        <w:r w:rsidR="002949E8" w:rsidRPr="002949E8">
          <w:rPr>
            <w:b w:val="0"/>
            <w:bCs/>
            <w:webHidden/>
          </w:rPr>
          <w:fldChar w:fldCharType="end"/>
        </w:r>
      </w:hyperlink>
    </w:p>
    <w:p w14:paraId="0D00ED0C" w14:textId="18E9565A" w:rsidR="002949E8" w:rsidRPr="002949E8" w:rsidRDefault="006B5F55">
      <w:pPr>
        <w:pStyle w:val="TOC1"/>
        <w:rPr>
          <w:rFonts w:asciiTheme="minorHAnsi" w:eastAsiaTheme="minorEastAsia" w:hAnsiTheme="minorHAnsi" w:cstheme="minorBidi"/>
          <w:b w:val="0"/>
          <w:bCs/>
          <w:lang w:eastAsia="zh-CN"/>
        </w:rPr>
      </w:pPr>
      <w:hyperlink w:anchor="_Toc50125052" w:history="1">
        <w:r w:rsidR="002949E8" w:rsidRPr="002949E8">
          <w:rPr>
            <w:rStyle w:val="Hyperlink"/>
            <w:b w:val="0"/>
            <w:bCs/>
          </w:rPr>
          <w:t>Table E.129</w:t>
        </w:r>
        <w:r w:rsidR="002949E8" w:rsidRPr="002949E8">
          <w:rPr>
            <w:rFonts w:asciiTheme="minorHAnsi" w:eastAsiaTheme="minorEastAsia" w:hAnsiTheme="minorHAnsi" w:cstheme="minorBidi"/>
            <w:b w:val="0"/>
            <w:bCs/>
            <w:lang w:eastAsia="zh-CN"/>
          </w:rPr>
          <w:tab/>
        </w:r>
        <w:r w:rsidR="002949E8" w:rsidRPr="002949E8">
          <w:rPr>
            <w:rStyle w:val="Hyperlink"/>
            <w:b w:val="0"/>
            <w:bCs/>
          </w:rPr>
          <w:t>Type of accommodation when duty was owed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_Toc50125052 \h </w:instrText>
        </w:r>
        <w:r w:rsidR="002949E8" w:rsidRPr="002949E8">
          <w:rPr>
            <w:b w:val="0"/>
            <w:bCs/>
            <w:webHidden/>
          </w:rPr>
        </w:r>
        <w:r w:rsidR="002949E8" w:rsidRPr="002949E8">
          <w:rPr>
            <w:b w:val="0"/>
            <w:bCs/>
            <w:webHidden/>
          </w:rPr>
          <w:fldChar w:fldCharType="separate"/>
        </w:r>
        <w:r w:rsidR="002949E8" w:rsidRPr="002949E8">
          <w:rPr>
            <w:b w:val="0"/>
            <w:bCs/>
            <w:webHidden/>
          </w:rPr>
          <w:t>365</w:t>
        </w:r>
        <w:r w:rsidR="002949E8" w:rsidRPr="002949E8">
          <w:rPr>
            <w:b w:val="0"/>
            <w:bCs/>
            <w:webHidden/>
          </w:rPr>
          <w:fldChar w:fldCharType="end"/>
        </w:r>
      </w:hyperlink>
    </w:p>
    <w:p w14:paraId="7792A9D7" w14:textId="7B274A1E" w:rsidR="002949E8" w:rsidRPr="002949E8" w:rsidRDefault="006B5F55">
      <w:pPr>
        <w:pStyle w:val="TOC1"/>
        <w:rPr>
          <w:rFonts w:asciiTheme="minorHAnsi" w:eastAsiaTheme="minorEastAsia" w:hAnsiTheme="minorHAnsi" w:cstheme="minorBidi"/>
          <w:b w:val="0"/>
          <w:bCs/>
          <w:lang w:eastAsia="zh-CN"/>
        </w:rPr>
      </w:pPr>
      <w:hyperlink w:anchor="_Toc50125053" w:history="1">
        <w:r w:rsidR="002949E8" w:rsidRPr="002949E8">
          <w:rPr>
            <w:rStyle w:val="Hyperlink"/>
            <w:b w:val="0"/>
            <w:bCs/>
          </w:rPr>
          <w:t>Table E.130</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_Toc50125053 \h </w:instrText>
        </w:r>
        <w:r w:rsidR="002949E8" w:rsidRPr="002949E8">
          <w:rPr>
            <w:b w:val="0"/>
            <w:bCs/>
            <w:webHidden/>
          </w:rPr>
        </w:r>
        <w:r w:rsidR="002949E8" w:rsidRPr="002949E8">
          <w:rPr>
            <w:b w:val="0"/>
            <w:bCs/>
            <w:webHidden/>
          </w:rPr>
          <w:fldChar w:fldCharType="separate"/>
        </w:r>
        <w:r w:rsidR="002949E8" w:rsidRPr="002949E8">
          <w:rPr>
            <w:b w:val="0"/>
            <w:bCs/>
            <w:webHidden/>
          </w:rPr>
          <w:t>366</w:t>
        </w:r>
        <w:r w:rsidR="002949E8" w:rsidRPr="002949E8">
          <w:rPr>
            <w:b w:val="0"/>
            <w:bCs/>
            <w:webHidden/>
          </w:rPr>
          <w:fldChar w:fldCharType="end"/>
        </w:r>
      </w:hyperlink>
    </w:p>
    <w:p w14:paraId="508A9E0E" w14:textId="56E8D71C" w:rsidR="002949E8" w:rsidRPr="002949E8" w:rsidRDefault="006B5F55">
      <w:pPr>
        <w:pStyle w:val="TOC1"/>
        <w:rPr>
          <w:rFonts w:asciiTheme="minorHAnsi" w:eastAsiaTheme="minorEastAsia" w:hAnsiTheme="minorHAnsi" w:cstheme="minorBidi"/>
          <w:b w:val="0"/>
          <w:bCs/>
          <w:lang w:eastAsia="zh-CN"/>
        </w:rPr>
      </w:pPr>
      <w:hyperlink w:anchor="_Toc50125054" w:history="1">
        <w:r w:rsidR="002949E8" w:rsidRPr="002949E8">
          <w:rPr>
            <w:rStyle w:val="Hyperlink"/>
            <w:b w:val="0"/>
            <w:bCs/>
          </w:rPr>
          <w:t>Table E.131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prevention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_Toc50125054 \h </w:instrText>
        </w:r>
        <w:r w:rsidR="002949E8" w:rsidRPr="002949E8">
          <w:rPr>
            <w:b w:val="0"/>
            <w:bCs/>
            <w:webHidden/>
          </w:rPr>
        </w:r>
        <w:r w:rsidR="002949E8" w:rsidRPr="002949E8">
          <w:rPr>
            <w:b w:val="0"/>
            <w:bCs/>
            <w:webHidden/>
          </w:rPr>
          <w:fldChar w:fldCharType="separate"/>
        </w:r>
        <w:r w:rsidR="002949E8" w:rsidRPr="002949E8">
          <w:rPr>
            <w:b w:val="0"/>
            <w:bCs/>
            <w:webHidden/>
          </w:rPr>
          <w:t>366</w:t>
        </w:r>
        <w:r w:rsidR="002949E8" w:rsidRPr="002949E8">
          <w:rPr>
            <w:b w:val="0"/>
            <w:bCs/>
            <w:webHidden/>
          </w:rPr>
          <w:fldChar w:fldCharType="end"/>
        </w:r>
      </w:hyperlink>
    </w:p>
    <w:p w14:paraId="70DE7026" w14:textId="7199B75F" w:rsidR="002949E8" w:rsidRPr="002949E8" w:rsidRDefault="006B5F55">
      <w:pPr>
        <w:pStyle w:val="TOC1"/>
        <w:rPr>
          <w:rFonts w:asciiTheme="minorHAnsi" w:eastAsiaTheme="minorEastAsia" w:hAnsiTheme="minorHAnsi" w:cstheme="minorBidi"/>
          <w:b w:val="0"/>
          <w:bCs/>
          <w:lang w:eastAsia="zh-CN"/>
        </w:rPr>
      </w:pPr>
      <w:hyperlink w:anchor="_Toc50125055" w:history="1">
        <w:r w:rsidR="002949E8" w:rsidRPr="002949E8">
          <w:rPr>
            <w:rStyle w:val="Hyperlink"/>
            <w:b w:val="0"/>
            <w:bCs/>
          </w:rPr>
          <w:t>Table E.132</w:t>
        </w:r>
        <w:r w:rsidR="002949E8" w:rsidRPr="002949E8">
          <w:rPr>
            <w:rFonts w:asciiTheme="minorHAnsi" w:eastAsiaTheme="minorEastAsia" w:hAnsiTheme="minorHAnsi" w:cstheme="minorBidi"/>
            <w:b w:val="0"/>
            <w:bCs/>
            <w:lang w:eastAsia="zh-CN"/>
          </w:rPr>
          <w:tab/>
        </w:r>
        <w:r w:rsidR="002949E8" w:rsidRPr="002949E8">
          <w:rPr>
            <w:rStyle w:val="Hyperlink"/>
            <w:b w:val="0"/>
            <w:bCs/>
          </w:rPr>
          <w:t>Main prevention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_Toc50125055 \h </w:instrText>
        </w:r>
        <w:r w:rsidR="002949E8" w:rsidRPr="002949E8">
          <w:rPr>
            <w:b w:val="0"/>
            <w:bCs/>
            <w:webHidden/>
          </w:rPr>
        </w:r>
        <w:r w:rsidR="002949E8" w:rsidRPr="002949E8">
          <w:rPr>
            <w:b w:val="0"/>
            <w:bCs/>
            <w:webHidden/>
          </w:rPr>
          <w:fldChar w:fldCharType="separate"/>
        </w:r>
        <w:r w:rsidR="002949E8" w:rsidRPr="002949E8">
          <w:rPr>
            <w:b w:val="0"/>
            <w:bCs/>
            <w:webHidden/>
          </w:rPr>
          <w:t>367</w:t>
        </w:r>
        <w:r w:rsidR="002949E8" w:rsidRPr="002949E8">
          <w:rPr>
            <w:b w:val="0"/>
            <w:bCs/>
            <w:webHidden/>
          </w:rPr>
          <w:fldChar w:fldCharType="end"/>
        </w:r>
      </w:hyperlink>
    </w:p>
    <w:p w14:paraId="208165AE" w14:textId="437BA580" w:rsidR="002949E8" w:rsidRPr="002949E8" w:rsidRDefault="006B5F55">
      <w:pPr>
        <w:pStyle w:val="TOC1"/>
        <w:rPr>
          <w:rFonts w:asciiTheme="minorHAnsi" w:eastAsiaTheme="minorEastAsia" w:hAnsiTheme="minorHAnsi" w:cstheme="minorBidi"/>
          <w:b w:val="0"/>
          <w:bCs/>
          <w:lang w:eastAsia="zh-CN"/>
        </w:rPr>
      </w:pPr>
      <w:hyperlink w:anchor="_Toc50125056" w:history="1">
        <w:r w:rsidR="002949E8" w:rsidRPr="002949E8">
          <w:rPr>
            <w:rStyle w:val="Hyperlink"/>
            <w:b w:val="0"/>
            <w:bCs/>
          </w:rPr>
          <w:t>Table E.133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where relief duty came to an end in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_Toc50125056 \h </w:instrText>
        </w:r>
        <w:r w:rsidR="002949E8" w:rsidRPr="002949E8">
          <w:rPr>
            <w:b w:val="0"/>
            <w:bCs/>
            <w:webHidden/>
          </w:rPr>
        </w:r>
        <w:r w:rsidR="002949E8" w:rsidRPr="002949E8">
          <w:rPr>
            <w:b w:val="0"/>
            <w:bCs/>
            <w:webHidden/>
          </w:rPr>
          <w:fldChar w:fldCharType="separate"/>
        </w:r>
        <w:r w:rsidR="002949E8" w:rsidRPr="002949E8">
          <w:rPr>
            <w:b w:val="0"/>
            <w:bCs/>
            <w:webHidden/>
          </w:rPr>
          <w:t>367</w:t>
        </w:r>
        <w:r w:rsidR="002949E8" w:rsidRPr="002949E8">
          <w:rPr>
            <w:b w:val="0"/>
            <w:bCs/>
            <w:webHidden/>
          </w:rPr>
          <w:fldChar w:fldCharType="end"/>
        </w:r>
      </w:hyperlink>
    </w:p>
    <w:p w14:paraId="1F269210" w14:textId="58A6C376" w:rsidR="002949E8" w:rsidRPr="002949E8" w:rsidRDefault="006B5F55">
      <w:pPr>
        <w:pStyle w:val="TOC1"/>
        <w:rPr>
          <w:rFonts w:asciiTheme="minorHAnsi" w:eastAsiaTheme="minorEastAsia" w:hAnsiTheme="minorHAnsi" w:cstheme="minorBidi"/>
          <w:b w:val="0"/>
          <w:bCs/>
          <w:lang w:eastAsia="zh-CN"/>
        </w:rPr>
      </w:pPr>
      <w:hyperlink w:anchor="_Toc50125057" w:history="1">
        <w:r w:rsidR="002949E8" w:rsidRPr="002949E8">
          <w:rPr>
            <w:rStyle w:val="Hyperlink"/>
            <w:b w:val="0"/>
            <w:bCs/>
          </w:rPr>
          <w:t>Table E.134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where relief duty ended with secure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_Toc50125057 \h </w:instrText>
        </w:r>
        <w:r w:rsidR="002949E8" w:rsidRPr="002949E8">
          <w:rPr>
            <w:b w:val="0"/>
            <w:bCs/>
            <w:webHidden/>
          </w:rPr>
        </w:r>
        <w:r w:rsidR="002949E8" w:rsidRPr="002949E8">
          <w:rPr>
            <w:b w:val="0"/>
            <w:bCs/>
            <w:webHidden/>
          </w:rPr>
          <w:fldChar w:fldCharType="separate"/>
        </w:r>
        <w:r w:rsidR="002949E8" w:rsidRPr="002949E8">
          <w:rPr>
            <w:b w:val="0"/>
            <w:bCs/>
            <w:webHidden/>
          </w:rPr>
          <w:t>368</w:t>
        </w:r>
        <w:r w:rsidR="002949E8" w:rsidRPr="002949E8">
          <w:rPr>
            <w:b w:val="0"/>
            <w:bCs/>
            <w:webHidden/>
          </w:rPr>
          <w:fldChar w:fldCharType="end"/>
        </w:r>
      </w:hyperlink>
    </w:p>
    <w:p w14:paraId="25BE3F17" w14:textId="61E761F2" w:rsidR="002949E8" w:rsidRPr="002949E8" w:rsidRDefault="006B5F55">
      <w:pPr>
        <w:pStyle w:val="TOC1"/>
        <w:rPr>
          <w:rFonts w:asciiTheme="minorHAnsi" w:eastAsiaTheme="minorEastAsia" w:hAnsiTheme="minorHAnsi" w:cstheme="minorBidi"/>
          <w:b w:val="0"/>
          <w:bCs/>
          <w:lang w:eastAsia="zh-CN"/>
        </w:rPr>
      </w:pPr>
      <w:hyperlink w:anchor="_Toc50125058" w:history="1">
        <w:r w:rsidR="002949E8" w:rsidRPr="002949E8">
          <w:rPr>
            <w:rStyle w:val="Hyperlink"/>
            <w:b w:val="0"/>
            <w:bCs/>
          </w:rPr>
          <w:t>Table E.135</w:t>
        </w:r>
        <w:r w:rsidR="002949E8" w:rsidRPr="002949E8">
          <w:rPr>
            <w:rFonts w:asciiTheme="minorHAnsi" w:eastAsiaTheme="minorEastAsia" w:hAnsiTheme="minorHAnsi" w:cstheme="minorBidi"/>
            <w:b w:val="0"/>
            <w:bCs/>
            <w:lang w:eastAsia="zh-CN"/>
          </w:rPr>
          <w:tab/>
        </w:r>
        <w:r w:rsidR="002949E8" w:rsidRPr="002949E8">
          <w:rPr>
            <w:rStyle w:val="Hyperlink"/>
            <w:b w:val="0"/>
            <w:bCs/>
          </w:rPr>
          <w:t>Main relief activity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_Toc50125058 \h </w:instrText>
        </w:r>
        <w:r w:rsidR="002949E8" w:rsidRPr="002949E8">
          <w:rPr>
            <w:b w:val="0"/>
            <w:bCs/>
            <w:webHidden/>
          </w:rPr>
        </w:r>
        <w:r w:rsidR="002949E8" w:rsidRPr="002949E8">
          <w:rPr>
            <w:b w:val="0"/>
            <w:bCs/>
            <w:webHidden/>
          </w:rPr>
          <w:fldChar w:fldCharType="separate"/>
        </w:r>
        <w:r w:rsidR="002949E8" w:rsidRPr="002949E8">
          <w:rPr>
            <w:b w:val="0"/>
            <w:bCs/>
            <w:webHidden/>
          </w:rPr>
          <w:t>368</w:t>
        </w:r>
        <w:r w:rsidR="002949E8" w:rsidRPr="002949E8">
          <w:rPr>
            <w:b w:val="0"/>
            <w:bCs/>
            <w:webHidden/>
          </w:rPr>
          <w:fldChar w:fldCharType="end"/>
        </w:r>
      </w:hyperlink>
    </w:p>
    <w:p w14:paraId="0E870F94" w14:textId="4AF97B83" w:rsidR="002949E8" w:rsidRPr="002949E8" w:rsidRDefault="006B5F55">
      <w:pPr>
        <w:pStyle w:val="TOC1"/>
        <w:rPr>
          <w:rFonts w:asciiTheme="minorHAnsi" w:eastAsiaTheme="minorEastAsia" w:hAnsiTheme="minorHAnsi" w:cstheme="minorBidi"/>
          <w:b w:val="0"/>
          <w:bCs/>
          <w:lang w:eastAsia="zh-CN"/>
        </w:rPr>
      </w:pPr>
      <w:hyperlink w:anchor="_Toc50125059" w:history="1">
        <w:r w:rsidR="002949E8" w:rsidRPr="002949E8">
          <w:rPr>
            <w:rStyle w:val="Hyperlink"/>
            <w:b w:val="0"/>
            <w:bCs/>
          </w:rPr>
          <w:t>Table E.136</w:t>
        </w:r>
        <w:r w:rsidR="002949E8" w:rsidRPr="002949E8">
          <w:rPr>
            <w:rFonts w:asciiTheme="minorHAnsi" w:eastAsiaTheme="minorEastAsia" w:hAnsiTheme="minorHAnsi" w:cstheme="minorBidi"/>
            <w:b w:val="0"/>
            <w:bCs/>
            <w:lang w:eastAsia="zh-CN"/>
          </w:rPr>
          <w:tab/>
        </w:r>
        <w:r w:rsidR="002949E8" w:rsidRPr="002949E8">
          <w:rPr>
            <w:rStyle w:val="Hyperlink"/>
            <w:b w:val="0"/>
            <w:bCs/>
          </w:rPr>
          <w:t>Main duty decisions where homelessness could not be prevented or relieved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_Toc50125059 \h </w:instrText>
        </w:r>
        <w:r w:rsidR="002949E8" w:rsidRPr="002949E8">
          <w:rPr>
            <w:b w:val="0"/>
            <w:bCs/>
            <w:webHidden/>
          </w:rPr>
        </w:r>
        <w:r w:rsidR="002949E8" w:rsidRPr="002949E8">
          <w:rPr>
            <w:b w:val="0"/>
            <w:bCs/>
            <w:webHidden/>
          </w:rPr>
          <w:fldChar w:fldCharType="separate"/>
        </w:r>
        <w:r w:rsidR="002949E8" w:rsidRPr="002949E8">
          <w:rPr>
            <w:b w:val="0"/>
            <w:bCs/>
            <w:webHidden/>
          </w:rPr>
          <w:t>369</w:t>
        </w:r>
        <w:r w:rsidR="002949E8" w:rsidRPr="002949E8">
          <w:rPr>
            <w:b w:val="0"/>
            <w:bCs/>
            <w:webHidden/>
          </w:rPr>
          <w:fldChar w:fldCharType="end"/>
        </w:r>
      </w:hyperlink>
    </w:p>
    <w:p w14:paraId="6E6D5969" w14:textId="4344CAD0" w:rsidR="002949E8" w:rsidRPr="002949E8" w:rsidRDefault="006B5F55">
      <w:pPr>
        <w:pStyle w:val="TOC1"/>
        <w:rPr>
          <w:rFonts w:asciiTheme="minorHAnsi" w:eastAsiaTheme="minorEastAsia" w:hAnsiTheme="minorHAnsi" w:cstheme="minorBidi"/>
          <w:b w:val="0"/>
          <w:bCs/>
          <w:lang w:eastAsia="zh-CN"/>
        </w:rPr>
      </w:pPr>
      <w:hyperlink w:anchor="_Toc50125060" w:history="1">
        <w:r w:rsidR="002949E8" w:rsidRPr="002949E8">
          <w:rPr>
            <w:rStyle w:val="Hyperlink"/>
            <w:b w:val="0"/>
            <w:bCs/>
          </w:rPr>
          <w:t>Table E.137</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placed in B&amp;B</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_Toc50125060 \h </w:instrText>
        </w:r>
        <w:r w:rsidR="002949E8" w:rsidRPr="002949E8">
          <w:rPr>
            <w:b w:val="0"/>
            <w:bCs/>
            <w:webHidden/>
          </w:rPr>
        </w:r>
        <w:r w:rsidR="002949E8" w:rsidRPr="002949E8">
          <w:rPr>
            <w:b w:val="0"/>
            <w:bCs/>
            <w:webHidden/>
          </w:rPr>
          <w:fldChar w:fldCharType="separate"/>
        </w:r>
        <w:r w:rsidR="002949E8" w:rsidRPr="002949E8">
          <w:rPr>
            <w:b w:val="0"/>
            <w:bCs/>
            <w:webHidden/>
          </w:rPr>
          <w:t>372</w:t>
        </w:r>
        <w:r w:rsidR="002949E8" w:rsidRPr="002949E8">
          <w:rPr>
            <w:b w:val="0"/>
            <w:bCs/>
            <w:webHidden/>
          </w:rPr>
          <w:fldChar w:fldCharType="end"/>
        </w:r>
      </w:hyperlink>
    </w:p>
    <w:p w14:paraId="740BF745" w14:textId="4C9D3700" w:rsidR="002949E8" w:rsidRPr="002949E8" w:rsidRDefault="006B5F55">
      <w:pPr>
        <w:pStyle w:val="TOC1"/>
        <w:rPr>
          <w:rFonts w:asciiTheme="minorHAnsi" w:eastAsiaTheme="minorEastAsia" w:hAnsiTheme="minorHAnsi" w:cstheme="minorBidi"/>
          <w:b w:val="0"/>
          <w:bCs/>
          <w:lang w:eastAsia="zh-CN"/>
        </w:rPr>
      </w:pPr>
      <w:hyperlink w:anchor="_Toc50125061" w:history="1">
        <w:r w:rsidR="002949E8" w:rsidRPr="002949E8">
          <w:rPr>
            <w:rStyle w:val="Hyperlink"/>
            <w:b w:val="0"/>
            <w:bCs/>
          </w:rPr>
          <w:t>Table F.1</w:t>
        </w:r>
        <w:r w:rsidR="002949E8" w:rsidRPr="002949E8">
          <w:rPr>
            <w:rFonts w:asciiTheme="minorHAnsi" w:eastAsiaTheme="minorEastAsia" w:hAnsiTheme="minorHAnsi" w:cstheme="minorBidi"/>
            <w:b w:val="0"/>
            <w:bCs/>
            <w:lang w:eastAsia="zh-CN"/>
          </w:rPr>
          <w:tab/>
        </w:r>
        <w:r w:rsidR="002949E8" w:rsidRPr="002949E8">
          <w:rPr>
            <w:rStyle w:val="Hyperlink"/>
            <w:b w:val="0"/>
            <w:bCs/>
          </w:rPr>
          <w:t>Coverage/Operating Areas for Housing Associations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_Toc50125061 \h </w:instrText>
        </w:r>
        <w:r w:rsidR="002949E8" w:rsidRPr="002949E8">
          <w:rPr>
            <w:b w:val="0"/>
            <w:bCs/>
            <w:webHidden/>
          </w:rPr>
        </w:r>
        <w:r w:rsidR="002949E8" w:rsidRPr="002949E8">
          <w:rPr>
            <w:b w:val="0"/>
            <w:bCs/>
            <w:webHidden/>
          </w:rPr>
          <w:fldChar w:fldCharType="separate"/>
        </w:r>
        <w:r w:rsidR="002949E8" w:rsidRPr="002949E8">
          <w:rPr>
            <w:b w:val="0"/>
            <w:bCs/>
            <w:webHidden/>
          </w:rPr>
          <w:t>374</w:t>
        </w:r>
        <w:r w:rsidR="002949E8" w:rsidRPr="002949E8">
          <w:rPr>
            <w:b w:val="0"/>
            <w:bCs/>
            <w:webHidden/>
          </w:rPr>
          <w:fldChar w:fldCharType="end"/>
        </w:r>
      </w:hyperlink>
    </w:p>
    <w:p w14:paraId="0A1A0216" w14:textId="7E3B9C30" w:rsidR="002949E8" w:rsidRPr="002949E8" w:rsidRDefault="006B5F55">
      <w:pPr>
        <w:pStyle w:val="TOC1"/>
        <w:rPr>
          <w:rFonts w:asciiTheme="minorHAnsi" w:eastAsiaTheme="minorEastAsia" w:hAnsiTheme="minorHAnsi" w:cstheme="minorBidi"/>
          <w:b w:val="0"/>
          <w:bCs/>
          <w:lang w:eastAsia="zh-CN"/>
        </w:rPr>
      </w:pPr>
      <w:hyperlink w:anchor="_Toc50125062" w:history="1">
        <w:r w:rsidR="002949E8" w:rsidRPr="002949E8">
          <w:rPr>
            <w:rStyle w:val="Hyperlink"/>
            <w:b w:val="0"/>
            <w:bCs/>
          </w:rPr>
          <w:t>Table G.1</w:t>
        </w:r>
        <w:r w:rsidR="002949E8" w:rsidRPr="002949E8">
          <w:rPr>
            <w:rFonts w:asciiTheme="minorHAnsi" w:eastAsiaTheme="minorEastAsia" w:hAnsiTheme="minorHAnsi" w:cstheme="minorBidi"/>
            <w:b w:val="0"/>
            <w:bCs/>
            <w:lang w:eastAsia="zh-CN"/>
          </w:rPr>
          <w:tab/>
        </w:r>
        <w:r w:rsidR="002949E8" w:rsidRPr="002949E8">
          <w:rPr>
            <w:rStyle w:val="Hyperlink"/>
            <w:b w:val="0"/>
            <w:bCs/>
          </w:rPr>
          <w:t>Staffing structure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_Toc50125062 \h </w:instrText>
        </w:r>
        <w:r w:rsidR="002949E8" w:rsidRPr="002949E8">
          <w:rPr>
            <w:b w:val="0"/>
            <w:bCs/>
            <w:webHidden/>
          </w:rPr>
        </w:r>
        <w:r w:rsidR="002949E8" w:rsidRPr="002949E8">
          <w:rPr>
            <w:b w:val="0"/>
            <w:bCs/>
            <w:webHidden/>
          </w:rPr>
          <w:fldChar w:fldCharType="separate"/>
        </w:r>
        <w:r w:rsidR="002949E8" w:rsidRPr="002949E8">
          <w:rPr>
            <w:b w:val="0"/>
            <w:bCs/>
            <w:webHidden/>
          </w:rPr>
          <w:t>387</w:t>
        </w:r>
        <w:r w:rsidR="002949E8" w:rsidRPr="002949E8">
          <w:rPr>
            <w:b w:val="0"/>
            <w:bCs/>
            <w:webHidden/>
          </w:rPr>
          <w:fldChar w:fldCharType="end"/>
        </w:r>
      </w:hyperlink>
    </w:p>
    <w:p w14:paraId="22CECEC0" w14:textId="7493FEF7" w:rsidR="002949E8" w:rsidRPr="002949E8" w:rsidRDefault="006B5F55">
      <w:pPr>
        <w:pStyle w:val="TOC1"/>
        <w:rPr>
          <w:rFonts w:asciiTheme="minorHAnsi" w:eastAsiaTheme="minorEastAsia" w:hAnsiTheme="minorHAnsi" w:cstheme="minorBidi"/>
          <w:b w:val="0"/>
          <w:bCs/>
          <w:lang w:eastAsia="zh-CN"/>
        </w:rPr>
      </w:pPr>
      <w:hyperlink w:anchor="_Toc50125063" w:history="1">
        <w:r w:rsidR="002949E8" w:rsidRPr="002949E8">
          <w:rPr>
            <w:rStyle w:val="Hyperlink"/>
            <w:b w:val="0"/>
            <w:bCs/>
          </w:rPr>
          <w:t>Table I.1</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QB. ‘Which districts do you operate in/work with?’</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_Toc50125063 \h </w:instrText>
        </w:r>
        <w:r w:rsidR="002949E8" w:rsidRPr="002949E8">
          <w:rPr>
            <w:b w:val="0"/>
            <w:bCs/>
            <w:webHidden/>
          </w:rPr>
        </w:r>
        <w:r w:rsidR="002949E8" w:rsidRPr="002949E8">
          <w:rPr>
            <w:b w:val="0"/>
            <w:bCs/>
            <w:webHidden/>
          </w:rPr>
          <w:fldChar w:fldCharType="separate"/>
        </w:r>
        <w:r w:rsidR="002949E8" w:rsidRPr="002949E8">
          <w:rPr>
            <w:b w:val="0"/>
            <w:bCs/>
            <w:webHidden/>
          </w:rPr>
          <w:t>445</w:t>
        </w:r>
        <w:r w:rsidR="002949E8" w:rsidRPr="002949E8">
          <w:rPr>
            <w:b w:val="0"/>
            <w:bCs/>
            <w:webHidden/>
          </w:rPr>
          <w:fldChar w:fldCharType="end"/>
        </w:r>
      </w:hyperlink>
    </w:p>
    <w:p w14:paraId="72DE5D89" w14:textId="38BD8C6F" w:rsidR="002949E8" w:rsidRPr="002949E8" w:rsidRDefault="006B5F55">
      <w:pPr>
        <w:pStyle w:val="TOC1"/>
        <w:rPr>
          <w:rFonts w:asciiTheme="minorHAnsi" w:eastAsiaTheme="minorEastAsia" w:hAnsiTheme="minorHAnsi" w:cstheme="minorBidi"/>
          <w:b w:val="0"/>
          <w:bCs/>
          <w:lang w:eastAsia="zh-CN"/>
        </w:rPr>
      </w:pPr>
      <w:hyperlink w:anchor="_Toc50125064" w:history="1">
        <w:r w:rsidR="002949E8" w:rsidRPr="002949E8">
          <w:rPr>
            <w:rStyle w:val="Hyperlink"/>
            <w:b w:val="0"/>
            <w:bCs/>
          </w:rPr>
          <w:t>Table I.2</w:t>
        </w:r>
        <w:r w:rsidR="002949E8" w:rsidRPr="002949E8">
          <w:rPr>
            <w:rFonts w:asciiTheme="minorHAnsi" w:eastAsiaTheme="minorEastAsia" w:hAnsiTheme="minorHAnsi" w:cstheme="minorBidi"/>
            <w:b w:val="0"/>
            <w:bCs/>
            <w:lang w:eastAsia="zh-CN"/>
          </w:rPr>
          <w:tab/>
        </w:r>
        <w:r w:rsidR="002949E8" w:rsidRPr="002949E8">
          <w:rPr>
            <w:rStyle w:val="Hyperlink"/>
            <w:b w:val="0"/>
            <w:bCs/>
          </w:rPr>
          <w:t>Local connection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_Toc50125064 \h </w:instrText>
        </w:r>
        <w:r w:rsidR="002949E8" w:rsidRPr="002949E8">
          <w:rPr>
            <w:b w:val="0"/>
            <w:bCs/>
            <w:webHidden/>
          </w:rPr>
        </w:r>
        <w:r w:rsidR="002949E8" w:rsidRPr="002949E8">
          <w:rPr>
            <w:b w:val="0"/>
            <w:bCs/>
            <w:webHidden/>
          </w:rPr>
          <w:fldChar w:fldCharType="separate"/>
        </w:r>
        <w:r w:rsidR="002949E8" w:rsidRPr="002949E8">
          <w:rPr>
            <w:b w:val="0"/>
            <w:bCs/>
            <w:webHidden/>
          </w:rPr>
          <w:t>454</w:t>
        </w:r>
        <w:r w:rsidR="002949E8" w:rsidRPr="002949E8">
          <w:rPr>
            <w:b w:val="0"/>
            <w:bCs/>
            <w:webHidden/>
          </w:rPr>
          <w:fldChar w:fldCharType="end"/>
        </w:r>
      </w:hyperlink>
    </w:p>
    <w:p w14:paraId="57B73D0A" w14:textId="0FB3D4C3" w:rsidR="002949E8" w:rsidRPr="002949E8" w:rsidRDefault="006B5F55">
      <w:pPr>
        <w:pStyle w:val="TOC1"/>
        <w:rPr>
          <w:rFonts w:asciiTheme="minorHAnsi" w:eastAsiaTheme="minorEastAsia" w:hAnsiTheme="minorHAnsi" w:cstheme="minorBidi"/>
          <w:b w:val="0"/>
          <w:bCs/>
          <w:lang w:eastAsia="zh-CN"/>
        </w:rPr>
      </w:pPr>
      <w:hyperlink w:anchor="_Toc50125065" w:history="1">
        <w:r w:rsidR="002949E8" w:rsidRPr="002949E8">
          <w:rPr>
            <w:rStyle w:val="Hyperlink"/>
            <w:b w:val="0"/>
            <w:bCs/>
          </w:rPr>
          <w:t>Table J.1</w:t>
        </w:r>
        <w:r w:rsidR="002949E8" w:rsidRPr="002949E8">
          <w:rPr>
            <w:rFonts w:asciiTheme="minorHAnsi" w:eastAsiaTheme="minorEastAsia" w:hAnsiTheme="minorHAnsi" w:cstheme="minorBidi"/>
            <w:b w:val="0"/>
            <w:bCs/>
            <w:lang w:eastAsia="zh-CN"/>
          </w:rPr>
          <w:tab/>
        </w:r>
        <w:r w:rsidR="002949E8" w:rsidRPr="002949E8">
          <w:rPr>
            <w:rStyle w:val="Hyperlink"/>
            <w:b w:val="0"/>
            <w:bCs/>
          </w:rPr>
          <w:t>Ethnicity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_Toc50125065 \h </w:instrText>
        </w:r>
        <w:r w:rsidR="002949E8" w:rsidRPr="002949E8">
          <w:rPr>
            <w:b w:val="0"/>
            <w:bCs/>
            <w:webHidden/>
          </w:rPr>
        </w:r>
        <w:r w:rsidR="002949E8" w:rsidRPr="002949E8">
          <w:rPr>
            <w:b w:val="0"/>
            <w:bCs/>
            <w:webHidden/>
          </w:rPr>
          <w:fldChar w:fldCharType="separate"/>
        </w:r>
        <w:r w:rsidR="002949E8" w:rsidRPr="002949E8">
          <w:rPr>
            <w:b w:val="0"/>
            <w:bCs/>
            <w:webHidden/>
          </w:rPr>
          <w:t>457</w:t>
        </w:r>
        <w:r w:rsidR="002949E8" w:rsidRPr="002949E8">
          <w:rPr>
            <w:b w:val="0"/>
            <w:bCs/>
            <w:webHidden/>
          </w:rPr>
          <w:fldChar w:fldCharType="end"/>
        </w:r>
      </w:hyperlink>
    </w:p>
    <w:p w14:paraId="2BAD949B" w14:textId="5DE2A87B" w:rsidR="002949E8" w:rsidRPr="002949E8" w:rsidRDefault="006B5F55">
      <w:pPr>
        <w:pStyle w:val="TOC1"/>
        <w:rPr>
          <w:rFonts w:asciiTheme="minorHAnsi" w:eastAsiaTheme="minorEastAsia" w:hAnsiTheme="minorHAnsi" w:cstheme="minorBidi"/>
          <w:b w:val="0"/>
          <w:bCs/>
          <w:lang w:eastAsia="zh-CN"/>
        </w:rPr>
      </w:pPr>
      <w:hyperlink w:anchor="_Toc50125066" w:history="1">
        <w:r w:rsidR="002949E8" w:rsidRPr="002949E8">
          <w:rPr>
            <w:rStyle w:val="Hyperlink"/>
            <w:b w:val="0"/>
            <w:bCs/>
          </w:rPr>
          <w:t>Table J.2</w:t>
        </w:r>
        <w:r w:rsidR="002949E8" w:rsidRPr="002949E8">
          <w:rPr>
            <w:rFonts w:asciiTheme="minorHAnsi" w:eastAsiaTheme="minorEastAsia" w:hAnsiTheme="minorHAnsi" w:cstheme="minorBidi"/>
            <w:b w:val="0"/>
            <w:bCs/>
            <w:lang w:eastAsia="zh-CN"/>
          </w:rPr>
          <w:tab/>
        </w:r>
        <w:r w:rsidR="002949E8" w:rsidRPr="002949E8">
          <w:rPr>
            <w:rStyle w:val="Hyperlink"/>
            <w:b w:val="0"/>
            <w:bCs/>
          </w:rPr>
          <w:t>Gender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_Toc50125066 \h </w:instrText>
        </w:r>
        <w:r w:rsidR="002949E8" w:rsidRPr="002949E8">
          <w:rPr>
            <w:b w:val="0"/>
            <w:bCs/>
            <w:webHidden/>
          </w:rPr>
        </w:r>
        <w:r w:rsidR="002949E8" w:rsidRPr="002949E8">
          <w:rPr>
            <w:b w:val="0"/>
            <w:bCs/>
            <w:webHidden/>
          </w:rPr>
          <w:fldChar w:fldCharType="separate"/>
        </w:r>
        <w:r w:rsidR="002949E8" w:rsidRPr="002949E8">
          <w:rPr>
            <w:b w:val="0"/>
            <w:bCs/>
            <w:webHidden/>
          </w:rPr>
          <w:t>458</w:t>
        </w:r>
        <w:r w:rsidR="002949E8" w:rsidRPr="002949E8">
          <w:rPr>
            <w:b w:val="0"/>
            <w:bCs/>
            <w:webHidden/>
          </w:rPr>
          <w:fldChar w:fldCharType="end"/>
        </w:r>
      </w:hyperlink>
    </w:p>
    <w:p w14:paraId="3D2ACE55" w14:textId="17FE1B05" w:rsidR="002949E8" w:rsidRPr="002949E8" w:rsidRDefault="006B5F55">
      <w:pPr>
        <w:pStyle w:val="TOC1"/>
        <w:rPr>
          <w:rFonts w:asciiTheme="minorHAnsi" w:eastAsiaTheme="minorEastAsia" w:hAnsiTheme="minorHAnsi" w:cstheme="minorBidi"/>
          <w:b w:val="0"/>
          <w:bCs/>
          <w:lang w:eastAsia="zh-CN"/>
        </w:rPr>
      </w:pPr>
      <w:hyperlink w:anchor="_Toc50125067" w:history="1">
        <w:r w:rsidR="002949E8" w:rsidRPr="002949E8">
          <w:rPr>
            <w:rStyle w:val="Hyperlink"/>
            <w:b w:val="0"/>
            <w:bCs/>
          </w:rPr>
          <w:t>Table J.3</w:t>
        </w:r>
        <w:r w:rsidR="002949E8" w:rsidRPr="002949E8">
          <w:rPr>
            <w:rFonts w:asciiTheme="minorHAnsi" w:eastAsiaTheme="minorEastAsia" w:hAnsiTheme="minorHAnsi" w:cstheme="minorBidi"/>
            <w:b w:val="0"/>
            <w:bCs/>
            <w:lang w:eastAsia="zh-CN"/>
          </w:rPr>
          <w:tab/>
        </w:r>
        <w:r w:rsidR="002949E8" w:rsidRPr="002949E8">
          <w:rPr>
            <w:rStyle w:val="Hyperlink"/>
            <w:b w:val="0"/>
            <w:bCs/>
          </w:rPr>
          <w:t>Age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_Toc50125067 \h </w:instrText>
        </w:r>
        <w:r w:rsidR="002949E8" w:rsidRPr="002949E8">
          <w:rPr>
            <w:b w:val="0"/>
            <w:bCs/>
            <w:webHidden/>
          </w:rPr>
        </w:r>
        <w:r w:rsidR="002949E8" w:rsidRPr="002949E8">
          <w:rPr>
            <w:b w:val="0"/>
            <w:bCs/>
            <w:webHidden/>
          </w:rPr>
          <w:fldChar w:fldCharType="separate"/>
        </w:r>
        <w:r w:rsidR="002949E8" w:rsidRPr="002949E8">
          <w:rPr>
            <w:b w:val="0"/>
            <w:bCs/>
            <w:webHidden/>
          </w:rPr>
          <w:t>458</w:t>
        </w:r>
        <w:r w:rsidR="002949E8" w:rsidRPr="002949E8">
          <w:rPr>
            <w:b w:val="0"/>
            <w:bCs/>
            <w:webHidden/>
          </w:rPr>
          <w:fldChar w:fldCharType="end"/>
        </w:r>
      </w:hyperlink>
    </w:p>
    <w:p w14:paraId="2E3A6C6B" w14:textId="1B5BA976" w:rsidR="002949E8" w:rsidRPr="002949E8" w:rsidRDefault="006B5F55">
      <w:pPr>
        <w:pStyle w:val="TOC1"/>
        <w:rPr>
          <w:rFonts w:asciiTheme="minorHAnsi" w:eastAsiaTheme="minorEastAsia" w:hAnsiTheme="minorHAnsi" w:cstheme="minorBidi"/>
          <w:b w:val="0"/>
          <w:bCs/>
          <w:lang w:eastAsia="zh-CN"/>
        </w:rPr>
      </w:pPr>
      <w:hyperlink w:anchor="_Toc50125068" w:history="1">
        <w:r w:rsidR="002949E8" w:rsidRPr="002949E8">
          <w:rPr>
            <w:rStyle w:val="Hyperlink"/>
            <w:b w:val="0"/>
            <w:bCs/>
          </w:rPr>
          <w:t>Table J.4</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Type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_Toc50125068 \h </w:instrText>
        </w:r>
        <w:r w:rsidR="002949E8" w:rsidRPr="002949E8">
          <w:rPr>
            <w:b w:val="0"/>
            <w:bCs/>
            <w:webHidden/>
          </w:rPr>
        </w:r>
        <w:r w:rsidR="002949E8" w:rsidRPr="002949E8">
          <w:rPr>
            <w:b w:val="0"/>
            <w:bCs/>
            <w:webHidden/>
          </w:rPr>
          <w:fldChar w:fldCharType="separate"/>
        </w:r>
        <w:r w:rsidR="002949E8" w:rsidRPr="002949E8">
          <w:rPr>
            <w:b w:val="0"/>
            <w:bCs/>
            <w:webHidden/>
          </w:rPr>
          <w:t>458</w:t>
        </w:r>
        <w:r w:rsidR="002949E8" w:rsidRPr="002949E8">
          <w:rPr>
            <w:b w:val="0"/>
            <w:bCs/>
            <w:webHidden/>
          </w:rPr>
          <w:fldChar w:fldCharType="end"/>
        </w:r>
      </w:hyperlink>
    </w:p>
    <w:p w14:paraId="125E2109" w14:textId="1ECCDC7A" w:rsidR="002949E8" w:rsidRPr="002949E8" w:rsidRDefault="006B5F55">
      <w:pPr>
        <w:pStyle w:val="TOC1"/>
        <w:rPr>
          <w:rFonts w:asciiTheme="minorHAnsi" w:eastAsiaTheme="minorEastAsia" w:hAnsiTheme="minorHAnsi" w:cstheme="minorBidi"/>
          <w:b w:val="0"/>
          <w:bCs/>
          <w:lang w:eastAsia="zh-CN"/>
        </w:rPr>
      </w:pPr>
      <w:hyperlink w:anchor="_Toc50125069" w:history="1">
        <w:r w:rsidR="002949E8" w:rsidRPr="002949E8">
          <w:rPr>
            <w:rStyle w:val="Hyperlink"/>
            <w:b w:val="0"/>
            <w:bCs/>
          </w:rPr>
          <w:t>Table J.5</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Q1 ‘Which area are you originally from?’</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_Toc50125069 \h </w:instrText>
        </w:r>
        <w:r w:rsidR="002949E8" w:rsidRPr="002949E8">
          <w:rPr>
            <w:b w:val="0"/>
            <w:bCs/>
            <w:webHidden/>
          </w:rPr>
        </w:r>
        <w:r w:rsidR="002949E8" w:rsidRPr="002949E8">
          <w:rPr>
            <w:b w:val="0"/>
            <w:bCs/>
            <w:webHidden/>
          </w:rPr>
          <w:fldChar w:fldCharType="separate"/>
        </w:r>
        <w:r w:rsidR="002949E8" w:rsidRPr="002949E8">
          <w:rPr>
            <w:b w:val="0"/>
            <w:bCs/>
            <w:webHidden/>
          </w:rPr>
          <w:t>459</w:t>
        </w:r>
        <w:r w:rsidR="002949E8" w:rsidRPr="002949E8">
          <w:rPr>
            <w:b w:val="0"/>
            <w:bCs/>
            <w:webHidden/>
          </w:rPr>
          <w:fldChar w:fldCharType="end"/>
        </w:r>
      </w:hyperlink>
    </w:p>
    <w:p w14:paraId="402619C8" w14:textId="4B7EAE2F" w:rsidR="002949E8" w:rsidRPr="002949E8" w:rsidRDefault="006B5F55">
      <w:pPr>
        <w:pStyle w:val="TOC1"/>
        <w:rPr>
          <w:rFonts w:asciiTheme="minorHAnsi" w:eastAsiaTheme="minorEastAsia" w:hAnsiTheme="minorHAnsi" w:cstheme="minorBidi"/>
          <w:b w:val="0"/>
          <w:bCs/>
          <w:lang w:eastAsia="zh-CN"/>
        </w:rPr>
      </w:pPr>
      <w:hyperlink w:anchor="_Toc50125070" w:history="1">
        <w:r w:rsidR="002949E8" w:rsidRPr="002949E8">
          <w:rPr>
            <w:rStyle w:val="Hyperlink"/>
            <w:b w:val="0"/>
            <w:bCs/>
          </w:rPr>
          <w:t>Table J.6</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Q2 ‘Which area did you become homeless in?’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_Toc50125070 \h </w:instrText>
        </w:r>
        <w:r w:rsidR="002949E8" w:rsidRPr="002949E8">
          <w:rPr>
            <w:b w:val="0"/>
            <w:bCs/>
            <w:webHidden/>
          </w:rPr>
        </w:r>
        <w:r w:rsidR="002949E8" w:rsidRPr="002949E8">
          <w:rPr>
            <w:b w:val="0"/>
            <w:bCs/>
            <w:webHidden/>
          </w:rPr>
          <w:fldChar w:fldCharType="separate"/>
        </w:r>
        <w:r w:rsidR="002949E8" w:rsidRPr="002949E8">
          <w:rPr>
            <w:b w:val="0"/>
            <w:bCs/>
            <w:webHidden/>
          </w:rPr>
          <w:t>459</w:t>
        </w:r>
        <w:r w:rsidR="002949E8" w:rsidRPr="002949E8">
          <w:rPr>
            <w:b w:val="0"/>
            <w:bCs/>
            <w:webHidden/>
          </w:rPr>
          <w:fldChar w:fldCharType="end"/>
        </w:r>
      </w:hyperlink>
    </w:p>
    <w:p w14:paraId="10B7DA63" w14:textId="496A5A88" w:rsidR="002949E8" w:rsidRPr="002949E8" w:rsidRDefault="006B5F55">
      <w:pPr>
        <w:pStyle w:val="TOC1"/>
        <w:rPr>
          <w:rFonts w:asciiTheme="minorHAnsi" w:eastAsiaTheme="minorEastAsia" w:hAnsiTheme="minorHAnsi" w:cstheme="minorBidi"/>
          <w:b w:val="0"/>
          <w:bCs/>
          <w:lang w:eastAsia="zh-CN"/>
        </w:rPr>
      </w:pPr>
      <w:hyperlink w:anchor="_Toc50125071" w:history="1">
        <w:r w:rsidR="002949E8" w:rsidRPr="002949E8">
          <w:rPr>
            <w:rStyle w:val="Hyperlink"/>
            <w:b w:val="0"/>
            <w:bCs/>
          </w:rPr>
          <w:t>Table J.7</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Q4 ‘What do you think led to your housing problem?’</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_Toc50125071 \h </w:instrText>
        </w:r>
        <w:r w:rsidR="002949E8" w:rsidRPr="002949E8">
          <w:rPr>
            <w:b w:val="0"/>
            <w:bCs/>
            <w:webHidden/>
          </w:rPr>
        </w:r>
        <w:r w:rsidR="002949E8" w:rsidRPr="002949E8">
          <w:rPr>
            <w:b w:val="0"/>
            <w:bCs/>
            <w:webHidden/>
          </w:rPr>
          <w:fldChar w:fldCharType="separate"/>
        </w:r>
        <w:r w:rsidR="002949E8" w:rsidRPr="002949E8">
          <w:rPr>
            <w:b w:val="0"/>
            <w:bCs/>
            <w:webHidden/>
          </w:rPr>
          <w:t>460</w:t>
        </w:r>
        <w:r w:rsidR="002949E8" w:rsidRPr="002949E8">
          <w:rPr>
            <w:b w:val="0"/>
            <w:bCs/>
            <w:webHidden/>
          </w:rPr>
          <w:fldChar w:fldCharType="end"/>
        </w:r>
      </w:hyperlink>
    </w:p>
    <w:p w14:paraId="7841BB70" w14:textId="24443FF4" w:rsidR="002949E8" w:rsidRPr="002949E8" w:rsidRDefault="006B5F55">
      <w:pPr>
        <w:pStyle w:val="TOC1"/>
        <w:rPr>
          <w:rFonts w:asciiTheme="minorHAnsi" w:eastAsiaTheme="minorEastAsia" w:hAnsiTheme="minorHAnsi" w:cstheme="minorBidi"/>
          <w:b w:val="0"/>
          <w:bCs/>
          <w:lang w:eastAsia="zh-CN"/>
        </w:rPr>
      </w:pPr>
      <w:hyperlink w:anchor="_Toc50125072" w:history="1">
        <w:r w:rsidR="002949E8" w:rsidRPr="002949E8">
          <w:rPr>
            <w:rStyle w:val="Hyperlink"/>
            <w:b w:val="0"/>
            <w:bCs/>
          </w:rPr>
          <w:t>Table J.8</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Q8 ‘At what stage did you make contact with the Housing Options Service?’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_Toc50125072 \h </w:instrText>
        </w:r>
        <w:r w:rsidR="002949E8" w:rsidRPr="002949E8">
          <w:rPr>
            <w:b w:val="0"/>
            <w:bCs/>
            <w:webHidden/>
          </w:rPr>
        </w:r>
        <w:r w:rsidR="002949E8" w:rsidRPr="002949E8">
          <w:rPr>
            <w:b w:val="0"/>
            <w:bCs/>
            <w:webHidden/>
          </w:rPr>
          <w:fldChar w:fldCharType="separate"/>
        </w:r>
        <w:r w:rsidR="002949E8" w:rsidRPr="002949E8">
          <w:rPr>
            <w:b w:val="0"/>
            <w:bCs/>
            <w:webHidden/>
          </w:rPr>
          <w:t>461</w:t>
        </w:r>
        <w:r w:rsidR="002949E8" w:rsidRPr="002949E8">
          <w:rPr>
            <w:b w:val="0"/>
            <w:bCs/>
            <w:webHidden/>
          </w:rPr>
          <w:fldChar w:fldCharType="end"/>
        </w:r>
      </w:hyperlink>
    </w:p>
    <w:p w14:paraId="0CC0AFBA" w14:textId="4F5150AF" w:rsidR="002949E8" w:rsidRPr="002949E8" w:rsidRDefault="006B5F55">
      <w:pPr>
        <w:pStyle w:val="TOC1"/>
        <w:rPr>
          <w:rFonts w:asciiTheme="minorHAnsi" w:eastAsiaTheme="minorEastAsia" w:hAnsiTheme="minorHAnsi" w:cstheme="minorBidi"/>
          <w:b w:val="0"/>
          <w:bCs/>
          <w:lang w:eastAsia="zh-CN"/>
        </w:rPr>
      </w:pPr>
      <w:hyperlink w:anchor="_Toc50125073" w:history="1">
        <w:r w:rsidR="002949E8" w:rsidRPr="002949E8">
          <w:rPr>
            <w:rStyle w:val="Hyperlink"/>
            <w:b w:val="0"/>
            <w:bCs/>
          </w:rPr>
          <w:t>Table J.9</w:t>
        </w:r>
        <w:r w:rsidR="002949E8" w:rsidRPr="002949E8">
          <w:rPr>
            <w:rFonts w:asciiTheme="minorHAnsi" w:eastAsiaTheme="minorEastAsia" w:hAnsiTheme="minorHAnsi" w:cstheme="minorBidi"/>
            <w:b w:val="0"/>
            <w:bCs/>
            <w:lang w:eastAsia="zh-CN"/>
          </w:rPr>
          <w:tab/>
        </w:r>
        <w:r w:rsidR="002949E8" w:rsidRPr="002949E8">
          <w:rPr>
            <w:rStyle w:val="Hyperlink"/>
            <w:b w:val="0"/>
            <w:bCs/>
          </w:rPr>
          <w:t>Responses to Q21 ‘How would you rate the accommodation that you are now in?’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_Toc50125073 \h </w:instrText>
        </w:r>
        <w:r w:rsidR="002949E8" w:rsidRPr="002949E8">
          <w:rPr>
            <w:b w:val="0"/>
            <w:bCs/>
            <w:webHidden/>
          </w:rPr>
        </w:r>
        <w:r w:rsidR="002949E8" w:rsidRPr="002949E8">
          <w:rPr>
            <w:b w:val="0"/>
            <w:bCs/>
            <w:webHidden/>
          </w:rPr>
          <w:fldChar w:fldCharType="separate"/>
        </w:r>
        <w:r w:rsidR="002949E8" w:rsidRPr="002949E8">
          <w:rPr>
            <w:b w:val="0"/>
            <w:bCs/>
            <w:webHidden/>
          </w:rPr>
          <w:t>466</w:t>
        </w:r>
        <w:r w:rsidR="002949E8" w:rsidRPr="002949E8">
          <w:rPr>
            <w:b w:val="0"/>
            <w:bCs/>
            <w:webHidden/>
          </w:rPr>
          <w:fldChar w:fldCharType="end"/>
        </w:r>
      </w:hyperlink>
    </w:p>
    <w:p w14:paraId="0E3E81DD" w14:textId="572225BF" w:rsidR="00542D50" w:rsidRDefault="00B35BE2" w:rsidP="00B35BE2">
      <w:pPr>
        <w:pStyle w:val="Heading3"/>
        <w:ind w:left="0"/>
        <w:rPr>
          <w:rFonts w:cs="Arial"/>
          <w:bCs/>
        </w:rPr>
      </w:pPr>
      <w:r w:rsidRPr="002C0834">
        <w:rPr>
          <w:rFonts w:cs="Arial"/>
          <w:bCs/>
        </w:rPr>
        <w:fldChar w:fldCharType="end"/>
      </w:r>
    </w:p>
    <w:p w14:paraId="1A08C136" w14:textId="76113C2D" w:rsidR="00B35BE2" w:rsidRPr="00166E47" w:rsidRDefault="00B35BE2" w:rsidP="00B35BE2">
      <w:pPr>
        <w:pStyle w:val="Heading3"/>
        <w:ind w:left="0"/>
      </w:pPr>
      <w:r w:rsidRPr="00166E47">
        <w:t>List of Figures</w:t>
      </w:r>
    </w:p>
    <w:p w14:paraId="78DB1B32" w14:textId="3AD6AE51" w:rsidR="002949E8" w:rsidRPr="002949E8" w:rsidRDefault="00B35BE2">
      <w:pPr>
        <w:pStyle w:val="TOC1"/>
        <w:rPr>
          <w:rFonts w:asciiTheme="minorHAnsi" w:eastAsiaTheme="minorEastAsia" w:hAnsiTheme="minorHAnsi" w:cstheme="minorBidi"/>
          <w:b w:val="0"/>
          <w:bCs/>
          <w:lang w:eastAsia="zh-CN"/>
        </w:rPr>
      </w:pPr>
      <w:r w:rsidRPr="00166E47">
        <w:rPr>
          <w:rFonts w:cs="Arial"/>
          <w:bCs/>
        </w:rPr>
        <w:fldChar w:fldCharType="begin"/>
      </w:r>
      <w:r w:rsidRPr="00166E47">
        <w:instrText xml:space="preserve"> TOC \h \z \t "figureheading,1" </w:instrText>
      </w:r>
      <w:r w:rsidRPr="00166E47">
        <w:rPr>
          <w:rFonts w:cs="Arial"/>
          <w:bCs/>
        </w:rPr>
        <w:fldChar w:fldCharType="separate"/>
      </w:r>
      <w:hyperlink w:anchor="_Toc50125074" w:history="1">
        <w:r w:rsidR="002949E8" w:rsidRPr="002949E8">
          <w:rPr>
            <w:rStyle w:val="Hyperlink"/>
            <w:b w:val="0"/>
            <w:bCs/>
          </w:rPr>
          <w:t>Graph 2.1</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applicants vs lets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_Toc50125074 \h </w:instrText>
        </w:r>
        <w:r w:rsidR="002949E8" w:rsidRPr="002949E8">
          <w:rPr>
            <w:b w:val="0"/>
            <w:bCs/>
            <w:webHidden/>
          </w:rPr>
        </w:r>
        <w:r w:rsidR="002949E8" w:rsidRPr="002949E8">
          <w:rPr>
            <w:b w:val="0"/>
            <w:bCs/>
            <w:webHidden/>
          </w:rPr>
          <w:fldChar w:fldCharType="separate"/>
        </w:r>
        <w:r w:rsidR="002949E8" w:rsidRPr="002949E8">
          <w:rPr>
            <w:b w:val="0"/>
            <w:bCs/>
            <w:webHidden/>
          </w:rPr>
          <w:t>25</w:t>
        </w:r>
        <w:r w:rsidR="002949E8" w:rsidRPr="002949E8">
          <w:rPr>
            <w:b w:val="0"/>
            <w:bCs/>
            <w:webHidden/>
          </w:rPr>
          <w:fldChar w:fldCharType="end"/>
        </w:r>
      </w:hyperlink>
    </w:p>
    <w:p w14:paraId="08AF40B5" w14:textId="31A507D3" w:rsidR="002949E8" w:rsidRPr="002949E8" w:rsidRDefault="006B5F55">
      <w:pPr>
        <w:pStyle w:val="TOC1"/>
        <w:rPr>
          <w:rFonts w:asciiTheme="minorHAnsi" w:eastAsiaTheme="minorEastAsia" w:hAnsiTheme="minorHAnsi" w:cstheme="minorBidi"/>
          <w:b w:val="0"/>
          <w:bCs/>
          <w:lang w:eastAsia="zh-CN"/>
        </w:rPr>
      </w:pPr>
      <w:hyperlink w:anchor="_Toc50125075" w:history="1">
        <w:r w:rsidR="002949E8" w:rsidRPr="002949E8">
          <w:rPr>
            <w:rStyle w:val="Hyperlink"/>
            <w:b w:val="0"/>
            <w:bCs/>
          </w:rPr>
          <w:t>Graph 2.2</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applicants vs lets by bedroom size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_Toc50125075 \h </w:instrText>
        </w:r>
        <w:r w:rsidR="002949E8" w:rsidRPr="002949E8">
          <w:rPr>
            <w:b w:val="0"/>
            <w:bCs/>
            <w:webHidden/>
          </w:rPr>
        </w:r>
        <w:r w:rsidR="002949E8" w:rsidRPr="002949E8">
          <w:rPr>
            <w:b w:val="0"/>
            <w:bCs/>
            <w:webHidden/>
          </w:rPr>
          <w:fldChar w:fldCharType="separate"/>
        </w:r>
        <w:r w:rsidR="002949E8" w:rsidRPr="002949E8">
          <w:rPr>
            <w:b w:val="0"/>
            <w:bCs/>
            <w:webHidden/>
          </w:rPr>
          <w:t>26</w:t>
        </w:r>
        <w:r w:rsidR="002949E8" w:rsidRPr="002949E8">
          <w:rPr>
            <w:b w:val="0"/>
            <w:bCs/>
            <w:webHidden/>
          </w:rPr>
          <w:fldChar w:fldCharType="end"/>
        </w:r>
      </w:hyperlink>
    </w:p>
    <w:p w14:paraId="465216D3" w14:textId="2CE7F33E" w:rsidR="002949E8" w:rsidRPr="002949E8" w:rsidRDefault="006B5F55">
      <w:pPr>
        <w:pStyle w:val="TOC1"/>
        <w:rPr>
          <w:rFonts w:asciiTheme="minorHAnsi" w:eastAsiaTheme="minorEastAsia" w:hAnsiTheme="minorHAnsi" w:cstheme="minorBidi"/>
          <w:b w:val="0"/>
          <w:bCs/>
          <w:lang w:eastAsia="zh-CN"/>
        </w:rPr>
      </w:pPr>
      <w:hyperlink w:anchor="_Toc50125076" w:history="1">
        <w:r w:rsidR="002949E8" w:rsidRPr="002949E8">
          <w:rPr>
            <w:rStyle w:val="Hyperlink"/>
            <w:b w:val="0"/>
            <w:bCs/>
          </w:rPr>
          <w:t>Figure 4.1</w:t>
        </w:r>
        <w:r w:rsidR="002949E8" w:rsidRPr="002949E8">
          <w:rPr>
            <w:rFonts w:asciiTheme="minorHAnsi" w:eastAsiaTheme="minorEastAsia" w:hAnsiTheme="minorHAnsi" w:cstheme="minorBidi"/>
            <w:b w:val="0"/>
            <w:bCs/>
            <w:lang w:eastAsia="zh-CN"/>
          </w:rPr>
          <w:tab/>
        </w:r>
        <w:r w:rsidR="002949E8" w:rsidRPr="002949E8">
          <w:rPr>
            <w:rStyle w:val="Hyperlink"/>
            <w:b w:val="0"/>
            <w:bCs/>
          </w:rPr>
          <w:t>Breakdown of homelessness outcomes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_Toc50125076 \h </w:instrText>
        </w:r>
        <w:r w:rsidR="002949E8" w:rsidRPr="002949E8">
          <w:rPr>
            <w:b w:val="0"/>
            <w:bCs/>
            <w:webHidden/>
          </w:rPr>
        </w:r>
        <w:r w:rsidR="002949E8" w:rsidRPr="002949E8">
          <w:rPr>
            <w:b w:val="0"/>
            <w:bCs/>
            <w:webHidden/>
          </w:rPr>
          <w:fldChar w:fldCharType="separate"/>
        </w:r>
        <w:r w:rsidR="002949E8" w:rsidRPr="002949E8">
          <w:rPr>
            <w:b w:val="0"/>
            <w:bCs/>
            <w:webHidden/>
          </w:rPr>
          <w:t>48</w:t>
        </w:r>
        <w:r w:rsidR="002949E8" w:rsidRPr="002949E8">
          <w:rPr>
            <w:b w:val="0"/>
            <w:bCs/>
            <w:webHidden/>
          </w:rPr>
          <w:fldChar w:fldCharType="end"/>
        </w:r>
      </w:hyperlink>
    </w:p>
    <w:p w14:paraId="564289E6" w14:textId="2003C0DB" w:rsidR="002949E8" w:rsidRPr="002949E8" w:rsidRDefault="006B5F55">
      <w:pPr>
        <w:pStyle w:val="TOC1"/>
        <w:rPr>
          <w:rFonts w:asciiTheme="minorHAnsi" w:eastAsiaTheme="minorEastAsia" w:hAnsiTheme="minorHAnsi" w:cstheme="minorBidi"/>
          <w:b w:val="0"/>
          <w:bCs/>
          <w:lang w:eastAsia="zh-CN"/>
        </w:rPr>
      </w:pPr>
      <w:hyperlink w:anchor="_Toc50125077" w:history="1">
        <w:r w:rsidR="002949E8" w:rsidRPr="002949E8">
          <w:rPr>
            <w:rStyle w:val="Hyperlink"/>
            <w:b w:val="0"/>
            <w:bCs/>
          </w:rPr>
          <w:t>Figure 4.2</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 acceptances 1998 onwards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_Toc50125077 \h </w:instrText>
        </w:r>
        <w:r w:rsidR="002949E8" w:rsidRPr="002949E8">
          <w:rPr>
            <w:b w:val="0"/>
            <w:bCs/>
            <w:webHidden/>
          </w:rPr>
        </w:r>
        <w:r w:rsidR="002949E8" w:rsidRPr="002949E8">
          <w:rPr>
            <w:b w:val="0"/>
            <w:bCs/>
            <w:webHidden/>
          </w:rPr>
          <w:fldChar w:fldCharType="separate"/>
        </w:r>
        <w:r w:rsidR="002949E8" w:rsidRPr="002949E8">
          <w:rPr>
            <w:b w:val="0"/>
            <w:bCs/>
            <w:webHidden/>
          </w:rPr>
          <w:t>50</w:t>
        </w:r>
        <w:r w:rsidR="002949E8" w:rsidRPr="002949E8">
          <w:rPr>
            <w:b w:val="0"/>
            <w:bCs/>
            <w:webHidden/>
          </w:rPr>
          <w:fldChar w:fldCharType="end"/>
        </w:r>
      </w:hyperlink>
    </w:p>
    <w:p w14:paraId="51B10FF3" w14:textId="3DBA6433" w:rsidR="002949E8" w:rsidRPr="002949E8" w:rsidRDefault="006B5F55">
      <w:pPr>
        <w:pStyle w:val="TOC1"/>
        <w:rPr>
          <w:rFonts w:asciiTheme="minorHAnsi" w:eastAsiaTheme="minorEastAsia" w:hAnsiTheme="minorHAnsi" w:cstheme="minorBidi"/>
          <w:b w:val="0"/>
          <w:bCs/>
          <w:lang w:eastAsia="zh-CN"/>
        </w:rPr>
      </w:pPr>
      <w:hyperlink w:anchor="_Toc50125078" w:history="1">
        <w:r w:rsidR="002949E8" w:rsidRPr="002949E8">
          <w:rPr>
            <w:rStyle w:val="Hyperlink"/>
            <w:b w:val="0"/>
            <w:bCs/>
          </w:rPr>
          <w:t>Figure 4.3</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2002 to 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_Toc50125078 \h </w:instrText>
        </w:r>
        <w:r w:rsidR="002949E8" w:rsidRPr="002949E8">
          <w:rPr>
            <w:b w:val="0"/>
            <w:bCs/>
            <w:webHidden/>
          </w:rPr>
        </w:r>
        <w:r w:rsidR="002949E8" w:rsidRPr="002949E8">
          <w:rPr>
            <w:b w:val="0"/>
            <w:bCs/>
            <w:webHidden/>
          </w:rPr>
          <w:fldChar w:fldCharType="separate"/>
        </w:r>
        <w:r w:rsidR="002949E8" w:rsidRPr="002949E8">
          <w:rPr>
            <w:b w:val="0"/>
            <w:bCs/>
            <w:webHidden/>
          </w:rPr>
          <w:t>50</w:t>
        </w:r>
        <w:r w:rsidR="002949E8" w:rsidRPr="002949E8">
          <w:rPr>
            <w:b w:val="0"/>
            <w:bCs/>
            <w:webHidden/>
          </w:rPr>
          <w:fldChar w:fldCharType="end"/>
        </w:r>
      </w:hyperlink>
    </w:p>
    <w:p w14:paraId="10BDBD7D" w14:textId="1E33356F" w:rsidR="002949E8" w:rsidRPr="002949E8" w:rsidRDefault="006B5F55">
      <w:pPr>
        <w:pStyle w:val="TOC1"/>
        <w:rPr>
          <w:rFonts w:asciiTheme="minorHAnsi" w:eastAsiaTheme="minorEastAsia" w:hAnsiTheme="minorHAnsi" w:cstheme="minorBidi"/>
          <w:b w:val="0"/>
          <w:bCs/>
          <w:lang w:eastAsia="zh-CN"/>
        </w:rPr>
      </w:pPr>
      <w:hyperlink w:anchor="_Toc50125079" w:history="1">
        <w:r w:rsidR="002949E8" w:rsidRPr="002949E8">
          <w:rPr>
            <w:rStyle w:val="Hyperlink"/>
            <w:b w:val="0"/>
            <w:bCs/>
          </w:rPr>
          <w:t>Graph 4.4</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approaches to Housing Options Services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_Toc50125079 \h </w:instrText>
        </w:r>
        <w:r w:rsidR="002949E8" w:rsidRPr="002949E8">
          <w:rPr>
            <w:b w:val="0"/>
            <w:bCs/>
            <w:webHidden/>
          </w:rPr>
        </w:r>
        <w:r w:rsidR="002949E8" w:rsidRPr="002949E8">
          <w:rPr>
            <w:b w:val="0"/>
            <w:bCs/>
            <w:webHidden/>
          </w:rPr>
          <w:fldChar w:fldCharType="separate"/>
        </w:r>
        <w:r w:rsidR="002949E8" w:rsidRPr="002949E8">
          <w:rPr>
            <w:b w:val="0"/>
            <w:bCs/>
            <w:webHidden/>
          </w:rPr>
          <w:t>52</w:t>
        </w:r>
        <w:r w:rsidR="002949E8" w:rsidRPr="002949E8">
          <w:rPr>
            <w:b w:val="0"/>
            <w:bCs/>
            <w:webHidden/>
          </w:rPr>
          <w:fldChar w:fldCharType="end"/>
        </w:r>
      </w:hyperlink>
    </w:p>
    <w:p w14:paraId="5A1B2094" w14:textId="61EFE3CF" w:rsidR="002949E8" w:rsidRPr="002949E8" w:rsidRDefault="006B5F55">
      <w:pPr>
        <w:pStyle w:val="TOC1"/>
        <w:rPr>
          <w:rFonts w:asciiTheme="minorHAnsi" w:eastAsiaTheme="minorEastAsia" w:hAnsiTheme="minorHAnsi" w:cstheme="minorBidi"/>
          <w:b w:val="0"/>
          <w:bCs/>
          <w:lang w:eastAsia="zh-CN"/>
        </w:rPr>
      </w:pPr>
      <w:hyperlink w:anchor="_Toc50125080" w:history="1">
        <w:r w:rsidR="002949E8" w:rsidRPr="002949E8">
          <w:rPr>
            <w:rStyle w:val="Hyperlink"/>
            <w:b w:val="0"/>
            <w:bCs/>
          </w:rPr>
          <w:t>Graph 4.5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caseloads per officer (average) across Cambridgeshire Jan/Feb 2020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_Toc50125080 \h </w:instrText>
        </w:r>
        <w:r w:rsidR="002949E8" w:rsidRPr="002949E8">
          <w:rPr>
            <w:b w:val="0"/>
            <w:bCs/>
            <w:webHidden/>
          </w:rPr>
        </w:r>
        <w:r w:rsidR="002949E8" w:rsidRPr="002949E8">
          <w:rPr>
            <w:b w:val="0"/>
            <w:bCs/>
            <w:webHidden/>
          </w:rPr>
          <w:fldChar w:fldCharType="separate"/>
        </w:r>
        <w:r w:rsidR="002949E8" w:rsidRPr="002949E8">
          <w:rPr>
            <w:b w:val="0"/>
            <w:bCs/>
            <w:webHidden/>
          </w:rPr>
          <w:t>53</w:t>
        </w:r>
        <w:r w:rsidR="002949E8" w:rsidRPr="002949E8">
          <w:rPr>
            <w:b w:val="0"/>
            <w:bCs/>
            <w:webHidden/>
          </w:rPr>
          <w:fldChar w:fldCharType="end"/>
        </w:r>
      </w:hyperlink>
    </w:p>
    <w:p w14:paraId="5DBDA222" w14:textId="1DD7D1BC" w:rsidR="002949E8" w:rsidRPr="002949E8" w:rsidRDefault="006B5F55">
      <w:pPr>
        <w:pStyle w:val="TOC1"/>
        <w:rPr>
          <w:rFonts w:asciiTheme="minorHAnsi" w:eastAsiaTheme="minorEastAsia" w:hAnsiTheme="minorHAnsi" w:cstheme="minorBidi"/>
          <w:b w:val="0"/>
          <w:bCs/>
          <w:lang w:eastAsia="zh-CN"/>
        </w:rPr>
      </w:pPr>
      <w:hyperlink w:anchor="_Toc50125081" w:history="1">
        <w:r w:rsidR="002949E8" w:rsidRPr="002949E8">
          <w:rPr>
            <w:rStyle w:val="Hyperlink"/>
            <w:b w:val="0"/>
            <w:bCs/>
          </w:rPr>
          <w:t>Graph 4.6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assessments recorded under the HRA 2017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_Toc50125081 \h </w:instrText>
        </w:r>
        <w:r w:rsidR="002949E8" w:rsidRPr="002949E8">
          <w:rPr>
            <w:b w:val="0"/>
            <w:bCs/>
            <w:webHidden/>
          </w:rPr>
        </w:r>
        <w:r w:rsidR="002949E8" w:rsidRPr="002949E8">
          <w:rPr>
            <w:b w:val="0"/>
            <w:bCs/>
            <w:webHidden/>
          </w:rPr>
          <w:fldChar w:fldCharType="separate"/>
        </w:r>
        <w:r w:rsidR="002949E8" w:rsidRPr="002949E8">
          <w:rPr>
            <w:b w:val="0"/>
            <w:bCs/>
            <w:webHidden/>
          </w:rPr>
          <w:t>54</w:t>
        </w:r>
        <w:r w:rsidR="002949E8" w:rsidRPr="002949E8">
          <w:rPr>
            <w:b w:val="0"/>
            <w:bCs/>
            <w:webHidden/>
          </w:rPr>
          <w:fldChar w:fldCharType="end"/>
        </w:r>
      </w:hyperlink>
    </w:p>
    <w:p w14:paraId="4F01E06C" w14:textId="6DD52846" w:rsidR="002949E8" w:rsidRPr="002949E8" w:rsidRDefault="006B5F55">
      <w:pPr>
        <w:pStyle w:val="TOC1"/>
        <w:rPr>
          <w:rFonts w:asciiTheme="minorHAnsi" w:eastAsiaTheme="minorEastAsia" w:hAnsiTheme="minorHAnsi" w:cstheme="minorBidi"/>
          <w:b w:val="0"/>
          <w:bCs/>
          <w:lang w:eastAsia="zh-CN"/>
        </w:rPr>
      </w:pPr>
      <w:hyperlink w:anchor="_Toc50125082" w:history="1">
        <w:r w:rsidR="002949E8" w:rsidRPr="002949E8">
          <w:rPr>
            <w:rStyle w:val="Hyperlink"/>
            <w:b w:val="0"/>
            <w:bCs/>
          </w:rPr>
          <w:t>Graph 4.7</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demand and assessments under the HRA 2017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_Toc50125082 \h </w:instrText>
        </w:r>
        <w:r w:rsidR="002949E8" w:rsidRPr="002949E8">
          <w:rPr>
            <w:b w:val="0"/>
            <w:bCs/>
            <w:webHidden/>
          </w:rPr>
        </w:r>
        <w:r w:rsidR="002949E8" w:rsidRPr="002949E8">
          <w:rPr>
            <w:b w:val="0"/>
            <w:bCs/>
            <w:webHidden/>
          </w:rPr>
          <w:fldChar w:fldCharType="separate"/>
        </w:r>
        <w:r w:rsidR="002949E8" w:rsidRPr="002949E8">
          <w:rPr>
            <w:b w:val="0"/>
            <w:bCs/>
            <w:webHidden/>
          </w:rPr>
          <w:t>55</w:t>
        </w:r>
        <w:r w:rsidR="002949E8" w:rsidRPr="002949E8">
          <w:rPr>
            <w:b w:val="0"/>
            <w:bCs/>
            <w:webHidden/>
          </w:rPr>
          <w:fldChar w:fldCharType="end"/>
        </w:r>
      </w:hyperlink>
    </w:p>
    <w:p w14:paraId="160B628F" w14:textId="1F906FAA" w:rsidR="002949E8" w:rsidRPr="002949E8" w:rsidRDefault="006B5F55">
      <w:pPr>
        <w:pStyle w:val="TOC1"/>
        <w:rPr>
          <w:rFonts w:asciiTheme="minorHAnsi" w:eastAsiaTheme="minorEastAsia" w:hAnsiTheme="minorHAnsi" w:cstheme="minorBidi"/>
          <w:b w:val="0"/>
          <w:bCs/>
          <w:lang w:eastAsia="zh-CN"/>
        </w:rPr>
      </w:pPr>
      <w:hyperlink w:anchor="_Toc50125083" w:history="1">
        <w:r w:rsidR="002949E8" w:rsidRPr="002949E8">
          <w:rPr>
            <w:rStyle w:val="Hyperlink"/>
            <w:b w:val="0"/>
            <w:bCs/>
          </w:rPr>
          <w:t>Figure 4.8</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prevention and relief duties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_Toc50125083 \h </w:instrText>
        </w:r>
        <w:r w:rsidR="002949E8" w:rsidRPr="002949E8">
          <w:rPr>
            <w:b w:val="0"/>
            <w:bCs/>
            <w:webHidden/>
          </w:rPr>
        </w:r>
        <w:r w:rsidR="002949E8" w:rsidRPr="002949E8">
          <w:rPr>
            <w:b w:val="0"/>
            <w:bCs/>
            <w:webHidden/>
          </w:rPr>
          <w:fldChar w:fldCharType="separate"/>
        </w:r>
        <w:r w:rsidR="002949E8" w:rsidRPr="002949E8">
          <w:rPr>
            <w:b w:val="0"/>
            <w:bCs/>
            <w:webHidden/>
          </w:rPr>
          <w:t>56</w:t>
        </w:r>
        <w:r w:rsidR="002949E8" w:rsidRPr="002949E8">
          <w:rPr>
            <w:b w:val="0"/>
            <w:bCs/>
            <w:webHidden/>
          </w:rPr>
          <w:fldChar w:fldCharType="end"/>
        </w:r>
      </w:hyperlink>
    </w:p>
    <w:p w14:paraId="4DD0BAD3" w14:textId="03D7F1BA" w:rsidR="002949E8" w:rsidRPr="002949E8" w:rsidRDefault="006B5F55">
      <w:pPr>
        <w:pStyle w:val="TOC1"/>
        <w:rPr>
          <w:rFonts w:asciiTheme="minorHAnsi" w:eastAsiaTheme="minorEastAsia" w:hAnsiTheme="minorHAnsi" w:cstheme="minorBidi"/>
          <w:b w:val="0"/>
          <w:bCs/>
          <w:lang w:eastAsia="zh-CN"/>
        </w:rPr>
      </w:pPr>
      <w:hyperlink w:anchor="_Toc50125084" w:history="1">
        <w:r w:rsidR="002949E8" w:rsidRPr="002949E8">
          <w:rPr>
            <w:rStyle w:val="Hyperlink"/>
            <w:b w:val="0"/>
            <w:bCs/>
          </w:rPr>
          <w:t>Graph 4.9</w:t>
        </w:r>
        <w:r w:rsidR="002949E8" w:rsidRPr="002949E8">
          <w:rPr>
            <w:rFonts w:asciiTheme="minorHAnsi" w:eastAsiaTheme="minorEastAsia" w:hAnsiTheme="minorHAnsi" w:cstheme="minorBidi"/>
            <w:b w:val="0"/>
            <w:bCs/>
            <w:lang w:eastAsia="zh-CN"/>
          </w:rPr>
          <w:tab/>
        </w:r>
        <w:r w:rsidR="002949E8" w:rsidRPr="002949E8">
          <w:rPr>
            <w:rStyle w:val="Hyperlink"/>
            <w:b w:val="0"/>
            <w:bCs/>
          </w:rPr>
          <w:t>Percentage of household composition owed both a prevention and relief duty across Cambridgeshire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_Toc50125084 \h </w:instrText>
        </w:r>
        <w:r w:rsidR="002949E8" w:rsidRPr="002949E8">
          <w:rPr>
            <w:b w:val="0"/>
            <w:bCs/>
            <w:webHidden/>
          </w:rPr>
        </w:r>
        <w:r w:rsidR="002949E8" w:rsidRPr="002949E8">
          <w:rPr>
            <w:b w:val="0"/>
            <w:bCs/>
            <w:webHidden/>
          </w:rPr>
          <w:fldChar w:fldCharType="separate"/>
        </w:r>
        <w:r w:rsidR="002949E8" w:rsidRPr="002949E8">
          <w:rPr>
            <w:b w:val="0"/>
            <w:bCs/>
            <w:webHidden/>
          </w:rPr>
          <w:t>57</w:t>
        </w:r>
        <w:r w:rsidR="002949E8" w:rsidRPr="002949E8">
          <w:rPr>
            <w:b w:val="0"/>
            <w:bCs/>
            <w:webHidden/>
          </w:rPr>
          <w:fldChar w:fldCharType="end"/>
        </w:r>
      </w:hyperlink>
    </w:p>
    <w:p w14:paraId="5B9C174E" w14:textId="17D5DF50" w:rsidR="002949E8" w:rsidRPr="002949E8" w:rsidRDefault="006B5F55">
      <w:pPr>
        <w:pStyle w:val="TOC1"/>
        <w:rPr>
          <w:rFonts w:asciiTheme="minorHAnsi" w:eastAsiaTheme="minorEastAsia" w:hAnsiTheme="minorHAnsi" w:cstheme="minorBidi"/>
          <w:b w:val="0"/>
          <w:bCs/>
          <w:lang w:eastAsia="zh-CN"/>
        </w:rPr>
      </w:pPr>
      <w:hyperlink w:anchor="_Toc50125085" w:history="1">
        <w:r w:rsidR="002949E8" w:rsidRPr="002949E8">
          <w:rPr>
            <w:rStyle w:val="Hyperlink"/>
            <w:b w:val="0"/>
            <w:bCs/>
          </w:rPr>
          <w:t>Graph 4.10</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composition owed a prevention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_Toc50125085 \h </w:instrText>
        </w:r>
        <w:r w:rsidR="002949E8" w:rsidRPr="002949E8">
          <w:rPr>
            <w:b w:val="0"/>
            <w:bCs/>
            <w:webHidden/>
          </w:rPr>
        </w:r>
        <w:r w:rsidR="002949E8" w:rsidRPr="002949E8">
          <w:rPr>
            <w:b w:val="0"/>
            <w:bCs/>
            <w:webHidden/>
          </w:rPr>
          <w:fldChar w:fldCharType="separate"/>
        </w:r>
        <w:r w:rsidR="002949E8" w:rsidRPr="002949E8">
          <w:rPr>
            <w:b w:val="0"/>
            <w:bCs/>
            <w:webHidden/>
          </w:rPr>
          <w:t>58</w:t>
        </w:r>
        <w:r w:rsidR="002949E8" w:rsidRPr="002949E8">
          <w:rPr>
            <w:b w:val="0"/>
            <w:bCs/>
            <w:webHidden/>
          </w:rPr>
          <w:fldChar w:fldCharType="end"/>
        </w:r>
      </w:hyperlink>
    </w:p>
    <w:p w14:paraId="0E36DF55" w14:textId="60716703" w:rsidR="002949E8" w:rsidRPr="002949E8" w:rsidRDefault="006B5F55">
      <w:pPr>
        <w:pStyle w:val="TOC1"/>
        <w:rPr>
          <w:rFonts w:asciiTheme="minorHAnsi" w:eastAsiaTheme="minorEastAsia" w:hAnsiTheme="minorHAnsi" w:cstheme="minorBidi"/>
          <w:b w:val="0"/>
          <w:bCs/>
          <w:lang w:eastAsia="zh-CN"/>
        </w:rPr>
      </w:pPr>
      <w:hyperlink w:anchor="_Toc50125086" w:history="1">
        <w:r w:rsidR="002949E8" w:rsidRPr="002949E8">
          <w:rPr>
            <w:rStyle w:val="Hyperlink"/>
            <w:b w:val="0"/>
            <w:bCs/>
          </w:rPr>
          <w:t>Graph 4.11</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composition owed a relief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_Toc50125086 \h </w:instrText>
        </w:r>
        <w:r w:rsidR="002949E8" w:rsidRPr="002949E8">
          <w:rPr>
            <w:b w:val="0"/>
            <w:bCs/>
            <w:webHidden/>
          </w:rPr>
        </w:r>
        <w:r w:rsidR="002949E8" w:rsidRPr="002949E8">
          <w:rPr>
            <w:b w:val="0"/>
            <w:bCs/>
            <w:webHidden/>
          </w:rPr>
          <w:fldChar w:fldCharType="separate"/>
        </w:r>
        <w:r w:rsidR="002949E8" w:rsidRPr="002949E8">
          <w:rPr>
            <w:b w:val="0"/>
            <w:bCs/>
            <w:webHidden/>
          </w:rPr>
          <w:t>60</w:t>
        </w:r>
        <w:r w:rsidR="002949E8" w:rsidRPr="002949E8">
          <w:rPr>
            <w:b w:val="0"/>
            <w:bCs/>
            <w:webHidden/>
          </w:rPr>
          <w:fldChar w:fldCharType="end"/>
        </w:r>
      </w:hyperlink>
    </w:p>
    <w:p w14:paraId="6A228B1B" w14:textId="2FEBE9A3" w:rsidR="002949E8" w:rsidRPr="002949E8" w:rsidRDefault="006B5F55">
      <w:pPr>
        <w:pStyle w:val="TOC1"/>
        <w:rPr>
          <w:rFonts w:asciiTheme="minorHAnsi" w:eastAsiaTheme="minorEastAsia" w:hAnsiTheme="minorHAnsi" w:cstheme="minorBidi"/>
          <w:b w:val="0"/>
          <w:bCs/>
          <w:lang w:eastAsia="zh-CN"/>
        </w:rPr>
      </w:pPr>
      <w:hyperlink w:anchor="_Toc50125087" w:history="1">
        <w:r w:rsidR="002949E8" w:rsidRPr="002949E8">
          <w:rPr>
            <w:rStyle w:val="Hyperlink"/>
            <w:b w:val="0"/>
            <w:bCs/>
          </w:rPr>
          <w:t>Graph 4.12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households with a support need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_Toc50125087 \h </w:instrText>
        </w:r>
        <w:r w:rsidR="002949E8" w:rsidRPr="002949E8">
          <w:rPr>
            <w:b w:val="0"/>
            <w:bCs/>
            <w:webHidden/>
          </w:rPr>
        </w:r>
        <w:r w:rsidR="002949E8" w:rsidRPr="002949E8">
          <w:rPr>
            <w:b w:val="0"/>
            <w:bCs/>
            <w:webHidden/>
          </w:rPr>
          <w:fldChar w:fldCharType="separate"/>
        </w:r>
        <w:r w:rsidR="002949E8" w:rsidRPr="002949E8">
          <w:rPr>
            <w:b w:val="0"/>
            <w:bCs/>
            <w:webHidden/>
          </w:rPr>
          <w:t>61</w:t>
        </w:r>
        <w:r w:rsidR="002949E8" w:rsidRPr="002949E8">
          <w:rPr>
            <w:b w:val="0"/>
            <w:bCs/>
            <w:webHidden/>
          </w:rPr>
          <w:fldChar w:fldCharType="end"/>
        </w:r>
      </w:hyperlink>
    </w:p>
    <w:p w14:paraId="4A3F72BC" w14:textId="60C6E872" w:rsidR="002949E8" w:rsidRPr="002949E8" w:rsidRDefault="006B5F55">
      <w:pPr>
        <w:pStyle w:val="TOC1"/>
        <w:rPr>
          <w:rFonts w:asciiTheme="minorHAnsi" w:eastAsiaTheme="minorEastAsia" w:hAnsiTheme="minorHAnsi" w:cstheme="minorBidi"/>
          <w:b w:val="0"/>
          <w:bCs/>
          <w:lang w:eastAsia="zh-CN"/>
        </w:rPr>
      </w:pPr>
      <w:hyperlink w:anchor="_Toc50125088" w:history="1">
        <w:r w:rsidR="002949E8" w:rsidRPr="002949E8">
          <w:rPr>
            <w:rStyle w:val="Hyperlink"/>
            <w:b w:val="0"/>
            <w:bCs/>
          </w:rPr>
          <w:t>Graph 4.13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applicants who may be hidden homeless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_Toc50125088 \h </w:instrText>
        </w:r>
        <w:r w:rsidR="002949E8" w:rsidRPr="002949E8">
          <w:rPr>
            <w:b w:val="0"/>
            <w:bCs/>
            <w:webHidden/>
          </w:rPr>
        </w:r>
        <w:r w:rsidR="002949E8" w:rsidRPr="002949E8">
          <w:rPr>
            <w:b w:val="0"/>
            <w:bCs/>
            <w:webHidden/>
          </w:rPr>
          <w:fldChar w:fldCharType="separate"/>
        </w:r>
        <w:r w:rsidR="002949E8" w:rsidRPr="002949E8">
          <w:rPr>
            <w:b w:val="0"/>
            <w:bCs/>
            <w:webHidden/>
          </w:rPr>
          <w:t>62</w:t>
        </w:r>
        <w:r w:rsidR="002949E8" w:rsidRPr="002949E8">
          <w:rPr>
            <w:b w:val="0"/>
            <w:bCs/>
            <w:webHidden/>
          </w:rPr>
          <w:fldChar w:fldCharType="end"/>
        </w:r>
      </w:hyperlink>
    </w:p>
    <w:p w14:paraId="7F216DA9" w14:textId="06B5BAE4" w:rsidR="002949E8" w:rsidRPr="002949E8" w:rsidRDefault="006B5F55">
      <w:pPr>
        <w:pStyle w:val="TOC1"/>
        <w:rPr>
          <w:rFonts w:asciiTheme="minorHAnsi" w:eastAsiaTheme="minorEastAsia" w:hAnsiTheme="minorHAnsi" w:cstheme="minorBidi"/>
          <w:b w:val="0"/>
          <w:bCs/>
          <w:lang w:eastAsia="zh-CN"/>
        </w:rPr>
      </w:pPr>
      <w:hyperlink w:anchor="_Toc50125089" w:history="1">
        <w:r w:rsidR="002949E8" w:rsidRPr="002949E8">
          <w:rPr>
            <w:rStyle w:val="Hyperlink"/>
            <w:b w:val="0"/>
            <w:bCs/>
          </w:rPr>
          <w:t>Graph 4.14</w:t>
        </w:r>
        <w:r w:rsidR="002949E8" w:rsidRPr="002949E8">
          <w:rPr>
            <w:rFonts w:asciiTheme="minorHAnsi" w:eastAsiaTheme="minorEastAsia" w:hAnsiTheme="minorHAnsi" w:cstheme="minorBidi"/>
            <w:b w:val="0"/>
            <w:bCs/>
            <w:lang w:eastAsia="zh-CN"/>
          </w:rPr>
          <w:tab/>
        </w:r>
        <w:r w:rsidR="002949E8" w:rsidRPr="002949E8">
          <w:rPr>
            <w:rStyle w:val="Hyperlink"/>
            <w:b w:val="0"/>
            <w:bCs/>
          </w:rPr>
          <w:t>Top five reasons for homelessness across LAs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_Toc50125089 \h </w:instrText>
        </w:r>
        <w:r w:rsidR="002949E8" w:rsidRPr="002949E8">
          <w:rPr>
            <w:b w:val="0"/>
            <w:bCs/>
            <w:webHidden/>
          </w:rPr>
        </w:r>
        <w:r w:rsidR="002949E8" w:rsidRPr="002949E8">
          <w:rPr>
            <w:b w:val="0"/>
            <w:bCs/>
            <w:webHidden/>
          </w:rPr>
          <w:fldChar w:fldCharType="separate"/>
        </w:r>
        <w:r w:rsidR="002949E8" w:rsidRPr="002949E8">
          <w:rPr>
            <w:b w:val="0"/>
            <w:bCs/>
            <w:webHidden/>
          </w:rPr>
          <w:t>64</w:t>
        </w:r>
        <w:r w:rsidR="002949E8" w:rsidRPr="002949E8">
          <w:rPr>
            <w:b w:val="0"/>
            <w:bCs/>
            <w:webHidden/>
          </w:rPr>
          <w:fldChar w:fldCharType="end"/>
        </w:r>
      </w:hyperlink>
    </w:p>
    <w:p w14:paraId="4078E4A8" w14:textId="2575BED8" w:rsidR="002949E8" w:rsidRPr="002949E8" w:rsidRDefault="006B5F55">
      <w:pPr>
        <w:pStyle w:val="TOC1"/>
        <w:rPr>
          <w:rFonts w:asciiTheme="minorHAnsi" w:eastAsiaTheme="minorEastAsia" w:hAnsiTheme="minorHAnsi" w:cstheme="minorBidi"/>
          <w:b w:val="0"/>
          <w:bCs/>
          <w:lang w:eastAsia="zh-CN"/>
        </w:rPr>
      </w:pPr>
      <w:hyperlink w:anchor="_Toc50125090" w:history="1">
        <w:r w:rsidR="002949E8" w:rsidRPr="002949E8">
          <w:rPr>
            <w:rStyle w:val="Hyperlink"/>
            <w:b w:val="0"/>
            <w:bCs/>
          </w:rPr>
          <w:t>Figure 4.15</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evictions by reason for each LA between 2015-2019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_Toc50125090 \h </w:instrText>
        </w:r>
        <w:r w:rsidR="002949E8" w:rsidRPr="002949E8">
          <w:rPr>
            <w:b w:val="0"/>
            <w:bCs/>
            <w:webHidden/>
          </w:rPr>
        </w:r>
        <w:r w:rsidR="002949E8" w:rsidRPr="002949E8">
          <w:rPr>
            <w:b w:val="0"/>
            <w:bCs/>
            <w:webHidden/>
          </w:rPr>
          <w:fldChar w:fldCharType="separate"/>
        </w:r>
        <w:r w:rsidR="002949E8" w:rsidRPr="002949E8">
          <w:rPr>
            <w:b w:val="0"/>
            <w:bCs/>
            <w:webHidden/>
          </w:rPr>
          <w:t>65</w:t>
        </w:r>
        <w:r w:rsidR="002949E8" w:rsidRPr="002949E8">
          <w:rPr>
            <w:b w:val="0"/>
            <w:bCs/>
            <w:webHidden/>
          </w:rPr>
          <w:fldChar w:fldCharType="end"/>
        </w:r>
      </w:hyperlink>
    </w:p>
    <w:p w14:paraId="78E8C909" w14:textId="6E4122DD" w:rsidR="002949E8" w:rsidRPr="002949E8" w:rsidRDefault="006B5F55">
      <w:pPr>
        <w:pStyle w:val="TOC1"/>
        <w:rPr>
          <w:rFonts w:asciiTheme="minorHAnsi" w:eastAsiaTheme="minorEastAsia" w:hAnsiTheme="minorHAnsi" w:cstheme="minorBidi"/>
          <w:b w:val="0"/>
          <w:bCs/>
          <w:lang w:eastAsia="zh-CN"/>
        </w:rPr>
      </w:pPr>
      <w:hyperlink w:anchor="_Toc50125091" w:history="1">
        <w:r w:rsidR="002949E8" w:rsidRPr="002949E8">
          <w:rPr>
            <w:rStyle w:val="Hyperlink"/>
            <w:b w:val="0"/>
            <w:bCs/>
          </w:rPr>
          <w:t>Graph 4.16</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owed a prevention duty vs accommodation secured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_Toc50125091 \h </w:instrText>
        </w:r>
        <w:r w:rsidR="002949E8" w:rsidRPr="002949E8">
          <w:rPr>
            <w:b w:val="0"/>
            <w:bCs/>
            <w:webHidden/>
          </w:rPr>
        </w:r>
        <w:r w:rsidR="002949E8" w:rsidRPr="002949E8">
          <w:rPr>
            <w:b w:val="0"/>
            <w:bCs/>
            <w:webHidden/>
          </w:rPr>
          <w:fldChar w:fldCharType="separate"/>
        </w:r>
        <w:r w:rsidR="002949E8" w:rsidRPr="002949E8">
          <w:rPr>
            <w:b w:val="0"/>
            <w:bCs/>
            <w:webHidden/>
          </w:rPr>
          <w:t>69</w:t>
        </w:r>
        <w:r w:rsidR="002949E8" w:rsidRPr="002949E8">
          <w:rPr>
            <w:b w:val="0"/>
            <w:bCs/>
            <w:webHidden/>
          </w:rPr>
          <w:fldChar w:fldCharType="end"/>
        </w:r>
      </w:hyperlink>
    </w:p>
    <w:p w14:paraId="15754D77" w14:textId="041525C0" w:rsidR="002949E8" w:rsidRPr="002949E8" w:rsidRDefault="006B5F55">
      <w:pPr>
        <w:pStyle w:val="TOC1"/>
        <w:rPr>
          <w:rFonts w:asciiTheme="minorHAnsi" w:eastAsiaTheme="minorEastAsia" w:hAnsiTheme="minorHAnsi" w:cstheme="minorBidi"/>
          <w:b w:val="0"/>
          <w:bCs/>
          <w:lang w:eastAsia="zh-CN"/>
        </w:rPr>
      </w:pPr>
      <w:hyperlink w:anchor="_Toc50125092" w:history="1">
        <w:r w:rsidR="002949E8" w:rsidRPr="002949E8">
          <w:rPr>
            <w:rStyle w:val="Hyperlink"/>
            <w:b w:val="0"/>
            <w:bCs/>
          </w:rPr>
          <w:t>Graph 4.17</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successful prevention rate to national prevention rate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_Toc50125092 \h </w:instrText>
        </w:r>
        <w:r w:rsidR="002949E8" w:rsidRPr="002949E8">
          <w:rPr>
            <w:b w:val="0"/>
            <w:bCs/>
            <w:webHidden/>
          </w:rPr>
        </w:r>
        <w:r w:rsidR="002949E8" w:rsidRPr="002949E8">
          <w:rPr>
            <w:b w:val="0"/>
            <w:bCs/>
            <w:webHidden/>
          </w:rPr>
          <w:fldChar w:fldCharType="separate"/>
        </w:r>
        <w:r w:rsidR="002949E8" w:rsidRPr="002949E8">
          <w:rPr>
            <w:b w:val="0"/>
            <w:bCs/>
            <w:webHidden/>
          </w:rPr>
          <w:t>70</w:t>
        </w:r>
        <w:r w:rsidR="002949E8" w:rsidRPr="002949E8">
          <w:rPr>
            <w:b w:val="0"/>
            <w:bCs/>
            <w:webHidden/>
          </w:rPr>
          <w:fldChar w:fldCharType="end"/>
        </w:r>
      </w:hyperlink>
    </w:p>
    <w:p w14:paraId="502996FC" w14:textId="375794C4" w:rsidR="002949E8" w:rsidRPr="002949E8" w:rsidRDefault="006B5F55">
      <w:pPr>
        <w:pStyle w:val="TOC1"/>
        <w:rPr>
          <w:rFonts w:asciiTheme="minorHAnsi" w:eastAsiaTheme="minorEastAsia" w:hAnsiTheme="minorHAnsi" w:cstheme="minorBidi"/>
          <w:b w:val="0"/>
          <w:bCs/>
          <w:lang w:eastAsia="zh-CN"/>
        </w:rPr>
      </w:pPr>
      <w:hyperlink w:anchor="_Toc50125093" w:history="1">
        <w:r w:rsidR="002949E8" w:rsidRPr="002949E8">
          <w:rPr>
            <w:rStyle w:val="Hyperlink"/>
            <w:b w:val="0"/>
            <w:bCs/>
          </w:rPr>
          <w:t>Graph 4.18</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cases owed a relief duty vs accommodation secured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_Toc50125093 \h </w:instrText>
        </w:r>
        <w:r w:rsidR="002949E8" w:rsidRPr="002949E8">
          <w:rPr>
            <w:b w:val="0"/>
            <w:bCs/>
            <w:webHidden/>
          </w:rPr>
        </w:r>
        <w:r w:rsidR="002949E8" w:rsidRPr="002949E8">
          <w:rPr>
            <w:b w:val="0"/>
            <w:bCs/>
            <w:webHidden/>
          </w:rPr>
          <w:fldChar w:fldCharType="separate"/>
        </w:r>
        <w:r w:rsidR="002949E8" w:rsidRPr="002949E8">
          <w:rPr>
            <w:b w:val="0"/>
            <w:bCs/>
            <w:webHidden/>
          </w:rPr>
          <w:t>71</w:t>
        </w:r>
        <w:r w:rsidR="002949E8" w:rsidRPr="002949E8">
          <w:rPr>
            <w:b w:val="0"/>
            <w:bCs/>
            <w:webHidden/>
          </w:rPr>
          <w:fldChar w:fldCharType="end"/>
        </w:r>
      </w:hyperlink>
    </w:p>
    <w:p w14:paraId="669229B2" w14:textId="483961F5" w:rsidR="002949E8" w:rsidRPr="002949E8" w:rsidRDefault="006B5F55">
      <w:pPr>
        <w:pStyle w:val="TOC1"/>
        <w:rPr>
          <w:rFonts w:asciiTheme="minorHAnsi" w:eastAsiaTheme="minorEastAsia" w:hAnsiTheme="minorHAnsi" w:cstheme="minorBidi"/>
          <w:b w:val="0"/>
          <w:bCs/>
          <w:lang w:eastAsia="zh-CN"/>
        </w:rPr>
      </w:pPr>
      <w:hyperlink w:anchor="_Toc50125094" w:history="1">
        <w:r w:rsidR="002949E8" w:rsidRPr="002949E8">
          <w:rPr>
            <w:rStyle w:val="Hyperlink"/>
            <w:b w:val="0"/>
            <w:bCs/>
          </w:rPr>
          <w:t>Graph 4.19</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successful relief rate to national relief rate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_Toc50125094 \h </w:instrText>
        </w:r>
        <w:r w:rsidR="002949E8" w:rsidRPr="002949E8">
          <w:rPr>
            <w:b w:val="0"/>
            <w:bCs/>
            <w:webHidden/>
          </w:rPr>
        </w:r>
        <w:r w:rsidR="002949E8" w:rsidRPr="002949E8">
          <w:rPr>
            <w:b w:val="0"/>
            <w:bCs/>
            <w:webHidden/>
          </w:rPr>
          <w:fldChar w:fldCharType="separate"/>
        </w:r>
        <w:r w:rsidR="002949E8" w:rsidRPr="002949E8">
          <w:rPr>
            <w:b w:val="0"/>
            <w:bCs/>
            <w:webHidden/>
          </w:rPr>
          <w:t>72</w:t>
        </w:r>
        <w:r w:rsidR="002949E8" w:rsidRPr="002949E8">
          <w:rPr>
            <w:b w:val="0"/>
            <w:bCs/>
            <w:webHidden/>
          </w:rPr>
          <w:fldChar w:fldCharType="end"/>
        </w:r>
      </w:hyperlink>
    </w:p>
    <w:p w14:paraId="10567DF0" w14:textId="5CF84BC6" w:rsidR="002949E8" w:rsidRPr="002949E8" w:rsidRDefault="006B5F55">
      <w:pPr>
        <w:pStyle w:val="TOC1"/>
        <w:rPr>
          <w:rFonts w:asciiTheme="minorHAnsi" w:eastAsiaTheme="minorEastAsia" w:hAnsiTheme="minorHAnsi" w:cstheme="minorBidi"/>
          <w:b w:val="0"/>
          <w:bCs/>
          <w:lang w:eastAsia="zh-CN"/>
        </w:rPr>
      </w:pPr>
      <w:hyperlink w:anchor="_Toc50125095" w:history="1">
        <w:r w:rsidR="002949E8" w:rsidRPr="002949E8">
          <w:rPr>
            <w:rStyle w:val="Hyperlink"/>
            <w:b w:val="0"/>
            <w:bCs/>
          </w:rPr>
          <w:t>Graph 4.20</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main duty decisions and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_Toc50125095 \h </w:instrText>
        </w:r>
        <w:r w:rsidR="002949E8" w:rsidRPr="002949E8">
          <w:rPr>
            <w:b w:val="0"/>
            <w:bCs/>
            <w:webHidden/>
          </w:rPr>
        </w:r>
        <w:r w:rsidR="002949E8" w:rsidRPr="002949E8">
          <w:rPr>
            <w:b w:val="0"/>
            <w:bCs/>
            <w:webHidden/>
          </w:rPr>
          <w:fldChar w:fldCharType="separate"/>
        </w:r>
        <w:r w:rsidR="002949E8" w:rsidRPr="002949E8">
          <w:rPr>
            <w:b w:val="0"/>
            <w:bCs/>
            <w:webHidden/>
          </w:rPr>
          <w:t>74</w:t>
        </w:r>
        <w:r w:rsidR="002949E8" w:rsidRPr="002949E8">
          <w:rPr>
            <w:b w:val="0"/>
            <w:bCs/>
            <w:webHidden/>
          </w:rPr>
          <w:fldChar w:fldCharType="end"/>
        </w:r>
      </w:hyperlink>
    </w:p>
    <w:p w14:paraId="612A25B8" w14:textId="6CC019DD" w:rsidR="002949E8" w:rsidRPr="002949E8" w:rsidRDefault="006B5F55">
      <w:pPr>
        <w:pStyle w:val="TOC1"/>
        <w:rPr>
          <w:rFonts w:asciiTheme="minorHAnsi" w:eastAsiaTheme="minorEastAsia" w:hAnsiTheme="minorHAnsi" w:cstheme="minorBidi"/>
          <w:b w:val="0"/>
          <w:bCs/>
          <w:lang w:eastAsia="zh-CN"/>
        </w:rPr>
      </w:pPr>
      <w:hyperlink w:anchor="_Toc50125096" w:history="1">
        <w:r w:rsidR="002949E8" w:rsidRPr="002949E8">
          <w:rPr>
            <w:rStyle w:val="Hyperlink"/>
            <w:b w:val="0"/>
            <w:bCs/>
          </w:rPr>
          <w:t>Graph 4.21</w:t>
        </w:r>
        <w:r w:rsidR="002949E8" w:rsidRPr="002949E8">
          <w:rPr>
            <w:rFonts w:asciiTheme="minorHAnsi" w:eastAsiaTheme="minorEastAsia" w:hAnsiTheme="minorHAnsi" w:cstheme="minorBidi"/>
            <w:b w:val="0"/>
            <w:bCs/>
            <w:lang w:eastAsia="zh-CN"/>
          </w:rPr>
          <w:tab/>
        </w:r>
        <w:r w:rsidR="002949E8" w:rsidRPr="002949E8">
          <w:rPr>
            <w:rStyle w:val="Hyperlink"/>
            <w:b w:val="0"/>
            <w:bCs/>
          </w:rPr>
          <w:t>Outcome of households no longer owed a duty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_Toc50125096 \h </w:instrText>
        </w:r>
        <w:r w:rsidR="002949E8" w:rsidRPr="002949E8">
          <w:rPr>
            <w:b w:val="0"/>
            <w:bCs/>
            <w:webHidden/>
          </w:rPr>
        </w:r>
        <w:r w:rsidR="002949E8" w:rsidRPr="002949E8">
          <w:rPr>
            <w:b w:val="0"/>
            <w:bCs/>
            <w:webHidden/>
          </w:rPr>
          <w:fldChar w:fldCharType="separate"/>
        </w:r>
        <w:r w:rsidR="002949E8" w:rsidRPr="002949E8">
          <w:rPr>
            <w:b w:val="0"/>
            <w:bCs/>
            <w:webHidden/>
          </w:rPr>
          <w:t>76</w:t>
        </w:r>
        <w:r w:rsidR="002949E8" w:rsidRPr="002949E8">
          <w:rPr>
            <w:b w:val="0"/>
            <w:bCs/>
            <w:webHidden/>
          </w:rPr>
          <w:fldChar w:fldCharType="end"/>
        </w:r>
      </w:hyperlink>
    </w:p>
    <w:p w14:paraId="28F5F344" w14:textId="291146A7" w:rsidR="002949E8" w:rsidRPr="002949E8" w:rsidRDefault="006B5F55">
      <w:pPr>
        <w:pStyle w:val="TOC1"/>
        <w:rPr>
          <w:rFonts w:asciiTheme="minorHAnsi" w:eastAsiaTheme="minorEastAsia" w:hAnsiTheme="minorHAnsi" w:cstheme="minorBidi"/>
          <w:b w:val="0"/>
          <w:bCs/>
          <w:lang w:eastAsia="zh-CN"/>
        </w:rPr>
      </w:pPr>
      <w:hyperlink w:anchor="_Toc50125097" w:history="1">
        <w:r w:rsidR="002949E8" w:rsidRPr="002949E8">
          <w:rPr>
            <w:rStyle w:val="Hyperlink"/>
            <w:b w:val="0"/>
            <w:bCs/>
          </w:rPr>
          <w:t>Graph 4.22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caseloads per officer (average) across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_Toc50125097 \h </w:instrText>
        </w:r>
        <w:r w:rsidR="002949E8" w:rsidRPr="002949E8">
          <w:rPr>
            <w:b w:val="0"/>
            <w:bCs/>
            <w:webHidden/>
          </w:rPr>
        </w:r>
        <w:r w:rsidR="002949E8" w:rsidRPr="002949E8">
          <w:rPr>
            <w:b w:val="0"/>
            <w:bCs/>
            <w:webHidden/>
          </w:rPr>
          <w:fldChar w:fldCharType="separate"/>
        </w:r>
        <w:r w:rsidR="002949E8" w:rsidRPr="002949E8">
          <w:rPr>
            <w:b w:val="0"/>
            <w:bCs/>
            <w:webHidden/>
          </w:rPr>
          <w:t>82</w:t>
        </w:r>
        <w:r w:rsidR="002949E8" w:rsidRPr="002949E8">
          <w:rPr>
            <w:b w:val="0"/>
            <w:bCs/>
            <w:webHidden/>
          </w:rPr>
          <w:fldChar w:fldCharType="end"/>
        </w:r>
      </w:hyperlink>
    </w:p>
    <w:p w14:paraId="7E822EFF" w14:textId="039CAB60" w:rsidR="002949E8" w:rsidRPr="002949E8" w:rsidRDefault="006B5F55">
      <w:pPr>
        <w:pStyle w:val="TOC1"/>
        <w:rPr>
          <w:rFonts w:asciiTheme="minorHAnsi" w:eastAsiaTheme="minorEastAsia" w:hAnsiTheme="minorHAnsi" w:cstheme="minorBidi"/>
          <w:b w:val="0"/>
          <w:bCs/>
          <w:lang w:eastAsia="zh-CN"/>
        </w:rPr>
      </w:pPr>
      <w:hyperlink w:anchor="_Toc50125098" w:history="1">
        <w:r w:rsidR="002949E8" w:rsidRPr="002949E8">
          <w:rPr>
            <w:rStyle w:val="Hyperlink"/>
            <w:b w:val="0"/>
            <w:bCs/>
          </w:rPr>
          <w:t>Graph 5.1</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TA per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_Toc50125098 \h </w:instrText>
        </w:r>
        <w:r w:rsidR="002949E8" w:rsidRPr="002949E8">
          <w:rPr>
            <w:b w:val="0"/>
            <w:bCs/>
            <w:webHidden/>
          </w:rPr>
        </w:r>
        <w:r w:rsidR="002949E8" w:rsidRPr="002949E8">
          <w:rPr>
            <w:b w:val="0"/>
            <w:bCs/>
            <w:webHidden/>
          </w:rPr>
          <w:fldChar w:fldCharType="separate"/>
        </w:r>
        <w:r w:rsidR="002949E8" w:rsidRPr="002949E8">
          <w:rPr>
            <w:b w:val="0"/>
            <w:bCs/>
            <w:webHidden/>
          </w:rPr>
          <w:t>99</w:t>
        </w:r>
        <w:r w:rsidR="002949E8" w:rsidRPr="002949E8">
          <w:rPr>
            <w:b w:val="0"/>
            <w:bCs/>
            <w:webHidden/>
          </w:rPr>
          <w:fldChar w:fldCharType="end"/>
        </w:r>
      </w:hyperlink>
    </w:p>
    <w:p w14:paraId="6351EEC9" w14:textId="1A3D1FE2" w:rsidR="002949E8" w:rsidRPr="002949E8" w:rsidRDefault="006B5F55">
      <w:pPr>
        <w:pStyle w:val="TOC1"/>
        <w:rPr>
          <w:rFonts w:asciiTheme="minorHAnsi" w:eastAsiaTheme="minorEastAsia" w:hAnsiTheme="minorHAnsi" w:cstheme="minorBidi"/>
          <w:b w:val="0"/>
          <w:bCs/>
          <w:lang w:eastAsia="zh-CN"/>
        </w:rPr>
      </w:pPr>
      <w:hyperlink w:anchor="_Toc50125099" w:history="1">
        <w:r w:rsidR="002949E8" w:rsidRPr="002949E8">
          <w:rPr>
            <w:rStyle w:val="Hyperlink"/>
            <w:b w:val="0"/>
            <w:bCs/>
          </w:rPr>
          <w:t>Graph 5.2</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TA by yearly quarter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_Toc50125099 \h </w:instrText>
        </w:r>
        <w:r w:rsidR="002949E8" w:rsidRPr="002949E8">
          <w:rPr>
            <w:b w:val="0"/>
            <w:bCs/>
            <w:webHidden/>
          </w:rPr>
        </w:r>
        <w:r w:rsidR="002949E8" w:rsidRPr="002949E8">
          <w:rPr>
            <w:b w:val="0"/>
            <w:bCs/>
            <w:webHidden/>
          </w:rPr>
          <w:fldChar w:fldCharType="separate"/>
        </w:r>
        <w:r w:rsidR="002949E8" w:rsidRPr="002949E8">
          <w:rPr>
            <w:b w:val="0"/>
            <w:bCs/>
            <w:webHidden/>
          </w:rPr>
          <w:t>100</w:t>
        </w:r>
        <w:r w:rsidR="002949E8" w:rsidRPr="002949E8">
          <w:rPr>
            <w:b w:val="0"/>
            <w:bCs/>
            <w:webHidden/>
          </w:rPr>
          <w:fldChar w:fldCharType="end"/>
        </w:r>
      </w:hyperlink>
    </w:p>
    <w:p w14:paraId="5942827D" w14:textId="79E4405F" w:rsidR="002949E8" w:rsidRPr="002949E8" w:rsidRDefault="006B5F55">
      <w:pPr>
        <w:pStyle w:val="TOC1"/>
        <w:rPr>
          <w:rFonts w:asciiTheme="minorHAnsi" w:eastAsiaTheme="minorEastAsia" w:hAnsiTheme="minorHAnsi" w:cstheme="minorBidi"/>
          <w:b w:val="0"/>
          <w:bCs/>
          <w:lang w:eastAsia="zh-CN"/>
        </w:rPr>
      </w:pPr>
      <w:hyperlink w:anchor="_Toc50125100" w:history="1">
        <w:r w:rsidR="002949E8" w:rsidRPr="002949E8">
          <w:rPr>
            <w:rStyle w:val="Hyperlink"/>
            <w:b w:val="0"/>
            <w:bCs/>
          </w:rPr>
          <w:t>Graph 5.3</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B&amp;B</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_Toc50125100 \h </w:instrText>
        </w:r>
        <w:r w:rsidR="002949E8" w:rsidRPr="002949E8">
          <w:rPr>
            <w:b w:val="0"/>
            <w:bCs/>
            <w:webHidden/>
          </w:rPr>
        </w:r>
        <w:r w:rsidR="002949E8" w:rsidRPr="002949E8">
          <w:rPr>
            <w:b w:val="0"/>
            <w:bCs/>
            <w:webHidden/>
          </w:rPr>
          <w:fldChar w:fldCharType="separate"/>
        </w:r>
        <w:r w:rsidR="002949E8" w:rsidRPr="002949E8">
          <w:rPr>
            <w:b w:val="0"/>
            <w:bCs/>
            <w:webHidden/>
          </w:rPr>
          <w:t>102</w:t>
        </w:r>
        <w:r w:rsidR="002949E8" w:rsidRPr="002949E8">
          <w:rPr>
            <w:b w:val="0"/>
            <w:bCs/>
            <w:webHidden/>
          </w:rPr>
          <w:fldChar w:fldCharType="end"/>
        </w:r>
      </w:hyperlink>
    </w:p>
    <w:p w14:paraId="6794DDB5" w14:textId="552177CE" w:rsidR="002949E8" w:rsidRPr="002949E8" w:rsidRDefault="006B5F55">
      <w:pPr>
        <w:pStyle w:val="TOC1"/>
        <w:rPr>
          <w:rFonts w:asciiTheme="minorHAnsi" w:eastAsiaTheme="minorEastAsia" w:hAnsiTheme="minorHAnsi" w:cstheme="minorBidi"/>
          <w:b w:val="0"/>
          <w:bCs/>
          <w:lang w:eastAsia="zh-CN"/>
        </w:rPr>
      </w:pPr>
      <w:hyperlink w:anchor="_Toc50125101" w:history="1">
        <w:r w:rsidR="002949E8" w:rsidRPr="002949E8">
          <w:rPr>
            <w:rStyle w:val="Hyperlink"/>
            <w:b w:val="0"/>
            <w:bCs/>
          </w:rPr>
          <w:t>Graph 6.1</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referrals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_Toc50125101 \h </w:instrText>
        </w:r>
        <w:r w:rsidR="002949E8" w:rsidRPr="002949E8">
          <w:rPr>
            <w:b w:val="0"/>
            <w:bCs/>
            <w:webHidden/>
          </w:rPr>
        </w:r>
        <w:r w:rsidR="002949E8" w:rsidRPr="002949E8">
          <w:rPr>
            <w:b w:val="0"/>
            <w:bCs/>
            <w:webHidden/>
          </w:rPr>
          <w:fldChar w:fldCharType="separate"/>
        </w:r>
        <w:r w:rsidR="002949E8" w:rsidRPr="002949E8">
          <w:rPr>
            <w:b w:val="0"/>
            <w:bCs/>
            <w:webHidden/>
          </w:rPr>
          <w:t>115</w:t>
        </w:r>
        <w:r w:rsidR="002949E8" w:rsidRPr="002949E8">
          <w:rPr>
            <w:b w:val="0"/>
            <w:bCs/>
            <w:webHidden/>
          </w:rPr>
          <w:fldChar w:fldCharType="end"/>
        </w:r>
      </w:hyperlink>
    </w:p>
    <w:p w14:paraId="550A62F6" w14:textId="4AD13B27" w:rsidR="002949E8" w:rsidRPr="002949E8" w:rsidRDefault="006B5F55">
      <w:pPr>
        <w:pStyle w:val="TOC1"/>
        <w:rPr>
          <w:rFonts w:asciiTheme="minorHAnsi" w:eastAsiaTheme="minorEastAsia" w:hAnsiTheme="minorHAnsi" w:cstheme="minorBidi"/>
          <w:b w:val="0"/>
          <w:bCs/>
          <w:lang w:eastAsia="zh-CN"/>
        </w:rPr>
      </w:pPr>
      <w:hyperlink w:anchor="_Toc50125102" w:history="1">
        <w:r w:rsidR="002949E8" w:rsidRPr="002949E8">
          <w:rPr>
            <w:rStyle w:val="Hyperlink"/>
            <w:b w:val="0"/>
            <w:bCs/>
          </w:rPr>
          <w:t>Graph 6.2</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Homelessness timescales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_Toc50125102 \h </w:instrText>
        </w:r>
        <w:r w:rsidR="002949E8" w:rsidRPr="002949E8">
          <w:rPr>
            <w:b w:val="0"/>
            <w:bCs/>
            <w:webHidden/>
          </w:rPr>
        </w:r>
        <w:r w:rsidR="002949E8" w:rsidRPr="002949E8">
          <w:rPr>
            <w:b w:val="0"/>
            <w:bCs/>
            <w:webHidden/>
          </w:rPr>
          <w:fldChar w:fldCharType="separate"/>
        </w:r>
        <w:r w:rsidR="002949E8" w:rsidRPr="002949E8">
          <w:rPr>
            <w:b w:val="0"/>
            <w:bCs/>
            <w:webHidden/>
          </w:rPr>
          <w:t>116</w:t>
        </w:r>
        <w:r w:rsidR="002949E8" w:rsidRPr="002949E8">
          <w:rPr>
            <w:b w:val="0"/>
            <w:bCs/>
            <w:webHidden/>
          </w:rPr>
          <w:fldChar w:fldCharType="end"/>
        </w:r>
      </w:hyperlink>
    </w:p>
    <w:p w14:paraId="0A835B07" w14:textId="48097ACF" w:rsidR="002949E8" w:rsidRPr="002949E8" w:rsidRDefault="006B5F55">
      <w:pPr>
        <w:pStyle w:val="TOC1"/>
        <w:rPr>
          <w:rFonts w:asciiTheme="minorHAnsi" w:eastAsiaTheme="minorEastAsia" w:hAnsiTheme="minorHAnsi" w:cstheme="minorBidi"/>
          <w:b w:val="0"/>
          <w:bCs/>
          <w:lang w:eastAsia="zh-CN"/>
        </w:rPr>
      </w:pPr>
      <w:hyperlink w:anchor="_Toc50125103" w:history="1">
        <w:r w:rsidR="002949E8" w:rsidRPr="002949E8">
          <w:rPr>
            <w:rStyle w:val="Hyperlink"/>
            <w:b w:val="0"/>
            <w:bCs/>
          </w:rPr>
          <w:t>Figure 6.3</w:t>
        </w:r>
        <w:r w:rsidR="002949E8" w:rsidRPr="002949E8">
          <w:rPr>
            <w:rFonts w:asciiTheme="minorHAnsi" w:eastAsiaTheme="minorEastAsia" w:hAnsiTheme="minorHAnsi" w:cstheme="minorBidi"/>
            <w:b w:val="0"/>
            <w:bCs/>
            <w:lang w:eastAsia="zh-CN"/>
          </w:rPr>
          <w:tab/>
        </w:r>
        <w:r w:rsidR="002949E8" w:rsidRPr="002949E8">
          <w:rPr>
            <w:rStyle w:val="Hyperlink"/>
            <w:b w:val="0"/>
            <w:bCs/>
          </w:rPr>
          <w:t>Comparison of outcomes from referrals by LA 2017-2019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_Toc50125103 \h </w:instrText>
        </w:r>
        <w:r w:rsidR="002949E8" w:rsidRPr="002949E8">
          <w:rPr>
            <w:b w:val="0"/>
            <w:bCs/>
            <w:webHidden/>
          </w:rPr>
        </w:r>
        <w:r w:rsidR="002949E8" w:rsidRPr="002949E8">
          <w:rPr>
            <w:b w:val="0"/>
            <w:bCs/>
            <w:webHidden/>
          </w:rPr>
          <w:fldChar w:fldCharType="separate"/>
        </w:r>
        <w:r w:rsidR="002949E8" w:rsidRPr="002949E8">
          <w:rPr>
            <w:b w:val="0"/>
            <w:bCs/>
            <w:webHidden/>
          </w:rPr>
          <w:t>118</w:t>
        </w:r>
        <w:r w:rsidR="002949E8" w:rsidRPr="002949E8">
          <w:rPr>
            <w:b w:val="0"/>
            <w:bCs/>
            <w:webHidden/>
          </w:rPr>
          <w:fldChar w:fldCharType="end"/>
        </w:r>
      </w:hyperlink>
    </w:p>
    <w:p w14:paraId="6C47BEFB" w14:textId="2D28DF7D" w:rsidR="002949E8" w:rsidRPr="002949E8" w:rsidRDefault="006B5F55">
      <w:pPr>
        <w:pStyle w:val="TOC1"/>
        <w:rPr>
          <w:rFonts w:asciiTheme="minorHAnsi" w:eastAsiaTheme="minorEastAsia" w:hAnsiTheme="minorHAnsi" w:cstheme="minorBidi"/>
          <w:b w:val="0"/>
          <w:bCs/>
          <w:lang w:eastAsia="zh-CN"/>
        </w:rPr>
      </w:pPr>
      <w:hyperlink w:anchor="_Toc50125104" w:history="1">
        <w:r w:rsidR="002949E8" w:rsidRPr="002949E8">
          <w:rPr>
            <w:rStyle w:val="Hyperlink"/>
            <w:b w:val="0"/>
            <w:bCs/>
          </w:rPr>
          <w:t>Graph 6.4</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Homelessness reasons by prevention outcome by LA 2017/18</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_Toc50125104 \h </w:instrText>
        </w:r>
        <w:r w:rsidR="002949E8" w:rsidRPr="002949E8">
          <w:rPr>
            <w:b w:val="0"/>
            <w:bCs/>
            <w:webHidden/>
          </w:rPr>
        </w:r>
        <w:r w:rsidR="002949E8" w:rsidRPr="002949E8">
          <w:rPr>
            <w:b w:val="0"/>
            <w:bCs/>
            <w:webHidden/>
          </w:rPr>
          <w:fldChar w:fldCharType="separate"/>
        </w:r>
        <w:r w:rsidR="002949E8" w:rsidRPr="002949E8">
          <w:rPr>
            <w:b w:val="0"/>
            <w:bCs/>
            <w:webHidden/>
          </w:rPr>
          <w:t>120</w:t>
        </w:r>
        <w:r w:rsidR="002949E8" w:rsidRPr="002949E8">
          <w:rPr>
            <w:b w:val="0"/>
            <w:bCs/>
            <w:webHidden/>
          </w:rPr>
          <w:fldChar w:fldCharType="end"/>
        </w:r>
      </w:hyperlink>
    </w:p>
    <w:p w14:paraId="1776A02B" w14:textId="05ECFC7D" w:rsidR="002949E8" w:rsidRPr="002949E8" w:rsidRDefault="006B5F55">
      <w:pPr>
        <w:pStyle w:val="TOC1"/>
        <w:rPr>
          <w:rFonts w:asciiTheme="minorHAnsi" w:eastAsiaTheme="minorEastAsia" w:hAnsiTheme="minorHAnsi" w:cstheme="minorBidi"/>
          <w:b w:val="0"/>
          <w:bCs/>
          <w:lang w:eastAsia="zh-CN"/>
        </w:rPr>
      </w:pPr>
      <w:hyperlink w:anchor="_Toc50125105" w:history="1">
        <w:r w:rsidR="002949E8" w:rsidRPr="002949E8">
          <w:rPr>
            <w:rStyle w:val="Hyperlink"/>
            <w:b w:val="0"/>
            <w:bCs/>
          </w:rPr>
          <w:t>Graph 6.5</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Homelessness reasons by prevention outcome by LA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_Toc50125105 \h </w:instrText>
        </w:r>
        <w:r w:rsidR="002949E8" w:rsidRPr="002949E8">
          <w:rPr>
            <w:b w:val="0"/>
            <w:bCs/>
            <w:webHidden/>
          </w:rPr>
        </w:r>
        <w:r w:rsidR="002949E8" w:rsidRPr="002949E8">
          <w:rPr>
            <w:b w:val="0"/>
            <w:bCs/>
            <w:webHidden/>
          </w:rPr>
          <w:fldChar w:fldCharType="separate"/>
        </w:r>
        <w:r w:rsidR="002949E8" w:rsidRPr="002949E8">
          <w:rPr>
            <w:b w:val="0"/>
            <w:bCs/>
            <w:webHidden/>
          </w:rPr>
          <w:t>121</w:t>
        </w:r>
        <w:r w:rsidR="002949E8" w:rsidRPr="002949E8">
          <w:rPr>
            <w:b w:val="0"/>
            <w:bCs/>
            <w:webHidden/>
          </w:rPr>
          <w:fldChar w:fldCharType="end"/>
        </w:r>
      </w:hyperlink>
    </w:p>
    <w:p w14:paraId="3CEB4433" w14:textId="07B9DD86" w:rsidR="002949E8" w:rsidRPr="002949E8" w:rsidRDefault="006B5F55">
      <w:pPr>
        <w:pStyle w:val="TOC1"/>
        <w:rPr>
          <w:rFonts w:asciiTheme="minorHAnsi" w:eastAsiaTheme="minorEastAsia" w:hAnsiTheme="minorHAnsi" w:cstheme="minorBidi"/>
          <w:b w:val="0"/>
          <w:bCs/>
          <w:lang w:eastAsia="zh-CN"/>
        </w:rPr>
      </w:pPr>
      <w:hyperlink w:anchor="_Toc50125106" w:history="1">
        <w:r w:rsidR="002949E8" w:rsidRPr="002949E8">
          <w:rPr>
            <w:rStyle w:val="Hyperlink"/>
            <w:b w:val="0"/>
            <w:bCs/>
          </w:rPr>
          <w:t>Graph 6.6</w:t>
        </w:r>
        <w:r w:rsidR="002949E8" w:rsidRPr="002949E8">
          <w:rPr>
            <w:rFonts w:asciiTheme="minorHAnsi" w:eastAsiaTheme="minorEastAsia" w:hAnsiTheme="minorHAnsi" w:cstheme="minorBidi"/>
            <w:b w:val="0"/>
            <w:bCs/>
            <w:lang w:eastAsia="zh-CN"/>
          </w:rPr>
          <w:tab/>
        </w:r>
        <w:r w:rsidR="002949E8" w:rsidRPr="002949E8">
          <w:rPr>
            <w:rStyle w:val="Hyperlink"/>
            <w:b w:val="0"/>
            <w:bCs/>
          </w:rPr>
          <w:t>Homelessness reasons by prevention outcome by LA 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_Toc50125106 \h </w:instrText>
        </w:r>
        <w:r w:rsidR="002949E8" w:rsidRPr="002949E8">
          <w:rPr>
            <w:b w:val="0"/>
            <w:bCs/>
            <w:webHidden/>
          </w:rPr>
        </w:r>
        <w:r w:rsidR="002949E8" w:rsidRPr="002949E8">
          <w:rPr>
            <w:b w:val="0"/>
            <w:bCs/>
            <w:webHidden/>
          </w:rPr>
          <w:fldChar w:fldCharType="separate"/>
        </w:r>
        <w:r w:rsidR="002949E8" w:rsidRPr="002949E8">
          <w:rPr>
            <w:b w:val="0"/>
            <w:bCs/>
            <w:webHidden/>
          </w:rPr>
          <w:t>122</w:t>
        </w:r>
        <w:r w:rsidR="002949E8" w:rsidRPr="002949E8">
          <w:rPr>
            <w:b w:val="0"/>
            <w:bCs/>
            <w:webHidden/>
          </w:rPr>
          <w:fldChar w:fldCharType="end"/>
        </w:r>
      </w:hyperlink>
    </w:p>
    <w:p w14:paraId="28A4234F" w14:textId="4F2D248D" w:rsidR="002949E8" w:rsidRPr="002949E8" w:rsidRDefault="006B5F55">
      <w:pPr>
        <w:pStyle w:val="TOC1"/>
        <w:rPr>
          <w:rFonts w:asciiTheme="minorHAnsi" w:eastAsiaTheme="minorEastAsia" w:hAnsiTheme="minorHAnsi" w:cstheme="minorBidi"/>
          <w:b w:val="0"/>
          <w:bCs/>
          <w:lang w:eastAsia="zh-CN"/>
        </w:rPr>
      </w:pPr>
      <w:hyperlink w:anchor="_Toc50125107" w:history="1">
        <w:r w:rsidR="002949E8" w:rsidRPr="002949E8">
          <w:rPr>
            <w:rStyle w:val="Hyperlink"/>
            <w:b w:val="0"/>
            <w:bCs/>
          </w:rPr>
          <w:t>Graph 6.7</w:t>
        </w:r>
        <w:r w:rsidR="002949E8" w:rsidRPr="002949E8">
          <w:rPr>
            <w:rFonts w:asciiTheme="minorHAnsi" w:eastAsiaTheme="minorEastAsia" w:hAnsiTheme="minorHAnsi" w:cstheme="minorBidi"/>
            <w:b w:val="0"/>
            <w:bCs/>
            <w:lang w:eastAsia="zh-CN"/>
          </w:rPr>
          <w:tab/>
        </w:r>
        <w:r w:rsidR="002949E8" w:rsidRPr="002949E8">
          <w:rPr>
            <w:rStyle w:val="Hyperlink"/>
            <w:b w:val="0"/>
            <w:bCs/>
          </w:rPr>
          <w:t>Top 5 referral agencies by LA 2017-19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_Toc50125107 \h </w:instrText>
        </w:r>
        <w:r w:rsidR="002949E8" w:rsidRPr="002949E8">
          <w:rPr>
            <w:b w:val="0"/>
            <w:bCs/>
            <w:webHidden/>
          </w:rPr>
        </w:r>
        <w:r w:rsidR="002949E8" w:rsidRPr="002949E8">
          <w:rPr>
            <w:b w:val="0"/>
            <w:bCs/>
            <w:webHidden/>
          </w:rPr>
          <w:fldChar w:fldCharType="separate"/>
        </w:r>
        <w:r w:rsidR="002949E8" w:rsidRPr="002949E8">
          <w:rPr>
            <w:b w:val="0"/>
            <w:bCs/>
            <w:webHidden/>
          </w:rPr>
          <w:t>123</w:t>
        </w:r>
        <w:r w:rsidR="002949E8" w:rsidRPr="002949E8">
          <w:rPr>
            <w:b w:val="0"/>
            <w:bCs/>
            <w:webHidden/>
          </w:rPr>
          <w:fldChar w:fldCharType="end"/>
        </w:r>
      </w:hyperlink>
    </w:p>
    <w:p w14:paraId="3BEB4BD1" w14:textId="6401D56C" w:rsidR="002949E8" w:rsidRPr="002949E8" w:rsidRDefault="006B5F55">
      <w:pPr>
        <w:pStyle w:val="TOC1"/>
        <w:rPr>
          <w:rFonts w:asciiTheme="minorHAnsi" w:eastAsiaTheme="minorEastAsia" w:hAnsiTheme="minorHAnsi" w:cstheme="minorBidi"/>
          <w:b w:val="0"/>
          <w:bCs/>
          <w:lang w:eastAsia="zh-CN"/>
        </w:rPr>
      </w:pPr>
      <w:hyperlink w:anchor="_Toc50125108" w:history="1">
        <w:r w:rsidR="002949E8" w:rsidRPr="002949E8">
          <w:rPr>
            <w:rStyle w:val="Hyperlink"/>
            <w:b w:val="0"/>
            <w:bCs/>
          </w:rPr>
          <w:t>Graph 6.8</w:t>
        </w:r>
        <w:r w:rsidR="002949E8" w:rsidRPr="002949E8">
          <w:rPr>
            <w:rFonts w:asciiTheme="minorHAnsi" w:eastAsiaTheme="minorEastAsia" w:hAnsiTheme="minorHAnsi" w:cstheme="minorBidi"/>
            <w:b w:val="0"/>
            <w:bCs/>
            <w:lang w:eastAsia="zh-CN"/>
          </w:rPr>
          <w:tab/>
        </w:r>
        <w:r w:rsidR="002949E8" w:rsidRPr="002949E8">
          <w:rPr>
            <w:rStyle w:val="Hyperlink"/>
            <w:b w:val="0"/>
            <w:bCs/>
          </w:rPr>
          <w:t>Prevention tools used by LA 2017/18</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_Toc50125108 \h </w:instrText>
        </w:r>
        <w:r w:rsidR="002949E8" w:rsidRPr="002949E8">
          <w:rPr>
            <w:b w:val="0"/>
            <w:bCs/>
            <w:webHidden/>
          </w:rPr>
        </w:r>
        <w:r w:rsidR="002949E8" w:rsidRPr="002949E8">
          <w:rPr>
            <w:b w:val="0"/>
            <w:bCs/>
            <w:webHidden/>
          </w:rPr>
          <w:fldChar w:fldCharType="separate"/>
        </w:r>
        <w:r w:rsidR="002949E8" w:rsidRPr="002949E8">
          <w:rPr>
            <w:b w:val="0"/>
            <w:bCs/>
            <w:webHidden/>
          </w:rPr>
          <w:t>124</w:t>
        </w:r>
        <w:r w:rsidR="002949E8" w:rsidRPr="002949E8">
          <w:rPr>
            <w:b w:val="0"/>
            <w:bCs/>
            <w:webHidden/>
          </w:rPr>
          <w:fldChar w:fldCharType="end"/>
        </w:r>
      </w:hyperlink>
    </w:p>
    <w:p w14:paraId="4CC85AA8" w14:textId="19AD8D36" w:rsidR="002949E8" w:rsidRPr="002949E8" w:rsidRDefault="006B5F55">
      <w:pPr>
        <w:pStyle w:val="TOC1"/>
        <w:rPr>
          <w:rFonts w:asciiTheme="minorHAnsi" w:eastAsiaTheme="minorEastAsia" w:hAnsiTheme="minorHAnsi" w:cstheme="minorBidi"/>
          <w:b w:val="0"/>
          <w:bCs/>
          <w:lang w:eastAsia="zh-CN"/>
        </w:rPr>
      </w:pPr>
      <w:hyperlink w:anchor="_Toc50125109" w:history="1">
        <w:r w:rsidR="002949E8" w:rsidRPr="002949E8">
          <w:rPr>
            <w:rStyle w:val="Hyperlink"/>
            <w:b w:val="0"/>
            <w:bCs/>
          </w:rPr>
          <w:t>Graph 6.9</w:t>
        </w:r>
        <w:r w:rsidR="002949E8" w:rsidRPr="002949E8">
          <w:rPr>
            <w:rFonts w:asciiTheme="minorHAnsi" w:eastAsiaTheme="minorEastAsia" w:hAnsiTheme="minorHAnsi" w:cstheme="minorBidi"/>
            <w:b w:val="0"/>
            <w:bCs/>
            <w:lang w:eastAsia="zh-CN"/>
          </w:rPr>
          <w:tab/>
        </w:r>
        <w:r w:rsidR="002949E8" w:rsidRPr="002949E8">
          <w:rPr>
            <w:rStyle w:val="Hyperlink"/>
            <w:b w:val="0"/>
            <w:bCs/>
          </w:rPr>
          <w:t>Prevention tools used by LA 2018/19</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_Toc50125109 \h </w:instrText>
        </w:r>
        <w:r w:rsidR="002949E8" w:rsidRPr="002949E8">
          <w:rPr>
            <w:b w:val="0"/>
            <w:bCs/>
            <w:webHidden/>
          </w:rPr>
        </w:r>
        <w:r w:rsidR="002949E8" w:rsidRPr="002949E8">
          <w:rPr>
            <w:b w:val="0"/>
            <w:bCs/>
            <w:webHidden/>
          </w:rPr>
          <w:fldChar w:fldCharType="separate"/>
        </w:r>
        <w:r w:rsidR="002949E8" w:rsidRPr="002949E8">
          <w:rPr>
            <w:b w:val="0"/>
            <w:bCs/>
            <w:webHidden/>
          </w:rPr>
          <w:t>124</w:t>
        </w:r>
        <w:r w:rsidR="002949E8" w:rsidRPr="002949E8">
          <w:rPr>
            <w:b w:val="0"/>
            <w:bCs/>
            <w:webHidden/>
          </w:rPr>
          <w:fldChar w:fldCharType="end"/>
        </w:r>
      </w:hyperlink>
    </w:p>
    <w:p w14:paraId="3D4AAEAE" w14:textId="56503F52" w:rsidR="002949E8" w:rsidRPr="002949E8" w:rsidRDefault="006B5F55">
      <w:pPr>
        <w:pStyle w:val="TOC1"/>
        <w:rPr>
          <w:rFonts w:asciiTheme="minorHAnsi" w:eastAsiaTheme="minorEastAsia" w:hAnsiTheme="minorHAnsi" w:cstheme="minorBidi"/>
          <w:b w:val="0"/>
          <w:bCs/>
          <w:lang w:eastAsia="zh-CN"/>
        </w:rPr>
      </w:pPr>
      <w:hyperlink w:anchor="_Toc50125110" w:history="1">
        <w:r w:rsidR="002949E8" w:rsidRPr="002949E8">
          <w:rPr>
            <w:rStyle w:val="Hyperlink"/>
            <w:b w:val="0"/>
            <w:bCs/>
          </w:rPr>
          <w:t>Graph 6.10</w:t>
        </w:r>
        <w:r w:rsidR="002949E8" w:rsidRPr="002949E8">
          <w:rPr>
            <w:rFonts w:asciiTheme="minorHAnsi" w:eastAsiaTheme="minorEastAsia" w:hAnsiTheme="minorHAnsi" w:cstheme="minorBidi"/>
            <w:b w:val="0"/>
            <w:bCs/>
            <w:lang w:eastAsia="zh-CN"/>
          </w:rPr>
          <w:tab/>
        </w:r>
        <w:r w:rsidR="002949E8" w:rsidRPr="002949E8">
          <w:rPr>
            <w:rStyle w:val="Hyperlink"/>
            <w:b w:val="0"/>
            <w:bCs/>
          </w:rPr>
          <w:t>Prevention tools used in each LA 2019/20</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_Toc50125110 \h </w:instrText>
        </w:r>
        <w:r w:rsidR="002949E8" w:rsidRPr="002949E8">
          <w:rPr>
            <w:b w:val="0"/>
            <w:bCs/>
            <w:webHidden/>
          </w:rPr>
        </w:r>
        <w:r w:rsidR="002949E8" w:rsidRPr="002949E8">
          <w:rPr>
            <w:b w:val="0"/>
            <w:bCs/>
            <w:webHidden/>
          </w:rPr>
          <w:fldChar w:fldCharType="separate"/>
        </w:r>
        <w:r w:rsidR="002949E8" w:rsidRPr="002949E8">
          <w:rPr>
            <w:b w:val="0"/>
            <w:bCs/>
            <w:webHidden/>
          </w:rPr>
          <w:t>125</w:t>
        </w:r>
        <w:r w:rsidR="002949E8" w:rsidRPr="002949E8">
          <w:rPr>
            <w:b w:val="0"/>
            <w:bCs/>
            <w:webHidden/>
          </w:rPr>
          <w:fldChar w:fldCharType="end"/>
        </w:r>
      </w:hyperlink>
    </w:p>
    <w:p w14:paraId="751C2645" w14:textId="12879055" w:rsidR="002949E8" w:rsidRPr="002949E8" w:rsidRDefault="006B5F55">
      <w:pPr>
        <w:pStyle w:val="TOC1"/>
        <w:rPr>
          <w:rFonts w:asciiTheme="minorHAnsi" w:eastAsiaTheme="minorEastAsia" w:hAnsiTheme="minorHAnsi" w:cstheme="minorBidi"/>
          <w:b w:val="0"/>
          <w:bCs/>
          <w:lang w:eastAsia="zh-CN"/>
        </w:rPr>
      </w:pPr>
      <w:hyperlink w:anchor="_Toc50125111" w:history="1">
        <w:r w:rsidR="002949E8" w:rsidRPr="002949E8">
          <w:rPr>
            <w:rStyle w:val="Hyperlink"/>
            <w:b w:val="0"/>
            <w:bCs/>
          </w:rPr>
          <w:t>Figure 7.1</w:t>
        </w:r>
        <w:r w:rsidR="002949E8" w:rsidRPr="002949E8">
          <w:rPr>
            <w:rFonts w:asciiTheme="minorHAnsi" w:eastAsiaTheme="minorEastAsia" w:hAnsiTheme="minorHAnsi" w:cstheme="minorBidi"/>
            <w:b w:val="0"/>
            <w:bCs/>
            <w:lang w:eastAsia="zh-CN"/>
          </w:rPr>
          <w:tab/>
        </w:r>
        <w:r w:rsidR="002949E8" w:rsidRPr="002949E8">
          <w:rPr>
            <w:rStyle w:val="Hyperlink"/>
            <w:b w:val="0"/>
            <w:bCs/>
          </w:rPr>
          <w:t>The causes of homelessness and rough sleeping</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_Toc50125111 \h </w:instrText>
        </w:r>
        <w:r w:rsidR="002949E8" w:rsidRPr="002949E8">
          <w:rPr>
            <w:b w:val="0"/>
            <w:bCs/>
            <w:webHidden/>
          </w:rPr>
        </w:r>
        <w:r w:rsidR="002949E8" w:rsidRPr="002949E8">
          <w:rPr>
            <w:b w:val="0"/>
            <w:bCs/>
            <w:webHidden/>
          </w:rPr>
          <w:fldChar w:fldCharType="separate"/>
        </w:r>
        <w:r w:rsidR="002949E8" w:rsidRPr="002949E8">
          <w:rPr>
            <w:b w:val="0"/>
            <w:bCs/>
            <w:webHidden/>
          </w:rPr>
          <w:t>132</w:t>
        </w:r>
        <w:r w:rsidR="002949E8" w:rsidRPr="002949E8">
          <w:rPr>
            <w:b w:val="0"/>
            <w:bCs/>
            <w:webHidden/>
          </w:rPr>
          <w:fldChar w:fldCharType="end"/>
        </w:r>
      </w:hyperlink>
    </w:p>
    <w:p w14:paraId="53F515D5" w14:textId="65220EE9" w:rsidR="002949E8" w:rsidRPr="002949E8" w:rsidRDefault="006B5F55">
      <w:pPr>
        <w:pStyle w:val="TOC1"/>
        <w:rPr>
          <w:rFonts w:asciiTheme="minorHAnsi" w:eastAsiaTheme="minorEastAsia" w:hAnsiTheme="minorHAnsi" w:cstheme="minorBidi"/>
          <w:b w:val="0"/>
          <w:bCs/>
          <w:lang w:eastAsia="zh-CN"/>
        </w:rPr>
      </w:pPr>
      <w:hyperlink w:anchor="_Toc50125112" w:history="1">
        <w:r w:rsidR="002949E8" w:rsidRPr="002949E8">
          <w:rPr>
            <w:rStyle w:val="Hyperlink"/>
            <w:b w:val="0"/>
            <w:bCs/>
          </w:rPr>
          <w:t>Figure 7.2</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people sleeping rough in England on a single night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_Toc50125112 \h </w:instrText>
        </w:r>
        <w:r w:rsidR="002949E8" w:rsidRPr="002949E8">
          <w:rPr>
            <w:b w:val="0"/>
            <w:bCs/>
            <w:webHidden/>
          </w:rPr>
        </w:r>
        <w:r w:rsidR="002949E8" w:rsidRPr="002949E8">
          <w:rPr>
            <w:b w:val="0"/>
            <w:bCs/>
            <w:webHidden/>
          </w:rPr>
          <w:fldChar w:fldCharType="separate"/>
        </w:r>
        <w:r w:rsidR="002949E8" w:rsidRPr="002949E8">
          <w:rPr>
            <w:b w:val="0"/>
            <w:bCs/>
            <w:webHidden/>
          </w:rPr>
          <w:t>134</w:t>
        </w:r>
        <w:r w:rsidR="002949E8" w:rsidRPr="002949E8">
          <w:rPr>
            <w:b w:val="0"/>
            <w:bCs/>
            <w:webHidden/>
          </w:rPr>
          <w:fldChar w:fldCharType="end"/>
        </w:r>
      </w:hyperlink>
    </w:p>
    <w:p w14:paraId="7C537473" w14:textId="7B2F82B6" w:rsidR="002949E8" w:rsidRPr="002949E8" w:rsidRDefault="006B5F55">
      <w:pPr>
        <w:pStyle w:val="TOC1"/>
        <w:rPr>
          <w:rFonts w:asciiTheme="minorHAnsi" w:eastAsiaTheme="minorEastAsia" w:hAnsiTheme="minorHAnsi" w:cstheme="minorBidi"/>
          <w:b w:val="0"/>
          <w:bCs/>
          <w:lang w:eastAsia="zh-CN"/>
        </w:rPr>
      </w:pPr>
      <w:hyperlink w:anchor="_Toc50125113" w:history="1">
        <w:r w:rsidR="002949E8" w:rsidRPr="002949E8">
          <w:rPr>
            <w:rStyle w:val="Hyperlink"/>
            <w:b w:val="0"/>
            <w:bCs/>
          </w:rPr>
          <w:t>Graph 7.3</w:t>
        </w:r>
        <w:r w:rsidR="002949E8" w:rsidRPr="002949E8">
          <w:rPr>
            <w:rFonts w:asciiTheme="minorHAnsi" w:eastAsiaTheme="minorEastAsia" w:hAnsiTheme="minorHAnsi" w:cstheme="minorBidi"/>
            <w:b w:val="0"/>
            <w:bCs/>
            <w:lang w:eastAsia="zh-CN"/>
          </w:rPr>
          <w:tab/>
        </w:r>
        <w:r w:rsidR="002949E8" w:rsidRPr="002949E8">
          <w:rPr>
            <w:rStyle w:val="Hyperlink"/>
            <w:b w:val="0"/>
            <w:bCs/>
          </w:rPr>
          <w:t>Number of people found rough sleeping across Cambridgeshire and Peterborough</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_Toc50125113 \h </w:instrText>
        </w:r>
        <w:r w:rsidR="002949E8" w:rsidRPr="002949E8">
          <w:rPr>
            <w:b w:val="0"/>
            <w:bCs/>
            <w:webHidden/>
          </w:rPr>
        </w:r>
        <w:r w:rsidR="002949E8" w:rsidRPr="002949E8">
          <w:rPr>
            <w:b w:val="0"/>
            <w:bCs/>
            <w:webHidden/>
          </w:rPr>
          <w:fldChar w:fldCharType="separate"/>
        </w:r>
        <w:r w:rsidR="002949E8" w:rsidRPr="002949E8">
          <w:rPr>
            <w:b w:val="0"/>
            <w:bCs/>
            <w:webHidden/>
          </w:rPr>
          <w:t>135</w:t>
        </w:r>
        <w:r w:rsidR="002949E8" w:rsidRPr="002949E8">
          <w:rPr>
            <w:b w:val="0"/>
            <w:bCs/>
            <w:webHidden/>
          </w:rPr>
          <w:fldChar w:fldCharType="end"/>
        </w:r>
      </w:hyperlink>
    </w:p>
    <w:p w14:paraId="28A76B72" w14:textId="7B839D68" w:rsidR="002949E8" w:rsidRPr="002949E8" w:rsidRDefault="006B5F55">
      <w:pPr>
        <w:pStyle w:val="TOC1"/>
        <w:rPr>
          <w:rFonts w:asciiTheme="minorHAnsi" w:eastAsiaTheme="minorEastAsia" w:hAnsiTheme="minorHAnsi" w:cstheme="minorBidi"/>
          <w:b w:val="0"/>
          <w:bCs/>
          <w:lang w:eastAsia="zh-CN"/>
        </w:rPr>
      </w:pPr>
      <w:hyperlink w:anchor="_Toc50125114" w:history="1">
        <w:r w:rsidR="002949E8" w:rsidRPr="002949E8">
          <w:rPr>
            <w:rStyle w:val="Hyperlink"/>
            <w:b w:val="0"/>
            <w:bCs/>
          </w:rPr>
          <w:t>Graph 7.4</w:t>
        </w:r>
        <w:r w:rsidR="002949E8" w:rsidRPr="002949E8">
          <w:rPr>
            <w:rFonts w:asciiTheme="minorHAnsi" w:eastAsiaTheme="minorEastAsia" w:hAnsiTheme="minorHAnsi" w:cstheme="minorBidi"/>
            <w:b w:val="0"/>
            <w:bCs/>
            <w:lang w:eastAsia="zh-CN"/>
          </w:rPr>
          <w:tab/>
        </w:r>
        <w:r w:rsidR="002949E8" w:rsidRPr="002949E8">
          <w:rPr>
            <w:rStyle w:val="Hyperlink"/>
            <w:b w:val="0"/>
            <w:bCs/>
          </w:rPr>
          <w:t>Verified rough sleepers in Cambridge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_Toc50125114 \h </w:instrText>
        </w:r>
        <w:r w:rsidR="002949E8" w:rsidRPr="002949E8">
          <w:rPr>
            <w:b w:val="0"/>
            <w:bCs/>
            <w:webHidden/>
          </w:rPr>
        </w:r>
        <w:r w:rsidR="002949E8" w:rsidRPr="002949E8">
          <w:rPr>
            <w:b w:val="0"/>
            <w:bCs/>
            <w:webHidden/>
          </w:rPr>
          <w:fldChar w:fldCharType="separate"/>
        </w:r>
        <w:r w:rsidR="002949E8" w:rsidRPr="002949E8">
          <w:rPr>
            <w:b w:val="0"/>
            <w:bCs/>
            <w:webHidden/>
          </w:rPr>
          <w:t>136</w:t>
        </w:r>
        <w:r w:rsidR="002949E8" w:rsidRPr="002949E8">
          <w:rPr>
            <w:b w:val="0"/>
            <w:bCs/>
            <w:webHidden/>
          </w:rPr>
          <w:fldChar w:fldCharType="end"/>
        </w:r>
      </w:hyperlink>
    </w:p>
    <w:p w14:paraId="39D1BE12" w14:textId="18B8B319" w:rsidR="002949E8" w:rsidRPr="002949E8" w:rsidRDefault="006B5F55">
      <w:pPr>
        <w:pStyle w:val="TOC1"/>
        <w:rPr>
          <w:rFonts w:asciiTheme="minorHAnsi" w:eastAsiaTheme="minorEastAsia" w:hAnsiTheme="minorHAnsi" w:cstheme="minorBidi"/>
          <w:b w:val="0"/>
          <w:bCs/>
          <w:lang w:eastAsia="zh-CN"/>
        </w:rPr>
      </w:pPr>
      <w:hyperlink w:anchor="_Toc50125115" w:history="1">
        <w:r w:rsidR="002949E8" w:rsidRPr="002949E8">
          <w:rPr>
            <w:rStyle w:val="Hyperlink"/>
            <w:b w:val="0"/>
            <w:bCs/>
          </w:rPr>
          <w:t>Figure 9.1</w:t>
        </w:r>
        <w:r w:rsidR="002949E8" w:rsidRPr="002949E8">
          <w:rPr>
            <w:rFonts w:asciiTheme="minorHAnsi" w:eastAsiaTheme="minorEastAsia" w:hAnsiTheme="minorHAnsi" w:cstheme="minorBidi"/>
            <w:b w:val="0"/>
            <w:bCs/>
            <w:lang w:eastAsia="zh-CN"/>
          </w:rPr>
          <w:tab/>
        </w:r>
        <w:r w:rsidR="002949E8" w:rsidRPr="002949E8">
          <w:rPr>
            <w:rStyle w:val="Hyperlink"/>
            <w:b w:val="0"/>
            <w:bCs/>
          </w:rPr>
          <w:t>Positive Pathways Model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_Toc50125115 \h </w:instrText>
        </w:r>
        <w:r w:rsidR="002949E8" w:rsidRPr="002949E8">
          <w:rPr>
            <w:b w:val="0"/>
            <w:bCs/>
            <w:webHidden/>
          </w:rPr>
        </w:r>
        <w:r w:rsidR="002949E8" w:rsidRPr="002949E8">
          <w:rPr>
            <w:b w:val="0"/>
            <w:bCs/>
            <w:webHidden/>
          </w:rPr>
          <w:fldChar w:fldCharType="separate"/>
        </w:r>
        <w:r w:rsidR="002949E8" w:rsidRPr="002949E8">
          <w:rPr>
            <w:b w:val="0"/>
            <w:bCs/>
            <w:webHidden/>
          </w:rPr>
          <w:t>182</w:t>
        </w:r>
        <w:r w:rsidR="002949E8" w:rsidRPr="002949E8">
          <w:rPr>
            <w:b w:val="0"/>
            <w:bCs/>
            <w:webHidden/>
          </w:rPr>
          <w:fldChar w:fldCharType="end"/>
        </w:r>
      </w:hyperlink>
    </w:p>
    <w:p w14:paraId="3E758138" w14:textId="2D988A64" w:rsidR="002949E8" w:rsidRPr="002949E8" w:rsidRDefault="006B5F55">
      <w:pPr>
        <w:pStyle w:val="TOC1"/>
        <w:rPr>
          <w:rFonts w:asciiTheme="minorHAnsi" w:eastAsiaTheme="minorEastAsia" w:hAnsiTheme="minorHAnsi" w:cstheme="minorBidi"/>
          <w:b w:val="0"/>
          <w:bCs/>
          <w:lang w:eastAsia="zh-CN"/>
        </w:rPr>
      </w:pPr>
      <w:hyperlink w:anchor="_Toc50125116" w:history="1">
        <w:r w:rsidR="002949E8" w:rsidRPr="002949E8">
          <w:rPr>
            <w:rStyle w:val="Hyperlink"/>
            <w:b w:val="0"/>
            <w:bCs/>
          </w:rPr>
          <w:t>Figure 9.2</w:t>
        </w:r>
        <w:r w:rsidR="002949E8" w:rsidRPr="002949E8">
          <w:rPr>
            <w:rFonts w:asciiTheme="minorHAnsi" w:eastAsiaTheme="minorEastAsia" w:hAnsiTheme="minorHAnsi" w:cstheme="minorBidi"/>
            <w:b w:val="0"/>
            <w:bCs/>
            <w:lang w:eastAsia="zh-CN"/>
          </w:rPr>
          <w:tab/>
        </w:r>
        <w:r w:rsidR="002949E8" w:rsidRPr="002949E8">
          <w:rPr>
            <w:rStyle w:val="Hyperlink"/>
            <w:b w:val="0"/>
            <w:bCs/>
          </w:rPr>
          <w:t>Diagram of LA homelessness services moving forward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_Toc50125116 \h </w:instrText>
        </w:r>
        <w:r w:rsidR="002949E8" w:rsidRPr="002949E8">
          <w:rPr>
            <w:b w:val="0"/>
            <w:bCs/>
            <w:webHidden/>
          </w:rPr>
        </w:r>
        <w:r w:rsidR="002949E8" w:rsidRPr="002949E8">
          <w:rPr>
            <w:b w:val="0"/>
            <w:bCs/>
            <w:webHidden/>
          </w:rPr>
          <w:fldChar w:fldCharType="separate"/>
        </w:r>
        <w:r w:rsidR="002949E8" w:rsidRPr="002949E8">
          <w:rPr>
            <w:b w:val="0"/>
            <w:bCs/>
            <w:webHidden/>
          </w:rPr>
          <w:t>184</w:t>
        </w:r>
        <w:r w:rsidR="002949E8" w:rsidRPr="002949E8">
          <w:rPr>
            <w:b w:val="0"/>
            <w:bCs/>
            <w:webHidden/>
          </w:rPr>
          <w:fldChar w:fldCharType="end"/>
        </w:r>
      </w:hyperlink>
    </w:p>
    <w:p w14:paraId="3CEB2287" w14:textId="47F65EF9" w:rsidR="002949E8" w:rsidRPr="002949E8" w:rsidRDefault="006B5F55">
      <w:pPr>
        <w:pStyle w:val="TOC1"/>
        <w:rPr>
          <w:rFonts w:asciiTheme="minorHAnsi" w:eastAsiaTheme="minorEastAsia" w:hAnsiTheme="minorHAnsi" w:cstheme="minorBidi"/>
          <w:b w:val="0"/>
          <w:bCs/>
          <w:lang w:eastAsia="zh-CN"/>
        </w:rPr>
      </w:pPr>
      <w:hyperlink w:anchor="_Toc50125117" w:history="1">
        <w:r w:rsidR="002949E8" w:rsidRPr="002949E8">
          <w:rPr>
            <w:rStyle w:val="Hyperlink"/>
            <w:b w:val="0"/>
            <w:bCs/>
          </w:rPr>
          <w:t>Figure 9.3</w:t>
        </w:r>
        <w:r w:rsidR="002949E8" w:rsidRPr="002949E8">
          <w:rPr>
            <w:rFonts w:asciiTheme="minorHAnsi" w:eastAsiaTheme="minorEastAsia" w:hAnsiTheme="minorHAnsi" w:cstheme="minorBidi"/>
            <w:b w:val="0"/>
            <w:bCs/>
            <w:lang w:eastAsia="zh-CN"/>
          </w:rPr>
          <w:tab/>
        </w:r>
        <w:r w:rsidR="002949E8" w:rsidRPr="002949E8">
          <w:rPr>
            <w:rStyle w:val="Hyperlink"/>
            <w:b w:val="0"/>
            <w:bCs/>
          </w:rPr>
          <w:t>Customer Journey Pathway diagram</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_Toc50125117 \h </w:instrText>
        </w:r>
        <w:r w:rsidR="002949E8" w:rsidRPr="002949E8">
          <w:rPr>
            <w:b w:val="0"/>
            <w:bCs/>
            <w:webHidden/>
          </w:rPr>
        </w:r>
        <w:r w:rsidR="002949E8" w:rsidRPr="002949E8">
          <w:rPr>
            <w:b w:val="0"/>
            <w:bCs/>
            <w:webHidden/>
          </w:rPr>
          <w:fldChar w:fldCharType="separate"/>
        </w:r>
        <w:r w:rsidR="002949E8" w:rsidRPr="002949E8">
          <w:rPr>
            <w:b w:val="0"/>
            <w:bCs/>
            <w:webHidden/>
          </w:rPr>
          <w:t>185</w:t>
        </w:r>
        <w:r w:rsidR="002949E8" w:rsidRPr="002949E8">
          <w:rPr>
            <w:b w:val="0"/>
            <w:bCs/>
            <w:webHidden/>
          </w:rPr>
          <w:fldChar w:fldCharType="end"/>
        </w:r>
      </w:hyperlink>
    </w:p>
    <w:p w14:paraId="23985F13" w14:textId="012A2303" w:rsidR="002949E8" w:rsidRPr="002949E8" w:rsidRDefault="006B5F55">
      <w:pPr>
        <w:pStyle w:val="TOC1"/>
        <w:rPr>
          <w:rFonts w:asciiTheme="minorHAnsi" w:eastAsiaTheme="minorEastAsia" w:hAnsiTheme="minorHAnsi" w:cstheme="minorBidi"/>
          <w:b w:val="0"/>
          <w:bCs/>
          <w:lang w:eastAsia="zh-CN"/>
        </w:rPr>
      </w:pPr>
      <w:hyperlink w:anchor="_Toc50125118" w:history="1">
        <w:r w:rsidR="002949E8" w:rsidRPr="002949E8">
          <w:rPr>
            <w:rStyle w:val="Hyperlink"/>
            <w:b w:val="0"/>
            <w:bCs/>
          </w:rPr>
          <w:t>Figure A.1</w:t>
        </w:r>
        <w:r w:rsidR="002949E8" w:rsidRPr="002949E8">
          <w:rPr>
            <w:rFonts w:asciiTheme="minorHAnsi" w:eastAsiaTheme="minorEastAsia" w:hAnsiTheme="minorHAnsi" w:cstheme="minorBidi"/>
            <w:b w:val="0"/>
            <w:bCs/>
            <w:lang w:eastAsia="zh-CN"/>
          </w:rPr>
          <w:tab/>
        </w:r>
        <w:r w:rsidR="002949E8" w:rsidRPr="002949E8">
          <w:rPr>
            <w:rStyle w:val="Hyperlink"/>
            <w:b w:val="0"/>
            <w:bCs/>
          </w:rPr>
          <w:t>Population projections by age group 2020-2031</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_Toc50125118 \h </w:instrText>
        </w:r>
        <w:r w:rsidR="002949E8" w:rsidRPr="002949E8">
          <w:rPr>
            <w:b w:val="0"/>
            <w:bCs/>
            <w:webHidden/>
          </w:rPr>
        </w:r>
        <w:r w:rsidR="002949E8" w:rsidRPr="002949E8">
          <w:rPr>
            <w:b w:val="0"/>
            <w:bCs/>
            <w:webHidden/>
          </w:rPr>
          <w:fldChar w:fldCharType="separate"/>
        </w:r>
        <w:r w:rsidR="002949E8" w:rsidRPr="002949E8">
          <w:rPr>
            <w:b w:val="0"/>
            <w:bCs/>
            <w:webHidden/>
          </w:rPr>
          <w:t>229</w:t>
        </w:r>
        <w:r w:rsidR="002949E8" w:rsidRPr="002949E8">
          <w:rPr>
            <w:b w:val="0"/>
            <w:bCs/>
            <w:webHidden/>
          </w:rPr>
          <w:fldChar w:fldCharType="end"/>
        </w:r>
      </w:hyperlink>
    </w:p>
    <w:p w14:paraId="27842110" w14:textId="483D64EA" w:rsidR="002949E8" w:rsidRPr="002949E8" w:rsidRDefault="006B5F55">
      <w:pPr>
        <w:pStyle w:val="TOC1"/>
        <w:rPr>
          <w:rFonts w:asciiTheme="minorHAnsi" w:eastAsiaTheme="minorEastAsia" w:hAnsiTheme="minorHAnsi" w:cstheme="minorBidi"/>
          <w:b w:val="0"/>
          <w:bCs/>
          <w:lang w:eastAsia="zh-CN"/>
        </w:rPr>
      </w:pPr>
      <w:hyperlink w:anchor="_Toc50125119" w:history="1">
        <w:r w:rsidR="002949E8" w:rsidRPr="002949E8">
          <w:rPr>
            <w:rStyle w:val="Hyperlink"/>
            <w:b w:val="0"/>
            <w:bCs/>
          </w:rPr>
          <w:t>Figure A.2</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 projections by age group 2020-2031</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_Toc50125119 \h </w:instrText>
        </w:r>
        <w:r w:rsidR="002949E8" w:rsidRPr="002949E8">
          <w:rPr>
            <w:b w:val="0"/>
            <w:bCs/>
            <w:webHidden/>
          </w:rPr>
        </w:r>
        <w:r w:rsidR="002949E8" w:rsidRPr="002949E8">
          <w:rPr>
            <w:b w:val="0"/>
            <w:bCs/>
            <w:webHidden/>
          </w:rPr>
          <w:fldChar w:fldCharType="separate"/>
        </w:r>
        <w:r w:rsidR="002949E8" w:rsidRPr="002949E8">
          <w:rPr>
            <w:b w:val="0"/>
            <w:bCs/>
            <w:webHidden/>
          </w:rPr>
          <w:t>231</w:t>
        </w:r>
        <w:r w:rsidR="002949E8" w:rsidRPr="002949E8">
          <w:rPr>
            <w:b w:val="0"/>
            <w:bCs/>
            <w:webHidden/>
          </w:rPr>
          <w:fldChar w:fldCharType="end"/>
        </w:r>
      </w:hyperlink>
    </w:p>
    <w:p w14:paraId="12F52F64" w14:textId="20A94BE0" w:rsidR="002949E8" w:rsidRPr="002949E8" w:rsidRDefault="006B5F55">
      <w:pPr>
        <w:pStyle w:val="TOC1"/>
        <w:rPr>
          <w:rFonts w:asciiTheme="minorHAnsi" w:eastAsiaTheme="minorEastAsia" w:hAnsiTheme="minorHAnsi" w:cstheme="minorBidi"/>
          <w:b w:val="0"/>
          <w:bCs/>
          <w:lang w:eastAsia="zh-CN"/>
        </w:rPr>
      </w:pPr>
      <w:hyperlink w:anchor="_Toc50125120" w:history="1">
        <w:r w:rsidR="002949E8" w:rsidRPr="002949E8">
          <w:rPr>
            <w:rStyle w:val="Hyperlink"/>
            <w:b w:val="0"/>
            <w:bCs/>
          </w:rPr>
          <w:t>Chart E.1</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_Toc50125120 \h </w:instrText>
        </w:r>
        <w:r w:rsidR="002949E8" w:rsidRPr="002949E8">
          <w:rPr>
            <w:b w:val="0"/>
            <w:bCs/>
            <w:webHidden/>
          </w:rPr>
        </w:r>
        <w:r w:rsidR="002949E8" w:rsidRPr="002949E8">
          <w:rPr>
            <w:b w:val="0"/>
            <w:bCs/>
            <w:webHidden/>
          </w:rPr>
          <w:fldChar w:fldCharType="separate"/>
        </w:r>
        <w:r w:rsidR="002949E8" w:rsidRPr="002949E8">
          <w:rPr>
            <w:b w:val="0"/>
            <w:bCs/>
            <w:webHidden/>
          </w:rPr>
          <w:t>263</w:t>
        </w:r>
        <w:r w:rsidR="002949E8" w:rsidRPr="002949E8">
          <w:rPr>
            <w:b w:val="0"/>
            <w:bCs/>
            <w:webHidden/>
          </w:rPr>
          <w:fldChar w:fldCharType="end"/>
        </w:r>
      </w:hyperlink>
    </w:p>
    <w:p w14:paraId="6327DB3B" w14:textId="6FAE3C7C" w:rsidR="002949E8" w:rsidRPr="002949E8" w:rsidRDefault="006B5F55">
      <w:pPr>
        <w:pStyle w:val="TOC1"/>
        <w:rPr>
          <w:rFonts w:asciiTheme="minorHAnsi" w:eastAsiaTheme="minorEastAsia" w:hAnsiTheme="minorHAnsi" w:cstheme="minorBidi"/>
          <w:b w:val="0"/>
          <w:bCs/>
          <w:lang w:eastAsia="zh-CN"/>
        </w:rPr>
      </w:pPr>
      <w:hyperlink w:anchor="_Toc50125121" w:history="1">
        <w:r w:rsidR="002949E8" w:rsidRPr="002949E8">
          <w:rPr>
            <w:rStyle w:val="Hyperlink"/>
            <w:b w:val="0"/>
            <w:bCs/>
          </w:rPr>
          <w:t>Chart E.2</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_Toc50125121 \h </w:instrText>
        </w:r>
        <w:r w:rsidR="002949E8" w:rsidRPr="002949E8">
          <w:rPr>
            <w:b w:val="0"/>
            <w:bCs/>
            <w:webHidden/>
          </w:rPr>
        </w:r>
        <w:r w:rsidR="002949E8" w:rsidRPr="002949E8">
          <w:rPr>
            <w:b w:val="0"/>
            <w:bCs/>
            <w:webHidden/>
          </w:rPr>
          <w:fldChar w:fldCharType="separate"/>
        </w:r>
        <w:r w:rsidR="002949E8" w:rsidRPr="002949E8">
          <w:rPr>
            <w:b w:val="0"/>
            <w:bCs/>
            <w:webHidden/>
          </w:rPr>
          <w:t>265</w:t>
        </w:r>
        <w:r w:rsidR="002949E8" w:rsidRPr="002949E8">
          <w:rPr>
            <w:b w:val="0"/>
            <w:bCs/>
            <w:webHidden/>
          </w:rPr>
          <w:fldChar w:fldCharType="end"/>
        </w:r>
      </w:hyperlink>
    </w:p>
    <w:p w14:paraId="0B12405A" w14:textId="1B4B4A82" w:rsidR="002949E8" w:rsidRPr="002949E8" w:rsidRDefault="006B5F55">
      <w:pPr>
        <w:pStyle w:val="TOC1"/>
        <w:rPr>
          <w:rFonts w:asciiTheme="minorHAnsi" w:eastAsiaTheme="minorEastAsia" w:hAnsiTheme="minorHAnsi" w:cstheme="minorBidi"/>
          <w:b w:val="0"/>
          <w:bCs/>
          <w:lang w:eastAsia="zh-CN"/>
        </w:rPr>
      </w:pPr>
      <w:hyperlink w:anchor="_Toc50125122" w:history="1">
        <w:r w:rsidR="002949E8" w:rsidRPr="002949E8">
          <w:rPr>
            <w:rStyle w:val="Hyperlink"/>
            <w:b w:val="0"/>
            <w:bCs/>
          </w:rPr>
          <w:t>Chart E.3</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_Toc50125122 \h </w:instrText>
        </w:r>
        <w:r w:rsidR="002949E8" w:rsidRPr="002949E8">
          <w:rPr>
            <w:b w:val="0"/>
            <w:bCs/>
            <w:webHidden/>
          </w:rPr>
        </w:r>
        <w:r w:rsidR="002949E8" w:rsidRPr="002949E8">
          <w:rPr>
            <w:b w:val="0"/>
            <w:bCs/>
            <w:webHidden/>
          </w:rPr>
          <w:fldChar w:fldCharType="separate"/>
        </w:r>
        <w:r w:rsidR="002949E8" w:rsidRPr="002949E8">
          <w:rPr>
            <w:b w:val="0"/>
            <w:bCs/>
            <w:webHidden/>
          </w:rPr>
          <w:t>272</w:t>
        </w:r>
        <w:r w:rsidR="002949E8" w:rsidRPr="002949E8">
          <w:rPr>
            <w:b w:val="0"/>
            <w:bCs/>
            <w:webHidden/>
          </w:rPr>
          <w:fldChar w:fldCharType="end"/>
        </w:r>
      </w:hyperlink>
    </w:p>
    <w:p w14:paraId="563B6EF9" w14:textId="6F5D4DF8" w:rsidR="002949E8" w:rsidRPr="002949E8" w:rsidRDefault="006B5F55">
      <w:pPr>
        <w:pStyle w:val="TOC1"/>
        <w:rPr>
          <w:rFonts w:asciiTheme="minorHAnsi" w:eastAsiaTheme="minorEastAsia" w:hAnsiTheme="minorHAnsi" w:cstheme="minorBidi"/>
          <w:b w:val="0"/>
          <w:bCs/>
          <w:lang w:eastAsia="zh-CN"/>
        </w:rPr>
      </w:pPr>
      <w:hyperlink w:anchor="_Toc50125123" w:history="1">
        <w:r w:rsidR="002949E8" w:rsidRPr="002949E8">
          <w:rPr>
            <w:rStyle w:val="Hyperlink"/>
            <w:b w:val="0"/>
            <w:bCs/>
          </w:rPr>
          <w:t>Chart E.4</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_Toc50125123 \h </w:instrText>
        </w:r>
        <w:r w:rsidR="002949E8" w:rsidRPr="002949E8">
          <w:rPr>
            <w:b w:val="0"/>
            <w:bCs/>
            <w:webHidden/>
          </w:rPr>
        </w:r>
        <w:r w:rsidR="002949E8" w:rsidRPr="002949E8">
          <w:rPr>
            <w:b w:val="0"/>
            <w:bCs/>
            <w:webHidden/>
          </w:rPr>
          <w:fldChar w:fldCharType="separate"/>
        </w:r>
        <w:r w:rsidR="002949E8" w:rsidRPr="002949E8">
          <w:rPr>
            <w:b w:val="0"/>
            <w:bCs/>
            <w:webHidden/>
          </w:rPr>
          <w:t>272</w:t>
        </w:r>
        <w:r w:rsidR="002949E8" w:rsidRPr="002949E8">
          <w:rPr>
            <w:b w:val="0"/>
            <w:bCs/>
            <w:webHidden/>
          </w:rPr>
          <w:fldChar w:fldCharType="end"/>
        </w:r>
      </w:hyperlink>
    </w:p>
    <w:p w14:paraId="411D1BBA" w14:textId="3DBA5CB2" w:rsidR="002949E8" w:rsidRPr="002949E8" w:rsidRDefault="006B5F55">
      <w:pPr>
        <w:pStyle w:val="TOC1"/>
        <w:rPr>
          <w:rFonts w:asciiTheme="minorHAnsi" w:eastAsiaTheme="minorEastAsia" w:hAnsiTheme="minorHAnsi" w:cstheme="minorBidi"/>
          <w:b w:val="0"/>
          <w:bCs/>
          <w:lang w:eastAsia="zh-CN"/>
        </w:rPr>
      </w:pPr>
      <w:hyperlink w:anchor="_Toc50125124" w:history="1">
        <w:r w:rsidR="002949E8" w:rsidRPr="002949E8">
          <w:rPr>
            <w:rStyle w:val="Hyperlink"/>
            <w:b w:val="0"/>
            <w:bCs/>
          </w:rPr>
          <w:t>Chart E.5</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by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_Toc50125124 \h </w:instrText>
        </w:r>
        <w:r w:rsidR="002949E8" w:rsidRPr="002949E8">
          <w:rPr>
            <w:b w:val="0"/>
            <w:bCs/>
            <w:webHidden/>
          </w:rPr>
        </w:r>
        <w:r w:rsidR="002949E8" w:rsidRPr="002949E8">
          <w:rPr>
            <w:b w:val="0"/>
            <w:bCs/>
            <w:webHidden/>
          </w:rPr>
          <w:fldChar w:fldCharType="separate"/>
        </w:r>
        <w:r w:rsidR="002949E8" w:rsidRPr="002949E8">
          <w:rPr>
            <w:b w:val="0"/>
            <w:bCs/>
            <w:webHidden/>
          </w:rPr>
          <w:t>273</w:t>
        </w:r>
        <w:r w:rsidR="002949E8" w:rsidRPr="002949E8">
          <w:rPr>
            <w:b w:val="0"/>
            <w:bCs/>
            <w:webHidden/>
          </w:rPr>
          <w:fldChar w:fldCharType="end"/>
        </w:r>
      </w:hyperlink>
    </w:p>
    <w:p w14:paraId="14BD7D2C" w14:textId="022FFFAB" w:rsidR="002949E8" w:rsidRPr="002949E8" w:rsidRDefault="006B5F55">
      <w:pPr>
        <w:pStyle w:val="TOC1"/>
        <w:rPr>
          <w:rFonts w:asciiTheme="minorHAnsi" w:eastAsiaTheme="minorEastAsia" w:hAnsiTheme="minorHAnsi" w:cstheme="minorBidi"/>
          <w:b w:val="0"/>
          <w:bCs/>
          <w:lang w:eastAsia="zh-CN"/>
        </w:rPr>
      </w:pPr>
      <w:hyperlink w:anchor="_Toc50125125" w:history="1">
        <w:r w:rsidR="002949E8" w:rsidRPr="002949E8">
          <w:rPr>
            <w:rStyle w:val="Hyperlink"/>
            <w:b w:val="0"/>
            <w:bCs/>
          </w:rPr>
          <w:t>Chart E.6</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by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_Toc50125125 \h </w:instrText>
        </w:r>
        <w:r w:rsidR="002949E8" w:rsidRPr="002949E8">
          <w:rPr>
            <w:b w:val="0"/>
            <w:bCs/>
            <w:webHidden/>
          </w:rPr>
        </w:r>
        <w:r w:rsidR="002949E8" w:rsidRPr="002949E8">
          <w:rPr>
            <w:b w:val="0"/>
            <w:bCs/>
            <w:webHidden/>
          </w:rPr>
          <w:fldChar w:fldCharType="separate"/>
        </w:r>
        <w:r w:rsidR="002949E8" w:rsidRPr="002949E8">
          <w:rPr>
            <w:b w:val="0"/>
            <w:bCs/>
            <w:webHidden/>
          </w:rPr>
          <w:t>274</w:t>
        </w:r>
        <w:r w:rsidR="002949E8" w:rsidRPr="002949E8">
          <w:rPr>
            <w:b w:val="0"/>
            <w:bCs/>
            <w:webHidden/>
          </w:rPr>
          <w:fldChar w:fldCharType="end"/>
        </w:r>
      </w:hyperlink>
    </w:p>
    <w:p w14:paraId="4477C937" w14:textId="4E351192" w:rsidR="002949E8" w:rsidRPr="002949E8" w:rsidRDefault="006B5F55">
      <w:pPr>
        <w:pStyle w:val="TOC1"/>
        <w:rPr>
          <w:rFonts w:asciiTheme="minorHAnsi" w:eastAsiaTheme="minorEastAsia" w:hAnsiTheme="minorHAnsi" w:cstheme="minorBidi"/>
          <w:b w:val="0"/>
          <w:bCs/>
          <w:lang w:eastAsia="zh-CN"/>
        </w:rPr>
      </w:pPr>
      <w:hyperlink w:anchor="_Toc50125126" w:history="1">
        <w:r w:rsidR="002949E8" w:rsidRPr="002949E8">
          <w:rPr>
            <w:rStyle w:val="Hyperlink"/>
            <w:b w:val="0"/>
            <w:bCs/>
          </w:rPr>
          <w:t>Chart E.7</w:t>
        </w:r>
        <w:r w:rsidR="002949E8" w:rsidRPr="002949E8">
          <w:rPr>
            <w:rFonts w:asciiTheme="minorHAnsi" w:eastAsiaTheme="minorEastAsia" w:hAnsiTheme="minorHAnsi" w:cstheme="minorBidi"/>
            <w:b w:val="0"/>
            <w:bCs/>
            <w:lang w:eastAsia="zh-CN"/>
          </w:rPr>
          <w:tab/>
        </w:r>
        <w:r w:rsidR="002949E8" w:rsidRPr="002949E8">
          <w:rPr>
            <w:rStyle w:val="Hyperlink"/>
            <w:b w:val="0"/>
            <w:bCs/>
          </w:rPr>
          <w:t>Average length of stay in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_Toc50125126 \h </w:instrText>
        </w:r>
        <w:r w:rsidR="002949E8" w:rsidRPr="002949E8">
          <w:rPr>
            <w:b w:val="0"/>
            <w:bCs/>
            <w:webHidden/>
          </w:rPr>
        </w:r>
        <w:r w:rsidR="002949E8" w:rsidRPr="002949E8">
          <w:rPr>
            <w:b w:val="0"/>
            <w:bCs/>
            <w:webHidden/>
          </w:rPr>
          <w:fldChar w:fldCharType="separate"/>
        </w:r>
        <w:r w:rsidR="002949E8" w:rsidRPr="002949E8">
          <w:rPr>
            <w:b w:val="0"/>
            <w:bCs/>
            <w:webHidden/>
          </w:rPr>
          <w:t>275</w:t>
        </w:r>
        <w:r w:rsidR="002949E8" w:rsidRPr="002949E8">
          <w:rPr>
            <w:b w:val="0"/>
            <w:bCs/>
            <w:webHidden/>
          </w:rPr>
          <w:fldChar w:fldCharType="end"/>
        </w:r>
      </w:hyperlink>
    </w:p>
    <w:p w14:paraId="426F20B7" w14:textId="1CAE968E" w:rsidR="002949E8" w:rsidRPr="002949E8" w:rsidRDefault="006B5F55">
      <w:pPr>
        <w:pStyle w:val="TOC1"/>
        <w:rPr>
          <w:rFonts w:asciiTheme="minorHAnsi" w:eastAsiaTheme="minorEastAsia" w:hAnsiTheme="minorHAnsi" w:cstheme="minorBidi"/>
          <w:b w:val="0"/>
          <w:bCs/>
          <w:lang w:eastAsia="zh-CN"/>
        </w:rPr>
      </w:pPr>
      <w:hyperlink w:anchor="_Toc50125127" w:history="1">
        <w:r w:rsidR="002949E8" w:rsidRPr="002949E8">
          <w:rPr>
            <w:rStyle w:val="Hyperlink"/>
            <w:b w:val="0"/>
            <w:bCs/>
          </w:rPr>
          <w:t>Chart E.8</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by year</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_Toc50125127 \h </w:instrText>
        </w:r>
        <w:r w:rsidR="002949E8" w:rsidRPr="002949E8">
          <w:rPr>
            <w:b w:val="0"/>
            <w:bCs/>
            <w:webHidden/>
          </w:rPr>
        </w:r>
        <w:r w:rsidR="002949E8" w:rsidRPr="002949E8">
          <w:rPr>
            <w:b w:val="0"/>
            <w:bCs/>
            <w:webHidden/>
          </w:rPr>
          <w:fldChar w:fldCharType="separate"/>
        </w:r>
        <w:r w:rsidR="002949E8" w:rsidRPr="002949E8">
          <w:rPr>
            <w:b w:val="0"/>
            <w:bCs/>
            <w:webHidden/>
          </w:rPr>
          <w:t>275</w:t>
        </w:r>
        <w:r w:rsidR="002949E8" w:rsidRPr="002949E8">
          <w:rPr>
            <w:b w:val="0"/>
            <w:bCs/>
            <w:webHidden/>
          </w:rPr>
          <w:fldChar w:fldCharType="end"/>
        </w:r>
      </w:hyperlink>
    </w:p>
    <w:p w14:paraId="3C46EF3D" w14:textId="09C5D606" w:rsidR="002949E8" w:rsidRPr="002949E8" w:rsidRDefault="006B5F55">
      <w:pPr>
        <w:pStyle w:val="TOC1"/>
        <w:rPr>
          <w:rFonts w:asciiTheme="minorHAnsi" w:eastAsiaTheme="minorEastAsia" w:hAnsiTheme="minorHAnsi" w:cstheme="minorBidi"/>
          <w:b w:val="0"/>
          <w:bCs/>
          <w:lang w:eastAsia="zh-CN"/>
        </w:rPr>
      </w:pPr>
      <w:hyperlink w:anchor="_Toc50125128" w:history="1">
        <w:r w:rsidR="002949E8" w:rsidRPr="002949E8">
          <w:rPr>
            <w:rStyle w:val="Hyperlink"/>
            <w:b w:val="0"/>
            <w:bCs/>
          </w:rPr>
          <w:t>Chart E.9</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by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_Toc50125128 \h </w:instrText>
        </w:r>
        <w:r w:rsidR="002949E8" w:rsidRPr="002949E8">
          <w:rPr>
            <w:b w:val="0"/>
            <w:bCs/>
            <w:webHidden/>
          </w:rPr>
        </w:r>
        <w:r w:rsidR="002949E8" w:rsidRPr="002949E8">
          <w:rPr>
            <w:b w:val="0"/>
            <w:bCs/>
            <w:webHidden/>
          </w:rPr>
          <w:fldChar w:fldCharType="separate"/>
        </w:r>
        <w:r w:rsidR="002949E8" w:rsidRPr="002949E8">
          <w:rPr>
            <w:b w:val="0"/>
            <w:bCs/>
            <w:webHidden/>
          </w:rPr>
          <w:t>276</w:t>
        </w:r>
        <w:r w:rsidR="002949E8" w:rsidRPr="002949E8">
          <w:rPr>
            <w:b w:val="0"/>
            <w:bCs/>
            <w:webHidden/>
          </w:rPr>
          <w:fldChar w:fldCharType="end"/>
        </w:r>
      </w:hyperlink>
    </w:p>
    <w:p w14:paraId="0854BA13" w14:textId="3B606AE3" w:rsidR="002949E8" w:rsidRPr="002949E8" w:rsidRDefault="006B5F55">
      <w:pPr>
        <w:pStyle w:val="TOC1"/>
        <w:rPr>
          <w:rFonts w:asciiTheme="minorHAnsi" w:eastAsiaTheme="minorEastAsia" w:hAnsiTheme="minorHAnsi" w:cstheme="minorBidi"/>
          <w:b w:val="0"/>
          <w:bCs/>
          <w:lang w:eastAsia="zh-CN"/>
        </w:rPr>
      </w:pPr>
      <w:hyperlink w:anchor="_Toc50125129" w:history="1">
        <w:r w:rsidR="002949E8" w:rsidRPr="002949E8">
          <w:rPr>
            <w:rStyle w:val="Hyperlink"/>
            <w:b w:val="0"/>
            <w:bCs/>
          </w:rPr>
          <w:t>Chart E.10</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Cambridge City</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_Toc50125129 \h </w:instrText>
        </w:r>
        <w:r w:rsidR="002949E8" w:rsidRPr="002949E8">
          <w:rPr>
            <w:b w:val="0"/>
            <w:bCs/>
            <w:webHidden/>
          </w:rPr>
        </w:r>
        <w:r w:rsidR="002949E8" w:rsidRPr="002949E8">
          <w:rPr>
            <w:b w:val="0"/>
            <w:bCs/>
            <w:webHidden/>
          </w:rPr>
          <w:fldChar w:fldCharType="separate"/>
        </w:r>
        <w:r w:rsidR="002949E8" w:rsidRPr="002949E8">
          <w:rPr>
            <w:b w:val="0"/>
            <w:bCs/>
            <w:webHidden/>
          </w:rPr>
          <w:t>277</w:t>
        </w:r>
        <w:r w:rsidR="002949E8" w:rsidRPr="002949E8">
          <w:rPr>
            <w:b w:val="0"/>
            <w:bCs/>
            <w:webHidden/>
          </w:rPr>
          <w:fldChar w:fldCharType="end"/>
        </w:r>
      </w:hyperlink>
    </w:p>
    <w:p w14:paraId="3573263F" w14:textId="6BFA3C96" w:rsidR="002949E8" w:rsidRPr="002949E8" w:rsidRDefault="006B5F55">
      <w:pPr>
        <w:pStyle w:val="TOC1"/>
        <w:rPr>
          <w:rFonts w:asciiTheme="minorHAnsi" w:eastAsiaTheme="minorEastAsia" w:hAnsiTheme="minorHAnsi" w:cstheme="minorBidi"/>
          <w:b w:val="0"/>
          <w:bCs/>
          <w:lang w:eastAsia="zh-CN"/>
        </w:rPr>
      </w:pPr>
      <w:hyperlink w:anchor="_Toc50125130" w:history="1">
        <w:r w:rsidR="002949E8" w:rsidRPr="002949E8">
          <w:rPr>
            <w:rStyle w:val="Hyperlink"/>
            <w:b w:val="0"/>
            <w:bCs/>
          </w:rPr>
          <w:t>Chart E.11</w:t>
        </w:r>
        <w:r w:rsidR="002949E8" w:rsidRPr="002949E8">
          <w:rPr>
            <w:rFonts w:asciiTheme="minorHAnsi" w:eastAsiaTheme="minorEastAsia" w:hAnsiTheme="minorHAnsi" w:cstheme="minorBidi"/>
            <w:b w:val="0"/>
            <w:bCs/>
            <w:lang w:eastAsia="zh-CN"/>
          </w:rPr>
          <w:tab/>
        </w:r>
        <w:r w:rsidR="002949E8" w:rsidRPr="002949E8">
          <w:rPr>
            <w:rStyle w:val="Hyperlink"/>
            <w:b w:val="0"/>
            <w:bCs/>
          </w:rPr>
          <w:t>Verified rough sleepers in Cambridge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_Toc50125130 \h </w:instrText>
        </w:r>
        <w:r w:rsidR="002949E8" w:rsidRPr="002949E8">
          <w:rPr>
            <w:b w:val="0"/>
            <w:bCs/>
            <w:webHidden/>
          </w:rPr>
        </w:r>
        <w:r w:rsidR="002949E8" w:rsidRPr="002949E8">
          <w:rPr>
            <w:b w:val="0"/>
            <w:bCs/>
            <w:webHidden/>
          </w:rPr>
          <w:fldChar w:fldCharType="separate"/>
        </w:r>
        <w:r w:rsidR="002949E8" w:rsidRPr="002949E8">
          <w:rPr>
            <w:b w:val="0"/>
            <w:bCs/>
            <w:webHidden/>
          </w:rPr>
          <w:t>278</w:t>
        </w:r>
        <w:r w:rsidR="002949E8" w:rsidRPr="002949E8">
          <w:rPr>
            <w:b w:val="0"/>
            <w:bCs/>
            <w:webHidden/>
          </w:rPr>
          <w:fldChar w:fldCharType="end"/>
        </w:r>
      </w:hyperlink>
    </w:p>
    <w:p w14:paraId="1D8F1355" w14:textId="6FB61296" w:rsidR="002949E8" w:rsidRPr="002949E8" w:rsidRDefault="006B5F55">
      <w:pPr>
        <w:pStyle w:val="TOC1"/>
        <w:rPr>
          <w:rFonts w:asciiTheme="minorHAnsi" w:eastAsiaTheme="minorEastAsia" w:hAnsiTheme="minorHAnsi" w:cstheme="minorBidi"/>
          <w:b w:val="0"/>
          <w:bCs/>
          <w:lang w:eastAsia="zh-CN"/>
        </w:rPr>
      </w:pPr>
      <w:hyperlink w:anchor="_Toc50125131" w:history="1">
        <w:r w:rsidR="002949E8" w:rsidRPr="002949E8">
          <w:rPr>
            <w:rStyle w:val="Hyperlink"/>
            <w:b w:val="0"/>
            <w:bCs/>
          </w:rPr>
          <w:t>Chart E.12</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_Toc50125131 \h </w:instrText>
        </w:r>
        <w:r w:rsidR="002949E8" w:rsidRPr="002949E8">
          <w:rPr>
            <w:b w:val="0"/>
            <w:bCs/>
            <w:webHidden/>
          </w:rPr>
        </w:r>
        <w:r w:rsidR="002949E8" w:rsidRPr="002949E8">
          <w:rPr>
            <w:b w:val="0"/>
            <w:bCs/>
            <w:webHidden/>
          </w:rPr>
          <w:fldChar w:fldCharType="separate"/>
        </w:r>
        <w:r w:rsidR="002949E8" w:rsidRPr="002949E8">
          <w:rPr>
            <w:b w:val="0"/>
            <w:bCs/>
            <w:webHidden/>
          </w:rPr>
          <w:t>284</w:t>
        </w:r>
        <w:r w:rsidR="002949E8" w:rsidRPr="002949E8">
          <w:rPr>
            <w:b w:val="0"/>
            <w:bCs/>
            <w:webHidden/>
          </w:rPr>
          <w:fldChar w:fldCharType="end"/>
        </w:r>
      </w:hyperlink>
    </w:p>
    <w:p w14:paraId="14E5728E" w14:textId="01C680F7" w:rsidR="002949E8" w:rsidRPr="002949E8" w:rsidRDefault="006B5F55">
      <w:pPr>
        <w:pStyle w:val="TOC1"/>
        <w:rPr>
          <w:rFonts w:asciiTheme="minorHAnsi" w:eastAsiaTheme="minorEastAsia" w:hAnsiTheme="minorHAnsi" w:cstheme="minorBidi"/>
          <w:b w:val="0"/>
          <w:bCs/>
          <w:lang w:eastAsia="zh-CN"/>
        </w:rPr>
      </w:pPr>
      <w:hyperlink w:anchor="_Toc50125132" w:history="1">
        <w:r w:rsidR="002949E8" w:rsidRPr="002949E8">
          <w:rPr>
            <w:rStyle w:val="Hyperlink"/>
            <w:b w:val="0"/>
            <w:bCs/>
          </w:rPr>
          <w:t>Chart E.13</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_Toc50125132 \h </w:instrText>
        </w:r>
        <w:r w:rsidR="002949E8" w:rsidRPr="002949E8">
          <w:rPr>
            <w:b w:val="0"/>
            <w:bCs/>
            <w:webHidden/>
          </w:rPr>
        </w:r>
        <w:r w:rsidR="002949E8" w:rsidRPr="002949E8">
          <w:rPr>
            <w:b w:val="0"/>
            <w:bCs/>
            <w:webHidden/>
          </w:rPr>
          <w:fldChar w:fldCharType="separate"/>
        </w:r>
        <w:r w:rsidR="002949E8" w:rsidRPr="002949E8">
          <w:rPr>
            <w:b w:val="0"/>
            <w:bCs/>
            <w:webHidden/>
          </w:rPr>
          <w:t>286</w:t>
        </w:r>
        <w:r w:rsidR="002949E8" w:rsidRPr="002949E8">
          <w:rPr>
            <w:b w:val="0"/>
            <w:bCs/>
            <w:webHidden/>
          </w:rPr>
          <w:fldChar w:fldCharType="end"/>
        </w:r>
      </w:hyperlink>
    </w:p>
    <w:p w14:paraId="416880C9" w14:textId="753382CB" w:rsidR="002949E8" w:rsidRPr="002949E8" w:rsidRDefault="006B5F55">
      <w:pPr>
        <w:pStyle w:val="TOC1"/>
        <w:rPr>
          <w:rFonts w:asciiTheme="minorHAnsi" w:eastAsiaTheme="minorEastAsia" w:hAnsiTheme="minorHAnsi" w:cstheme="minorBidi"/>
          <w:b w:val="0"/>
          <w:bCs/>
          <w:lang w:eastAsia="zh-CN"/>
        </w:rPr>
      </w:pPr>
      <w:hyperlink w:anchor="_Toc50125133" w:history="1">
        <w:r w:rsidR="002949E8" w:rsidRPr="002949E8">
          <w:rPr>
            <w:rStyle w:val="Hyperlink"/>
            <w:b w:val="0"/>
            <w:bCs/>
          </w:rPr>
          <w:t>Chart E.14</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_Toc50125133 \h </w:instrText>
        </w:r>
        <w:r w:rsidR="002949E8" w:rsidRPr="002949E8">
          <w:rPr>
            <w:b w:val="0"/>
            <w:bCs/>
            <w:webHidden/>
          </w:rPr>
        </w:r>
        <w:r w:rsidR="002949E8" w:rsidRPr="002949E8">
          <w:rPr>
            <w:b w:val="0"/>
            <w:bCs/>
            <w:webHidden/>
          </w:rPr>
          <w:fldChar w:fldCharType="separate"/>
        </w:r>
        <w:r w:rsidR="002949E8" w:rsidRPr="002949E8">
          <w:rPr>
            <w:b w:val="0"/>
            <w:bCs/>
            <w:webHidden/>
          </w:rPr>
          <w:t>293</w:t>
        </w:r>
        <w:r w:rsidR="002949E8" w:rsidRPr="002949E8">
          <w:rPr>
            <w:b w:val="0"/>
            <w:bCs/>
            <w:webHidden/>
          </w:rPr>
          <w:fldChar w:fldCharType="end"/>
        </w:r>
      </w:hyperlink>
    </w:p>
    <w:p w14:paraId="612178A2" w14:textId="3C0522DB" w:rsidR="002949E8" w:rsidRPr="002949E8" w:rsidRDefault="006B5F55">
      <w:pPr>
        <w:pStyle w:val="TOC1"/>
        <w:rPr>
          <w:rFonts w:asciiTheme="minorHAnsi" w:eastAsiaTheme="minorEastAsia" w:hAnsiTheme="minorHAnsi" w:cstheme="minorBidi"/>
          <w:b w:val="0"/>
          <w:bCs/>
          <w:lang w:eastAsia="zh-CN"/>
        </w:rPr>
      </w:pPr>
      <w:hyperlink w:anchor="_Toc50125134" w:history="1">
        <w:r w:rsidR="002949E8" w:rsidRPr="002949E8">
          <w:rPr>
            <w:rStyle w:val="Hyperlink"/>
            <w:b w:val="0"/>
            <w:bCs/>
          </w:rPr>
          <w:t>Chart E.15</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_Toc50125134 \h </w:instrText>
        </w:r>
        <w:r w:rsidR="002949E8" w:rsidRPr="002949E8">
          <w:rPr>
            <w:b w:val="0"/>
            <w:bCs/>
            <w:webHidden/>
          </w:rPr>
        </w:r>
        <w:r w:rsidR="002949E8" w:rsidRPr="002949E8">
          <w:rPr>
            <w:b w:val="0"/>
            <w:bCs/>
            <w:webHidden/>
          </w:rPr>
          <w:fldChar w:fldCharType="separate"/>
        </w:r>
        <w:r w:rsidR="002949E8" w:rsidRPr="002949E8">
          <w:rPr>
            <w:b w:val="0"/>
            <w:bCs/>
            <w:webHidden/>
          </w:rPr>
          <w:t>293</w:t>
        </w:r>
        <w:r w:rsidR="002949E8" w:rsidRPr="002949E8">
          <w:rPr>
            <w:b w:val="0"/>
            <w:bCs/>
            <w:webHidden/>
          </w:rPr>
          <w:fldChar w:fldCharType="end"/>
        </w:r>
      </w:hyperlink>
    </w:p>
    <w:p w14:paraId="5C1DC1FB" w14:textId="1C943A9F" w:rsidR="002949E8" w:rsidRPr="002949E8" w:rsidRDefault="006B5F55">
      <w:pPr>
        <w:pStyle w:val="TOC1"/>
        <w:rPr>
          <w:rFonts w:asciiTheme="minorHAnsi" w:eastAsiaTheme="minorEastAsia" w:hAnsiTheme="minorHAnsi" w:cstheme="minorBidi"/>
          <w:b w:val="0"/>
          <w:bCs/>
          <w:lang w:eastAsia="zh-CN"/>
        </w:rPr>
      </w:pPr>
      <w:hyperlink w:anchor="_Toc50125135" w:history="1">
        <w:r w:rsidR="002949E8" w:rsidRPr="002949E8">
          <w:rPr>
            <w:rStyle w:val="Hyperlink"/>
            <w:b w:val="0"/>
            <w:bCs/>
          </w:rPr>
          <w:t>Chart E.16</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_Toc50125135 \h </w:instrText>
        </w:r>
        <w:r w:rsidR="002949E8" w:rsidRPr="002949E8">
          <w:rPr>
            <w:b w:val="0"/>
            <w:bCs/>
            <w:webHidden/>
          </w:rPr>
        </w:r>
        <w:r w:rsidR="002949E8" w:rsidRPr="002949E8">
          <w:rPr>
            <w:b w:val="0"/>
            <w:bCs/>
            <w:webHidden/>
          </w:rPr>
          <w:fldChar w:fldCharType="separate"/>
        </w:r>
        <w:r w:rsidR="002949E8" w:rsidRPr="002949E8">
          <w:rPr>
            <w:b w:val="0"/>
            <w:bCs/>
            <w:webHidden/>
          </w:rPr>
          <w:t>294</w:t>
        </w:r>
        <w:r w:rsidR="002949E8" w:rsidRPr="002949E8">
          <w:rPr>
            <w:b w:val="0"/>
            <w:bCs/>
            <w:webHidden/>
          </w:rPr>
          <w:fldChar w:fldCharType="end"/>
        </w:r>
      </w:hyperlink>
    </w:p>
    <w:p w14:paraId="7CA79FEF" w14:textId="0E0E39FF" w:rsidR="002949E8" w:rsidRPr="002949E8" w:rsidRDefault="006B5F55">
      <w:pPr>
        <w:pStyle w:val="TOC1"/>
        <w:rPr>
          <w:rFonts w:asciiTheme="minorHAnsi" w:eastAsiaTheme="minorEastAsia" w:hAnsiTheme="minorHAnsi" w:cstheme="minorBidi"/>
          <w:b w:val="0"/>
          <w:bCs/>
          <w:lang w:eastAsia="zh-CN"/>
        </w:rPr>
      </w:pPr>
      <w:hyperlink w:anchor="_Toc50125136" w:history="1">
        <w:r w:rsidR="002949E8" w:rsidRPr="002949E8">
          <w:rPr>
            <w:rStyle w:val="Hyperlink"/>
            <w:b w:val="0"/>
            <w:bCs/>
          </w:rPr>
          <w:t>Chart E.17</w:t>
        </w:r>
        <w:r w:rsidR="002949E8" w:rsidRPr="002949E8">
          <w:rPr>
            <w:rFonts w:asciiTheme="minorHAnsi" w:eastAsiaTheme="minorEastAsia" w:hAnsiTheme="minorHAnsi" w:cstheme="minorBidi"/>
            <w:b w:val="0"/>
            <w:bCs/>
            <w:lang w:eastAsia="zh-CN"/>
          </w:rPr>
          <w:tab/>
        </w:r>
        <w:r w:rsidR="002949E8" w:rsidRPr="002949E8">
          <w:rPr>
            <w:rStyle w:val="Hyperlink"/>
            <w:b w:val="0"/>
            <w:bCs/>
          </w:rPr>
          <w:t>Snapshot of households in temporary accommodation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_Toc50125136 \h </w:instrText>
        </w:r>
        <w:r w:rsidR="002949E8" w:rsidRPr="002949E8">
          <w:rPr>
            <w:b w:val="0"/>
            <w:bCs/>
            <w:webHidden/>
          </w:rPr>
        </w:r>
        <w:r w:rsidR="002949E8" w:rsidRPr="002949E8">
          <w:rPr>
            <w:b w:val="0"/>
            <w:bCs/>
            <w:webHidden/>
          </w:rPr>
          <w:fldChar w:fldCharType="separate"/>
        </w:r>
        <w:r w:rsidR="002949E8" w:rsidRPr="002949E8">
          <w:rPr>
            <w:b w:val="0"/>
            <w:bCs/>
            <w:webHidden/>
          </w:rPr>
          <w:t>295</w:t>
        </w:r>
        <w:r w:rsidR="002949E8" w:rsidRPr="002949E8">
          <w:rPr>
            <w:b w:val="0"/>
            <w:bCs/>
            <w:webHidden/>
          </w:rPr>
          <w:fldChar w:fldCharType="end"/>
        </w:r>
      </w:hyperlink>
    </w:p>
    <w:p w14:paraId="45AF874A" w14:textId="662BFDDA" w:rsidR="002949E8" w:rsidRPr="002949E8" w:rsidRDefault="006B5F55">
      <w:pPr>
        <w:pStyle w:val="TOC1"/>
        <w:rPr>
          <w:rFonts w:asciiTheme="minorHAnsi" w:eastAsiaTheme="minorEastAsia" w:hAnsiTheme="minorHAnsi" w:cstheme="minorBidi"/>
          <w:b w:val="0"/>
          <w:bCs/>
          <w:lang w:eastAsia="zh-CN"/>
        </w:rPr>
      </w:pPr>
      <w:hyperlink w:anchor="_Toc50125137" w:history="1">
        <w:r w:rsidR="002949E8" w:rsidRPr="002949E8">
          <w:rPr>
            <w:rStyle w:val="Hyperlink"/>
            <w:b w:val="0"/>
            <w:bCs/>
          </w:rPr>
          <w:t>Chart E.18</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_Toc50125137 \h </w:instrText>
        </w:r>
        <w:r w:rsidR="002949E8" w:rsidRPr="002949E8">
          <w:rPr>
            <w:b w:val="0"/>
            <w:bCs/>
            <w:webHidden/>
          </w:rPr>
        </w:r>
        <w:r w:rsidR="002949E8" w:rsidRPr="002949E8">
          <w:rPr>
            <w:b w:val="0"/>
            <w:bCs/>
            <w:webHidden/>
          </w:rPr>
          <w:fldChar w:fldCharType="separate"/>
        </w:r>
        <w:r w:rsidR="002949E8" w:rsidRPr="002949E8">
          <w:rPr>
            <w:b w:val="0"/>
            <w:bCs/>
            <w:webHidden/>
          </w:rPr>
          <w:t>296</w:t>
        </w:r>
        <w:r w:rsidR="002949E8" w:rsidRPr="002949E8">
          <w:rPr>
            <w:b w:val="0"/>
            <w:bCs/>
            <w:webHidden/>
          </w:rPr>
          <w:fldChar w:fldCharType="end"/>
        </w:r>
      </w:hyperlink>
    </w:p>
    <w:p w14:paraId="79E5F846" w14:textId="074D08BE" w:rsidR="002949E8" w:rsidRPr="002949E8" w:rsidRDefault="006B5F55">
      <w:pPr>
        <w:pStyle w:val="TOC1"/>
        <w:rPr>
          <w:rFonts w:asciiTheme="minorHAnsi" w:eastAsiaTheme="minorEastAsia" w:hAnsiTheme="minorHAnsi" w:cstheme="minorBidi"/>
          <w:b w:val="0"/>
          <w:bCs/>
          <w:lang w:eastAsia="zh-CN"/>
        </w:rPr>
      </w:pPr>
      <w:hyperlink w:anchor="_Toc50125138" w:history="1">
        <w:r w:rsidR="002949E8" w:rsidRPr="002949E8">
          <w:rPr>
            <w:rStyle w:val="Hyperlink"/>
            <w:b w:val="0"/>
            <w:bCs/>
          </w:rPr>
          <w:t>Chart E.19</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_Toc50125138 \h </w:instrText>
        </w:r>
        <w:r w:rsidR="002949E8" w:rsidRPr="002949E8">
          <w:rPr>
            <w:b w:val="0"/>
            <w:bCs/>
            <w:webHidden/>
          </w:rPr>
        </w:r>
        <w:r w:rsidR="002949E8" w:rsidRPr="002949E8">
          <w:rPr>
            <w:b w:val="0"/>
            <w:bCs/>
            <w:webHidden/>
          </w:rPr>
          <w:fldChar w:fldCharType="separate"/>
        </w:r>
        <w:r w:rsidR="002949E8" w:rsidRPr="002949E8">
          <w:rPr>
            <w:b w:val="0"/>
            <w:bCs/>
            <w:webHidden/>
          </w:rPr>
          <w:t>296</w:t>
        </w:r>
        <w:r w:rsidR="002949E8" w:rsidRPr="002949E8">
          <w:rPr>
            <w:b w:val="0"/>
            <w:bCs/>
            <w:webHidden/>
          </w:rPr>
          <w:fldChar w:fldCharType="end"/>
        </w:r>
      </w:hyperlink>
    </w:p>
    <w:p w14:paraId="06727FD5" w14:textId="72C72CFB" w:rsidR="002949E8" w:rsidRPr="002949E8" w:rsidRDefault="006B5F55">
      <w:pPr>
        <w:pStyle w:val="TOC1"/>
        <w:rPr>
          <w:rFonts w:asciiTheme="minorHAnsi" w:eastAsiaTheme="minorEastAsia" w:hAnsiTheme="minorHAnsi" w:cstheme="minorBidi"/>
          <w:b w:val="0"/>
          <w:bCs/>
          <w:lang w:eastAsia="zh-CN"/>
        </w:rPr>
      </w:pPr>
      <w:hyperlink w:anchor="_Toc50125139" w:history="1">
        <w:r w:rsidR="002949E8" w:rsidRPr="002949E8">
          <w:rPr>
            <w:rStyle w:val="Hyperlink"/>
            <w:b w:val="0"/>
            <w:bCs/>
          </w:rPr>
          <w:t>Chart E.20</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South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_Toc50125139 \h </w:instrText>
        </w:r>
        <w:r w:rsidR="002949E8" w:rsidRPr="002949E8">
          <w:rPr>
            <w:b w:val="0"/>
            <w:bCs/>
            <w:webHidden/>
          </w:rPr>
        </w:r>
        <w:r w:rsidR="002949E8" w:rsidRPr="002949E8">
          <w:rPr>
            <w:b w:val="0"/>
            <w:bCs/>
            <w:webHidden/>
          </w:rPr>
          <w:fldChar w:fldCharType="separate"/>
        </w:r>
        <w:r w:rsidR="002949E8" w:rsidRPr="002949E8">
          <w:rPr>
            <w:b w:val="0"/>
            <w:bCs/>
            <w:webHidden/>
          </w:rPr>
          <w:t>297</w:t>
        </w:r>
        <w:r w:rsidR="002949E8" w:rsidRPr="002949E8">
          <w:rPr>
            <w:b w:val="0"/>
            <w:bCs/>
            <w:webHidden/>
          </w:rPr>
          <w:fldChar w:fldCharType="end"/>
        </w:r>
      </w:hyperlink>
    </w:p>
    <w:p w14:paraId="719EBF28" w14:textId="04EC7FA1" w:rsidR="002949E8" w:rsidRPr="002949E8" w:rsidRDefault="006B5F55">
      <w:pPr>
        <w:pStyle w:val="TOC1"/>
        <w:rPr>
          <w:rFonts w:asciiTheme="minorHAnsi" w:eastAsiaTheme="minorEastAsia" w:hAnsiTheme="minorHAnsi" w:cstheme="minorBidi"/>
          <w:b w:val="0"/>
          <w:bCs/>
          <w:lang w:eastAsia="zh-CN"/>
        </w:rPr>
      </w:pPr>
      <w:hyperlink w:anchor="_Toc50125140" w:history="1">
        <w:r w:rsidR="002949E8" w:rsidRPr="002949E8">
          <w:rPr>
            <w:rStyle w:val="Hyperlink"/>
            <w:b w:val="0"/>
            <w:bCs/>
          </w:rPr>
          <w:t>Chart E.21</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_Toc50125140 \h </w:instrText>
        </w:r>
        <w:r w:rsidR="002949E8" w:rsidRPr="002949E8">
          <w:rPr>
            <w:b w:val="0"/>
            <w:bCs/>
            <w:webHidden/>
          </w:rPr>
        </w:r>
        <w:r w:rsidR="002949E8" w:rsidRPr="002949E8">
          <w:rPr>
            <w:b w:val="0"/>
            <w:bCs/>
            <w:webHidden/>
          </w:rPr>
          <w:fldChar w:fldCharType="separate"/>
        </w:r>
        <w:r w:rsidR="002949E8" w:rsidRPr="002949E8">
          <w:rPr>
            <w:b w:val="0"/>
            <w:bCs/>
            <w:webHidden/>
          </w:rPr>
          <w:t>304</w:t>
        </w:r>
        <w:r w:rsidR="002949E8" w:rsidRPr="002949E8">
          <w:rPr>
            <w:b w:val="0"/>
            <w:bCs/>
            <w:webHidden/>
          </w:rPr>
          <w:fldChar w:fldCharType="end"/>
        </w:r>
      </w:hyperlink>
    </w:p>
    <w:p w14:paraId="721844E2" w14:textId="7B097822" w:rsidR="002949E8" w:rsidRPr="002949E8" w:rsidRDefault="006B5F55">
      <w:pPr>
        <w:pStyle w:val="TOC1"/>
        <w:rPr>
          <w:rFonts w:asciiTheme="minorHAnsi" w:eastAsiaTheme="minorEastAsia" w:hAnsiTheme="minorHAnsi" w:cstheme="minorBidi"/>
          <w:b w:val="0"/>
          <w:bCs/>
          <w:lang w:eastAsia="zh-CN"/>
        </w:rPr>
      </w:pPr>
      <w:hyperlink w:anchor="_Toc50125141" w:history="1">
        <w:r w:rsidR="002949E8" w:rsidRPr="002949E8">
          <w:rPr>
            <w:rStyle w:val="Hyperlink"/>
            <w:b w:val="0"/>
            <w:bCs/>
          </w:rPr>
          <w:t>Chart E.22</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_Toc50125141 \h </w:instrText>
        </w:r>
        <w:r w:rsidR="002949E8" w:rsidRPr="002949E8">
          <w:rPr>
            <w:b w:val="0"/>
            <w:bCs/>
            <w:webHidden/>
          </w:rPr>
        </w:r>
        <w:r w:rsidR="002949E8" w:rsidRPr="002949E8">
          <w:rPr>
            <w:b w:val="0"/>
            <w:bCs/>
            <w:webHidden/>
          </w:rPr>
          <w:fldChar w:fldCharType="separate"/>
        </w:r>
        <w:r w:rsidR="002949E8" w:rsidRPr="002949E8">
          <w:rPr>
            <w:b w:val="0"/>
            <w:bCs/>
            <w:webHidden/>
          </w:rPr>
          <w:t>305</w:t>
        </w:r>
        <w:r w:rsidR="002949E8" w:rsidRPr="002949E8">
          <w:rPr>
            <w:b w:val="0"/>
            <w:bCs/>
            <w:webHidden/>
          </w:rPr>
          <w:fldChar w:fldCharType="end"/>
        </w:r>
      </w:hyperlink>
    </w:p>
    <w:p w14:paraId="28178CE9" w14:textId="1C5ED532" w:rsidR="002949E8" w:rsidRPr="002949E8" w:rsidRDefault="006B5F55">
      <w:pPr>
        <w:pStyle w:val="TOC1"/>
        <w:rPr>
          <w:rFonts w:asciiTheme="minorHAnsi" w:eastAsiaTheme="minorEastAsia" w:hAnsiTheme="minorHAnsi" w:cstheme="minorBidi"/>
          <w:b w:val="0"/>
          <w:bCs/>
          <w:lang w:eastAsia="zh-CN"/>
        </w:rPr>
      </w:pPr>
      <w:hyperlink w:anchor="_Toc50125142" w:history="1">
        <w:r w:rsidR="002949E8" w:rsidRPr="002949E8">
          <w:rPr>
            <w:rStyle w:val="Hyperlink"/>
            <w:b w:val="0"/>
            <w:bCs/>
          </w:rPr>
          <w:t>Chart E.23</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_Toc50125142 \h </w:instrText>
        </w:r>
        <w:r w:rsidR="002949E8" w:rsidRPr="002949E8">
          <w:rPr>
            <w:b w:val="0"/>
            <w:bCs/>
            <w:webHidden/>
          </w:rPr>
        </w:r>
        <w:r w:rsidR="002949E8" w:rsidRPr="002949E8">
          <w:rPr>
            <w:b w:val="0"/>
            <w:bCs/>
            <w:webHidden/>
          </w:rPr>
          <w:fldChar w:fldCharType="separate"/>
        </w:r>
        <w:r w:rsidR="002949E8" w:rsidRPr="002949E8">
          <w:rPr>
            <w:b w:val="0"/>
            <w:bCs/>
            <w:webHidden/>
          </w:rPr>
          <w:t>312</w:t>
        </w:r>
        <w:r w:rsidR="002949E8" w:rsidRPr="002949E8">
          <w:rPr>
            <w:b w:val="0"/>
            <w:bCs/>
            <w:webHidden/>
          </w:rPr>
          <w:fldChar w:fldCharType="end"/>
        </w:r>
      </w:hyperlink>
    </w:p>
    <w:p w14:paraId="2A859565" w14:textId="2FBCD31F" w:rsidR="002949E8" w:rsidRPr="002949E8" w:rsidRDefault="006B5F55">
      <w:pPr>
        <w:pStyle w:val="TOC1"/>
        <w:rPr>
          <w:rFonts w:asciiTheme="minorHAnsi" w:eastAsiaTheme="minorEastAsia" w:hAnsiTheme="minorHAnsi" w:cstheme="minorBidi"/>
          <w:b w:val="0"/>
          <w:bCs/>
          <w:lang w:eastAsia="zh-CN"/>
        </w:rPr>
      </w:pPr>
      <w:hyperlink w:anchor="_Toc50125143" w:history="1">
        <w:r w:rsidR="002949E8" w:rsidRPr="002949E8">
          <w:rPr>
            <w:rStyle w:val="Hyperlink"/>
            <w:b w:val="0"/>
            <w:bCs/>
          </w:rPr>
          <w:t>Chart E.24</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_Toc50125143 \h </w:instrText>
        </w:r>
        <w:r w:rsidR="002949E8" w:rsidRPr="002949E8">
          <w:rPr>
            <w:b w:val="0"/>
            <w:bCs/>
            <w:webHidden/>
          </w:rPr>
        </w:r>
        <w:r w:rsidR="002949E8" w:rsidRPr="002949E8">
          <w:rPr>
            <w:b w:val="0"/>
            <w:bCs/>
            <w:webHidden/>
          </w:rPr>
          <w:fldChar w:fldCharType="separate"/>
        </w:r>
        <w:r w:rsidR="002949E8" w:rsidRPr="002949E8">
          <w:rPr>
            <w:b w:val="0"/>
            <w:bCs/>
            <w:webHidden/>
          </w:rPr>
          <w:t>312</w:t>
        </w:r>
        <w:r w:rsidR="002949E8" w:rsidRPr="002949E8">
          <w:rPr>
            <w:b w:val="0"/>
            <w:bCs/>
            <w:webHidden/>
          </w:rPr>
          <w:fldChar w:fldCharType="end"/>
        </w:r>
      </w:hyperlink>
    </w:p>
    <w:p w14:paraId="61C119DB" w14:textId="0B903561" w:rsidR="002949E8" w:rsidRPr="002949E8" w:rsidRDefault="006B5F55">
      <w:pPr>
        <w:pStyle w:val="TOC1"/>
        <w:rPr>
          <w:rFonts w:asciiTheme="minorHAnsi" w:eastAsiaTheme="minorEastAsia" w:hAnsiTheme="minorHAnsi" w:cstheme="minorBidi"/>
          <w:b w:val="0"/>
          <w:bCs/>
          <w:lang w:eastAsia="zh-CN"/>
        </w:rPr>
      </w:pPr>
      <w:hyperlink w:anchor="_Toc50125144" w:history="1">
        <w:r w:rsidR="002949E8" w:rsidRPr="002949E8">
          <w:rPr>
            <w:rStyle w:val="Hyperlink"/>
            <w:b w:val="0"/>
            <w:bCs/>
          </w:rPr>
          <w:t>Chart E.25</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_Toc50125144 \h </w:instrText>
        </w:r>
        <w:r w:rsidR="002949E8" w:rsidRPr="002949E8">
          <w:rPr>
            <w:b w:val="0"/>
            <w:bCs/>
            <w:webHidden/>
          </w:rPr>
        </w:r>
        <w:r w:rsidR="002949E8" w:rsidRPr="002949E8">
          <w:rPr>
            <w:b w:val="0"/>
            <w:bCs/>
            <w:webHidden/>
          </w:rPr>
          <w:fldChar w:fldCharType="separate"/>
        </w:r>
        <w:r w:rsidR="002949E8" w:rsidRPr="002949E8">
          <w:rPr>
            <w:b w:val="0"/>
            <w:bCs/>
            <w:webHidden/>
          </w:rPr>
          <w:t>313</w:t>
        </w:r>
        <w:r w:rsidR="002949E8" w:rsidRPr="002949E8">
          <w:rPr>
            <w:b w:val="0"/>
            <w:bCs/>
            <w:webHidden/>
          </w:rPr>
          <w:fldChar w:fldCharType="end"/>
        </w:r>
      </w:hyperlink>
    </w:p>
    <w:p w14:paraId="4809E26A" w14:textId="339F24B1" w:rsidR="002949E8" w:rsidRPr="002949E8" w:rsidRDefault="006B5F55">
      <w:pPr>
        <w:pStyle w:val="TOC1"/>
        <w:rPr>
          <w:rFonts w:asciiTheme="minorHAnsi" w:eastAsiaTheme="minorEastAsia" w:hAnsiTheme="minorHAnsi" w:cstheme="minorBidi"/>
          <w:b w:val="0"/>
          <w:bCs/>
          <w:lang w:eastAsia="zh-CN"/>
        </w:rPr>
      </w:pPr>
      <w:hyperlink w:anchor="_Toc50125145" w:history="1">
        <w:r w:rsidR="002949E8" w:rsidRPr="002949E8">
          <w:rPr>
            <w:rStyle w:val="Hyperlink"/>
            <w:b w:val="0"/>
            <w:bCs/>
          </w:rPr>
          <w:t xml:space="preserve">Chart E.26 </w:t>
        </w:r>
        <w:r w:rsidR="002949E8">
          <w:rPr>
            <w:rStyle w:val="Hyperlink"/>
            <w:b w:val="0"/>
            <w:bCs/>
          </w:rPr>
          <w:t xml:space="preserve">       </w:t>
        </w:r>
        <w:r w:rsidR="002949E8" w:rsidRPr="002949E8">
          <w:rPr>
            <w:rStyle w:val="Hyperlink"/>
            <w:b w:val="0"/>
            <w:bCs/>
          </w:rPr>
          <w:t>Households in temporary accommodation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_Toc50125145 \h </w:instrText>
        </w:r>
        <w:r w:rsidR="002949E8" w:rsidRPr="002949E8">
          <w:rPr>
            <w:b w:val="0"/>
            <w:bCs/>
            <w:webHidden/>
          </w:rPr>
        </w:r>
        <w:r w:rsidR="002949E8" w:rsidRPr="002949E8">
          <w:rPr>
            <w:b w:val="0"/>
            <w:bCs/>
            <w:webHidden/>
          </w:rPr>
          <w:fldChar w:fldCharType="separate"/>
        </w:r>
        <w:r w:rsidR="002949E8" w:rsidRPr="002949E8">
          <w:rPr>
            <w:b w:val="0"/>
            <w:bCs/>
            <w:webHidden/>
          </w:rPr>
          <w:t>314</w:t>
        </w:r>
        <w:r w:rsidR="002949E8" w:rsidRPr="002949E8">
          <w:rPr>
            <w:b w:val="0"/>
            <w:bCs/>
            <w:webHidden/>
          </w:rPr>
          <w:fldChar w:fldCharType="end"/>
        </w:r>
      </w:hyperlink>
    </w:p>
    <w:p w14:paraId="3E3FE003" w14:textId="1B70F6BB" w:rsidR="002949E8" w:rsidRPr="002949E8" w:rsidRDefault="006B5F55">
      <w:pPr>
        <w:pStyle w:val="TOC1"/>
        <w:rPr>
          <w:rFonts w:asciiTheme="minorHAnsi" w:eastAsiaTheme="minorEastAsia" w:hAnsiTheme="minorHAnsi" w:cstheme="minorBidi"/>
          <w:b w:val="0"/>
          <w:bCs/>
          <w:lang w:eastAsia="zh-CN"/>
        </w:rPr>
      </w:pPr>
      <w:hyperlink w:anchor="_Toc50125146" w:history="1">
        <w:r w:rsidR="002949E8" w:rsidRPr="002949E8">
          <w:rPr>
            <w:rStyle w:val="Hyperlink"/>
            <w:b w:val="0"/>
            <w:bCs/>
          </w:rPr>
          <w:t>Chart E.27</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East Cambridgeshire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_Toc50125146 \h </w:instrText>
        </w:r>
        <w:r w:rsidR="002949E8" w:rsidRPr="002949E8">
          <w:rPr>
            <w:b w:val="0"/>
            <w:bCs/>
            <w:webHidden/>
          </w:rPr>
        </w:r>
        <w:r w:rsidR="002949E8" w:rsidRPr="002949E8">
          <w:rPr>
            <w:b w:val="0"/>
            <w:bCs/>
            <w:webHidden/>
          </w:rPr>
          <w:fldChar w:fldCharType="separate"/>
        </w:r>
        <w:r w:rsidR="002949E8" w:rsidRPr="002949E8">
          <w:rPr>
            <w:b w:val="0"/>
            <w:bCs/>
            <w:webHidden/>
          </w:rPr>
          <w:t>315</w:t>
        </w:r>
        <w:r w:rsidR="002949E8" w:rsidRPr="002949E8">
          <w:rPr>
            <w:b w:val="0"/>
            <w:bCs/>
            <w:webHidden/>
          </w:rPr>
          <w:fldChar w:fldCharType="end"/>
        </w:r>
      </w:hyperlink>
    </w:p>
    <w:p w14:paraId="3381B552" w14:textId="728BDF12" w:rsidR="002949E8" w:rsidRPr="002949E8" w:rsidRDefault="006B5F55">
      <w:pPr>
        <w:pStyle w:val="TOC1"/>
        <w:rPr>
          <w:rFonts w:asciiTheme="minorHAnsi" w:eastAsiaTheme="minorEastAsia" w:hAnsiTheme="minorHAnsi" w:cstheme="minorBidi"/>
          <w:b w:val="0"/>
          <w:bCs/>
          <w:lang w:eastAsia="zh-CN"/>
        </w:rPr>
      </w:pPr>
      <w:hyperlink w:anchor="_Toc50125147" w:history="1">
        <w:r w:rsidR="002949E8" w:rsidRPr="002949E8">
          <w:rPr>
            <w:rStyle w:val="Hyperlink"/>
            <w:b w:val="0"/>
            <w:bCs/>
          </w:rPr>
          <w:t>Chart E.28</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_Toc50125147 \h </w:instrText>
        </w:r>
        <w:r w:rsidR="002949E8" w:rsidRPr="002949E8">
          <w:rPr>
            <w:b w:val="0"/>
            <w:bCs/>
            <w:webHidden/>
          </w:rPr>
        </w:r>
        <w:r w:rsidR="002949E8" w:rsidRPr="002949E8">
          <w:rPr>
            <w:b w:val="0"/>
            <w:bCs/>
            <w:webHidden/>
          </w:rPr>
          <w:fldChar w:fldCharType="separate"/>
        </w:r>
        <w:r w:rsidR="002949E8" w:rsidRPr="002949E8">
          <w:rPr>
            <w:b w:val="0"/>
            <w:bCs/>
            <w:webHidden/>
          </w:rPr>
          <w:t>321</w:t>
        </w:r>
        <w:r w:rsidR="002949E8" w:rsidRPr="002949E8">
          <w:rPr>
            <w:b w:val="0"/>
            <w:bCs/>
            <w:webHidden/>
          </w:rPr>
          <w:fldChar w:fldCharType="end"/>
        </w:r>
      </w:hyperlink>
    </w:p>
    <w:p w14:paraId="1215E9A7" w14:textId="0719C27C" w:rsidR="002949E8" w:rsidRPr="002949E8" w:rsidRDefault="006B5F55">
      <w:pPr>
        <w:pStyle w:val="TOC1"/>
        <w:rPr>
          <w:rFonts w:asciiTheme="minorHAnsi" w:eastAsiaTheme="minorEastAsia" w:hAnsiTheme="minorHAnsi" w:cstheme="minorBidi"/>
          <w:b w:val="0"/>
          <w:bCs/>
          <w:lang w:eastAsia="zh-CN"/>
        </w:rPr>
      </w:pPr>
      <w:hyperlink w:anchor="_Toc50125148" w:history="1">
        <w:r w:rsidR="002949E8" w:rsidRPr="002949E8">
          <w:rPr>
            <w:rStyle w:val="Hyperlink"/>
            <w:b w:val="0"/>
            <w:bCs/>
          </w:rPr>
          <w:t>Chart E.29</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_Toc50125148 \h </w:instrText>
        </w:r>
        <w:r w:rsidR="002949E8" w:rsidRPr="002949E8">
          <w:rPr>
            <w:b w:val="0"/>
            <w:bCs/>
            <w:webHidden/>
          </w:rPr>
        </w:r>
        <w:r w:rsidR="002949E8" w:rsidRPr="002949E8">
          <w:rPr>
            <w:b w:val="0"/>
            <w:bCs/>
            <w:webHidden/>
          </w:rPr>
          <w:fldChar w:fldCharType="separate"/>
        </w:r>
        <w:r w:rsidR="002949E8" w:rsidRPr="002949E8">
          <w:rPr>
            <w:b w:val="0"/>
            <w:bCs/>
            <w:webHidden/>
          </w:rPr>
          <w:t>323</w:t>
        </w:r>
        <w:r w:rsidR="002949E8" w:rsidRPr="002949E8">
          <w:rPr>
            <w:b w:val="0"/>
            <w:bCs/>
            <w:webHidden/>
          </w:rPr>
          <w:fldChar w:fldCharType="end"/>
        </w:r>
      </w:hyperlink>
    </w:p>
    <w:p w14:paraId="6DB15D7E" w14:textId="223337A3" w:rsidR="002949E8" w:rsidRPr="002949E8" w:rsidRDefault="006B5F55">
      <w:pPr>
        <w:pStyle w:val="TOC1"/>
        <w:rPr>
          <w:rFonts w:asciiTheme="minorHAnsi" w:eastAsiaTheme="minorEastAsia" w:hAnsiTheme="minorHAnsi" w:cstheme="minorBidi"/>
          <w:b w:val="0"/>
          <w:bCs/>
          <w:lang w:eastAsia="zh-CN"/>
        </w:rPr>
      </w:pPr>
      <w:hyperlink w:anchor="_Toc50125149" w:history="1">
        <w:r w:rsidR="002949E8" w:rsidRPr="002949E8">
          <w:rPr>
            <w:rStyle w:val="Hyperlink"/>
            <w:b w:val="0"/>
            <w:bCs/>
          </w:rPr>
          <w:t>Chart E.30</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_Toc50125149 \h </w:instrText>
        </w:r>
        <w:r w:rsidR="002949E8" w:rsidRPr="002949E8">
          <w:rPr>
            <w:b w:val="0"/>
            <w:bCs/>
            <w:webHidden/>
          </w:rPr>
        </w:r>
        <w:r w:rsidR="002949E8" w:rsidRPr="002949E8">
          <w:rPr>
            <w:b w:val="0"/>
            <w:bCs/>
            <w:webHidden/>
          </w:rPr>
          <w:fldChar w:fldCharType="separate"/>
        </w:r>
        <w:r w:rsidR="002949E8" w:rsidRPr="002949E8">
          <w:rPr>
            <w:b w:val="0"/>
            <w:bCs/>
            <w:webHidden/>
          </w:rPr>
          <w:t>330</w:t>
        </w:r>
        <w:r w:rsidR="002949E8" w:rsidRPr="002949E8">
          <w:rPr>
            <w:b w:val="0"/>
            <w:bCs/>
            <w:webHidden/>
          </w:rPr>
          <w:fldChar w:fldCharType="end"/>
        </w:r>
      </w:hyperlink>
    </w:p>
    <w:p w14:paraId="485CA2F5" w14:textId="1D3FDC28" w:rsidR="002949E8" w:rsidRPr="002949E8" w:rsidRDefault="006B5F55">
      <w:pPr>
        <w:pStyle w:val="TOC1"/>
        <w:rPr>
          <w:rFonts w:asciiTheme="minorHAnsi" w:eastAsiaTheme="minorEastAsia" w:hAnsiTheme="minorHAnsi" w:cstheme="minorBidi"/>
          <w:b w:val="0"/>
          <w:bCs/>
          <w:lang w:eastAsia="zh-CN"/>
        </w:rPr>
      </w:pPr>
      <w:hyperlink w:anchor="_Toc50125150" w:history="1">
        <w:r w:rsidR="002949E8" w:rsidRPr="002949E8">
          <w:rPr>
            <w:rStyle w:val="Hyperlink"/>
            <w:b w:val="0"/>
            <w:bCs/>
          </w:rPr>
          <w:t>Chart E.31</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_Toc50125150 \h </w:instrText>
        </w:r>
        <w:r w:rsidR="002949E8" w:rsidRPr="002949E8">
          <w:rPr>
            <w:b w:val="0"/>
            <w:bCs/>
            <w:webHidden/>
          </w:rPr>
        </w:r>
        <w:r w:rsidR="002949E8" w:rsidRPr="002949E8">
          <w:rPr>
            <w:b w:val="0"/>
            <w:bCs/>
            <w:webHidden/>
          </w:rPr>
          <w:fldChar w:fldCharType="separate"/>
        </w:r>
        <w:r w:rsidR="002949E8" w:rsidRPr="002949E8">
          <w:rPr>
            <w:b w:val="0"/>
            <w:bCs/>
            <w:webHidden/>
          </w:rPr>
          <w:t>330</w:t>
        </w:r>
        <w:r w:rsidR="002949E8" w:rsidRPr="002949E8">
          <w:rPr>
            <w:b w:val="0"/>
            <w:bCs/>
            <w:webHidden/>
          </w:rPr>
          <w:fldChar w:fldCharType="end"/>
        </w:r>
      </w:hyperlink>
    </w:p>
    <w:p w14:paraId="24E47855" w14:textId="3B1855E8" w:rsidR="002949E8" w:rsidRPr="002949E8" w:rsidRDefault="006B5F55">
      <w:pPr>
        <w:pStyle w:val="TOC1"/>
        <w:rPr>
          <w:rFonts w:asciiTheme="minorHAnsi" w:eastAsiaTheme="minorEastAsia" w:hAnsiTheme="minorHAnsi" w:cstheme="minorBidi"/>
          <w:b w:val="0"/>
          <w:bCs/>
          <w:lang w:eastAsia="zh-CN"/>
        </w:rPr>
      </w:pPr>
      <w:hyperlink w:anchor="_Toc50125151" w:history="1">
        <w:r w:rsidR="002949E8" w:rsidRPr="002949E8">
          <w:rPr>
            <w:rStyle w:val="Hyperlink"/>
            <w:b w:val="0"/>
            <w:bCs/>
          </w:rPr>
          <w:t>Chart E.32</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_Toc50125151 \h </w:instrText>
        </w:r>
        <w:r w:rsidR="002949E8" w:rsidRPr="002949E8">
          <w:rPr>
            <w:b w:val="0"/>
            <w:bCs/>
            <w:webHidden/>
          </w:rPr>
        </w:r>
        <w:r w:rsidR="002949E8" w:rsidRPr="002949E8">
          <w:rPr>
            <w:b w:val="0"/>
            <w:bCs/>
            <w:webHidden/>
          </w:rPr>
          <w:fldChar w:fldCharType="separate"/>
        </w:r>
        <w:r w:rsidR="002949E8" w:rsidRPr="002949E8">
          <w:rPr>
            <w:b w:val="0"/>
            <w:bCs/>
            <w:webHidden/>
          </w:rPr>
          <w:t>331</w:t>
        </w:r>
        <w:r w:rsidR="002949E8" w:rsidRPr="002949E8">
          <w:rPr>
            <w:b w:val="0"/>
            <w:bCs/>
            <w:webHidden/>
          </w:rPr>
          <w:fldChar w:fldCharType="end"/>
        </w:r>
      </w:hyperlink>
    </w:p>
    <w:p w14:paraId="6BE91ADC" w14:textId="59CC72D9" w:rsidR="002949E8" w:rsidRPr="002949E8" w:rsidRDefault="006B5F55">
      <w:pPr>
        <w:pStyle w:val="TOC1"/>
        <w:rPr>
          <w:rFonts w:asciiTheme="minorHAnsi" w:eastAsiaTheme="minorEastAsia" w:hAnsiTheme="minorHAnsi" w:cstheme="minorBidi"/>
          <w:b w:val="0"/>
          <w:bCs/>
          <w:lang w:eastAsia="zh-CN"/>
        </w:rPr>
      </w:pPr>
      <w:hyperlink w:anchor="_Toc50125152" w:history="1">
        <w:r w:rsidR="002949E8" w:rsidRPr="002949E8">
          <w:rPr>
            <w:rStyle w:val="Hyperlink"/>
            <w:b w:val="0"/>
            <w:bCs/>
          </w:rPr>
          <w:t>Chart E.33</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_Toc50125152 \h </w:instrText>
        </w:r>
        <w:r w:rsidR="002949E8" w:rsidRPr="002949E8">
          <w:rPr>
            <w:b w:val="0"/>
            <w:bCs/>
            <w:webHidden/>
          </w:rPr>
        </w:r>
        <w:r w:rsidR="002949E8" w:rsidRPr="002949E8">
          <w:rPr>
            <w:b w:val="0"/>
            <w:bCs/>
            <w:webHidden/>
          </w:rPr>
          <w:fldChar w:fldCharType="separate"/>
        </w:r>
        <w:r w:rsidR="002949E8" w:rsidRPr="002949E8">
          <w:rPr>
            <w:b w:val="0"/>
            <w:bCs/>
            <w:webHidden/>
          </w:rPr>
          <w:t>332</w:t>
        </w:r>
        <w:r w:rsidR="002949E8" w:rsidRPr="002949E8">
          <w:rPr>
            <w:b w:val="0"/>
            <w:bCs/>
            <w:webHidden/>
          </w:rPr>
          <w:fldChar w:fldCharType="end"/>
        </w:r>
      </w:hyperlink>
    </w:p>
    <w:p w14:paraId="68B85CC9" w14:textId="533C7049" w:rsidR="002949E8" w:rsidRPr="002949E8" w:rsidRDefault="006B5F55">
      <w:pPr>
        <w:pStyle w:val="TOC1"/>
        <w:rPr>
          <w:rFonts w:asciiTheme="minorHAnsi" w:eastAsiaTheme="minorEastAsia" w:hAnsiTheme="minorHAnsi" w:cstheme="minorBidi"/>
          <w:b w:val="0"/>
          <w:bCs/>
          <w:lang w:eastAsia="zh-CN"/>
        </w:rPr>
      </w:pPr>
      <w:hyperlink w:anchor="_Toc50125153" w:history="1">
        <w:r w:rsidR="002949E8" w:rsidRPr="002949E8">
          <w:rPr>
            <w:rStyle w:val="Hyperlink"/>
            <w:b w:val="0"/>
            <w:bCs/>
          </w:rPr>
          <w:t>Chart E.34</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_Toc50125153 \h </w:instrText>
        </w:r>
        <w:r w:rsidR="002949E8" w:rsidRPr="002949E8">
          <w:rPr>
            <w:b w:val="0"/>
            <w:bCs/>
            <w:webHidden/>
          </w:rPr>
        </w:r>
        <w:r w:rsidR="002949E8" w:rsidRPr="002949E8">
          <w:rPr>
            <w:b w:val="0"/>
            <w:bCs/>
            <w:webHidden/>
          </w:rPr>
          <w:fldChar w:fldCharType="separate"/>
        </w:r>
        <w:r w:rsidR="002949E8" w:rsidRPr="002949E8">
          <w:rPr>
            <w:b w:val="0"/>
            <w:bCs/>
            <w:webHidden/>
          </w:rPr>
          <w:t>333</w:t>
        </w:r>
        <w:r w:rsidR="002949E8" w:rsidRPr="002949E8">
          <w:rPr>
            <w:b w:val="0"/>
            <w:bCs/>
            <w:webHidden/>
          </w:rPr>
          <w:fldChar w:fldCharType="end"/>
        </w:r>
      </w:hyperlink>
    </w:p>
    <w:p w14:paraId="03CC7665" w14:textId="7E83FC37" w:rsidR="002949E8" w:rsidRPr="002949E8" w:rsidRDefault="006B5F55">
      <w:pPr>
        <w:pStyle w:val="TOC1"/>
        <w:rPr>
          <w:rFonts w:asciiTheme="minorHAnsi" w:eastAsiaTheme="minorEastAsia" w:hAnsiTheme="minorHAnsi" w:cstheme="minorBidi"/>
          <w:b w:val="0"/>
          <w:bCs/>
          <w:lang w:eastAsia="zh-CN"/>
        </w:rPr>
      </w:pPr>
      <w:hyperlink w:anchor="_Toc50125154" w:history="1">
        <w:r w:rsidR="002949E8" w:rsidRPr="002949E8">
          <w:rPr>
            <w:rStyle w:val="Hyperlink"/>
            <w:b w:val="0"/>
            <w:bCs/>
          </w:rPr>
          <w:t>Chart E.35</w:t>
        </w:r>
        <w:r w:rsidR="002949E8" w:rsidRPr="002949E8">
          <w:rPr>
            <w:rFonts w:asciiTheme="minorHAnsi" w:eastAsiaTheme="minorEastAsia" w:hAnsiTheme="minorHAnsi" w:cstheme="minorBidi"/>
            <w:b w:val="0"/>
            <w:bCs/>
            <w:lang w:eastAsia="zh-CN"/>
          </w:rPr>
          <w:tab/>
        </w:r>
        <w:r w:rsidR="002949E8" w:rsidRPr="002949E8">
          <w:rPr>
            <w:rStyle w:val="Hyperlink"/>
            <w:b w:val="0"/>
            <w:bCs/>
          </w:rPr>
          <w:t>Expenditure on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_Toc50125154 \h </w:instrText>
        </w:r>
        <w:r w:rsidR="002949E8" w:rsidRPr="002949E8">
          <w:rPr>
            <w:b w:val="0"/>
            <w:bCs/>
            <w:webHidden/>
          </w:rPr>
        </w:r>
        <w:r w:rsidR="002949E8" w:rsidRPr="002949E8">
          <w:rPr>
            <w:b w:val="0"/>
            <w:bCs/>
            <w:webHidden/>
          </w:rPr>
          <w:fldChar w:fldCharType="separate"/>
        </w:r>
        <w:r w:rsidR="002949E8" w:rsidRPr="002949E8">
          <w:rPr>
            <w:b w:val="0"/>
            <w:bCs/>
            <w:webHidden/>
          </w:rPr>
          <w:t>334</w:t>
        </w:r>
        <w:r w:rsidR="002949E8" w:rsidRPr="002949E8">
          <w:rPr>
            <w:b w:val="0"/>
            <w:bCs/>
            <w:webHidden/>
          </w:rPr>
          <w:fldChar w:fldCharType="end"/>
        </w:r>
      </w:hyperlink>
    </w:p>
    <w:p w14:paraId="55E6BF55" w14:textId="32E93F87" w:rsidR="002949E8" w:rsidRPr="002949E8" w:rsidRDefault="006B5F55">
      <w:pPr>
        <w:pStyle w:val="TOC1"/>
        <w:rPr>
          <w:rFonts w:asciiTheme="minorHAnsi" w:eastAsiaTheme="minorEastAsia" w:hAnsiTheme="minorHAnsi" w:cstheme="minorBidi"/>
          <w:b w:val="0"/>
          <w:bCs/>
          <w:lang w:eastAsia="zh-CN"/>
        </w:rPr>
      </w:pPr>
      <w:hyperlink w:anchor="_Toc50125155" w:history="1">
        <w:r w:rsidR="002949E8" w:rsidRPr="002949E8">
          <w:rPr>
            <w:rStyle w:val="Hyperlink"/>
            <w:b w:val="0"/>
            <w:bCs/>
          </w:rPr>
          <w:t>Chart E.36</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Fenland</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_Toc50125155 \h </w:instrText>
        </w:r>
        <w:r w:rsidR="002949E8" w:rsidRPr="002949E8">
          <w:rPr>
            <w:b w:val="0"/>
            <w:bCs/>
            <w:webHidden/>
          </w:rPr>
        </w:r>
        <w:r w:rsidR="002949E8" w:rsidRPr="002949E8">
          <w:rPr>
            <w:b w:val="0"/>
            <w:bCs/>
            <w:webHidden/>
          </w:rPr>
          <w:fldChar w:fldCharType="separate"/>
        </w:r>
        <w:r w:rsidR="002949E8" w:rsidRPr="002949E8">
          <w:rPr>
            <w:b w:val="0"/>
            <w:bCs/>
            <w:webHidden/>
          </w:rPr>
          <w:t>334</w:t>
        </w:r>
        <w:r w:rsidR="002949E8" w:rsidRPr="002949E8">
          <w:rPr>
            <w:b w:val="0"/>
            <w:bCs/>
            <w:webHidden/>
          </w:rPr>
          <w:fldChar w:fldCharType="end"/>
        </w:r>
      </w:hyperlink>
    </w:p>
    <w:p w14:paraId="1046F407" w14:textId="6FE8727D" w:rsidR="002949E8" w:rsidRPr="002949E8" w:rsidRDefault="006B5F55">
      <w:pPr>
        <w:pStyle w:val="TOC1"/>
        <w:rPr>
          <w:rFonts w:asciiTheme="minorHAnsi" w:eastAsiaTheme="minorEastAsia" w:hAnsiTheme="minorHAnsi" w:cstheme="minorBidi"/>
          <w:b w:val="0"/>
          <w:bCs/>
          <w:lang w:eastAsia="zh-CN"/>
        </w:rPr>
      </w:pPr>
      <w:hyperlink w:anchor="_Toc50125156" w:history="1">
        <w:r w:rsidR="002949E8" w:rsidRPr="002949E8">
          <w:rPr>
            <w:rStyle w:val="Hyperlink"/>
            <w:b w:val="0"/>
            <w:bCs/>
          </w:rPr>
          <w:t>Chart E.37</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_Toc50125156 \h </w:instrText>
        </w:r>
        <w:r w:rsidR="002949E8" w:rsidRPr="002949E8">
          <w:rPr>
            <w:b w:val="0"/>
            <w:bCs/>
            <w:webHidden/>
          </w:rPr>
        </w:r>
        <w:r w:rsidR="002949E8" w:rsidRPr="002949E8">
          <w:rPr>
            <w:b w:val="0"/>
            <w:bCs/>
            <w:webHidden/>
          </w:rPr>
          <w:fldChar w:fldCharType="separate"/>
        </w:r>
        <w:r w:rsidR="002949E8" w:rsidRPr="002949E8">
          <w:rPr>
            <w:b w:val="0"/>
            <w:bCs/>
            <w:webHidden/>
          </w:rPr>
          <w:t>342</w:t>
        </w:r>
        <w:r w:rsidR="002949E8" w:rsidRPr="002949E8">
          <w:rPr>
            <w:b w:val="0"/>
            <w:bCs/>
            <w:webHidden/>
          </w:rPr>
          <w:fldChar w:fldCharType="end"/>
        </w:r>
      </w:hyperlink>
    </w:p>
    <w:p w14:paraId="0D0C6359" w14:textId="3F25E6F8" w:rsidR="002949E8" w:rsidRPr="002949E8" w:rsidRDefault="006B5F55">
      <w:pPr>
        <w:pStyle w:val="TOC1"/>
        <w:rPr>
          <w:rFonts w:asciiTheme="minorHAnsi" w:eastAsiaTheme="minorEastAsia" w:hAnsiTheme="minorHAnsi" w:cstheme="minorBidi"/>
          <w:b w:val="0"/>
          <w:bCs/>
          <w:lang w:eastAsia="zh-CN"/>
        </w:rPr>
      </w:pPr>
      <w:hyperlink w:anchor="_Toc50125157" w:history="1">
        <w:r w:rsidR="002949E8" w:rsidRPr="002949E8">
          <w:rPr>
            <w:rStyle w:val="Hyperlink"/>
            <w:b w:val="0"/>
            <w:bCs/>
          </w:rPr>
          <w:t>Chart E.38</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_Toc50125157 \h </w:instrText>
        </w:r>
        <w:r w:rsidR="002949E8" w:rsidRPr="002949E8">
          <w:rPr>
            <w:b w:val="0"/>
            <w:bCs/>
            <w:webHidden/>
          </w:rPr>
        </w:r>
        <w:r w:rsidR="002949E8" w:rsidRPr="002949E8">
          <w:rPr>
            <w:b w:val="0"/>
            <w:bCs/>
            <w:webHidden/>
          </w:rPr>
          <w:fldChar w:fldCharType="separate"/>
        </w:r>
        <w:r w:rsidR="002949E8" w:rsidRPr="002949E8">
          <w:rPr>
            <w:b w:val="0"/>
            <w:bCs/>
            <w:webHidden/>
          </w:rPr>
          <w:t>344</w:t>
        </w:r>
        <w:r w:rsidR="002949E8" w:rsidRPr="002949E8">
          <w:rPr>
            <w:b w:val="0"/>
            <w:bCs/>
            <w:webHidden/>
          </w:rPr>
          <w:fldChar w:fldCharType="end"/>
        </w:r>
      </w:hyperlink>
    </w:p>
    <w:p w14:paraId="2F4C06A7" w14:textId="1ECF55C9" w:rsidR="002949E8" w:rsidRPr="002949E8" w:rsidRDefault="006B5F55">
      <w:pPr>
        <w:pStyle w:val="TOC1"/>
        <w:rPr>
          <w:rFonts w:asciiTheme="minorHAnsi" w:eastAsiaTheme="minorEastAsia" w:hAnsiTheme="minorHAnsi" w:cstheme="minorBidi"/>
          <w:b w:val="0"/>
          <w:bCs/>
          <w:lang w:eastAsia="zh-CN"/>
        </w:rPr>
      </w:pPr>
      <w:hyperlink w:anchor="_Toc50125158" w:history="1">
        <w:r w:rsidR="002949E8" w:rsidRPr="002949E8">
          <w:rPr>
            <w:rStyle w:val="Hyperlink"/>
            <w:b w:val="0"/>
            <w:bCs/>
          </w:rPr>
          <w:t>Chart E.39</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_Toc50125158 \h </w:instrText>
        </w:r>
        <w:r w:rsidR="002949E8" w:rsidRPr="002949E8">
          <w:rPr>
            <w:b w:val="0"/>
            <w:bCs/>
            <w:webHidden/>
          </w:rPr>
        </w:r>
        <w:r w:rsidR="002949E8" w:rsidRPr="002949E8">
          <w:rPr>
            <w:b w:val="0"/>
            <w:bCs/>
            <w:webHidden/>
          </w:rPr>
          <w:fldChar w:fldCharType="separate"/>
        </w:r>
        <w:r w:rsidR="002949E8" w:rsidRPr="002949E8">
          <w:rPr>
            <w:b w:val="0"/>
            <w:bCs/>
            <w:webHidden/>
          </w:rPr>
          <w:t>350</w:t>
        </w:r>
        <w:r w:rsidR="002949E8" w:rsidRPr="002949E8">
          <w:rPr>
            <w:b w:val="0"/>
            <w:bCs/>
            <w:webHidden/>
          </w:rPr>
          <w:fldChar w:fldCharType="end"/>
        </w:r>
      </w:hyperlink>
    </w:p>
    <w:p w14:paraId="12A80CC9" w14:textId="3FC39A60" w:rsidR="002949E8" w:rsidRPr="002949E8" w:rsidRDefault="006B5F55">
      <w:pPr>
        <w:pStyle w:val="TOC1"/>
        <w:rPr>
          <w:rFonts w:asciiTheme="minorHAnsi" w:eastAsiaTheme="minorEastAsia" w:hAnsiTheme="minorHAnsi" w:cstheme="minorBidi"/>
          <w:b w:val="0"/>
          <w:bCs/>
          <w:lang w:eastAsia="zh-CN"/>
        </w:rPr>
      </w:pPr>
      <w:hyperlink w:anchor="_Toc50125159" w:history="1">
        <w:r w:rsidR="002949E8" w:rsidRPr="002949E8">
          <w:rPr>
            <w:rStyle w:val="Hyperlink"/>
            <w:b w:val="0"/>
            <w:bCs/>
          </w:rPr>
          <w:t>Chart E.40</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_Toc50125159 \h </w:instrText>
        </w:r>
        <w:r w:rsidR="002949E8" w:rsidRPr="002949E8">
          <w:rPr>
            <w:b w:val="0"/>
            <w:bCs/>
            <w:webHidden/>
          </w:rPr>
        </w:r>
        <w:r w:rsidR="002949E8" w:rsidRPr="002949E8">
          <w:rPr>
            <w:b w:val="0"/>
            <w:bCs/>
            <w:webHidden/>
          </w:rPr>
          <w:fldChar w:fldCharType="separate"/>
        </w:r>
        <w:r w:rsidR="002949E8" w:rsidRPr="002949E8">
          <w:rPr>
            <w:b w:val="0"/>
            <w:bCs/>
            <w:webHidden/>
          </w:rPr>
          <w:t>351</w:t>
        </w:r>
        <w:r w:rsidR="002949E8" w:rsidRPr="002949E8">
          <w:rPr>
            <w:b w:val="0"/>
            <w:bCs/>
            <w:webHidden/>
          </w:rPr>
          <w:fldChar w:fldCharType="end"/>
        </w:r>
      </w:hyperlink>
    </w:p>
    <w:p w14:paraId="53FF45DF" w14:textId="333CEE76" w:rsidR="002949E8" w:rsidRPr="002949E8" w:rsidRDefault="006B5F55">
      <w:pPr>
        <w:pStyle w:val="TOC1"/>
        <w:rPr>
          <w:rFonts w:asciiTheme="minorHAnsi" w:eastAsiaTheme="minorEastAsia" w:hAnsiTheme="minorHAnsi" w:cstheme="minorBidi"/>
          <w:b w:val="0"/>
          <w:bCs/>
          <w:lang w:eastAsia="zh-CN"/>
        </w:rPr>
      </w:pPr>
      <w:hyperlink w:anchor="_Toc50125160" w:history="1">
        <w:r w:rsidR="002949E8" w:rsidRPr="002949E8">
          <w:rPr>
            <w:rStyle w:val="Hyperlink"/>
            <w:b w:val="0"/>
            <w:bCs/>
          </w:rPr>
          <w:t>Chart E.41</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_Toc50125160 \h </w:instrText>
        </w:r>
        <w:r w:rsidR="002949E8" w:rsidRPr="002949E8">
          <w:rPr>
            <w:b w:val="0"/>
            <w:bCs/>
            <w:webHidden/>
          </w:rPr>
        </w:r>
        <w:r w:rsidR="002949E8" w:rsidRPr="002949E8">
          <w:rPr>
            <w:b w:val="0"/>
            <w:bCs/>
            <w:webHidden/>
          </w:rPr>
          <w:fldChar w:fldCharType="separate"/>
        </w:r>
        <w:r w:rsidR="002949E8" w:rsidRPr="002949E8">
          <w:rPr>
            <w:b w:val="0"/>
            <w:bCs/>
            <w:webHidden/>
          </w:rPr>
          <w:t>352</w:t>
        </w:r>
        <w:r w:rsidR="002949E8" w:rsidRPr="002949E8">
          <w:rPr>
            <w:b w:val="0"/>
            <w:bCs/>
            <w:webHidden/>
          </w:rPr>
          <w:fldChar w:fldCharType="end"/>
        </w:r>
      </w:hyperlink>
    </w:p>
    <w:p w14:paraId="03286777" w14:textId="37886B7A" w:rsidR="002949E8" w:rsidRPr="002949E8" w:rsidRDefault="006B5F55">
      <w:pPr>
        <w:pStyle w:val="TOC1"/>
        <w:rPr>
          <w:rFonts w:asciiTheme="minorHAnsi" w:eastAsiaTheme="minorEastAsia" w:hAnsiTheme="minorHAnsi" w:cstheme="minorBidi"/>
          <w:b w:val="0"/>
          <w:bCs/>
          <w:lang w:eastAsia="zh-CN"/>
        </w:rPr>
      </w:pPr>
      <w:hyperlink w:anchor="_Toc50125161" w:history="1">
        <w:r w:rsidR="002949E8" w:rsidRPr="002949E8">
          <w:rPr>
            <w:rStyle w:val="Hyperlink"/>
            <w:b w:val="0"/>
            <w:bCs/>
          </w:rPr>
          <w:t>Chart E.42</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_Toc50125161 \h </w:instrText>
        </w:r>
        <w:r w:rsidR="002949E8" w:rsidRPr="002949E8">
          <w:rPr>
            <w:b w:val="0"/>
            <w:bCs/>
            <w:webHidden/>
          </w:rPr>
        </w:r>
        <w:r w:rsidR="002949E8" w:rsidRPr="002949E8">
          <w:rPr>
            <w:b w:val="0"/>
            <w:bCs/>
            <w:webHidden/>
          </w:rPr>
          <w:fldChar w:fldCharType="separate"/>
        </w:r>
        <w:r w:rsidR="002949E8" w:rsidRPr="002949E8">
          <w:rPr>
            <w:b w:val="0"/>
            <w:bCs/>
            <w:webHidden/>
          </w:rPr>
          <w:t>352</w:t>
        </w:r>
        <w:r w:rsidR="002949E8" w:rsidRPr="002949E8">
          <w:rPr>
            <w:b w:val="0"/>
            <w:bCs/>
            <w:webHidden/>
          </w:rPr>
          <w:fldChar w:fldCharType="end"/>
        </w:r>
      </w:hyperlink>
    </w:p>
    <w:p w14:paraId="4015DF7A" w14:textId="31D49E49" w:rsidR="002949E8" w:rsidRPr="002949E8" w:rsidRDefault="006B5F55">
      <w:pPr>
        <w:pStyle w:val="TOC1"/>
        <w:rPr>
          <w:rFonts w:asciiTheme="minorHAnsi" w:eastAsiaTheme="minorEastAsia" w:hAnsiTheme="minorHAnsi" w:cstheme="minorBidi"/>
          <w:b w:val="0"/>
          <w:bCs/>
          <w:lang w:eastAsia="zh-CN"/>
        </w:rPr>
      </w:pPr>
      <w:hyperlink w:anchor="_Toc50125162" w:history="1">
        <w:r w:rsidR="002949E8" w:rsidRPr="002949E8">
          <w:rPr>
            <w:rStyle w:val="Hyperlink"/>
            <w:b w:val="0"/>
            <w:bCs/>
          </w:rPr>
          <w:t>Chart E.43</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(annual)</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_Toc50125162 \h </w:instrText>
        </w:r>
        <w:r w:rsidR="002949E8" w:rsidRPr="002949E8">
          <w:rPr>
            <w:b w:val="0"/>
            <w:bCs/>
            <w:webHidden/>
          </w:rPr>
        </w:r>
        <w:r w:rsidR="002949E8" w:rsidRPr="002949E8">
          <w:rPr>
            <w:b w:val="0"/>
            <w:bCs/>
            <w:webHidden/>
          </w:rPr>
          <w:fldChar w:fldCharType="separate"/>
        </w:r>
        <w:r w:rsidR="002949E8" w:rsidRPr="002949E8">
          <w:rPr>
            <w:b w:val="0"/>
            <w:bCs/>
            <w:webHidden/>
          </w:rPr>
          <w:t>354</w:t>
        </w:r>
        <w:r w:rsidR="002949E8" w:rsidRPr="002949E8">
          <w:rPr>
            <w:b w:val="0"/>
            <w:bCs/>
            <w:webHidden/>
          </w:rPr>
          <w:fldChar w:fldCharType="end"/>
        </w:r>
      </w:hyperlink>
    </w:p>
    <w:p w14:paraId="222B1B59" w14:textId="1E69165A" w:rsidR="002949E8" w:rsidRPr="002949E8" w:rsidRDefault="006B5F55">
      <w:pPr>
        <w:pStyle w:val="TOC1"/>
        <w:rPr>
          <w:rFonts w:asciiTheme="minorHAnsi" w:eastAsiaTheme="minorEastAsia" w:hAnsiTheme="minorHAnsi" w:cstheme="minorBidi"/>
          <w:b w:val="0"/>
          <w:bCs/>
          <w:lang w:eastAsia="zh-CN"/>
        </w:rPr>
      </w:pPr>
      <w:hyperlink w:anchor="_Toc50125163" w:history="1">
        <w:r w:rsidR="002949E8" w:rsidRPr="002949E8">
          <w:rPr>
            <w:rStyle w:val="Hyperlink"/>
            <w:b w:val="0"/>
            <w:bCs/>
          </w:rPr>
          <w:t>Chart E.44</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 (quartile)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_Toc50125163 \h </w:instrText>
        </w:r>
        <w:r w:rsidR="002949E8" w:rsidRPr="002949E8">
          <w:rPr>
            <w:b w:val="0"/>
            <w:bCs/>
            <w:webHidden/>
          </w:rPr>
        </w:r>
        <w:r w:rsidR="002949E8" w:rsidRPr="002949E8">
          <w:rPr>
            <w:b w:val="0"/>
            <w:bCs/>
            <w:webHidden/>
          </w:rPr>
          <w:fldChar w:fldCharType="separate"/>
        </w:r>
        <w:r w:rsidR="002949E8" w:rsidRPr="002949E8">
          <w:rPr>
            <w:b w:val="0"/>
            <w:bCs/>
            <w:webHidden/>
          </w:rPr>
          <w:t>354</w:t>
        </w:r>
        <w:r w:rsidR="002949E8" w:rsidRPr="002949E8">
          <w:rPr>
            <w:b w:val="0"/>
            <w:bCs/>
            <w:webHidden/>
          </w:rPr>
          <w:fldChar w:fldCharType="end"/>
        </w:r>
      </w:hyperlink>
    </w:p>
    <w:p w14:paraId="6AC4EF82" w14:textId="1FA85CDD" w:rsidR="002949E8" w:rsidRPr="002949E8" w:rsidRDefault="006B5F55">
      <w:pPr>
        <w:pStyle w:val="TOC1"/>
        <w:rPr>
          <w:rFonts w:asciiTheme="minorHAnsi" w:eastAsiaTheme="minorEastAsia" w:hAnsiTheme="minorHAnsi" w:cstheme="minorBidi"/>
          <w:b w:val="0"/>
          <w:bCs/>
          <w:lang w:eastAsia="zh-CN"/>
        </w:rPr>
      </w:pPr>
      <w:hyperlink w:anchor="_Toc50125164" w:history="1">
        <w:r w:rsidR="002949E8" w:rsidRPr="002949E8">
          <w:rPr>
            <w:rStyle w:val="Hyperlink"/>
            <w:b w:val="0"/>
            <w:bCs/>
          </w:rPr>
          <w:t>Chart E.45</w:t>
        </w:r>
        <w:r w:rsidR="002949E8" w:rsidRPr="002949E8">
          <w:rPr>
            <w:rFonts w:asciiTheme="minorHAnsi" w:eastAsiaTheme="minorEastAsia" w:hAnsiTheme="minorHAnsi" w:cstheme="minorBidi"/>
            <w:b w:val="0"/>
            <w:bCs/>
            <w:lang w:eastAsia="zh-CN"/>
          </w:rPr>
          <w:tab/>
        </w:r>
        <w:r w:rsidR="002949E8" w:rsidRPr="002949E8">
          <w:rPr>
            <w:rStyle w:val="Hyperlink"/>
            <w:b w:val="0"/>
            <w:bCs/>
          </w:rPr>
          <w:t>Expenditure on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_Toc50125164 \h </w:instrText>
        </w:r>
        <w:r w:rsidR="002949E8" w:rsidRPr="002949E8">
          <w:rPr>
            <w:b w:val="0"/>
            <w:bCs/>
            <w:webHidden/>
          </w:rPr>
        </w:r>
        <w:r w:rsidR="002949E8" w:rsidRPr="002949E8">
          <w:rPr>
            <w:b w:val="0"/>
            <w:bCs/>
            <w:webHidden/>
          </w:rPr>
          <w:fldChar w:fldCharType="separate"/>
        </w:r>
        <w:r w:rsidR="002949E8" w:rsidRPr="002949E8">
          <w:rPr>
            <w:b w:val="0"/>
            <w:bCs/>
            <w:webHidden/>
          </w:rPr>
          <w:t>355</w:t>
        </w:r>
        <w:r w:rsidR="002949E8" w:rsidRPr="002949E8">
          <w:rPr>
            <w:b w:val="0"/>
            <w:bCs/>
            <w:webHidden/>
          </w:rPr>
          <w:fldChar w:fldCharType="end"/>
        </w:r>
      </w:hyperlink>
    </w:p>
    <w:p w14:paraId="202547B0" w14:textId="4B45DEE2" w:rsidR="002949E8" w:rsidRPr="002949E8" w:rsidRDefault="006B5F55">
      <w:pPr>
        <w:pStyle w:val="TOC1"/>
        <w:rPr>
          <w:rFonts w:asciiTheme="minorHAnsi" w:eastAsiaTheme="minorEastAsia" w:hAnsiTheme="minorHAnsi" w:cstheme="minorBidi"/>
          <w:b w:val="0"/>
          <w:bCs/>
          <w:lang w:eastAsia="zh-CN"/>
        </w:rPr>
      </w:pPr>
      <w:hyperlink w:anchor="_Toc50125165" w:history="1">
        <w:r w:rsidR="002949E8" w:rsidRPr="002949E8">
          <w:rPr>
            <w:rStyle w:val="Hyperlink"/>
            <w:b w:val="0"/>
            <w:bCs/>
          </w:rPr>
          <w:t>Chart E.46</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Huntingdonshire</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_Toc50125165 \h </w:instrText>
        </w:r>
        <w:r w:rsidR="002949E8" w:rsidRPr="002949E8">
          <w:rPr>
            <w:b w:val="0"/>
            <w:bCs/>
            <w:webHidden/>
          </w:rPr>
        </w:r>
        <w:r w:rsidR="002949E8" w:rsidRPr="002949E8">
          <w:rPr>
            <w:b w:val="0"/>
            <w:bCs/>
            <w:webHidden/>
          </w:rPr>
          <w:fldChar w:fldCharType="separate"/>
        </w:r>
        <w:r w:rsidR="002949E8" w:rsidRPr="002949E8">
          <w:rPr>
            <w:b w:val="0"/>
            <w:bCs/>
            <w:webHidden/>
          </w:rPr>
          <w:t>356</w:t>
        </w:r>
        <w:r w:rsidR="002949E8" w:rsidRPr="002949E8">
          <w:rPr>
            <w:b w:val="0"/>
            <w:bCs/>
            <w:webHidden/>
          </w:rPr>
          <w:fldChar w:fldCharType="end"/>
        </w:r>
      </w:hyperlink>
    </w:p>
    <w:p w14:paraId="513BEF59" w14:textId="6EDB2FCA" w:rsidR="002949E8" w:rsidRPr="002949E8" w:rsidRDefault="006B5F55">
      <w:pPr>
        <w:pStyle w:val="TOC1"/>
        <w:rPr>
          <w:rFonts w:asciiTheme="minorHAnsi" w:eastAsiaTheme="minorEastAsia" w:hAnsiTheme="minorHAnsi" w:cstheme="minorBidi"/>
          <w:b w:val="0"/>
          <w:bCs/>
          <w:lang w:eastAsia="zh-CN"/>
        </w:rPr>
      </w:pPr>
      <w:hyperlink w:anchor="_Toc50125166" w:history="1">
        <w:r w:rsidR="002949E8" w:rsidRPr="002949E8">
          <w:rPr>
            <w:rStyle w:val="Hyperlink"/>
            <w:b w:val="0"/>
            <w:bCs/>
          </w:rPr>
          <w:t>Chart E.47</w:t>
        </w:r>
        <w:r w:rsidR="002949E8" w:rsidRPr="002949E8">
          <w:rPr>
            <w:rFonts w:asciiTheme="minorHAnsi" w:eastAsiaTheme="minorEastAsia" w:hAnsiTheme="minorHAnsi" w:cstheme="minorBidi"/>
            <w:b w:val="0"/>
            <w:bCs/>
            <w:lang w:eastAsia="zh-CN"/>
          </w:rPr>
          <w:tab/>
        </w:r>
        <w:r w:rsidR="002949E8" w:rsidRPr="002949E8">
          <w:rPr>
            <w:rStyle w:val="Hyperlink"/>
            <w:b w:val="0"/>
            <w:bCs/>
          </w:rPr>
          <w:t>Support needs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_Toc50125166 \h </w:instrText>
        </w:r>
        <w:r w:rsidR="002949E8" w:rsidRPr="002949E8">
          <w:rPr>
            <w:b w:val="0"/>
            <w:bCs/>
            <w:webHidden/>
          </w:rPr>
        </w:r>
        <w:r w:rsidR="002949E8" w:rsidRPr="002949E8">
          <w:rPr>
            <w:b w:val="0"/>
            <w:bCs/>
            <w:webHidden/>
          </w:rPr>
          <w:fldChar w:fldCharType="separate"/>
        </w:r>
        <w:r w:rsidR="002949E8" w:rsidRPr="002949E8">
          <w:rPr>
            <w:b w:val="0"/>
            <w:bCs/>
            <w:webHidden/>
          </w:rPr>
          <w:t>363</w:t>
        </w:r>
        <w:r w:rsidR="002949E8" w:rsidRPr="002949E8">
          <w:rPr>
            <w:b w:val="0"/>
            <w:bCs/>
            <w:webHidden/>
          </w:rPr>
          <w:fldChar w:fldCharType="end"/>
        </w:r>
      </w:hyperlink>
    </w:p>
    <w:p w14:paraId="0359FCF5" w14:textId="22071947" w:rsidR="002949E8" w:rsidRPr="002949E8" w:rsidRDefault="006B5F55">
      <w:pPr>
        <w:pStyle w:val="TOC1"/>
        <w:rPr>
          <w:rFonts w:asciiTheme="minorHAnsi" w:eastAsiaTheme="minorEastAsia" w:hAnsiTheme="minorHAnsi" w:cstheme="minorBidi"/>
          <w:b w:val="0"/>
          <w:bCs/>
          <w:lang w:eastAsia="zh-CN"/>
        </w:rPr>
      </w:pPr>
      <w:hyperlink w:anchor="_Toc50125167" w:history="1">
        <w:r w:rsidR="002949E8" w:rsidRPr="002949E8">
          <w:rPr>
            <w:rStyle w:val="Hyperlink"/>
            <w:b w:val="0"/>
            <w:bCs/>
          </w:rPr>
          <w:t>Chart E.48</w:t>
        </w:r>
        <w:r w:rsidR="002949E8" w:rsidRPr="002949E8">
          <w:rPr>
            <w:rFonts w:asciiTheme="minorHAnsi" w:eastAsiaTheme="minorEastAsia" w:hAnsiTheme="minorHAnsi" w:cstheme="minorBidi"/>
            <w:b w:val="0"/>
            <w:bCs/>
            <w:lang w:eastAsia="zh-CN"/>
          </w:rPr>
          <w:tab/>
        </w:r>
        <w:r w:rsidR="002949E8" w:rsidRPr="002949E8">
          <w:rPr>
            <w:rStyle w:val="Hyperlink"/>
            <w:b w:val="0"/>
            <w:bCs/>
          </w:rPr>
          <w:t>Reasons for homelessness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_Toc50125167 \h </w:instrText>
        </w:r>
        <w:r w:rsidR="002949E8" w:rsidRPr="002949E8">
          <w:rPr>
            <w:b w:val="0"/>
            <w:bCs/>
            <w:webHidden/>
          </w:rPr>
        </w:r>
        <w:r w:rsidR="002949E8" w:rsidRPr="002949E8">
          <w:rPr>
            <w:b w:val="0"/>
            <w:bCs/>
            <w:webHidden/>
          </w:rPr>
          <w:fldChar w:fldCharType="separate"/>
        </w:r>
        <w:r w:rsidR="002949E8" w:rsidRPr="002949E8">
          <w:rPr>
            <w:b w:val="0"/>
            <w:bCs/>
            <w:webHidden/>
          </w:rPr>
          <w:t>364</w:t>
        </w:r>
        <w:r w:rsidR="002949E8" w:rsidRPr="002949E8">
          <w:rPr>
            <w:b w:val="0"/>
            <w:bCs/>
            <w:webHidden/>
          </w:rPr>
          <w:fldChar w:fldCharType="end"/>
        </w:r>
      </w:hyperlink>
    </w:p>
    <w:p w14:paraId="2E49EB64" w14:textId="362AD003" w:rsidR="002949E8" w:rsidRPr="002949E8" w:rsidRDefault="006B5F55">
      <w:pPr>
        <w:pStyle w:val="TOC1"/>
        <w:rPr>
          <w:rFonts w:asciiTheme="minorHAnsi" w:eastAsiaTheme="minorEastAsia" w:hAnsiTheme="minorHAnsi" w:cstheme="minorBidi"/>
          <w:b w:val="0"/>
          <w:bCs/>
          <w:lang w:eastAsia="zh-CN"/>
        </w:rPr>
      </w:pPr>
      <w:hyperlink w:anchor="_Toc50125168" w:history="1">
        <w:r w:rsidR="002949E8" w:rsidRPr="002949E8">
          <w:rPr>
            <w:rStyle w:val="Hyperlink"/>
            <w:b w:val="0"/>
            <w:bCs/>
          </w:rPr>
          <w:t>Chart E.49</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decisions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_Toc50125168 \h </w:instrText>
        </w:r>
        <w:r w:rsidR="002949E8" w:rsidRPr="002949E8">
          <w:rPr>
            <w:b w:val="0"/>
            <w:bCs/>
            <w:webHidden/>
          </w:rPr>
        </w:r>
        <w:r w:rsidR="002949E8" w:rsidRPr="002949E8">
          <w:rPr>
            <w:b w:val="0"/>
            <w:bCs/>
            <w:webHidden/>
          </w:rPr>
          <w:fldChar w:fldCharType="separate"/>
        </w:r>
        <w:r w:rsidR="002949E8" w:rsidRPr="002949E8">
          <w:rPr>
            <w:b w:val="0"/>
            <w:bCs/>
            <w:webHidden/>
          </w:rPr>
          <w:t>370</w:t>
        </w:r>
        <w:r w:rsidR="002949E8" w:rsidRPr="002949E8">
          <w:rPr>
            <w:b w:val="0"/>
            <w:bCs/>
            <w:webHidden/>
          </w:rPr>
          <w:fldChar w:fldCharType="end"/>
        </w:r>
      </w:hyperlink>
    </w:p>
    <w:p w14:paraId="64D8317E" w14:textId="3D9E2D34" w:rsidR="002949E8" w:rsidRPr="002949E8" w:rsidRDefault="006B5F55">
      <w:pPr>
        <w:pStyle w:val="TOC1"/>
        <w:rPr>
          <w:rFonts w:asciiTheme="minorHAnsi" w:eastAsiaTheme="minorEastAsia" w:hAnsiTheme="minorHAnsi" w:cstheme="minorBidi"/>
          <w:b w:val="0"/>
          <w:bCs/>
          <w:lang w:eastAsia="zh-CN"/>
        </w:rPr>
      </w:pPr>
      <w:hyperlink w:anchor="_Toc50125169" w:history="1">
        <w:r w:rsidR="002949E8" w:rsidRPr="002949E8">
          <w:rPr>
            <w:rStyle w:val="Hyperlink"/>
            <w:b w:val="0"/>
            <w:bCs/>
          </w:rPr>
          <w:t>Chart E.50</w:t>
        </w:r>
        <w:r w:rsidR="002949E8" w:rsidRPr="002949E8">
          <w:rPr>
            <w:rFonts w:asciiTheme="minorHAnsi" w:eastAsiaTheme="minorEastAsia" w:hAnsiTheme="minorHAnsi" w:cstheme="minorBidi"/>
            <w:b w:val="0"/>
            <w:bCs/>
            <w:lang w:eastAsia="zh-CN"/>
          </w:rPr>
          <w:tab/>
        </w:r>
        <w:r w:rsidR="002949E8" w:rsidRPr="002949E8">
          <w:rPr>
            <w:rStyle w:val="Hyperlink"/>
            <w:b w:val="0"/>
            <w:bCs/>
          </w:rPr>
          <w:t>Total number of homeless acceptances</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_Toc50125169 \h </w:instrText>
        </w:r>
        <w:r w:rsidR="002949E8" w:rsidRPr="002949E8">
          <w:rPr>
            <w:b w:val="0"/>
            <w:bCs/>
            <w:webHidden/>
          </w:rPr>
        </w:r>
        <w:r w:rsidR="002949E8" w:rsidRPr="002949E8">
          <w:rPr>
            <w:b w:val="0"/>
            <w:bCs/>
            <w:webHidden/>
          </w:rPr>
          <w:fldChar w:fldCharType="separate"/>
        </w:r>
        <w:r w:rsidR="002949E8" w:rsidRPr="002949E8">
          <w:rPr>
            <w:b w:val="0"/>
            <w:bCs/>
            <w:webHidden/>
          </w:rPr>
          <w:t>370</w:t>
        </w:r>
        <w:r w:rsidR="002949E8" w:rsidRPr="002949E8">
          <w:rPr>
            <w:b w:val="0"/>
            <w:bCs/>
            <w:webHidden/>
          </w:rPr>
          <w:fldChar w:fldCharType="end"/>
        </w:r>
      </w:hyperlink>
    </w:p>
    <w:p w14:paraId="54EFAAA1" w14:textId="0D922FB3" w:rsidR="002949E8" w:rsidRPr="002949E8" w:rsidRDefault="006B5F55">
      <w:pPr>
        <w:pStyle w:val="TOC1"/>
        <w:rPr>
          <w:rFonts w:asciiTheme="minorHAnsi" w:eastAsiaTheme="minorEastAsia" w:hAnsiTheme="minorHAnsi" w:cstheme="minorBidi"/>
          <w:b w:val="0"/>
          <w:bCs/>
          <w:lang w:eastAsia="zh-CN"/>
        </w:rPr>
      </w:pPr>
      <w:hyperlink w:anchor="_Toc50125170" w:history="1">
        <w:r w:rsidR="002949E8" w:rsidRPr="002949E8">
          <w:rPr>
            <w:rStyle w:val="Hyperlink"/>
            <w:b w:val="0"/>
            <w:bCs/>
          </w:rPr>
          <w:t>Chart E.51</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temporary accommodation</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_Toc50125170 \h </w:instrText>
        </w:r>
        <w:r w:rsidR="002949E8" w:rsidRPr="002949E8">
          <w:rPr>
            <w:b w:val="0"/>
            <w:bCs/>
            <w:webHidden/>
          </w:rPr>
        </w:r>
        <w:r w:rsidR="002949E8" w:rsidRPr="002949E8">
          <w:rPr>
            <w:b w:val="0"/>
            <w:bCs/>
            <w:webHidden/>
          </w:rPr>
          <w:fldChar w:fldCharType="separate"/>
        </w:r>
        <w:r w:rsidR="002949E8" w:rsidRPr="002949E8">
          <w:rPr>
            <w:b w:val="0"/>
            <w:bCs/>
            <w:webHidden/>
          </w:rPr>
          <w:t>371</w:t>
        </w:r>
        <w:r w:rsidR="002949E8" w:rsidRPr="002949E8">
          <w:rPr>
            <w:b w:val="0"/>
            <w:bCs/>
            <w:webHidden/>
          </w:rPr>
          <w:fldChar w:fldCharType="end"/>
        </w:r>
      </w:hyperlink>
    </w:p>
    <w:p w14:paraId="0971C5FF" w14:textId="22F4FCCB" w:rsidR="002949E8" w:rsidRPr="002949E8" w:rsidRDefault="006B5F55">
      <w:pPr>
        <w:pStyle w:val="TOC1"/>
        <w:rPr>
          <w:rFonts w:asciiTheme="minorHAnsi" w:eastAsiaTheme="minorEastAsia" w:hAnsiTheme="minorHAnsi" w:cstheme="minorBidi"/>
          <w:b w:val="0"/>
          <w:bCs/>
          <w:lang w:eastAsia="zh-CN"/>
        </w:rPr>
      </w:pPr>
      <w:hyperlink w:anchor="_Toc50125171" w:history="1">
        <w:r w:rsidR="002949E8" w:rsidRPr="002949E8">
          <w:rPr>
            <w:rStyle w:val="Hyperlink"/>
            <w:b w:val="0"/>
            <w:bCs/>
          </w:rPr>
          <w:t>Chart E.52</w:t>
        </w:r>
        <w:r w:rsidR="002949E8" w:rsidRPr="002949E8">
          <w:rPr>
            <w:rFonts w:asciiTheme="minorHAnsi" w:eastAsiaTheme="minorEastAsia" w:hAnsiTheme="minorHAnsi" w:cstheme="minorBidi"/>
            <w:b w:val="0"/>
            <w:bCs/>
            <w:lang w:eastAsia="zh-CN"/>
          </w:rPr>
          <w:tab/>
        </w:r>
        <w:r w:rsidR="002949E8" w:rsidRPr="002949E8">
          <w:rPr>
            <w:rStyle w:val="Hyperlink"/>
            <w:b w:val="0"/>
            <w:bCs/>
          </w:rPr>
          <w:t>Households in Bed &amp; Breakfast</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_Toc50125171 \h </w:instrText>
        </w:r>
        <w:r w:rsidR="002949E8" w:rsidRPr="002949E8">
          <w:rPr>
            <w:b w:val="0"/>
            <w:bCs/>
            <w:webHidden/>
          </w:rPr>
        </w:r>
        <w:r w:rsidR="002949E8" w:rsidRPr="002949E8">
          <w:rPr>
            <w:b w:val="0"/>
            <w:bCs/>
            <w:webHidden/>
          </w:rPr>
          <w:fldChar w:fldCharType="separate"/>
        </w:r>
        <w:r w:rsidR="002949E8" w:rsidRPr="002949E8">
          <w:rPr>
            <w:b w:val="0"/>
            <w:bCs/>
            <w:webHidden/>
          </w:rPr>
          <w:t>372</w:t>
        </w:r>
        <w:r w:rsidR="002949E8" w:rsidRPr="002949E8">
          <w:rPr>
            <w:b w:val="0"/>
            <w:bCs/>
            <w:webHidden/>
          </w:rPr>
          <w:fldChar w:fldCharType="end"/>
        </w:r>
      </w:hyperlink>
    </w:p>
    <w:p w14:paraId="6CC58381" w14:textId="2AEAF786" w:rsidR="002949E8" w:rsidRDefault="006B5F55">
      <w:pPr>
        <w:pStyle w:val="TOC1"/>
        <w:rPr>
          <w:rFonts w:asciiTheme="minorHAnsi" w:eastAsiaTheme="minorEastAsia" w:hAnsiTheme="minorHAnsi" w:cstheme="minorBidi"/>
          <w:b w:val="0"/>
          <w:lang w:eastAsia="zh-CN"/>
        </w:rPr>
      </w:pPr>
      <w:hyperlink w:anchor="_Toc50125172" w:history="1">
        <w:r w:rsidR="002949E8" w:rsidRPr="002949E8">
          <w:rPr>
            <w:rStyle w:val="Hyperlink"/>
            <w:b w:val="0"/>
            <w:bCs/>
          </w:rPr>
          <w:t>Chart E.53</w:t>
        </w:r>
        <w:r w:rsidR="002949E8" w:rsidRPr="002949E8">
          <w:rPr>
            <w:rFonts w:asciiTheme="minorHAnsi" w:eastAsiaTheme="minorEastAsia" w:hAnsiTheme="minorHAnsi" w:cstheme="minorBidi"/>
            <w:b w:val="0"/>
            <w:bCs/>
            <w:lang w:eastAsia="zh-CN"/>
          </w:rPr>
          <w:tab/>
        </w:r>
        <w:r w:rsidR="002949E8" w:rsidRPr="002949E8">
          <w:rPr>
            <w:rStyle w:val="Hyperlink"/>
            <w:b w:val="0"/>
            <w:bCs/>
          </w:rPr>
          <w:t>Rough sleeping - Peterborough</w:t>
        </w:r>
        <w:r w:rsidR="002949E8" w:rsidRPr="002949E8">
          <w:rPr>
            <w:b w:val="0"/>
            <w:bCs/>
            <w:webHidden/>
          </w:rPr>
          <w:tab/>
        </w:r>
        <w:r w:rsidR="002949E8" w:rsidRPr="002949E8">
          <w:rPr>
            <w:b w:val="0"/>
            <w:bCs/>
            <w:webHidden/>
          </w:rPr>
          <w:fldChar w:fldCharType="begin"/>
        </w:r>
        <w:r w:rsidR="002949E8" w:rsidRPr="002949E8">
          <w:rPr>
            <w:b w:val="0"/>
            <w:bCs/>
            <w:webHidden/>
          </w:rPr>
          <w:instrText xml:space="preserve"> PAGEREF _Toc50125172 \h </w:instrText>
        </w:r>
        <w:r w:rsidR="002949E8" w:rsidRPr="002949E8">
          <w:rPr>
            <w:b w:val="0"/>
            <w:bCs/>
            <w:webHidden/>
          </w:rPr>
        </w:r>
        <w:r w:rsidR="002949E8" w:rsidRPr="002949E8">
          <w:rPr>
            <w:b w:val="0"/>
            <w:bCs/>
            <w:webHidden/>
          </w:rPr>
          <w:fldChar w:fldCharType="separate"/>
        </w:r>
        <w:r w:rsidR="002949E8" w:rsidRPr="002949E8">
          <w:rPr>
            <w:b w:val="0"/>
            <w:bCs/>
            <w:webHidden/>
          </w:rPr>
          <w:t>373</w:t>
        </w:r>
        <w:r w:rsidR="002949E8" w:rsidRPr="002949E8">
          <w:rPr>
            <w:b w:val="0"/>
            <w:bCs/>
            <w:webHidden/>
          </w:rPr>
          <w:fldChar w:fldCharType="end"/>
        </w:r>
      </w:hyperlink>
    </w:p>
    <w:p w14:paraId="05A2B9B2" w14:textId="7052CAB8" w:rsidR="00B35BE2" w:rsidRDefault="00B35BE2" w:rsidP="002C0834">
      <w:r w:rsidRPr="00166E47">
        <w:fldChar w:fldCharType="end"/>
      </w:r>
      <w:bookmarkStart w:id="1" w:name="_Toc297239571"/>
      <w:bookmarkEnd w:id="0"/>
    </w:p>
    <w:p w14:paraId="598EAEDC" w14:textId="695FDD11" w:rsidR="00523057" w:rsidRDefault="00523057">
      <w:pPr>
        <w:spacing w:before="0" w:after="0"/>
        <w:jc w:val="left"/>
        <w:rPr>
          <w:rFonts w:cs="Arial"/>
        </w:rPr>
      </w:pPr>
      <w:r>
        <w:rPr>
          <w:rFonts w:cs="Arial"/>
        </w:rPr>
        <w:br w:type="page"/>
      </w:r>
    </w:p>
    <w:p w14:paraId="1DB0B370" w14:textId="1EE0967F" w:rsidR="002C0834" w:rsidRDefault="002C0834" w:rsidP="002C0834">
      <w:pPr>
        <w:rPr>
          <w:rFonts w:cs="Arial"/>
        </w:rPr>
      </w:pPr>
    </w:p>
    <w:p w14:paraId="28FA5291" w14:textId="263E42A5" w:rsidR="00523057" w:rsidRDefault="00523057" w:rsidP="002C0834">
      <w:pPr>
        <w:rPr>
          <w:rFonts w:cs="Arial"/>
        </w:rPr>
      </w:pPr>
    </w:p>
    <w:p w14:paraId="3D8F6FBC" w14:textId="42BE5730" w:rsidR="00523057" w:rsidRDefault="00523057" w:rsidP="002C0834">
      <w:pPr>
        <w:rPr>
          <w:rFonts w:cs="Arial"/>
        </w:rPr>
      </w:pPr>
    </w:p>
    <w:p w14:paraId="1B23A8C0" w14:textId="420D9F32" w:rsidR="00523057" w:rsidRDefault="00523057" w:rsidP="002C0834">
      <w:pPr>
        <w:rPr>
          <w:rFonts w:cs="Arial"/>
        </w:rPr>
      </w:pPr>
    </w:p>
    <w:p w14:paraId="1FA12C04" w14:textId="052249AF" w:rsidR="00523057" w:rsidRDefault="00523057" w:rsidP="002C0834">
      <w:pPr>
        <w:rPr>
          <w:rFonts w:cs="Arial"/>
        </w:rPr>
      </w:pPr>
    </w:p>
    <w:p w14:paraId="0F7162D8" w14:textId="0BE9A8A7" w:rsidR="00523057" w:rsidRDefault="00523057" w:rsidP="002C0834">
      <w:pPr>
        <w:rPr>
          <w:rFonts w:cs="Arial"/>
        </w:rPr>
      </w:pPr>
    </w:p>
    <w:p w14:paraId="1DF7BA47" w14:textId="43B204B1" w:rsidR="00523057" w:rsidRDefault="00523057" w:rsidP="002C0834">
      <w:pPr>
        <w:rPr>
          <w:rFonts w:cs="Arial"/>
        </w:rPr>
      </w:pPr>
    </w:p>
    <w:p w14:paraId="1F6ADE68" w14:textId="61E30908" w:rsidR="00523057" w:rsidRDefault="00523057" w:rsidP="002C0834">
      <w:pPr>
        <w:rPr>
          <w:rFonts w:cs="Arial"/>
        </w:rPr>
      </w:pPr>
    </w:p>
    <w:p w14:paraId="5DDE5C29" w14:textId="36826C15" w:rsidR="00523057" w:rsidRDefault="00523057" w:rsidP="002C0834">
      <w:pPr>
        <w:rPr>
          <w:rFonts w:cs="Arial"/>
        </w:rPr>
      </w:pPr>
    </w:p>
    <w:p w14:paraId="44793DA4" w14:textId="7A3E9883" w:rsidR="00523057" w:rsidRDefault="00523057" w:rsidP="002C0834">
      <w:pPr>
        <w:rPr>
          <w:rFonts w:cs="Arial"/>
        </w:rPr>
      </w:pPr>
    </w:p>
    <w:p w14:paraId="4E6DD4EC" w14:textId="668E3AF9" w:rsidR="00523057" w:rsidRDefault="00523057" w:rsidP="002C0834">
      <w:pPr>
        <w:rPr>
          <w:rFonts w:cs="Arial"/>
        </w:rPr>
      </w:pPr>
    </w:p>
    <w:p w14:paraId="7979491B" w14:textId="3CF68B2B" w:rsidR="00523057" w:rsidRDefault="00523057" w:rsidP="002C0834">
      <w:pPr>
        <w:rPr>
          <w:rFonts w:cs="Arial"/>
        </w:rPr>
      </w:pPr>
    </w:p>
    <w:p w14:paraId="5945BBEC" w14:textId="63473BA0" w:rsidR="00523057" w:rsidRDefault="00523057" w:rsidP="002C0834">
      <w:pPr>
        <w:rPr>
          <w:rFonts w:cs="Arial"/>
        </w:rPr>
      </w:pPr>
    </w:p>
    <w:p w14:paraId="3EC762BC" w14:textId="02239892" w:rsidR="00523057" w:rsidRDefault="00523057" w:rsidP="002C0834">
      <w:pPr>
        <w:rPr>
          <w:rFonts w:cs="Arial"/>
        </w:rPr>
      </w:pPr>
    </w:p>
    <w:p w14:paraId="2AA0DD73" w14:textId="785C5866" w:rsidR="00523057" w:rsidRDefault="00523057" w:rsidP="002C0834">
      <w:pPr>
        <w:rPr>
          <w:rFonts w:cs="Arial"/>
        </w:rPr>
      </w:pPr>
    </w:p>
    <w:p w14:paraId="09B826D0" w14:textId="78B5A072" w:rsidR="00523057" w:rsidRDefault="00523057" w:rsidP="002C0834">
      <w:pPr>
        <w:rPr>
          <w:rFonts w:cs="Arial"/>
        </w:rPr>
      </w:pPr>
    </w:p>
    <w:p w14:paraId="6AD94007" w14:textId="2B7A4E3F" w:rsidR="00523057" w:rsidRDefault="00523057" w:rsidP="002C0834">
      <w:pPr>
        <w:rPr>
          <w:rFonts w:cs="Arial"/>
        </w:rPr>
      </w:pPr>
    </w:p>
    <w:p w14:paraId="0E188A8D" w14:textId="5E87F785" w:rsidR="00523057" w:rsidRDefault="00523057" w:rsidP="002C0834">
      <w:pPr>
        <w:rPr>
          <w:rFonts w:cs="Arial"/>
        </w:rPr>
      </w:pPr>
    </w:p>
    <w:p w14:paraId="212FA147" w14:textId="3B4AF337" w:rsidR="00523057" w:rsidRDefault="00523057" w:rsidP="002C0834">
      <w:pPr>
        <w:rPr>
          <w:rFonts w:cs="Arial"/>
        </w:rPr>
      </w:pPr>
    </w:p>
    <w:p w14:paraId="45615754" w14:textId="425FFCE5" w:rsidR="00523057" w:rsidRDefault="00523057" w:rsidP="002C0834">
      <w:pPr>
        <w:rPr>
          <w:rFonts w:cs="Arial"/>
        </w:rPr>
      </w:pPr>
    </w:p>
    <w:p w14:paraId="7775ACB0" w14:textId="786ED16C" w:rsidR="00523057" w:rsidRDefault="00523057" w:rsidP="002C0834">
      <w:pPr>
        <w:rPr>
          <w:rFonts w:cs="Arial"/>
        </w:rPr>
      </w:pPr>
    </w:p>
    <w:p w14:paraId="4E65153E" w14:textId="16ECD2DA" w:rsidR="00523057" w:rsidRDefault="00523057" w:rsidP="002C0834">
      <w:pPr>
        <w:rPr>
          <w:rFonts w:cs="Arial"/>
        </w:rPr>
      </w:pPr>
    </w:p>
    <w:p w14:paraId="219C0344" w14:textId="7935FA20" w:rsidR="00523057" w:rsidRDefault="00523057" w:rsidP="002C0834">
      <w:pPr>
        <w:rPr>
          <w:rFonts w:cs="Arial"/>
        </w:rPr>
      </w:pPr>
    </w:p>
    <w:p w14:paraId="26C9A732" w14:textId="211FEF86" w:rsidR="00523057" w:rsidRDefault="00523057" w:rsidP="002C0834">
      <w:pPr>
        <w:rPr>
          <w:rFonts w:cs="Arial"/>
        </w:rPr>
      </w:pPr>
    </w:p>
    <w:p w14:paraId="6134B0A8" w14:textId="77777777" w:rsidR="00523057" w:rsidRDefault="00523057" w:rsidP="002C0834">
      <w:pPr>
        <w:rPr>
          <w:rFonts w:cs="Arial"/>
        </w:rPr>
      </w:pPr>
    </w:p>
    <w:p w14:paraId="4EBA907E" w14:textId="77777777" w:rsidR="00B35BE2" w:rsidRDefault="00B35BE2" w:rsidP="00B35BE2">
      <w:pPr>
        <w:tabs>
          <w:tab w:val="right" w:pos="9214"/>
          <w:tab w:val="right" w:leader="dot" w:pos="9356"/>
        </w:tabs>
        <w:ind w:right="-2"/>
        <w:rPr>
          <w:rFonts w:cs="Arial"/>
          <w:i/>
          <w:iCs/>
          <w:color w:val="009999"/>
          <w:sz w:val="20"/>
          <w:szCs w:val="20"/>
        </w:rPr>
      </w:pPr>
      <w:r>
        <w:rPr>
          <w:rFonts w:cs="Arial"/>
          <w:i/>
          <w:iCs/>
          <w:color w:val="009999"/>
          <w:sz w:val="20"/>
          <w:szCs w:val="20"/>
        </w:rPr>
        <w:t>This report takes into account the particular instructions and requirements of our client. It is not intended for and should not be relied upon by any third party and no responsibility is undertaken to any third party.</w:t>
      </w:r>
    </w:p>
    <w:p w14:paraId="66461FC4" w14:textId="3078FD2C" w:rsidR="00B35BE2" w:rsidRDefault="00B35BE2" w:rsidP="00B35BE2">
      <w:pPr>
        <w:tabs>
          <w:tab w:val="right" w:pos="9214"/>
          <w:tab w:val="right" w:leader="dot" w:pos="9356"/>
        </w:tabs>
        <w:ind w:right="-2"/>
        <w:rPr>
          <w:rFonts w:cs="Arial"/>
          <w:i/>
          <w:iCs/>
          <w:color w:val="009999"/>
          <w:sz w:val="20"/>
          <w:szCs w:val="20"/>
        </w:rPr>
      </w:pPr>
      <w:r w:rsidRPr="004B1CF8">
        <w:rPr>
          <w:rFonts w:cs="Arial"/>
          <w:i/>
          <w:iCs/>
          <w:color w:val="009999"/>
          <w:sz w:val="20"/>
          <w:szCs w:val="20"/>
        </w:rPr>
        <w:t>arc</w:t>
      </w:r>
      <w:r w:rsidRPr="00631CB3">
        <w:rPr>
          <w:rFonts w:cs="Arial"/>
          <w:i/>
          <w:iCs/>
          <w:color w:val="009999"/>
          <w:sz w:val="20"/>
          <w:szCs w:val="20"/>
          <w:vertAlign w:val="superscript"/>
        </w:rPr>
        <w:t>4</w:t>
      </w:r>
      <w:r w:rsidRPr="004B1CF8">
        <w:rPr>
          <w:rFonts w:cs="Arial"/>
          <w:i/>
          <w:iCs/>
          <w:color w:val="009999"/>
          <w:sz w:val="20"/>
          <w:szCs w:val="20"/>
          <w:vertAlign w:val="superscript"/>
        </w:rPr>
        <w:t xml:space="preserve"> </w:t>
      </w:r>
      <w:r w:rsidRPr="004B1CF8">
        <w:rPr>
          <w:rFonts w:cs="Arial"/>
          <w:i/>
          <w:iCs/>
          <w:color w:val="009999"/>
          <w:sz w:val="20"/>
          <w:szCs w:val="20"/>
        </w:rPr>
        <w:t xml:space="preserve">Limited accepts no responsibility or liability for, and makes no representation or warranty with respect to, </w:t>
      </w:r>
      <w:r w:rsidRPr="00E05649">
        <w:rPr>
          <w:rFonts w:cs="Arial"/>
          <w:i/>
          <w:iCs/>
          <w:color w:val="009999"/>
          <w:sz w:val="20"/>
          <w:szCs w:val="20"/>
        </w:rPr>
        <w:t>the</w:t>
      </w:r>
      <w:r w:rsidRPr="004B1CF8">
        <w:rPr>
          <w:rFonts w:cs="Arial"/>
          <w:i/>
          <w:iCs/>
          <w:color w:val="009999"/>
          <w:sz w:val="20"/>
          <w:szCs w:val="20"/>
        </w:rPr>
        <w:t xml:space="preserve"> accuracy or completeness of any third party information (including data) that is contained in this document.</w:t>
      </w:r>
    </w:p>
    <w:p w14:paraId="2C954146" w14:textId="556F7922" w:rsidR="00473FE0" w:rsidRDefault="00473FE0" w:rsidP="00B35BE2">
      <w:pPr>
        <w:tabs>
          <w:tab w:val="right" w:pos="9214"/>
          <w:tab w:val="right" w:leader="dot" w:pos="9356"/>
        </w:tabs>
        <w:ind w:right="-2"/>
        <w:rPr>
          <w:rFonts w:cs="Arial"/>
          <w:i/>
          <w:iCs/>
          <w:color w:val="009999"/>
          <w:sz w:val="20"/>
          <w:szCs w:val="20"/>
        </w:rPr>
      </w:pPr>
    </w:p>
    <w:p w14:paraId="2937D211" w14:textId="77777777" w:rsidR="00473FE0" w:rsidRPr="00CC3C25" w:rsidRDefault="00473FE0" w:rsidP="00473FE0">
      <w:pPr>
        <w:tabs>
          <w:tab w:val="left" w:pos="0"/>
          <w:tab w:val="left" w:pos="709"/>
          <w:tab w:val="left" w:pos="1418"/>
          <w:tab w:val="right" w:pos="9214"/>
          <w:tab w:val="right" w:leader="dot" w:pos="9356"/>
        </w:tabs>
        <w:spacing w:before="0" w:after="0"/>
        <w:jc w:val="center"/>
        <w:rPr>
          <w:rFonts w:asciiTheme="minorHAnsi" w:hAnsiTheme="minorHAnsi" w:cstheme="minorHAnsi"/>
          <w:i/>
          <w:iCs/>
          <w:color w:val="009999"/>
          <w:sz w:val="20"/>
          <w:szCs w:val="20"/>
        </w:rPr>
      </w:pPr>
      <w:r w:rsidRPr="00CC3C25">
        <w:rPr>
          <w:rFonts w:asciiTheme="minorHAnsi" w:hAnsiTheme="minorHAnsi" w:cstheme="minorHAnsi"/>
          <w:i/>
          <w:iCs/>
          <w:color w:val="009999"/>
          <w:sz w:val="20"/>
          <w:szCs w:val="20"/>
        </w:rPr>
        <w:t>Registered Address: arc4, 41 Clarendon Road, Sale, Manchester, M33 2DY</w:t>
      </w:r>
    </w:p>
    <w:p w14:paraId="5D829796" w14:textId="77777777" w:rsidR="00473FE0" w:rsidRPr="00C70516" w:rsidRDefault="00473FE0" w:rsidP="00473FE0">
      <w:pPr>
        <w:tabs>
          <w:tab w:val="left" w:pos="0"/>
          <w:tab w:val="left" w:pos="709"/>
          <w:tab w:val="left" w:pos="1418"/>
          <w:tab w:val="right" w:pos="9214"/>
          <w:tab w:val="right" w:leader="dot" w:pos="9356"/>
        </w:tabs>
        <w:spacing w:before="0" w:after="0"/>
        <w:jc w:val="center"/>
        <w:rPr>
          <w:rFonts w:asciiTheme="minorHAnsi" w:hAnsiTheme="minorHAnsi" w:cstheme="minorHAnsi"/>
          <w:i/>
          <w:iCs/>
          <w:color w:val="009999"/>
          <w:sz w:val="20"/>
          <w:szCs w:val="20"/>
        </w:rPr>
      </w:pPr>
      <w:r w:rsidRPr="00C70516">
        <w:rPr>
          <w:rFonts w:asciiTheme="minorHAnsi" w:hAnsiTheme="minorHAnsi" w:cstheme="minorHAnsi"/>
          <w:i/>
          <w:iCs/>
          <w:color w:val="009999"/>
          <w:sz w:val="20"/>
          <w:szCs w:val="20"/>
        </w:rPr>
        <w:t xml:space="preserve">Email : </w:t>
      </w:r>
      <w:hyperlink r:id="rId12" w:history="1">
        <w:r w:rsidRPr="00C70516">
          <w:rPr>
            <w:rStyle w:val="Hyperlink"/>
            <w:rFonts w:asciiTheme="minorHAnsi" w:hAnsiTheme="minorHAnsi" w:cstheme="minorHAnsi"/>
            <w:i/>
            <w:iCs/>
            <w:sz w:val="20"/>
            <w:szCs w:val="20"/>
          </w:rPr>
          <w:t>businessteam@arc4.co.uk</w:t>
        </w:r>
      </w:hyperlink>
      <w:r w:rsidRPr="00C70516">
        <w:rPr>
          <w:rFonts w:asciiTheme="minorHAnsi" w:hAnsiTheme="minorHAnsi" w:cstheme="minorHAnsi"/>
          <w:i/>
          <w:iCs/>
          <w:color w:val="009999"/>
          <w:sz w:val="20"/>
          <w:szCs w:val="20"/>
        </w:rPr>
        <w:t xml:space="preserve">          Web : </w:t>
      </w:r>
      <w:hyperlink r:id="rId13" w:history="1">
        <w:r w:rsidRPr="00C70516">
          <w:rPr>
            <w:rStyle w:val="Hyperlink"/>
            <w:rFonts w:asciiTheme="minorHAnsi" w:hAnsiTheme="minorHAnsi" w:cstheme="minorHAnsi"/>
            <w:i/>
            <w:iCs/>
            <w:sz w:val="20"/>
            <w:szCs w:val="20"/>
          </w:rPr>
          <w:t>www.arc4.co.uk</w:t>
        </w:r>
      </w:hyperlink>
    </w:p>
    <w:p w14:paraId="75FE4548" w14:textId="77777777" w:rsidR="00473FE0" w:rsidRPr="00CC3C25" w:rsidRDefault="00473FE0" w:rsidP="00473FE0">
      <w:pPr>
        <w:tabs>
          <w:tab w:val="left" w:pos="0"/>
          <w:tab w:val="left" w:pos="709"/>
          <w:tab w:val="left" w:pos="1418"/>
          <w:tab w:val="right" w:pos="9214"/>
          <w:tab w:val="right" w:leader="dot" w:pos="9356"/>
        </w:tabs>
        <w:spacing w:before="0" w:after="0"/>
        <w:jc w:val="center"/>
        <w:rPr>
          <w:rFonts w:asciiTheme="minorHAnsi" w:hAnsiTheme="minorHAnsi" w:cstheme="minorHAnsi"/>
          <w:i/>
          <w:iCs/>
          <w:color w:val="009999"/>
          <w:sz w:val="20"/>
          <w:szCs w:val="20"/>
        </w:rPr>
      </w:pPr>
      <w:r w:rsidRPr="00CC3C25">
        <w:rPr>
          <w:rFonts w:asciiTheme="minorHAnsi" w:hAnsiTheme="minorHAnsi" w:cstheme="minorHAnsi"/>
          <w:i/>
          <w:iCs/>
          <w:color w:val="009999"/>
          <w:sz w:val="20"/>
          <w:szCs w:val="20"/>
        </w:rPr>
        <w:t>arc4 Limited, Registered in England &amp; Wales 6205180   VAT Registration No: 909 9814 77</w:t>
      </w:r>
    </w:p>
    <w:p w14:paraId="3086DF40" w14:textId="36B4DBA9" w:rsidR="00473FE0" w:rsidRPr="004B1CF8" w:rsidRDefault="00473FE0" w:rsidP="00473FE0">
      <w:pPr>
        <w:tabs>
          <w:tab w:val="right" w:pos="9214"/>
          <w:tab w:val="right" w:leader="dot" w:pos="9356"/>
        </w:tabs>
        <w:spacing w:before="0" w:after="0"/>
        <w:ind w:right="-2"/>
        <w:jc w:val="center"/>
        <w:rPr>
          <w:color w:val="009999"/>
        </w:rPr>
      </w:pPr>
      <w:r w:rsidRPr="00CC3C25">
        <w:rPr>
          <w:rFonts w:asciiTheme="minorHAnsi" w:hAnsiTheme="minorHAnsi" w:cstheme="minorHAnsi"/>
          <w:i/>
          <w:iCs/>
          <w:color w:val="009999"/>
          <w:sz w:val="20"/>
          <w:szCs w:val="20"/>
        </w:rPr>
        <w:t>Directors Helen Brzozowski and Michael Bullock</w:t>
      </w:r>
    </w:p>
    <w:bookmarkEnd w:id="1"/>
    <w:p w14:paraId="271A1E76" w14:textId="77777777" w:rsidR="00B35BE2" w:rsidRDefault="00B35BE2">
      <w:pPr>
        <w:spacing w:before="0" w:after="0"/>
        <w:jc w:val="left"/>
        <w:rPr>
          <w:rFonts w:asciiTheme="majorHAnsi" w:hAnsiTheme="majorHAnsi"/>
          <w:b/>
          <w:bCs/>
          <w:color w:val="009999"/>
          <w:sz w:val="36"/>
          <w:szCs w:val="36"/>
        </w:rPr>
      </w:pPr>
      <w:r>
        <w:rPr>
          <w:rFonts w:asciiTheme="majorHAnsi" w:hAnsiTheme="majorHAnsi"/>
          <w:b/>
          <w:bCs/>
          <w:color w:val="009999"/>
          <w:sz w:val="36"/>
          <w:szCs w:val="36"/>
        </w:rPr>
        <w:br w:type="page"/>
      </w:r>
    </w:p>
    <w:p w14:paraId="7D81385C" w14:textId="77777777" w:rsidR="00B35BE2" w:rsidRPr="00AC57E0" w:rsidRDefault="00B35BE2" w:rsidP="00AA5C1C">
      <w:pPr>
        <w:pStyle w:val="Heading1"/>
        <w:numPr>
          <w:ilvl w:val="0"/>
          <w:numId w:val="59"/>
        </w:numPr>
      </w:pPr>
      <w:bookmarkStart w:id="2" w:name="_Toc399864319"/>
      <w:bookmarkStart w:id="3" w:name="_Toc430084547"/>
      <w:bookmarkStart w:id="4" w:name="_Toc430782002"/>
      <w:bookmarkStart w:id="5" w:name="_Toc512318819"/>
      <w:bookmarkStart w:id="6" w:name="_Toc50124719"/>
      <w:r w:rsidRPr="007F0DDF">
        <w:lastRenderedPageBreak/>
        <w:t>Introduction</w:t>
      </w:r>
      <w:bookmarkEnd w:id="2"/>
      <w:bookmarkEnd w:id="3"/>
      <w:bookmarkEnd w:id="4"/>
      <w:bookmarkEnd w:id="5"/>
      <w:bookmarkEnd w:id="6"/>
    </w:p>
    <w:p w14:paraId="615C1748" w14:textId="77777777" w:rsidR="00B35BE2" w:rsidRPr="00CC0517" w:rsidRDefault="00B35BE2" w:rsidP="00010835">
      <w:pPr>
        <w:pStyle w:val="Reporttext"/>
      </w:pPr>
      <w:r w:rsidRPr="00CC0517">
        <w:t xml:space="preserve">The five Cambridgeshire </w:t>
      </w:r>
      <w:r>
        <w:t>a</w:t>
      </w:r>
      <w:r w:rsidRPr="00CC0517">
        <w:t>uthorities, Peterborough City Council, together with Cambridgeshire County Council commissioned arc4 to undertake a needs assessment to inform a shared future commissioning strategy to tackle homelessness together with identifying the barriers and opportunities to achieve system change</w:t>
      </w:r>
      <w:r>
        <w:t>,</w:t>
      </w:r>
      <w:r w:rsidRPr="00CC0517">
        <w:t xml:space="preserve"> which will lead to a sustainable model of future delivery of homelessness services, whilst taking account of local need.</w:t>
      </w:r>
    </w:p>
    <w:p w14:paraId="106BDE76" w14:textId="77777777" w:rsidR="00B35BE2" w:rsidRPr="00CC0517" w:rsidRDefault="00B35BE2" w:rsidP="00B35BE2">
      <w:pPr>
        <w:pStyle w:val="Reporttext"/>
      </w:pPr>
      <w:r w:rsidRPr="00CC0517">
        <w:t>Through the transformation of homelessness services across Cambridgeshire and Peterborough it is anticipated that the following outcomes can be achieved:</w:t>
      </w:r>
    </w:p>
    <w:p w14:paraId="154211A3" w14:textId="77777777" w:rsidR="00B35BE2" w:rsidRPr="00CC0517" w:rsidRDefault="00B35BE2" w:rsidP="00B35BE2">
      <w:pPr>
        <w:pStyle w:val="bullet"/>
      </w:pPr>
      <w:r w:rsidRPr="00CC0517">
        <w:t>Ending of the need for anyone to sleep rough over the next 10 years</w:t>
      </w:r>
      <w:r>
        <w:t>;</w:t>
      </w:r>
    </w:p>
    <w:p w14:paraId="22AB599B" w14:textId="77777777" w:rsidR="00B35BE2" w:rsidRPr="00CC0517" w:rsidRDefault="00B35BE2" w:rsidP="00B35BE2">
      <w:pPr>
        <w:pStyle w:val="bullet"/>
      </w:pPr>
      <w:r w:rsidRPr="00CC0517">
        <w:t>Reduction in the use of temporary accommodation</w:t>
      </w:r>
      <w:r>
        <w:t>;</w:t>
      </w:r>
    </w:p>
    <w:p w14:paraId="22995C69" w14:textId="77777777" w:rsidR="00B35BE2" w:rsidRPr="00CC0517" w:rsidRDefault="00B35BE2" w:rsidP="00B35BE2">
      <w:pPr>
        <w:pStyle w:val="bullet"/>
      </w:pPr>
      <w:r w:rsidRPr="00CC0517">
        <w:t>Reducing the numbers of people who become homeless</w:t>
      </w:r>
      <w:r>
        <w:t>;</w:t>
      </w:r>
    </w:p>
    <w:p w14:paraId="707AFE76" w14:textId="77777777" w:rsidR="00B35BE2" w:rsidRPr="00CC0517" w:rsidRDefault="00B35BE2" w:rsidP="00B35BE2">
      <w:pPr>
        <w:pStyle w:val="bullet"/>
      </w:pPr>
      <w:r w:rsidRPr="00CC0517">
        <w:t>Reducing the trauma and disruption of homeles</w:t>
      </w:r>
      <w:r>
        <w:t xml:space="preserve">sness through improving access </w:t>
      </w:r>
      <w:r w:rsidRPr="00CC0517">
        <w:t>to services at the right time across the public sector, and reducing the ‘revolving door’ cycle</w:t>
      </w:r>
      <w:r>
        <w:t>; and</w:t>
      </w:r>
    </w:p>
    <w:p w14:paraId="3980D84C" w14:textId="77777777" w:rsidR="00B35BE2" w:rsidRPr="00CC0517" w:rsidRDefault="00B35BE2" w:rsidP="00B35BE2">
      <w:pPr>
        <w:pStyle w:val="bullet"/>
      </w:pPr>
      <w:r w:rsidRPr="00CC0517">
        <w:t>Increasing the supply of the right type of accommodation to meet need</w:t>
      </w:r>
      <w:r>
        <w:t>.</w:t>
      </w:r>
    </w:p>
    <w:p w14:paraId="79D54BDC" w14:textId="77777777" w:rsidR="00B35BE2" w:rsidRPr="00C40D01" w:rsidRDefault="00B35BE2" w:rsidP="00B35BE2">
      <w:pPr>
        <w:pStyle w:val="Reporttext"/>
      </w:pPr>
      <w:r w:rsidRPr="00C40D01">
        <w:t xml:space="preserve">This report identifies a number of opportunities, alongside drawing on national good practice, to enable the Cambridgeshire and Peterborough </w:t>
      </w:r>
      <w:r>
        <w:t>l</w:t>
      </w:r>
      <w:r w:rsidRPr="00C40D01">
        <w:t xml:space="preserve">ocal </w:t>
      </w:r>
      <w:r>
        <w:t>a</w:t>
      </w:r>
      <w:r w:rsidRPr="00C40D01">
        <w:t xml:space="preserve">uthorities to develop a sustainable model of delivery which makes the best use of collective resources, seeks to prevent further cost escalation and identify more cost-effective options, and joins forces across agencies and services where it makes sense to do so. </w:t>
      </w:r>
    </w:p>
    <w:p w14:paraId="627FE2FA" w14:textId="77777777" w:rsidR="00B35BE2" w:rsidRPr="00B35BE2" w:rsidRDefault="00B35BE2" w:rsidP="00B35BE2">
      <w:pPr>
        <w:pStyle w:val="Reporttext"/>
      </w:pPr>
      <w:r w:rsidRPr="00B35BE2">
        <w:t>While this work has primarily focused on the delivery of the district and city council’s statutory homelessness functions, there is a clear overlap with a range of other homelessness and rough sleeping services, and as such some of the identified opportunities and recommendations may relate to wider homelessness services, including those commissioned by the county council.</w:t>
      </w:r>
    </w:p>
    <w:p w14:paraId="5270087D" w14:textId="77777777" w:rsidR="00B35BE2" w:rsidRPr="00B35BE2" w:rsidRDefault="00B35BE2" w:rsidP="00B35BE2">
      <w:pPr>
        <w:pStyle w:val="Reporttext"/>
      </w:pPr>
      <w:r w:rsidRPr="00B35BE2">
        <w:t>At the time of undertaking this work, Cambridgeshire County Council had commenced drafting their Housing Related Support Commissioning Strategy, which will inform future commissioning priorities while setting out clear commissioning principles.</w:t>
      </w:r>
    </w:p>
    <w:p w14:paraId="0E85E6AD" w14:textId="77777777" w:rsidR="00B35BE2" w:rsidRPr="00B35BE2" w:rsidRDefault="00B35BE2" w:rsidP="00B35BE2">
      <w:pPr>
        <w:pStyle w:val="Reporttext"/>
      </w:pPr>
      <w:r w:rsidRPr="00B35BE2">
        <w:t>The needs assessment element of this project, together with key findings and emerging recommendations have helped to inform the development of the county’s Draft Commissioning Strategy.</w:t>
      </w:r>
    </w:p>
    <w:p w14:paraId="41EF209D" w14:textId="69DBBC23" w:rsidR="00B35BE2" w:rsidRDefault="00B35BE2" w:rsidP="00B35BE2">
      <w:pPr>
        <w:pStyle w:val="Reporttext"/>
        <w:numPr>
          <w:ilvl w:val="0"/>
          <w:numId w:val="0"/>
        </w:numPr>
        <w:ind w:left="709"/>
      </w:pPr>
    </w:p>
    <w:p w14:paraId="0DC2EF7F" w14:textId="77777777" w:rsidR="00B35BE2" w:rsidRPr="00B35BE2" w:rsidRDefault="00B35BE2" w:rsidP="00010835">
      <w:pPr>
        <w:pStyle w:val="Heading2"/>
      </w:pPr>
      <w:bookmarkStart w:id="7" w:name="_Toc50124720"/>
      <w:r w:rsidRPr="00B35BE2">
        <w:t>Methodology</w:t>
      </w:r>
      <w:bookmarkEnd w:id="7"/>
    </w:p>
    <w:p w14:paraId="32E5A61E" w14:textId="77777777" w:rsidR="00B35BE2" w:rsidRDefault="00B35BE2" w:rsidP="00010835">
      <w:pPr>
        <w:pStyle w:val="Reporttext"/>
      </w:pPr>
      <w:r>
        <w:t>Alongside analysing all available data to understand the extent and nature of homelessness across Cambridgeshire and Peterborough considerable time was spent with each of the Housing Options teams (with the exception of East Cambridgeshire), including interviews with managers and focus groups with frontline staff.</w:t>
      </w:r>
    </w:p>
    <w:p w14:paraId="2F2290EF" w14:textId="77777777" w:rsidR="00B35BE2" w:rsidRDefault="00B35BE2" w:rsidP="00010835">
      <w:pPr>
        <w:pStyle w:val="Reporttext"/>
      </w:pPr>
      <w:r>
        <w:t>This was complemented by a number of focus groups with service providers including rough sleeping services and housing related support services.</w:t>
      </w:r>
    </w:p>
    <w:p w14:paraId="5C1EF7F7" w14:textId="77777777" w:rsidR="00B35BE2" w:rsidRDefault="00B35BE2" w:rsidP="00010835">
      <w:pPr>
        <w:pStyle w:val="Reporttext"/>
      </w:pPr>
      <w:r>
        <w:lastRenderedPageBreak/>
        <w:t>Customer engagement was critical to the project and a number of customer focus groups were held across Cambridgeshire and Peterborough within a range of supported housing projects.</w:t>
      </w:r>
    </w:p>
    <w:p w14:paraId="2B1BA216" w14:textId="77777777" w:rsidR="00B35BE2" w:rsidRDefault="00B35BE2" w:rsidP="00010835">
      <w:pPr>
        <w:pStyle w:val="Reporttext"/>
      </w:pPr>
      <w:r>
        <w:t>Further consultation was undertaken with frontline staff, partner agencies, supported housing providers and customers in the form of questionnaires.</w:t>
      </w:r>
    </w:p>
    <w:p w14:paraId="58657121" w14:textId="77777777" w:rsidR="00C70516" w:rsidRDefault="00B35BE2" w:rsidP="00C70516">
      <w:pPr>
        <w:pStyle w:val="Reporttext"/>
      </w:pPr>
      <w:r w:rsidRPr="00D32ADD">
        <w:t>This work has been complemented by a desktop study of relevant local strategic documents, together with a horizon scan including researching best practice and innovation in the sector.</w:t>
      </w:r>
    </w:p>
    <w:p w14:paraId="5A2C74F1" w14:textId="77777777" w:rsidR="00C70516" w:rsidRDefault="00B35BE2" w:rsidP="00C70516">
      <w:pPr>
        <w:pStyle w:val="Reporttext"/>
      </w:pPr>
      <w:r>
        <w:t>Emerging findings and potential opportunities were explored with both the Project Group overseeing delivery of this review and the Cambridgeshire and Peterborough Housing Board, in advance of drafting the final report and recommendations.</w:t>
      </w:r>
    </w:p>
    <w:p w14:paraId="0D2775B7" w14:textId="2D7B7EEA" w:rsidR="00643706" w:rsidRPr="00C70516" w:rsidRDefault="00643706" w:rsidP="00C70516">
      <w:pPr>
        <w:pStyle w:val="Reporttext"/>
      </w:pPr>
      <w:r>
        <w:t xml:space="preserve">An overview of the sub-region, together with the national and local policy framework can be found in appendices </w:t>
      </w:r>
      <w:hyperlink w:anchor="AppendixA" w:history="1">
        <w:r w:rsidR="00C70516" w:rsidRPr="00C70516">
          <w:rPr>
            <w:rStyle w:val="Hyperlink"/>
            <w:lang w:val="en-GB"/>
          </w:rPr>
          <w:t>A</w:t>
        </w:r>
      </w:hyperlink>
      <w:r w:rsidR="00C70516">
        <w:rPr>
          <w:lang w:val="en-GB"/>
        </w:rPr>
        <w:t xml:space="preserve">, </w:t>
      </w:r>
      <w:hyperlink w:anchor="AppendixB" w:history="1">
        <w:r w:rsidR="00C70516" w:rsidRPr="00C70516">
          <w:rPr>
            <w:rStyle w:val="Hyperlink"/>
            <w:lang w:val="en-GB"/>
          </w:rPr>
          <w:t>B</w:t>
        </w:r>
      </w:hyperlink>
      <w:r w:rsidR="00C70516">
        <w:rPr>
          <w:lang w:val="en-GB"/>
        </w:rPr>
        <w:t xml:space="preserve"> and </w:t>
      </w:r>
      <w:hyperlink w:anchor="AppendixC" w:history="1">
        <w:r w:rsidR="00C70516" w:rsidRPr="00C70516">
          <w:rPr>
            <w:rStyle w:val="Hyperlink"/>
            <w:lang w:val="en-GB"/>
          </w:rPr>
          <w:t>C</w:t>
        </w:r>
      </w:hyperlink>
      <w:r>
        <w:t xml:space="preserve">.  </w:t>
      </w:r>
    </w:p>
    <w:p w14:paraId="781B1033" w14:textId="77777777" w:rsidR="00B35BE2" w:rsidRDefault="00B35BE2" w:rsidP="00B35BE2">
      <w:pPr>
        <w:spacing w:after="0"/>
        <w:rPr>
          <w:rFonts w:asciiTheme="majorHAnsi" w:eastAsia="Calibri" w:hAnsiTheme="majorHAnsi" w:cs="Calibri"/>
          <w:bCs/>
          <w:color w:val="000000" w:themeColor="text1"/>
          <w:lang w:eastAsia="en-GB"/>
        </w:rPr>
      </w:pPr>
      <w:r>
        <w:rPr>
          <w:rFonts w:asciiTheme="majorHAnsi" w:hAnsiTheme="majorHAnsi"/>
          <w:bCs/>
          <w:color w:val="000000" w:themeColor="text1"/>
        </w:rPr>
        <w:br w:type="page"/>
      </w:r>
    </w:p>
    <w:p w14:paraId="31739B39" w14:textId="16CFD53E" w:rsidR="00B35BE2" w:rsidRDefault="00B35BE2" w:rsidP="00AA5C1C">
      <w:pPr>
        <w:pStyle w:val="Heading1"/>
        <w:numPr>
          <w:ilvl w:val="0"/>
          <w:numId w:val="59"/>
        </w:numPr>
      </w:pPr>
      <w:bookmarkStart w:id="8" w:name="_Toc50124721"/>
      <w:r w:rsidRPr="009D7A12">
        <w:lastRenderedPageBreak/>
        <w:t>Housing Market in Cambridgeshire</w:t>
      </w:r>
      <w:bookmarkEnd w:id="8"/>
      <w:r w:rsidR="00643706">
        <w:t xml:space="preserve"> </w:t>
      </w:r>
    </w:p>
    <w:p w14:paraId="6E43D270" w14:textId="77777777" w:rsidR="00B35BE2" w:rsidRPr="00FF6DDF" w:rsidRDefault="00B35BE2" w:rsidP="00A35984">
      <w:pPr>
        <w:pStyle w:val="Heading2"/>
      </w:pPr>
      <w:bookmarkStart w:id="9" w:name="_Toc50124722"/>
      <w:r w:rsidRPr="00FF6DDF">
        <w:t xml:space="preserve">Home </w:t>
      </w:r>
      <w:r w:rsidRPr="00A35984">
        <w:t>Ownership</w:t>
      </w:r>
      <w:bookmarkEnd w:id="9"/>
    </w:p>
    <w:p w14:paraId="106B6F09" w14:textId="793955A8" w:rsidR="00A35984" w:rsidRDefault="00A35984" w:rsidP="00A35984">
      <w:pPr>
        <w:pStyle w:val="Reporttext"/>
      </w:pPr>
      <w:r>
        <w:t>The table below provides an overview of the housing market</w:t>
      </w:r>
      <w:r w:rsidRPr="00DA5658">
        <w:t xml:space="preserve"> </w:t>
      </w:r>
      <w:r>
        <w:t>across</w:t>
      </w:r>
      <w:r w:rsidRPr="00DA5658">
        <w:t xml:space="preserve"> </w:t>
      </w:r>
      <w:r>
        <w:t>Cambridgeshire and Peterborough.</w:t>
      </w:r>
    </w:p>
    <w:p w14:paraId="27980744" w14:textId="77777777" w:rsidR="00A35984" w:rsidRPr="00DA5658" w:rsidRDefault="00A35984" w:rsidP="00A35984">
      <w:pPr>
        <w:pStyle w:val="Reporttext"/>
        <w:numPr>
          <w:ilvl w:val="0"/>
          <w:numId w:val="0"/>
        </w:numPr>
        <w:ind w:left="70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2209"/>
        <w:gridCol w:w="1204"/>
        <w:gridCol w:w="1204"/>
        <w:gridCol w:w="1899"/>
        <w:gridCol w:w="991"/>
        <w:gridCol w:w="1503"/>
      </w:tblGrid>
      <w:tr w:rsidR="00A35984" w:rsidRPr="00A35984" w14:paraId="263E1DE8" w14:textId="77777777" w:rsidTr="0013267F">
        <w:tc>
          <w:tcPr>
            <w:tcW w:w="5000" w:type="pct"/>
            <w:gridSpan w:val="6"/>
            <w:shd w:val="clear" w:color="auto" w:fill="009999"/>
            <w:noWrap/>
            <w:vAlign w:val="bottom"/>
          </w:tcPr>
          <w:p w14:paraId="4819F0F7" w14:textId="567D2153" w:rsidR="00A35984" w:rsidRPr="00A35984" w:rsidRDefault="00A35984" w:rsidP="00A35984">
            <w:pPr>
              <w:pStyle w:val="tableheading"/>
            </w:pPr>
            <w:bookmarkStart w:id="10" w:name="_Toc50124866"/>
            <w:r>
              <w:t xml:space="preserve">Table </w:t>
            </w:r>
            <w:r w:rsidR="00C70516">
              <w:rPr>
                <w:lang w:val="en-GB"/>
              </w:rPr>
              <w:t>2</w:t>
            </w:r>
            <w:r>
              <w:t>.1</w:t>
            </w:r>
            <w:r>
              <w:tab/>
              <w:t>Housing market tenure in Cambridgeshire</w:t>
            </w:r>
            <w:bookmarkEnd w:id="10"/>
          </w:p>
        </w:tc>
      </w:tr>
      <w:tr w:rsidR="0013267F" w:rsidRPr="00A35984" w14:paraId="084939F6" w14:textId="77777777" w:rsidTr="0013267F">
        <w:tc>
          <w:tcPr>
            <w:tcW w:w="1226" w:type="pct"/>
            <w:shd w:val="clear" w:color="auto" w:fill="009999"/>
            <w:noWrap/>
            <w:vAlign w:val="bottom"/>
            <w:hideMark/>
          </w:tcPr>
          <w:p w14:paraId="048F5423" w14:textId="77777777" w:rsidR="0013267F" w:rsidRPr="00A35984" w:rsidRDefault="0013267F" w:rsidP="00A35984">
            <w:pPr>
              <w:spacing w:before="0" w:after="0"/>
              <w:jc w:val="left"/>
              <w:rPr>
                <w:rFonts w:cs="Calibri"/>
                <w:b/>
                <w:bCs/>
                <w:color w:val="FFFFFF" w:themeColor="background1"/>
                <w:sz w:val="22"/>
              </w:rPr>
            </w:pPr>
            <w:r w:rsidRPr="00A35984">
              <w:rPr>
                <w:rFonts w:cs="Calibri"/>
                <w:b/>
                <w:bCs/>
                <w:color w:val="FFFFFF" w:themeColor="background1"/>
                <w:sz w:val="22"/>
              </w:rPr>
              <w:t>Local Authority</w:t>
            </w:r>
          </w:p>
        </w:tc>
        <w:tc>
          <w:tcPr>
            <w:tcW w:w="2390" w:type="pct"/>
            <w:gridSpan w:val="3"/>
            <w:shd w:val="clear" w:color="auto" w:fill="009999"/>
            <w:noWrap/>
            <w:vAlign w:val="bottom"/>
            <w:hideMark/>
          </w:tcPr>
          <w:p w14:paraId="4EFFC2E7" w14:textId="03C06741" w:rsidR="0013267F" w:rsidRPr="00A35984" w:rsidRDefault="0013267F" w:rsidP="00A35984">
            <w:pPr>
              <w:spacing w:before="0" w:after="0"/>
              <w:jc w:val="center"/>
              <w:rPr>
                <w:rFonts w:cs="Calibri"/>
                <w:color w:val="FFFFFF" w:themeColor="background1"/>
                <w:sz w:val="22"/>
              </w:rPr>
            </w:pPr>
            <w:r w:rsidRPr="00A35984">
              <w:rPr>
                <w:rFonts w:cs="Calibri"/>
                <w:b/>
                <w:bCs/>
                <w:color w:val="FFFFFF" w:themeColor="background1"/>
                <w:sz w:val="22"/>
              </w:rPr>
              <w:t>Tenure (%)</w:t>
            </w:r>
          </w:p>
        </w:tc>
        <w:tc>
          <w:tcPr>
            <w:tcW w:w="550" w:type="pct"/>
            <w:vMerge w:val="restart"/>
            <w:shd w:val="clear" w:color="auto" w:fill="009999"/>
            <w:noWrap/>
            <w:vAlign w:val="bottom"/>
            <w:hideMark/>
          </w:tcPr>
          <w:p w14:paraId="44E4EC70" w14:textId="6D9CBD6C" w:rsidR="0013267F" w:rsidRPr="00A35984" w:rsidRDefault="0013267F" w:rsidP="00A35984">
            <w:pPr>
              <w:spacing w:before="0" w:after="0"/>
              <w:jc w:val="center"/>
              <w:rPr>
                <w:rFonts w:cs="Calibri"/>
                <w:color w:val="FFFFFF" w:themeColor="background1"/>
                <w:sz w:val="22"/>
              </w:rPr>
            </w:pPr>
            <w:r w:rsidRPr="0013267F">
              <w:rPr>
                <w:rFonts w:cs="Calibri"/>
                <w:b/>
                <w:bCs/>
                <w:color w:val="FFFFFF" w:themeColor="background1"/>
                <w:sz w:val="22"/>
              </w:rPr>
              <w:t>Total</w:t>
            </w:r>
          </w:p>
        </w:tc>
        <w:tc>
          <w:tcPr>
            <w:tcW w:w="834" w:type="pct"/>
            <w:vMerge w:val="restart"/>
            <w:shd w:val="clear" w:color="auto" w:fill="009999"/>
            <w:noWrap/>
            <w:vAlign w:val="bottom"/>
            <w:hideMark/>
          </w:tcPr>
          <w:p w14:paraId="1D4F5A55" w14:textId="5EC6054B" w:rsidR="0013267F" w:rsidRPr="00A35984" w:rsidRDefault="0013267F" w:rsidP="00A35984">
            <w:pPr>
              <w:spacing w:before="0" w:after="0"/>
              <w:jc w:val="center"/>
              <w:rPr>
                <w:rFonts w:cs="Calibri"/>
                <w:color w:val="FFFFFF" w:themeColor="background1"/>
                <w:sz w:val="22"/>
              </w:rPr>
            </w:pPr>
            <w:r w:rsidRPr="0013267F">
              <w:rPr>
                <w:rFonts w:cs="Calibri"/>
                <w:b/>
                <w:bCs/>
                <w:color w:val="FFFFFF" w:themeColor="background1"/>
                <w:sz w:val="22"/>
              </w:rPr>
              <w:t>Base (households)</w:t>
            </w:r>
          </w:p>
        </w:tc>
      </w:tr>
      <w:tr w:rsidR="0013267F" w:rsidRPr="0013267F" w14:paraId="39A5EA98" w14:textId="77777777" w:rsidTr="0013267F">
        <w:tc>
          <w:tcPr>
            <w:tcW w:w="1226" w:type="pct"/>
            <w:shd w:val="clear" w:color="auto" w:fill="009999"/>
            <w:noWrap/>
            <w:vAlign w:val="bottom"/>
            <w:hideMark/>
          </w:tcPr>
          <w:p w14:paraId="7C4145FD" w14:textId="77777777" w:rsidR="0013267F" w:rsidRPr="0013267F" w:rsidRDefault="0013267F" w:rsidP="00A35984">
            <w:pPr>
              <w:spacing w:before="0" w:after="0"/>
              <w:jc w:val="left"/>
              <w:rPr>
                <w:rFonts w:cs="Calibri"/>
                <w:b/>
                <w:bCs/>
                <w:color w:val="FFFFFF" w:themeColor="background1"/>
                <w:sz w:val="22"/>
              </w:rPr>
            </w:pPr>
            <w:r w:rsidRPr="0013267F">
              <w:rPr>
                <w:rFonts w:cs="Calibri"/>
                <w:b/>
                <w:bCs/>
                <w:color w:val="FFFFFF" w:themeColor="background1"/>
                <w:sz w:val="22"/>
              </w:rPr>
              <w:t> </w:t>
            </w:r>
          </w:p>
        </w:tc>
        <w:tc>
          <w:tcPr>
            <w:tcW w:w="668" w:type="pct"/>
            <w:shd w:val="clear" w:color="auto" w:fill="009999"/>
            <w:vAlign w:val="bottom"/>
            <w:hideMark/>
          </w:tcPr>
          <w:p w14:paraId="6F2700E1" w14:textId="77777777" w:rsidR="0013267F" w:rsidRPr="0013267F" w:rsidRDefault="0013267F" w:rsidP="00A35984">
            <w:pPr>
              <w:spacing w:before="0" w:after="0"/>
              <w:jc w:val="center"/>
              <w:rPr>
                <w:rFonts w:cs="Calibri"/>
                <w:color w:val="FFFFFF" w:themeColor="background1"/>
                <w:sz w:val="22"/>
              </w:rPr>
            </w:pPr>
            <w:r w:rsidRPr="0013267F">
              <w:rPr>
                <w:rFonts w:cs="Calibri"/>
                <w:color w:val="FFFFFF" w:themeColor="background1"/>
                <w:sz w:val="22"/>
              </w:rPr>
              <w:t>Owner occupied</w:t>
            </w:r>
          </w:p>
        </w:tc>
        <w:tc>
          <w:tcPr>
            <w:tcW w:w="668" w:type="pct"/>
            <w:shd w:val="clear" w:color="auto" w:fill="009999"/>
            <w:vAlign w:val="bottom"/>
            <w:hideMark/>
          </w:tcPr>
          <w:p w14:paraId="4659AF40" w14:textId="77777777" w:rsidR="0013267F" w:rsidRPr="0013267F" w:rsidRDefault="0013267F" w:rsidP="00A35984">
            <w:pPr>
              <w:spacing w:before="0" w:after="0"/>
              <w:jc w:val="center"/>
              <w:rPr>
                <w:rFonts w:cs="Calibri"/>
                <w:color w:val="FFFFFF" w:themeColor="background1"/>
                <w:sz w:val="22"/>
              </w:rPr>
            </w:pPr>
            <w:r w:rsidRPr="0013267F">
              <w:rPr>
                <w:rFonts w:cs="Calibri"/>
                <w:color w:val="FFFFFF" w:themeColor="background1"/>
                <w:sz w:val="22"/>
              </w:rPr>
              <w:t>Private Rented</w:t>
            </w:r>
          </w:p>
        </w:tc>
        <w:tc>
          <w:tcPr>
            <w:tcW w:w="1054" w:type="pct"/>
            <w:shd w:val="clear" w:color="auto" w:fill="009999"/>
            <w:vAlign w:val="bottom"/>
            <w:hideMark/>
          </w:tcPr>
          <w:p w14:paraId="79A4F94C" w14:textId="77777777" w:rsidR="0013267F" w:rsidRPr="0013267F" w:rsidRDefault="0013267F" w:rsidP="00A35984">
            <w:pPr>
              <w:spacing w:before="0" w:after="0"/>
              <w:jc w:val="center"/>
              <w:rPr>
                <w:rFonts w:cs="Calibri"/>
                <w:color w:val="FFFFFF" w:themeColor="background1"/>
                <w:sz w:val="22"/>
              </w:rPr>
            </w:pPr>
            <w:r w:rsidRPr="0013267F">
              <w:rPr>
                <w:rFonts w:cs="Calibri"/>
                <w:color w:val="FFFFFF" w:themeColor="background1"/>
                <w:sz w:val="22"/>
              </w:rPr>
              <w:t>Affordable (rented and shared ownership)</w:t>
            </w:r>
          </w:p>
        </w:tc>
        <w:tc>
          <w:tcPr>
            <w:tcW w:w="550" w:type="pct"/>
            <w:vMerge/>
            <w:shd w:val="clear" w:color="auto" w:fill="009999"/>
            <w:vAlign w:val="bottom"/>
            <w:hideMark/>
          </w:tcPr>
          <w:p w14:paraId="48FCCAA6" w14:textId="42B27377" w:rsidR="0013267F" w:rsidRPr="0013267F" w:rsidRDefault="0013267F" w:rsidP="00A35984">
            <w:pPr>
              <w:spacing w:before="0" w:after="0"/>
              <w:jc w:val="center"/>
              <w:rPr>
                <w:rFonts w:cs="Calibri"/>
                <w:b/>
                <w:bCs/>
                <w:color w:val="FFFFFF" w:themeColor="background1"/>
                <w:sz w:val="22"/>
              </w:rPr>
            </w:pPr>
          </w:p>
        </w:tc>
        <w:tc>
          <w:tcPr>
            <w:tcW w:w="834" w:type="pct"/>
            <w:vMerge/>
            <w:shd w:val="clear" w:color="auto" w:fill="009999"/>
            <w:vAlign w:val="bottom"/>
            <w:hideMark/>
          </w:tcPr>
          <w:p w14:paraId="24F72DD4" w14:textId="37F3F214" w:rsidR="0013267F" w:rsidRPr="0013267F" w:rsidRDefault="0013267F" w:rsidP="00A35984">
            <w:pPr>
              <w:spacing w:before="0" w:after="0"/>
              <w:jc w:val="center"/>
              <w:rPr>
                <w:rFonts w:cs="Calibri"/>
                <w:b/>
                <w:bCs/>
                <w:color w:val="FFFFFF" w:themeColor="background1"/>
                <w:sz w:val="22"/>
              </w:rPr>
            </w:pPr>
          </w:p>
        </w:tc>
      </w:tr>
      <w:tr w:rsidR="00A35984" w:rsidRPr="00A35984" w14:paraId="66B387FB" w14:textId="77777777" w:rsidTr="0013267F">
        <w:tc>
          <w:tcPr>
            <w:tcW w:w="1226" w:type="pct"/>
            <w:shd w:val="clear" w:color="auto" w:fill="auto"/>
            <w:noWrap/>
            <w:vAlign w:val="bottom"/>
            <w:hideMark/>
          </w:tcPr>
          <w:p w14:paraId="2D25951F" w14:textId="77777777" w:rsidR="00A35984" w:rsidRPr="00A35984" w:rsidRDefault="00A35984" w:rsidP="00A35984">
            <w:pPr>
              <w:spacing w:before="0" w:after="0"/>
              <w:jc w:val="left"/>
              <w:rPr>
                <w:rFonts w:cs="Calibri"/>
                <w:sz w:val="22"/>
              </w:rPr>
            </w:pPr>
            <w:r w:rsidRPr="00A35984">
              <w:rPr>
                <w:rFonts w:cs="Calibri"/>
                <w:sz w:val="22"/>
              </w:rPr>
              <w:t>Cambridge</w:t>
            </w:r>
          </w:p>
        </w:tc>
        <w:tc>
          <w:tcPr>
            <w:tcW w:w="668" w:type="pct"/>
            <w:shd w:val="clear" w:color="auto" w:fill="auto"/>
            <w:noWrap/>
            <w:vAlign w:val="bottom"/>
            <w:hideMark/>
          </w:tcPr>
          <w:p w14:paraId="15D6A02E" w14:textId="77777777" w:rsidR="00A35984" w:rsidRPr="00A35984" w:rsidRDefault="00A35984" w:rsidP="00A35984">
            <w:pPr>
              <w:spacing w:before="0" w:after="0"/>
              <w:jc w:val="right"/>
              <w:rPr>
                <w:rFonts w:cs="Calibri"/>
                <w:sz w:val="22"/>
              </w:rPr>
            </w:pPr>
            <w:r w:rsidRPr="00A35984">
              <w:rPr>
                <w:rFonts w:cs="Calibri"/>
                <w:sz w:val="22"/>
              </w:rPr>
              <w:t>47.5</w:t>
            </w:r>
          </w:p>
        </w:tc>
        <w:tc>
          <w:tcPr>
            <w:tcW w:w="668" w:type="pct"/>
            <w:shd w:val="clear" w:color="auto" w:fill="auto"/>
            <w:noWrap/>
            <w:vAlign w:val="bottom"/>
            <w:hideMark/>
          </w:tcPr>
          <w:p w14:paraId="65CBB6FC" w14:textId="77777777" w:rsidR="00A35984" w:rsidRPr="00A35984" w:rsidRDefault="00A35984" w:rsidP="00A35984">
            <w:pPr>
              <w:spacing w:before="0" w:after="0"/>
              <w:jc w:val="right"/>
              <w:rPr>
                <w:rFonts w:cs="Calibri"/>
                <w:sz w:val="22"/>
              </w:rPr>
            </w:pPr>
            <w:r w:rsidRPr="00A35984">
              <w:rPr>
                <w:rFonts w:cs="Calibri"/>
                <w:sz w:val="22"/>
              </w:rPr>
              <w:t>27.8</w:t>
            </w:r>
          </w:p>
        </w:tc>
        <w:tc>
          <w:tcPr>
            <w:tcW w:w="1054" w:type="pct"/>
            <w:shd w:val="clear" w:color="auto" w:fill="auto"/>
            <w:noWrap/>
            <w:vAlign w:val="bottom"/>
            <w:hideMark/>
          </w:tcPr>
          <w:p w14:paraId="5337DD2D" w14:textId="77777777" w:rsidR="00A35984" w:rsidRPr="00A35984" w:rsidRDefault="00A35984" w:rsidP="00A35984">
            <w:pPr>
              <w:spacing w:before="0" w:after="0"/>
              <w:jc w:val="right"/>
              <w:rPr>
                <w:rFonts w:cs="Calibri"/>
                <w:sz w:val="22"/>
              </w:rPr>
            </w:pPr>
            <w:r w:rsidRPr="00A35984">
              <w:rPr>
                <w:rFonts w:cs="Calibri"/>
                <w:sz w:val="22"/>
              </w:rPr>
              <w:t>24.7</w:t>
            </w:r>
          </w:p>
        </w:tc>
        <w:tc>
          <w:tcPr>
            <w:tcW w:w="550" w:type="pct"/>
            <w:shd w:val="clear" w:color="auto" w:fill="auto"/>
            <w:noWrap/>
            <w:vAlign w:val="bottom"/>
            <w:hideMark/>
          </w:tcPr>
          <w:p w14:paraId="212CFC50" w14:textId="77777777" w:rsidR="00A35984" w:rsidRPr="00A35984" w:rsidRDefault="00A35984" w:rsidP="00A35984">
            <w:pPr>
              <w:spacing w:before="0" w:after="0"/>
              <w:jc w:val="right"/>
              <w:rPr>
                <w:rFonts w:cs="Calibri"/>
                <w:sz w:val="22"/>
              </w:rPr>
            </w:pPr>
            <w:r w:rsidRPr="00A35984">
              <w:rPr>
                <w:rFonts w:cs="Calibri"/>
                <w:sz w:val="22"/>
              </w:rPr>
              <w:t>100.0</w:t>
            </w:r>
          </w:p>
        </w:tc>
        <w:tc>
          <w:tcPr>
            <w:tcW w:w="834" w:type="pct"/>
            <w:shd w:val="clear" w:color="auto" w:fill="auto"/>
            <w:noWrap/>
            <w:vAlign w:val="bottom"/>
            <w:hideMark/>
          </w:tcPr>
          <w:p w14:paraId="55D8514B" w14:textId="77777777" w:rsidR="00A35984" w:rsidRPr="00A35984" w:rsidRDefault="00A35984" w:rsidP="00A35984">
            <w:pPr>
              <w:spacing w:before="0" w:after="0"/>
              <w:jc w:val="right"/>
              <w:rPr>
                <w:rFonts w:cs="Calibri"/>
                <w:b/>
                <w:bCs/>
                <w:sz w:val="22"/>
              </w:rPr>
            </w:pPr>
            <w:r w:rsidRPr="00A35984">
              <w:rPr>
                <w:rFonts w:cs="Calibri"/>
                <w:b/>
                <w:bCs/>
                <w:sz w:val="22"/>
              </w:rPr>
              <w:t>46,714</w:t>
            </w:r>
          </w:p>
        </w:tc>
      </w:tr>
      <w:tr w:rsidR="00A35984" w:rsidRPr="00A35984" w14:paraId="7C9BED35" w14:textId="77777777" w:rsidTr="0013267F">
        <w:tc>
          <w:tcPr>
            <w:tcW w:w="1226" w:type="pct"/>
            <w:shd w:val="clear" w:color="auto" w:fill="auto"/>
            <w:noWrap/>
            <w:vAlign w:val="bottom"/>
            <w:hideMark/>
          </w:tcPr>
          <w:p w14:paraId="10748AF1" w14:textId="77777777" w:rsidR="00A35984" w:rsidRPr="00A35984" w:rsidRDefault="00A35984" w:rsidP="00A35984">
            <w:pPr>
              <w:spacing w:before="0" w:after="0"/>
              <w:jc w:val="left"/>
              <w:rPr>
                <w:rFonts w:cs="Calibri"/>
                <w:color w:val="000000"/>
                <w:sz w:val="22"/>
              </w:rPr>
            </w:pPr>
            <w:r w:rsidRPr="00A35984">
              <w:rPr>
                <w:rFonts w:cs="Calibri"/>
                <w:color w:val="000000"/>
                <w:sz w:val="22"/>
              </w:rPr>
              <w:t>East Cambridgeshire</w:t>
            </w:r>
          </w:p>
        </w:tc>
        <w:tc>
          <w:tcPr>
            <w:tcW w:w="668" w:type="pct"/>
            <w:shd w:val="clear" w:color="auto" w:fill="auto"/>
            <w:noWrap/>
            <w:vAlign w:val="bottom"/>
            <w:hideMark/>
          </w:tcPr>
          <w:p w14:paraId="62030276" w14:textId="77777777" w:rsidR="00A35984" w:rsidRPr="00A35984" w:rsidRDefault="00A35984" w:rsidP="00A35984">
            <w:pPr>
              <w:spacing w:before="0" w:after="0"/>
              <w:jc w:val="right"/>
              <w:rPr>
                <w:rFonts w:cs="Calibri"/>
                <w:sz w:val="22"/>
              </w:rPr>
            </w:pPr>
            <w:r w:rsidRPr="00A35984">
              <w:rPr>
                <w:rFonts w:cs="Calibri"/>
                <w:sz w:val="22"/>
              </w:rPr>
              <w:t>68.5</w:t>
            </w:r>
          </w:p>
        </w:tc>
        <w:tc>
          <w:tcPr>
            <w:tcW w:w="668" w:type="pct"/>
            <w:shd w:val="clear" w:color="auto" w:fill="auto"/>
            <w:noWrap/>
            <w:vAlign w:val="bottom"/>
            <w:hideMark/>
          </w:tcPr>
          <w:p w14:paraId="28824A93" w14:textId="77777777" w:rsidR="00A35984" w:rsidRPr="00A35984" w:rsidRDefault="00A35984" w:rsidP="00A35984">
            <w:pPr>
              <w:spacing w:before="0" w:after="0"/>
              <w:jc w:val="right"/>
              <w:rPr>
                <w:rFonts w:cs="Calibri"/>
                <w:sz w:val="22"/>
              </w:rPr>
            </w:pPr>
            <w:r w:rsidRPr="00A35984">
              <w:rPr>
                <w:rFonts w:cs="Calibri"/>
                <w:sz w:val="22"/>
              </w:rPr>
              <w:t>15.7</w:t>
            </w:r>
          </w:p>
        </w:tc>
        <w:tc>
          <w:tcPr>
            <w:tcW w:w="1054" w:type="pct"/>
            <w:shd w:val="clear" w:color="auto" w:fill="auto"/>
            <w:noWrap/>
            <w:vAlign w:val="bottom"/>
            <w:hideMark/>
          </w:tcPr>
          <w:p w14:paraId="2973BDD9" w14:textId="77777777" w:rsidR="00A35984" w:rsidRPr="00A35984" w:rsidRDefault="00A35984" w:rsidP="00A35984">
            <w:pPr>
              <w:spacing w:before="0" w:after="0"/>
              <w:jc w:val="right"/>
              <w:rPr>
                <w:rFonts w:cs="Calibri"/>
                <w:sz w:val="22"/>
              </w:rPr>
            </w:pPr>
            <w:r w:rsidRPr="00A35984">
              <w:rPr>
                <w:rFonts w:cs="Calibri"/>
                <w:sz w:val="22"/>
              </w:rPr>
              <w:t>15.7</w:t>
            </w:r>
          </w:p>
        </w:tc>
        <w:tc>
          <w:tcPr>
            <w:tcW w:w="550" w:type="pct"/>
            <w:shd w:val="clear" w:color="auto" w:fill="auto"/>
            <w:noWrap/>
            <w:vAlign w:val="bottom"/>
            <w:hideMark/>
          </w:tcPr>
          <w:p w14:paraId="5846FC81" w14:textId="77777777" w:rsidR="00A35984" w:rsidRPr="00A35984" w:rsidRDefault="00A35984" w:rsidP="00A35984">
            <w:pPr>
              <w:spacing w:before="0" w:after="0"/>
              <w:jc w:val="right"/>
              <w:rPr>
                <w:rFonts w:cs="Calibri"/>
                <w:sz w:val="22"/>
              </w:rPr>
            </w:pPr>
            <w:r w:rsidRPr="00A35984">
              <w:rPr>
                <w:rFonts w:cs="Calibri"/>
                <w:sz w:val="22"/>
              </w:rPr>
              <w:t>100.0</w:t>
            </w:r>
          </w:p>
        </w:tc>
        <w:tc>
          <w:tcPr>
            <w:tcW w:w="834" w:type="pct"/>
            <w:shd w:val="clear" w:color="auto" w:fill="auto"/>
            <w:noWrap/>
            <w:vAlign w:val="bottom"/>
            <w:hideMark/>
          </w:tcPr>
          <w:p w14:paraId="3651D66D" w14:textId="77777777" w:rsidR="00A35984" w:rsidRPr="00A35984" w:rsidRDefault="00A35984" w:rsidP="00A35984">
            <w:pPr>
              <w:spacing w:before="0" w:after="0"/>
              <w:jc w:val="right"/>
              <w:rPr>
                <w:rFonts w:cs="Calibri"/>
                <w:b/>
                <w:bCs/>
                <w:sz w:val="22"/>
              </w:rPr>
            </w:pPr>
            <w:r w:rsidRPr="00A35984">
              <w:rPr>
                <w:rFonts w:cs="Calibri"/>
                <w:b/>
                <w:bCs/>
                <w:sz w:val="22"/>
              </w:rPr>
              <w:t>34,614</w:t>
            </w:r>
          </w:p>
        </w:tc>
      </w:tr>
      <w:tr w:rsidR="00A35984" w:rsidRPr="00A35984" w14:paraId="425F5AE6" w14:textId="77777777" w:rsidTr="0013267F">
        <w:tc>
          <w:tcPr>
            <w:tcW w:w="1226" w:type="pct"/>
            <w:shd w:val="clear" w:color="auto" w:fill="auto"/>
            <w:noWrap/>
            <w:vAlign w:val="bottom"/>
            <w:hideMark/>
          </w:tcPr>
          <w:p w14:paraId="04E813C0" w14:textId="77777777" w:rsidR="00A35984" w:rsidRPr="00A35984" w:rsidRDefault="00A35984" w:rsidP="00A35984">
            <w:pPr>
              <w:spacing w:before="0" w:after="0"/>
              <w:jc w:val="left"/>
              <w:rPr>
                <w:rFonts w:cs="Calibri"/>
                <w:color w:val="000000"/>
                <w:sz w:val="22"/>
              </w:rPr>
            </w:pPr>
            <w:r w:rsidRPr="00A35984">
              <w:rPr>
                <w:rFonts w:cs="Calibri"/>
                <w:color w:val="000000"/>
                <w:sz w:val="22"/>
              </w:rPr>
              <w:t>Fenland</w:t>
            </w:r>
          </w:p>
        </w:tc>
        <w:tc>
          <w:tcPr>
            <w:tcW w:w="668" w:type="pct"/>
            <w:shd w:val="clear" w:color="auto" w:fill="auto"/>
            <w:noWrap/>
            <w:vAlign w:val="bottom"/>
            <w:hideMark/>
          </w:tcPr>
          <w:p w14:paraId="564A6C37" w14:textId="77777777" w:rsidR="00A35984" w:rsidRPr="00A35984" w:rsidRDefault="00A35984" w:rsidP="00A35984">
            <w:pPr>
              <w:spacing w:before="0" w:after="0"/>
              <w:jc w:val="right"/>
              <w:rPr>
                <w:rFonts w:cs="Calibri"/>
                <w:sz w:val="22"/>
              </w:rPr>
            </w:pPr>
            <w:r w:rsidRPr="00A35984">
              <w:rPr>
                <w:rFonts w:cs="Calibri"/>
                <w:sz w:val="22"/>
              </w:rPr>
              <w:t>70.0</w:t>
            </w:r>
          </w:p>
        </w:tc>
        <w:tc>
          <w:tcPr>
            <w:tcW w:w="668" w:type="pct"/>
            <w:shd w:val="clear" w:color="auto" w:fill="auto"/>
            <w:noWrap/>
            <w:vAlign w:val="bottom"/>
            <w:hideMark/>
          </w:tcPr>
          <w:p w14:paraId="00264E0E" w14:textId="77777777" w:rsidR="00A35984" w:rsidRPr="00A35984" w:rsidRDefault="00A35984" w:rsidP="00A35984">
            <w:pPr>
              <w:spacing w:before="0" w:after="0"/>
              <w:jc w:val="right"/>
              <w:rPr>
                <w:rFonts w:cs="Calibri"/>
                <w:sz w:val="22"/>
              </w:rPr>
            </w:pPr>
            <w:r w:rsidRPr="00A35984">
              <w:rPr>
                <w:rFonts w:cs="Calibri"/>
                <w:sz w:val="22"/>
              </w:rPr>
              <w:t>17.0</w:t>
            </w:r>
          </w:p>
        </w:tc>
        <w:tc>
          <w:tcPr>
            <w:tcW w:w="1054" w:type="pct"/>
            <w:shd w:val="clear" w:color="auto" w:fill="auto"/>
            <w:noWrap/>
            <w:vAlign w:val="bottom"/>
            <w:hideMark/>
          </w:tcPr>
          <w:p w14:paraId="588D1AEB" w14:textId="77777777" w:rsidR="00A35984" w:rsidRPr="00A35984" w:rsidRDefault="00A35984" w:rsidP="00A35984">
            <w:pPr>
              <w:spacing w:before="0" w:after="0"/>
              <w:jc w:val="right"/>
              <w:rPr>
                <w:rFonts w:cs="Calibri"/>
                <w:sz w:val="22"/>
              </w:rPr>
            </w:pPr>
            <w:r w:rsidRPr="00A35984">
              <w:rPr>
                <w:rFonts w:cs="Calibri"/>
                <w:sz w:val="22"/>
              </w:rPr>
              <w:t>12.9</w:t>
            </w:r>
          </w:p>
        </w:tc>
        <w:tc>
          <w:tcPr>
            <w:tcW w:w="550" w:type="pct"/>
            <w:shd w:val="clear" w:color="auto" w:fill="auto"/>
            <w:noWrap/>
            <w:vAlign w:val="bottom"/>
            <w:hideMark/>
          </w:tcPr>
          <w:p w14:paraId="384E8D2E" w14:textId="77777777" w:rsidR="00A35984" w:rsidRPr="00A35984" w:rsidRDefault="00A35984" w:rsidP="00A35984">
            <w:pPr>
              <w:spacing w:before="0" w:after="0"/>
              <w:jc w:val="right"/>
              <w:rPr>
                <w:rFonts w:cs="Calibri"/>
                <w:sz w:val="22"/>
              </w:rPr>
            </w:pPr>
            <w:r w:rsidRPr="00A35984">
              <w:rPr>
                <w:rFonts w:cs="Calibri"/>
                <w:sz w:val="22"/>
              </w:rPr>
              <w:t>100.0</w:t>
            </w:r>
          </w:p>
        </w:tc>
        <w:tc>
          <w:tcPr>
            <w:tcW w:w="834" w:type="pct"/>
            <w:shd w:val="clear" w:color="auto" w:fill="auto"/>
            <w:noWrap/>
            <w:vAlign w:val="bottom"/>
            <w:hideMark/>
          </w:tcPr>
          <w:p w14:paraId="388ADD7A" w14:textId="77777777" w:rsidR="00A35984" w:rsidRPr="00A35984" w:rsidRDefault="00A35984" w:rsidP="00A35984">
            <w:pPr>
              <w:spacing w:before="0" w:after="0"/>
              <w:jc w:val="right"/>
              <w:rPr>
                <w:rFonts w:cs="Calibri"/>
                <w:b/>
                <w:bCs/>
                <w:sz w:val="22"/>
              </w:rPr>
            </w:pPr>
            <w:r w:rsidRPr="00A35984">
              <w:rPr>
                <w:rFonts w:cs="Calibri"/>
                <w:b/>
                <w:bCs/>
                <w:sz w:val="22"/>
              </w:rPr>
              <w:t>40,620</w:t>
            </w:r>
          </w:p>
        </w:tc>
      </w:tr>
      <w:tr w:rsidR="00A35984" w:rsidRPr="00A35984" w14:paraId="430C0A75" w14:textId="77777777" w:rsidTr="0013267F">
        <w:tc>
          <w:tcPr>
            <w:tcW w:w="1226" w:type="pct"/>
            <w:shd w:val="clear" w:color="auto" w:fill="auto"/>
            <w:noWrap/>
            <w:vAlign w:val="bottom"/>
            <w:hideMark/>
          </w:tcPr>
          <w:p w14:paraId="5F2F11A1" w14:textId="77777777" w:rsidR="00A35984" w:rsidRPr="00A35984" w:rsidRDefault="00A35984" w:rsidP="00A35984">
            <w:pPr>
              <w:spacing w:before="0" w:after="0"/>
              <w:jc w:val="left"/>
              <w:rPr>
                <w:rFonts w:cs="Calibri"/>
                <w:color w:val="000000"/>
                <w:sz w:val="22"/>
              </w:rPr>
            </w:pPr>
            <w:r w:rsidRPr="00A35984">
              <w:rPr>
                <w:rFonts w:cs="Calibri"/>
                <w:color w:val="000000"/>
                <w:sz w:val="22"/>
              </w:rPr>
              <w:t>Huntingdonshire</w:t>
            </w:r>
          </w:p>
        </w:tc>
        <w:tc>
          <w:tcPr>
            <w:tcW w:w="668" w:type="pct"/>
            <w:shd w:val="clear" w:color="auto" w:fill="auto"/>
            <w:noWrap/>
            <w:vAlign w:val="bottom"/>
            <w:hideMark/>
          </w:tcPr>
          <w:p w14:paraId="2BC432CB" w14:textId="77777777" w:rsidR="00A35984" w:rsidRPr="00A35984" w:rsidRDefault="00A35984" w:rsidP="00A35984">
            <w:pPr>
              <w:spacing w:before="0" w:after="0"/>
              <w:jc w:val="right"/>
              <w:rPr>
                <w:rFonts w:cs="Calibri"/>
                <w:sz w:val="22"/>
              </w:rPr>
            </w:pPr>
            <w:r w:rsidRPr="00A35984">
              <w:rPr>
                <w:rFonts w:cs="Calibri"/>
                <w:sz w:val="22"/>
              </w:rPr>
              <w:t>71.2</w:t>
            </w:r>
          </w:p>
        </w:tc>
        <w:tc>
          <w:tcPr>
            <w:tcW w:w="668" w:type="pct"/>
            <w:shd w:val="clear" w:color="auto" w:fill="auto"/>
            <w:noWrap/>
            <w:vAlign w:val="bottom"/>
            <w:hideMark/>
          </w:tcPr>
          <w:p w14:paraId="20DD5F67" w14:textId="77777777" w:rsidR="00A35984" w:rsidRPr="00A35984" w:rsidRDefault="00A35984" w:rsidP="00A35984">
            <w:pPr>
              <w:spacing w:before="0" w:after="0"/>
              <w:jc w:val="right"/>
              <w:rPr>
                <w:rFonts w:cs="Calibri"/>
                <w:sz w:val="22"/>
              </w:rPr>
            </w:pPr>
            <w:r w:rsidRPr="00A35984">
              <w:rPr>
                <w:rFonts w:cs="Calibri"/>
                <w:sz w:val="22"/>
              </w:rPr>
              <w:t>15.1</w:t>
            </w:r>
          </w:p>
        </w:tc>
        <w:tc>
          <w:tcPr>
            <w:tcW w:w="1054" w:type="pct"/>
            <w:shd w:val="clear" w:color="auto" w:fill="auto"/>
            <w:noWrap/>
            <w:vAlign w:val="bottom"/>
            <w:hideMark/>
          </w:tcPr>
          <w:p w14:paraId="67A1BB19" w14:textId="77777777" w:rsidR="00A35984" w:rsidRPr="00A35984" w:rsidRDefault="00A35984" w:rsidP="00A35984">
            <w:pPr>
              <w:spacing w:before="0" w:after="0"/>
              <w:jc w:val="right"/>
              <w:rPr>
                <w:rFonts w:cs="Calibri"/>
                <w:sz w:val="22"/>
              </w:rPr>
            </w:pPr>
            <w:r w:rsidRPr="00A35984">
              <w:rPr>
                <w:rFonts w:cs="Calibri"/>
                <w:sz w:val="22"/>
              </w:rPr>
              <w:t>13.6</w:t>
            </w:r>
          </w:p>
        </w:tc>
        <w:tc>
          <w:tcPr>
            <w:tcW w:w="550" w:type="pct"/>
            <w:shd w:val="clear" w:color="auto" w:fill="auto"/>
            <w:noWrap/>
            <w:vAlign w:val="bottom"/>
            <w:hideMark/>
          </w:tcPr>
          <w:p w14:paraId="42938F44" w14:textId="77777777" w:rsidR="00A35984" w:rsidRPr="00A35984" w:rsidRDefault="00A35984" w:rsidP="00A35984">
            <w:pPr>
              <w:spacing w:before="0" w:after="0"/>
              <w:jc w:val="right"/>
              <w:rPr>
                <w:rFonts w:cs="Calibri"/>
                <w:sz w:val="22"/>
              </w:rPr>
            </w:pPr>
            <w:r w:rsidRPr="00A35984">
              <w:rPr>
                <w:rFonts w:cs="Calibri"/>
                <w:sz w:val="22"/>
              </w:rPr>
              <w:t>100.0</w:t>
            </w:r>
          </w:p>
        </w:tc>
        <w:tc>
          <w:tcPr>
            <w:tcW w:w="834" w:type="pct"/>
            <w:shd w:val="clear" w:color="auto" w:fill="auto"/>
            <w:noWrap/>
            <w:vAlign w:val="bottom"/>
            <w:hideMark/>
          </w:tcPr>
          <w:p w14:paraId="31EBEDBC" w14:textId="77777777" w:rsidR="00A35984" w:rsidRPr="00A35984" w:rsidRDefault="00A35984" w:rsidP="00A35984">
            <w:pPr>
              <w:spacing w:before="0" w:after="0"/>
              <w:jc w:val="right"/>
              <w:rPr>
                <w:rFonts w:cs="Calibri"/>
                <w:b/>
                <w:bCs/>
                <w:sz w:val="22"/>
              </w:rPr>
            </w:pPr>
            <w:r w:rsidRPr="00A35984">
              <w:rPr>
                <w:rFonts w:cs="Calibri"/>
                <w:b/>
                <w:bCs/>
                <w:sz w:val="22"/>
              </w:rPr>
              <w:t>69,333</w:t>
            </w:r>
          </w:p>
        </w:tc>
      </w:tr>
      <w:tr w:rsidR="00A35984" w:rsidRPr="00A35984" w14:paraId="57241980" w14:textId="77777777" w:rsidTr="0013267F">
        <w:tc>
          <w:tcPr>
            <w:tcW w:w="1226" w:type="pct"/>
            <w:shd w:val="clear" w:color="auto" w:fill="auto"/>
            <w:noWrap/>
            <w:vAlign w:val="bottom"/>
            <w:hideMark/>
          </w:tcPr>
          <w:p w14:paraId="3FF9F715" w14:textId="77777777" w:rsidR="00A35984" w:rsidRPr="00A35984" w:rsidRDefault="00A35984" w:rsidP="00A35984">
            <w:pPr>
              <w:spacing w:before="0" w:after="0"/>
              <w:jc w:val="left"/>
              <w:rPr>
                <w:rFonts w:cs="Calibri"/>
                <w:sz w:val="22"/>
              </w:rPr>
            </w:pPr>
            <w:r w:rsidRPr="00A35984">
              <w:rPr>
                <w:rFonts w:cs="Calibri"/>
                <w:sz w:val="22"/>
              </w:rPr>
              <w:t>South Cambridgeshire</w:t>
            </w:r>
          </w:p>
        </w:tc>
        <w:tc>
          <w:tcPr>
            <w:tcW w:w="668" w:type="pct"/>
            <w:shd w:val="clear" w:color="auto" w:fill="auto"/>
            <w:noWrap/>
            <w:vAlign w:val="bottom"/>
            <w:hideMark/>
          </w:tcPr>
          <w:p w14:paraId="7388AC87" w14:textId="77777777" w:rsidR="00A35984" w:rsidRPr="00A35984" w:rsidRDefault="00A35984" w:rsidP="00A35984">
            <w:pPr>
              <w:spacing w:before="0" w:after="0"/>
              <w:jc w:val="right"/>
              <w:rPr>
                <w:rFonts w:cs="Calibri"/>
                <w:sz w:val="22"/>
              </w:rPr>
            </w:pPr>
            <w:r w:rsidRPr="00A35984">
              <w:rPr>
                <w:rFonts w:cs="Calibri"/>
                <w:sz w:val="22"/>
              </w:rPr>
              <w:t>70.3</w:t>
            </w:r>
          </w:p>
        </w:tc>
        <w:tc>
          <w:tcPr>
            <w:tcW w:w="668" w:type="pct"/>
            <w:shd w:val="clear" w:color="auto" w:fill="auto"/>
            <w:noWrap/>
            <w:vAlign w:val="bottom"/>
            <w:hideMark/>
          </w:tcPr>
          <w:p w14:paraId="5D4FB752" w14:textId="77777777" w:rsidR="00A35984" w:rsidRPr="00A35984" w:rsidRDefault="00A35984" w:rsidP="00A35984">
            <w:pPr>
              <w:spacing w:before="0" w:after="0"/>
              <w:jc w:val="right"/>
              <w:rPr>
                <w:rFonts w:cs="Calibri"/>
                <w:sz w:val="22"/>
              </w:rPr>
            </w:pPr>
            <w:r w:rsidRPr="00A35984">
              <w:rPr>
                <w:rFonts w:cs="Calibri"/>
                <w:sz w:val="22"/>
              </w:rPr>
              <w:t>13.4</w:t>
            </w:r>
          </w:p>
        </w:tc>
        <w:tc>
          <w:tcPr>
            <w:tcW w:w="1054" w:type="pct"/>
            <w:shd w:val="clear" w:color="auto" w:fill="auto"/>
            <w:noWrap/>
            <w:vAlign w:val="bottom"/>
            <w:hideMark/>
          </w:tcPr>
          <w:p w14:paraId="56389D6E" w14:textId="77777777" w:rsidR="00A35984" w:rsidRPr="00A35984" w:rsidRDefault="00A35984" w:rsidP="00A35984">
            <w:pPr>
              <w:spacing w:before="0" w:after="0"/>
              <w:jc w:val="right"/>
              <w:rPr>
                <w:rFonts w:cs="Calibri"/>
                <w:sz w:val="22"/>
              </w:rPr>
            </w:pPr>
            <w:r w:rsidRPr="00A35984">
              <w:rPr>
                <w:rFonts w:cs="Calibri"/>
                <w:sz w:val="22"/>
              </w:rPr>
              <w:t>16.4</w:t>
            </w:r>
          </w:p>
        </w:tc>
        <w:tc>
          <w:tcPr>
            <w:tcW w:w="550" w:type="pct"/>
            <w:shd w:val="clear" w:color="auto" w:fill="auto"/>
            <w:noWrap/>
            <w:vAlign w:val="bottom"/>
            <w:hideMark/>
          </w:tcPr>
          <w:p w14:paraId="54FC5A3A" w14:textId="77777777" w:rsidR="00A35984" w:rsidRPr="00A35984" w:rsidRDefault="00A35984" w:rsidP="00A35984">
            <w:pPr>
              <w:spacing w:before="0" w:after="0"/>
              <w:jc w:val="right"/>
              <w:rPr>
                <w:rFonts w:cs="Calibri"/>
                <w:sz w:val="22"/>
              </w:rPr>
            </w:pPr>
            <w:r w:rsidRPr="00A35984">
              <w:rPr>
                <w:rFonts w:cs="Calibri"/>
                <w:sz w:val="22"/>
              </w:rPr>
              <w:t>100.0</w:t>
            </w:r>
          </w:p>
        </w:tc>
        <w:tc>
          <w:tcPr>
            <w:tcW w:w="834" w:type="pct"/>
            <w:shd w:val="clear" w:color="auto" w:fill="auto"/>
            <w:noWrap/>
            <w:vAlign w:val="bottom"/>
            <w:hideMark/>
          </w:tcPr>
          <w:p w14:paraId="701E5808" w14:textId="77777777" w:rsidR="00A35984" w:rsidRPr="00A35984" w:rsidRDefault="00A35984" w:rsidP="00A35984">
            <w:pPr>
              <w:spacing w:before="0" w:after="0"/>
              <w:jc w:val="right"/>
              <w:rPr>
                <w:rFonts w:cs="Calibri"/>
                <w:b/>
                <w:bCs/>
                <w:sz w:val="22"/>
              </w:rPr>
            </w:pPr>
            <w:r w:rsidRPr="00A35984">
              <w:rPr>
                <w:rFonts w:cs="Calibri"/>
                <w:b/>
                <w:bCs/>
                <w:sz w:val="22"/>
              </w:rPr>
              <w:t>59,960</w:t>
            </w:r>
          </w:p>
        </w:tc>
      </w:tr>
      <w:tr w:rsidR="00A35984" w:rsidRPr="00A35984" w14:paraId="4F1DEDFA" w14:textId="77777777" w:rsidTr="0013267F">
        <w:tc>
          <w:tcPr>
            <w:tcW w:w="1226" w:type="pct"/>
            <w:shd w:val="clear" w:color="auto" w:fill="auto"/>
            <w:noWrap/>
            <w:vAlign w:val="bottom"/>
            <w:hideMark/>
          </w:tcPr>
          <w:p w14:paraId="1EF3213D" w14:textId="77777777" w:rsidR="00A35984" w:rsidRPr="00A35984" w:rsidRDefault="00A35984" w:rsidP="00A35984">
            <w:pPr>
              <w:spacing w:before="0" w:after="0"/>
              <w:jc w:val="left"/>
              <w:rPr>
                <w:rFonts w:cs="Calibri"/>
                <w:color w:val="000000"/>
                <w:sz w:val="22"/>
              </w:rPr>
            </w:pPr>
            <w:r w:rsidRPr="00A35984">
              <w:rPr>
                <w:rFonts w:cs="Calibri"/>
                <w:color w:val="000000"/>
                <w:sz w:val="22"/>
              </w:rPr>
              <w:t>Peterborough</w:t>
            </w:r>
          </w:p>
        </w:tc>
        <w:tc>
          <w:tcPr>
            <w:tcW w:w="668" w:type="pct"/>
            <w:shd w:val="clear" w:color="auto" w:fill="auto"/>
            <w:noWrap/>
            <w:vAlign w:val="bottom"/>
            <w:hideMark/>
          </w:tcPr>
          <w:p w14:paraId="704EDD8D" w14:textId="77777777" w:rsidR="00A35984" w:rsidRPr="00A35984" w:rsidRDefault="00A35984" w:rsidP="00A35984">
            <w:pPr>
              <w:spacing w:before="0" w:after="0"/>
              <w:jc w:val="right"/>
              <w:rPr>
                <w:rFonts w:cs="Calibri"/>
                <w:sz w:val="22"/>
              </w:rPr>
            </w:pPr>
            <w:r w:rsidRPr="00A35984">
              <w:rPr>
                <w:rFonts w:cs="Calibri"/>
                <w:sz w:val="22"/>
              </w:rPr>
              <w:t>59.3</w:t>
            </w:r>
          </w:p>
        </w:tc>
        <w:tc>
          <w:tcPr>
            <w:tcW w:w="668" w:type="pct"/>
            <w:shd w:val="clear" w:color="auto" w:fill="auto"/>
            <w:noWrap/>
            <w:vAlign w:val="bottom"/>
            <w:hideMark/>
          </w:tcPr>
          <w:p w14:paraId="1C965380" w14:textId="77777777" w:rsidR="00A35984" w:rsidRPr="00A35984" w:rsidRDefault="00A35984" w:rsidP="00A35984">
            <w:pPr>
              <w:spacing w:before="0" w:after="0"/>
              <w:jc w:val="right"/>
              <w:rPr>
                <w:rFonts w:cs="Calibri"/>
                <w:sz w:val="22"/>
              </w:rPr>
            </w:pPr>
            <w:r w:rsidRPr="00A35984">
              <w:rPr>
                <w:rFonts w:cs="Calibri"/>
                <w:sz w:val="22"/>
              </w:rPr>
              <w:t>20.3</w:t>
            </w:r>
          </w:p>
        </w:tc>
        <w:tc>
          <w:tcPr>
            <w:tcW w:w="1054" w:type="pct"/>
            <w:shd w:val="clear" w:color="auto" w:fill="auto"/>
            <w:noWrap/>
            <w:vAlign w:val="bottom"/>
            <w:hideMark/>
          </w:tcPr>
          <w:p w14:paraId="4E0E10EB" w14:textId="77777777" w:rsidR="00A35984" w:rsidRPr="00A35984" w:rsidRDefault="00A35984" w:rsidP="00A35984">
            <w:pPr>
              <w:spacing w:before="0" w:after="0"/>
              <w:jc w:val="right"/>
              <w:rPr>
                <w:rFonts w:cs="Calibri"/>
                <w:sz w:val="22"/>
              </w:rPr>
            </w:pPr>
            <w:r w:rsidRPr="00A35984">
              <w:rPr>
                <w:rFonts w:cs="Calibri"/>
                <w:sz w:val="22"/>
              </w:rPr>
              <w:t>20.4</w:t>
            </w:r>
          </w:p>
        </w:tc>
        <w:tc>
          <w:tcPr>
            <w:tcW w:w="550" w:type="pct"/>
            <w:shd w:val="clear" w:color="auto" w:fill="auto"/>
            <w:noWrap/>
            <w:vAlign w:val="bottom"/>
            <w:hideMark/>
          </w:tcPr>
          <w:p w14:paraId="0CABE2C9" w14:textId="77777777" w:rsidR="00A35984" w:rsidRPr="00A35984" w:rsidRDefault="00A35984" w:rsidP="00A35984">
            <w:pPr>
              <w:spacing w:before="0" w:after="0"/>
              <w:jc w:val="right"/>
              <w:rPr>
                <w:rFonts w:cs="Calibri"/>
                <w:sz w:val="22"/>
              </w:rPr>
            </w:pPr>
            <w:r w:rsidRPr="00A35984">
              <w:rPr>
                <w:rFonts w:cs="Calibri"/>
                <w:sz w:val="22"/>
              </w:rPr>
              <w:t>100.0</w:t>
            </w:r>
          </w:p>
        </w:tc>
        <w:tc>
          <w:tcPr>
            <w:tcW w:w="834" w:type="pct"/>
            <w:shd w:val="clear" w:color="auto" w:fill="auto"/>
            <w:noWrap/>
            <w:vAlign w:val="bottom"/>
            <w:hideMark/>
          </w:tcPr>
          <w:p w14:paraId="39280393" w14:textId="77777777" w:rsidR="00A35984" w:rsidRPr="00A35984" w:rsidRDefault="00A35984" w:rsidP="00A35984">
            <w:pPr>
              <w:spacing w:before="0" w:after="0"/>
              <w:jc w:val="right"/>
              <w:rPr>
                <w:rFonts w:cs="Calibri"/>
                <w:b/>
                <w:bCs/>
                <w:sz w:val="22"/>
              </w:rPr>
            </w:pPr>
            <w:r w:rsidRPr="00A35984">
              <w:rPr>
                <w:rFonts w:cs="Calibri"/>
                <w:b/>
                <w:bCs/>
                <w:sz w:val="22"/>
              </w:rPr>
              <w:t>74,023</w:t>
            </w:r>
          </w:p>
        </w:tc>
      </w:tr>
      <w:tr w:rsidR="00A35984" w:rsidRPr="00A35984" w14:paraId="7BE9723A" w14:textId="77777777" w:rsidTr="0013267F">
        <w:tc>
          <w:tcPr>
            <w:tcW w:w="1226" w:type="pct"/>
            <w:shd w:val="clear" w:color="auto" w:fill="auto"/>
            <w:noWrap/>
            <w:vAlign w:val="bottom"/>
          </w:tcPr>
          <w:p w14:paraId="4A3F65EA" w14:textId="77777777" w:rsidR="00A35984" w:rsidRPr="00A35984" w:rsidRDefault="00A35984" w:rsidP="00A35984">
            <w:pPr>
              <w:spacing w:before="0" w:after="0"/>
              <w:jc w:val="left"/>
              <w:rPr>
                <w:rFonts w:cs="Calibri"/>
                <w:color w:val="000000"/>
                <w:sz w:val="22"/>
              </w:rPr>
            </w:pPr>
            <w:r w:rsidRPr="00A35984">
              <w:rPr>
                <w:rFonts w:cs="Calibri"/>
                <w:color w:val="000000"/>
                <w:sz w:val="22"/>
              </w:rPr>
              <w:t>East of England</w:t>
            </w:r>
          </w:p>
        </w:tc>
        <w:tc>
          <w:tcPr>
            <w:tcW w:w="668" w:type="pct"/>
            <w:shd w:val="clear" w:color="auto" w:fill="auto"/>
            <w:noWrap/>
            <w:vAlign w:val="bottom"/>
          </w:tcPr>
          <w:p w14:paraId="7D359087" w14:textId="77777777" w:rsidR="00A35984" w:rsidRPr="00A35984" w:rsidRDefault="00A35984" w:rsidP="00A35984">
            <w:pPr>
              <w:spacing w:before="0" w:after="0"/>
              <w:jc w:val="right"/>
              <w:rPr>
                <w:rFonts w:cs="Calibri"/>
                <w:b/>
                <w:bCs/>
                <w:sz w:val="22"/>
              </w:rPr>
            </w:pPr>
            <w:r w:rsidRPr="00A35984">
              <w:rPr>
                <w:rFonts w:cs="Calibri"/>
                <w:sz w:val="22"/>
              </w:rPr>
              <w:t>67.6</w:t>
            </w:r>
          </w:p>
        </w:tc>
        <w:tc>
          <w:tcPr>
            <w:tcW w:w="668" w:type="pct"/>
            <w:shd w:val="clear" w:color="auto" w:fill="auto"/>
            <w:noWrap/>
            <w:vAlign w:val="bottom"/>
          </w:tcPr>
          <w:p w14:paraId="0AF69909" w14:textId="77777777" w:rsidR="00A35984" w:rsidRPr="00A35984" w:rsidRDefault="00A35984" w:rsidP="00A35984">
            <w:pPr>
              <w:spacing w:before="0" w:after="0"/>
              <w:jc w:val="right"/>
              <w:rPr>
                <w:rFonts w:cs="Calibri"/>
                <w:b/>
                <w:bCs/>
                <w:sz w:val="22"/>
              </w:rPr>
            </w:pPr>
            <w:r w:rsidRPr="00A35984">
              <w:rPr>
                <w:rFonts w:cs="Calibri"/>
                <w:sz w:val="22"/>
              </w:rPr>
              <w:t>16.0</w:t>
            </w:r>
          </w:p>
        </w:tc>
        <w:tc>
          <w:tcPr>
            <w:tcW w:w="1054" w:type="pct"/>
            <w:shd w:val="clear" w:color="auto" w:fill="auto"/>
            <w:noWrap/>
            <w:vAlign w:val="bottom"/>
          </w:tcPr>
          <w:p w14:paraId="3159A9D7" w14:textId="77777777" w:rsidR="00A35984" w:rsidRPr="00A35984" w:rsidRDefault="00A35984" w:rsidP="00A35984">
            <w:pPr>
              <w:spacing w:before="0" w:after="0"/>
              <w:jc w:val="right"/>
              <w:rPr>
                <w:rFonts w:cs="Calibri"/>
                <w:b/>
                <w:bCs/>
                <w:sz w:val="22"/>
              </w:rPr>
            </w:pPr>
            <w:r w:rsidRPr="00A35984">
              <w:rPr>
                <w:rFonts w:cs="Calibri"/>
                <w:sz w:val="22"/>
              </w:rPr>
              <w:t>16.4</w:t>
            </w:r>
          </w:p>
        </w:tc>
        <w:tc>
          <w:tcPr>
            <w:tcW w:w="550" w:type="pct"/>
            <w:shd w:val="clear" w:color="auto" w:fill="auto"/>
            <w:noWrap/>
            <w:vAlign w:val="bottom"/>
          </w:tcPr>
          <w:p w14:paraId="57D56017" w14:textId="77777777" w:rsidR="00A35984" w:rsidRPr="00A35984" w:rsidRDefault="00A35984" w:rsidP="00A35984">
            <w:pPr>
              <w:spacing w:before="0" w:after="0"/>
              <w:jc w:val="right"/>
              <w:rPr>
                <w:rFonts w:cs="Calibri"/>
                <w:b/>
                <w:bCs/>
                <w:sz w:val="22"/>
              </w:rPr>
            </w:pPr>
            <w:r w:rsidRPr="00A35984">
              <w:rPr>
                <w:rFonts w:cs="Calibri"/>
                <w:sz w:val="22"/>
              </w:rPr>
              <w:t>100.0</w:t>
            </w:r>
          </w:p>
        </w:tc>
        <w:tc>
          <w:tcPr>
            <w:tcW w:w="834" w:type="pct"/>
            <w:shd w:val="clear" w:color="auto" w:fill="auto"/>
            <w:noWrap/>
            <w:vAlign w:val="bottom"/>
          </w:tcPr>
          <w:p w14:paraId="2FD43B08" w14:textId="77777777" w:rsidR="00A35984" w:rsidRPr="00A35984" w:rsidRDefault="00A35984" w:rsidP="00A35984">
            <w:pPr>
              <w:spacing w:before="0" w:after="0"/>
              <w:jc w:val="right"/>
              <w:rPr>
                <w:rFonts w:cs="Calibri"/>
                <w:b/>
                <w:bCs/>
                <w:sz w:val="22"/>
              </w:rPr>
            </w:pPr>
            <w:r w:rsidRPr="00A35984">
              <w:rPr>
                <w:rFonts w:cs="Calibri"/>
                <w:color w:val="000000"/>
                <w:sz w:val="22"/>
              </w:rPr>
              <w:t>2,423,035</w:t>
            </w:r>
          </w:p>
        </w:tc>
      </w:tr>
    </w:tbl>
    <w:p w14:paraId="45D0107C" w14:textId="5E5FB337" w:rsidR="00A35984" w:rsidRDefault="00A35984" w:rsidP="0013267F">
      <w:pPr>
        <w:rPr>
          <w:sz w:val="20"/>
          <w:szCs w:val="20"/>
        </w:rPr>
      </w:pPr>
      <w:r w:rsidRPr="0013267F">
        <w:rPr>
          <w:sz w:val="20"/>
          <w:szCs w:val="20"/>
        </w:rPr>
        <w:t>Source 2011 Census KS402EW</w:t>
      </w:r>
    </w:p>
    <w:p w14:paraId="186B25DE" w14:textId="77777777" w:rsidR="0013267F" w:rsidRPr="0013267F" w:rsidRDefault="0013267F" w:rsidP="0013267F">
      <w:pPr>
        <w:rPr>
          <w:sz w:val="20"/>
          <w:szCs w:val="20"/>
        </w:rPr>
      </w:pPr>
    </w:p>
    <w:p w14:paraId="5A1530CC" w14:textId="77777777" w:rsidR="00A35984" w:rsidRPr="00DA5658" w:rsidRDefault="00A35984" w:rsidP="00A35984">
      <w:pPr>
        <w:pStyle w:val="Reporttext"/>
      </w:pPr>
      <w:r w:rsidRPr="00DA5658">
        <w:t xml:space="preserve">The 2011 </w:t>
      </w:r>
      <w:r>
        <w:t>C</w:t>
      </w:r>
      <w:r w:rsidRPr="00DA5658">
        <w:t xml:space="preserve">ensus reported that across the </w:t>
      </w:r>
      <w:r>
        <w:t>sub-region</w:t>
      </w:r>
      <w:r w:rsidRPr="00DA5658">
        <w:t>, the proportion of households living in owner occupied dwellings exceeded the regional average in four districts, with Huntingdonshire having the highest pr</w:t>
      </w:r>
      <w:r>
        <w:t xml:space="preserve">oportion. Households privately </w:t>
      </w:r>
      <w:r w:rsidRPr="00DA5658">
        <w:t xml:space="preserve">renting was highest in Cambridge. Cambridge also had the highest proportion living in affordable housing (social rented and shared ownership dwellings). </w:t>
      </w:r>
    </w:p>
    <w:p w14:paraId="2E39AB7B" w14:textId="18D22E7C" w:rsidR="00A35984" w:rsidRDefault="00A35984" w:rsidP="00A35984">
      <w:pPr>
        <w:pStyle w:val="Reporttext"/>
      </w:pPr>
      <w:r w:rsidRPr="00A717DB">
        <w:t xml:space="preserve">The table </w:t>
      </w:r>
      <w:r w:rsidR="0013267F">
        <w:rPr>
          <w:lang w:val="en-GB"/>
        </w:rPr>
        <w:t xml:space="preserve">overleaf </w:t>
      </w:r>
      <w:r w:rsidRPr="00A717DB">
        <w:t xml:space="preserve">details the dwelling type of properties.  Although the majority of dwellings are houses across all districts, almost 40% of dwellings in Cambridge are one and two bedroom flats. Bungalows account for 26% of dwellings in Fenland. Smaller one and two bedroom houses account for between 12.1% and 15.5% of dwelling stock across the </w:t>
      </w:r>
      <w:r>
        <w:t>sub-region.</w:t>
      </w:r>
    </w:p>
    <w:p w14:paraId="4C3264C7" w14:textId="77777777" w:rsidR="0013267F" w:rsidRDefault="0013267F" w:rsidP="0013267F">
      <w:pPr>
        <w:pStyle w:val="Reporttext"/>
        <w:numPr>
          <w:ilvl w:val="0"/>
          <w:numId w:val="0"/>
        </w:numPr>
        <w:ind w:left="709"/>
      </w:pPr>
    </w:p>
    <w:p w14:paraId="26CAF632" w14:textId="77777777" w:rsidR="0013267F" w:rsidRDefault="0013267F" w:rsidP="0013267F"/>
    <w:p w14:paraId="1E97C0A9" w14:textId="1894FD6D" w:rsidR="0013267F" w:rsidRPr="0013267F" w:rsidRDefault="0013267F" w:rsidP="0013267F">
      <w:pPr>
        <w:sectPr w:rsidR="0013267F" w:rsidRPr="0013267F" w:rsidSect="00A35984">
          <w:pgSz w:w="11900" w:h="16840"/>
          <w:pgMar w:top="1440" w:right="1440" w:bottom="1440" w:left="1440" w:header="708" w:footer="708" w:gutter="0"/>
          <w:cols w:space="708"/>
          <w:docGrid w:linePitch="360"/>
        </w:sect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250"/>
        <w:gridCol w:w="1268"/>
        <w:gridCol w:w="1268"/>
        <w:gridCol w:w="1271"/>
        <w:gridCol w:w="1268"/>
        <w:gridCol w:w="1268"/>
        <w:gridCol w:w="1263"/>
        <w:gridCol w:w="1455"/>
        <w:gridCol w:w="1268"/>
        <w:gridCol w:w="1363"/>
        <w:gridCol w:w="25"/>
      </w:tblGrid>
      <w:tr w:rsidR="00A35984" w:rsidRPr="0013267F" w14:paraId="6AFCCFA7" w14:textId="77777777" w:rsidTr="0013267F">
        <w:tc>
          <w:tcPr>
            <w:tcW w:w="5000" w:type="pct"/>
            <w:gridSpan w:val="11"/>
            <w:shd w:val="clear" w:color="auto" w:fill="009999"/>
            <w:noWrap/>
            <w:vAlign w:val="bottom"/>
          </w:tcPr>
          <w:p w14:paraId="01AD28A4" w14:textId="1FCB2DCE" w:rsidR="00A35984" w:rsidRPr="0013267F" w:rsidRDefault="00A35984" w:rsidP="0013267F">
            <w:pPr>
              <w:pStyle w:val="tableheading"/>
            </w:pPr>
            <w:bookmarkStart w:id="11" w:name="_Toc50124867"/>
            <w:r w:rsidRPr="0013267F">
              <w:lastRenderedPageBreak/>
              <w:t xml:space="preserve">Table </w:t>
            </w:r>
            <w:r w:rsidR="00C70516">
              <w:rPr>
                <w:lang w:val="en-GB"/>
              </w:rPr>
              <w:t>2</w:t>
            </w:r>
            <w:r w:rsidRPr="0013267F">
              <w:t>.</w:t>
            </w:r>
            <w:r w:rsidR="0013267F">
              <w:t>2</w:t>
            </w:r>
            <w:r w:rsidR="0013267F">
              <w:tab/>
            </w:r>
            <w:r w:rsidRPr="0013267F">
              <w:t>Dwelling type and bedrooms</w:t>
            </w:r>
            <w:bookmarkEnd w:id="11"/>
          </w:p>
        </w:tc>
      </w:tr>
      <w:tr w:rsidR="0013267F" w:rsidRPr="0013267F" w14:paraId="63B9397D" w14:textId="77777777" w:rsidTr="0013267F">
        <w:tc>
          <w:tcPr>
            <w:tcW w:w="805" w:type="pct"/>
            <w:vMerge w:val="restart"/>
            <w:shd w:val="clear" w:color="auto" w:fill="009999"/>
            <w:noWrap/>
            <w:vAlign w:val="bottom"/>
            <w:hideMark/>
          </w:tcPr>
          <w:p w14:paraId="7FB71CB9" w14:textId="77777777" w:rsidR="0013267F" w:rsidRPr="0013267F" w:rsidRDefault="0013267F" w:rsidP="0013267F">
            <w:pPr>
              <w:spacing w:before="0" w:after="0"/>
              <w:jc w:val="left"/>
              <w:rPr>
                <w:rFonts w:cs="Calibri"/>
                <w:b/>
                <w:bCs/>
                <w:color w:val="FFFFFF" w:themeColor="background1"/>
                <w:sz w:val="22"/>
                <w:szCs w:val="20"/>
              </w:rPr>
            </w:pPr>
            <w:r w:rsidRPr="0013267F">
              <w:rPr>
                <w:rFonts w:cs="Calibri"/>
                <w:b/>
                <w:bCs/>
                <w:color w:val="FFFFFF" w:themeColor="background1"/>
                <w:sz w:val="22"/>
                <w:szCs w:val="20"/>
              </w:rPr>
              <w:t>District/Region</w:t>
            </w:r>
          </w:p>
        </w:tc>
        <w:tc>
          <w:tcPr>
            <w:tcW w:w="4195" w:type="pct"/>
            <w:gridSpan w:val="10"/>
            <w:shd w:val="clear" w:color="auto" w:fill="009999"/>
            <w:noWrap/>
            <w:vAlign w:val="bottom"/>
            <w:hideMark/>
          </w:tcPr>
          <w:p w14:paraId="167A0FB4" w14:textId="76A67B34" w:rsidR="0013267F" w:rsidRPr="0013267F" w:rsidRDefault="0013267F" w:rsidP="0013267F">
            <w:pPr>
              <w:spacing w:before="0" w:after="0"/>
              <w:jc w:val="center"/>
              <w:rPr>
                <w:rFonts w:cs="Calibri"/>
                <w:b/>
                <w:bCs/>
                <w:color w:val="FFFFFF" w:themeColor="background1"/>
                <w:sz w:val="22"/>
                <w:szCs w:val="20"/>
              </w:rPr>
            </w:pPr>
            <w:r w:rsidRPr="0013267F">
              <w:rPr>
                <w:rFonts w:cs="Calibri"/>
                <w:b/>
                <w:bCs/>
                <w:color w:val="FFFFFF" w:themeColor="background1"/>
                <w:sz w:val="22"/>
                <w:szCs w:val="20"/>
              </w:rPr>
              <w:t>Dwelling type and number of bedrooms</w:t>
            </w:r>
          </w:p>
        </w:tc>
      </w:tr>
      <w:tr w:rsidR="0013267F" w:rsidRPr="0013267F" w14:paraId="3C0CEB19" w14:textId="77777777" w:rsidTr="0013267F">
        <w:trPr>
          <w:gridAfter w:val="1"/>
          <w:wAfter w:w="9" w:type="pct"/>
        </w:trPr>
        <w:tc>
          <w:tcPr>
            <w:tcW w:w="805" w:type="pct"/>
            <w:vMerge/>
            <w:shd w:val="clear" w:color="auto" w:fill="009999"/>
            <w:vAlign w:val="bottom"/>
            <w:hideMark/>
          </w:tcPr>
          <w:p w14:paraId="53DF6D17" w14:textId="6BD17512" w:rsidR="0013267F" w:rsidRPr="0013267F" w:rsidRDefault="0013267F" w:rsidP="0013267F">
            <w:pPr>
              <w:spacing w:before="0" w:after="0"/>
              <w:jc w:val="left"/>
              <w:rPr>
                <w:rFonts w:cs="Calibri"/>
                <w:color w:val="FFFFFF" w:themeColor="background1"/>
                <w:sz w:val="22"/>
                <w:szCs w:val="20"/>
              </w:rPr>
            </w:pPr>
          </w:p>
        </w:tc>
        <w:tc>
          <w:tcPr>
            <w:tcW w:w="454" w:type="pct"/>
            <w:shd w:val="clear" w:color="auto" w:fill="009999"/>
            <w:vAlign w:val="bottom"/>
            <w:hideMark/>
          </w:tcPr>
          <w:p w14:paraId="3D68EEC9" w14:textId="77777777" w:rsidR="0013267F" w:rsidRPr="0013267F" w:rsidRDefault="0013267F" w:rsidP="0013267F">
            <w:pPr>
              <w:spacing w:before="0" w:after="0"/>
              <w:jc w:val="center"/>
              <w:rPr>
                <w:rFonts w:cs="Calibri"/>
                <w:color w:val="FFFFFF" w:themeColor="background1"/>
                <w:sz w:val="22"/>
                <w:szCs w:val="20"/>
              </w:rPr>
            </w:pPr>
            <w:r w:rsidRPr="0013267F">
              <w:rPr>
                <w:rFonts w:cs="Calibri"/>
                <w:color w:val="FFFFFF" w:themeColor="background1"/>
                <w:sz w:val="22"/>
                <w:szCs w:val="20"/>
              </w:rPr>
              <w:t>1/2 bedroom houses</w:t>
            </w:r>
          </w:p>
        </w:tc>
        <w:tc>
          <w:tcPr>
            <w:tcW w:w="454" w:type="pct"/>
            <w:shd w:val="clear" w:color="auto" w:fill="009999"/>
            <w:vAlign w:val="bottom"/>
            <w:hideMark/>
          </w:tcPr>
          <w:p w14:paraId="7D9D7047" w14:textId="77777777" w:rsidR="0013267F" w:rsidRPr="0013267F" w:rsidRDefault="0013267F" w:rsidP="0013267F">
            <w:pPr>
              <w:spacing w:before="0" w:after="0"/>
              <w:jc w:val="center"/>
              <w:rPr>
                <w:rFonts w:cs="Calibri"/>
                <w:color w:val="FFFFFF" w:themeColor="background1"/>
                <w:sz w:val="22"/>
                <w:szCs w:val="20"/>
              </w:rPr>
            </w:pPr>
            <w:r w:rsidRPr="0013267F">
              <w:rPr>
                <w:rFonts w:cs="Calibri"/>
                <w:color w:val="FFFFFF" w:themeColor="background1"/>
                <w:sz w:val="22"/>
                <w:szCs w:val="20"/>
              </w:rPr>
              <w:t>3 bedroom houses</w:t>
            </w:r>
          </w:p>
        </w:tc>
        <w:tc>
          <w:tcPr>
            <w:tcW w:w="455" w:type="pct"/>
            <w:shd w:val="clear" w:color="auto" w:fill="009999"/>
            <w:vAlign w:val="bottom"/>
            <w:hideMark/>
          </w:tcPr>
          <w:p w14:paraId="1BE95D24" w14:textId="77777777" w:rsidR="0013267F" w:rsidRPr="0013267F" w:rsidRDefault="0013267F" w:rsidP="0013267F">
            <w:pPr>
              <w:spacing w:before="0" w:after="0"/>
              <w:jc w:val="center"/>
              <w:rPr>
                <w:rFonts w:cs="Calibri"/>
                <w:color w:val="FFFFFF" w:themeColor="background1"/>
                <w:sz w:val="22"/>
                <w:szCs w:val="20"/>
              </w:rPr>
            </w:pPr>
            <w:r w:rsidRPr="0013267F">
              <w:rPr>
                <w:rFonts w:cs="Calibri"/>
                <w:color w:val="FFFFFF" w:themeColor="background1"/>
                <w:sz w:val="22"/>
                <w:szCs w:val="20"/>
              </w:rPr>
              <w:t>4 or more bedroom houses</w:t>
            </w:r>
          </w:p>
        </w:tc>
        <w:tc>
          <w:tcPr>
            <w:tcW w:w="454" w:type="pct"/>
            <w:shd w:val="clear" w:color="auto" w:fill="009999"/>
            <w:vAlign w:val="bottom"/>
            <w:hideMark/>
          </w:tcPr>
          <w:p w14:paraId="62A6DF9B" w14:textId="77777777" w:rsidR="0013267F" w:rsidRPr="0013267F" w:rsidRDefault="0013267F" w:rsidP="0013267F">
            <w:pPr>
              <w:spacing w:before="0" w:after="0"/>
              <w:jc w:val="center"/>
              <w:rPr>
                <w:rFonts w:cs="Calibri"/>
                <w:color w:val="FFFFFF" w:themeColor="background1"/>
                <w:sz w:val="22"/>
                <w:szCs w:val="20"/>
              </w:rPr>
            </w:pPr>
            <w:r w:rsidRPr="0013267F">
              <w:rPr>
                <w:rFonts w:cs="Calibri"/>
                <w:color w:val="FFFFFF" w:themeColor="background1"/>
                <w:sz w:val="22"/>
                <w:szCs w:val="20"/>
              </w:rPr>
              <w:t>1 bedroom flats</w:t>
            </w:r>
          </w:p>
        </w:tc>
        <w:tc>
          <w:tcPr>
            <w:tcW w:w="454" w:type="pct"/>
            <w:shd w:val="clear" w:color="auto" w:fill="009999"/>
            <w:vAlign w:val="bottom"/>
            <w:hideMark/>
          </w:tcPr>
          <w:p w14:paraId="36DD199F" w14:textId="77777777" w:rsidR="0013267F" w:rsidRPr="0013267F" w:rsidRDefault="0013267F" w:rsidP="0013267F">
            <w:pPr>
              <w:spacing w:before="0" w:after="0"/>
              <w:jc w:val="center"/>
              <w:rPr>
                <w:rFonts w:cs="Calibri"/>
                <w:color w:val="FFFFFF" w:themeColor="background1"/>
                <w:sz w:val="22"/>
                <w:szCs w:val="20"/>
              </w:rPr>
            </w:pPr>
            <w:r w:rsidRPr="0013267F">
              <w:rPr>
                <w:rFonts w:cs="Calibri"/>
                <w:color w:val="FFFFFF" w:themeColor="background1"/>
                <w:sz w:val="22"/>
                <w:szCs w:val="20"/>
              </w:rPr>
              <w:t>2 bedroom flats</w:t>
            </w:r>
          </w:p>
        </w:tc>
        <w:tc>
          <w:tcPr>
            <w:tcW w:w="452" w:type="pct"/>
            <w:shd w:val="clear" w:color="auto" w:fill="009999"/>
            <w:vAlign w:val="bottom"/>
            <w:hideMark/>
          </w:tcPr>
          <w:p w14:paraId="5B2CBA35" w14:textId="77777777" w:rsidR="0013267F" w:rsidRPr="0013267F" w:rsidRDefault="0013267F" w:rsidP="0013267F">
            <w:pPr>
              <w:spacing w:before="0" w:after="0"/>
              <w:jc w:val="center"/>
              <w:rPr>
                <w:rFonts w:cs="Calibri"/>
                <w:color w:val="FFFFFF" w:themeColor="background1"/>
                <w:sz w:val="22"/>
                <w:szCs w:val="20"/>
              </w:rPr>
            </w:pPr>
            <w:r w:rsidRPr="0013267F">
              <w:rPr>
                <w:rFonts w:cs="Calibri"/>
                <w:color w:val="FFFFFF" w:themeColor="background1"/>
                <w:sz w:val="22"/>
                <w:szCs w:val="20"/>
              </w:rPr>
              <w:t>3 or more bedroom flats</w:t>
            </w:r>
          </w:p>
        </w:tc>
        <w:tc>
          <w:tcPr>
            <w:tcW w:w="521" w:type="pct"/>
            <w:shd w:val="clear" w:color="auto" w:fill="009999"/>
            <w:vAlign w:val="bottom"/>
            <w:hideMark/>
          </w:tcPr>
          <w:p w14:paraId="5DF06E1A" w14:textId="77777777" w:rsidR="0013267F" w:rsidRPr="0013267F" w:rsidRDefault="0013267F" w:rsidP="0013267F">
            <w:pPr>
              <w:spacing w:before="0" w:after="0"/>
              <w:jc w:val="center"/>
              <w:rPr>
                <w:rFonts w:cs="Calibri"/>
                <w:color w:val="FFFFFF" w:themeColor="background1"/>
                <w:sz w:val="22"/>
                <w:szCs w:val="20"/>
              </w:rPr>
            </w:pPr>
            <w:r w:rsidRPr="0013267F">
              <w:rPr>
                <w:rFonts w:cs="Calibri"/>
                <w:color w:val="FFFFFF" w:themeColor="background1"/>
                <w:sz w:val="22"/>
                <w:szCs w:val="20"/>
              </w:rPr>
              <w:t>1 bedroom bungalow</w:t>
            </w:r>
          </w:p>
        </w:tc>
        <w:tc>
          <w:tcPr>
            <w:tcW w:w="454" w:type="pct"/>
            <w:shd w:val="clear" w:color="auto" w:fill="009999"/>
            <w:vAlign w:val="bottom"/>
            <w:hideMark/>
          </w:tcPr>
          <w:p w14:paraId="6BBCB608" w14:textId="77777777" w:rsidR="0013267F" w:rsidRPr="0013267F" w:rsidRDefault="0013267F" w:rsidP="0013267F">
            <w:pPr>
              <w:spacing w:before="0" w:after="0"/>
              <w:jc w:val="center"/>
              <w:rPr>
                <w:rFonts w:cs="Calibri"/>
                <w:color w:val="FFFFFF" w:themeColor="background1"/>
                <w:sz w:val="22"/>
                <w:szCs w:val="20"/>
              </w:rPr>
            </w:pPr>
            <w:r w:rsidRPr="0013267F">
              <w:rPr>
                <w:rFonts w:cs="Calibri"/>
                <w:color w:val="FFFFFF" w:themeColor="background1"/>
                <w:sz w:val="22"/>
                <w:szCs w:val="20"/>
              </w:rPr>
              <w:t>2 bedroom bungalow</w:t>
            </w:r>
          </w:p>
        </w:tc>
        <w:tc>
          <w:tcPr>
            <w:tcW w:w="488" w:type="pct"/>
            <w:shd w:val="clear" w:color="auto" w:fill="009999"/>
            <w:vAlign w:val="bottom"/>
            <w:hideMark/>
          </w:tcPr>
          <w:p w14:paraId="41A041E6" w14:textId="77777777" w:rsidR="0013267F" w:rsidRPr="0013267F" w:rsidRDefault="0013267F" w:rsidP="0013267F">
            <w:pPr>
              <w:spacing w:before="0" w:after="0"/>
              <w:jc w:val="center"/>
              <w:rPr>
                <w:rFonts w:cs="Calibri"/>
                <w:color w:val="FFFFFF" w:themeColor="background1"/>
                <w:sz w:val="22"/>
                <w:szCs w:val="20"/>
              </w:rPr>
            </w:pPr>
            <w:r w:rsidRPr="0013267F">
              <w:rPr>
                <w:rFonts w:cs="Calibri"/>
                <w:color w:val="FFFFFF" w:themeColor="background1"/>
                <w:sz w:val="22"/>
                <w:szCs w:val="20"/>
              </w:rPr>
              <w:t>3 or more bedroom bungalow</w:t>
            </w:r>
          </w:p>
        </w:tc>
      </w:tr>
      <w:tr w:rsidR="0013267F" w:rsidRPr="0013267F" w14:paraId="5E497CFD" w14:textId="77777777" w:rsidTr="0013267F">
        <w:trPr>
          <w:gridAfter w:val="1"/>
          <w:wAfter w:w="9" w:type="pct"/>
        </w:trPr>
        <w:tc>
          <w:tcPr>
            <w:tcW w:w="805" w:type="pct"/>
            <w:shd w:val="clear" w:color="auto" w:fill="auto"/>
            <w:noWrap/>
            <w:vAlign w:val="bottom"/>
            <w:hideMark/>
          </w:tcPr>
          <w:p w14:paraId="56A3F00D" w14:textId="77777777" w:rsidR="00A35984" w:rsidRPr="0013267F" w:rsidRDefault="00A35984" w:rsidP="0013267F">
            <w:pPr>
              <w:spacing w:before="0" w:after="0"/>
              <w:jc w:val="left"/>
              <w:rPr>
                <w:rFonts w:cs="Calibri"/>
                <w:color w:val="000000"/>
                <w:sz w:val="22"/>
                <w:szCs w:val="20"/>
              </w:rPr>
            </w:pPr>
            <w:r w:rsidRPr="0013267F">
              <w:rPr>
                <w:rFonts w:cs="Calibri"/>
                <w:color w:val="000000"/>
                <w:sz w:val="22"/>
                <w:szCs w:val="20"/>
              </w:rPr>
              <w:t>Cambridge</w:t>
            </w:r>
          </w:p>
        </w:tc>
        <w:tc>
          <w:tcPr>
            <w:tcW w:w="454" w:type="pct"/>
            <w:shd w:val="clear" w:color="auto" w:fill="auto"/>
            <w:noWrap/>
            <w:vAlign w:val="bottom"/>
            <w:hideMark/>
          </w:tcPr>
          <w:p w14:paraId="6A3D17FC"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12.1</w:t>
            </w:r>
          </w:p>
        </w:tc>
        <w:tc>
          <w:tcPr>
            <w:tcW w:w="454" w:type="pct"/>
            <w:shd w:val="clear" w:color="auto" w:fill="auto"/>
            <w:noWrap/>
            <w:vAlign w:val="bottom"/>
            <w:hideMark/>
          </w:tcPr>
          <w:p w14:paraId="44CE02A7"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34.1</w:t>
            </w:r>
          </w:p>
        </w:tc>
        <w:tc>
          <w:tcPr>
            <w:tcW w:w="455" w:type="pct"/>
            <w:shd w:val="clear" w:color="auto" w:fill="auto"/>
            <w:noWrap/>
            <w:vAlign w:val="bottom"/>
            <w:hideMark/>
          </w:tcPr>
          <w:p w14:paraId="2E488DEC"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12.8</w:t>
            </w:r>
          </w:p>
        </w:tc>
        <w:tc>
          <w:tcPr>
            <w:tcW w:w="454" w:type="pct"/>
            <w:shd w:val="clear" w:color="auto" w:fill="auto"/>
            <w:noWrap/>
            <w:vAlign w:val="bottom"/>
            <w:hideMark/>
          </w:tcPr>
          <w:p w14:paraId="307954A0"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19.0</w:t>
            </w:r>
          </w:p>
        </w:tc>
        <w:tc>
          <w:tcPr>
            <w:tcW w:w="454" w:type="pct"/>
            <w:shd w:val="clear" w:color="auto" w:fill="auto"/>
            <w:noWrap/>
            <w:vAlign w:val="bottom"/>
            <w:hideMark/>
          </w:tcPr>
          <w:p w14:paraId="39B05950"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16.2</w:t>
            </w:r>
          </w:p>
        </w:tc>
        <w:tc>
          <w:tcPr>
            <w:tcW w:w="452" w:type="pct"/>
            <w:shd w:val="clear" w:color="auto" w:fill="auto"/>
            <w:noWrap/>
            <w:vAlign w:val="bottom"/>
            <w:hideMark/>
          </w:tcPr>
          <w:p w14:paraId="3D5F2E13"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3.5</w:t>
            </w:r>
          </w:p>
        </w:tc>
        <w:tc>
          <w:tcPr>
            <w:tcW w:w="521" w:type="pct"/>
            <w:shd w:val="clear" w:color="auto" w:fill="auto"/>
            <w:noWrap/>
            <w:vAlign w:val="bottom"/>
            <w:hideMark/>
          </w:tcPr>
          <w:p w14:paraId="07776AD8"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0.7</w:t>
            </w:r>
          </w:p>
        </w:tc>
        <w:tc>
          <w:tcPr>
            <w:tcW w:w="454" w:type="pct"/>
            <w:shd w:val="clear" w:color="auto" w:fill="auto"/>
            <w:noWrap/>
            <w:vAlign w:val="bottom"/>
            <w:hideMark/>
          </w:tcPr>
          <w:p w14:paraId="0B4A8F14"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1.0</w:t>
            </w:r>
          </w:p>
        </w:tc>
        <w:tc>
          <w:tcPr>
            <w:tcW w:w="488" w:type="pct"/>
            <w:shd w:val="clear" w:color="auto" w:fill="auto"/>
            <w:noWrap/>
            <w:vAlign w:val="bottom"/>
            <w:hideMark/>
          </w:tcPr>
          <w:p w14:paraId="465FA4FE"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0.6</w:t>
            </w:r>
          </w:p>
        </w:tc>
      </w:tr>
      <w:tr w:rsidR="0013267F" w:rsidRPr="0013267F" w14:paraId="15758BF5" w14:textId="77777777" w:rsidTr="0013267F">
        <w:trPr>
          <w:gridAfter w:val="1"/>
          <w:wAfter w:w="9" w:type="pct"/>
        </w:trPr>
        <w:tc>
          <w:tcPr>
            <w:tcW w:w="805" w:type="pct"/>
            <w:shd w:val="clear" w:color="auto" w:fill="auto"/>
            <w:noWrap/>
            <w:vAlign w:val="bottom"/>
            <w:hideMark/>
          </w:tcPr>
          <w:p w14:paraId="444CD226" w14:textId="77777777" w:rsidR="00A35984" w:rsidRPr="0013267F" w:rsidRDefault="00A35984" w:rsidP="0013267F">
            <w:pPr>
              <w:spacing w:before="0" w:after="0"/>
              <w:jc w:val="left"/>
              <w:rPr>
                <w:rFonts w:cs="Calibri"/>
                <w:color w:val="000000"/>
                <w:sz w:val="22"/>
                <w:szCs w:val="20"/>
              </w:rPr>
            </w:pPr>
            <w:r w:rsidRPr="0013267F">
              <w:rPr>
                <w:rFonts w:cs="Calibri"/>
                <w:color w:val="000000"/>
                <w:sz w:val="22"/>
                <w:szCs w:val="20"/>
              </w:rPr>
              <w:t>East Cambridgeshire</w:t>
            </w:r>
          </w:p>
        </w:tc>
        <w:tc>
          <w:tcPr>
            <w:tcW w:w="454" w:type="pct"/>
            <w:shd w:val="clear" w:color="auto" w:fill="auto"/>
            <w:noWrap/>
            <w:vAlign w:val="bottom"/>
            <w:hideMark/>
          </w:tcPr>
          <w:p w14:paraId="5226C648"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15.5</w:t>
            </w:r>
          </w:p>
        </w:tc>
        <w:tc>
          <w:tcPr>
            <w:tcW w:w="454" w:type="pct"/>
            <w:shd w:val="clear" w:color="auto" w:fill="auto"/>
            <w:noWrap/>
            <w:vAlign w:val="bottom"/>
            <w:hideMark/>
          </w:tcPr>
          <w:p w14:paraId="3491A720"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35.7</w:t>
            </w:r>
          </w:p>
        </w:tc>
        <w:tc>
          <w:tcPr>
            <w:tcW w:w="455" w:type="pct"/>
            <w:shd w:val="clear" w:color="auto" w:fill="auto"/>
            <w:noWrap/>
            <w:vAlign w:val="bottom"/>
            <w:hideMark/>
          </w:tcPr>
          <w:p w14:paraId="52C550D6"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21.1</w:t>
            </w:r>
          </w:p>
        </w:tc>
        <w:tc>
          <w:tcPr>
            <w:tcW w:w="454" w:type="pct"/>
            <w:shd w:val="clear" w:color="auto" w:fill="auto"/>
            <w:noWrap/>
            <w:vAlign w:val="bottom"/>
            <w:hideMark/>
          </w:tcPr>
          <w:p w14:paraId="76BB1641"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4.0</w:t>
            </w:r>
          </w:p>
        </w:tc>
        <w:tc>
          <w:tcPr>
            <w:tcW w:w="454" w:type="pct"/>
            <w:shd w:val="clear" w:color="auto" w:fill="auto"/>
            <w:noWrap/>
            <w:vAlign w:val="bottom"/>
            <w:hideMark/>
          </w:tcPr>
          <w:p w14:paraId="0251A6C4"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3.7</w:t>
            </w:r>
          </w:p>
        </w:tc>
        <w:tc>
          <w:tcPr>
            <w:tcW w:w="452" w:type="pct"/>
            <w:shd w:val="clear" w:color="auto" w:fill="auto"/>
            <w:noWrap/>
            <w:vAlign w:val="bottom"/>
            <w:hideMark/>
          </w:tcPr>
          <w:p w14:paraId="11775717"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0.2</w:t>
            </w:r>
          </w:p>
        </w:tc>
        <w:tc>
          <w:tcPr>
            <w:tcW w:w="521" w:type="pct"/>
            <w:shd w:val="clear" w:color="auto" w:fill="auto"/>
            <w:noWrap/>
            <w:vAlign w:val="bottom"/>
            <w:hideMark/>
          </w:tcPr>
          <w:p w14:paraId="2A54D571"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2.4</w:t>
            </w:r>
          </w:p>
        </w:tc>
        <w:tc>
          <w:tcPr>
            <w:tcW w:w="454" w:type="pct"/>
            <w:shd w:val="clear" w:color="auto" w:fill="auto"/>
            <w:noWrap/>
            <w:vAlign w:val="bottom"/>
            <w:hideMark/>
          </w:tcPr>
          <w:p w14:paraId="138D107E"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9.6</w:t>
            </w:r>
          </w:p>
        </w:tc>
        <w:tc>
          <w:tcPr>
            <w:tcW w:w="488" w:type="pct"/>
            <w:shd w:val="clear" w:color="auto" w:fill="auto"/>
            <w:noWrap/>
            <w:vAlign w:val="bottom"/>
            <w:hideMark/>
          </w:tcPr>
          <w:p w14:paraId="25BE6D58"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7.9</w:t>
            </w:r>
          </w:p>
        </w:tc>
      </w:tr>
      <w:tr w:rsidR="0013267F" w:rsidRPr="0013267F" w14:paraId="0457A681" w14:textId="77777777" w:rsidTr="0013267F">
        <w:trPr>
          <w:gridAfter w:val="1"/>
          <w:wAfter w:w="9" w:type="pct"/>
        </w:trPr>
        <w:tc>
          <w:tcPr>
            <w:tcW w:w="805" w:type="pct"/>
            <w:shd w:val="clear" w:color="auto" w:fill="auto"/>
            <w:noWrap/>
            <w:vAlign w:val="bottom"/>
            <w:hideMark/>
          </w:tcPr>
          <w:p w14:paraId="5986F850" w14:textId="77777777" w:rsidR="00A35984" w:rsidRPr="0013267F" w:rsidRDefault="00A35984" w:rsidP="0013267F">
            <w:pPr>
              <w:spacing w:before="0" w:after="0"/>
              <w:jc w:val="left"/>
              <w:rPr>
                <w:rFonts w:cs="Calibri"/>
                <w:color w:val="000000"/>
                <w:sz w:val="22"/>
                <w:szCs w:val="20"/>
              </w:rPr>
            </w:pPr>
            <w:r w:rsidRPr="0013267F">
              <w:rPr>
                <w:rFonts w:cs="Calibri"/>
                <w:color w:val="000000"/>
                <w:sz w:val="22"/>
                <w:szCs w:val="20"/>
              </w:rPr>
              <w:t>Fenland</w:t>
            </w:r>
          </w:p>
        </w:tc>
        <w:tc>
          <w:tcPr>
            <w:tcW w:w="454" w:type="pct"/>
            <w:shd w:val="clear" w:color="auto" w:fill="auto"/>
            <w:noWrap/>
            <w:vAlign w:val="bottom"/>
            <w:hideMark/>
          </w:tcPr>
          <w:p w14:paraId="29F10BC0"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14.0</w:t>
            </w:r>
          </w:p>
        </w:tc>
        <w:tc>
          <w:tcPr>
            <w:tcW w:w="454" w:type="pct"/>
            <w:shd w:val="clear" w:color="auto" w:fill="auto"/>
            <w:noWrap/>
            <w:vAlign w:val="bottom"/>
            <w:hideMark/>
          </w:tcPr>
          <w:p w14:paraId="1F5C93CD"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36.1</w:t>
            </w:r>
          </w:p>
        </w:tc>
        <w:tc>
          <w:tcPr>
            <w:tcW w:w="455" w:type="pct"/>
            <w:shd w:val="clear" w:color="auto" w:fill="auto"/>
            <w:noWrap/>
            <w:vAlign w:val="bottom"/>
            <w:hideMark/>
          </w:tcPr>
          <w:p w14:paraId="3D9EEB27"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14.6</w:t>
            </w:r>
          </w:p>
        </w:tc>
        <w:tc>
          <w:tcPr>
            <w:tcW w:w="454" w:type="pct"/>
            <w:shd w:val="clear" w:color="auto" w:fill="auto"/>
            <w:noWrap/>
            <w:vAlign w:val="bottom"/>
            <w:hideMark/>
          </w:tcPr>
          <w:p w14:paraId="14AFFC2E"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5.0</w:t>
            </w:r>
          </w:p>
        </w:tc>
        <w:tc>
          <w:tcPr>
            <w:tcW w:w="454" w:type="pct"/>
            <w:shd w:val="clear" w:color="auto" w:fill="auto"/>
            <w:noWrap/>
            <w:vAlign w:val="bottom"/>
            <w:hideMark/>
          </w:tcPr>
          <w:p w14:paraId="3E6A2F5A"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3.8</w:t>
            </w:r>
          </w:p>
        </w:tc>
        <w:tc>
          <w:tcPr>
            <w:tcW w:w="452" w:type="pct"/>
            <w:shd w:val="clear" w:color="auto" w:fill="auto"/>
            <w:noWrap/>
            <w:vAlign w:val="bottom"/>
            <w:hideMark/>
          </w:tcPr>
          <w:p w14:paraId="0AA763D8"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0.3</w:t>
            </w:r>
          </w:p>
        </w:tc>
        <w:tc>
          <w:tcPr>
            <w:tcW w:w="521" w:type="pct"/>
            <w:shd w:val="clear" w:color="auto" w:fill="auto"/>
            <w:noWrap/>
            <w:vAlign w:val="bottom"/>
            <w:hideMark/>
          </w:tcPr>
          <w:p w14:paraId="52AE0845"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2.3</w:t>
            </w:r>
          </w:p>
        </w:tc>
        <w:tc>
          <w:tcPr>
            <w:tcW w:w="454" w:type="pct"/>
            <w:shd w:val="clear" w:color="auto" w:fill="auto"/>
            <w:noWrap/>
            <w:vAlign w:val="bottom"/>
            <w:hideMark/>
          </w:tcPr>
          <w:p w14:paraId="79801EBF"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14.1</w:t>
            </w:r>
          </w:p>
        </w:tc>
        <w:tc>
          <w:tcPr>
            <w:tcW w:w="488" w:type="pct"/>
            <w:shd w:val="clear" w:color="auto" w:fill="auto"/>
            <w:noWrap/>
            <w:vAlign w:val="bottom"/>
            <w:hideMark/>
          </w:tcPr>
          <w:p w14:paraId="432883DE"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9.8</w:t>
            </w:r>
          </w:p>
        </w:tc>
      </w:tr>
      <w:tr w:rsidR="0013267F" w:rsidRPr="0013267F" w14:paraId="29E583C7" w14:textId="77777777" w:rsidTr="0013267F">
        <w:trPr>
          <w:gridAfter w:val="1"/>
          <w:wAfter w:w="9" w:type="pct"/>
        </w:trPr>
        <w:tc>
          <w:tcPr>
            <w:tcW w:w="805" w:type="pct"/>
            <w:shd w:val="clear" w:color="auto" w:fill="auto"/>
            <w:noWrap/>
            <w:vAlign w:val="bottom"/>
            <w:hideMark/>
          </w:tcPr>
          <w:p w14:paraId="319B67F3" w14:textId="77777777" w:rsidR="00A35984" w:rsidRPr="0013267F" w:rsidRDefault="00A35984" w:rsidP="0013267F">
            <w:pPr>
              <w:spacing w:before="0" w:after="0"/>
              <w:jc w:val="left"/>
              <w:rPr>
                <w:rFonts w:cs="Calibri"/>
                <w:color w:val="000000"/>
                <w:sz w:val="22"/>
                <w:szCs w:val="20"/>
              </w:rPr>
            </w:pPr>
            <w:r w:rsidRPr="0013267F">
              <w:rPr>
                <w:rFonts w:cs="Calibri"/>
                <w:color w:val="000000"/>
                <w:sz w:val="22"/>
                <w:szCs w:val="20"/>
              </w:rPr>
              <w:t>Huntingdonshire</w:t>
            </w:r>
          </w:p>
        </w:tc>
        <w:tc>
          <w:tcPr>
            <w:tcW w:w="454" w:type="pct"/>
            <w:shd w:val="clear" w:color="auto" w:fill="auto"/>
            <w:noWrap/>
            <w:vAlign w:val="bottom"/>
            <w:hideMark/>
          </w:tcPr>
          <w:p w14:paraId="31EF9AE3"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12.6</w:t>
            </w:r>
          </w:p>
        </w:tc>
        <w:tc>
          <w:tcPr>
            <w:tcW w:w="454" w:type="pct"/>
            <w:shd w:val="clear" w:color="auto" w:fill="auto"/>
            <w:noWrap/>
            <w:vAlign w:val="bottom"/>
            <w:hideMark/>
          </w:tcPr>
          <w:p w14:paraId="5015C67D"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39.3</w:t>
            </w:r>
          </w:p>
        </w:tc>
        <w:tc>
          <w:tcPr>
            <w:tcW w:w="455" w:type="pct"/>
            <w:shd w:val="clear" w:color="auto" w:fill="auto"/>
            <w:noWrap/>
            <w:vAlign w:val="bottom"/>
            <w:hideMark/>
          </w:tcPr>
          <w:p w14:paraId="6E6C82F2"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26.1</w:t>
            </w:r>
          </w:p>
        </w:tc>
        <w:tc>
          <w:tcPr>
            <w:tcW w:w="454" w:type="pct"/>
            <w:shd w:val="clear" w:color="auto" w:fill="auto"/>
            <w:noWrap/>
            <w:vAlign w:val="bottom"/>
            <w:hideMark/>
          </w:tcPr>
          <w:p w14:paraId="53E88070"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5.7</w:t>
            </w:r>
          </w:p>
        </w:tc>
        <w:tc>
          <w:tcPr>
            <w:tcW w:w="454" w:type="pct"/>
            <w:shd w:val="clear" w:color="auto" w:fill="auto"/>
            <w:noWrap/>
            <w:vAlign w:val="bottom"/>
            <w:hideMark/>
          </w:tcPr>
          <w:p w14:paraId="199432B7"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5.4</w:t>
            </w:r>
          </w:p>
        </w:tc>
        <w:tc>
          <w:tcPr>
            <w:tcW w:w="452" w:type="pct"/>
            <w:shd w:val="clear" w:color="auto" w:fill="auto"/>
            <w:noWrap/>
            <w:vAlign w:val="bottom"/>
            <w:hideMark/>
          </w:tcPr>
          <w:p w14:paraId="656A4AC7"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0.4</w:t>
            </w:r>
          </w:p>
        </w:tc>
        <w:tc>
          <w:tcPr>
            <w:tcW w:w="521" w:type="pct"/>
            <w:shd w:val="clear" w:color="auto" w:fill="auto"/>
            <w:noWrap/>
            <w:vAlign w:val="bottom"/>
            <w:hideMark/>
          </w:tcPr>
          <w:p w14:paraId="39C3AC41"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0.8</w:t>
            </w:r>
          </w:p>
        </w:tc>
        <w:tc>
          <w:tcPr>
            <w:tcW w:w="454" w:type="pct"/>
            <w:shd w:val="clear" w:color="auto" w:fill="auto"/>
            <w:noWrap/>
            <w:vAlign w:val="bottom"/>
            <w:hideMark/>
          </w:tcPr>
          <w:p w14:paraId="22B40C09"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4.9</w:t>
            </w:r>
          </w:p>
        </w:tc>
        <w:tc>
          <w:tcPr>
            <w:tcW w:w="488" w:type="pct"/>
            <w:shd w:val="clear" w:color="auto" w:fill="auto"/>
            <w:noWrap/>
            <w:vAlign w:val="bottom"/>
            <w:hideMark/>
          </w:tcPr>
          <w:p w14:paraId="703E879D"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4.9</w:t>
            </w:r>
          </w:p>
        </w:tc>
      </w:tr>
      <w:tr w:rsidR="0013267F" w:rsidRPr="0013267F" w14:paraId="0628B0D2" w14:textId="77777777" w:rsidTr="0013267F">
        <w:trPr>
          <w:gridAfter w:val="1"/>
          <w:wAfter w:w="9" w:type="pct"/>
        </w:trPr>
        <w:tc>
          <w:tcPr>
            <w:tcW w:w="805" w:type="pct"/>
            <w:shd w:val="clear" w:color="auto" w:fill="auto"/>
            <w:noWrap/>
            <w:vAlign w:val="bottom"/>
            <w:hideMark/>
          </w:tcPr>
          <w:p w14:paraId="64FD38F1" w14:textId="77777777" w:rsidR="00A35984" w:rsidRPr="0013267F" w:rsidRDefault="00A35984" w:rsidP="0013267F">
            <w:pPr>
              <w:spacing w:before="0" w:after="0"/>
              <w:jc w:val="left"/>
              <w:rPr>
                <w:rFonts w:cs="Calibri"/>
                <w:color w:val="000000"/>
                <w:sz w:val="22"/>
                <w:szCs w:val="20"/>
              </w:rPr>
            </w:pPr>
            <w:r w:rsidRPr="0013267F">
              <w:rPr>
                <w:rFonts w:cs="Calibri"/>
                <w:color w:val="000000"/>
                <w:sz w:val="22"/>
                <w:szCs w:val="20"/>
              </w:rPr>
              <w:t>South Cambridgeshire</w:t>
            </w:r>
          </w:p>
        </w:tc>
        <w:tc>
          <w:tcPr>
            <w:tcW w:w="454" w:type="pct"/>
            <w:shd w:val="clear" w:color="auto" w:fill="auto"/>
            <w:noWrap/>
            <w:vAlign w:val="bottom"/>
            <w:hideMark/>
          </w:tcPr>
          <w:p w14:paraId="617E529C"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13.8</w:t>
            </w:r>
          </w:p>
        </w:tc>
        <w:tc>
          <w:tcPr>
            <w:tcW w:w="454" w:type="pct"/>
            <w:shd w:val="clear" w:color="auto" w:fill="auto"/>
            <w:noWrap/>
            <w:vAlign w:val="bottom"/>
            <w:hideMark/>
          </w:tcPr>
          <w:p w14:paraId="46341B70"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36.6</w:t>
            </w:r>
          </w:p>
        </w:tc>
        <w:tc>
          <w:tcPr>
            <w:tcW w:w="455" w:type="pct"/>
            <w:shd w:val="clear" w:color="auto" w:fill="auto"/>
            <w:noWrap/>
            <w:vAlign w:val="bottom"/>
            <w:hideMark/>
          </w:tcPr>
          <w:p w14:paraId="580D7FB0"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26.9</w:t>
            </w:r>
          </w:p>
        </w:tc>
        <w:tc>
          <w:tcPr>
            <w:tcW w:w="454" w:type="pct"/>
            <w:shd w:val="clear" w:color="auto" w:fill="auto"/>
            <w:noWrap/>
            <w:vAlign w:val="bottom"/>
            <w:hideMark/>
          </w:tcPr>
          <w:p w14:paraId="18E86146"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2.9</w:t>
            </w:r>
          </w:p>
        </w:tc>
        <w:tc>
          <w:tcPr>
            <w:tcW w:w="454" w:type="pct"/>
            <w:shd w:val="clear" w:color="auto" w:fill="auto"/>
            <w:noWrap/>
            <w:vAlign w:val="bottom"/>
            <w:hideMark/>
          </w:tcPr>
          <w:p w14:paraId="25E88835"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3.6</w:t>
            </w:r>
          </w:p>
        </w:tc>
        <w:tc>
          <w:tcPr>
            <w:tcW w:w="452" w:type="pct"/>
            <w:shd w:val="clear" w:color="auto" w:fill="auto"/>
            <w:noWrap/>
            <w:vAlign w:val="bottom"/>
            <w:hideMark/>
          </w:tcPr>
          <w:p w14:paraId="64BE218F"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0.3</w:t>
            </w:r>
          </w:p>
        </w:tc>
        <w:tc>
          <w:tcPr>
            <w:tcW w:w="521" w:type="pct"/>
            <w:shd w:val="clear" w:color="auto" w:fill="auto"/>
            <w:noWrap/>
            <w:vAlign w:val="bottom"/>
            <w:hideMark/>
          </w:tcPr>
          <w:p w14:paraId="6D1A4FA7"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2.3</w:t>
            </w:r>
          </w:p>
        </w:tc>
        <w:tc>
          <w:tcPr>
            <w:tcW w:w="454" w:type="pct"/>
            <w:shd w:val="clear" w:color="auto" w:fill="auto"/>
            <w:noWrap/>
            <w:vAlign w:val="bottom"/>
            <w:hideMark/>
          </w:tcPr>
          <w:p w14:paraId="256E984E"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7.5</w:t>
            </w:r>
          </w:p>
        </w:tc>
        <w:tc>
          <w:tcPr>
            <w:tcW w:w="488" w:type="pct"/>
            <w:shd w:val="clear" w:color="auto" w:fill="auto"/>
            <w:noWrap/>
            <w:vAlign w:val="bottom"/>
            <w:hideMark/>
          </w:tcPr>
          <w:p w14:paraId="1ED5ABB3"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6.2</w:t>
            </w:r>
          </w:p>
        </w:tc>
      </w:tr>
      <w:tr w:rsidR="0013267F" w:rsidRPr="0013267F" w14:paraId="66143BE2" w14:textId="77777777" w:rsidTr="0013267F">
        <w:trPr>
          <w:gridAfter w:val="1"/>
          <w:wAfter w:w="9" w:type="pct"/>
        </w:trPr>
        <w:tc>
          <w:tcPr>
            <w:tcW w:w="805" w:type="pct"/>
            <w:shd w:val="clear" w:color="auto" w:fill="auto"/>
            <w:noWrap/>
            <w:vAlign w:val="bottom"/>
            <w:hideMark/>
          </w:tcPr>
          <w:p w14:paraId="62142401" w14:textId="77777777" w:rsidR="00A35984" w:rsidRPr="0013267F" w:rsidRDefault="00A35984" w:rsidP="0013267F">
            <w:pPr>
              <w:spacing w:before="0" w:after="0"/>
              <w:jc w:val="left"/>
              <w:rPr>
                <w:rFonts w:cs="Calibri"/>
                <w:color w:val="000000"/>
                <w:sz w:val="22"/>
                <w:szCs w:val="20"/>
              </w:rPr>
            </w:pPr>
            <w:r w:rsidRPr="0013267F">
              <w:rPr>
                <w:rFonts w:cs="Calibri"/>
                <w:color w:val="000000"/>
                <w:sz w:val="22"/>
                <w:szCs w:val="20"/>
              </w:rPr>
              <w:t>Peterborough UA</w:t>
            </w:r>
          </w:p>
        </w:tc>
        <w:tc>
          <w:tcPr>
            <w:tcW w:w="454" w:type="pct"/>
            <w:shd w:val="clear" w:color="auto" w:fill="auto"/>
            <w:noWrap/>
            <w:vAlign w:val="bottom"/>
            <w:hideMark/>
          </w:tcPr>
          <w:p w14:paraId="39B631A6"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13.6</w:t>
            </w:r>
          </w:p>
        </w:tc>
        <w:tc>
          <w:tcPr>
            <w:tcW w:w="454" w:type="pct"/>
            <w:shd w:val="clear" w:color="auto" w:fill="auto"/>
            <w:noWrap/>
            <w:vAlign w:val="bottom"/>
            <w:hideMark/>
          </w:tcPr>
          <w:p w14:paraId="1D9B8DBD"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42.6</w:t>
            </w:r>
          </w:p>
        </w:tc>
        <w:tc>
          <w:tcPr>
            <w:tcW w:w="455" w:type="pct"/>
            <w:shd w:val="clear" w:color="auto" w:fill="auto"/>
            <w:noWrap/>
            <w:vAlign w:val="bottom"/>
            <w:hideMark/>
          </w:tcPr>
          <w:p w14:paraId="73995CBB"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17.0</w:t>
            </w:r>
          </w:p>
        </w:tc>
        <w:tc>
          <w:tcPr>
            <w:tcW w:w="454" w:type="pct"/>
            <w:shd w:val="clear" w:color="auto" w:fill="auto"/>
            <w:noWrap/>
            <w:vAlign w:val="bottom"/>
            <w:hideMark/>
          </w:tcPr>
          <w:p w14:paraId="5D87604D"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9.1</w:t>
            </w:r>
          </w:p>
        </w:tc>
        <w:tc>
          <w:tcPr>
            <w:tcW w:w="454" w:type="pct"/>
            <w:shd w:val="clear" w:color="auto" w:fill="auto"/>
            <w:noWrap/>
            <w:vAlign w:val="bottom"/>
            <w:hideMark/>
          </w:tcPr>
          <w:p w14:paraId="2D86593E"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7.1</w:t>
            </w:r>
          </w:p>
        </w:tc>
        <w:tc>
          <w:tcPr>
            <w:tcW w:w="452" w:type="pct"/>
            <w:shd w:val="clear" w:color="auto" w:fill="auto"/>
            <w:noWrap/>
            <w:vAlign w:val="bottom"/>
            <w:hideMark/>
          </w:tcPr>
          <w:p w14:paraId="161A6F40"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0.7</w:t>
            </w:r>
          </w:p>
        </w:tc>
        <w:tc>
          <w:tcPr>
            <w:tcW w:w="521" w:type="pct"/>
            <w:shd w:val="clear" w:color="auto" w:fill="auto"/>
            <w:noWrap/>
            <w:vAlign w:val="bottom"/>
            <w:hideMark/>
          </w:tcPr>
          <w:p w14:paraId="0F2AA7EB"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1.7</w:t>
            </w:r>
          </w:p>
        </w:tc>
        <w:tc>
          <w:tcPr>
            <w:tcW w:w="454" w:type="pct"/>
            <w:shd w:val="clear" w:color="auto" w:fill="auto"/>
            <w:noWrap/>
            <w:vAlign w:val="bottom"/>
            <w:hideMark/>
          </w:tcPr>
          <w:p w14:paraId="7278A8A7"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4.1</w:t>
            </w:r>
          </w:p>
        </w:tc>
        <w:tc>
          <w:tcPr>
            <w:tcW w:w="488" w:type="pct"/>
            <w:shd w:val="clear" w:color="auto" w:fill="auto"/>
            <w:noWrap/>
            <w:vAlign w:val="bottom"/>
            <w:hideMark/>
          </w:tcPr>
          <w:p w14:paraId="19EAF70C"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4.3</w:t>
            </w:r>
          </w:p>
        </w:tc>
      </w:tr>
      <w:tr w:rsidR="0013267F" w:rsidRPr="0013267F" w14:paraId="3285F6F9" w14:textId="77777777" w:rsidTr="0013267F">
        <w:trPr>
          <w:gridAfter w:val="1"/>
          <w:wAfter w:w="9" w:type="pct"/>
        </w:trPr>
        <w:tc>
          <w:tcPr>
            <w:tcW w:w="805" w:type="pct"/>
            <w:shd w:val="clear" w:color="auto" w:fill="auto"/>
            <w:noWrap/>
            <w:vAlign w:val="bottom"/>
            <w:hideMark/>
          </w:tcPr>
          <w:p w14:paraId="314A339B" w14:textId="77777777" w:rsidR="00A35984" w:rsidRPr="0013267F" w:rsidRDefault="00A35984" w:rsidP="0013267F">
            <w:pPr>
              <w:spacing w:before="0" w:after="0"/>
              <w:jc w:val="left"/>
              <w:rPr>
                <w:rFonts w:cs="Calibri"/>
                <w:color w:val="000000"/>
                <w:sz w:val="22"/>
                <w:szCs w:val="20"/>
              </w:rPr>
            </w:pPr>
            <w:r w:rsidRPr="0013267F">
              <w:rPr>
                <w:rFonts w:cs="Calibri"/>
                <w:color w:val="000000"/>
                <w:sz w:val="22"/>
                <w:szCs w:val="20"/>
              </w:rPr>
              <w:t>East of England Region</w:t>
            </w:r>
          </w:p>
        </w:tc>
        <w:tc>
          <w:tcPr>
            <w:tcW w:w="454" w:type="pct"/>
            <w:shd w:val="clear" w:color="auto" w:fill="auto"/>
            <w:noWrap/>
            <w:vAlign w:val="bottom"/>
            <w:hideMark/>
          </w:tcPr>
          <w:p w14:paraId="06AA875F"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12.7</w:t>
            </w:r>
          </w:p>
        </w:tc>
        <w:tc>
          <w:tcPr>
            <w:tcW w:w="454" w:type="pct"/>
            <w:shd w:val="clear" w:color="auto" w:fill="auto"/>
            <w:noWrap/>
            <w:vAlign w:val="bottom"/>
            <w:hideMark/>
          </w:tcPr>
          <w:p w14:paraId="5717F49E"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38.5</w:t>
            </w:r>
          </w:p>
        </w:tc>
        <w:tc>
          <w:tcPr>
            <w:tcW w:w="455" w:type="pct"/>
            <w:shd w:val="clear" w:color="auto" w:fill="auto"/>
            <w:noWrap/>
            <w:vAlign w:val="bottom"/>
            <w:hideMark/>
          </w:tcPr>
          <w:p w14:paraId="4D103893"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17.3</w:t>
            </w:r>
          </w:p>
        </w:tc>
        <w:tc>
          <w:tcPr>
            <w:tcW w:w="454" w:type="pct"/>
            <w:shd w:val="clear" w:color="auto" w:fill="auto"/>
            <w:noWrap/>
            <w:vAlign w:val="bottom"/>
            <w:hideMark/>
          </w:tcPr>
          <w:p w14:paraId="02573DD1"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8.7</w:t>
            </w:r>
          </w:p>
        </w:tc>
        <w:tc>
          <w:tcPr>
            <w:tcW w:w="454" w:type="pct"/>
            <w:shd w:val="clear" w:color="auto" w:fill="auto"/>
            <w:noWrap/>
            <w:vAlign w:val="bottom"/>
            <w:hideMark/>
          </w:tcPr>
          <w:p w14:paraId="67EB294E"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8.3</w:t>
            </w:r>
          </w:p>
        </w:tc>
        <w:tc>
          <w:tcPr>
            <w:tcW w:w="452" w:type="pct"/>
            <w:shd w:val="clear" w:color="auto" w:fill="auto"/>
            <w:noWrap/>
            <w:vAlign w:val="bottom"/>
            <w:hideMark/>
          </w:tcPr>
          <w:p w14:paraId="439C7FE3"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1.0</w:t>
            </w:r>
          </w:p>
        </w:tc>
        <w:tc>
          <w:tcPr>
            <w:tcW w:w="521" w:type="pct"/>
            <w:shd w:val="clear" w:color="auto" w:fill="auto"/>
            <w:noWrap/>
            <w:vAlign w:val="bottom"/>
            <w:hideMark/>
          </w:tcPr>
          <w:p w14:paraId="65E2FD2E"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1.4</w:t>
            </w:r>
          </w:p>
        </w:tc>
        <w:tc>
          <w:tcPr>
            <w:tcW w:w="454" w:type="pct"/>
            <w:shd w:val="clear" w:color="auto" w:fill="auto"/>
            <w:noWrap/>
            <w:vAlign w:val="bottom"/>
            <w:hideMark/>
          </w:tcPr>
          <w:p w14:paraId="5017C61F"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6.7</w:t>
            </w:r>
          </w:p>
        </w:tc>
        <w:tc>
          <w:tcPr>
            <w:tcW w:w="488" w:type="pct"/>
            <w:shd w:val="clear" w:color="auto" w:fill="auto"/>
            <w:noWrap/>
            <w:vAlign w:val="bottom"/>
            <w:hideMark/>
          </w:tcPr>
          <w:p w14:paraId="3B186921" w14:textId="77777777" w:rsidR="00A35984" w:rsidRPr="0013267F" w:rsidRDefault="00A35984" w:rsidP="0013267F">
            <w:pPr>
              <w:spacing w:before="0" w:after="0"/>
              <w:jc w:val="right"/>
              <w:rPr>
                <w:rFonts w:cs="Calibri"/>
                <w:color w:val="000000"/>
                <w:sz w:val="22"/>
                <w:szCs w:val="20"/>
              </w:rPr>
            </w:pPr>
            <w:r w:rsidRPr="0013267F">
              <w:rPr>
                <w:rFonts w:cs="Calibri"/>
                <w:color w:val="000000"/>
                <w:sz w:val="22"/>
                <w:szCs w:val="20"/>
              </w:rPr>
              <w:t>5.4</w:t>
            </w:r>
          </w:p>
        </w:tc>
      </w:tr>
    </w:tbl>
    <w:p w14:paraId="58607C15" w14:textId="77777777" w:rsidR="00A35984" w:rsidRPr="0013267F" w:rsidRDefault="00A35984" w:rsidP="0013267F">
      <w:pPr>
        <w:rPr>
          <w:sz w:val="20"/>
          <w:szCs w:val="20"/>
        </w:rPr>
      </w:pPr>
      <w:r w:rsidRPr="0013267F">
        <w:rPr>
          <w:sz w:val="20"/>
          <w:szCs w:val="20"/>
        </w:rPr>
        <w:t>Source: 2019 Valuation Office Agency</w:t>
      </w:r>
    </w:p>
    <w:p w14:paraId="0FDF4191" w14:textId="77777777" w:rsidR="0013267F" w:rsidRDefault="0013267F" w:rsidP="0013267F">
      <w:pPr>
        <w:sectPr w:rsidR="0013267F" w:rsidSect="0013267F">
          <w:headerReference w:type="default" r:id="rId14"/>
          <w:pgSz w:w="16840" w:h="11907" w:orient="landscape" w:code="9"/>
          <w:pgMar w:top="1304" w:right="1304" w:bottom="1304" w:left="1559" w:header="720" w:footer="567" w:gutter="0"/>
          <w:cols w:space="708"/>
          <w:noEndnote/>
          <w:docGrid w:linePitch="326"/>
        </w:sectPr>
      </w:pPr>
    </w:p>
    <w:p w14:paraId="741E405D" w14:textId="091C342D" w:rsidR="00A35984" w:rsidRPr="002C0834" w:rsidRDefault="002C0834" w:rsidP="002C0834">
      <w:pPr>
        <w:pStyle w:val="Heading3"/>
        <w:rPr>
          <w:lang w:val="en-GB"/>
        </w:rPr>
      </w:pPr>
      <w:r>
        <w:rPr>
          <w:lang w:val="en-GB"/>
        </w:rPr>
        <w:lastRenderedPageBreak/>
        <w:t>House Prices</w:t>
      </w:r>
    </w:p>
    <w:p w14:paraId="47983409" w14:textId="77777777" w:rsidR="00A35984" w:rsidRPr="00FF6DDF" w:rsidRDefault="00A35984" w:rsidP="00A35984">
      <w:pPr>
        <w:pStyle w:val="Reporttext"/>
      </w:pPr>
      <w:r w:rsidRPr="00FF6DDF">
        <w:t>In most of the country, real house prices have not risen in the last decade; however, they have increased by 30% in London, 8% in the South East and 10% in the East of England since 2007.</w:t>
      </w:r>
      <w:r w:rsidRPr="00FF6DDF">
        <w:rPr>
          <w:rStyle w:val="FootnoteReference"/>
          <w:rFonts w:asciiTheme="majorHAnsi" w:hAnsiTheme="majorHAnsi"/>
        </w:rPr>
        <w:t xml:space="preserve"> </w:t>
      </w:r>
      <w:r w:rsidRPr="00FF6DDF">
        <w:rPr>
          <w:rStyle w:val="FootnoteReference"/>
          <w:rFonts w:asciiTheme="majorHAnsi" w:hAnsiTheme="majorHAnsi"/>
        </w:rPr>
        <w:footnoteReference w:id="2"/>
      </w:r>
      <w:r w:rsidRPr="00FF6DDF">
        <w:t xml:space="preserve"> Increases in property prices makes it hard for young adults to raise a deposit,</w:t>
      </w:r>
      <w:r w:rsidRPr="00FF6DDF">
        <w:rPr>
          <w:rStyle w:val="FootnoteReference"/>
          <w:rFonts w:asciiTheme="majorHAnsi" w:hAnsiTheme="majorHAnsi"/>
        </w:rPr>
        <w:t xml:space="preserve"> </w:t>
      </w:r>
      <w:r w:rsidRPr="00FF6DDF">
        <w:rPr>
          <w:rStyle w:val="FootnoteReference"/>
          <w:rFonts w:asciiTheme="majorHAnsi" w:hAnsiTheme="majorHAnsi"/>
        </w:rPr>
        <w:footnoteReference w:id="3"/>
      </w:r>
      <w:r w:rsidRPr="00FF6DDF">
        <w:t xml:space="preserve"> with the proportion of young adults who would need to spend more than six months’ income on a 10% deposit for the median property in their area increasing from 33% to 78% in the last 20 years.</w:t>
      </w:r>
      <w:r w:rsidRPr="00FF6DDF">
        <w:rPr>
          <w:rStyle w:val="FootnoteReference"/>
          <w:rFonts w:asciiTheme="majorHAnsi" w:hAnsiTheme="majorHAnsi"/>
        </w:rPr>
        <w:footnoteReference w:id="4"/>
      </w:r>
      <w:r w:rsidRPr="00FF6DDF">
        <w:t xml:space="preserve"> The IFS concludes that these rising house prices have benefited older generations at the expense of younger ones, thereby increasing intergenerational inequalities.</w:t>
      </w:r>
      <w:r w:rsidRPr="00FF6DDF">
        <w:rPr>
          <w:rStyle w:val="FootnoteReference"/>
          <w:rFonts w:asciiTheme="majorHAnsi" w:hAnsiTheme="majorHAnsi"/>
        </w:rPr>
        <w:t xml:space="preserve"> </w:t>
      </w:r>
      <w:r w:rsidRPr="00FF6DDF">
        <w:rPr>
          <w:rStyle w:val="FootnoteReference"/>
          <w:rFonts w:asciiTheme="majorHAnsi" w:hAnsiTheme="majorHAnsi"/>
        </w:rPr>
        <w:footnoteReference w:id="5"/>
      </w:r>
      <w:r w:rsidRPr="00FF6DDF">
        <w:rPr>
          <w:rStyle w:val="FootnoteReference"/>
          <w:rFonts w:asciiTheme="majorHAnsi" w:hAnsiTheme="majorHAnsi"/>
        </w:rPr>
        <w:t xml:space="preserve"> </w:t>
      </w:r>
    </w:p>
    <w:p w14:paraId="351107AD" w14:textId="1A0A46B1" w:rsidR="00A35984" w:rsidRDefault="00A35984" w:rsidP="00A35984">
      <w:pPr>
        <w:pStyle w:val="Reporttext"/>
      </w:pPr>
      <w:r w:rsidRPr="00A717DB">
        <w:rPr>
          <w:bCs/>
        </w:rPr>
        <w:t xml:space="preserve">The table below </w:t>
      </w:r>
      <w:r w:rsidRPr="00A717DB">
        <w:t>sets out house prices in 2019 by district. Highest prices were reported in Cambridge followed by South Cambridgeshire, with lowest prices in Fenland.</w:t>
      </w:r>
    </w:p>
    <w:p w14:paraId="1746AB73" w14:textId="77777777" w:rsidR="002C0834" w:rsidRPr="00A717DB" w:rsidRDefault="002C0834" w:rsidP="002C0834">
      <w:pPr>
        <w:pStyle w:val="Reporttext"/>
        <w:numPr>
          <w:ilvl w:val="0"/>
          <w:numId w:val="0"/>
        </w:numPr>
        <w:ind w:left="709"/>
      </w:pPr>
    </w:p>
    <w:tbl>
      <w:tblPr>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932"/>
        <w:gridCol w:w="1985"/>
        <w:gridCol w:w="1842"/>
      </w:tblGrid>
      <w:tr w:rsidR="00A35984" w:rsidRPr="0013267F" w14:paraId="6E3C0560" w14:textId="77777777" w:rsidTr="0013267F">
        <w:tc>
          <w:tcPr>
            <w:tcW w:w="6759" w:type="dxa"/>
            <w:gridSpan w:val="3"/>
            <w:shd w:val="clear" w:color="auto" w:fill="009999"/>
            <w:noWrap/>
            <w:vAlign w:val="bottom"/>
          </w:tcPr>
          <w:p w14:paraId="2B8A2862" w14:textId="7EF5C417" w:rsidR="00A35984" w:rsidRPr="0013267F" w:rsidRDefault="00A35984" w:rsidP="0013267F">
            <w:pPr>
              <w:pStyle w:val="tableheading"/>
            </w:pPr>
            <w:bookmarkStart w:id="12" w:name="_Toc50124868"/>
            <w:r w:rsidRPr="0013267F">
              <w:t xml:space="preserve">Table </w:t>
            </w:r>
            <w:r w:rsidR="00C70516">
              <w:rPr>
                <w:lang w:val="en-GB"/>
              </w:rPr>
              <w:t>2</w:t>
            </w:r>
            <w:r w:rsidRPr="0013267F">
              <w:t>.</w:t>
            </w:r>
            <w:r w:rsidR="0013267F" w:rsidRPr="0013267F">
              <w:t>3</w:t>
            </w:r>
            <w:r w:rsidR="0013267F" w:rsidRPr="0013267F">
              <w:tab/>
            </w:r>
            <w:r w:rsidRPr="0013267F">
              <w:t>House prices by district</w:t>
            </w:r>
            <w:bookmarkEnd w:id="12"/>
          </w:p>
        </w:tc>
      </w:tr>
      <w:tr w:rsidR="0013267F" w:rsidRPr="0013267F" w14:paraId="0C21FA70" w14:textId="77777777" w:rsidTr="0013267F">
        <w:tc>
          <w:tcPr>
            <w:tcW w:w="2932" w:type="dxa"/>
            <w:shd w:val="clear" w:color="auto" w:fill="009999"/>
            <w:noWrap/>
            <w:vAlign w:val="bottom"/>
            <w:hideMark/>
          </w:tcPr>
          <w:p w14:paraId="0FA7228C" w14:textId="77777777" w:rsidR="00A35984" w:rsidRPr="0013267F" w:rsidRDefault="00A35984" w:rsidP="0013267F">
            <w:pPr>
              <w:spacing w:before="0" w:after="0"/>
              <w:jc w:val="left"/>
              <w:rPr>
                <w:rFonts w:cs="Calibri"/>
                <w:b/>
                <w:bCs/>
                <w:color w:val="FFFFFF" w:themeColor="background1"/>
                <w:sz w:val="22"/>
              </w:rPr>
            </w:pPr>
            <w:r w:rsidRPr="0013267F">
              <w:rPr>
                <w:rFonts w:cs="Calibri"/>
                <w:b/>
                <w:bCs/>
                <w:color w:val="FFFFFF" w:themeColor="background1"/>
                <w:sz w:val="22"/>
              </w:rPr>
              <w:t> District/Region</w:t>
            </w:r>
          </w:p>
        </w:tc>
        <w:tc>
          <w:tcPr>
            <w:tcW w:w="1985" w:type="dxa"/>
            <w:shd w:val="clear" w:color="auto" w:fill="009999"/>
            <w:noWrap/>
            <w:vAlign w:val="bottom"/>
            <w:hideMark/>
          </w:tcPr>
          <w:p w14:paraId="19E51347" w14:textId="77777777" w:rsidR="00A35984" w:rsidRPr="0013267F" w:rsidRDefault="00A35984" w:rsidP="0013267F">
            <w:pPr>
              <w:spacing w:before="0" w:after="0"/>
              <w:jc w:val="right"/>
              <w:rPr>
                <w:rFonts w:cs="Calibri"/>
                <w:b/>
                <w:bCs/>
                <w:color w:val="FFFFFF" w:themeColor="background1"/>
                <w:sz w:val="22"/>
              </w:rPr>
            </w:pPr>
            <w:r w:rsidRPr="0013267F">
              <w:rPr>
                <w:rFonts w:cs="Calibri"/>
                <w:b/>
                <w:bCs/>
                <w:color w:val="FFFFFF" w:themeColor="background1"/>
                <w:sz w:val="22"/>
              </w:rPr>
              <w:t>Lower quartile (£)</w:t>
            </w:r>
          </w:p>
        </w:tc>
        <w:tc>
          <w:tcPr>
            <w:tcW w:w="1842" w:type="dxa"/>
            <w:shd w:val="clear" w:color="auto" w:fill="009999"/>
            <w:noWrap/>
            <w:vAlign w:val="bottom"/>
            <w:hideMark/>
          </w:tcPr>
          <w:p w14:paraId="04214A09" w14:textId="77777777" w:rsidR="00A35984" w:rsidRPr="0013267F" w:rsidRDefault="00A35984" w:rsidP="0013267F">
            <w:pPr>
              <w:spacing w:before="0" w:after="0"/>
              <w:jc w:val="right"/>
              <w:rPr>
                <w:rFonts w:cs="Calibri"/>
                <w:b/>
                <w:bCs/>
                <w:color w:val="FFFFFF" w:themeColor="background1"/>
                <w:sz w:val="22"/>
              </w:rPr>
            </w:pPr>
            <w:r w:rsidRPr="0013267F">
              <w:rPr>
                <w:rFonts w:cs="Calibri"/>
                <w:b/>
                <w:bCs/>
                <w:color w:val="FFFFFF" w:themeColor="background1"/>
                <w:sz w:val="22"/>
              </w:rPr>
              <w:t>Median (£)</w:t>
            </w:r>
          </w:p>
        </w:tc>
      </w:tr>
      <w:tr w:rsidR="00A35984" w:rsidRPr="0013267F" w14:paraId="587A4F32" w14:textId="77777777" w:rsidTr="0013267F">
        <w:tc>
          <w:tcPr>
            <w:tcW w:w="2932" w:type="dxa"/>
            <w:shd w:val="clear" w:color="auto" w:fill="auto"/>
            <w:noWrap/>
            <w:vAlign w:val="bottom"/>
            <w:hideMark/>
          </w:tcPr>
          <w:p w14:paraId="0E9152E3" w14:textId="77777777" w:rsidR="00A35984" w:rsidRPr="0013267F" w:rsidRDefault="00A35984" w:rsidP="0013267F">
            <w:pPr>
              <w:spacing w:before="0" w:after="0"/>
              <w:jc w:val="left"/>
              <w:rPr>
                <w:rFonts w:cs="Calibri"/>
                <w:color w:val="000000"/>
                <w:sz w:val="22"/>
              </w:rPr>
            </w:pPr>
            <w:r w:rsidRPr="0013267F">
              <w:rPr>
                <w:rFonts w:cs="Calibri"/>
                <w:color w:val="000000"/>
                <w:sz w:val="22"/>
              </w:rPr>
              <w:t>Cambridge</w:t>
            </w:r>
          </w:p>
        </w:tc>
        <w:tc>
          <w:tcPr>
            <w:tcW w:w="1985" w:type="dxa"/>
            <w:shd w:val="clear" w:color="auto" w:fill="auto"/>
            <w:noWrap/>
            <w:vAlign w:val="bottom"/>
            <w:hideMark/>
          </w:tcPr>
          <w:p w14:paraId="78258AC7" w14:textId="77777777" w:rsidR="00A35984" w:rsidRPr="0013267F" w:rsidRDefault="00A35984" w:rsidP="0013267F">
            <w:pPr>
              <w:spacing w:before="0" w:after="0"/>
              <w:jc w:val="right"/>
              <w:rPr>
                <w:rFonts w:cs="Calibri"/>
                <w:color w:val="000000"/>
                <w:sz w:val="22"/>
              </w:rPr>
            </w:pPr>
            <w:r w:rsidRPr="0013267F">
              <w:rPr>
                <w:rFonts w:cs="Calibri"/>
                <w:color w:val="000000"/>
                <w:sz w:val="22"/>
              </w:rPr>
              <w:t>£338,500</w:t>
            </w:r>
          </w:p>
        </w:tc>
        <w:tc>
          <w:tcPr>
            <w:tcW w:w="1842" w:type="dxa"/>
            <w:shd w:val="clear" w:color="auto" w:fill="auto"/>
            <w:noWrap/>
            <w:vAlign w:val="bottom"/>
            <w:hideMark/>
          </w:tcPr>
          <w:p w14:paraId="5349FCF6" w14:textId="77777777" w:rsidR="00A35984" w:rsidRPr="0013267F" w:rsidRDefault="00A35984" w:rsidP="0013267F">
            <w:pPr>
              <w:spacing w:before="0" w:after="0"/>
              <w:jc w:val="right"/>
              <w:rPr>
                <w:rFonts w:cs="Calibri"/>
                <w:color w:val="000000"/>
                <w:sz w:val="22"/>
              </w:rPr>
            </w:pPr>
            <w:r w:rsidRPr="0013267F">
              <w:rPr>
                <w:rFonts w:cs="Calibri"/>
                <w:color w:val="000000"/>
                <w:sz w:val="22"/>
              </w:rPr>
              <w:t>£440,000</w:t>
            </w:r>
          </w:p>
        </w:tc>
      </w:tr>
      <w:tr w:rsidR="00A35984" w:rsidRPr="0013267F" w14:paraId="2AD61B02" w14:textId="77777777" w:rsidTr="0013267F">
        <w:tc>
          <w:tcPr>
            <w:tcW w:w="2932" w:type="dxa"/>
            <w:shd w:val="clear" w:color="auto" w:fill="auto"/>
            <w:noWrap/>
            <w:vAlign w:val="bottom"/>
            <w:hideMark/>
          </w:tcPr>
          <w:p w14:paraId="673D053B" w14:textId="77777777" w:rsidR="00A35984" w:rsidRPr="0013267F" w:rsidRDefault="00A35984" w:rsidP="0013267F">
            <w:pPr>
              <w:spacing w:before="0" w:after="0"/>
              <w:jc w:val="left"/>
              <w:rPr>
                <w:rFonts w:cs="Calibri"/>
                <w:color w:val="000000"/>
                <w:sz w:val="22"/>
              </w:rPr>
            </w:pPr>
            <w:r w:rsidRPr="0013267F">
              <w:rPr>
                <w:rFonts w:cs="Calibri"/>
                <w:color w:val="000000"/>
                <w:sz w:val="22"/>
              </w:rPr>
              <w:t>East Cambridgeshire</w:t>
            </w:r>
          </w:p>
        </w:tc>
        <w:tc>
          <w:tcPr>
            <w:tcW w:w="1985" w:type="dxa"/>
            <w:shd w:val="clear" w:color="auto" w:fill="auto"/>
            <w:noWrap/>
            <w:vAlign w:val="bottom"/>
            <w:hideMark/>
          </w:tcPr>
          <w:p w14:paraId="2AFEA0FF" w14:textId="77777777" w:rsidR="00A35984" w:rsidRPr="0013267F" w:rsidRDefault="00A35984" w:rsidP="0013267F">
            <w:pPr>
              <w:spacing w:before="0" w:after="0"/>
              <w:jc w:val="right"/>
              <w:rPr>
                <w:rFonts w:cs="Calibri"/>
                <w:color w:val="000000"/>
                <w:sz w:val="22"/>
              </w:rPr>
            </w:pPr>
            <w:r w:rsidRPr="0013267F">
              <w:rPr>
                <w:rFonts w:cs="Calibri"/>
                <w:color w:val="000000"/>
                <w:sz w:val="22"/>
              </w:rPr>
              <w:t>£227,250</w:t>
            </w:r>
          </w:p>
        </w:tc>
        <w:tc>
          <w:tcPr>
            <w:tcW w:w="1842" w:type="dxa"/>
            <w:shd w:val="clear" w:color="auto" w:fill="auto"/>
            <w:noWrap/>
            <w:vAlign w:val="bottom"/>
            <w:hideMark/>
          </w:tcPr>
          <w:p w14:paraId="05731415" w14:textId="77777777" w:rsidR="00A35984" w:rsidRPr="0013267F" w:rsidRDefault="00A35984" w:rsidP="0013267F">
            <w:pPr>
              <w:spacing w:before="0" w:after="0"/>
              <w:jc w:val="right"/>
              <w:rPr>
                <w:rFonts w:cs="Calibri"/>
                <w:color w:val="000000"/>
                <w:sz w:val="22"/>
              </w:rPr>
            </w:pPr>
            <w:r w:rsidRPr="0013267F">
              <w:rPr>
                <w:rFonts w:cs="Calibri"/>
                <w:color w:val="000000"/>
                <w:sz w:val="22"/>
              </w:rPr>
              <w:t>£291,000</w:t>
            </w:r>
          </w:p>
        </w:tc>
      </w:tr>
      <w:tr w:rsidR="00A35984" w:rsidRPr="0013267F" w14:paraId="3E234048" w14:textId="77777777" w:rsidTr="0013267F">
        <w:tc>
          <w:tcPr>
            <w:tcW w:w="2932" w:type="dxa"/>
            <w:shd w:val="clear" w:color="auto" w:fill="auto"/>
            <w:noWrap/>
            <w:vAlign w:val="bottom"/>
            <w:hideMark/>
          </w:tcPr>
          <w:p w14:paraId="72D6EA19" w14:textId="77777777" w:rsidR="00A35984" w:rsidRPr="0013267F" w:rsidRDefault="00A35984" w:rsidP="0013267F">
            <w:pPr>
              <w:spacing w:before="0" w:after="0"/>
              <w:jc w:val="left"/>
              <w:rPr>
                <w:rFonts w:cs="Calibri"/>
                <w:color w:val="000000"/>
                <w:sz w:val="22"/>
              </w:rPr>
            </w:pPr>
            <w:r w:rsidRPr="0013267F">
              <w:rPr>
                <w:rFonts w:cs="Calibri"/>
                <w:color w:val="000000"/>
                <w:sz w:val="22"/>
              </w:rPr>
              <w:t>Fenland</w:t>
            </w:r>
          </w:p>
        </w:tc>
        <w:tc>
          <w:tcPr>
            <w:tcW w:w="1985" w:type="dxa"/>
            <w:shd w:val="clear" w:color="auto" w:fill="auto"/>
            <w:noWrap/>
            <w:vAlign w:val="bottom"/>
            <w:hideMark/>
          </w:tcPr>
          <w:p w14:paraId="39DFC123" w14:textId="77777777" w:rsidR="00A35984" w:rsidRPr="0013267F" w:rsidRDefault="00A35984" w:rsidP="0013267F">
            <w:pPr>
              <w:spacing w:before="0" w:after="0"/>
              <w:jc w:val="right"/>
              <w:rPr>
                <w:rFonts w:cs="Calibri"/>
                <w:color w:val="000000"/>
                <w:sz w:val="22"/>
              </w:rPr>
            </w:pPr>
            <w:r w:rsidRPr="0013267F">
              <w:rPr>
                <w:rFonts w:cs="Calibri"/>
                <w:color w:val="000000"/>
                <w:sz w:val="22"/>
              </w:rPr>
              <w:t>£150,000</w:t>
            </w:r>
          </w:p>
        </w:tc>
        <w:tc>
          <w:tcPr>
            <w:tcW w:w="1842" w:type="dxa"/>
            <w:shd w:val="clear" w:color="auto" w:fill="auto"/>
            <w:noWrap/>
            <w:vAlign w:val="bottom"/>
            <w:hideMark/>
          </w:tcPr>
          <w:p w14:paraId="58011F86" w14:textId="77777777" w:rsidR="00A35984" w:rsidRPr="0013267F" w:rsidRDefault="00A35984" w:rsidP="0013267F">
            <w:pPr>
              <w:spacing w:before="0" w:after="0"/>
              <w:jc w:val="right"/>
              <w:rPr>
                <w:rFonts w:cs="Calibri"/>
                <w:color w:val="000000"/>
                <w:sz w:val="22"/>
              </w:rPr>
            </w:pPr>
            <w:r w:rsidRPr="0013267F">
              <w:rPr>
                <w:rFonts w:cs="Calibri"/>
                <w:color w:val="000000"/>
                <w:sz w:val="22"/>
              </w:rPr>
              <w:t>£185,000</w:t>
            </w:r>
          </w:p>
        </w:tc>
      </w:tr>
      <w:tr w:rsidR="00A35984" w:rsidRPr="0013267F" w14:paraId="08E1FAFA" w14:textId="77777777" w:rsidTr="0013267F">
        <w:tc>
          <w:tcPr>
            <w:tcW w:w="2932" w:type="dxa"/>
            <w:shd w:val="clear" w:color="auto" w:fill="auto"/>
            <w:noWrap/>
            <w:vAlign w:val="bottom"/>
            <w:hideMark/>
          </w:tcPr>
          <w:p w14:paraId="6965D382" w14:textId="77777777" w:rsidR="00A35984" w:rsidRPr="0013267F" w:rsidRDefault="00A35984" w:rsidP="0013267F">
            <w:pPr>
              <w:spacing w:before="0" w:after="0"/>
              <w:jc w:val="left"/>
              <w:rPr>
                <w:rFonts w:cs="Calibri"/>
                <w:color w:val="000000"/>
                <w:sz w:val="22"/>
              </w:rPr>
            </w:pPr>
            <w:r w:rsidRPr="0013267F">
              <w:rPr>
                <w:rFonts w:cs="Calibri"/>
                <w:color w:val="000000"/>
                <w:sz w:val="22"/>
              </w:rPr>
              <w:t>Huntingdonshire</w:t>
            </w:r>
          </w:p>
        </w:tc>
        <w:tc>
          <w:tcPr>
            <w:tcW w:w="1985" w:type="dxa"/>
            <w:shd w:val="clear" w:color="auto" w:fill="auto"/>
            <w:noWrap/>
            <w:vAlign w:val="bottom"/>
            <w:hideMark/>
          </w:tcPr>
          <w:p w14:paraId="02701BC4" w14:textId="77777777" w:rsidR="00A35984" w:rsidRPr="0013267F" w:rsidRDefault="00A35984" w:rsidP="0013267F">
            <w:pPr>
              <w:spacing w:before="0" w:after="0"/>
              <w:jc w:val="right"/>
              <w:rPr>
                <w:rFonts w:cs="Calibri"/>
                <w:color w:val="000000"/>
                <w:sz w:val="22"/>
              </w:rPr>
            </w:pPr>
            <w:r w:rsidRPr="0013267F">
              <w:rPr>
                <w:rFonts w:cs="Calibri"/>
                <w:color w:val="000000"/>
                <w:sz w:val="22"/>
              </w:rPr>
              <w:t>£210,090</w:t>
            </w:r>
          </w:p>
        </w:tc>
        <w:tc>
          <w:tcPr>
            <w:tcW w:w="1842" w:type="dxa"/>
            <w:shd w:val="clear" w:color="auto" w:fill="auto"/>
            <w:noWrap/>
            <w:vAlign w:val="bottom"/>
            <w:hideMark/>
          </w:tcPr>
          <w:p w14:paraId="21E5D325" w14:textId="77777777" w:rsidR="00A35984" w:rsidRPr="0013267F" w:rsidRDefault="00A35984" w:rsidP="0013267F">
            <w:pPr>
              <w:spacing w:before="0" w:after="0"/>
              <w:jc w:val="right"/>
              <w:rPr>
                <w:rFonts w:cs="Calibri"/>
                <w:color w:val="000000"/>
                <w:sz w:val="22"/>
              </w:rPr>
            </w:pPr>
            <w:r w:rsidRPr="0013267F">
              <w:rPr>
                <w:rFonts w:cs="Calibri"/>
                <w:color w:val="000000"/>
                <w:sz w:val="22"/>
              </w:rPr>
              <w:t>£275,000</w:t>
            </w:r>
          </w:p>
        </w:tc>
      </w:tr>
      <w:tr w:rsidR="00A35984" w:rsidRPr="0013267F" w14:paraId="3A33257E" w14:textId="77777777" w:rsidTr="0013267F">
        <w:tc>
          <w:tcPr>
            <w:tcW w:w="2932" w:type="dxa"/>
            <w:shd w:val="clear" w:color="auto" w:fill="auto"/>
            <w:noWrap/>
            <w:vAlign w:val="bottom"/>
            <w:hideMark/>
          </w:tcPr>
          <w:p w14:paraId="60660CB4" w14:textId="77777777" w:rsidR="00A35984" w:rsidRPr="0013267F" w:rsidRDefault="00A35984" w:rsidP="0013267F">
            <w:pPr>
              <w:spacing w:before="0" w:after="0"/>
              <w:jc w:val="left"/>
              <w:rPr>
                <w:rFonts w:cs="Calibri"/>
                <w:color w:val="000000"/>
                <w:sz w:val="22"/>
              </w:rPr>
            </w:pPr>
            <w:r w:rsidRPr="0013267F">
              <w:rPr>
                <w:rFonts w:cs="Calibri"/>
                <w:color w:val="000000"/>
                <w:sz w:val="22"/>
              </w:rPr>
              <w:t>South Cambridgeshire</w:t>
            </w:r>
          </w:p>
        </w:tc>
        <w:tc>
          <w:tcPr>
            <w:tcW w:w="1985" w:type="dxa"/>
            <w:shd w:val="clear" w:color="auto" w:fill="auto"/>
            <w:noWrap/>
            <w:vAlign w:val="bottom"/>
            <w:hideMark/>
          </w:tcPr>
          <w:p w14:paraId="460244F5" w14:textId="77777777" w:rsidR="00A35984" w:rsidRPr="0013267F" w:rsidRDefault="00A35984" w:rsidP="0013267F">
            <w:pPr>
              <w:spacing w:before="0" w:after="0"/>
              <w:jc w:val="right"/>
              <w:rPr>
                <w:rFonts w:cs="Calibri"/>
                <w:color w:val="000000"/>
                <w:sz w:val="22"/>
              </w:rPr>
            </w:pPr>
            <w:r w:rsidRPr="0013267F">
              <w:rPr>
                <w:rFonts w:cs="Calibri"/>
                <w:color w:val="000000"/>
                <w:sz w:val="22"/>
              </w:rPr>
              <w:t>£283,600</w:t>
            </w:r>
          </w:p>
        </w:tc>
        <w:tc>
          <w:tcPr>
            <w:tcW w:w="1842" w:type="dxa"/>
            <w:shd w:val="clear" w:color="auto" w:fill="auto"/>
            <w:noWrap/>
            <w:vAlign w:val="bottom"/>
            <w:hideMark/>
          </w:tcPr>
          <w:p w14:paraId="601C5699" w14:textId="77777777" w:rsidR="00A35984" w:rsidRPr="0013267F" w:rsidRDefault="00A35984" w:rsidP="0013267F">
            <w:pPr>
              <w:spacing w:before="0" w:after="0"/>
              <w:jc w:val="right"/>
              <w:rPr>
                <w:rFonts w:cs="Calibri"/>
                <w:color w:val="000000"/>
                <w:sz w:val="22"/>
              </w:rPr>
            </w:pPr>
            <w:r w:rsidRPr="0013267F">
              <w:rPr>
                <w:rFonts w:cs="Calibri"/>
                <w:color w:val="000000"/>
                <w:sz w:val="22"/>
              </w:rPr>
              <w:t>£364,897</w:t>
            </w:r>
          </w:p>
        </w:tc>
      </w:tr>
      <w:tr w:rsidR="00A35984" w:rsidRPr="0013267F" w14:paraId="439241CD" w14:textId="77777777" w:rsidTr="0013267F">
        <w:tc>
          <w:tcPr>
            <w:tcW w:w="2932" w:type="dxa"/>
            <w:shd w:val="clear" w:color="auto" w:fill="auto"/>
            <w:noWrap/>
            <w:vAlign w:val="bottom"/>
            <w:hideMark/>
          </w:tcPr>
          <w:p w14:paraId="57321A8E" w14:textId="77777777" w:rsidR="00A35984" w:rsidRPr="0013267F" w:rsidRDefault="00A35984" w:rsidP="0013267F">
            <w:pPr>
              <w:spacing w:before="0" w:after="0"/>
              <w:jc w:val="left"/>
              <w:rPr>
                <w:rFonts w:cs="Calibri"/>
                <w:color w:val="000000"/>
                <w:sz w:val="22"/>
              </w:rPr>
            </w:pPr>
            <w:r w:rsidRPr="0013267F">
              <w:rPr>
                <w:rFonts w:cs="Calibri"/>
                <w:color w:val="000000"/>
                <w:sz w:val="22"/>
              </w:rPr>
              <w:t>Peterborough UA</w:t>
            </w:r>
          </w:p>
        </w:tc>
        <w:tc>
          <w:tcPr>
            <w:tcW w:w="1985" w:type="dxa"/>
            <w:shd w:val="clear" w:color="auto" w:fill="auto"/>
            <w:noWrap/>
            <w:vAlign w:val="bottom"/>
            <w:hideMark/>
          </w:tcPr>
          <w:p w14:paraId="383193E0" w14:textId="77777777" w:rsidR="00A35984" w:rsidRPr="0013267F" w:rsidRDefault="00A35984" w:rsidP="0013267F">
            <w:pPr>
              <w:spacing w:before="0" w:after="0"/>
              <w:jc w:val="right"/>
              <w:rPr>
                <w:rFonts w:cs="Calibri"/>
                <w:color w:val="000000"/>
                <w:sz w:val="22"/>
              </w:rPr>
            </w:pPr>
            <w:r w:rsidRPr="0013267F">
              <w:rPr>
                <w:rFonts w:cs="Calibri"/>
                <w:color w:val="000000"/>
                <w:sz w:val="22"/>
              </w:rPr>
              <w:t>£148,000</w:t>
            </w:r>
          </w:p>
        </w:tc>
        <w:tc>
          <w:tcPr>
            <w:tcW w:w="1842" w:type="dxa"/>
            <w:shd w:val="clear" w:color="auto" w:fill="auto"/>
            <w:noWrap/>
            <w:vAlign w:val="bottom"/>
            <w:hideMark/>
          </w:tcPr>
          <w:p w14:paraId="6102CD7E" w14:textId="77777777" w:rsidR="00A35984" w:rsidRPr="0013267F" w:rsidRDefault="00A35984" w:rsidP="0013267F">
            <w:pPr>
              <w:spacing w:before="0" w:after="0"/>
              <w:jc w:val="right"/>
              <w:rPr>
                <w:rFonts w:cs="Calibri"/>
                <w:color w:val="000000"/>
                <w:sz w:val="22"/>
              </w:rPr>
            </w:pPr>
            <w:r w:rsidRPr="0013267F">
              <w:rPr>
                <w:rFonts w:cs="Calibri"/>
                <w:color w:val="000000"/>
                <w:sz w:val="22"/>
              </w:rPr>
              <w:t>£190,000</w:t>
            </w:r>
          </w:p>
        </w:tc>
      </w:tr>
      <w:tr w:rsidR="00A35984" w:rsidRPr="0013267F" w14:paraId="46907ED1" w14:textId="77777777" w:rsidTr="0013267F">
        <w:tc>
          <w:tcPr>
            <w:tcW w:w="2932" w:type="dxa"/>
            <w:shd w:val="clear" w:color="auto" w:fill="auto"/>
            <w:noWrap/>
            <w:vAlign w:val="bottom"/>
            <w:hideMark/>
          </w:tcPr>
          <w:p w14:paraId="5CF325F2" w14:textId="77777777" w:rsidR="00A35984" w:rsidRPr="0013267F" w:rsidRDefault="00A35984" w:rsidP="0013267F">
            <w:pPr>
              <w:spacing w:before="0" w:after="0"/>
              <w:jc w:val="left"/>
              <w:rPr>
                <w:rFonts w:cs="Calibri"/>
                <w:color w:val="000000"/>
                <w:sz w:val="22"/>
              </w:rPr>
            </w:pPr>
            <w:r w:rsidRPr="0013267F">
              <w:rPr>
                <w:rFonts w:cs="Calibri"/>
                <w:color w:val="000000"/>
                <w:sz w:val="22"/>
              </w:rPr>
              <w:t>East of England Region</w:t>
            </w:r>
          </w:p>
        </w:tc>
        <w:tc>
          <w:tcPr>
            <w:tcW w:w="1985" w:type="dxa"/>
            <w:shd w:val="clear" w:color="auto" w:fill="auto"/>
            <w:noWrap/>
            <w:vAlign w:val="bottom"/>
            <w:hideMark/>
          </w:tcPr>
          <w:p w14:paraId="770391E6" w14:textId="77777777" w:rsidR="00A35984" w:rsidRPr="0013267F" w:rsidRDefault="00A35984" w:rsidP="0013267F">
            <w:pPr>
              <w:spacing w:before="0" w:after="0"/>
              <w:jc w:val="right"/>
              <w:rPr>
                <w:rFonts w:cs="Calibri"/>
                <w:color w:val="000000"/>
                <w:sz w:val="22"/>
              </w:rPr>
            </w:pPr>
            <w:r w:rsidRPr="0013267F">
              <w:rPr>
                <w:rFonts w:cs="Calibri"/>
                <w:color w:val="000000"/>
                <w:sz w:val="22"/>
              </w:rPr>
              <w:t>£210,000</w:t>
            </w:r>
          </w:p>
        </w:tc>
        <w:tc>
          <w:tcPr>
            <w:tcW w:w="1842" w:type="dxa"/>
            <w:shd w:val="clear" w:color="auto" w:fill="auto"/>
            <w:noWrap/>
            <w:vAlign w:val="bottom"/>
            <w:hideMark/>
          </w:tcPr>
          <w:p w14:paraId="5F010E5A" w14:textId="77777777" w:rsidR="00A35984" w:rsidRPr="0013267F" w:rsidRDefault="00A35984" w:rsidP="0013267F">
            <w:pPr>
              <w:spacing w:before="0" w:after="0"/>
              <w:jc w:val="right"/>
              <w:rPr>
                <w:rFonts w:cs="Calibri"/>
                <w:color w:val="000000"/>
                <w:sz w:val="22"/>
              </w:rPr>
            </w:pPr>
            <w:r w:rsidRPr="0013267F">
              <w:rPr>
                <w:rFonts w:cs="Calibri"/>
                <w:color w:val="000000"/>
                <w:sz w:val="22"/>
              </w:rPr>
              <w:t>£282,500</w:t>
            </w:r>
          </w:p>
        </w:tc>
      </w:tr>
    </w:tbl>
    <w:p w14:paraId="305DF5E3" w14:textId="400DA9D8" w:rsidR="00A35984" w:rsidRDefault="00A35984" w:rsidP="0013267F">
      <w:pPr>
        <w:ind w:left="709"/>
        <w:rPr>
          <w:sz w:val="20"/>
          <w:szCs w:val="20"/>
        </w:rPr>
      </w:pPr>
      <w:r w:rsidRPr="0013267F">
        <w:rPr>
          <w:sz w:val="20"/>
          <w:szCs w:val="20"/>
        </w:rPr>
        <w:t>Source: Land Registry Price Paid data 2019</w:t>
      </w:r>
    </w:p>
    <w:p w14:paraId="67399271" w14:textId="77777777" w:rsidR="0013267F" w:rsidRPr="0013267F" w:rsidRDefault="0013267F" w:rsidP="0013267F">
      <w:pPr>
        <w:ind w:left="709"/>
        <w:rPr>
          <w:sz w:val="20"/>
          <w:szCs w:val="20"/>
        </w:rPr>
      </w:pPr>
    </w:p>
    <w:p w14:paraId="1FAED6C4" w14:textId="0E500784" w:rsidR="00A35984" w:rsidRDefault="00A35984" w:rsidP="00A35984">
      <w:pPr>
        <w:pStyle w:val="Reporttext"/>
        <w:rPr>
          <w:rFonts w:eastAsiaTheme="minorEastAsia"/>
        </w:rPr>
      </w:pPr>
      <w:r w:rsidRPr="009C3848">
        <w:rPr>
          <w:rFonts w:eastAsiaTheme="minorEastAsia"/>
        </w:rPr>
        <w:t xml:space="preserve">The </w:t>
      </w:r>
      <w:r w:rsidR="0013267F">
        <w:rPr>
          <w:rFonts w:eastAsiaTheme="minorEastAsia"/>
          <w:lang w:val="en-GB"/>
        </w:rPr>
        <w:t xml:space="preserve">following </w:t>
      </w:r>
      <w:r w:rsidRPr="009C3848">
        <w:rPr>
          <w:rFonts w:eastAsiaTheme="minorEastAsia"/>
        </w:rPr>
        <w:t xml:space="preserve">table taken from </w:t>
      </w:r>
      <w:r>
        <w:rPr>
          <w:rFonts w:eastAsiaTheme="minorEastAsia"/>
        </w:rPr>
        <w:t>the Cambridgeshire SHMA 2013 details the percentage of households unable to afford rent or purchase across all tenure types.  This data is 10 years old, given that house prices have increased over this period it is anticipated that the proportion of households unable to afford will have increased.</w:t>
      </w:r>
    </w:p>
    <w:p w14:paraId="5E4368C1" w14:textId="77777777" w:rsidR="0013267F" w:rsidRPr="009C3848" w:rsidRDefault="0013267F" w:rsidP="0013267F">
      <w:pPr>
        <w:pStyle w:val="Reporttext"/>
        <w:numPr>
          <w:ilvl w:val="0"/>
          <w:numId w:val="0"/>
        </w:numPr>
        <w:ind w:left="709"/>
        <w:rPr>
          <w:rFonts w:eastAsiaTheme="minorEastAsia"/>
        </w:rPr>
      </w:pPr>
    </w:p>
    <w:p w14:paraId="55BBEC83" w14:textId="77777777" w:rsidR="0013267F" w:rsidRDefault="0013267F">
      <w:pPr>
        <w:spacing w:before="0" w:after="0"/>
        <w:jc w:val="left"/>
        <w:rPr>
          <w:rFonts w:eastAsiaTheme="minorEastAsia" w:cs="Arial"/>
          <w:b/>
          <w:color w:val="009999"/>
          <w:sz w:val="22"/>
          <w:lang w:val="x-none"/>
        </w:rPr>
      </w:pPr>
      <w:r>
        <w:rPr>
          <w:rFonts w:eastAsiaTheme="minorEastAsia"/>
          <w:color w:val="009999"/>
        </w:rP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1600"/>
        <w:gridCol w:w="1653"/>
        <w:gridCol w:w="1731"/>
        <w:gridCol w:w="1496"/>
        <w:gridCol w:w="1252"/>
        <w:gridCol w:w="1557"/>
      </w:tblGrid>
      <w:tr w:rsidR="0013267F" w:rsidRPr="0013267F" w14:paraId="0CDC2DBE" w14:textId="77777777" w:rsidTr="0013267F">
        <w:tc>
          <w:tcPr>
            <w:tcW w:w="5000" w:type="pct"/>
            <w:gridSpan w:val="6"/>
            <w:shd w:val="clear" w:color="auto" w:fill="009999"/>
            <w:vAlign w:val="bottom"/>
          </w:tcPr>
          <w:p w14:paraId="4B0EABA8" w14:textId="3A3D3587" w:rsidR="0013267F" w:rsidRPr="0013267F" w:rsidRDefault="0013267F" w:rsidP="0013267F">
            <w:pPr>
              <w:pStyle w:val="tableheading"/>
              <w:rPr>
                <w:rFonts w:eastAsiaTheme="minorEastAsia" w:cs="Calibri"/>
                <w:szCs w:val="22"/>
              </w:rPr>
            </w:pPr>
            <w:bookmarkStart w:id="13" w:name="_Toc50124869"/>
            <w:r w:rsidRPr="0013267F">
              <w:rPr>
                <w:rFonts w:eastAsiaTheme="minorEastAsia" w:cs="Calibri"/>
                <w:szCs w:val="22"/>
              </w:rPr>
              <w:lastRenderedPageBreak/>
              <w:t xml:space="preserve">Table </w:t>
            </w:r>
            <w:r w:rsidR="00C70516">
              <w:rPr>
                <w:rFonts w:eastAsiaTheme="minorEastAsia" w:cs="Calibri"/>
                <w:szCs w:val="22"/>
                <w:lang w:val="en-GB"/>
              </w:rPr>
              <w:t>2</w:t>
            </w:r>
            <w:r w:rsidRPr="0013267F">
              <w:rPr>
                <w:rFonts w:eastAsiaTheme="minorEastAsia" w:cs="Calibri"/>
                <w:szCs w:val="22"/>
              </w:rPr>
              <w:t>.4</w:t>
            </w:r>
            <w:r w:rsidRPr="0013267F">
              <w:rPr>
                <w:rFonts w:eastAsiaTheme="minorEastAsia" w:cs="Calibri"/>
                <w:szCs w:val="22"/>
              </w:rPr>
              <w:tab/>
              <w:t>Summary of affordability by tenure across districts, (percentage of households unable to afford) 2009/10</w:t>
            </w:r>
            <w:bookmarkEnd w:id="13"/>
          </w:p>
        </w:tc>
      </w:tr>
      <w:tr w:rsidR="0013267F" w:rsidRPr="0013267F" w14:paraId="22318F66" w14:textId="77777777" w:rsidTr="0013267F">
        <w:tc>
          <w:tcPr>
            <w:tcW w:w="861" w:type="pct"/>
            <w:shd w:val="clear" w:color="auto" w:fill="009999"/>
            <w:vAlign w:val="bottom"/>
            <w:hideMark/>
          </w:tcPr>
          <w:p w14:paraId="56D54F94" w14:textId="77777777" w:rsidR="00A35984" w:rsidRPr="0013267F" w:rsidRDefault="00A35984" w:rsidP="0013267F">
            <w:pPr>
              <w:spacing w:before="0" w:after="0"/>
              <w:jc w:val="center"/>
              <w:rPr>
                <w:rFonts w:cs="Calibri"/>
                <w:b/>
                <w:bCs/>
                <w:color w:val="FFFFFF" w:themeColor="background1"/>
                <w:sz w:val="22"/>
                <w:szCs w:val="22"/>
              </w:rPr>
            </w:pPr>
          </w:p>
        </w:tc>
        <w:tc>
          <w:tcPr>
            <w:tcW w:w="890" w:type="pct"/>
            <w:shd w:val="clear" w:color="auto" w:fill="009999"/>
            <w:vAlign w:val="bottom"/>
            <w:hideMark/>
          </w:tcPr>
          <w:p w14:paraId="505AD102" w14:textId="4D3D5947" w:rsidR="00A35984" w:rsidRPr="0013267F" w:rsidRDefault="00A35984" w:rsidP="0013267F">
            <w:pPr>
              <w:spacing w:before="0" w:after="0"/>
              <w:jc w:val="center"/>
              <w:rPr>
                <w:rFonts w:eastAsiaTheme="minorEastAsia" w:cs="Calibri"/>
                <w:b/>
                <w:bCs/>
                <w:color w:val="FFFFFF" w:themeColor="background1"/>
                <w:sz w:val="22"/>
                <w:szCs w:val="22"/>
              </w:rPr>
            </w:pPr>
            <w:r w:rsidRPr="0013267F">
              <w:rPr>
                <w:rFonts w:eastAsiaTheme="minorEastAsia" w:cs="Calibri"/>
                <w:b/>
                <w:bCs/>
                <w:color w:val="FFFFFF" w:themeColor="background1"/>
                <w:sz w:val="22"/>
                <w:szCs w:val="22"/>
              </w:rPr>
              <w:t>Housing Association rent</w:t>
            </w:r>
          </w:p>
        </w:tc>
        <w:tc>
          <w:tcPr>
            <w:tcW w:w="932" w:type="pct"/>
            <w:shd w:val="clear" w:color="auto" w:fill="009999"/>
            <w:vAlign w:val="bottom"/>
            <w:hideMark/>
          </w:tcPr>
          <w:p w14:paraId="47111750" w14:textId="4596D45B" w:rsidR="00A35984" w:rsidRPr="0013267F" w:rsidRDefault="00A35984" w:rsidP="0013267F">
            <w:pPr>
              <w:spacing w:before="0" w:after="0"/>
              <w:jc w:val="center"/>
              <w:rPr>
                <w:rFonts w:eastAsiaTheme="minorEastAsia" w:cs="Calibri"/>
                <w:b/>
                <w:bCs/>
                <w:color w:val="FFFFFF" w:themeColor="background1"/>
                <w:sz w:val="22"/>
                <w:szCs w:val="22"/>
              </w:rPr>
            </w:pPr>
            <w:r w:rsidRPr="0013267F">
              <w:rPr>
                <w:rFonts w:eastAsiaTheme="minorEastAsia" w:cs="Calibri"/>
                <w:b/>
                <w:bCs/>
                <w:color w:val="FFFFFF" w:themeColor="background1"/>
                <w:sz w:val="22"/>
                <w:szCs w:val="22"/>
              </w:rPr>
              <w:t>Maximum Affordable Rent</w:t>
            </w:r>
          </w:p>
        </w:tc>
        <w:tc>
          <w:tcPr>
            <w:tcW w:w="805" w:type="pct"/>
            <w:shd w:val="clear" w:color="auto" w:fill="009999"/>
            <w:vAlign w:val="bottom"/>
            <w:hideMark/>
          </w:tcPr>
          <w:p w14:paraId="75B82CE1" w14:textId="465D7F8D" w:rsidR="00A35984" w:rsidRPr="0013267F" w:rsidRDefault="00A35984" w:rsidP="0013267F">
            <w:pPr>
              <w:spacing w:before="0" w:after="0"/>
              <w:jc w:val="center"/>
              <w:rPr>
                <w:rFonts w:eastAsiaTheme="minorEastAsia" w:cs="Calibri"/>
                <w:b/>
                <w:bCs/>
                <w:color w:val="FFFFFF" w:themeColor="background1"/>
                <w:sz w:val="22"/>
                <w:szCs w:val="22"/>
              </w:rPr>
            </w:pPr>
            <w:r w:rsidRPr="0013267F">
              <w:rPr>
                <w:rFonts w:eastAsiaTheme="minorEastAsia" w:cs="Calibri"/>
                <w:b/>
                <w:bCs/>
                <w:color w:val="FFFFFF" w:themeColor="background1"/>
                <w:sz w:val="22"/>
                <w:szCs w:val="22"/>
              </w:rPr>
              <w:t>50% shared ownership</w:t>
            </w:r>
          </w:p>
        </w:tc>
        <w:tc>
          <w:tcPr>
            <w:tcW w:w="674" w:type="pct"/>
            <w:shd w:val="clear" w:color="auto" w:fill="009999"/>
            <w:vAlign w:val="bottom"/>
            <w:hideMark/>
          </w:tcPr>
          <w:p w14:paraId="359EA541" w14:textId="0BF30B8F" w:rsidR="00A35984" w:rsidRPr="0013267F" w:rsidRDefault="00A35984" w:rsidP="0013267F">
            <w:pPr>
              <w:spacing w:before="0" w:after="0"/>
              <w:jc w:val="center"/>
              <w:rPr>
                <w:rFonts w:eastAsiaTheme="minorEastAsia" w:cs="Calibri"/>
                <w:b/>
                <w:bCs/>
                <w:color w:val="FFFFFF" w:themeColor="background1"/>
                <w:sz w:val="22"/>
                <w:szCs w:val="22"/>
              </w:rPr>
            </w:pPr>
            <w:r w:rsidRPr="0013267F">
              <w:rPr>
                <w:rFonts w:eastAsiaTheme="minorEastAsia" w:cs="Calibri"/>
                <w:b/>
                <w:bCs/>
                <w:color w:val="FFFFFF" w:themeColor="background1"/>
                <w:sz w:val="22"/>
                <w:szCs w:val="22"/>
              </w:rPr>
              <w:t>Lower quartile rent</w:t>
            </w:r>
          </w:p>
        </w:tc>
        <w:tc>
          <w:tcPr>
            <w:tcW w:w="838" w:type="pct"/>
            <w:shd w:val="clear" w:color="auto" w:fill="009999"/>
            <w:vAlign w:val="bottom"/>
            <w:hideMark/>
          </w:tcPr>
          <w:p w14:paraId="22368FA6" w14:textId="060F1D6F" w:rsidR="00A35984" w:rsidRPr="0013267F" w:rsidRDefault="00A35984" w:rsidP="0013267F">
            <w:pPr>
              <w:spacing w:before="0" w:after="0"/>
              <w:jc w:val="center"/>
              <w:rPr>
                <w:rFonts w:eastAsiaTheme="minorEastAsia" w:cs="Calibri"/>
                <w:b/>
                <w:bCs/>
                <w:color w:val="FFFFFF" w:themeColor="background1"/>
                <w:sz w:val="22"/>
                <w:szCs w:val="22"/>
              </w:rPr>
            </w:pPr>
            <w:r w:rsidRPr="0013267F">
              <w:rPr>
                <w:rFonts w:eastAsiaTheme="minorEastAsia" w:cs="Calibri"/>
                <w:b/>
                <w:bCs/>
                <w:color w:val="FFFFFF" w:themeColor="background1"/>
                <w:sz w:val="22"/>
                <w:szCs w:val="22"/>
              </w:rPr>
              <w:t>Lower quartile purchase</w:t>
            </w:r>
          </w:p>
        </w:tc>
      </w:tr>
      <w:tr w:rsidR="00A35984" w:rsidRPr="0013267F" w14:paraId="14A581D8" w14:textId="77777777" w:rsidTr="00861FA0">
        <w:tc>
          <w:tcPr>
            <w:tcW w:w="861" w:type="pct"/>
            <w:vAlign w:val="bottom"/>
            <w:hideMark/>
          </w:tcPr>
          <w:p w14:paraId="62570974" w14:textId="77777777" w:rsidR="00A35984" w:rsidRPr="0013267F" w:rsidRDefault="00A35984" w:rsidP="0013267F">
            <w:pPr>
              <w:spacing w:before="0" w:after="0"/>
              <w:jc w:val="left"/>
              <w:rPr>
                <w:rFonts w:eastAsiaTheme="minorEastAsia" w:cs="Calibri"/>
                <w:sz w:val="22"/>
                <w:szCs w:val="22"/>
              </w:rPr>
            </w:pPr>
            <w:r w:rsidRPr="0013267F">
              <w:rPr>
                <w:rFonts w:eastAsiaTheme="minorEastAsia" w:cs="Calibri"/>
                <w:sz w:val="22"/>
                <w:szCs w:val="22"/>
              </w:rPr>
              <w:t xml:space="preserve">Cambridge </w:t>
            </w:r>
          </w:p>
        </w:tc>
        <w:tc>
          <w:tcPr>
            <w:tcW w:w="890" w:type="pct"/>
            <w:vAlign w:val="center"/>
            <w:hideMark/>
          </w:tcPr>
          <w:p w14:paraId="40129955"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19% </w:t>
            </w:r>
          </w:p>
        </w:tc>
        <w:tc>
          <w:tcPr>
            <w:tcW w:w="932" w:type="pct"/>
            <w:vAlign w:val="center"/>
            <w:hideMark/>
          </w:tcPr>
          <w:p w14:paraId="249124D4"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41% </w:t>
            </w:r>
          </w:p>
        </w:tc>
        <w:tc>
          <w:tcPr>
            <w:tcW w:w="805" w:type="pct"/>
            <w:vAlign w:val="center"/>
            <w:hideMark/>
          </w:tcPr>
          <w:p w14:paraId="6F3E8F69"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35% </w:t>
            </w:r>
          </w:p>
        </w:tc>
        <w:tc>
          <w:tcPr>
            <w:tcW w:w="674" w:type="pct"/>
            <w:vAlign w:val="center"/>
            <w:hideMark/>
          </w:tcPr>
          <w:p w14:paraId="4E10AA67"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45% </w:t>
            </w:r>
          </w:p>
        </w:tc>
        <w:tc>
          <w:tcPr>
            <w:tcW w:w="838" w:type="pct"/>
            <w:vAlign w:val="center"/>
            <w:hideMark/>
          </w:tcPr>
          <w:p w14:paraId="7066039D"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63% </w:t>
            </w:r>
          </w:p>
        </w:tc>
      </w:tr>
      <w:tr w:rsidR="00A35984" w:rsidRPr="0013267F" w14:paraId="6AA8D97F" w14:textId="77777777" w:rsidTr="00861FA0">
        <w:tc>
          <w:tcPr>
            <w:tcW w:w="861" w:type="pct"/>
            <w:vAlign w:val="bottom"/>
            <w:hideMark/>
          </w:tcPr>
          <w:p w14:paraId="2C72ECD9" w14:textId="77777777" w:rsidR="00A35984" w:rsidRPr="0013267F" w:rsidRDefault="00A35984" w:rsidP="0013267F">
            <w:pPr>
              <w:spacing w:before="0" w:after="0"/>
              <w:jc w:val="left"/>
              <w:rPr>
                <w:rFonts w:eastAsiaTheme="minorEastAsia" w:cs="Calibri"/>
                <w:sz w:val="22"/>
                <w:szCs w:val="22"/>
              </w:rPr>
            </w:pPr>
            <w:r w:rsidRPr="0013267F">
              <w:rPr>
                <w:rFonts w:eastAsiaTheme="minorEastAsia" w:cs="Calibri"/>
                <w:sz w:val="22"/>
                <w:szCs w:val="22"/>
              </w:rPr>
              <w:t xml:space="preserve">East Cambridgeshire </w:t>
            </w:r>
          </w:p>
        </w:tc>
        <w:tc>
          <w:tcPr>
            <w:tcW w:w="890" w:type="pct"/>
            <w:vAlign w:val="center"/>
            <w:hideMark/>
          </w:tcPr>
          <w:p w14:paraId="4FF50F35"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16% </w:t>
            </w:r>
          </w:p>
        </w:tc>
        <w:tc>
          <w:tcPr>
            <w:tcW w:w="932" w:type="pct"/>
            <w:vAlign w:val="center"/>
            <w:hideMark/>
          </w:tcPr>
          <w:p w14:paraId="07553DF2"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23% </w:t>
            </w:r>
          </w:p>
        </w:tc>
        <w:tc>
          <w:tcPr>
            <w:tcW w:w="805" w:type="pct"/>
            <w:vAlign w:val="center"/>
            <w:hideMark/>
          </w:tcPr>
          <w:p w14:paraId="6C3630A6"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23% </w:t>
            </w:r>
          </w:p>
        </w:tc>
        <w:tc>
          <w:tcPr>
            <w:tcW w:w="674" w:type="pct"/>
            <w:vAlign w:val="center"/>
            <w:hideMark/>
          </w:tcPr>
          <w:p w14:paraId="75F531EF"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27% </w:t>
            </w:r>
          </w:p>
        </w:tc>
        <w:tc>
          <w:tcPr>
            <w:tcW w:w="838" w:type="pct"/>
            <w:vAlign w:val="center"/>
            <w:hideMark/>
          </w:tcPr>
          <w:p w14:paraId="5A8991BD"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44% </w:t>
            </w:r>
          </w:p>
        </w:tc>
      </w:tr>
      <w:tr w:rsidR="00A35984" w:rsidRPr="0013267F" w14:paraId="74E884FA" w14:textId="77777777" w:rsidTr="00861FA0">
        <w:tc>
          <w:tcPr>
            <w:tcW w:w="861" w:type="pct"/>
            <w:vAlign w:val="bottom"/>
            <w:hideMark/>
          </w:tcPr>
          <w:p w14:paraId="6AACD52B" w14:textId="77777777" w:rsidR="00A35984" w:rsidRPr="0013267F" w:rsidRDefault="00A35984" w:rsidP="0013267F">
            <w:pPr>
              <w:spacing w:before="0" w:after="0"/>
              <w:jc w:val="left"/>
              <w:rPr>
                <w:rFonts w:eastAsiaTheme="minorEastAsia" w:cs="Calibri"/>
                <w:sz w:val="22"/>
                <w:szCs w:val="22"/>
              </w:rPr>
            </w:pPr>
            <w:r w:rsidRPr="0013267F">
              <w:rPr>
                <w:rFonts w:eastAsiaTheme="minorEastAsia" w:cs="Calibri"/>
                <w:sz w:val="22"/>
                <w:szCs w:val="22"/>
              </w:rPr>
              <w:t xml:space="preserve">Fenland </w:t>
            </w:r>
          </w:p>
        </w:tc>
        <w:tc>
          <w:tcPr>
            <w:tcW w:w="890" w:type="pct"/>
            <w:vAlign w:val="center"/>
            <w:hideMark/>
          </w:tcPr>
          <w:p w14:paraId="037AD261"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15% </w:t>
            </w:r>
          </w:p>
        </w:tc>
        <w:tc>
          <w:tcPr>
            <w:tcW w:w="932" w:type="pct"/>
            <w:vAlign w:val="center"/>
            <w:hideMark/>
          </w:tcPr>
          <w:p w14:paraId="19E57B1A"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22% </w:t>
            </w:r>
          </w:p>
        </w:tc>
        <w:tc>
          <w:tcPr>
            <w:tcW w:w="805" w:type="pct"/>
            <w:vAlign w:val="center"/>
            <w:hideMark/>
          </w:tcPr>
          <w:p w14:paraId="13B06033"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27% </w:t>
            </w:r>
          </w:p>
        </w:tc>
        <w:tc>
          <w:tcPr>
            <w:tcW w:w="674" w:type="pct"/>
            <w:vAlign w:val="center"/>
            <w:hideMark/>
          </w:tcPr>
          <w:p w14:paraId="70675081"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27% </w:t>
            </w:r>
          </w:p>
        </w:tc>
        <w:tc>
          <w:tcPr>
            <w:tcW w:w="838" w:type="pct"/>
            <w:vAlign w:val="center"/>
            <w:hideMark/>
          </w:tcPr>
          <w:p w14:paraId="468845BF"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38% </w:t>
            </w:r>
          </w:p>
        </w:tc>
      </w:tr>
      <w:tr w:rsidR="00A35984" w:rsidRPr="0013267F" w14:paraId="1462218D" w14:textId="77777777" w:rsidTr="00861FA0">
        <w:tc>
          <w:tcPr>
            <w:tcW w:w="861" w:type="pct"/>
            <w:vAlign w:val="bottom"/>
            <w:hideMark/>
          </w:tcPr>
          <w:p w14:paraId="17426DCC" w14:textId="77777777" w:rsidR="00A35984" w:rsidRPr="0013267F" w:rsidRDefault="00A35984" w:rsidP="0013267F">
            <w:pPr>
              <w:spacing w:before="0" w:after="0"/>
              <w:jc w:val="left"/>
              <w:rPr>
                <w:rFonts w:eastAsiaTheme="minorEastAsia" w:cs="Calibri"/>
                <w:sz w:val="22"/>
                <w:szCs w:val="22"/>
              </w:rPr>
            </w:pPr>
            <w:r w:rsidRPr="0013267F">
              <w:rPr>
                <w:rFonts w:eastAsiaTheme="minorEastAsia" w:cs="Calibri"/>
                <w:sz w:val="22"/>
                <w:szCs w:val="22"/>
              </w:rPr>
              <w:t xml:space="preserve">Huntingdonshire </w:t>
            </w:r>
          </w:p>
        </w:tc>
        <w:tc>
          <w:tcPr>
            <w:tcW w:w="890" w:type="pct"/>
            <w:vAlign w:val="center"/>
            <w:hideMark/>
          </w:tcPr>
          <w:p w14:paraId="6A7AF210"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11% </w:t>
            </w:r>
          </w:p>
        </w:tc>
        <w:tc>
          <w:tcPr>
            <w:tcW w:w="932" w:type="pct"/>
            <w:vAlign w:val="center"/>
            <w:hideMark/>
          </w:tcPr>
          <w:p w14:paraId="09A5508B"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18% </w:t>
            </w:r>
          </w:p>
        </w:tc>
        <w:tc>
          <w:tcPr>
            <w:tcW w:w="805" w:type="pct"/>
            <w:vAlign w:val="center"/>
            <w:hideMark/>
          </w:tcPr>
          <w:p w14:paraId="260F9A39"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22% </w:t>
            </w:r>
          </w:p>
        </w:tc>
        <w:tc>
          <w:tcPr>
            <w:tcW w:w="674" w:type="pct"/>
            <w:vAlign w:val="center"/>
            <w:hideMark/>
          </w:tcPr>
          <w:p w14:paraId="3F9C3940"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20% </w:t>
            </w:r>
          </w:p>
        </w:tc>
        <w:tc>
          <w:tcPr>
            <w:tcW w:w="838" w:type="pct"/>
            <w:vAlign w:val="center"/>
            <w:hideMark/>
          </w:tcPr>
          <w:p w14:paraId="674D1D18"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36% </w:t>
            </w:r>
          </w:p>
        </w:tc>
      </w:tr>
      <w:tr w:rsidR="00A35984" w:rsidRPr="0013267F" w14:paraId="19294906" w14:textId="77777777" w:rsidTr="00861FA0">
        <w:tc>
          <w:tcPr>
            <w:tcW w:w="861" w:type="pct"/>
            <w:vAlign w:val="bottom"/>
            <w:hideMark/>
          </w:tcPr>
          <w:p w14:paraId="13ADCD0E" w14:textId="77777777" w:rsidR="00A35984" w:rsidRPr="0013267F" w:rsidRDefault="00A35984" w:rsidP="0013267F">
            <w:pPr>
              <w:spacing w:before="0" w:after="0"/>
              <w:jc w:val="left"/>
              <w:rPr>
                <w:rFonts w:eastAsiaTheme="minorEastAsia" w:cs="Calibri"/>
                <w:sz w:val="22"/>
                <w:szCs w:val="22"/>
              </w:rPr>
            </w:pPr>
            <w:r w:rsidRPr="0013267F">
              <w:rPr>
                <w:rFonts w:eastAsiaTheme="minorEastAsia" w:cs="Calibri"/>
                <w:sz w:val="22"/>
                <w:szCs w:val="22"/>
              </w:rPr>
              <w:t xml:space="preserve">South Cambridgeshire </w:t>
            </w:r>
          </w:p>
        </w:tc>
        <w:tc>
          <w:tcPr>
            <w:tcW w:w="890" w:type="pct"/>
            <w:vAlign w:val="center"/>
            <w:hideMark/>
          </w:tcPr>
          <w:p w14:paraId="0DA059B9"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13% </w:t>
            </w:r>
          </w:p>
        </w:tc>
        <w:tc>
          <w:tcPr>
            <w:tcW w:w="932" w:type="pct"/>
            <w:vAlign w:val="center"/>
            <w:hideMark/>
          </w:tcPr>
          <w:p w14:paraId="5B9EB432"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25% </w:t>
            </w:r>
          </w:p>
        </w:tc>
        <w:tc>
          <w:tcPr>
            <w:tcW w:w="805" w:type="pct"/>
            <w:vAlign w:val="center"/>
            <w:hideMark/>
          </w:tcPr>
          <w:p w14:paraId="7273BF86"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29% </w:t>
            </w:r>
          </w:p>
        </w:tc>
        <w:tc>
          <w:tcPr>
            <w:tcW w:w="674" w:type="pct"/>
            <w:vAlign w:val="center"/>
            <w:hideMark/>
          </w:tcPr>
          <w:p w14:paraId="5D875DF5"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30% </w:t>
            </w:r>
          </w:p>
        </w:tc>
        <w:tc>
          <w:tcPr>
            <w:tcW w:w="838" w:type="pct"/>
            <w:vAlign w:val="center"/>
            <w:hideMark/>
          </w:tcPr>
          <w:p w14:paraId="2D2C5799"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47% </w:t>
            </w:r>
          </w:p>
        </w:tc>
      </w:tr>
      <w:tr w:rsidR="00A35984" w:rsidRPr="0013267F" w14:paraId="4BF2977C" w14:textId="77777777" w:rsidTr="00861FA0">
        <w:tc>
          <w:tcPr>
            <w:tcW w:w="861" w:type="pct"/>
            <w:vAlign w:val="bottom"/>
            <w:hideMark/>
          </w:tcPr>
          <w:p w14:paraId="5FE326BF" w14:textId="77777777" w:rsidR="00A35984" w:rsidRPr="0013267F" w:rsidRDefault="00A35984" w:rsidP="0013267F">
            <w:pPr>
              <w:spacing w:before="0" w:after="0"/>
              <w:jc w:val="left"/>
              <w:rPr>
                <w:rFonts w:eastAsiaTheme="minorEastAsia" w:cs="Calibri"/>
                <w:sz w:val="22"/>
                <w:szCs w:val="22"/>
              </w:rPr>
            </w:pPr>
            <w:r w:rsidRPr="0013267F">
              <w:rPr>
                <w:rFonts w:eastAsiaTheme="minorEastAsia" w:cs="Calibri"/>
                <w:sz w:val="22"/>
                <w:szCs w:val="22"/>
              </w:rPr>
              <w:t xml:space="preserve">Forest Heath </w:t>
            </w:r>
          </w:p>
        </w:tc>
        <w:tc>
          <w:tcPr>
            <w:tcW w:w="890" w:type="pct"/>
            <w:vAlign w:val="center"/>
            <w:hideMark/>
          </w:tcPr>
          <w:p w14:paraId="285256BD"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16% </w:t>
            </w:r>
          </w:p>
        </w:tc>
        <w:tc>
          <w:tcPr>
            <w:tcW w:w="932" w:type="pct"/>
            <w:vAlign w:val="center"/>
            <w:hideMark/>
          </w:tcPr>
          <w:p w14:paraId="79D652F8"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39% </w:t>
            </w:r>
          </w:p>
        </w:tc>
        <w:tc>
          <w:tcPr>
            <w:tcW w:w="805" w:type="pct"/>
            <w:vAlign w:val="center"/>
            <w:hideMark/>
          </w:tcPr>
          <w:p w14:paraId="2E39EAC8"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20% </w:t>
            </w:r>
          </w:p>
        </w:tc>
        <w:tc>
          <w:tcPr>
            <w:tcW w:w="674" w:type="pct"/>
            <w:vAlign w:val="center"/>
            <w:hideMark/>
          </w:tcPr>
          <w:p w14:paraId="7EF0C9B4"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33% </w:t>
            </w:r>
          </w:p>
        </w:tc>
        <w:tc>
          <w:tcPr>
            <w:tcW w:w="838" w:type="pct"/>
            <w:vAlign w:val="center"/>
            <w:hideMark/>
          </w:tcPr>
          <w:p w14:paraId="7676F06E"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41% </w:t>
            </w:r>
          </w:p>
        </w:tc>
      </w:tr>
      <w:tr w:rsidR="00A35984" w:rsidRPr="0013267F" w14:paraId="139890AA" w14:textId="77777777" w:rsidTr="00861FA0">
        <w:tc>
          <w:tcPr>
            <w:tcW w:w="861" w:type="pct"/>
            <w:vAlign w:val="bottom"/>
            <w:hideMark/>
          </w:tcPr>
          <w:p w14:paraId="34AA3CB3" w14:textId="77777777" w:rsidR="00A35984" w:rsidRPr="0013267F" w:rsidRDefault="00A35984" w:rsidP="0013267F">
            <w:pPr>
              <w:spacing w:before="0" w:after="0"/>
              <w:jc w:val="left"/>
              <w:rPr>
                <w:rFonts w:eastAsiaTheme="minorEastAsia" w:cs="Calibri"/>
                <w:sz w:val="22"/>
                <w:szCs w:val="22"/>
              </w:rPr>
            </w:pPr>
            <w:r w:rsidRPr="0013267F">
              <w:rPr>
                <w:rFonts w:eastAsiaTheme="minorEastAsia" w:cs="Calibri"/>
                <w:sz w:val="22"/>
                <w:szCs w:val="22"/>
              </w:rPr>
              <w:t xml:space="preserve">St Edmundsbury </w:t>
            </w:r>
          </w:p>
        </w:tc>
        <w:tc>
          <w:tcPr>
            <w:tcW w:w="890" w:type="pct"/>
            <w:vAlign w:val="center"/>
            <w:hideMark/>
          </w:tcPr>
          <w:p w14:paraId="01E771E7"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14% </w:t>
            </w:r>
          </w:p>
        </w:tc>
        <w:tc>
          <w:tcPr>
            <w:tcW w:w="932" w:type="pct"/>
            <w:vAlign w:val="center"/>
            <w:hideMark/>
          </w:tcPr>
          <w:p w14:paraId="27095A59"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26% </w:t>
            </w:r>
          </w:p>
        </w:tc>
        <w:tc>
          <w:tcPr>
            <w:tcW w:w="805" w:type="pct"/>
            <w:vAlign w:val="center"/>
            <w:hideMark/>
          </w:tcPr>
          <w:p w14:paraId="2CDBE15A"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24% </w:t>
            </w:r>
          </w:p>
        </w:tc>
        <w:tc>
          <w:tcPr>
            <w:tcW w:w="674" w:type="pct"/>
            <w:vAlign w:val="center"/>
            <w:hideMark/>
          </w:tcPr>
          <w:p w14:paraId="0A60FC16"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30% </w:t>
            </w:r>
          </w:p>
        </w:tc>
        <w:tc>
          <w:tcPr>
            <w:tcW w:w="838" w:type="pct"/>
            <w:vAlign w:val="center"/>
            <w:hideMark/>
          </w:tcPr>
          <w:p w14:paraId="45B388EC" w14:textId="77777777" w:rsidR="00A35984" w:rsidRPr="0013267F" w:rsidRDefault="00A35984" w:rsidP="00861FA0">
            <w:pPr>
              <w:spacing w:before="0" w:after="0"/>
              <w:jc w:val="right"/>
              <w:rPr>
                <w:rFonts w:eastAsiaTheme="minorEastAsia" w:cs="Calibri"/>
                <w:sz w:val="22"/>
                <w:szCs w:val="22"/>
              </w:rPr>
            </w:pPr>
            <w:r w:rsidRPr="0013267F">
              <w:rPr>
                <w:rFonts w:eastAsiaTheme="minorEastAsia" w:cs="Calibri"/>
                <w:sz w:val="22"/>
                <w:szCs w:val="22"/>
              </w:rPr>
              <w:t xml:space="preserve">44% </w:t>
            </w:r>
          </w:p>
        </w:tc>
      </w:tr>
    </w:tbl>
    <w:p w14:paraId="5EF295CF" w14:textId="3AA63534" w:rsidR="00A35984" w:rsidRDefault="00A35984" w:rsidP="00861FA0">
      <w:pPr>
        <w:rPr>
          <w:rFonts w:eastAsiaTheme="minorEastAsia"/>
          <w:sz w:val="20"/>
          <w:szCs w:val="20"/>
        </w:rPr>
      </w:pPr>
      <w:r w:rsidRPr="00861FA0">
        <w:rPr>
          <w:rFonts w:eastAsiaTheme="minorEastAsia"/>
          <w:sz w:val="20"/>
          <w:szCs w:val="20"/>
        </w:rPr>
        <w:t xml:space="preserve">Source: 2009/10 SHMA update Chapter 10 table 18 </w:t>
      </w:r>
    </w:p>
    <w:p w14:paraId="1553E728" w14:textId="77777777" w:rsidR="00861FA0" w:rsidRPr="00861FA0" w:rsidRDefault="00861FA0" w:rsidP="00861FA0">
      <w:pPr>
        <w:rPr>
          <w:rFonts w:ascii="Times New Roman" w:eastAsiaTheme="minorEastAsia" w:hAnsi="Times New Roman"/>
          <w:sz w:val="16"/>
          <w:szCs w:val="16"/>
        </w:rPr>
      </w:pPr>
    </w:p>
    <w:p w14:paraId="1B6A0E0D" w14:textId="4ED7A626" w:rsidR="00A35984" w:rsidRDefault="00A35984" w:rsidP="00A35984">
      <w:pPr>
        <w:pStyle w:val="Reporttext"/>
      </w:pPr>
      <w:r w:rsidRPr="00154274">
        <w:t>The table below</w:t>
      </w:r>
      <w:r>
        <w:t xml:space="preserve"> details the income to house price ratio across Cambridgeshire and Peterborough, indicating that home ownership is beyond the reach of those on lower incomes.</w:t>
      </w:r>
    </w:p>
    <w:p w14:paraId="420DD79F" w14:textId="77777777" w:rsidR="00861FA0" w:rsidRDefault="00861FA0" w:rsidP="00861FA0">
      <w:pPr>
        <w:pStyle w:val="Reporttext"/>
        <w:numPr>
          <w:ilvl w:val="0"/>
          <w:numId w:val="0"/>
        </w:numPr>
        <w:ind w:left="709"/>
      </w:pPr>
    </w:p>
    <w:tbl>
      <w:tblPr>
        <w:tblStyle w:val="TableGrid"/>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932"/>
        <w:gridCol w:w="3402"/>
      </w:tblGrid>
      <w:tr w:rsidR="00A35984" w:rsidRPr="00861FA0" w14:paraId="64FB5047" w14:textId="77777777" w:rsidTr="00861FA0">
        <w:tc>
          <w:tcPr>
            <w:tcW w:w="6334" w:type="dxa"/>
            <w:gridSpan w:val="2"/>
            <w:shd w:val="clear" w:color="auto" w:fill="009999"/>
            <w:vAlign w:val="bottom"/>
          </w:tcPr>
          <w:p w14:paraId="4EA9D91F" w14:textId="00C18395" w:rsidR="00A35984" w:rsidRPr="00861FA0" w:rsidRDefault="00A35984" w:rsidP="00861FA0">
            <w:pPr>
              <w:pStyle w:val="tableheading"/>
            </w:pPr>
            <w:bookmarkStart w:id="14" w:name="_Toc50124870"/>
            <w:r w:rsidRPr="00861FA0">
              <w:t xml:space="preserve">Table </w:t>
            </w:r>
            <w:r w:rsidR="00C70516">
              <w:rPr>
                <w:lang w:val="en-GB"/>
              </w:rPr>
              <w:t>2</w:t>
            </w:r>
            <w:r w:rsidRPr="00861FA0">
              <w:t>.</w:t>
            </w:r>
            <w:r w:rsidR="0013267F" w:rsidRPr="00861FA0">
              <w:t>5</w:t>
            </w:r>
            <w:r w:rsidR="0013267F" w:rsidRPr="00861FA0">
              <w:tab/>
            </w:r>
            <w:r w:rsidRPr="00861FA0">
              <w:t>Income to house price ratio</w:t>
            </w:r>
            <w:bookmarkEnd w:id="14"/>
          </w:p>
        </w:tc>
      </w:tr>
      <w:tr w:rsidR="00861FA0" w:rsidRPr="00861FA0" w14:paraId="0A0435C5" w14:textId="77777777" w:rsidTr="00861FA0">
        <w:tc>
          <w:tcPr>
            <w:tcW w:w="2932" w:type="dxa"/>
            <w:shd w:val="clear" w:color="auto" w:fill="009999"/>
            <w:vAlign w:val="bottom"/>
          </w:tcPr>
          <w:p w14:paraId="1843A1B7" w14:textId="77777777" w:rsidR="00A35984" w:rsidRPr="00861FA0" w:rsidRDefault="00A35984" w:rsidP="00861FA0">
            <w:pPr>
              <w:spacing w:before="0" w:after="0"/>
              <w:jc w:val="left"/>
              <w:rPr>
                <w:rFonts w:cs="Calibri"/>
                <w:b/>
                <w:color w:val="FFFFFF" w:themeColor="background1"/>
                <w:sz w:val="22"/>
              </w:rPr>
            </w:pPr>
            <w:r w:rsidRPr="00861FA0">
              <w:rPr>
                <w:rFonts w:cs="Calibri"/>
                <w:b/>
                <w:color w:val="FFFFFF" w:themeColor="background1"/>
                <w:sz w:val="22"/>
              </w:rPr>
              <w:t xml:space="preserve">Local Authority </w:t>
            </w:r>
          </w:p>
        </w:tc>
        <w:tc>
          <w:tcPr>
            <w:tcW w:w="3402" w:type="dxa"/>
            <w:shd w:val="clear" w:color="auto" w:fill="009999"/>
            <w:vAlign w:val="bottom"/>
          </w:tcPr>
          <w:p w14:paraId="759FAEDC" w14:textId="77777777" w:rsidR="00A35984" w:rsidRPr="00861FA0" w:rsidRDefault="00A35984" w:rsidP="00861FA0">
            <w:pPr>
              <w:spacing w:before="0" w:after="0"/>
              <w:jc w:val="right"/>
              <w:rPr>
                <w:rFonts w:cs="Calibri"/>
                <w:b/>
                <w:color w:val="FFFFFF" w:themeColor="background1"/>
                <w:sz w:val="22"/>
              </w:rPr>
            </w:pPr>
            <w:r w:rsidRPr="00861FA0">
              <w:rPr>
                <w:rFonts w:cs="Calibri"/>
                <w:b/>
                <w:color w:val="FFFFFF" w:themeColor="background1"/>
                <w:sz w:val="22"/>
              </w:rPr>
              <w:t>Income to House Price Ratio 2018</w:t>
            </w:r>
          </w:p>
        </w:tc>
      </w:tr>
      <w:tr w:rsidR="00A35984" w:rsidRPr="00861FA0" w14:paraId="0F5980CD" w14:textId="77777777" w:rsidTr="00861FA0">
        <w:tc>
          <w:tcPr>
            <w:tcW w:w="2932" w:type="dxa"/>
            <w:shd w:val="clear" w:color="auto" w:fill="auto"/>
            <w:vAlign w:val="bottom"/>
          </w:tcPr>
          <w:p w14:paraId="5E8F862E" w14:textId="77777777" w:rsidR="00A35984" w:rsidRPr="00861FA0" w:rsidRDefault="00A35984" w:rsidP="00861FA0">
            <w:pPr>
              <w:spacing w:before="0" w:after="0"/>
              <w:jc w:val="left"/>
              <w:rPr>
                <w:rFonts w:cs="Calibri"/>
                <w:sz w:val="22"/>
              </w:rPr>
            </w:pPr>
            <w:r w:rsidRPr="00861FA0">
              <w:rPr>
                <w:rFonts w:cs="Calibri"/>
                <w:sz w:val="22"/>
              </w:rPr>
              <w:t>Cambridge</w:t>
            </w:r>
          </w:p>
        </w:tc>
        <w:tc>
          <w:tcPr>
            <w:tcW w:w="3402" w:type="dxa"/>
            <w:shd w:val="clear" w:color="auto" w:fill="auto"/>
            <w:vAlign w:val="bottom"/>
          </w:tcPr>
          <w:p w14:paraId="431B74B8" w14:textId="77777777" w:rsidR="00A35984" w:rsidRPr="00861FA0" w:rsidRDefault="00A35984" w:rsidP="00861FA0">
            <w:pPr>
              <w:spacing w:before="0" w:after="0"/>
              <w:jc w:val="right"/>
              <w:rPr>
                <w:rFonts w:cs="Calibri"/>
                <w:sz w:val="22"/>
              </w:rPr>
            </w:pPr>
            <w:r w:rsidRPr="00861FA0">
              <w:rPr>
                <w:rFonts w:cs="Calibri"/>
                <w:sz w:val="22"/>
              </w:rPr>
              <w:t>12.95</w:t>
            </w:r>
          </w:p>
        </w:tc>
      </w:tr>
      <w:tr w:rsidR="00A35984" w:rsidRPr="00861FA0" w14:paraId="55005C1B" w14:textId="77777777" w:rsidTr="00861FA0">
        <w:tc>
          <w:tcPr>
            <w:tcW w:w="2932" w:type="dxa"/>
            <w:shd w:val="clear" w:color="auto" w:fill="auto"/>
            <w:vAlign w:val="bottom"/>
          </w:tcPr>
          <w:p w14:paraId="77AEF6A9" w14:textId="77777777" w:rsidR="00A35984" w:rsidRPr="00861FA0" w:rsidRDefault="00A35984" w:rsidP="00861FA0">
            <w:pPr>
              <w:spacing w:before="0" w:after="0"/>
              <w:jc w:val="left"/>
              <w:rPr>
                <w:rFonts w:cs="Calibri"/>
                <w:sz w:val="22"/>
              </w:rPr>
            </w:pPr>
            <w:r w:rsidRPr="00861FA0">
              <w:rPr>
                <w:rFonts w:cs="Calibri"/>
                <w:sz w:val="22"/>
              </w:rPr>
              <w:t>East Cambridgeshire</w:t>
            </w:r>
          </w:p>
        </w:tc>
        <w:tc>
          <w:tcPr>
            <w:tcW w:w="3402" w:type="dxa"/>
            <w:shd w:val="clear" w:color="auto" w:fill="auto"/>
            <w:vAlign w:val="bottom"/>
          </w:tcPr>
          <w:p w14:paraId="0E39A875" w14:textId="77777777" w:rsidR="00A35984" w:rsidRPr="00861FA0" w:rsidRDefault="00A35984" w:rsidP="00861FA0">
            <w:pPr>
              <w:spacing w:before="0" w:after="0"/>
              <w:jc w:val="right"/>
              <w:rPr>
                <w:rFonts w:cs="Calibri"/>
                <w:sz w:val="22"/>
              </w:rPr>
            </w:pPr>
            <w:r w:rsidRPr="00861FA0">
              <w:rPr>
                <w:rFonts w:cs="Calibri"/>
                <w:sz w:val="22"/>
              </w:rPr>
              <w:t>10.7</w:t>
            </w:r>
          </w:p>
        </w:tc>
      </w:tr>
      <w:tr w:rsidR="00A35984" w:rsidRPr="00861FA0" w14:paraId="262888CC" w14:textId="77777777" w:rsidTr="00861FA0">
        <w:tc>
          <w:tcPr>
            <w:tcW w:w="2932" w:type="dxa"/>
            <w:shd w:val="clear" w:color="auto" w:fill="auto"/>
            <w:vAlign w:val="bottom"/>
          </w:tcPr>
          <w:p w14:paraId="09DA5C37" w14:textId="77777777" w:rsidR="00A35984" w:rsidRPr="00861FA0" w:rsidRDefault="00A35984" w:rsidP="00861FA0">
            <w:pPr>
              <w:spacing w:before="0" w:after="0"/>
              <w:jc w:val="left"/>
              <w:rPr>
                <w:rFonts w:cs="Calibri"/>
                <w:sz w:val="22"/>
              </w:rPr>
            </w:pPr>
            <w:r w:rsidRPr="00861FA0">
              <w:rPr>
                <w:rFonts w:cs="Calibri"/>
                <w:sz w:val="22"/>
              </w:rPr>
              <w:t>Fenland</w:t>
            </w:r>
          </w:p>
        </w:tc>
        <w:tc>
          <w:tcPr>
            <w:tcW w:w="3402" w:type="dxa"/>
            <w:shd w:val="clear" w:color="auto" w:fill="auto"/>
            <w:vAlign w:val="bottom"/>
          </w:tcPr>
          <w:p w14:paraId="19106CBF" w14:textId="77777777" w:rsidR="00A35984" w:rsidRPr="00861FA0" w:rsidRDefault="00A35984" w:rsidP="00861FA0">
            <w:pPr>
              <w:spacing w:before="0" w:after="0"/>
              <w:jc w:val="right"/>
              <w:rPr>
                <w:rFonts w:cs="Calibri"/>
                <w:sz w:val="22"/>
              </w:rPr>
            </w:pPr>
            <w:r w:rsidRPr="00861FA0">
              <w:rPr>
                <w:rFonts w:cs="Calibri"/>
                <w:sz w:val="22"/>
              </w:rPr>
              <w:t>8.45</w:t>
            </w:r>
          </w:p>
        </w:tc>
      </w:tr>
      <w:tr w:rsidR="00A35984" w:rsidRPr="00861FA0" w14:paraId="55964D7E" w14:textId="77777777" w:rsidTr="00861FA0">
        <w:tc>
          <w:tcPr>
            <w:tcW w:w="2932" w:type="dxa"/>
            <w:shd w:val="clear" w:color="auto" w:fill="auto"/>
            <w:vAlign w:val="bottom"/>
          </w:tcPr>
          <w:p w14:paraId="7C14B06E" w14:textId="77777777" w:rsidR="00A35984" w:rsidRPr="00861FA0" w:rsidRDefault="00A35984" w:rsidP="00861FA0">
            <w:pPr>
              <w:spacing w:before="0" w:after="0"/>
              <w:jc w:val="left"/>
              <w:rPr>
                <w:rFonts w:cs="Calibri"/>
                <w:sz w:val="22"/>
              </w:rPr>
            </w:pPr>
            <w:r w:rsidRPr="00861FA0">
              <w:rPr>
                <w:rFonts w:cs="Calibri"/>
                <w:sz w:val="22"/>
              </w:rPr>
              <w:t>Huntingdonshire</w:t>
            </w:r>
          </w:p>
        </w:tc>
        <w:tc>
          <w:tcPr>
            <w:tcW w:w="3402" w:type="dxa"/>
            <w:shd w:val="clear" w:color="auto" w:fill="auto"/>
            <w:vAlign w:val="bottom"/>
          </w:tcPr>
          <w:p w14:paraId="40C16040" w14:textId="77777777" w:rsidR="00A35984" w:rsidRPr="00861FA0" w:rsidRDefault="00A35984" w:rsidP="00861FA0">
            <w:pPr>
              <w:spacing w:before="0" w:after="0"/>
              <w:jc w:val="right"/>
              <w:rPr>
                <w:rFonts w:cs="Calibri"/>
                <w:sz w:val="22"/>
              </w:rPr>
            </w:pPr>
            <w:r w:rsidRPr="00861FA0">
              <w:rPr>
                <w:rFonts w:cs="Calibri"/>
                <w:sz w:val="22"/>
              </w:rPr>
              <w:t>9.44</w:t>
            </w:r>
          </w:p>
        </w:tc>
      </w:tr>
      <w:tr w:rsidR="00A35984" w:rsidRPr="00861FA0" w14:paraId="3D1CBF52" w14:textId="77777777" w:rsidTr="00861FA0">
        <w:tc>
          <w:tcPr>
            <w:tcW w:w="2932" w:type="dxa"/>
            <w:shd w:val="clear" w:color="auto" w:fill="auto"/>
            <w:vAlign w:val="bottom"/>
          </w:tcPr>
          <w:p w14:paraId="0227B73D" w14:textId="77777777" w:rsidR="00A35984" w:rsidRPr="00861FA0" w:rsidRDefault="00A35984" w:rsidP="00861FA0">
            <w:pPr>
              <w:spacing w:before="0" w:after="0"/>
              <w:jc w:val="left"/>
              <w:rPr>
                <w:rFonts w:cs="Calibri"/>
                <w:sz w:val="22"/>
              </w:rPr>
            </w:pPr>
            <w:r w:rsidRPr="00861FA0">
              <w:rPr>
                <w:rFonts w:cs="Calibri"/>
                <w:sz w:val="22"/>
              </w:rPr>
              <w:t>South Cambridgeshire</w:t>
            </w:r>
          </w:p>
        </w:tc>
        <w:tc>
          <w:tcPr>
            <w:tcW w:w="3402" w:type="dxa"/>
            <w:shd w:val="clear" w:color="auto" w:fill="auto"/>
            <w:vAlign w:val="bottom"/>
          </w:tcPr>
          <w:p w14:paraId="48AD582E" w14:textId="77777777" w:rsidR="00A35984" w:rsidRPr="00861FA0" w:rsidRDefault="00A35984" w:rsidP="00861FA0">
            <w:pPr>
              <w:spacing w:before="0" w:after="0"/>
              <w:jc w:val="right"/>
              <w:rPr>
                <w:rFonts w:cs="Calibri"/>
                <w:sz w:val="22"/>
              </w:rPr>
            </w:pPr>
            <w:r w:rsidRPr="00861FA0">
              <w:rPr>
                <w:rFonts w:cs="Calibri"/>
                <w:sz w:val="22"/>
              </w:rPr>
              <w:t>10.25</w:t>
            </w:r>
          </w:p>
        </w:tc>
      </w:tr>
      <w:tr w:rsidR="00A35984" w:rsidRPr="00861FA0" w14:paraId="48E39883" w14:textId="77777777" w:rsidTr="00861FA0">
        <w:tc>
          <w:tcPr>
            <w:tcW w:w="2932" w:type="dxa"/>
            <w:shd w:val="clear" w:color="auto" w:fill="auto"/>
            <w:vAlign w:val="bottom"/>
          </w:tcPr>
          <w:p w14:paraId="12E478C5" w14:textId="77777777" w:rsidR="00A35984" w:rsidRPr="00861FA0" w:rsidRDefault="00A35984" w:rsidP="00861FA0">
            <w:pPr>
              <w:spacing w:before="0" w:after="0"/>
              <w:jc w:val="left"/>
              <w:rPr>
                <w:rFonts w:cs="Calibri"/>
                <w:sz w:val="22"/>
              </w:rPr>
            </w:pPr>
            <w:r w:rsidRPr="00861FA0">
              <w:rPr>
                <w:rFonts w:cs="Calibri"/>
                <w:sz w:val="22"/>
              </w:rPr>
              <w:t>Peterborough</w:t>
            </w:r>
          </w:p>
        </w:tc>
        <w:tc>
          <w:tcPr>
            <w:tcW w:w="3402" w:type="dxa"/>
            <w:shd w:val="clear" w:color="auto" w:fill="auto"/>
            <w:vAlign w:val="bottom"/>
          </w:tcPr>
          <w:p w14:paraId="61F9D815" w14:textId="77777777" w:rsidR="00A35984" w:rsidRPr="00861FA0" w:rsidRDefault="00A35984" w:rsidP="00861FA0">
            <w:pPr>
              <w:spacing w:before="0" w:after="0"/>
              <w:jc w:val="right"/>
              <w:rPr>
                <w:rFonts w:cs="Calibri"/>
                <w:sz w:val="22"/>
              </w:rPr>
            </w:pPr>
            <w:r w:rsidRPr="00861FA0">
              <w:rPr>
                <w:rFonts w:cs="Calibri"/>
                <w:sz w:val="22"/>
              </w:rPr>
              <w:t>6.79</w:t>
            </w:r>
          </w:p>
        </w:tc>
      </w:tr>
    </w:tbl>
    <w:p w14:paraId="5E5EAF3B" w14:textId="77777777" w:rsidR="00A35984" w:rsidRPr="00861FA0" w:rsidRDefault="00A35984" w:rsidP="00861FA0">
      <w:pPr>
        <w:ind w:left="720"/>
        <w:rPr>
          <w:sz w:val="20"/>
          <w:szCs w:val="20"/>
        </w:rPr>
      </w:pPr>
      <w:r w:rsidRPr="00861FA0">
        <w:rPr>
          <w:sz w:val="20"/>
          <w:szCs w:val="20"/>
        </w:rPr>
        <w:t>Source: ONS</w:t>
      </w:r>
    </w:p>
    <w:p w14:paraId="71755BDF" w14:textId="77777777" w:rsidR="00A35984" w:rsidRPr="00FF6DDF" w:rsidRDefault="00A35984" w:rsidP="00861FA0"/>
    <w:p w14:paraId="3E527A5D" w14:textId="77777777" w:rsidR="00A35984" w:rsidRDefault="00A35984" w:rsidP="00861FA0">
      <w:pPr>
        <w:pStyle w:val="Heading2"/>
      </w:pPr>
      <w:bookmarkStart w:id="15" w:name="_Toc50124723"/>
      <w:r w:rsidRPr="00FF6DDF">
        <w:t>Social Housing Sector</w:t>
      </w:r>
      <w:bookmarkEnd w:id="15"/>
      <w:r w:rsidRPr="00FF6DDF">
        <w:t xml:space="preserve"> </w:t>
      </w:r>
    </w:p>
    <w:p w14:paraId="4769D0B6" w14:textId="77777777" w:rsidR="00A35984" w:rsidRPr="002E1738" w:rsidRDefault="00A35984" w:rsidP="00A35984">
      <w:pPr>
        <w:pStyle w:val="Reporttext"/>
      </w:pPr>
      <w:r w:rsidRPr="002E1738">
        <w:t>The supply of new social housing has been in decline since the late 1980s and has contracted sharply in the past decade: 6,463 new homes for social rent were made available in 2017-18 compared to 24,670 a decade earlier in 2006/7, making up just under 3% of all new dwellings (in contrast, 47,355 affordable homes were delivered in England in 2017-18, an increase of 12 per cent compared to</w:t>
      </w:r>
      <w:r>
        <w:t xml:space="preserve"> </w:t>
      </w:r>
      <w:r w:rsidRPr="002E1738">
        <w:t>2016- 17).</w:t>
      </w:r>
      <w:r w:rsidRPr="002E1738">
        <w:rPr>
          <w:rStyle w:val="FootnoteReference"/>
          <w:rFonts w:asciiTheme="majorHAnsi" w:hAnsiTheme="majorHAnsi"/>
        </w:rPr>
        <w:footnoteReference w:id="6"/>
      </w:r>
      <w:r w:rsidRPr="002E1738">
        <w:t xml:space="preserve"> The shortage of social housing has led to over 1.15 million households on local authority waiting lists, with waiting times running into decades in areas of the highest demand, and recent research from Centrepoint found that more than eight in ten housing associations thought the lack </w:t>
      </w:r>
      <w:r w:rsidRPr="002E1738">
        <w:lastRenderedPageBreak/>
        <w:t xml:space="preserve">of social housing particularly affected young people’s ability to access housing they can afford. </w:t>
      </w:r>
    </w:p>
    <w:p w14:paraId="4178A0F9" w14:textId="77777777" w:rsidR="00A35984" w:rsidRPr="002E1738" w:rsidRDefault="00A35984" w:rsidP="00A35984">
      <w:pPr>
        <w:pStyle w:val="Reporttext"/>
      </w:pPr>
      <w:r w:rsidRPr="002E1738">
        <w:t xml:space="preserve">Following a </w:t>
      </w:r>
      <w:r>
        <w:t>G</w:t>
      </w:r>
      <w:r w:rsidRPr="002E1738">
        <w:t xml:space="preserve">overnment decision to reduce social sector rents (by 1% a year) for four years from April 2016, housing benefit expenditure for the social rental sector has been falling. Beyond that period </w:t>
      </w:r>
      <w:r>
        <w:t>G</w:t>
      </w:r>
      <w:r w:rsidRPr="002E1738">
        <w:t>overnment has now announced that rent increases of CPI plus 1% a year can resume, and has subsequently dropped a proposal to apply the private sector LHA limits to the social rented sector. According to the CIH, both these measures will enhance the investment capacity of social landlords.</w:t>
      </w:r>
      <w:r w:rsidRPr="002E1738">
        <w:rPr>
          <w:rStyle w:val="FootnoteReference"/>
          <w:rFonts w:asciiTheme="majorHAnsi" w:hAnsiTheme="majorHAnsi"/>
        </w:rPr>
        <w:footnoteReference w:id="7"/>
      </w:r>
      <w:r w:rsidRPr="002E1738">
        <w:t xml:space="preserve"> </w:t>
      </w:r>
    </w:p>
    <w:p w14:paraId="4BC4358A" w14:textId="77777777" w:rsidR="00A35984" w:rsidRPr="002E1738" w:rsidRDefault="00A35984" w:rsidP="00A35984">
      <w:pPr>
        <w:pStyle w:val="Reporttext"/>
      </w:pPr>
      <w:r w:rsidRPr="002E1738">
        <w:t>However, CIH also estimate that between 2012 and 2020, almost a quarter of a million social rented homes will be ‘lost’, either through right to buy, conversion to affordable rented properties or demolished as part of regeneration schemes.</w:t>
      </w:r>
      <w:r w:rsidRPr="002E1738">
        <w:rPr>
          <w:rStyle w:val="FootnoteReference"/>
          <w:rFonts w:asciiTheme="majorHAnsi" w:hAnsiTheme="majorHAnsi"/>
        </w:rPr>
        <w:footnoteReference w:id="8"/>
      </w:r>
      <w:r w:rsidRPr="002E1738">
        <w:t xml:space="preserve"> </w:t>
      </w:r>
    </w:p>
    <w:p w14:paraId="4146DB1B" w14:textId="77777777" w:rsidR="00A35984" w:rsidRPr="002E1738" w:rsidRDefault="00A35984" w:rsidP="00A35984">
      <w:pPr>
        <w:pStyle w:val="Reporttext"/>
      </w:pPr>
      <w:r w:rsidRPr="002E1738">
        <w:t xml:space="preserve">Social housing authorities have sought to control waiting lists and restrict eligibility in order to prioritise those in greatest need or those seen as making a 'positive contribution' through employment or volunteering. Many </w:t>
      </w:r>
      <w:r>
        <w:t>homeless organisations</w:t>
      </w:r>
      <w:r w:rsidRPr="002E1738">
        <w:t xml:space="preserve"> report that people who are homeless and/or sleeping rough face major obstacles and restrictions in accessing local authority social housing or even their waiting lists. One of the consequences of the Localism Act 2011 introducing restrictions to accessing waiting lists for groups of people deemed ‘non-qualifying’ has meant in practice that people with a history of rent arrears, a record of anti-social behaviour, with previous convictions or no local connection are excluded.</w:t>
      </w:r>
    </w:p>
    <w:p w14:paraId="56506AD5" w14:textId="77777777" w:rsidR="00A35984" w:rsidRPr="00B027E8" w:rsidRDefault="00A35984" w:rsidP="00A35984">
      <w:pPr>
        <w:pStyle w:val="Reporttext"/>
      </w:pPr>
      <w:r w:rsidRPr="00B027E8">
        <w:t>Further, there is evidence that many housing associations, mainly in response to the risks created by welfare reform, are using affordability assessments to assess whether applicants will be able to afford their rent.</w:t>
      </w:r>
      <w:r w:rsidRPr="00B027E8">
        <w:rPr>
          <w:rStyle w:val="FootnoteReference"/>
          <w:rFonts w:asciiTheme="majorHAnsi" w:hAnsiTheme="majorHAnsi"/>
        </w:rPr>
        <w:footnoteReference w:id="9"/>
      </w:r>
      <w:r w:rsidRPr="00B027E8">
        <w:t xml:space="preserve"> Homeless </w:t>
      </w:r>
      <w:r>
        <w:t>o</w:t>
      </w:r>
      <w:r w:rsidRPr="00B027E8">
        <w:t xml:space="preserve">rganisations have reported that many housing associations are requiring excessive amounts of rent in advance (varying from several weeks to months) and/or rent guarantors, thereby, excluding individuals moving on from homelessness accessing this social housing. </w:t>
      </w:r>
    </w:p>
    <w:p w14:paraId="661F46EB" w14:textId="77777777" w:rsidR="00A35984" w:rsidRDefault="00A35984" w:rsidP="00A35984">
      <w:pPr>
        <w:pStyle w:val="Reporttext"/>
        <w:rPr>
          <w:bCs/>
        </w:rPr>
      </w:pPr>
      <w:r w:rsidRPr="00442A81">
        <w:rPr>
          <w:bCs/>
        </w:rPr>
        <w:t>Home</w:t>
      </w:r>
      <w:r>
        <w:rPr>
          <w:bCs/>
        </w:rPr>
        <w:t>-</w:t>
      </w:r>
      <w:r w:rsidRPr="00442A81">
        <w:rPr>
          <w:bCs/>
        </w:rPr>
        <w:t xml:space="preserve">Link is the </w:t>
      </w:r>
      <w:r>
        <w:rPr>
          <w:bCs/>
        </w:rPr>
        <w:t>s</w:t>
      </w:r>
      <w:r w:rsidRPr="00442A81">
        <w:rPr>
          <w:bCs/>
        </w:rPr>
        <w:t>ub-</w:t>
      </w:r>
      <w:r>
        <w:rPr>
          <w:bCs/>
        </w:rPr>
        <w:t>r</w:t>
      </w:r>
      <w:r w:rsidRPr="00442A81">
        <w:rPr>
          <w:bCs/>
        </w:rPr>
        <w:t xml:space="preserve">egional Choice Based Lettings </w:t>
      </w:r>
      <w:r>
        <w:rPr>
          <w:bCs/>
        </w:rPr>
        <w:t>p</w:t>
      </w:r>
      <w:r w:rsidRPr="00442A81">
        <w:rPr>
          <w:bCs/>
        </w:rPr>
        <w:t>artnership</w:t>
      </w:r>
      <w:r>
        <w:rPr>
          <w:bCs/>
        </w:rPr>
        <w:t>, all social housing properties are let through Home-Link.  The individual district housing registers and allocations continue to be managed locally.</w:t>
      </w:r>
    </w:p>
    <w:p w14:paraId="1DA62848" w14:textId="6AE4DDBD" w:rsidR="00A35984" w:rsidRDefault="00A35984" w:rsidP="00A35984">
      <w:pPr>
        <w:pStyle w:val="Reporttext"/>
        <w:rPr>
          <w:bCs/>
        </w:rPr>
      </w:pPr>
      <w:r>
        <w:rPr>
          <w:bCs/>
        </w:rPr>
        <w:t xml:space="preserve">The </w:t>
      </w:r>
      <w:r w:rsidR="00861FA0">
        <w:rPr>
          <w:bCs/>
          <w:lang w:val="en-GB"/>
        </w:rPr>
        <w:t xml:space="preserve">following </w:t>
      </w:r>
      <w:r>
        <w:rPr>
          <w:bCs/>
        </w:rPr>
        <w:t>table and graph compare the number of households on the Housing Register to the number of annual lets.</w:t>
      </w:r>
    </w:p>
    <w:p w14:paraId="0A641EE3" w14:textId="7818FDBF" w:rsidR="00861FA0" w:rsidRDefault="00861FA0">
      <w:pPr>
        <w:spacing w:before="0" w:after="0"/>
        <w:jc w:val="left"/>
      </w:pPr>
      <w:r>
        <w:br w:type="page"/>
      </w:r>
    </w:p>
    <w:tbl>
      <w:tblPr>
        <w:tblW w:w="5100" w:type="dxa"/>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500"/>
        <w:gridCol w:w="1300"/>
        <w:gridCol w:w="1300"/>
      </w:tblGrid>
      <w:tr w:rsidR="00A35984" w:rsidRPr="00861FA0" w14:paraId="5F14F839" w14:textId="77777777" w:rsidTr="00861FA0">
        <w:tc>
          <w:tcPr>
            <w:tcW w:w="5100" w:type="dxa"/>
            <w:gridSpan w:val="3"/>
            <w:shd w:val="clear" w:color="auto" w:fill="009D9B"/>
            <w:noWrap/>
            <w:vAlign w:val="bottom"/>
          </w:tcPr>
          <w:p w14:paraId="3E019DF1" w14:textId="5A4CABFA" w:rsidR="00A35984" w:rsidRPr="00861FA0" w:rsidRDefault="00A35984" w:rsidP="00861FA0">
            <w:pPr>
              <w:pStyle w:val="tableheading"/>
            </w:pPr>
            <w:bookmarkStart w:id="16" w:name="_Toc50124871"/>
            <w:r w:rsidRPr="00861FA0">
              <w:lastRenderedPageBreak/>
              <w:t xml:space="preserve">Table </w:t>
            </w:r>
            <w:r w:rsidR="00C70516">
              <w:rPr>
                <w:lang w:val="en-GB"/>
              </w:rPr>
              <w:t>2</w:t>
            </w:r>
            <w:r w:rsidRPr="00861FA0">
              <w:t>.</w:t>
            </w:r>
            <w:r w:rsidR="0013267F" w:rsidRPr="00861FA0">
              <w:t>6</w:t>
            </w:r>
            <w:r w:rsidR="00861FA0">
              <w:tab/>
            </w:r>
            <w:r w:rsidRPr="00861FA0">
              <w:t>Comparison of applicants and lets</w:t>
            </w:r>
            <w:bookmarkEnd w:id="16"/>
          </w:p>
        </w:tc>
      </w:tr>
      <w:tr w:rsidR="00A35984" w:rsidRPr="00861FA0" w14:paraId="7FA6291D" w14:textId="77777777" w:rsidTr="00861FA0">
        <w:tc>
          <w:tcPr>
            <w:tcW w:w="2500" w:type="dxa"/>
            <w:shd w:val="clear" w:color="auto" w:fill="009D9B"/>
            <w:noWrap/>
            <w:vAlign w:val="bottom"/>
            <w:hideMark/>
          </w:tcPr>
          <w:p w14:paraId="42837C19" w14:textId="0E51A7E9" w:rsidR="00A35984" w:rsidRPr="00861FA0" w:rsidRDefault="00A35984" w:rsidP="00861FA0">
            <w:pPr>
              <w:spacing w:before="0" w:after="0"/>
              <w:rPr>
                <w:b/>
                <w:bCs/>
                <w:color w:val="FFFFFF" w:themeColor="background1"/>
                <w:sz w:val="22"/>
                <w:szCs w:val="22"/>
              </w:rPr>
            </w:pPr>
            <w:r w:rsidRPr="00861FA0">
              <w:rPr>
                <w:b/>
                <w:bCs/>
                <w:color w:val="FFFFFF" w:themeColor="background1"/>
                <w:sz w:val="22"/>
                <w:szCs w:val="22"/>
              </w:rPr>
              <w:t>Local authority</w:t>
            </w:r>
          </w:p>
        </w:tc>
        <w:tc>
          <w:tcPr>
            <w:tcW w:w="1300" w:type="dxa"/>
            <w:shd w:val="clear" w:color="auto" w:fill="009D9B"/>
            <w:noWrap/>
            <w:vAlign w:val="bottom"/>
            <w:hideMark/>
          </w:tcPr>
          <w:p w14:paraId="493C994F" w14:textId="77777777" w:rsidR="00A35984" w:rsidRPr="00861FA0" w:rsidRDefault="00A35984" w:rsidP="00861FA0">
            <w:pPr>
              <w:spacing w:before="0" w:after="0"/>
              <w:jc w:val="center"/>
              <w:rPr>
                <w:b/>
                <w:bCs/>
                <w:color w:val="FFFFFF" w:themeColor="background1"/>
                <w:sz w:val="22"/>
                <w:szCs w:val="22"/>
              </w:rPr>
            </w:pPr>
            <w:r w:rsidRPr="00861FA0">
              <w:rPr>
                <w:b/>
                <w:bCs/>
                <w:color w:val="FFFFFF" w:themeColor="background1"/>
                <w:sz w:val="22"/>
                <w:szCs w:val="22"/>
              </w:rPr>
              <w:t>Applicants</w:t>
            </w:r>
          </w:p>
        </w:tc>
        <w:tc>
          <w:tcPr>
            <w:tcW w:w="1300" w:type="dxa"/>
            <w:shd w:val="clear" w:color="auto" w:fill="009D9B"/>
            <w:noWrap/>
            <w:vAlign w:val="bottom"/>
            <w:hideMark/>
          </w:tcPr>
          <w:p w14:paraId="34D23774" w14:textId="77777777" w:rsidR="00A35984" w:rsidRPr="00861FA0" w:rsidRDefault="00A35984" w:rsidP="00861FA0">
            <w:pPr>
              <w:spacing w:before="0" w:after="0"/>
              <w:jc w:val="center"/>
              <w:rPr>
                <w:b/>
                <w:bCs/>
                <w:color w:val="FFFFFF" w:themeColor="background1"/>
                <w:sz w:val="22"/>
                <w:szCs w:val="22"/>
              </w:rPr>
            </w:pPr>
            <w:r w:rsidRPr="00861FA0">
              <w:rPr>
                <w:b/>
                <w:bCs/>
                <w:color w:val="FFFFFF" w:themeColor="background1"/>
                <w:sz w:val="22"/>
                <w:szCs w:val="22"/>
              </w:rPr>
              <w:t>Lets</w:t>
            </w:r>
          </w:p>
        </w:tc>
      </w:tr>
      <w:tr w:rsidR="00A35984" w:rsidRPr="00861FA0" w14:paraId="4010F53E" w14:textId="77777777" w:rsidTr="00861FA0">
        <w:tc>
          <w:tcPr>
            <w:tcW w:w="2500" w:type="dxa"/>
            <w:shd w:val="clear" w:color="auto" w:fill="auto"/>
            <w:noWrap/>
            <w:vAlign w:val="bottom"/>
            <w:hideMark/>
          </w:tcPr>
          <w:p w14:paraId="248444C8" w14:textId="77777777" w:rsidR="00A35984" w:rsidRPr="00861FA0" w:rsidRDefault="00A35984" w:rsidP="00861FA0">
            <w:pPr>
              <w:spacing w:before="0" w:after="0"/>
              <w:rPr>
                <w:color w:val="000000"/>
                <w:sz w:val="22"/>
                <w:szCs w:val="22"/>
              </w:rPr>
            </w:pPr>
            <w:r w:rsidRPr="00861FA0">
              <w:rPr>
                <w:color w:val="000000"/>
                <w:sz w:val="22"/>
                <w:szCs w:val="22"/>
              </w:rPr>
              <w:t>Cambridge</w:t>
            </w:r>
          </w:p>
        </w:tc>
        <w:tc>
          <w:tcPr>
            <w:tcW w:w="1300" w:type="dxa"/>
            <w:shd w:val="clear" w:color="auto" w:fill="auto"/>
            <w:noWrap/>
            <w:vAlign w:val="bottom"/>
            <w:hideMark/>
          </w:tcPr>
          <w:p w14:paraId="014F8141" w14:textId="77777777" w:rsidR="00A35984" w:rsidRPr="00861FA0" w:rsidRDefault="00A35984" w:rsidP="00861FA0">
            <w:pPr>
              <w:spacing w:before="0" w:after="0"/>
              <w:jc w:val="right"/>
              <w:rPr>
                <w:color w:val="000000"/>
                <w:sz w:val="22"/>
                <w:szCs w:val="22"/>
              </w:rPr>
            </w:pPr>
            <w:r w:rsidRPr="00861FA0">
              <w:rPr>
                <w:color w:val="000000"/>
                <w:sz w:val="22"/>
                <w:szCs w:val="22"/>
              </w:rPr>
              <w:t>2,537</w:t>
            </w:r>
          </w:p>
        </w:tc>
        <w:tc>
          <w:tcPr>
            <w:tcW w:w="1300" w:type="dxa"/>
            <w:shd w:val="clear" w:color="auto" w:fill="auto"/>
            <w:noWrap/>
            <w:vAlign w:val="bottom"/>
            <w:hideMark/>
          </w:tcPr>
          <w:p w14:paraId="621E50DC" w14:textId="77777777" w:rsidR="00A35984" w:rsidRPr="00861FA0" w:rsidRDefault="00A35984" w:rsidP="00861FA0">
            <w:pPr>
              <w:spacing w:before="0" w:after="0"/>
              <w:jc w:val="right"/>
              <w:rPr>
                <w:color w:val="000000"/>
                <w:sz w:val="22"/>
                <w:szCs w:val="22"/>
              </w:rPr>
            </w:pPr>
            <w:r w:rsidRPr="00861FA0">
              <w:rPr>
                <w:color w:val="000000"/>
                <w:sz w:val="22"/>
                <w:szCs w:val="22"/>
              </w:rPr>
              <w:t>540</w:t>
            </w:r>
          </w:p>
        </w:tc>
      </w:tr>
      <w:tr w:rsidR="00A35984" w:rsidRPr="00861FA0" w14:paraId="4EC8BEDC" w14:textId="77777777" w:rsidTr="00861FA0">
        <w:tc>
          <w:tcPr>
            <w:tcW w:w="2500" w:type="dxa"/>
            <w:shd w:val="clear" w:color="auto" w:fill="auto"/>
            <w:noWrap/>
            <w:vAlign w:val="bottom"/>
            <w:hideMark/>
          </w:tcPr>
          <w:p w14:paraId="659D3159" w14:textId="77777777" w:rsidR="00A35984" w:rsidRPr="00861FA0" w:rsidRDefault="00A35984" w:rsidP="00861FA0">
            <w:pPr>
              <w:spacing w:before="0" w:after="0"/>
              <w:rPr>
                <w:color w:val="000000"/>
                <w:sz w:val="22"/>
                <w:szCs w:val="22"/>
              </w:rPr>
            </w:pPr>
            <w:r w:rsidRPr="00861FA0">
              <w:rPr>
                <w:color w:val="000000"/>
                <w:sz w:val="22"/>
                <w:szCs w:val="22"/>
              </w:rPr>
              <w:t>South Cambridgeshire</w:t>
            </w:r>
          </w:p>
        </w:tc>
        <w:tc>
          <w:tcPr>
            <w:tcW w:w="1300" w:type="dxa"/>
            <w:shd w:val="clear" w:color="auto" w:fill="auto"/>
            <w:noWrap/>
            <w:vAlign w:val="bottom"/>
            <w:hideMark/>
          </w:tcPr>
          <w:p w14:paraId="5A7B1DC3" w14:textId="77777777" w:rsidR="00A35984" w:rsidRPr="00861FA0" w:rsidRDefault="00A35984" w:rsidP="00861FA0">
            <w:pPr>
              <w:spacing w:before="0" w:after="0"/>
              <w:jc w:val="right"/>
              <w:rPr>
                <w:color w:val="000000"/>
                <w:sz w:val="22"/>
                <w:szCs w:val="22"/>
              </w:rPr>
            </w:pPr>
            <w:r w:rsidRPr="00861FA0">
              <w:rPr>
                <w:color w:val="000000"/>
                <w:sz w:val="22"/>
                <w:szCs w:val="22"/>
              </w:rPr>
              <w:t>1,218</w:t>
            </w:r>
          </w:p>
        </w:tc>
        <w:tc>
          <w:tcPr>
            <w:tcW w:w="1300" w:type="dxa"/>
            <w:shd w:val="clear" w:color="auto" w:fill="auto"/>
            <w:noWrap/>
            <w:vAlign w:val="bottom"/>
            <w:hideMark/>
          </w:tcPr>
          <w:p w14:paraId="4031BA66" w14:textId="77777777" w:rsidR="00A35984" w:rsidRPr="00861FA0" w:rsidRDefault="00A35984" w:rsidP="00861FA0">
            <w:pPr>
              <w:spacing w:before="0" w:after="0"/>
              <w:jc w:val="right"/>
              <w:rPr>
                <w:color w:val="000000"/>
                <w:sz w:val="22"/>
                <w:szCs w:val="22"/>
              </w:rPr>
            </w:pPr>
            <w:r w:rsidRPr="00861FA0">
              <w:rPr>
                <w:color w:val="000000"/>
                <w:sz w:val="22"/>
                <w:szCs w:val="22"/>
              </w:rPr>
              <w:t>306</w:t>
            </w:r>
          </w:p>
        </w:tc>
      </w:tr>
      <w:tr w:rsidR="00A35984" w:rsidRPr="00861FA0" w14:paraId="2BA804BC" w14:textId="77777777" w:rsidTr="00861FA0">
        <w:tc>
          <w:tcPr>
            <w:tcW w:w="2500" w:type="dxa"/>
            <w:shd w:val="clear" w:color="auto" w:fill="auto"/>
            <w:noWrap/>
            <w:vAlign w:val="bottom"/>
            <w:hideMark/>
          </w:tcPr>
          <w:p w14:paraId="064ED5AB" w14:textId="66FF9C81" w:rsidR="00A35984" w:rsidRPr="00D6030D" w:rsidRDefault="00A35984" w:rsidP="00861FA0">
            <w:pPr>
              <w:spacing w:before="0" w:after="0"/>
              <w:rPr>
                <w:color w:val="000000"/>
                <w:sz w:val="22"/>
                <w:szCs w:val="22"/>
              </w:rPr>
            </w:pPr>
            <w:r w:rsidRPr="00D6030D">
              <w:rPr>
                <w:color w:val="000000"/>
                <w:sz w:val="22"/>
                <w:szCs w:val="22"/>
              </w:rPr>
              <w:t>East Cambridgeshire</w:t>
            </w:r>
          </w:p>
        </w:tc>
        <w:tc>
          <w:tcPr>
            <w:tcW w:w="1300" w:type="dxa"/>
            <w:shd w:val="clear" w:color="auto" w:fill="auto"/>
            <w:noWrap/>
            <w:vAlign w:val="bottom"/>
            <w:hideMark/>
          </w:tcPr>
          <w:p w14:paraId="1967A923" w14:textId="318C1B49" w:rsidR="00A35984" w:rsidRPr="00D6030D" w:rsidRDefault="00026FDF" w:rsidP="00D6030D">
            <w:pPr>
              <w:spacing w:before="0" w:after="0"/>
              <w:jc w:val="right"/>
              <w:rPr>
                <w:color w:val="000000"/>
                <w:sz w:val="22"/>
                <w:szCs w:val="22"/>
              </w:rPr>
            </w:pPr>
            <w:r w:rsidRPr="00D6030D">
              <w:rPr>
                <w:color w:val="000000"/>
                <w:sz w:val="22"/>
                <w:szCs w:val="22"/>
              </w:rPr>
              <w:t>1</w:t>
            </w:r>
            <w:r w:rsidR="00D6030D">
              <w:rPr>
                <w:color w:val="000000"/>
                <w:sz w:val="22"/>
                <w:szCs w:val="22"/>
              </w:rPr>
              <w:t>,</w:t>
            </w:r>
            <w:r w:rsidRPr="00D6030D">
              <w:rPr>
                <w:color w:val="000000"/>
                <w:sz w:val="22"/>
                <w:szCs w:val="22"/>
              </w:rPr>
              <w:t>411</w:t>
            </w:r>
          </w:p>
        </w:tc>
        <w:tc>
          <w:tcPr>
            <w:tcW w:w="1300" w:type="dxa"/>
            <w:shd w:val="clear" w:color="auto" w:fill="auto"/>
            <w:noWrap/>
            <w:vAlign w:val="bottom"/>
            <w:hideMark/>
          </w:tcPr>
          <w:p w14:paraId="38D0570B" w14:textId="790E3820" w:rsidR="00A35984" w:rsidRPr="00D6030D" w:rsidRDefault="00026FDF" w:rsidP="00D6030D">
            <w:pPr>
              <w:spacing w:before="0" w:after="0"/>
              <w:jc w:val="right"/>
              <w:rPr>
                <w:color w:val="000000"/>
                <w:sz w:val="22"/>
                <w:szCs w:val="22"/>
              </w:rPr>
            </w:pPr>
            <w:r w:rsidRPr="00D6030D">
              <w:rPr>
                <w:color w:val="000000"/>
                <w:sz w:val="22"/>
                <w:szCs w:val="22"/>
              </w:rPr>
              <w:t>467</w:t>
            </w:r>
          </w:p>
        </w:tc>
      </w:tr>
      <w:tr w:rsidR="00A35984" w:rsidRPr="00861FA0" w14:paraId="19C6238F" w14:textId="77777777" w:rsidTr="00861FA0">
        <w:tc>
          <w:tcPr>
            <w:tcW w:w="2500" w:type="dxa"/>
            <w:shd w:val="clear" w:color="auto" w:fill="auto"/>
            <w:noWrap/>
            <w:vAlign w:val="bottom"/>
            <w:hideMark/>
          </w:tcPr>
          <w:p w14:paraId="67CA5B90" w14:textId="77777777" w:rsidR="00A35984" w:rsidRPr="00861FA0" w:rsidRDefault="00A35984" w:rsidP="00861FA0">
            <w:pPr>
              <w:spacing w:before="0" w:after="0"/>
              <w:rPr>
                <w:color w:val="000000"/>
                <w:sz w:val="22"/>
                <w:szCs w:val="22"/>
              </w:rPr>
            </w:pPr>
            <w:r w:rsidRPr="00861FA0">
              <w:rPr>
                <w:color w:val="000000"/>
                <w:sz w:val="22"/>
                <w:szCs w:val="22"/>
              </w:rPr>
              <w:t>Fenland</w:t>
            </w:r>
          </w:p>
        </w:tc>
        <w:tc>
          <w:tcPr>
            <w:tcW w:w="1300" w:type="dxa"/>
            <w:shd w:val="clear" w:color="auto" w:fill="auto"/>
            <w:noWrap/>
            <w:vAlign w:val="bottom"/>
            <w:hideMark/>
          </w:tcPr>
          <w:p w14:paraId="59279727" w14:textId="77777777" w:rsidR="00A35984" w:rsidRPr="00861FA0" w:rsidRDefault="00A35984" w:rsidP="00861FA0">
            <w:pPr>
              <w:spacing w:before="0" w:after="0"/>
              <w:jc w:val="right"/>
              <w:rPr>
                <w:color w:val="000000"/>
                <w:sz w:val="22"/>
                <w:szCs w:val="22"/>
              </w:rPr>
            </w:pPr>
            <w:r w:rsidRPr="00861FA0">
              <w:rPr>
                <w:color w:val="000000"/>
                <w:sz w:val="22"/>
                <w:szCs w:val="22"/>
              </w:rPr>
              <w:t>734</w:t>
            </w:r>
          </w:p>
        </w:tc>
        <w:tc>
          <w:tcPr>
            <w:tcW w:w="1300" w:type="dxa"/>
            <w:shd w:val="clear" w:color="auto" w:fill="auto"/>
            <w:noWrap/>
            <w:vAlign w:val="bottom"/>
            <w:hideMark/>
          </w:tcPr>
          <w:p w14:paraId="5EDE85F6" w14:textId="77777777" w:rsidR="00A35984" w:rsidRPr="00861FA0" w:rsidRDefault="00A35984" w:rsidP="00861FA0">
            <w:pPr>
              <w:spacing w:before="0" w:after="0"/>
              <w:jc w:val="right"/>
              <w:rPr>
                <w:color w:val="000000"/>
                <w:sz w:val="22"/>
                <w:szCs w:val="22"/>
              </w:rPr>
            </w:pPr>
            <w:r w:rsidRPr="00861FA0">
              <w:rPr>
                <w:color w:val="000000"/>
                <w:sz w:val="22"/>
                <w:szCs w:val="22"/>
              </w:rPr>
              <w:t>336</w:t>
            </w:r>
          </w:p>
        </w:tc>
      </w:tr>
      <w:tr w:rsidR="00A35984" w:rsidRPr="00861FA0" w14:paraId="64C166A6" w14:textId="77777777" w:rsidTr="00861FA0">
        <w:tc>
          <w:tcPr>
            <w:tcW w:w="2500" w:type="dxa"/>
            <w:shd w:val="clear" w:color="auto" w:fill="auto"/>
            <w:noWrap/>
            <w:vAlign w:val="bottom"/>
            <w:hideMark/>
          </w:tcPr>
          <w:p w14:paraId="614EDBB8" w14:textId="77777777" w:rsidR="00A35984" w:rsidRPr="00861FA0" w:rsidRDefault="00A35984" w:rsidP="00861FA0">
            <w:pPr>
              <w:spacing w:before="0" w:after="0"/>
              <w:rPr>
                <w:color w:val="000000"/>
                <w:sz w:val="22"/>
                <w:szCs w:val="22"/>
              </w:rPr>
            </w:pPr>
            <w:r w:rsidRPr="00861FA0">
              <w:rPr>
                <w:color w:val="000000"/>
                <w:sz w:val="22"/>
                <w:szCs w:val="22"/>
              </w:rPr>
              <w:t>Huntingdonshire</w:t>
            </w:r>
          </w:p>
        </w:tc>
        <w:tc>
          <w:tcPr>
            <w:tcW w:w="1300" w:type="dxa"/>
            <w:shd w:val="clear" w:color="auto" w:fill="auto"/>
            <w:noWrap/>
            <w:vAlign w:val="bottom"/>
            <w:hideMark/>
          </w:tcPr>
          <w:p w14:paraId="29501995" w14:textId="77777777" w:rsidR="00A35984" w:rsidRPr="00861FA0" w:rsidRDefault="00A35984" w:rsidP="00861FA0">
            <w:pPr>
              <w:spacing w:before="0" w:after="0"/>
              <w:jc w:val="right"/>
              <w:rPr>
                <w:color w:val="000000"/>
                <w:sz w:val="22"/>
                <w:szCs w:val="22"/>
              </w:rPr>
            </w:pPr>
            <w:r w:rsidRPr="00861FA0">
              <w:rPr>
                <w:color w:val="000000"/>
                <w:sz w:val="22"/>
                <w:szCs w:val="22"/>
              </w:rPr>
              <w:t>3,004</w:t>
            </w:r>
          </w:p>
        </w:tc>
        <w:tc>
          <w:tcPr>
            <w:tcW w:w="1300" w:type="dxa"/>
            <w:shd w:val="clear" w:color="auto" w:fill="auto"/>
            <w:noWrap/>
            <w:vAlign w:val="bottom"/>
            <w:hideMark/>
          </w:tcPr>
          <w:p w14:paraId="00F226A6" w14:textId="77777777" w:rsidR="00A35984" w:rsidRPr="00861FA0" w:rsidRDefault="00A35984" w:rsidP="00861FA0">
            <w:pPr>
              <w:spacing w:before="0" w:after="0"/>
              <w:jc w:val="right"/>
              <w:rPr>
                <w:color w:val="000000"/>
                <w:sz w:val="22"/>
                <w:szCs w:val="22"/>
              </w:rPr>
            </w:pPr>
            <w:r w:rsidRPr="00861FA0">
              <w:rPr>
                <w:color w:val="000000"/>
                <w:sz w:val="22"/>
                <w:szCs w:val="22"/>
              </w:rPr>
              <w:t>685</w:t>
            </w:r>
          </w:p>
        </w:tc>
      </w:tr>
      <w:tr w:rsidR="00A35984" w:rsidRPr="00861FA0" w14:paraId="2478933D" w14:textId="77777777" w:rsidTr="00861FA0">
        <w:tc>
          <w:tcPr>
            <w:tcW w:w="2500" w:type="dxa"/>
            <w:shd w:val="clear" w:color="auto" w:fill="auto"/>
            <w:noWrap/>
            <w:vAlign w:val="bottom"/>
            <w:hideMark/>
          </w:tcPr>
          <w:p w14:paraId="6A8BDEEC" w14:textId="77777777" w:rsidR="00A35984" w:rsidRPr="00861FA0" w:rsidRDefault="00A35984" w:rsidP="00861FA0">
            <w:pPr>
              <w:spacing w:before="0" w:after="0"/>
              <w:rPr>
                <w:color w:val="000000"/>
                <w:sz w:val="22"/>
                <w:szCs w:val="22"/>
              </w:rPr>
            </w:pPr>
            <w:r w:rsidRPr="00861FA0">
              <w:rPr>
                <w:color w:val="000000"/>
                <w:sz w:val="22"/>
                <w:szCs w:val="22"/>
              </w:rPr>
              <w:t>Peterborough</w:t>
            </w:r>
          </w:p>
        </w:tc>
        <w:tc>
          <w:tcPr>
            <w:tcW w:w="1300" w:type="dxa"/>
            <w:shd w:val="clear" w:color="auto" w:fill="auto"/>
            <w:noWrap/>
            <w:vAlign w:val="bottom"/>
            <w:hideMark/>
          </w:tcPr>
          <w:p w14:paraId="12F3E944" w14:textId="77777777" w:rsidR="00A35984" w:rsidRPr="00861FA0" w:rsidRDefault="00A35984" w:rsidP="00861FA0">
            <w:pPr>
              <w:spacing w:before="0" w:after="0"/>
              <w:jc w:val="right"/>
              <w:rPr>
                <w:color w:val="000000"/>
                <w:sz w:val="22"/>
                <w:szCs w:val="22"/>
              </w:rPr>
            </w:pPr>
            <w:r w:rsidRPr="00861FA0">
              <w:rPr>
                <w:color w:val="000000"/>
                <w:sz w:val="22"/>
                <w:szCs w:val="22"/>
              </w:rPr>
              <w:t>3,501</w:t>
            </w:r>
          </w:p>
        </w:tc>
        <w:tc>
          <w:tcPr>
            <w:tcW w:w="1300" w:type="dxa"/>
            <w:shd w:val="clear" w:color="auto" w:fill="auto"/>
            <w:noWrap/>
            <w:vAlign w:val="bottom"/>
            <w:hideMark/>
          </w:tcPr>
          <w:p w14:paraId="32488DE7" w14:textId="77777777" w:rsidR="00A35984" w:rsidRPr="00861FA0" w:rsidRDefault="00A35984" w:rsidP="00861FA0">
            <w:pPr>
              <w:spacing w:before="0" w:after="0"/>
              <w:jc w:val="right"/>
              <w:rPr>
                <w:color w:val="000000"/>
                <w:sz w:val="22"/>
                <w:szCs w:val="22"/>
              </w:rPr>
            </w:pPr>
            <w:r w:rsidRPr="00861FA0">
              <w:rPr>
                <w:color w:val="000000"/>
                <w:sz w:val="22"/>
                <w:szCs w:val="22"/>
              </w:rPr>
              <w:t>630</w:t>
            </w:r>
          </w:p>
        </w:tc>
      </w:tr>
    </w:tbl>
    <w:p w14:paraId="40B5471A" w14:textId="77777777" w:rsidR="00A35984" w:rsidRPr="00861FA0" w:rsidRDefault="00A35984" w:rsidP="00861FA0">
      <w:pPr>
        <w:ind w:left="720"/>
        <w:rPr>
          <w:sz w:val="20"/>
          <w:szCs w:val="20"/>
        </w:rPr>
      </w:pPr>
      <w:r w:rsidRPr="00861FA0">
        <w:rPr>
          <w:sz w:val="20"/>
          <w:szCs w:val="20"/>
        </w:rPr>
        <w:t>Source: Local Authority Data</w:t>
      </w:r>
    </w:p>
    <w:p w14:paraId="0B12CF81" w14:textId="77777777" w:rsidR="00A35984" w:rsidRPr="00C3502E" w:rsidRDefault="00A35984" w:rsidP="00A35984"/>
    <w:p w14:paraId="6BAF33B2" w14:textId="090DAFFC" w:rsidR="00A35984" w:rsidRPr="0095412D" w:rsidRDefault="00A35984" w:rsidP="00861FA0">
      <w:pPr>
        <w:pStyle w:val="figureheading"/>
      </w:pPr>
      <w:bookmarkStart w:id="17" w:name="_Toc50125074"/>
      <w:r>
        <w:t xml:space="preserve">Graph </w:t>
      </w:r>
      <w:r w:rsidR="00C70516">
        <w:rPr>
          <w:lang w:val="en-GB"/>
        </w:rPr>
        <w:t>2</w:t>
      </w:r>
      <w:r>
        <w:t>.1</w:t>
      </w:r>
      <w:r w:rsidR="00861FA0">
        <w:tab/>
      </w:r>
      <w:r w:rsidRPr="0095412D">
        <w:t>Comparison of applicants vs lets</w:t>
      </w:r>
      <w:bookmarkEnd w:id="17"/>
    </w:p>
    <w:p w14:paraId="3B5F1778" w14:textId="7D1F37BD" w:rsidR="00A35984" w:rsidRPr="00C3502E" w:rsidRDefault="00201D13" w:rsidP="00A35984">
      <w:r>
        <w:rPr>
          <w:noProof/>
          <w:lang w:eastAsia="en-GB"/>
        </w:rPr>
        <w:drawing>
          <wp:inline distT="0" distB="0" distL="0" distR="0" wp14:anchorId="31AA4A31" wp14:editId="7CF59179">
            <wp:extent cx="5904865" cy="4102100"/>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4865" cy="4102100"/>
                    </a:xfrm>
                    <a:prstGeom prst="rect">
                      <a:avLst/>
                    </a:prstGeom>
                  </pic:spPr>
                </pic:pic>
              </a:graphicData>
            </a:graphic>
          </wp:inline>
        </w:drawing>
      </w:r>
    </w:p>
    <w:p w14:paraId="4A142E56" w14:textId="6FE5FC1E" w:rsidR="00A35984" w:rsidRPr="00861FA0" w:rsidRDefault="00A35984" w:rsidP="00861FA0">
      <w:pPr>
        <w:rPr>
          <w:sz w:val="20"/>
          <w:szCs w:val="20"/>
        </w:rPr>
      </w:pPr>
      <w:r w:rsidRPr="00861FA0">
        <w:rPr>
          <w:sz w:val="20"/>
          <w:szCs w:val="20"/>
        </w:rPr>
        <w:t>Source: Local Authority Data</w:t>
      </w:r>
    </w:p>
    <w:p w14:paraId="0342679F" w14:textId="77777777" w:rsidR="00A35984" w:rsidRDefault="00A35984" w:rsidP="00A35984">
      <w:pPr>
        <w:pStyle w:val="Reporttext"/>
      </w:pPr>
      <w:r w:rsidRPr="00296D20">
        <w:t>This demonstrates that demand for social housing is very high, and significantly outstrips supply.</w:t>
      </w:r>
    </w:p>
    <w:p w14:paraId="258DF217" w14:textId="1C23B711" w:rsidR="00A35984" w:rsidRDefault="00A35984" w:rsidP="00A35984">
      <w:pPr>
        <w:pStyle w:val="Reporttext"/>
      </w:pPr>
      <w:r>
        <w:t>The</w:t>
      </w:r>
      <w:r w:rsidR="00861FA0">
        <w:rPr>
          <w:lang w:val="en-GB"/>
        </w:rPr>
        <w:t xml:space="preserve"> following </w:t>
      </w:r>
      <w:r>
        <w:t>table and graphs provide a more detailed analysis comparing demand and supply for different property types.</w:t>
      </w:r>
    </w:p>
    <w:p w14:paraId="2C55BAA4" w14:textId="2132C1FF" w:rsidR="00861FA0" w:rsidRDefault="00861FA0" w:rsidP="00861FA0">
      <w:pPr>
        <w:pStyle w:val="Reporttext"/>
        <w:numPr>
          <w:ilvl w:val="0"/>
          <w:numId w:val="0"/>
        </w:numPr>
        <w:ind w:left="709"/>
      </w:pPr>
    </w:p>
    <w:p w14:paraId="33491DAB" w14:textId="1703EE48" w:rsidR="00861FA0" w:rsidRDefault="00861FA0">
      <w:pPr>
        <w:spacing w:before="0" w:after="0"/>
        <w:jc w:val="left"/>
        <w:rPr>
          <w:lang w:val="x-none"/>
        </w:rPr>
      </w:pPr>
      <w: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196"/>
        <w:gridCol w:w="1244"/>
        <w:gridCol w:w="1111"/>
        <w:gridCol w:w="1111"/>
        <w:gridCol w:w="1111"/>
        <w:gridCol w:w="1111"/>
        <w:gridCol w:w="1405"/>
      </w:tblGrid>
      <w:tr w:rsidR="00A35984" w:rsidRPr="00861FA0" w14:paraId="2E150AFE" w14:textId="77777777" w:rsidTr="00861FA0">
        <w:tc>
          <w:tcPr>
            <w:tcW w:w="5000" w:type="pct"/>
            <w:gridSpan w:val="7"/>
            <w:shd w:val="clear" w:color="auto" w:fill="009D9B"/>
            <w:noWrap/>
            <w:vAlign w:val="bottom"/>
          </w:tcPr>
          <w:p w14:paraId="518D2018" w14:textId="43E3F87C" w:rsidR="00A35984" w:rsidRPr="00861FA0" w:rsidRDefault="00A35984" w:rsidP="00861FA0">
            <w:pPr>
              <w:pStyle w:val="tableheading"/>
            </w:pPr>
            <w:bookmarkStart w:id="18" w:name="_Toc50124872"/>
            <w:r w:rsidRPr="00861FA0">
              <w:lastRenderedPageBreak/>
              <w:t xml:space="preserve">Table </w:t>
            </w:r>
            <w:r w:rsidR="00C70516">
              <w:rPr>
                <w:lang w:val="en-GB"/>
              </w:rPr>
              <w:t>2</w:t>
            </w:r>
            <w:r w:rsidRPr="00861FA0">
              <w:t>.</w:t>
            </w:r>
            <w:r w:rsidR="0013267F" w:rsidRPr="00861FA0">
              <w:t>7</w:t>
            </w:r>
            <w:r w:rsidR="00861FA0">
              <w:tab/>
            </w:r>
            <w:r w:rsidRPr="00861FA0">
              <w:t>Comparison of applicants vs lets by bedroom size</w:t>
            </w:r>
            <w:bookmarkEnd w:id="18"/>
          </w:p>
        </w:tc>
      </w:tr>
      <w:tr w:rsidR="00A35984" w:rsidRPr="00861FA0" w14:paraId="59046EC7" w14:textId="77777777" w:rsidTr="00861FA0">
        <w:tc>
          <w:tcPr>
            <w:tcW w:w="1020" w:type="pct"/>
            <w:shd w:val="clear" w:color="auto" w:fill="009D9B"/>
            <w:noWrap/>
            <w:vAlign w:val="center"/>
            <w:hideMark/>
          </w:tcPr>
          <w:p w14:paraId="785376AE" w14:textId="425815A6" w:rsidR="00A35984" w:rsidRPr="00861FA0" w:rsidRDefault="00A35984" w:rsidP="00861FA0">
            <w:pPr>
              <w:spacing w:before="0" w:after="0"/>
              <w:jc w:val="left"/>
              <w:rPr>
                <w:rFonts w:cs="Calibri"/>
                <w:b/>
                <w:bCs/>
                <w:color w:val="FFFFFF" w:themeColor="background1"/>
                <w:sz w:val="22"/>
                <w:szCs w:val="22"/>
              </w:rPr>
            </w:pPr>
            <w:r w:rsidRPr="00861FA0">
              <w:rPr>
                <w:rFonts w:cs="Calibri"/>
                <w:b/>
                <w:bCs/>
                <w:color w:val="FFFFFF" w:themeColor="background1"/>
                <w:sz w:val="22"/>
                <w:szCs w:val="22"/>
              </w:rPr>
              <w:t>Local authority</w:t>
            </w:r>
          </w:p>
        </w:tc>
        <w:tc>
          <w:tcPr>
            <w:tcW w:w="697" w:type="pct"/>
            <w:shd w:val="clear" w:color="auto" w:fill="009D9B"/>
            <w:noWrap/>
            <w:vAlign w:val="bottom"/>
            <w:hideMark/>
          </w:tcPr>
          <w:p w14:paraId="34FCEB32" w14:textId="77777777" w:rsidR="00A35984" w:rsidRPr="00861FA0" w:rsidRDefault="00A35984" w:rsidP="00861FA0">
            <w:pPr>
              <w:spacing w:before="0" w:after="0"/>
              <w:jc w:val="right"/>
              <w:rPr>
                <w:rFonts w:cs="Calibri"/>
                <w:b/>
                <w:bCs/>
                <w:color w:val="FFFFFF" w:themeColor="background1"/>
                <w:sz w:val="22"/>
                <w:szCs w:val="22"/>
              </w:rPr>
            </w:pPr>
            <w:r w:rsidRPr="00861FA0">
              <w:rPr>
                <w:rFonts w:cs="Calibri"/>
                <w:b/>
                <w:bCs/>
                <w:color w:val="FFFFFF" w:themeColor="background1"/>
                <w:sz w:val="22"/>
                <w:szCs w:val="22"/>
              </w:rPr>
              <w:t> </w:t>
            </w:r>
          </w:p>
        </w:tc>
        <w:tc>
          <w:tcPr>
            <w:tcW w:w="625" w:type="pct"/>
            <w:shd w:val="clear" w:color="auto" w:fill="009D9B"/>
            <w:noWrap/>
            <w:vAlign w:val="bottom"/>
            <w:hideMark/>
          </w:tcPr>
          <w:p w14:paraId="65D7ABE9" w14:textId="77777777" w:rsidR="00A35984" w:rsidRPr="00861FA0" w:rsidRDefault="00A35984" w:rsidP="00861FA0">
            <w:pPr>
              <w:spacing w:before="0" w:after="0"/>
              <w:jc w:val="center"/>
              <w:rPr>
                <w:rFonts w:cs="Calibri"/>
                <w:b/>
                <w:bCs/>
                <w:color w:val="FFFFFF" w:themeColor="background1"/>
                <w:sz w:val="22"/>
                <w:szCs w:val="22"/>
              </w:rPr>
            </w:pPr>
            <w:r w:rsidRPr="00861FA0">
              <w:rPr>
                <w:rFonts w:cs="Calibri"/>
                <w:b/>
                <w:bCs/>
                <w:color w:val="FFFFFF" w:themeColor="background1"/>
                <w:sz w:val="22"/>
                <w:szCs w:val="22"/>
              </w:rPr>
              <w:t>1 bed</w:t>
            </w:r>
          </w:p>
        </w:tc>
        <w:tc>
          <w:tcPr>
            <w:tcW w:w="625" w:type="pct"/>
            <w:shd w:val="clear" w:color="auto" w:fill="009D9B"/>
            <w:noWrap/>
            <w:vAlign w:val="bottom"/>
            <w:hideMark/>
          </w:tcPr>
          <w:p w14:paraId="1DEB062E" w14:textId="77777777" w:rsidR="00A35984" w:rsidRPr="00861FA0" w:rsidRDefault="00A35984" w:rsidP="00861FA0">
            <w:pPr>
              <w:spacing w:before="0" w:after="0"/>
              <w:jc w:val="center"/>
              <w:rPr>
                <w:rFonts w:cs="Calibri"/>
                <w:b/>
                <w:bCs/>
                <w:color w:val="FFFFFF" w:themeColor="background1"/>
                <w:sz w:val="22"/>
                <w:szCs w:val="22"/>
              </w:rPr>
            </w:pPr>
            <w:r w:rsidRPr="00861FA0">
              <w:rPr>
                <w:rFonts w:cs="Calibri"/>
                <w:b/>
                <w:bCs/>
                <w:color w:val="FFFFFF" w:themeColor="background1"/>
                <w:sz w:val="22"/>
                <w:szCs w:val="22"/>
              </w:rPr>
              <w:t>2 bed</w:t>
            </w:r>
          </w:p>
        </w:tc>
        <w:tc>
          <w:tcPr>
            <w:tcW w:w="625" w:type="pct"/>
            <w:shd w:val="clear" w:color="auto" w:fill="009D9B"/>
            <w:noWrap/>
            <w:vAlign w:val="bottom"/>
            <w:hideMark/>
          </w:tcPr>
          <w:p w14:paraId="5C58C1D7" w14:textId="77777777" w:rsidR="00A35984" w:rsidRPr="00861FA0" w:rsidRDefault="00A35984" w:rsidP="00861FA0">
            <w:pPr>
              <w:spacing w:before="0" w:after="0"/>
              <w:jc w:val="center"/>
              <w:rPr>
                <w:rFonts w:cs="Calibri"/>
                <w:b/>
                <w:bCs/>
                <w:color w:val="FFFFFF" w:themeColor="background1"/>
                <w:sz w:val="22"/>
                <w:szCs w:val="22"/>
              </w:rPr>
            </w:pPr>
            <w:r w:rsidRPr="00861FA0">
              <w:rPr>
                <w:rFonts w:cs="Calibri"/>
                <w:b/>
                <w:bCs/>
                <w:color w:val="FFFFFF" w:themeColor="background1"/>
                <w:sz w:val="22"/>
                <w:szCs w:val="22"/>
              </w:rPr>
              <w:t>3 bed</w:t>
            </w:r>
          </w:p>
        </w:tc>
        <w:tc>
          <w:tcPr>
            <w:tcW w:w="625" w:type="pct"/>
            <w:shd w:val="clear" w:color="auto" w:fill="009D9B"/>
            <w:noWrap/>
            <w:vAlign w:val="bottom"/>
            <w:hideMark/>
          </w:tcPr>
          <w:p w14:paraId="5411389C" w14:textId="77777777" w:rsidR="00A35984" w:rsidRPr="00861FA0" w:rsidRDefault="00A35984" w:rsidP="00861FA0">
            <w:pPr>
              <w:spacing w:before="0" w:after="0"/>
              <w:jc w:val="center"/>
              <w:rPr>
                <w:rFonts w:cs="Calibri"/>
                <w:b/>
                <w:bCs/>
                <w:color w:val="FFFFFF" w:themeColor="background1"/>
                <w:sz w:val="22"/>
                <w:szCs w:val="22"/>
              </w:rPr>
            </w:pPr>
            <w:r w:rsidRPr="00861FA0">
              <w:rPr>
                <w:rFonts w:cs="Calibri"/>
                <w:b/>
                <w:bCs/>
                <w:color w:val="FFFFFF" w:themeColor="background1"/>
                <w:sz w:val="22"/>
                <w:szCs w:val="22"/>
              </w:rPr>
              <w:t>4+ bed</w:t>
            </w:r>
          </w:p>
        </w:tc>
        <w:tc>
          <w:tcPr>
            <w:tcW w:w="781" w:type="pct"/>
            <w:shd w:val="clear" w:color="auto" w:fill="009D9B"/>
            <w:noWrap/>
            <w:vAlign w:val="bottom"/>
            <w:hideMark/>
          </w:tcPr>
          <w:p w14:paraId="33B59AE7" w14:textId="77777777" w:rsidR="00A35984" w:rsidRPr="00861FA0" w:rsidRDefault="00A35984" w:rsidP="00861FA0">
            <w:pPr>
              <w:spacing w:before="0" w:after="0"/>
              <w:jc w:val="center"/>
              <w:rPr>
                <w:rFonts w:cs="Calibri"/>
                <w:b/>
                <w:bCs/>
                <w:color w:val="FFFFFF" w:themeColor="background1"/>
                <w:sz w:val="22"/>
                <w:szCs w:val="22"/>
              </w:rPr>
            </w:pPr>
            <w:r w:rsidRPr="00861FA0">
              <w:rPr>
                <w:rFonts w:cs="Calibri"/>
                <w:b/>
                <w:bCs/>
                <w:color w:val="FFFFFF" w:themeColor="background1"/>
                <w:sz w:val="22"/>
                <w:szCs w:val="22"/>
              </w:rPr>
              <w:t>Total</w:t>
            </w:r>
          </w:p>
        </w:tc>
      </w:tr>
      <w:tr w:rsidR="00A35984" w:rsidRPr="00861FA0" w14:paraId="45CF1BE3" w14:textId="77777777" w:rsidTr="00861FA0">
        <w:tc>
          <w:tcPr>
            <w:tcW w:w="1020" w:type="pct"/>
            <w:vMerge w:val="restart"/>
            <w:shd w:val="clear" w:color="auto" w:fill="auto"/>
            <w:noWrap/>
            <w:vAlign w:val="center"/>
            <w:hideMark/>
          </w:tcPr>
          <w:p w14:paraId="1A1AA07C"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Cambridge</w:t>
            </w:r>
          </w:p>
        </w:tc>
        <w:tc>
          <w:tcPr>
            <w:tcW w:w="697" w:type="pct"/>
            <w:shd w:val="clear" w:color="auto" w:fill="auto"/>
            <w:noWrap/>
            <w:vAlign w:val="bottom"/>
            <w:hideMark/>
          </w:tcPr>
          <w:p w14:paraId="0A8B86DF"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Applicants</w:t>
            </w:r>
          </w:p>
        </w:tc>
        <w:tc>
          <w:tcPr>
            <w:tcW w:w="625" w:type="pct"/>
            <w:shd w:val="clear" w:color="auto" w:fill="auto"/>
            <w:noWrap/>
            <w:vAlign w:val="bottom"/>
            <w:hideMark/>
          </w:tcPr>
          <w:p w14:paraId="25C1D9FA"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1,699</w:t>
            </w:r>
          </w:p>
        </w:tc>
        <w:tc>
          <w:tcPr>
            <w:tcW w:w="625" w:type="pct"/>
            <w:shd w:val="clear" w:color="auto" w:fill="auto"/>
            <w:noWrap/>
            <w:vAlign w:val="bottom"/>
            <w:hideMark/>
          </w:tcPr>
          <w:p w14:paraId="18D411CE"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609</w:t>
            </w:r>
          </w:p>
        </w:tc>
        <w:tc>
          <w:tcPr>
            <w:tcW w:w="625" w:type="pct"/>
            <w:shd w:val="clear" w:color="auto" w:fill="auto"/>
            <w:noWrap/>
            <w:vAlign w:val="bottom"/>
            <w:hideMark/>
          </w:tcPr>
          <w:p w14:paraId="1ABBD857"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178</w:t>
            </w:r>
          </w:p>
        </w:tc>
        <w:tc>
          <w:tcPr>
            <w:tcW w:w="625" w:type="pct"/>
            <w:shd w:val="clear" w:color="auto" w:fill="auto"/>
            <w:noWrap/>
            <w:vAlign w:val="bottom"/>
            <w:hideMark/>
          </w:tcPr>
          <w:p w14:paraId="3367468A"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51</w:t>
            </w:r>
          </w:p>
        </w:tc>
        <w:tc>
          <w:tcPr>
            <w:tcW w:w="781" w:type="pct"/>
            <w:shd w:val="clear" w:color="auto" w:fill="auto"/>
            <w:noWrap/>
            <w:vAlign w:val="bottom"/>
            <w:hideMark/>
          </w:tcPr>
          <w:p w14:paraId="1C09FA2C"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2,537</w:t>
            </w:r>
          </w:p>
        </w:tc>
      </w:tr>
      <w:tr w:rsidR="00A35984" w:rsidRPr="00861FA0" w14:paraId="1E8F01E3" w14:textId="77777777" w:rsidTr="00861FA0">
        <w:tc>
          <w:tcPr>
            <w:tcW w:w="1020" w:type="pct"/>
            <w:vMerge/>
            <w:vAlign w:val="center"/>
            <w:hideMark/>
          </w:tcPr>
          <w:p w14:paraId="356DAC41" w14:textId="77777777" w:rsidR="00A35984" w:rsidRPr="00861FA0" w:rsidRDefault="00A35984" w:rsidP="00861FA0">
            <w:pPr>
              <w:spacing w:before="0" w:after="0"/>
              <w:jc w:val="left"/>
              <w:rPr>
                <w:rFonts w:cs="Calibri"/>
                <w:color w:val="000000"/>
                <w:sz w:val="22"/>
                <w:szCs w:val="22"/>
              </w:rPr>
            </w:pPr>
          </w:p>
        </w:tc>
        <w:tc>
          <w:tcPr>
            <w:tcW w:w="697" w:type="pct"/>
            <w:shd w:val="clear" w:color="auto" w:fill="auto"/>
            <w:noWrap/>
            <w:vAlign w:val="bottom"/>
            <w:hideMark/>
          </w:tcPr>
          <w:p w14:paraId="4B761CD1"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Lets</w:t>
            </w:r>
          </w:p>
        </w:tc>
        <w:tc>
          <w:tcPr>
            <w:tcW w:w="625" w:type="pct"/>
            <w:shd w:val="clear" w:color="auto" w:fill="auto"/>
            <w:noWrap/>
            <w:vAlign w:val="bottom"/>
            <w:hideMark/>
          </w:tcPr>
          <w:p w14:paraId="0D3C6AA6"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216</w:t>
            </w:r>
          </w:p>
        </w:tc>
        <w:tc>
          <w:tcPr>
            <w:tcW w:w="625" w:type="pct"/>
            <w:shd w:val="clear" w:color="auto" w:fill="auto"/>
            <w:noWrap/>
            <w:vAlign w:val="bottom"/>
            <w:hideMark/>
          </w:tcPr>
          <w:p w14:paraId="61D42B48"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243</w:t>
            </w:r>
          </w:p>
        </w:tc>
        <w:tc>
          <w:tcPr>
            <w:tcW w:w="625" w:type="pct"/>
            <w:shd w:val="clear" w:color="auto" w:fill="auto"/>
            <w:noWrap/>
            <w:vAlign w:val="bottom"/>
            <w:hideMark/>
          </w:tcPr>
          <w:p w14:paraId="238D6637"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71</w:t>
            </w:r>
          </w:p>
        </w:tc>
        <w:tc>
          <w:tcPr>
            <w:tcW w:w="625" w:type="pct"/>
            <w:shd w:val="clear" w:color="auto" w:fill="auto"/>
            <w:noWrap/>
            <w:vAlign w:val="bottom"/>
            <w:hideMark/>
          </w:tcPr>
          <w:p w14:paraId="02970588"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10</w:t>
            </w:r>
          </w:p>
        </w:tc>
        <w:tc>
          <w:tcPr>
            <w:tcW w:w="781" w:type="pct"/>
            <w:shd w:val="clear" w:color="auto" w:fill="auto"/>
            <w:noWrap/>
            <w:vAlign w:val="bottom"/>
            <w:hideMark/>
          </w:tcPr>
          <w:p w14:paraId="76BBD2B3"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540</w:t>
            </w:r>
          </w:p>
        </w:tc>
      </w:tr>
      <w:tr w:rsidR="00A35984" w:rsidRPr="00861FA0" w14:paraId="35E7C088" w14:textId="77777777" w:rsidTr="00861FA0">
        <w:tc>
          <w:tcPr>
            <w:tcW w:w="1020" w:type="pct"/>
            <w:vMerge w:val="restart"/>
            <w:shd w:val="clear" w:color="auto" w:fill="auto"/>
            <w:noWrap/>
            <w:vAlign w:val="center"/>
            <w:hideMark/>
          </w:tcPr>
          <w:p w14:paraId="6F481862"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South Cambridgeshire</w:t>
            </w:r>
          </w:p>
        </w:tc>
        <w:tc>
          <w:tcPr>
            <w:tcW w:w="697" w:type="pct"/>
            <w:shd w:val="clear" w:color="auto" w:fill="auto"/>
            <w:noWrap/>
            <w:vAlign w:val="bottom"/>
            <w:hideMark/>
          </w:tcPr>
          <w:p w14:paraId="3BDC6D46"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Applicants</w:t>
            </w:r>
          </w:p>
        </w:tc>
        <w:tc>
          <w:tcPr>
            <w:tcW w:w="625" w:type="pct"/>
            <w:shd w:val="clear" w:color="auto" w:fill="auto"/>
            <w:noWrap/>
            <w:vAlign w:val="bottom"/>
            <w:hideMark/>
          </w:tcPr>
          <w:p w14:paraId="1258F212"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620</w:t>
            </w:r>
          </w:p>
        </w:tc>
        <w:tc>
          <w:tcPr>
            <w:tcW w:w="625" w:type="pct"/>
            <w:shd w:val="clear" w:color="auto" w:fill="auto"/>
            <w:noWrap/>
            <w:vAlign w:val="bottom"/>
            <w:hideMark/>
          </w:tcPr>
          <w:p w14:paraId="794B55A2"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391</w:t>
            </w:r>
          </w:p>
        </w:tc>
        <w:tc>
          <w:tcPr>
            <w:tcW w:w="625" w:type="pct"/>
            <w:shd w:val="clear" w:color="auto" w:fill="auto"/>
            <w:noWrap/>
            <w:vAlign w:val="bottom"/>
            <w:hideMark/>
          </w:tcPr>
          <w:p w14:paraId="5A21116D"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156</w:t>
            </w:r>
          </w:p>
        </w:tc>
        <w:tc>
          <w:tcPr>
            <w:tcW w:w="625" w:type="pct"/>
            <w:shd w:val="clear" w:color="auto" w:fill="auto"/>
            <w:noWrap/>
            <w:vAlign w:val="bottom"/>
            <w:hideMark/>
          </w:tcPr>
          <w:p w14:paraId="41A659E4"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51</w:t>
            </w:r>
          </w:p>
        </w:tc>
        <w:tc>
          <w:tcPr>
            <w:tcW w:w="781" w:type="pct"/>
            <w:shd w:val="clear" w:color="auto" w:fill="auto"/>
            <w:noWrap/>
            <w:vAlign w:val="bottom"/>
            <w:hideMark/>
          </w:tcPr>
          <w:p w14:paraId="25D34AC2"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1,218</w:t>
            </w:r>
          </w:p>
        </w:tc>
      </w:tr>
      <w:tr w:rsidR="00A35984" w:rsidRPr="00861FA0" w14:paraId="749802C4" w14:textId="77777777" w:rsidTr="00861FA0">
        <w:tc>
          <w:tcPr>
            <w:tcW w:w="1020" w:type="pct"/>
            <w:vMerge/>
            <w:vAlign w:val="center"/>
            <w:hideMark/>
          </w:tcPr>
          <w:p w14:paraId="16D1E2E5" w14:textId="77777777" w:rsidR="00A35984" w:rsidRPr="00861FA0" w:rsidRDefault="00A35984" w:rsidP="00861FA0">
            <w:pPr>
              <w:spacing w:before="0" w:after="0"/>
              <w:jc w:val="left"/>
              <w:rPr>
                <w:rFonts w:cs="Calibri"/>
                <w:color w:val="000000"/>
                <w:sz w:val="22"/>
                <w:szCs w:val="22"/>
              </w:rPr>
            </w:pPr>
          </w:p>
        </w:tc>
        <w:tc>
          <w:tcPr>
            <w:tcW w:w="697" w:type="pct"/>
            <w:shd w:val="clear" w:color="auto" w:fill="auto"/>
            <w:noWrap/>
            <w:vAlign w:val="bottom"/>
            <w:hideMark/>
          </w:tcPr>
          <w:p w14:paraId="0CFA3B98"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Lets</w:t>
            </w:r>
          </w:p>
        </w:tc>
        <w:tc>
          <w:tcPr>
            <w:tcW w:w="625" w:type="pct"/>
            <w:shd w:val="clear" w:color="auto" w:fill="auto"/>
            <w:noWrap/>
            <w:vAlign w:val="bottom"/>
            <w:hideMark/>
          </w:tcPr>
          <w:p w14:paraId="76CCE5DF"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107</w:t>
            </w:r>
          </w:p>
        </w:tc>
        <w:tc>
          <w:tcPr>
            <w:tcW w:w="625" w:type="pct"/>
            <w:shd w:val="clear" w:color="auto" w:fill="auto"/>
            <w:noWrap/>
            <w:vAlign w:val="bottom"/>
            <w:hideMark/>
          </w:tcPr>
          <w:p w14:paraId="2D9B89EF"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142</w:t>
            </w:r>
          </w:p>
        </w:tc>
        <w:tc>
          <w:tcPr>
            <w:tcW w:w="625" w:type="pct"/>
            <w:shd w:val="clear" w:color="auto" w:fill="auto"/>
            <w:noWrap/>
            <w:vAlign w:val="bottom"/>
            <w:hideMark/>
          </w:tcPr>
          <w:p w14:paraId="43075B48"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51</w:t>
            </w:r>
          </w:p>
        </w:tc>
        <w:tc>
          <w:tcPr>
            <w:tcW w:w="625" w:type="pct"/>
            <w:shd w:val="clear" w:color="auto" w:fill="auto"/>
            <w:noWrap/>
            <w:vAlign w:val="bottom"/>
            <w:hideMark/>
          </w:tcPr>
          <w:p w14:paraId="0C45C19C"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6</w:t>
            </w:r>
          </w:p>
        </w:tc>
        <w:tc>
          <w:tcPr>
            <w:tcW w:w="781" w:type="pct"/>
            <w:shd w:val="clear" w:color="auto" w:fill="auto"/>
            <w:noWrap/>
            <w:vAlign w:val="bottom"/>
            <w:hideMark/>
          </w:tcPr>
          <w:p w14:paraId="6B213916"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306</w:t>
            </w:r>
          </w:p>
        </w:tc>
      </w:tr>
      <w:tr w:rsidR="00A35984" w:rsidRPr="00861FA0" w14:paraId="79079EFA" w14:textId="77777777" w:rsidTr="00861FA0">
        <w:tc>
          <w:tcPr>
            <w:tcW w:w="1020" w:type="pct"/>
            <w:vMerge w:val="restart"/>
            <w:shd w:val="clear" w:color="auto" w:fill="auto"/>
            <w:noWrap/>
            <w:vAlign w:val="center"/>
            <w:hideMark/>
          </w:tcPr>
          <w:p w14:paraId="06AF0A20" w14:textId="77777777" w:rsidR="00A35984" w:rsidRPr="00D6030D" w:rsidRDefault="00A35984" w:rsidP="00861FA0">
            <w:pPr>
              <w:spacing w:before="0" w:after="0"/>
              <w:jc w:val="left"/>
              <w:rPr>
                <w:rFonts w:cs="Calibri"/>
                <w:color w:val="000000"/>
                <w:sz w:val="22"/>
                <w:szCs w:val="22"/>
              </w:rPr>
            </w:pPr>
            <w:r w:rsidRPr="00D6030D">
              <w:rPr>
                <w:rFonts w:cs="Calibri"/>
                <w:color w:val="000000"/>
                <w:sz w:val="22"/>
                <w:szCs w:val="22"/>
              </w:rPr>
              <w:t>East Cambridgeshire</w:t>
            </w:r>
          </w:p>
        </w:tc>
        <w:tc>
          <w:tcPr>
            <w:tcW w:w="697" w:type="pct"/>
            <w:shd w:val="clear" w:color="auto" w:fill="auto"/>
            <w:noWrap/>
            <w:vAlign w:val="bottom"/>
            <w:hideMark/>
          </w:tcPr>
          <w:p w14:paraId="042416EA" w14:textId="77777777" w:rsidR="00A35984" w:rsidRPr="00D6030D" w:rsidRDefault="00A35984" w:rsidP="00861FA0">
            <w:pPr>
              <w:spacing w:before="0" w:after="0"/>
              <w:jc w:val="left"/>
              <w:rPr>
                <w:rFonts w:cs="Calibri"/>
                <w:color w:val="000000"/>
                <w:sz w:val="22"/>
                <w:szCs w:val="22"/>
              </w:rPr>
            </w:pPr>
            <w:r w:rsidRPr="00D6030D">
              <w:rPr>
                <w:rFonts w:cs="Calibri"/>
                <w:color w:val="000000"/>
                <w:sz w:val="22"/>
                <w:szCs w:val="22"/>
              </w:rPr>
              <w:t>Applicants</w:t>
            </w:r>
          </w:p>
        </w:tc>
        <w:tc>
          <w:tcPr>
            <w:tcW w:w="625" w:type="pct"/>
            <w:shd w:val="clear" w:color="auto" w:fill="auto"/>
            <w:noWrap/>
            <w:vAlign w:val="bottom"/>
            <w:hideMark/>
          </w:tcPr>
          <w:p w14:paraId="778FC5B4" w14:textId="51F43D07"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719</w:t>
            </w:r>
          </w:p>
        </w:tc>
        <w:tc>
          <w:tcPr>
            <w:tcW w:w="625" w:type="pct"/>
            <w:shd w:val="clear" w:color="auto" w:fill="auto"/>
            <w:noWrap/>
            <w:vAlign w:val="bottom"/>
            <w:hideMark/>
          </w:tcPr>
          <w:p w14:paraId="61A07B28" w14:textId="38BC22BB"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479</w:t>
            </w:r>
          </w:p>
        </w:tc>
        <w:tc>
          <w:tcPr>
            <w:tcW w:w="625" w:type="pct"/>
            <w:shd w:val="clear" w:color="auto" w:fill="auto"/>
            <w:noWrap/>
            <w:vAlign w:val="bottom"/>
            <w:hideMark/>
          </w:tcPr>
          <w:p w14:paraId="64A1959B" w14:textId="60DB0670"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169</w:t>
            </w:r>
          </w:p>
        </w:tc>
        <w:tc>
          <w:tcPr>
            <w:tcW w:w="625" w:type="pct"/>
            <w:shd w:val="clear" w:color="auto" w:fill="auto"/>
            <w:noWrap/>
            <w:vAlign w:val="bottom"/>
            <w:hideMark/>
          </w:tcPr>
          <w:p w14:paraId="25F5409D" w14:textId="11AB4E69"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44</w:t>
            </w:r>
          </w:p>
        </w:tc>
        <w:tc>
          <w:tcPr>
            <w:tcW w:w="781" w:type="pct"/>
            <w:shd w:val="clear" w:color="auto" w:fill="auto"/>
            <w:noWrap/>
            <w:vAlign w:val="bottom"/>
            <w:hideMark/>
          </w:tcPr>
          <w:p w14:paraId="4CBC90B0" w14:textId="73EBBB6D"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1411</w:t>
            </w:r>
          </w:p>
        </w:tc>
      </w:tr>
      <w:tr w:rsidR="00A35984" w:rsidRPr="00861FA0" w14:paraId="2D8AEF4D" w14:textId="77777777" w:rsidTr="00861FA0">
        <w:tc>
          <w:tcPr>
            <w:tcW w:w="1020" w:type="pct"/>
            <w:vMerge/>
            <w:vAlign w:val="center"/>
            <w:hideMark/>
          </w:tcPr>
          <w:p w14:paraId="346AE45E" w14:textId="77777777" w:rsidR="00A35984" w:rsidRPr="00D6030D" w:rsidRDefault="00A35984" w:rsidP="00861FA0">
            <w:pPr>
              <w:spacing w:before="0" w:after="0"/>
              <w:jc w:val="left"/>
              <w:rPr>
                <w:rFonts w:cs="Calibri"/>
                <w:color w:val="000000"/>
                <w:sz w:val="22"/>
                <w:szCs w:val="22"/>
              </w:rPr>
            </w:pPr>
          </w:p>
        </w:tc>
        <w:tc>
          <w:tcPr>
            <w:tcW w:w="697" w:type="pct"/>
            <w:shd w:val="clear" w:color="auto" w:fill="auto"/>
            <w:noWrap/>
            <w:vAlign w:val="bottom"/>
            <w:hideMark/>
          </w:tcPr>
          <w:p w14:paraId="03C7B442" w14:textId="77777777" w:rsidR="00A35984" w:rsidRPr="00D6030D" w:rsidRDefault="00A35984" w:rsidP="00861FA0">
            <w:pPr>
              <w:spacing w:before="0" w:after="0"/>
              <w:jc w:val="left"/>
              <w:rPr>
                <w:rFonts w:cs="Calibri"/>
                <w:color w:val="000000"/>
                <w:sz w:val="22"/>
                <w:szCs w:val="22"/>
              </w:rPr>
            </w:pPr>
            <w:r w:rsidRPr="00D6030D">
              <w:rPr>
                <w:rFonts w:cs="Calibri"/>
                <w:color w:val="000000"/>
                <w:sz w:val="22"/>
                <w:szCs w:val="22"/>
              </w:rPr>
              <w:t>Lets</w:t>
            </w:r>
          </w:p>
        </w:tc>
        <w:tc>
          <w:tcPr>
            <w:tcW w:w="625" w:type="pct"/>
            <w:shd w:val="clear" w:color="auto" w:fill="auto"/>
            <w:noWrap/>
            <w:vAlign w:val="bottom"/>
            <w:hideMark/>
          </w:tcPr>
          <w:p w14:paraId="1F5AEDBE" w14:textId="61B473DE"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182</w:t>
            </w:r>
          </w:p>
        </w:tc>
        <w:tc>
          <w:tcPr>
            <w:tcW w:w="625" w:type="pct"/>
            <w:shd w:val="clear" w:color="auto" w:fill="auto"/>
            <w:noWrap/>
            <w:vAlign w:val="bottom"/>
            <w:hideMark/>
          </w:tcPr>
          <w:p w14:paraId="7E5F5A7A" w14:textId="153C1CB9"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195</w:t>
            </w:r>
          </w:p>
        </w:tc>
        <w:tc>
          <w:tcPr>
            <w:tcW w:w="625" w:type="pct"/>
            <w:shd w:val="clear" w:color="auto" w:fill="auto"/>
            <w:noWrap/>
            <w:vAlign w:val="bottom"/>
            <w:hideMark/>
          </w:tcPr>
          <w:p w14:paraId="2B1EECF6" w14:textId="3E26A13A"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77</w:t>
            </w:r>
          </w:p>
        </w:tc>
        <w:tc>
          <w:tcPr>
            <w:tcW w:w="625" w:type="pct"/>
            <w:shd w:val="clear" w:color="auto" w:fill="auto"/>
            <w:noWrap/>
            <w:vAlign w:val="bottom"/>
            <w:hideMark/>
          </w:tcPr>
          <w:p w14:paraId="5C756FE8" w14:textId="386FA636"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13</w:t>
            </w:r>
          </w:p>
        </w:tc>
        <w:tc>
          <w:tcPr>
            <w:tcW w:w="781" w:type="pct"/>
            <w:shd w:val="clear" w:color="auto" w:fill="auto"/>
            <w:noWrap/>
            <w:vAlign w:val="bottom"/>
            <w:hideMark/>
          </w:tcPr>
          <w:p w14:paraId="20530F9E" w14:textId="331B0326" w:rsidR="00A35984" w:rsidRPr="00D6030D" w:rsidRDefault="00026FDF" w:rsidP="00861FA0">
            <w:pPr>
              <w:spacing w:before="0" w:after="0"/>
              <w:jc w:val="right"/>
              <w:rPr>
                <w:rFonts w:cs="Calibri"/>
                <w:color w:val="000000"/>
                <w:sz w:val="22"/>
                <w:szCs w:val="22"/>
              </w:rPr>
            </w:pPr>
            <w:r w:rsidRPr="00D6030D">
              <w:rPr>
                <w:rFonts w:cs="Calibri"/>
                <w:color w:val="000000"/>
                <w:sz w:val="22"/>
                <w:szCs w:val="22"/>
              </w:rPr>
              <w:t>467</w:t>
            </w:r>
          </w:p>
        </w:tc>
      </w:tr>
      <w:tr w:rsidR="00A35984" w:rsidRPr="00861FA0" w14:paraId="52CF8E74" w14:textId="77777777" w:rsidTr="00861FA0">
        <w:tc>
          <w:tcPr>
            <w:tcW w:w="1020" w:type="pct"/>
            <w:vMerge w:val="restart"/>
            <w:shd w:val="clear" w:color="auto" w:fill="auto"/>
            <w:noWrap/>
            <w:vAlign w:val="center"/>
            <w:hideMark/>
          </w:tcPr>
          <w:p w14:paraId="460B1AB7"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Fenland</w:t>
            </w:r>
          </w:p>
        </w:tc>
        <w:tc>
          <w:tcPr>
            <w:tcW w:w="697" w:type="pct"/>
            <w:shd w:val="clear" w:color="auto" w:fill="auto"/>
            <w:noWrap/>
            <w:vAlign w:val="bottom"/>
            <w:hideMark/>
          </w:tcPr>
          <w:p w14:paraId="330CABBC"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Applicants</w:t>
            </w:r>
          </w:p>
        </w:tc>
        <w:tc>
          <w:tcPr>
            <w:tcW w:w="625" w:type="pct"/>
            <w:shd w:val="clear" w:color="auto" w:fill="auto"/>
            <w:noWrap/>
            <w:vAlign w:val="bottom"/>
            <w:hideMark/>
          </w:tcPr>
          <w:p w14:paraId="08250931" w14:textId="77777777" w:rsidR="00A35984" w:rsidRPr="00861FA0" w:rsidRDefault="00A35984" w:rsidP="00861FA0">
            <w:pPr>
              <w:spacing w:before="0" w:after="0"/>
              <w:jc w:val="right"/>
              <w:rPr>
                <w:rFonts w:cs="Calibri"/>
                <w:color w:val="000000"/>
                <w:sz w:val="22"/>
                <w:szCs w:val="22"/>
              </w:rPr>
            </w:pPr>
          </w:p>
        </w:tc>
        <w:tc>
          <w:tcPr>
            <w:tcW w:w="625" w:type="pct"/>
            <w:shd w:val="clear" w:color="auto" w:fill="auto"/>
            <w:noWrap/>
            <w:vAlign w:val="bottom"/>
            <w:hideMark/>
          </w:tcPr>
          <w:p w14:paraId="0FDE51A1" w14:textId="77777777" w:rsidR="00A35984" w:rsidRPr="00861FA0" w:rsidRDefault="00A35984" w:rsidP="00861FA0">
            <w:pPr>
              <w:spacing w:before="0" w:after="0"/>
              <w:jc w:val="right"/>
              <w:rPr>
                <w:rFonts w:cs="Calibri"/>
                <w:color w:val="000000"/>
                <w:sz w:val="22"/>
                <w:szCs w:val="22"/>
              </w:rPr>
            </w:pPr>
          </w:p>
        </w:tc>
        <w:tc>
          <w:tcPr>
            <w:tcW w:w="625" w:type="pct"/>
            <w:shd w:val="clear" w:color="auto" w:fill="auto"/>
            <w:noWrap/>
            <w:vAlign w:val="bottom"/>
            <w:hideMark/>
          </w:tcPr>
          <w:p w14:paraId="5EEE4323" w14:textId="77777777" w:rsidR="00A35984" w:rsidRPr="00861FA0" w:rsidRDefault="00A35984" w:rsidP="00861FA0">
            <w:pPr>
              <w:spacing w:before="0" w:after="0"/>
              <w:jc w:val="right"/>
              <w:rPr>
                <w:rFonts w:cs="Calibri"/>
                <w:color w:val="000000"/>
                <w:sz w:val="22"/>
                <w:szCs w:val="22"/>
              </w:rPr>
            </w:pPr>
          </w:p>
        </w:tc>
        <w:tc>
          <w:tcPr>
            <w:tcW w:w="625" w:type="pct"/>
            <w:shd w:val="clear" w:color="auto" w:fill="auto"/>
            <w:noWrap/>
            <w:vAlign w:val="bottom"/>
            <w:hideMark/>
          </w:tcPr>
          <w:p w14:paraId="759271A6" w14:textId="77777777" w:rsidR="00A35984" w:rsidRPr="00861FA0" w:rsidRDefault="00A35984" w:rsidP="00861FA0">
            <w:pPr>
              <w:spacing w:before="0" w:after="0"/>
              <w:jc w:val="right"/>
              <w:rPr>
                <w:rFonts w:cs="Calibri"/>
                <w:color w:val="000000"/>
                <w:sz w:val="22"/>
                <w:szCs w:val="22"/>
              </w:rPr>
            </w:pPr>
          </w:p>
        </w:tc>
        <w:tc>
          <w:tcPr>
            <w:tcW w:w="781" w:type="pct"/>
            <w:shd w:val="clear" w:color="auto" w:fill="auto"/>
            <w:noWrap/>
            <w:vAlign w:val="bottom"/>
            <w:hideMark/>
          </w:tcPr>
          <w:p w14:paraId="0E1EE8A4"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734</w:t>
            </w:r>
          </w:p>
        </w:tc>
      </w:tr>
      <w:tr w:rsidR="00A35984" w:rsidRPr="00861FA0" w14:paraId="16A4A0C1" w14:textId="77777777" w:rsidTr="00861FA0">
        <w:tc>
          <w:tcPr>
            <w:tcW w:w="1020" w:type="pct"/>
            <w:vMerge/>
            <w:vAlign w:val="center"/>
            <w:hideMark/>
          </w:tcPr>
          <w:p w14:paraId="7F98DECA" w14:textId="77777777" w:rsidR="00A35984" w:rsidRPr="00861FA0" w:rsidRDefault="00A35984" w:rsidP="00861FA0">
            <w:pPr>
              <w:spacing w:before="0" w:after="0"/>
              <w:jc w:val="left"/>
              <w:rPr>
                <w:rFonts w:cs="Calibri"/>
                <w:color w:val="000000"/>
                <w:sz w:val="22"/>
                <w:szCs w:val="22"/>
              </w:rPr>
            </w:pPr>
          </w:p>
        </w:tc>
        <w:tc>
          <w:tcPr>
            <w:tcW w:w="697" w:type="pct"/>
            <w:shd w:val="clear" w:color="auto" w:fill="auto"/>
            <w:noWrap/>
            <w:vAlign w:val="bottom"/>
            <w:hideMark/>
          </w:tcPr>
          <w:p w14:paraId="26A7E5BE"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Lets</w:t>
            </w:r>
          </w:p>
        </w:tc>
        <w:tc>
          <w:tcPr>
            <w:tcW w:w="625" w:type="pct"/>
            <w:shd w:val="clear" w:color="auto" w:fill="auto"/>
            <w:noWrap/>
            <w:vAlign w:val="bottom"/>
            <w:hideMark/>
          </w:tcPr>
          <w:p w14:paraId="12257554" w14:textId="77777777" w:rsidR="00A35984" w:rsidRPr="00861FA0" w:rsidRDefault="00A35984" w:rsidP="00861FA0">
            <w:pPr>
              <w:spacing w:before="0" w:after="0"/>
              <w:jc w:val="right"/>
              <w:rPr>
                <w:rFonts w:cs="Calibri"/>
                <w:color w:val="000000"/>
                <w:sz w:val="22"/>
                <w:szCs w:val="22"/>
              </w:rPr>
            </w:pPr>
          </w:p>
        </w:tc>
        <w:tc>
          <w:tcPr>
            <w:tcW w:w="625" w:type="pct"/>
            <w:shd w:val="clear" w:color="auto" w:fill="auto"/>
            <w:noWrap/>
            <w:vAlign w:val="bottom"/>
            <w:hideMark/>
          </w:tcPr>
          <w:p w14:paraId="4212E00C" w14:textId="77777777" w:rsidR="00A35984" w:rsidRPr="00861FA0" w:rsidRDefault="00A35984" w:rsidP="00861FA0">
            <w:pPr>
              <w:spacing w:before="0" w:after="0"/>
              <w:jc w:val="right"/>
              <w:rPr>
                <w:rFonts w:cs="Calibri"/>
                <w:color w:val="000000"/>
                <w:sz w:val="22"/>
                <w:szCs w:val="22"/>
              </w:rPr>
            </w:pPr>
          </w:p>
        </w:tc>
        <w:tc>
          <w:tcPr>
            <w:tcW w:w="625" w:type="pct"/>
            <w:shd w:val="clear" w:color="auto" w:fill="auto"/>
            <w:noWrap/>
            <w:vAlign w:val="bottom"/>
            <w:hideMark/>
          </w:tcPr>
          <w:p w14:paraId="6929FF9A" w14:textId="77777777" w:rsidR="00A35984" w:rsidRPr="00861FA0" w:rsidRDefault="00A35984" w:rsidP="00861FA0">
            <w:pPr>
              <w:spacing w:before="0" w:after="0"/>
              <w:jc w:val="right"/>
              <w:rPr>
                <w:rFonts w:cs="Calibri"/>
                <w:color w:val="000000"/>
                <w:sz w:val="22"/>
                <w:szCs w:val="22"/>
              </w:rPr>
            </w:pPr>
          </w:p>
        </w:tc>
        <w:tc>
          <w:tcPr>
            <w:tcW w:w="625" w:type="pct"/>
            <w:shd w:val="clear" w:color="auto" w:fill="auto"/>
            <w:noWrap/>
            <w:vAlign w:val="bottom"/>
            <w:hideMark/>
          </w:tcPr>
          <w:p w14:paraId="0B3FAF95" w14:textId="77777777" w:rsidR="00A35984" w:rsidRPr="00861FA0" w:rsidRDefault="00A35984" w:rsidP="00861FA0">
            <w:pPr>
              <w:spacing w:before="0" w:after="0"/>
              <w:jc w:val="right"/>
              <w:rPr>
                <w:rFonts w:cs="Calibri"/>
                <w:color w:val="000000"/>
                <w:sz w:val="22"/>
                <w:szCs w:val="22"/>
              </w:rPr>
            </w:pPr>
          </w:p>
        </w:tc>
        <w:tc>
          <w:tcPr>
            <w:tcW w:w="781" w:type="pct"/>
            <w:shd w:val="clear" w:color="auto" w:fill="auto"/>
            <w:noWrap/>
            <w:vAlign w:val="bottom"/>
            <w:hideMark/>
          </w:tcPr>
          <w:p w14:paraId="253FAB8A"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336</w:t>
            </w:r>
          </w:p>
        </w:tc>
      </w:tr>
      <w:tr w:rsidR="00A35984" w:rsidRPr="00861FA0" w14:paraId="65F21D9E" w14:textId="77777777" w:rsidTr="00861FA0">
        <w:tc>
          <w:tcPr>
            <w:tcW w:w="1020" w:type="pct"/>
            <w:vMerge w:val="restart"/>
            <w:shd w:val="clear" w:color="auto" w:fill="auto"/>
            <w:noWrap/>
            <w:vAlign w:val="center"/>
            <w:hideMark/>
          </w:tcPr>
          <w:p w14:paraId="44B7DADD"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Huntingdonshire</w:t>
            </w:r>
          </w:p>
        </w:tc>
        <w:tc>
          <w:tcPr>
            <w:tcW w:w="697" w:type="pct"/>
            <w:shd w:val="clear" w:color="auto" w:fill="auto"/>
            <w:noWrap/>
            <w:vAlign w:val="bottom"/>
            <w:hideMark/>
          </w:tcPr>
          <w:p w14:paraId="5C542674"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Applicants</w:t>
            </w:r>
          </w:p>
        </w:tc>
        <w:tc>
          <w:tcPr>
            <w:tcW w:w="625" w:type="pct"/>
            <w:shd w:val="clear" w:color="auto" w:fill="auto"/>
            <w:noWrap/>
            <w:vAlign w:val="bottom"/>
            <w:hideMark/>
          </w:tcPr>
          <w:p w14:paraId="235405A3"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1,566</w:t>
            </w:r>
          </w:p>
        </w:tc>
        <w:tc>
          <w:tcPr>
            <w:tcW w:w="625" w:type="pct"/>
            <w:shd w:val="clear" w:color="auto" w:fill="auto"/>
            <w:noWrap/>
            <w:vAlign w:val="bottom"/>
            <w:hideMark/>
          </w:tcPr>
          <w:p w14:paraId="6968FB5B"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940</w:t>
            </w:r>
          </w:p>
        </w:tc>
        <w:tc>
          <w:tcPr>
            <w:tcW w:w="625" w:type="pct"/>
            <w:shd w:val="clear" w:color="auto" w:fill="auto"/>
            <w:noWrap/>
            <w:vAlign w:val="bottom"/>
            <w:hideMark/>
          </w:tcPr>
          <w:p w14:paraId="7B7FB449"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381</w:t>
            </w:r>
          </w:p>
        </w:tc>
        <w:tc>
          <w:tcPr>
            <w:tcW w:w="625" w:type="pct"/>
            <w:shd w:val="clear" w:color="auto" w:fill="auto"/>
            <w:noWrap/>
            <w:vAlign w:val="bottom"/>
            <w:hideMark/>
          </w:tcPr>
          <w:p w14:paraId="6D3459BD"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117</w:t>
            </w:r>
          </w:p>
        </w:tc>
        <w:tc>
          <w:tcPr>
            <w:tcW w:w="781" w:type="pct"/>
            <w:shd w:val="clear" w:color="auto" w:fill="auto"/>
            <w:noWrap/>
            <w:vAlign w:val="bottom"/>
            <w:hideMark/>
          </w:tcPr>
          <w:p w14:paraId="0C63A65E"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3,004</w:t>
            </w:r>
          </w:p>
        </w:tc>
      </w:tr>
      <w:tr w:rsidR="00A35984" w:rsidRPr="00861FA0" w14:paraId="062EC015" w14:textId="77777777" w:rsidTr="00861FA0">
        <w:tc>
          <w:tcPr>
            <w:tcW w:w="1020" w:type="pct"/>
            <w:vMerge/>
            <w:vAlign w:val="center"/>
            <w:hideMark/>
          </w:tcPr>
          <w:p w14:paraId="14671C74" w14:textId="77777777" w:rsidR="00A35984" w:rsidRPr="00861FA0" w:rsidRDefault="00A35984" w:rsidP="00861FA0">
            <w:pPr>
              <w:spacing w:before="0" w:after="0"/>
              <w:jc w:val="left"/>
              <w:rPr>
                <w:rFonts w:cs="Calibri"/>
                <w:color w:val="000000"/>
                <w:sz w:val="22"/>
                <w:szCs w:val="22"/>
              </w:rPr>
            </w:pPr>
          </w:p>
        </w:tc>
        <w:tc>
          <w:tcPr>
            <w:tcW w:w="697" w:type="pct"/>
            <w:shd w:val="clear" w:color="auto" w:fill="auto"/>
            <w:noWrap/>
            <w:vAlign w:val="bottom"/>
            <w:hideMark/>
          </w:tcPr>
          <w:p w14:paraId="52BB50C0"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Lets</w:t>
            </w:r>
          </w:p>
        </w:tc>
        <w:tc>
          <w:tcPr>
            <w:tcW w:w="625" w:type="pct"/>
            <w:shd w:val="clear" w:color="auto" w:fill="auto"/>
            <w:noWrap/>
            <w:vAlign w:val="bottom"/>
            <w:hideMark/>
          </w:tcPr>
          <w:p w14:paraId="7715C1F2" w14:textId="77777777" w:rsidR="00A35984" w:rsidRPr="00861FA0" w:rsidRDefault="00A35984" w:rsidP="00861FA0">
            <w:pPr>
              <w:spacing w:before="0" w:after="0"/>
              <w:jc w:val="right"/>
              <w:rPr>
                <w:rFonts w:cs="Calibri"/>
                <w:color w:val="000000"/>
                <w:sz w:val="22"/>
                <w:szCs w:val="22"/>
              </w:rPr>
            </w:pPr>
          </w:p>
        </w:tc>
        <w:tc>
          <w:tcPr>
            <w:tcW w:w="625" w:type="pct"/>
            <w:shd w:val="clear" w:color="auto" w:fill="auto"/>
            <w:noWrap/>
            <w:vAlign w:val="bottom"/>
            <w:hideMark/>
          </w:tcPr>
          <w:p w14:paraId="18BE45D8" w14:textId="77777777" w:rsidR="00A35984" w:rsidRPr="00861FA0" w:rsidRDefault="00A35984" w:rsidP="00861FA0">
            <w:pPr>
              <w:spacing w:before="0" w:after="0"/>
              <w:jc w:val="right"/>
              <w:rPr>
                <w:rFonts w:cs="Calibri"/>
                <w:color w:val="000000"/>
                <w:sz w:val="22"/>
                <w:szCs w:val="22"/>
              </w:rPr>
            </w:pPr>
          </w:p>
        </w:tc>
        <w:tc>
          <w:tcPr>
            <w:tcW w:w="625" w:type="pct"/>
            <w:shd w:val="clear" w:color="auto" w:fill="auto"/>
            <w:noWrap/>
            <w:vAlign w:val="bottom"/>
            <w:hideMark/>
          </w:tcPr>
          <w:p w14:paraId="568A3CB8" w14:textId="77777777" w:rsidR="00A35984" w:rsidRPr="00861FA0" w:rsidRDefault="00A35984" w:rsidP="00861FA0">
            <w:pPr>
              <w:spacing w:before="0" w:after="0"/>
              <w:jc w:val="right"/>
              <w:rPr>
                <w:rFonts w:cs="Calibri"/>
                <w:color w:val="000000"/>
                <w:sz w:val="22"/>
                <w:szCs w:val="22"/>
              </w:rPr>
            </w:pPr>
          </w:p>
        </w:tc>
        <w:tc>
          <w:tcPr>
            <w:tcW w:w="625" w:type="pct"/>
            <w:shd w:val="clear" w:color="auto" w:fill="auto"/>
            <w:noWrap/>
            <w:vAlign w:val="bottom"/>
            <w:hideMark/>
          </w:tcPr>
          <w:p w14:paraId="1048431A" w14:textId="77777777" w:rsidR="00A35984" w:rsidRPr="00861FA0" w:rsidRDefault="00A35984" w:rsidP="00861FA0">
            <w:pPr>
              <w:spacing w:before="0" w:after="0"/>
              <w:jc w:val="right"/>
              <w:rPr>
                <w:rFonts w:cs="Calibri"/>
                <w:color w:val="000000"/>
                <w:sz w:val="22"/>
                <w:szCs w:val="22"/>
              </w:rPr>
            </w:pPr>
          </w:p>
        </w:tc>
        <w:tc>
          <w:tcPr>
            <w:tcW w:w="781" w:type="pct"/>
            <w:shd w:val="clear" w:color="auto" w:fill="auto"/>
            <w:noWrap/>
            <w:vAlign w:val="bottom"/>
            <w:hideMark/>
          </w:tcPr>
          <w:p w14:paraId="3F42F145"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685</w:t>
            </w:r>
          </w:p>
        </w:tc>
      </w:tr>
      <w:tr w:rsidR="00A35984" w:rsidRPr="00861FA0" w14:paraId="21D9FB78" w14:textId="77777777" w:rsidTr="00861FA0">
        <w:tc>
          <w:tcPr>
            <w:tcW w:w="1020" w:type="pct"/>
            <w:vMerge w:val="restart"/>
            <w:shd w:val="clear" w:color="auto" w:fill="auto"/>
            <w:noWrap/>
            <w:vAlign w:val="center"/>
            <w:hideMark/>
          </w:tcPr>
          <w:p w14:paraId="4A8B9B34"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Peterborough</w:t>
            </w:r>
          </w:p>
        </w:tc>
        <w:tc>
          <w:tcPr>
            <w:tcW w:w="697" w:type="pct"/>
            <w:shd w:val="clear" w:color="auto" w:fill="auto"/>
            <w:noWrap/>
            <w:vAlign w:val="bottom"/>
            <w:hideMark/>
          </w:tcPr>
          <w:p w14:paraId="68CDEEDB"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Applicants</w:t>
            </w:r>
          </w:p>
        </w:tc>
        <w:tc>
          <w:tcPr>
            <w:tcW w:w="625" w:type="pct"/>
            <w:shd w:val="clear" w:color="auto" w:fill="auto"/>
            <w:noWrap/>
            <w:vAlign w:val="bottom"/>
            <w:hideMark/>
          </w:tcPr>
          <w:p w14:paraId="3F514703"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1,436</w:t>
            </w:r>
          </w:p>
        </w:tc>
        <w:tc>
          <w:tcPr>
            <w:tcW w:w="625" w:type="pct"/>
            <w:shd w:val="clear" w:color="auto" w:fill="auto"/>
            <w:noWrap/>
            <w:vAlign w:val="bottom"/>
            <w:hideMark/>
          </w:tcPr>
          <w:p w14:paraId="2C1E16CE"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1,064</w:t>
            </w:r>
          </w:p>
        </w:tc>
        <w:tc>
          <w:tcPr>
            <w:tcW w:w="625" w:type="pct"/>
            <w:shd w:val="clear" w:color="auto" w:fill="auto"/>
            <w:noWrap/>
            <w:vAlign w:val="bottom"/>
            <w:hideMark/>
          </w:tcPr>
          <w:p w14:paraId="195DB913"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694</w:t>
            </w:r>
          </w:p>
        </w:tc>
        <w:tc>
          <w:tcPr>
            <w:tcW w:w="625" w:type="pct"/>
            <w:shd w:val="clear" w:color="auto" w:fill="auto"/>
            <w:noWrap/>
            <w:vAlign w:val="bottom"/>
            <w:hideMark/>
          </w:tcPr>
          <w:p w14:paraId="3B91D862"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307</w:t>
            </w:r>
          </w:p>
        </w:tc>
        <w:tc>
          <w:tcPr>
            <w:tcW w:w="781" w:type="pct"/>
            <w:shd w:val="clear" w:color="auto" w:fill="auto"/>
            <w:noWrap/>
            <w:vAlign w:val="bottom"/>
            <w:hideMark/>
          </w:tcPr>
          <w:p w14:paraId="6526F035"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3,501</w:t>
            </w:r>
          </w:p>
        </w:tc>
      </w:tr>
      <w:tr w:rsidR="00A35984" w:rsidRPr="00861FA0" w14:paraId="512C2B3F" w14:textId="77777777" w:rsidTr="00861FA0">
        <w:tc>
          <w:tcPr>
            <w:tcW w:w="1020" w:type="pct"/>
            <w:vMerge/>
            <w:vAlign w:val="bottom"/>
            <w:hideMark/>
          </w:tcPr>
          <w:p w14:paraId="4290F8BE" w14:textId="77777777" w:rsidR="00A35984" w:rsidRPr="00861FA0" w:rsidRDefault="00A35984" w:rsidP="00861FA0">
            <w:pPr>
              <w:spacing w:before="0" w:after="0"/>
              <w:jc w:val="right"/>
              <w:rPr>
                <w:rFonts w:cs="Calibri"/>
                <w:color w:val="000000"/>
                <w:sz w:val="22"/>
                <w:szCs w:val="22"/>
              </w:rPr>
            </w:pPr>
          </w:p>
        </w:tc>
        <w:tc>
          <w:tcPr>
            <w:tcW w:w="697" w:type="pct"/>
            <w:shd w:val="clear" w:color="auto" w:fill="auto"/>
            <w:noWrap/>
            <w:vAlign w:val="bottom"/>
            <w:hideMark/>
          </w:tcPr>
          <w:p w14:paraId="4EA37C2C" w14:textId="77777777" w:rsidR="00A35984" w:rsidRPr="00861FA0" w:rsidRDefault="00A35984" w:rsidP="00861FA0">
            <w:pPr>
              <w:spacing w:before="0" w:after="0"/>
              <w:jc w:val="left"/>
              <w:rPr>
                <w:rFonts w:cs="Calibri"/>
                <w:color w:val="000000"/>
                <w:sz w:val="22"/>
                <w:szCs w:val="22"/>
              </w:rPr>
            </w:pPr>
            <w:r w:rsidRPr="00861FA0">
              <w:rPr>
                <w:rFonts w:cs="Calibri"/>
                <w:color w:val="000000"/>
                <w:sz w:val="22"/>
                <w:szCs w:val="22"/>
              </w:rPr>
              <w:t>Lets</w:t>
            </w:r>
          </w:p>
        </w:tc>
        <w:tc>
          <w:tcPr>
            <w:tcW w:w="625" w:type="pct"/>
            <w:shd w:val="clear" w:color="auto" w:fill="auto"/>
            <w:noWrap/>
            <w:vAlign w:val="bottom"/>
            <w:hideMark/>
          </w:tcPr>
          <w:p w14:paraId="70DF7414"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331</w:t>
            </w:r>
          </w:p>
        </w:tc>
        <w:tc>
          <w:tcPr>
            <w:tcW w:w="625" w:type="pct"/>
            <w:shd w:val="clear" w:color="auto" w:fill="auto"/>
            <w:noWrap/>
            <w:vAlign w:val="bottom"/>
            <w:hideMark/>
          </w:tcPr>
          <w:p w14:paraId="47752A23"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204</w:t>
            </w:r>
          </w:p>
        </w:tc>
        <w:tc>
          <w:tcPr>
            <w:tcW w:w="625" w:type="pct"/>
            <w:shd w:val="clear" w:color="auto" w:fill="auto"/>
            <w:noWrap/>
            <w:vAlign w:val="bottom"/>
            <w:hideMark/>
          </w:tcPr>
          <w:p w14:paraId="74DE58C1"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81</w:t>
            </w:r>
          </w:p>
        </w:tc>
        <w:tc>
          <w:tcPr>
            <w:tcW w:w="625" w:type="pct"/>
            <w:shd w:val="clear" w:color="auto" w:fill="auto"/>
            <w:noWrap/>
            <w:vAlign w:val="bottom"/>
            <w:hideMark/>
          </w:tcPr>
          <w:p w14:paraId="10FFCE5D"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14</w:t>
            </w:r>
          </w:p>
        </w:tc>
        <w:tc>
          <w:tcPr>
            <w:tcW w:w="781" w:type="pct"/>
            <w:shd w:val="clear" w:color="auto" w:fill="auto"/>
            <w:noWrap/>
            <w:vAlign w:val="bottom"/>
            <w:hideMark/>
          </w:tcPr>
          <w:p w14:paraId="409C8F24" w14:textId="77777777" w:rsidR="00A35984" w:rsidRPr="00861FA0" w:rsidRDefault="00A35984" w:rsidP="00861FA0">
            <w:pPr>
              <w:spacing w:before="0" w:after="0"/>
              <w:jc w:val="right"/>
              <w:rPr>
                <w:rFonts w:cs="Calibri"/>
                <w:color w:val="000000"/>
                <w:sz w:val="22"/>
                <w:szCs w:val="22"/>
              </w:rPr>
            </w:pPr>
            <w:r w:rsidRPr="00861FA0">
              <w:rPr>
                <w:rFonts w:cs="Calibri"/>
                <w:color w:val="000000"/>
                <w:sz w:val="22"/>
                <w:szCs w:val="22"/>
              </w:rPr>
              <w:t>630</w:t>
            </w:r>
          </w:p>
        </w:tc>
      </w:tr>
    </w:tbl>
    <w:p w14:paraId="313C6D1E" w14:textId="1BECBC60" w:rsidR="00A35984" w:rsidRPr="00861FA0" w:rsidRDefault="00A35984" w:rsidP="00861FA0">
      <w:pPr>
        <w:rPr>
          <w:sz w:val="20"/>
          <w:szCs w:val="20"/>
        </w:rPr>
      </w:pPr>
      <w:r w:rsidRPr="00861FA0">
        <w:rPr>
          <w:sz w:val="20"/>
          <w:szCs w:val="20"/>
        </w:rPr>
        <w:t>Source: Local Authority Data</w:t>
      </w:r>
    </w:p>
    <w:p w14:paraId="7632EB24" w14:textId="77777777" w:rsidR="00A35984" w:rsidRPr="00C3502E" w:rsidRDefault="00A35984" w:rsidP="00A35984"/>
    <w:p w14:paraId="1A73BCB7" w14:textId="4595F208" w:rsidR="00A35984" w:rsidRPr="00861FA0" w:rsidRDefault="00A35984" w:rsidP="00861FA0">
      <w:pPr>
        <w:pStyle w:val="figureheading"/>
      </w:pPr>
      <w:bookmarkStart w:id="19" w:name="_Toc50125075"/>
      <w:r w:rsidRPr="00861FA0">
        <w:t xml:space="preserve">Graph </w:t>
      </w:r>
      <w:r w:rsidR="00C70516">
        <w:rPr>
          <w:lang w:val="en-GB"/>
        </w:rPr>
        <w:t>2</w:t>
      </w:r>
      <w:r w:rsidRPr="00861FA0">
        <w:t>.2</w:t>
      </w:r>
      <w:r w:rsidR="00861FA0">
        <w:tab/>
      </w:r>
      <w:r w:rsidRPr="00861FA0">
        <w:t xml:space="preserve">Comparison of </w:t>
      </w:r>
      <w:r w:rsidR="00861FA0">
        <w:t>a</w:t>
      </w:r>
      <w:r w:rsidRPr="00861FA0">
        <w:t>pplicants vs lets by bedroom size</w:t>
      </w:r>
      <w:bookmarkEnd w:id="19"/>
    </w:p>
    <w:p w14:paraId="6A98CA30" w14:textId="4CA3ECCE" w:rsidR="00A35984" w:rsidRPr="00C3502E" w:rsidRDefault="00201D13" w:rsidP="00A35984">
      <w:r>
        <w:rPr>
          <w:noProof/>
          <w:lang w:eastAsia="en-GB"/>
        </w:rPr>
        <w:drawing>
          <wp:inline distT="0" distB="0" distL="0" distR="0" wp14:anchorId="47C08562" wp14:editId="3D5F5F96">
            <wp:extent cx="5904865" cy="3843655"/>
            <wp:effectExtent l="0" t="0" r="635" b="44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4865" cy="3843655"/>
                    </a:xfrm>
                    <a:prstGeom prst="rect">
                      <a:avLst/>
                    </a:prstGeom>
                  </pic:spPr>
                </pic:pic>
              </a:graphicData>
            </a:graphic>
          </wp:inline>
        </w:drawing>
      </w:r>
    </w:p>
    <w:p w14:paraId="6835ADED" w14:textId="77777777" w:rsidR="00861FA0" w:rsidRPr="00861FA0" w:rsidRDefault="00861FA0" w:rsidP="00861FA0">
      <w:pPr>
        <w:rPr>
          <w:sz w:val="20"/>
          <w:szCs w:val="20"/>
        </w:rPr>
      </w:pPr>
      <w:r w:rsidRPr="00861FA0">
        <w:rPr>
          <w:sz w:val="20"/>
          <w:szCs w:val="20"/>
        </w:rPr>
        <w:t>Source: Local Authority Data</w:t>
      </w:r>
    </w:p>
    <w:p w14:paraId="02918050" w14:textId="60E64BF5" w:rsidR="00A35984" w:rsidRPr="00E144BA" w:rsidRDefault="00A35984" w:rsidP="00A35984">
      <w:pPr>
        <w:pStyle w:val="Reporttext"/>
      </w:pPr>
      <w:r w:rsidRPr="00E144BA">
        <w:t>In all areas the greatest demand is for one bedroom accommodation, followed by two bedroom accommodation.</w:t>
      </w:r>
    </w:p>
    <w:p w14:paraId="22F42D9E" w14:textId="77777777" w:rsidR="00A35984" w:rsidRPr="00705784" w:rsidRDefault="00A35984" w:rsidP="00861FA0"/>
    <w:p w14:paraId="0C86D4DB" w14:textId="77777777" w:rsidR="00A35984" w:rsidRPr="00861FA0" w:rsidRDefault="00A35984" w:rsidP="00861FA0">
      <w:pPr>
        <w:pStyle w:val="Heading2"/>
      </w:pPr>
      <w:bookmarkStart w:id="20" w:name="_Toc50124724"/>
      <w:r w:rsidRPr="00861FA0">
        <w:lastRenderedPageBreak/>
        <w:t>Private Rented Sector</w:t>
      </w:r>
      <w:bookmarkEnd w:id="20"/>
      <w:r w:rsidRPr="00861FA0">
        <w:t xml:space="preserve"> </w:t>
      </w:r>
    </w:p>
    <w:p w14:paraId="476E3EAF" w14:textId="77777777" w:rsidR="00A35984" w:rsidRPr="00B027E8" w:rsidRDefault="00A35984" w:rsidP="00A35984">
      <w:pPr>
        <w:pStyle w:val="Reporttext"/>
      </w:pPr>
      <w:r w:rsidRPr="00B027E8">
        <w:t>The private sector doubled in size between 2001/02 and 2011/12,</w:t>
      </w:r>
      <w:r w:rsidRPr="00B027E8">
        <w:rPr>
          <w:rStyle w:val="FootnoteReference"/>
          <w:rFonts w:asciiTheme="majorHAnsi" w:hAnsiTheme="majorHAnsi"/>
        </w:rPr>
        <w:footnoteReference w:id="10"/>
      </w:r>
      <w:r>
        <w:t xml:space="preserve"> </w:t>
      </w:r>
      <w:r w:rsidRPr="00B027E8">
        <w:t xml:space="preserve">and demand from under-35s has also been growing across Great Britain in more recent years. </w:t>
      </w:r>
      <w:r>
        <w:t>Under 35 year old single people reliant on benefits find it increasingly difficult to access the private rented market.</w:t>
      </w:r>
    </w:p>
    <w:p w14:paraId="6B67A267" w14:textId="77777777" w:rsidR="00A35984" w:rsidRPr="00363B8C" w:rsidRDefault="00A35984" w:rsidP="00A35984">
      <w:pPr>
        <w:pStyle w:val="Reporttext"/>
      </w:pPr>
      <w:r>
        <w:t>A</w:t>
      </w:r>
      <w:r w:rsidRPr="00B027E8">
        <w:t xml:space="preserve"> survey by Centrepoint highlighted that almost nine in ten landlords (89 per cent) reported not letting any shared accommodation,</w:t>
      </w:r>
      <w:r w:rsidRPr="00B027E8">
        <w:rPr>
          <w:rStyle w:val="FootnoteReference"/>
          <w:rFonts w:asciiTheme="majorHAnsi" w:hAnsiTheme="majorHAnsi"/>
        </w:rPr>
        <w:footnoteReference w:id="11"/>
      </w:r>
      <w:r w:rsidRPr="00B027E8">
        <w:t xml:space="preserve"> of particular significance given that many young people will only be entitled to housing benefit at the level of the local shared accommodation rate (see ‘</w:t>
      </w:r>
      <w:r>
        <w:t>w</w:t>
      </w:r>
      <w:r w:rsidRPr="00B027E8">
        <w:t xml:space="preserve">elfare reform’). Respondents to the Centrepoint survey stated that they did not provide shared housing because their </w:t>
      </w:r>
      <w:r w:rsidRPr="00363B8C">
        <w:t>property was unsuitable for sharing (62%), not the right size (61%), there were a lack of amenities (61%), or they simply did not want to let this ki</w:t>
      </w:r>
      <w:r>
        <w:t>nd of accommodation (36 %</w:t>
      </w:r>
      <w:r w:rsidRPr="00363B8C">
        <w:t xml:space="preserve">). </w:t>
      </w:r>
    </w:p>
    <w:p w14:paraId="01CE39AA" w14:textId="77777777" w:rsidR="00A35984" w:rsidRPr="00363B8C" w:rsidRDefault="00A35984" w:rsidP="00A35984">
      <w:pPr>
        <w:pStyle w:val="Reporttext"/>
      </w:pPr>
      <w:r w:rsidRPr="00363B8C">
        <w:t>20% did not let shared accommodation because they were not prepared to deal with any extra regulation or costs</w:t>
      </w:r>
      <w:r>
        <w:t xml:space="preserve"> involved and a small number (7%</w:t>
      </w:r>
      <w:r w:rsidRPr="00363B8C">
        <w:t>) indicated that they were actively put off by local planning and licensing conditions. Landlord groups have also raised concerns about the mandatory licensing of greater numbers of shared properties, and the impact this will have on the supply of shared accommodation.</w:t>
      </w:r>
    </w:p>
    <w:p w14:paraId="5F86E621" w14:textId="77777777" w:rsidR="00A35984" w:rsidRPr="00363B8C" w:rsidRDefault="00A35984" w:rsidP="00A35984">
      <w:pPr>
        <w:pStyle w:val="Reporttext"/>
      </w:pPr>
      <w:r w:rsidRPr="00363B8C">
        <w:t>Centrepoint research showed that 58% of landlords were worried about a tenant engaging in antisocial behaviour or misusing the property. Other concerns were around damage to the property (55%), and the tenancy requiring an increased level of management by the landlord (47%).</w:t>
      </w:r>
      <w:r w:rsidRPr="00363B8C">
        <w:rPr>
          <w:rStyle w:val="FootnoteReference"/>
          <w:rFonts w:asciiTheme="majorHAnsi" w:hAnsiTheme="majorHAnsi"/>
        </w:rPr>
        <w:footnoteReference w:id="12"/>
      </w:r>
    </w:p>
    <w:p w14:paraId="553762BF" w14:textId="77777777" w:rsidR="00A35984" w:rsidRPr="00363B8C" w:rsidRDefault="00A35984" w:rsidP="00A35984">
      <w:pPr>
        <w:pStyle w:val="Reporttext"/>
      </w:pPr>
      <w:r w:rsidRPr="00363B8C">
        <w:t xml:space="preserve">Centrepoint research has identified that official and unofficial policies imposed by mortgage lenders, insurance companies and lettings agents can also act as barriers to </w:t>
      </w:r>
      <w:r>
        <w:t>people reliant on benefits</w:t>
      </w:r>
      <w:r w:rsidRPr="00363B8C">
        <w:t xml:space="preserve"> accessing accommodation in the private sector. 43% of private landlords used a lettings agent to identify and select prospective tenants, with 22% of these landlords having no input into the lettings process at all.</w:t>
      </w:r>
      <w:r w:rsidRPr="00363B8C">
        <w:rPr>
          <w:rStyle w:val="FootnoteReference"/>
          <w:rFonts w:asciiTheme="majorHAnsi" w:hAnsiTheme="majorHAnsi"/>
        </w:rPr>
        <w:footnoteReference w:id="13"/>
      </w:r>
      <w:r w:rsidRPr="00363B8C">
        <w:t xml:space="preserve"> 40% used a mortgage to finance some of their rental properties, with 18% of these reporting having mortgage conditions around letting to people on housing benefit or universal credit. 15% of landlords also reported insurance conditions specifically mentioning tenants on benefits and for these; 37% could not let to these tenants and a further 28% would have to pay increased premiums to do so. It is worth noting though that 81% of landlords who were subject to these clauses would still not be likely to let to tenants on housing benefit or universal credit if these clauses were removed.</w:t>
      </w:r>
      <w:r w:rsidRPr="00363B8C">
        <w:rPr>
          <w:rStyle w:val="FootnoteReference"/>
          <w:rFonts w:asciiTheme="majorHAnsi" w:hAnsiTheme="majorHAnsi"/>
        </w:rPr>
        <w:footnoteReference w:id="14"/>
      </w:r>
    </w:p>
    <w:p w14:paraId="48D4134D" w14:textId="77777777" w:rsidR="00A35984" w:rsidRPr="00363B8C" w:rsidRDefault="00A35984" w:rsidP="00A35984">
      <w:pPr>
        <w:pStyle w:val="Reporttext"/>
      </w:pPr>
      <w:r w:rsidRPr="00363B8C">
        <w:t>Shelter research highlights how from April 2011 to 2014, private rents grew on average by 6.8%. Further, a survey by Centrepoint found 48% of all landlords required a cash deposit from a prospective tenant equal to or less than one month’s rent, and 32% required a deposit greater than the value of a month’s rent.</w:t>
      </w:r>
      <w:r w:rsidRPr="00363B8C">
        <w:rPr>
          <w:rStyle w:val="FootnoteReference"/>
          <w:rFonts w:asciiTheme="majorHAnsi" w:hAnsiTheme="majorHAnsi"/>
        </w:rPr>
        <w:footnoteReference w:id="15"/>
      </w:r>
    </w:p>
    <w:p w14:paraId="7F15E14D" w14:textId="77777777" w:rsidR="00A35984" w:rsidRPr="00065D52" w:rsidRDefault="00A35984" w:rsidP="00861FA0">
      <w:pPr>
        <w:pStyle w:val="Heading3"/>
      </w:pPr>
      <w:r w:rsidRPr="00065D52">
        <w:lastRenderedPageBreak/>
        <w:t>Affordability of the PRS</w:t>
      </w:r>
    </w:p>
    <w:p w14:paraId="05713BF1" w14:textId="77777777" w:rsidR="00A35984" w:rsidRPr="00E144BA" w:rsidRDefault="00A35984" w:rsidP="00A35984">
      <w:pPr>
        <w:pStyle w:val="Reporttext"/>
      </w:pPr>
      <w:r w:rsidRPr="00E144BA">
        <w:t xml:space="preserve">The analysis considers the price of renting a property in the Private Rented Sector (PRS) and how this compares with Local Housing Allowance (LHA) rates. </w:t>
      </w:r>
    </w:p>
    <w:p w14:paraId="64152E7E" w14:textId="5E5A3429" w:rsidR="00A35984" w:rsidRPr="00E144BA" w:rsidRDefault="00A35984" w:rsidP="00A35984">
      <w:pPr>
        <w:pStyle w:val="Reporttext"/>
      </w:pPr>
      <w:r w:rsidRPr="00E144BA">
        <w:t>The following tables set out the 2019 private rental prices by district and the LHA rate applicable to the property. Any shortfall in the price is met by the household.  The LHA rates across the study area are presented in Table</w:t>
      </w:r>
      <w:r>
        <w:t xml:space="preserve"> </w:t>
      </w:r>
      <w:r w:rsidR="00C3463F">
        <w:rPr>
          <w:lang w:val="en-GB"/>
        </w:rPr>
        <w:t>2</w:t>
      </w:r>
      <w:r>
        <w:t>.</w:t>
      </w:r>
      <w:r w:rsidR="0013267F">
        <w:rPr>
          <w:lang w:val="en-GB"/>
        </w:rPr>
        <w:t>8</w:t>
      </w:r>
      <w:r>
        <w:t>.</w:t>
      </w:r>
      <w:r w:rsidRPr="00E144BA">
        <w:t xml:space="preserve"> In general, analysis shows that the LHA rates fall well short of prevailing market prices. </w:t>
      </w:r>
    </w:p>
    <w:p w14:paraId="36A532F5" w14:textId="77777777" w:rsidR="00A35984" w:rsidRPr="00F17B27" w:rsidRDefault="00A35984" w:rsidP="00861FA0">
      <w:pPr>
        <w:rPr>
          <w:lang w:val="en-US"/>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257"/>
        <w:gridCol w:w="2296"/>
        <w:gridCol w:w="1813"/>
        <w:gridCol w:w="1923"/>
      </w:tblGrid>
      <w:tr w:rsidR="00A35984" w:rsidRPr="00861FA0" w14:paraId="7FCB8910" w14:textId="77777777" w:rsidTr="00D17B04">
        <w:tc>
          <w:tcPr>
            <w:tcW w:w="5000" w:type="pct"/>
            <w:gridSpan w:val="4"/>
            <w:shd w:val="clear" w:color="auto" w:fill="009999"/>
            <w:noWrap/>
            <w:vAlign w:val="bottom"/>
          </w:tcPr>
          <w:p w14:paraId="7AA0A449" w14:textId="6926126B" w:rsidR="00A35984" w:rsidRPr="00861FA0" w:rsidRDefault="00A35984" w:rsidP="00861FA0">
            <w:pPr>
              <w:pStyle w:val="tableheading"/>
            </w:pPr>
            <w:bookmarkStart w:id="21" w:name="_Toc50124873"/>
            <w:r w:rsidRPr="00861FA0">
              <w:t xml:space="preserve">Table </w:t>
            </w:r>
            <w:r w:rsidR="00C70516">
              <w:rPr>
                <w:lang w:val="en-GB"/>
              </w:rPr>
              <w:t>2</w:t>
            </w:r>
            <w:r w:rsidRPr="00861FA0">
              <w:t>.</w:t>
            </w:r>
            <w:r w:rsidR="0013267F" w:rsidRPr="00861FA0">
              <w:t>8</w:t>
            </w:r>
            <w:r w:rsidR="00861FA0">
              <w:tab/>
            </w:r>
            <w:r w:rsidRPr="00861FA0">
              <w:t>Local Housing Allowance Rates 2019/20 by Broad Rental Market Area</w:t>
            </w:r>
            <w:bookmarkEnd w:id="21"/>
          </w:p>
        </w:tc>
      </w:tr>
      <w:tr w:rsidR="00861FA0" w:rsidRPr="00861FA0" w14:paraId="4214006B" w14:textId="77777777" w:rsidTr="00D17B04">
        <w:tc>
          <w:tcPr>
            <w:tcW w:w="1753" w:type="pct"/>
            <w:shd w:val="clear" w:color="auto" w:fill="009999"/>
            <w:noWrap/>
            <w:vAlign w:val="bottom"/>
            <w:hideMark/>
          </w:tcPr>
          <w:p w14:paraId="3E563774" w14:textId="77777777" w:rsidR="00A35984" w:rsidRPr="00861FA0" w:rsidRDefault="00A35984" w:rsidP="00861FA0">
            <w:pPr>
              <w:spacing w:before="0" w:after="0"/>
              <w:jc w:val="left"/>
              <w:rPr>
                <w:rFonts w:cs="Calibri"/>
                <w:b/>
                <w:bCs/>
                <w:color w:val="FFFFFF" w:themeColor="background1"/>
                <w:sz w:val="22"/>
              </w:rPr>
            </w:pPr>
            <w:r w:rsidRPr="00861FA0">
              <w:rPr>
                <w:rFonts w:cs="Calibri"/>
                <w:b/>
                <w:bCs/>
                <w:color w:val="FFFFFF" w:themeColor="background1"/>
                <w:sz w:val="22"/>
              </w:rPr>
              <w:t>Broad Rental Market Area&gt;&gt;&gt;</w:t>
            </w:r>
          </w:p>
        </w:tc>
        <w:tc>
          <w:tcPr>
            <w:tcW w:w="1236" w:type="pct"/>
            <w:shd w:val="clear" w:color="auto" w:fill="009999"/>
            <w:noWrap/>
            <w:vAlign w:val="bottom"/>
            <w:hideMark/>
          </w:tcPr>
          <w:p w14:paraId="0C9A34BC" w14:textId="30FA4EF9" w:rsidR="00A35984" w:rsidRPr="00861FA0" w:rsidRDefault="00A35984" w:rsidP="00861FA0">
            <w:pPr>
              <w:spacing w:before="0" w:after="0"/>
              <w:jc w:val="center"/>
              <w:rPr>
                <w:rFonts w:cs="Calibri"/>
                <w:b/>
                <w:bCs/>
                <w:color w:val="FFFFFF" w:themeColor="background1"/>
                <w:sz w:val="22"/>
              </w:rPr>
            </w:pPr>
            <w:r w:rsidRPr="00861FA0">
              <w:rPr>
                <w:rFonts w:cs="Calibri"/>
                <w:b/>
                <w:bCs/>
                <w:color w:val="FFFFFF" w:themeColor="background1"/>
                <w:sz w:val="22"/>
              </w:rPr>
              <w:t>Cambridge</w:t>
            </w:r>
          </w:p>
        </w:tc>
        <w:tc>
          <w:tcPr>
            <w:tcW w:w="976" w:type="pct"/>
            <w:shd w:val="clear" w:color="auto" w:fill="009999"/>
            <w:noWrap/>
            <w:vAlign w:val="bottom"/>
            <w:hideMark/>
          </w:tcPr>
          <w:p w14:paraId="12E5D0BD" w14:textId="77777777" w:rsidR="00A35984" w:rsidRPr="00861FA0" w:rsidRDefault="00A35984" w:rsidP="00861FA0">
            <w:pPr>
              <w:spacing w:before="0" w:after="0"/>
              <w:jc w:val="center"/>
              <w:rPr>
                <w:rFonts w:cs="Calibri"/>
                <w:b/>
                <w:bCs/>
                <w:color w:val="FFFFFF" w:themeColor="background1"/>
                <w:sz w:val="22"/>
              </w:rPr>
            </w:pPr>
            <w:r w:rsidRPr="00861FA0">
              <w:rPr>
                <w:rFonts w:cs="Calibri"/>
                <w:b/>
                <w:bCs/>
                <w:color w:val="FFFFFF" w:themeColor="background1"/>
                <w:sz w:val="22"/>
              </w:rPr>
              <w:t>Peterborough</w:t>
            </w:r>
          </w:p>
        </w:tc>
        <w:tc>
          <w:tcPr>
            <w:tcW w:w="1035" w:type="pct"/>
            <w:shd w:val="clear" w:color="auto" w:fill="009999"/>
            <w:noWrap/>
            <w:vAlign w:val="bottom"/>
            <w:hideMark/>
          </w:tcPr>
          <w:p w14:paraId="15859E3B" w14:textId="77777777" w:rsidR="00A35984" w:rsidRPr="00861FA0" w:rsidRDefault="00A35984" w:rsidP="00861FA0">
            <w:pPr>
              <w:spacing w:before="0" w:after="0"/>
              <w:jc w:val="center"/>
              <w:rPr>
                <w:rFonts w:cs="Calibri"/>
                <w:b/>
                <w:bCs/>
                <w:color w:val="FFFFFF" w:themeColor="background1"/>
                <w:sz w:val="22"/>
              </w:rPr>
            </w:pPr>
            <w:r w:rsidRPr="00861FA0">
              <w:rPr>
                <w:rFonts w:cs="Calibri"/>
                <w:b/>
                <w:bCs/>
                <w:color w:val="FFFFFF" w:themeColor="background1"/>
                <w:sz w:val="22"/>
              </w:rPr>
              <w:t>Huntingdonshire</w:t>
            </w:r>
          </w:p>
        </w:tc>
      </w:tr>
      <w:tr w:rsidR="00861FA0" w:rsidRPr="00861FA0" w14:paraId="20CB3259" w14:textId="77777777" w:rsidTr="00D17B04">
        <w:tc>
          <w:tcPr>
            <w:tcW w:w="1753" w:type="pct"/>
            <w:shd w:val="clear" w:color="auto" w:fill="009999"/>
            <w:noWrap/>
            <w:vAlign w:val="bottom"/>
            <w:hideMark/>
          </w:tcPr>
          <w:p w14:paraId="1460F18D" w14:textId="77777777" w:rsidR="00A35984" w:rsidRPr="00861FA0" w:rsidRDefault="00A35984" w:rsidP="00861FA0">
            <w:pPr>
              <w:spacing w:before="0" w:after="0"/>
              <w:jc w:val="left"/>
              <w:rPr>
                <w:rFonts w:cs="Calibri"/>
                <w:color w:val="FFFFFF" w:themeColor="background1"/>
                <w:sz w:val="22"/>
              </w:rPr>
            </w:pPr>
            <w:r w:rsidRPr="00861FA0">
              <w:rPr>
                <w:rFonts w:cs="Calibri"/>
                <w:color w:val="FFFFFF" w:themeColor="background1"/>
                <w:sz w:val="22"/>
              </w:rPr>
              <w:t>Study area districts covered&gt;&gt;&gt;</w:t>
            </w:r>
          </w:p>
        </w:tc>
        <w:tc>
          <w:tcPr>
            <w:tcW w:w="1236" w:type="pct"/>
            <w:shd w:val="clear" w:color="auto" w:fill="009999"/>
            <w:vAlign w:val="bottom"/>
            <w:hideMark/>
          </w:tcPr>
          <w:p w14:paraId="661F582E" w14:textId="232A8342" w:rsidR="00A35984" w:rsidRPr="00861FA0" w:rsidRDefault="00A35984" w:rsidP="00861FA0">
            <w:pPr>
              <w:spacing w:before="0" w:after="0"/>
              <w:jc w:val="center"/>
              <w:rPr>
                <w:rFonts w:cs="Calibri"/>
                <w:color w:val="FFFFFF" w:themeColor="background1"/>
                <w:sz w:val="22"/>
              </w:rPr>
            </w:pPr>
            <w:r w:rsidRPr="00861FA0">
              <w:rPr>
                <w:rFonts w:cs="Calibri"/>
                <w:color w:val="FFFFFF" w:themeColor="background1"/>
                <w:sz w:val="22"/>
              </w:rPr>
              <w:t>Cambridge City, East Cambridgeshire, South Cambridgeshire,</w:t>
            </w:r>
          </w:p>
        </w:tc>
        <w:tc>
          <w:tcPr>
            <w:tcW w:w="976" w:type="pct"/>
            <w:shd w:val="clear" w:color="auto" w:fill="009999"/>
            <w:vAlign w:val="bottom"/>
            <w:hideMark/>
          </w:tcPr>
          <w:p w14:paraId="5B86D21F" w14:textId="77777777" w:rsidR="00A35984" w:rsidRPr="00861FA0" w:rsidRDefault="00A35984" w:rsidP="00861FA0">
            <w:pPr>
              <w:spacing w:before="0" w:after="0"/>
              <w:jc w:val="center"/>
              <w:rPr>
                <w:rFonts w:cs="Calibri"/>
                <w:color w:val="FFFFFF" w:themeColor="background1"/>
                <w:sz w:val="22"/>
              </w:rPr>
            </w:pPr>
            <w:r w:rsidRPr="00861FA0">
              <w:rPr>
                <w:rFonts w:cs="Calibri"/>
                <w:color w:val="FFFFFF" w:themeColor="background1"/>
                <w:sz w:val="22"/>
              </w:rPr>
              <w:t>Fenland, Peterborough</w:t>
            </w:r>
          </w:p>
        </w:tc>
        <w:tc>
          <w:tcPr>
            <w:tcW w:w="1035" w:type="pct"/>
            <w:shd w:val="clear" w:color="auto" w:fill="009999"/>
            <w:vAlign w:val="bottom"/>
            <w:hideMark/>
          </w:tcPr>
          <w:p w14:paraId="5E37E14D" w14:textId="77777777" w:rsidR="00A35984" w:rsidRPr="00861FA0" w:rsidRDefault="00A35984" w:rsidP="00861FA0">
            <w:pPr>
              <w:spacing w:before="0" w:after="0"/>
              <w:jc w:val="center"/>
              <w:rPr>
                <w:rFonts w:cs="Calibri"/>
                <w:color w:val="FFFFFF" w:themeColor="background1"/>
                <w:sz w:val="22"/>
              </w:rPr>
            </w:pPr>
            <w:r w:rsidRPr="00861FA0">
              <w:rPr>
                <w:rFonts w:cs="Calibri"/>
                <w:color w:val="FFFFFF" w:themeColor="background1"/>
                <w:sz w:val="22"/>
              </w:rPr>
              <w:t>Huntingdonshire</w:t>
            </w:r>
          </w:p>
        </w:tc>
      </w:tr>
      <w:tr w:rsidR="00861FA0" w:rsidRPr="00861FA0" w14:paraId="305B3DC0" w14:textId="77777777" w:rsidTr="00D17B04">
        <w:tc>
          <w:tcPr>
            <w:tcW w:w="1753" w:type="pct"/>
            <w:shd w:val="clear" w:color="auto" w:fill="auto"/>
            <w:noWrap/>
            <w:vAlign w:val="bottom"/>
            <w:hideMark/>
          </w:tcPr>
          <w:p w14:paraId="2E573EF9" w14:textId="77777777" w:rsidR="00A35984" w:rsidRPr="00861FA0" w:rsidRDefault="00A35984" w:rsidP="00861FA0">
            <w:pPr>
              <w:spacing w:before="0" w:after="0"/>
              <w:jc w:val="left"/>
              <w:rPr>
                <w:rFonts w:cs="Calibri"/>
                <w:b/>
                <w:bCs/>
                <w:color w:val="000000"/>
                <w:sz w:val="22"/>
              </w:rPr>
            </w:pPr>
            <w:r w:rsidRPr="00861FA0">
              <w:rPr>
                <w:rFonts w:cs="Calibri"/>
                <w:b/>
                <w:bCs/>
                <w:color w:val="000000"/>
                <w:sz w:val="22"/>
              </w:rPr>
              <w:t>Weekly LHA</w:t>
            </w:r>
          </w:p>
        </w:tc>
        <w:tc>
          <w:tcPr>
            <w:tcW w:w="1236" w:type="pct"/>
            <w:shd w:val="clear" w:color="auto" w:fill="auto"/>
            <w:vAlign w:val="bottom"/>
            <w:hideMark/>
          </w:tcPr>
          <w:p w14:paraId="6417AA9A" w14:textId="77777777" w:rsidR="00A35984" w:rsidRPr="00861FA0" w:rsidRDefault="00A35984" w:rsidP="00861FA0">
            <w:pPr>
              <w:spacing w:before="0" w:after="0"/>
              <w:jc w:val="right"/>
              <w:rPr>
                <w:rFonts w:cs="Calibri"/>
                <w:b/>
                <w:bCs/>
                <w:color w:val="000000"/>
                <w:sz w:val="22"/>
              </w:rPr>
            </w:pPr>
            <w:r w:rsidRPr="00861FA0">
              <w:rPr>
                <w:rFonts w:cs="Calibri"/>
                <w:b/>
                <w:bCs/>
                <w:color w:val="000000"/>
                <w:sz w:val="22"/>
              </w:rPr>
              <w:t> </w:t>
            </w:r>
          </w:p>
        </w:tc>
        <w:tc>
          <w:tcPr>
            <w:tcW w:w="976" w:type="pct"/>
            <w:shd w:val="clear" w:color="auto" w:fill="auto"/>
            <w:vAlign w:val="bottom"/>
            <w:hideMark/>
          </w:tcPr>
          <w:p w14:paraId="7AF8AF1B" w14:textId="77777777" w:rsidR="00A35984" w:rsidRPr="00861FA0" w:rsidRDefault="00A35984" w:rsidP="00861FA0">
            <w:pPr>
              <w:spacing w:before="0" w:after="0"/>
              <w:jc w:val="right"/>
              <w:rPr>
                <w:rFonts w:cs="Calibri"/>
                <w:b/>
                <w:bCs/>
                <w:color w:val="000000"/>
                <w:sz w:val="22"/>
              </w:rPr>
            </w:pPr>
            <w:r w:rsidRPr="00861FA0">
              <w:rPr>
                <w:rFonts w:cs="Calibri"/>
                <w:b/>
                <w:bCs/>
                <w:color w:val="000000"/>
                <w:sz w:val="22"/>
              </w:rPr>
              <w:t> </w:t>
            </w:r>
          </w:p>
        </w:tc>
        <w:tc>
          <w:tcPr>
            <w:tcW w:w="1035" w:type="pct"/>
            <w:shd w:val="clear" w:color="auto" w:fill="auto"/>
            <w:vAlign w:val="bottom"/>
            <w:hideMark/>
          </w:tcPr>
          <w:p w14:paraId="3162A4DB" w14:textId="77777777" w:rsidR="00A35984" w:rsidRPr="00861FA0" w:rsidRDefault="00A35984" w:rsidP="00861FA0">
            <w:pPr>
              <w:spacing w:before="0" w:after="0"/>
              <w:jc w:val="right"/>
              <w:rPr>
                <w:rFonts w:cs="Calibri"/>
                <w:b/>
                <w:bCs/>
                <w:color w:val="000000"/>
                <w:sz w:val="22"/>
              </w:rPr>
            </w:pPr>
            <w:r w:rsidRPr="00861FA0">
              <w:rPr>
                <w:rFonts w:cs="Calibri"/>
                <w:b/>
                <w:bCs/>
                <w:color w:val="000000"/>
                <w:sz w:val="22"/>
              </w:rPr>
              <w:t> </w:t>
            </w:r>
          </w:p>
        </w:tc>
      </w:tr>
      <w:tr w:rsidR="00861FA0" w:rsidRPr="00861FA0" w14:paraId="68F48E3B" w14:textId="77777777" w:rsidTr="00D17B04">
        <w:tc>
          <w:tcPr>
            <w:tcW w:w="1753" w:type="pct"/>
            <w:shd w:val="clear" w:color="auto" w:fill="auto"/>
            <w:noWrap/>
            <w:vAlign w:val="bottom"/>
            <w:hideMark/>
          </w:tcPr>
          <w:p w14:paraId="375CC093" w14:textId="77777777" w:rsidR="00A35984" w:rsidRPr="00861FA0" w:rsidRDefault="00A35984" w:rsidP="00861FA0">
            <w:pPr>
              <w:spacing w:before="0" w:after="0"/>
              <w:jc w:val="left"/>
              <w:rPr>
                <w:rFonts w:cs="Calibri"/>
                <w:color w:val="000000"/>
                <w:sz w:val="22"/>
              </w:rPr>
            </w:pPr>
            <w:r w:rsidRPr="00861FA0">
              <w:rPr>
                <w:rFonts w:cs="Calibri"/>
                <w:color w:val="000000"/>
                <w:sz w:val="22"/>
              </w:rPr>
              <w:t>Shared</w:t>
            </w:r>
          </w:p>
        </w:tc>
        <w:tc>
          <w:tcPr>
            <w:tcW w:w="1236" w:type="pct"/>
            <w:shd w:val="clear" w:color="auto" w:fill="auto"/>
            <w:noWrap/>
            <w:vAlign w:val="bottom"/>
            <w:hideMark/>
          </w:tcPr>
          <w:p w14:paraId="7C54885D" w14:textId="77777777" w:rsidR="00A35984" w:rsidRPr="00861FA0" w:rsidRDefault="00A35984" w:rsidP="00861FA0">
            <w:pPr>
              <w:spacing w:before="0" w:after="0"/>
              <w:jc w:val="right"/>
              <w:rPr>
                <w:rFonts w:cs="Calibri"/>
                <w:color w:val="000000"/>
                <w:sz w:val="22"/>
              </w:rPr>
            </w:pPr>
            <w:r w:rsidRPr="00861FA0">
              <w:rPr>
                <w:rFonts w:cs="Calibri"/>
                <w:color w:val="000000"/>
                <w:sz w:val="22"/>
              </w:rPr>
              <w:t>£80.52</w:t>
            </w:r>
          </w:p>
        </w:tc>
        <w:tc>
          <w:tcPr>
            <w:tcW w:w="976" w:type="pct"/>
            <w:shd w:val="clear" w:color="auto" w:fill="auto"/>
            <w:noWrap/>
            <w:vAlign w:val="bottom"/>
            <w:hideMark/>
          </w:tcPr>
          <w:p w14:paraId="52004421" w14:textId="77777777" w:rsidR="00A35984" w:rsidRPr="00861FA0" w:rsidRDefault="00A35984" w:rsidP="00861FA0">
            <w:pPr>
              <w:spacing w:before="0" w:after="0"/>
              <w:jc w:val="right"/>
              <w:rPr>
                <w:rFonts w:cs="Calibri"/>
                <w:color w:val="000000"/>
                <w:sz w:val="22"/>
              </w:rPr>
            </w:pPr>
            <w:r w:rsidRPr="00861FA0">
              <w:rPr>
                <w:rFonts w:cs="Calibri"/>
                <w:color w:val="000000"/>
                <w:sz w:val="22"/>
              </w:rPr>
              <w:t>£57.15</w:t>
            </w:r>
          </w:p>
        </w:tc>
        <w:tc>
          <w:tcPr>
            <w:tcW w:w="1035" w:type="pct"/>
            <w:shd w:val="clear" w:color="auto" w:fill="auto"/>
            <w:noWrap/>
            <w:vAlign w:val="bottom"/>
            <w:hideMark/>
          </w:tcPr>
          <w:p w14:paraId="6F429900" w14:textId="77777777" w:rsidR="00A35984" w:rsidRPr="00861FA0" w:rsidRDefault="00A35984" w:rsidP="00861FA0">
            <w:pPr>
              <w:spacing w:before="0" w:after="0"/>
              <w:jc w:val="right"/>
              <w:rPr>
                <w:rFonts w:cs="Calibri"/>
                <w:color w:val="000000"/>
                <w:sz w:val="22"/>
              </w:rPr>
            </w:pPr>
            <w:r w:rsidRPr="00861FA0">
              <w:rPr>
                <w:rFonts w:cs="Calibri"/>
                <w:color w:val="000000"/>
                <w:sz w:val="22"/>
              </w:rPr>
              <w:t>£63.50</w:t>
            </w:r>
          </w:p>
        </w:tc>
      </w:tr>
      <w:tr w:rsidR="00861FA0" w:rsidRPr="00861FA0" w14:paraId="02CFA697" w14:textId="77777777" w:rsidTr="00D17B04">
        <w:tc>
          <w:tcPr>
            <w:tcW w:w="1753" w:type="pct"/>
            <w:shd w:val="clear" w:color="auto" w:fill="auto"/>
            <w:noWrap/>
            <w:vAlign w:val="bottom"/>
            <w:hideMark/>
          </w:tcPr>
          <w:p w14:paraId="090169BE" w14:textId="77777777" w:rsidR="00A35984" w:rsidRPr="00861FA0" w:rsidRDefault="00A35984" w:rsidP="00861FA0">
            <w:pPr>
              <w:spacing w:before="0" w:after="0"/>
              <w:jc w:val="left"/>
              <w:rPr>
                <w:rFonts w:cs="Calibri"/>
                <w:color w:val="000000"/>
                <w:sz w:val="22"/>
              </w:rPr>
            </w:pPr>
            <w:r w:rsidRPr="00861FA0">
              <w:rPr>
                <w:rFonts w:cs="Calibri"/>
                <w:color w:val="000000"/>
                <w:sz w:val="22"/>
              </w:rPr>
              <w:t>1 bedroom</w:t>
            </w:r>
          </w:p>
        </w:tc>
        <w:tc>
          <w:tcPr>
            <w:tcW w:w="1236" w:type="pct"/>
            <w:shd w:val="clear" w:color="auto" w:fill="auto"/>
            <w:noWrap/>
            <w:vAlign w:val="bottom"/>
            <w:hideMark/>
          </w:tcPr>
          <w:p w14:paraId="16425E9D" w14:textId="77777777" w:rsidR="00A35984" w:rsidRPr="00861FA0" w:rsidRDefault="00A35984" w:rsidP="00861FA0">
            <w:pPr>
              <w:spacing w:before="0" w:after="0"/>
              <w:jc w:val="right"/>
              <w:rPr>
                <w:rFonts w:cs="Calibri"/>
                <w:color w:val="000000"/>
                <w:sz w:val="22"/>
              </w:rPr>
            </w:pPr>
            <w:r w:rsidRPr="00861FA0">
              <w:rPr>
                <w:rFonts w:cs="Calibri"/>
                <w:color w:val="000000"/>
                <w:sz w:val="22"/>
              </w:rPr>
              <w:t>£133.72</w:t>
            </w:r>
          </w:p>
        </w:tc>
        <w:tc>
          <w:tcPr>
            <w:tcW w:w="976" w:type="pct"/>
            <w:shd w:val="clear" w:color="auto" w:fill="auto"/>
            <w:noWrap/>
            <w:vAlign w:val="bottom"/>
            <w:hideMark/>
          </w:tcPr>
          <w:p w14:paraId="0B34768B" w14:textId="77777777" w:rsidR="00A35984" w:rsidRPr="00861FA0" w:rsidRDefault="00A35984" w:rsidP="00861FA0">
            <w:pPr>
              <w:spacing w:before="0" w:after="0"/>
              <w:jc w:val="right"/>
              <w:rPr>
                <w:rFonts w:cs="Calibri"/>
                <w:color w:val="000000"/>
                <w:sz w:val="22"/>
              </w:rPr>
            </w:pPr>
            <w:r w:rsidRPr="00861FA0">
              <w:rPr>
                <w:rFonts w:cs="Calibri"/>
                <w:color w:val="000000"/>
                <w:sz w:val="22"/>
              </w:rPr>
              <w:t>£94.81</w:t>
            </w:r>
          </w:p>
        </w:tc>
        <w:tc>
          <w:tcPr>
            <w:tcW w:w="1035" w:type="pct"/>
            <w:shd w:val="clear" w:color="auto" w:fill="auto"/>
            <w:noWrap/>
            <w:vAlign w:val="bottom"/>
            <w:hideMark/>
          </w:tcPr>
          <w:p w14:paraId="76B46D3D" w14:textId="77777777" w:rsidR="00A35984" w:rsidRPr="00861FA0" w:rsidRDefault="00A35984" w:rsidP="00861FA0">
            <w:pPr>
              <w:spacing w:before="0" w:after="0"/>
              <w:jc w:val="right"/>
              <w:rPr>
                <w:rFonts w:cs="Calibri"/>
                <w:color w:val="000000"/>
                <w:sz w:val="22"/>
              </w:rPr>
            </w:pPr>
            <w:r w:rsidRPr="00861FA0">
              <w:rPr>
                <w:rFonts w:cs="Calibri"/>
                <w:color w:val="000000"/>
                <w:sz w:val="22"/>
              </w:rPr>
              <w:t>£111.28</w:t>
            </w:r>
          </w:p>
        </w:tc>
      </w:tr>
      <w:tr w:rsidR="00861FA0" w:rsidRPr="00861FA0" w14:paraId="12DD5A3E" w14:textId="77777777" w:rsidTr="00D17B04">
        <w:tc>
          <w:tcPr>
            <w:tcW w:w="1753" w:type="pct"/>
            <w:shd w:val="clear" w:color="auto" w:fill="auto"/>
            <w:noWrap/>
            <w:vAlign w:val="bottom"/>
            <w:hideMark/>
          </w:tcPr>
          <w:p w14:paraId="733691D8" w14:textId="77777777" w:rsidR="00A35984" w:rsidRPr="00861FA0" w:rsidRDefault="00A35984" w:rsidP="00861FA0">
            <w:pPr>
              <w:spacing w:before="0" w:after="0"/>
              <w:jc w:val="left"/>
              <w:rPr>
                <w:rFonts w:cs="Calibri"/>
                <w:color w:val="000000"/>
                <w:sz w:val="22"/>
              </w:rPr>
            </w:pPr>
            <w:r w:rsidRPr="00861FA0">
              <w:rPr>
                <w:rFonts w:cs="Calibri"/>
                <w:color w:val="000000"/>
                <w:sz w:val="22"/>
              </w:rPr>
              <w:t>2 bedrooms</w:t>
            </w:r>
          </w:p>
        </w:tc>
        <w:tc>
          <w:tcPr>
            <w:tcW w:w="1236" w:type="pct"/>
            <w:shd w:val="clear" w:color="auto" w:fill="auto"/>
            <w:noWrap/>
            <w:vAlign w:val="bottom"/>
            <w:hideMark/>
          </w:tcPr>
          <w:p w14:paraId="0F860502" w14:textId="77777777" w:rsidR="00A35984" w:rsidRPr="00861FA0" w:rsidRDefault="00A35984" w:rsidP="00861FA0">
            <w:pPr>
              <w:spacing w:before="0" w:after="0"/>
              <w:jc w:val="right"/>
              <w:rPr>
                <w:rFonts w:cs="Calibri"/>
                <w:color w:val="000000"/>
                <w:sz w:val="22"/>
              </w:rPr>
            </w:pPr>
            <w:r w:rsidRPr="00861FA0">
              <w:rPr>
                <w:rFonts w:cs="Calibri"/>
                <w:color w:val="000000"/>
                <w:sz w:val="22"/>
              </w:rPr>
              <w:t>£153.79</w:t>
            </w:r>
          </w:p>
        </w:tc>
        <w:tc>
          <w:tcPr>
            <w:tcW w:w="976" w:type="pct"/>
            <w:shd w:val="clear" w:color="auto" w:fill="auto"/>
            <w:noWrap/>
            <w:vAlign w:val="bottom"/>
            <w:hideMark/>
          </w:tcPr>
          <w:p w14:paraId="237AD9BF" w14:textId="77777777" w:rsidR="00A35984" w:rsidRPr="00861FA0" w:rsidRDefault="00A35984" w:rsidP="00861FA0">
            <w:pPr>
              <w:spacing w:before="0" w:after="0"/>
              <w:jc w:val="right"/>
              <w:rPr>
                <w:rFonts w:cs="Calibri"/>
                <w:color w:val="000000"/>
                <w:sz w:val="22"/>
              </w:rPr>
            </w:pPr>
            <w:r w:rsidRPr="00861FA0">
              <w:rPr>
                <w:rFonts w:cs="Calibri"/>
                <w:color w:val="000000"/>
                <w:sz w:val="22"/>
              </w:rPr>
              <w:t>£118.52</w:t>
            </w:r>
          </w:p>
        </w:tc>
        <w:tc>
          <w:tcPr>
            <w:tcW w:w="1035" w:type="pct"/>
            <w:shd w:val="clear" w:color="auto" w:fill="auto"/>
            <w:noWrap/>
            <w:vAlign w:val="bottom"/>
            <w:hideMark/>
          </w:tcPr>
          <w:p w14:paraId="3B003AD2" w14:textId="77777777" w:rsidR="00A35984" w:rsidRPr="00861FA0" w:rsidRDefault="00A35984" w:rsidP="00861FA0">
            <w:pPr>
              <w:spacing w:before="0" w:after="0"/>
              <w:jc w:val="right"/>
              <w:rPr>
                <w:rFonts w:cs="Calibri"/>
                <w:color w:val="000000"/>
                <w:sz w:val="22"/>
              </w:rPr>
            </w:pPr>
            <w:r w:rsidRPr="00861FA0">
              <w:rPr>
                <w:rFonts w:cs="Calibri"/>
                <w:color w:val="000000"/>
                <w:sz w:val="22"/>
              </w:rPr>
              <w:t>£133.67</w:t>
            </w:r>
          </w:p>
        </w:tc>
      </w:tr>
      <w:tr w:rsidR="00861FA0" w:rsidRPr="00861FA0" w14:paraId="048D63E9" w14:textId="77777777" w:rsidTr="00D17B04">
        <w:tc>
          <w:tcPr>
            <w:tcW w:w="1753" w:type="pct"/>
            <w:shd w:val="clear" w:color="auto" w:fill="auto"/>
            <w:noWrap/>
            <w:vAlign w:val="bottom"/>
            <w:hideMark/>
          </w:tcPr>
          <w:p w14:paraId="50DBA8BB" w14:textId="77777777" w:rsidR="00A35984" w:rsidRPr="00861FA0" w:rsidRDefault="00A35984" w:rsidP="00861FA0">
            <w:pPr>
              <w:spacing w:before="0" w:after="0"/>
              <w:jc w:val="left"/>
              <w:rPr>
                <w:rFonts w:cs="Calibri"/>
                <w:color w:val="000000"/>
                <w:sz w:val="22"/>
              </w:rPr>
            </w:pPr>
            <w:r w:rsidRPr="00861FA0">
              <w:rPr>
                <w:rFonts w:cs="Calibri"/>
                <w:color w:val="000000"/>
                <w:sz w:val="22"/>
              </w:rPr>
              <w:t>3 bedrooms</w:t>
            </w:r>
          </w:p>
        </w:tc>
        <w:tc>
          <w:tcPr>
            <w:tcW w:w="1236" w:type="pct"/>
            <w:shd w:val="clear" w:color="auto" w:fill="auto"/>
            <w:noWrap/>
            <w:vAlign w:val="bottom"/>
            <w:hideMark/>
          </w:tcPr>
          <w:p w14:paraId="15E4EE38" w14:textId="77777777" w:rsidR="00A35984" w:rsidRPr="00861FA0" w:rsidRDefault="00A35984" w:rsidP="00861FA0">
            <w:pPr>
              <w:spacing w:before="0" w:after="0"/>
              <w:jc w:val="right"/>
              <w:rPr>
                <w:rFonts w:cs="Calibri"/>
                <w:color w:val="000000"/>
                <w:sz w:val="22"/>
              </w:rPr>
            </w:pPr>
            <w:r w:rsidRPr="00861FA0">
              <w:rPr>
                <w:rFonts w:cs="Calibri"/>
                <w:color w:val="000000"/>
                <w:sz w:val="22"/>
              </w:rPr>
              <w:t>£178.71</w:t>
            </w:r>
          </w:p>
        </w:tc>
        <w:tc>
          <w:tcPr>
            <w:tcW w:w="976" w:type="pct"/>
            <w:shd w:val="clear" w:color="auto" w:fill="auto"/>
            <w:noWrap/>
            <w:vAlign w:val="bottom"/>
            <w:hideMark/>
          </w:tcPr>
          <w:p w14:paraId="0A939D7C" w14:textId="77777777" w:rsidR="00A35984" w:rsidRPr="00861FA0" w:rsidRDefault="00A35984" w:rsidP="00861FA0">
            <w:pPr>
              <w:spacing w:before="0" w:after="0"/>
              <w:jc w:val="right"/>
              <w:rPr>
                <w:rFonts w:cs="Calibri"/>
                <w:color w:val="000000"/>
                <w:sz w:val="22"/>
              </w:rPr>
            </w:pPr>
            <w:r w:rsidRPr="00861FA0">
              <w:rPr>
                <w:rFonts w:cs="Calibri"/>
                <w:color w:val="000000"/>
                <w:sz w:val="22"/>
              </w:rPr>
              <w:t>£136.29</w:t>
            </w:r>
          </w:p>
        </w:tc>
        <w:tc>
          <w:tcPr>
            <w:tcW w:w="1035" w:type="pct"/>
            <w:shd w:val="clear" w:color="auto" w:fill="auto"/>
            <w:noWrap/>
            <w:vAlign w:val="bottom"/>
            <w:hideMark/>
          </w:tcPr>
          <w:p w14:paraId="5C0D47EE" w14:textId="77777777" w:rsidR="00A35984" w:rsidRPr="00861FA0" w:rsidRDefault="00A35984" w:rsidP="00861FA0">
            <w:pPr>
              <w:spacing w:before="0" w:after="0"/>
              <w:jc w:val="right"/>
              <w:rPr>
                <w:rFonts w:cs="Calibri"/>
                <w:color w:val="000000"/>
                <w:sz w:val="22"/>
              </w:rPr>
            </w:pPr>
            <w:r w:rsidRPr="00861FA0">
              <w:rPr>
                <w:rFonts w:cs="Calibri"/>
                <w:color w:val="000000"/>
                <w:sz w:val="22"/>
              </w:rPr>
              <w:t>£159.56</w:t>
            </w:r>
          </w:p>
        </w:tc>
      </w:tr>
      <w:tr w:rsidR="00861FA0" w:rsidRPr="00861FA0" w14:paraId="139ACA90" w14:textId="77777777" w:rsidTr="00D17B04">
        <w:tc>
          <w:tcPr>
            <w:tcW w:w="1753" w:type="pct"/>
            <w:shd w:val="clear" w:color="auto" w:fill="auto"/>
            <w:noWrap/>
            <w:vAlign w:val="bottom"/>
            <w:hideMark/>
          </w:tcPr>
          <w:p w14:paraId="3F3E8B15" w14:textId="77777777" w:rsidR="00A35984" w:rsidRPr="00861FA0" w:rsidRDefault="00A35984" w:rsidP="00861FA0">
            <w:pPr>
              <w:spacing w:before="0" w:after="0"/>
              <w:jc w:val="left"/>
              <w:rPr>
                <w:rFonts w:cs="Calibri"/>
                <w:color w:val="000000"/>
                <w:sz w:val="22"/>
              </w:rPr>
            </w:pPr>
            <w:r w:rsidRPr="00861FA0">
              <w:rPr>
                <w:rFonts w:cs="Calibri"/>
                <w:color w:val="000000"/>
                <w:sz w:val="22"/>
              </w:rPr>
              <w:t>4 bedrooms</w:t>
            </w:r>
          </w:p>
        </w:tc>
        <w:tc>
          <w:tcPr>
            <w:tcW w:w="1236" w:type="pct"/>
            <w:shd w:val="clear" w:color="auto" w:fill="auto"/>
            <w:noWrap/>
            <w:vAlign w:val="bottom"/>
            <w:hideMark/>
          </w:tcPr>
          <w:p w14:paraId="5D6A6943" w14:textId="77777777" w:rsidR="00A35984" w:rsidRPr="00861FA0" w:rsidRDefault="00A35984" w:rsidP="00861FA0">
            <w:pPr>
              <w:spacing w:before="0" w:after="0"/>
              <w:jc w:val="right"/>
              <w:rPr>
                <w:rFonts w:cs="Calibri"/>
                <w:color w:val="000000"/>
                <w:sz w:val="22"/>
              </w:rPr>
            </w:pPr>
            <w:r w:rsidRPr="00861FA0">
              <w:rPr>
                <w:rFonts w:cs="Calibri"/>
                <w:color w:val="000000"/>
                <w:sz w:val="22"/>
              </w:rPr>
              <w:t>£238.28</w:t>
            </w:r>
          </w:p>
        </w:tc>
        <w:tc>
          <w:tcPr>
            <w:tcW w:w="976" w:type="pct"/>
            <w:shd w:val="clear" w:color="auto" w:fill="auto"/>
            <w:noWrap/>
            <w:vAlign w:val="bottom"/>
            <w:hideMark/>
          </w:tcPr>
          <w:p w14:paraId="565517DD" w14:textId="77777777" w:rsidR="00A35984" w:rsidRPr="00861FA0" w:rsidRDefault="00A35984" w:rsidP="00861FA0">
            <w:pPr>
              <w:spacing w:before="0" w:after="0"/>
              <w:jc w:val="right"/>
              <w:rPr>
                <w:rFonts w:cs="Calibri"/>
                <w:color w:val="000000"/>
                <w:sz w:val="22"/>
              </w:rPr>
            </w:pPr>
            <w:r w:rsidRPr="00861FA0">
              <w:rPr>
                <w:rFonts w:cs="Calibri"/>
                <w:color w:val="000000"/>
                <w:sz w:val="22"/>
              </w:rPr>
              <w:t>£173.46</w:t>
            </w:r>
          </w:p>
        </w:tc>
        <w:tc>
          <w:tcPr>
            <w:tcW w:w="1035" w:type="pct"/>
            <w:shd w:val="clear" w:color="auto" w:fill="auto"/>
            <w:noWrap/>
            <w:vAlign w:val="bottom"/>
            <w:hideMark/>
          </w:tcPr>
          <w:p w14:paraId="1981620A" w14:textId="77777777" w:rsidR="00A35984" w:rsidRPr="00861FA0" w:rsidRDefault="00A35984" w:rsidP="00861FA0">
            <w:pPr>
              <w:spacing w:before="0" w:after="0"/>
              <w:jc w:val="right"/>
              <w:rPr>
                <w:rFonts w:cs="Calibri"/>
                <w:color w:val="000000"/>
                <w:sz w:val="22"/>
              </w:rPr>
            </w:pPr>
            <w:r w:rsidRPr="00861FA0">
              <w:rPr>
                <w:rFonts w:cs="Calibri"/>
                <w:color w:val="000000"/>
                <w:sz w:val="22"/>
              </w:rPr>
              <w:t>£204.05</w:t>
            </w:r>
          </w:p>
        </w:tc>
      </w:tr>
      <w:tr w:rsidR="00861FA0" w:rsidRPr="00861FA0" w14:paraId="19C544DA" w14:textId="77777777" w:rsidTr="00D17B04">
        <w:tc>
          <w:tcPr>
            <w:tcW w:w="1753" w:type="pct"/>
            <w:shd w:val="clear" w:color="auto" w:fill="auto"/>
            <w:noWrap/>
            <w:vAlign w:val="bottom"/>
            <w:hideMark/>
          </w:tcPr>
          <w:p w14:paraId="3459C13E" w14:textId="77777777" w:rsidR="00A35984" w:rsidRPr="00861FA0" w:rsidRDefault="00A35984" w:rsidP="00861FA0">
            <w:pPr>
              <w:spacing w:before="0" w:after="0"/>
              <w:jc w:val="left"/>
              <w:rPr>
                <w:rFonts w:cs="Calibri"/>
                <w:b/>
                <w:bCs/>
                <w:color w:val="000000"/>
                <w:sz w:val="22"/>
              </w:rPr>
            </w:pPr>
            <w:r w:rsidRPr="00861FA0">
              <w:rPr>
                <w:rFonts w:cs="Calibri"/>
                <w:b/>
                <w:bCs/>
                <w:color w:val="000000"/>
                <w:sz w:val="22"/>
              </w:rPr>
              <w:t>Monthly LHA</w:t>
            </w:r>
          </w:p>
        </w:tc>
        <w:tc>
          <w:tcPr>
            <w:tcW w:w="1236" w:type="pct"/>
            <w:shd w:val="clear" w:color="auto" w:fill="auto"/>
            <w:noWrap/>
            <w:vAlign w:val="bottom"/>
            <w:hideMark/>
          </w:tcPr>
          <w:p w14:paraId="72573393" w14:textId="77777777" w:rsidR="00A35984" w:rsidRPr="00861FA0" w:rsidRDefault="00A35984" w:rsidP="00861FA0">
            <w:pPr>
              <w:spacing w:before="0" w:after="0"/>
              <w:jc w:val="right"/>
              <w:rPr>
                <w:rFonts w:cs="Calibri"/>
                <w:b/>
                <w:bCs/>
                <w:color w:val="000000"/>
                <w:sz w:val="22"/>
              </w:rPr>
            </w:pPr>
            <w:r w:rsidRPr="00861FA0">
              <w:rPr>
                <w:rFonts w:cs="Calibri"/>
                <w:b/>
                <w:bCs/>
                <w:color w:val="000000"/>
                <w:sz w:val="22"/>
              </w:rPr>
              <w:t> </w:t>
            </w:r>
          </w:p>
        </w:tc>
        <w:tc>
          <w:tcPr>
            <w:tcW w:w="976" w:type="pct"/>
            <w:shd w:val="clear" w:color="auto" w:fill="auto"/>
            <w:noWrap/>
            <w:vAlign w:val="bottom"/>
            <w:hideMark/>
          </w:tcPr>
          <w:p w14:paraId="16627641" w14:textId="77777777" w:rsidR="00A35984" w:rsidRPr="00861FA0" w:rsidRDefault="00A35984" w:rsidP="00861FA0">
            <w:pPr>
              <w:spacing w:before="0" w:after="0"/>
              <w:jc w:val="right"/>
              <w:rPr>
                <w:rFonts w:cs="Calibri"/>
                <w:b/>
                <w:bCs/>
                <w:color w:val="000000"/>
                <w:sz w:val="22"/>
              </w:rPr>
            </w:pPr>
            <w:r w:rsidRPr="00861FA0">
              <w:rPr>
                <w:rFonts w:cs="Calibri"/>
                <w:b/>
                <w:bCs/>
                <w:color w:val="000000"/>
                <w:sz w:val="22"/>
              </w:rPr>
              <w:t> </w:t>
            </w:r>
          </w:p>
        </w:tc>
        <w:tc>
          <w:tcPr>
            <w:tcW w:w="1035" w:type="pct"/>
            <w:shd w:val="clear" w:color="auto" w:fill="auto"/>
            <w:noWrap/>
            <w:vAlign w:val="bottom"/>
            <w:hideMark/>
          </w:tcPr>
          <w:p w14:paraId="5A5F6C29" w14:textId="77777777" w:rsidR="00A35984" w:rsidRPr="00861FA0" w:rsidRDefault="00A35984" w:rsidP="00861FA0">
            <w:pPr>
              <w:spacing w:before="0" w:after="0"/>
              <w:jc w:val="right"/>
              <w:rPr>
                <w:rFonts w:cs="Calibri"/>
                <w:b/>
                <w:bCs/>
                <w:color w:val="000000"/>
                <w:sz w:val="22"/>
              </w:rPr>
            </w:pPr>
            <w:r w:rsidRPr="00861FA0">
              <w:rPr>
                <w:rFonts w:cs="Calibri"/>
                <w:b/>
                <w:bCs/>
                <w:color w:val="000000"/>
                <w:sz w:val="22"/>
              </w:rPr>
              <w:t> </w:t>
            </w:r>
          </w:p>
        </w:tc>
      </w:tr>
      <w:tr w:rsidR="00861FA0" w:rsidRPr="00861FA0" w14:paraId="65CAAD6B" w14:textId="77777777" w:rsidTr="00D17B04">
        <w:tc>
          <w:tcPr>
            <w:tcW w:w="1753" w:type="pct"/>
            <w:shd w:val="clear" w:color="auto" w:fill="auto"/>
            <w:noWrap/>
            <w:vAlign w:val="bottom"/>
            <w:hideMark/>
          </w:tcPr>
          <w:p w14:paraId="3FEF1E83" w14:textId="77777777" w:rsidR="00A35984" w:rsidRPr="00861FA0" w:rsidRDefault="00A35984" w:rsidP="00861FA0">
            <w:pPr>
              <w:spacing w:before="0" w:after="0"/>
              <w:jc w:val="left"/>
              <w:rPr>
                <w:rFonts w:cs="Calibri"/>
                <w:color w:val="000000"/>
                <w:sz w:val="22"/>
              </w:rPr>
            </w:pPr>
            <w:r w:rsidRPr="00861FA0">
              <w:rPr>
                <w:rFonts w:cs="Calibri"/>
                <w:color w:val="000000"/>
                <w:sz w:val="22"/>
              </w:rPr>
              <w:t>Shared</w:t>
            </w:r>
          </w:p>
        </w:tc>
        <w:tc>
          <w:tcPr>
            <w:tcW w:w="1236" w:type="pct"/>
            <w:shd w:val="clear" w:color="auto" w:fill="auto"/>
            <w:noWrap/>
            <w:vAlign w:val="bottom"/>
            <w:hideMark/>
          </w:tcPr>
          <w:p w14:paraId="53724DB9" w14:textId="77777777" w:rsidR="00A35984" w:rsidRPr="00861FA0" w:rsidRDefault="00A35984" w:rsidP="00861FA0">
            <w:pPr>
              <w:spacing w:before="0" w:after="0"/>
              <w:jc w:val="right"/>
              <w:rPr>
                <w:rFonts w:cs="Calibri"/>
                <w:color w:val="000000"/>
                <w:sz w:val="22"/>
              </w:rPr>
            </w:pPr>
            <w:r w:rsidRPr="00861FA0">
              <w:rPr>
                <w:rFonts w:cs="Calibri"/>
                <w:color w:val="000000"/>
                <w:sz w:val="22"/>
              </w:rPr>
              <w:t>£348.92</w:t>
            </w:r>
          </w:p>
        </w:tc>
        <w:tc>
          <w:tcPr>
            <w:tcW w:w="976" w:type="pct"/>
            <w:shd w:val="clear" w:color="auto" w:fill="auto"/>
            <w:noWrap/>
            <w:vAlign w:val="bottom"/>
            <w:hideMark/>
          </w:tcPr>
          <w:p w14:paraId="631C8CA5" w14:textId="77777777" w:rsidR="00A35984" w:rsidRPr="00861FA0" w:rsidRDefault="00A35984" w:rsidP="00861FA0">
            <w:pPr>
              <w:spacing w:before="0" w:after="0"/>
              <w:jc w:val="right"/>
              <w:rPr>
                <w:rFonts w:cs="Calibri"/>
                <w:color w:val="000000"/>
                <w:sz w:val="22"/>
              </w:rPr>
            </w:pPr>
            <w:r w:rsidRPr="00861FA0">
              <w:rPr>
                <w:rFonts w:cs="Calibri"/>
                <w:color w:val="000000"/>
                <w:sz w:val="22"/>
              </w:rPr>
              <w:t>£247.65</w:t>
            </w:r>
          </w:p>
        </w:tc>
        <w:tc>
          <w:tcPr>
            <w:tcW w:w="1035" w:type="pct"/>
            <w:shd w:val="clear" w:color="auto" w:fill="auto"/>
            <w:noWrap/>
            <w:vAlign w:val="bottom"/>
            <w:hideMark/>
          </w:tcPr>
          <w:p w14:paraId="594C78FF" w14:textId="77777777" w:rsidR="00A35984" w:rsidRPr="00861FA0" w:rsidRDefault="00A35984" w:rsidP="00861FA0">
            <w:pPr>
              <w:spacing w:before="0" w:after="0"/>
              <w:jc w:val="right"/>
              <w:rPr>
                <w:rFonts w:cs="Calibri"/>
                <w:color w:val="000000"/>
                <w:sz w:val="22"/>
              </w:rPr>
            </w:pPr>
            <w:r w:rsidRPr="00861FA0">
              <w:rPr>
                <w:rFonts w:cs="Calibri"/>
                <w:color w:val="000000"/>
                <w:sz w:val="22"/>
              </w:rPr>
              <w:t>£275.17</w:t>
            </w:r>
          </w:p>
        </w:tc>
      </w:tr>
      <w:tr w:rsidR="00861FA0" w:rsidRPr="00861FA0" w14:paraId="14FCC5C7" w14:textId="77777777" w:rsidTr="00D17B04">
        <w:tc>
          <w:tcPr>
            <w:tcW w:w="1753" w:type="pct"/>
            <w:shd w:val="clear" w:color="auto" w:fill="auto"/>
            <w:noWrap/>
            <w:vAlign w:val="bottom"/>
            <w:hideMark/>
          </w:tcPr>
          <w:p w14:paraId="2B6BD975" w14:textId="77777777" w:rsidR="00A35984" w:rsidRPr="00861FA0" w:rsidRDefault="00A35984" w:rsidP="00861FA0">
            <w:pPr>
              <w:spacing w:before="0" w:after="0"/>
              <w:jc w:val="left"/>
              <w:rPr>
                <w:rFonts w:cs="Calibri"/>
                <w:color w:val="000000"/>
                <w:sz w:val="22"/>
              </w:rPr>
            </w:pPr>
            <w:r w:rsidRPr="00861FA0">
              <w:rPr>
                <w:rFonts w:cs="Calibri"/>
                <w:color w:val="000000"/>
                <w:sz w:val="22"/>
              </w:rPr>
              <w:t>1 bedroom</w:t>
            </w:r>
          </w:p>
        </w:tc>
        <w:tc>
          <w:tcPr>
            <w:tcW w:w="1236" w:type="pct"/>
            <w:shd w:val="clear" w:color="auto" w:fill="auto"/>
            <w:noWrap/>
            <w:vAlign w:val="bottom"/>
            <w:hideMark/>
          </w:tcPr>
          <w:p w14:paraId="63823372" w14:textId="77777777" w:rsidR="00A35984" w:rsidRPr="00861FA0" w:rsidRDefault="00A35984" w:rsidP="00861FA0">
            <w:pPr>
              <w:spacing w:before="0" w:after="0"/>
              <w:jc w:val="right"/>
              <w:rPr>
                <w:rFonts w:cs="Calibri"/>
                <w:color w:val="000000"/>
                <w:sz w:val="22"/>
              </w:rPr>
            </w:pPr>
            <w:r w:rsidRPr="00861FA0">
              <w:rPr>
                <w:rFonts w:cs="Calibri"/>
                <w:color w:val="000000"/>
                <w:sz w:val="22"/>
              </w:rPr>
              <w:t>£579.45</w:t>
            </w:r>
          </w:p>
        </w:tc>
        <w:tc>
          <w:tcPr>
            <w:tcW w:w="976" w:type="pct"/>
            <w:shd w:val="clear" w:color="auto" w:fill="auto"/>
            <w:noWrap/>
            <w:vAlign w:val="bottom"/>
            <w:hideMark/>
          </w:tcPr>
          <w:p w14:paraId="14FC835E" w14:textId="77777777" w:rsidR="00A35984" w:rsidRPr="00861FA0" w:rsidRDefault="00A35984" w:rsidP="00861FA0">
            <w:pPr>
              <w:spacing w:before="0" w:after="0"/>
              <w:jc w:val="right"/>
              <w:rPr>
                <w:rFonts w:cs="Calibri"/>
                <w:color w:val="000000"/>
                <w:sz w:val="22"/>
              </w:rPr>
            </w:pPr>
            <w:r w:rsidRPr="00861FA0">
              <w:rPr>
                <w:rFonts w:cs="Calibri"/>
                <w:color w:val="000000"/>
                <w:sz w:val="22"/>
              </w:rPr>
              <w:t>£410.84</w:t>
            </w:r>
          </w:p>
        </w:tc>
        <w:tc>
          <w:tcPr>
            <w:tcW w:w="1035" w:type="pct"/>
            <w:shd w:val="clear" w:color="auto" w:fill="auto"/>
            <w:noWrap/>
            <w:vAlign w:val="bottom"/>
            <w:hideMark/>
          </w:tcPr>
          <w:p w14:paraId="364876A7" w14:textId="77777777" w:rsidR="00A35984" w:rsidRPr="00861FA0" w:rsidRDefault="00A35984" w:rsidP="00861FA0">
            <w:pPr>
              <w:spacing w:before="0" w:after="0"/>
              <w:jc w:val="right"/>
              <w:rPr>
                <w:rFonts w:cs="Calibri"/>
                <w:color w:val="000000"/>
                <w:sz w:val="22"/>
              </w:rPr>
            </w:pPr>
            <w:r w:rsidRPr="00861FA0">
              <w:rPr>
                <w:rFonts w:cs="Calibri"/>
                <w:color w:val="000000"/>
                <w:sz w:val="22"/>
              </w:rPr>
              <w:t>£482.21</w:t>
            </w:r>
          </w:p>
        </w:tc>
      </w:tr>
      <w:tr w:rsidR="00861FA0" w:rsidRPr="00861FA0" w14:paraId="545B2548" w14:textId="77777777" w:rsidTr="00D17B04">
        <w:tc>
          <w:tcPr>
            <w:tcW w:w="1753" w:type="pct"/>
            <w:shd w:val="clear" w:color="auto" w:fill="auto"/>
            <w:noWrap/>
            <w:vAlign w:val="bottom"/>
            <w:hideMark/>
          </w:tcPr>
          <w:p w14:paraId="403C265B" w14:textId="77777777" w:rsidR="00A35984" w:rsidRPr="00861FA0" w:rsidRDefault="00A35984" w:rsidP="00861FA0">
            <w:pPr>
              <w:spacing w:before="0" w:after="0"/>
              <w:jc w:val="left"/>
              <w:rPr>
                <w:rFonts w:cs="Calibri"/>
                <w:color w:val="000000"/>
                <w:sz w:val="22"/>
              </w:rPr>
            </w:pPr>
            <w:r w:rsidRPr="00861FA0">
              <w:rPr>
                <w:rFonts w:cs="Calibri"/>
                <w:color w:val="000000"/>
                <w:sz w:val="22"/>
              </w:rPr>
              <w:t>2 bedrooms</w:t>
            </w:r>
          </w:p>
        </w:tc>
        <w:tc>
          <w:tcPr>
            <w:tcW w:w="1236" w:type="pct"/>
            <w:shd w:val="clear" w:color="auto" w:fill="auto"/>
            <w:noWrap/>
            <w:vAlign w:val="bottom"/>
            <w:hideMark/>
          </w:tcPr>
          <w:p w14:paraId="5E983A56" w14:textId="77777777" w:rsidR="00A35984" w:rsidRPr="00861FA0" w:rsidRDefault="00A35984" w:rsidP="00861FA0">
            <w:pPr>
              <w:spacing w:before="0" w:after="0"/>
              <w:jc w:val="right"/>
              <w:rPr>
                <w:rFonts w:cs="Calibri"/>
                <w:color w:val="000000"/>
                <w:sz w:val="22"/>
              </w:rPr>
            </w:pPr>
            <w:r w:rsidRPr="00861FA0">
              <w:rPr>
                <w:rFonts w:cs="Calibri"/>
                <w:color w:val="000000"/>
                <w:sz w:val="22"/>
              </w:rPr>
              <w:t>£666.42</w:t>
            </w:r>
          </w:p>
        </w:tc>
        <w:tc>
          <w:tcPr>
            <w:tcW w:w="976" w:type="pct"/>
            <w:shd w:val="clear" w:color="auto" w:fill="auto"/>
            <w:noWrap/>
            <w:vAlign w:val="bottom"/>
            <w:hideMark/>
          </w:tcPr>
          <w:p w14:paraId="1102E7D0" w14:textId="77777777" w:rsidR="00A35984" w:rsidRPr="00861FA0" w:rsidRDefault="00A35984" w:rsidP="00861FA0">
            <w:pPr>
              <w:spacing w:before="0" w:after="0"/>
              <w:jc w:val="right"/>
              <w:rPr>
                <w:rFonts w:cs="Calibri"/>
                <w:color w:val="000000"/>
                <w:sz w:val="22"/>
              </w:rPr>
            </w:pPr>
            <w:r w:rsidRPr="00861FA0">
              <w:rPr>
                <w:rFonts w:cs="Calibri"/>
                <w:color w:val="000000"/>
                <w:sz w:val="22"/>
              </w:rPr>
              <w:t>£513.59</w:t>
            </w:r>
          </w:p>
        </w:tc>
        <w:tc>
          <w:tcPr>
            <w:tcW w:w="1035" w:type="pct"/>
            <w:shd w:val="clear" w:color="auto" w:fill="auto"/>
            <w:noWrap/>
            <w:vAlign w:val="bottom"/>
            <w:hideMark/>
          </w:tcPr>
          <w:p w14:paraId="3783BFA0" w14:textId="77777777" w:rsidR="00A35984" w:rsidRPr="00861FA0" w:rsidRDefault="00A35984" w:rsidP="00861FA0">
            <w:pPr>
              <w:spacing w:before="0" w:after="0"/>
              <w:jc w:val="right"/>
              <w:rPr>
                <w:rFonts w:cs="Calibri"/>
                <w:color w:val="000000"/>
                <w:sz w:val="22"/>
              </w:rPr>
            </w:pPr>
            <w:r w:rsidRPr="00861FA0">
              <w:rPr>
                <w:rFonts w:cs="Calibri"/>
                <w:color w:val="000000"/>
                <w:sz w:val="22"/>
              </w:rPr>
              <w:t>£579.24</w:t>
            </w:r>
          </w:p>
        </w:tc>
      </w:tr>
      <w:tr w:rsidR="00861FA0" w:rsidRPr="00861FA0" w14:paraId="46C78DC1" w14:textId="77777777" w:rsidTr="00D17B04">
        <w:tc>
          <w:tcPr>
            <w:tcW w:w="1753" w:type="pct"/>
            <w:shd w:val="clear" w:color="auto" w:fill="auto"/>
            <w:noWrap/>
            <w:vAlign w:val="bottom"/>
            <w:hideMark/>
          </w:tcPr>
          <w:p w14:paraId="47B211EC" w14:textId="77777777" w:rsidR="00A35984" w:rsidRPr="00861FA0" w:rsidRDefault="00A35984" w:rsidP="00861FA0">
            <w:pPr>
              <w:spacing w:before="0" w:after="0"/>
              <w:jc w:val="left"/>
              <w:rPr>
                <w:rFonts w:cs="Calibri"/>
                <w:color w:val="000000"/>
                <w:sz w:val="22"/>
              </w:rPr>
            </w:pPr>
            <w:r w:rsidRPr="00861FA0">
              <w:rPr>
                <w:rFonts w:cs="Calibri"/>
                <w:color w:val="000000"/>
                <w:sz w:val="22"/>
              </w:rPr>
              <w:t>3 bedrooms</w:t>
            </w:r>
          </w:p>
        </w:tc>
        <w:tc>
          <w:tcPr>
            <w:tcW w:w="1236" w:type="pct"/>
            <w:shd w:val="clear" w:color="auto" w:fill="auto"/>
            <w:noWrap/>
            <w:vAlign w:val="bottom"/>
            <w:hideMark/>
          </w:tcPr>
          <w:p w14:paraId="1566719D" w14:textId="77777777" w:rsidR="00A35984" w:rsidRPr="00861FA0" w:rsidRDefault="00A35984" w:rsidP="00861FA0">
            <w:pPr>
              <w:spacing w:before="0" w:after="0"/>
              <w:jc w:val="right"/>
              <w:rPr>
                <w:rFonts w:cs="Calibri"/>
                <w:color w:val="000000"/>
                <w:sz w:val="22"/>
              </w:rPr>
            </w:pPr>
            <w:r w:rsidRPr="00861FA0">
              <w:rPr>
                <w:rFonts w:cs="Calibri"/>
                <w:color w:val="000000"/>
                <w:sz w:val="22"/>
              </w:rPr>
              <w:t>£774.41</w:t>
            </w:r>
          </w:p>
        </w:tc>
        <w:tc>
          <w:tcPr>
            <w:tcW w:w="976" w:type="pct"/>
            <w:shd w:val="clear" w:color="auto" w:fill="auto"/>
            <w:noWrap/>
            <w:vAlign w:val="bottom"/>
            <w:hideMark/>
          </w:tcPr>
          <w:p w14:paraId="16215693" w14:textId="77777777" w:rsidR="00A35984" w:rsidRPr="00861FA0" w:rsidRDefault="00A35984" w:rsidP="00861FA0">
            <w:pPr>
              <w:spacing w:before="0" w:after="0"/>
              <w:jc w:val="right"/>
              <w:rPr>
                <w:rFonts w:cs="Calibri"/>
                <w:color w:val="000000"/>
                <w:sz w:val="22"/>
              </w:rPr>
            </w:pPr>
            <w:r w:rsidRPr="00861FA0">
              <w:rPr>
                <w:rFonts w:cs="Calibri"/>
                <w:color w:val="000000"/>
                <w:sz w:val="22"/>
              </w:rPr>
              <w:t>£590.59</w:t>
            </w:r>
          </w:p>
        </w:tc>
        <w:tc>
          <w:tcPr>
            <w:tcW w:w="1035" w:type="pct"/>
            <w:shd w:val="clear" w:color="auto" w:fill="auto"/>
            <w:noWrap/>
            <w:vAlign w:val="bottom"/>
            <w:hideMark/>
          </w:tcPr>
          <w:p w14:paraId="18030445" w14:textId="77777777" w:rsidR="00A35984" w:rsidRPr="00861FA0" w:rsidRDefault="00A35984" w:rsidP="00861FA0">
            <w:pPr>
              <w:spacing w:before="0" w:after="0"/>
              <w:jc w:val="right"/>
              <w:rPr>
                <w:rFonts w:cs="Calibri"/>
                <w:color w:val="000000"/>
                <w:sz w:val="22"/>
              </w:rPr>
            </w:pPr>
            <w:r w:rsidRPr="00861FA0">
              <w:rPr>
                <w:rFonts w:cs="Calibri"/>
                <w:color w:val="000000"/>
                <w:sz w:val="22"/>
              </w:rPr>
              <w:t>£691.43</w:t>
            </w:r>
          </w:p>
        </w:tc>
      </w:tr>
      <w:tr w:rsidR="00861FA0" w:rsidRPr="00861FA0" w14:paraId="1B8B3DB3" w14:textId="77777777" w:rsidTr="00D17B04">
        <w:tc>
          <w:tcPr>
            <w:tcW w:w="1753" w:type="pct"/>
            <w:shd w:val="clear" w:color="auto" w:fill="auto"/>
            <w:noWrap/>
            <w:vAlign w:val="bottom"/>
            <w:hideMark/>
          </w:tcPr>
          <w:p w14:paraId="7095F1EA" w14:textId="77777777" w:rsidR="00A35984" w:rsidRPr="00861FA0" w:rsidRDefault="00A35984" w:rsidP="00861FA0">
            <w:pPr>
              <w:spacing w:before="0" w:after="0"/>
              <w:jc w:val="left"/>
              <w:rPr>
                <w:rFonts w:cs="Calibri"/>
                <w:color w:val="000000"/>
                <w:sz w:val="22"/>
              </w:rPr>
            </w:pPr>
            <w:r w:rsidRPr="00861FA0">
              <w:rPr>
                <w:rFonts w:cs="Calibri"/>
                <w:color w:val="000000"/>
                <w:sz w:val="22"/>
              </w:rPr>
              <w:t>4 bedrooms</w:t>
            </w:r>
          </w:p>
        </w:tc>
        <w:tc>
          <w:tcPr>
            <w:tcW w:w="1236" w:type="pct"/>
            <w:shd w:val="clear" w:color="auto" w:fill="auto"/>
            <w:noWrap/>
            <w:vAlign w:val="bottom"/>
            <w:hideMark/>
          </w:tcPr>
          <w:p w14:paraId="436E7ED1" w14:textId="77777777" w:rsidR="00A35984" w:rsidRPr="00861FA0" w:rsidRDefault="00A35984" w:rsidP="00861FA0">
            <w:pPr>
              <w:spacing w:before="0" w:after="0"/>
              <w:jc w:val="right"/>
              <w:rPr>
                <w:rFonts w:cs="Calibri"/>
                <w:color w:val="000000"/>
                <w:sz w:val="22"/>
              </w:rPr>
            </w:pPr>
            <w:r w:rsidRPr="00861FA0">
              <w:rPr>
                <w:rFonts w:cs="Calibri"/>
                <w:color w:val="000000"/>
                <w:sz w:val="22"/>
              </w:rPr>
              <w:t>£1,032.55</w:t>
            </w:r>
          </w:p>
        </w:tc>
        <w:tc>
          <w:tcPr>
            <w:tcW w:w="976" w:type="pct"/>
            <w:shd w:val="clear" w:color="auto" w:fill="auto"/>
            <w:noWrap/>
            <w:vAlign w:val="bottom"/>
            <w:hideMark/>
          </w:tcPr>
          <w:p w14:paraId="0103E57B" w14:textId="77777777" w:rsidR="00A35984" w:rsidRPr="00861FA0" w:rsidRDefault="00A35984" w:rsidP="00861FA0">
            <w:pPr>
              <w:spacing w:before="0" w:after="0"/>
              <w:jc w:val="right"/>
              <w:rPr>
                <w:rFonts w:cs="Calibri"/>
                <w:color w:val="000000"/>
                <w:sz w:val="22"/>
              </w:rPr>
            </w:pPr>
            <w:r w:rsidRPr="00861FA0">
              <w:rPr>
                <w:rFonts w:cs="Calibri"/>
                <w:color w:val="000000"/>
                <w:sz w:val="22"/>
              </w:rPr>
              <w:t>£751.66</w:t>
            </w:r>
          </w:p>
        </w:tc>
        <w:tc>
          <w:tcPr>
            <w:tcW w:w="1035" w:type="pct"/>
            <w:shd w:val="clear" w:color="auto" w:fill="auto"/>
            <w:noWrap/>
            <w:vAlign w:val="bottom"/>
            <w:hideMark/>
          </w:tcPr>
          <w:p w14:paraId="0D875316" w14:textId="77777777" w:rsidR="00A35984" w:rsidRPr="00861FA0" w:rsidRDefault="00A35984" w:rsidP="00861FA0">
            <w:pPr>
              <w:spacing w:before="0" w:after="0"/>
              <w:jc w:val="right"/>
              <w:rPr>
                <w:rFonts w:cs="Calibri"/>
                <w:color w:val="000000"/>
                <w:sz w:val="22"/>
              </w:rPr>
            </w:pPr>
            <w:r w:rsidRPr="00861FA0">
              <w:rPr>
                <w:rFonts w:cs="Calibri"/>
                <w:color w:val="000000"/>
                <w:sz w:val="22"/>
              </w:rPr>
              <w:t>£884.22</w:t>
            </w:r>
          </w:p>
        </w:tc>
      </w:tr>
    </w:tbl>
    <w:p w14:paraId="52253B8F" w14:textId="77777777" w:rsidR="00861FA0" w:rsidRDefault="00861FA0" w:rsidP="00861FA0">
      <w:pPr>
        <w:pStyle w:val="Reporttext"/>
        <w:numPr>
          <w:ilvl w:val="0"/>
          <w:numId w:val="0"/>
        </w:numPr>
        <w:ind w:left="709"/>
      </w:pPr>
    </w:p>
    <w:p w14:paraId="47CABEAD" w14:textId="570411A1" w:rsidR="00A35984" w:rsidRPr="00A43992" w:rsidRDefault="00A35984" w:rsidP="00A35984">
      <w:pPr>
        <w:pStyle w:val="Reporttext"/>
      </w:pPr>
      <w:r w:rsidRPr="00A43992">
        <w:t xml:space="preserve">The following table compares Local Housing Allowance rates to prevailing lower quartile and median market prices. </w:t>
      </w:r>
    </w:p>
    <w:p w14:paraId="7226A5D6" w14:textId="77777777" w:rsidR="00861FA0" w:rsidRDefault="00861FA0" w:rsidP="00A35984">
      <w:pPr>
        <w:sectPr w:rsidR="00861FA0" w:rsidSect="0013267F">
          <w:pgSz w:w="11907" w:h="16840" w:code="9"/>
          <w:pgMar w:top="1559" w:right="1304" w:bottom="1304" w:left="1304" w:header="720" w:footer="567" w:gutter="0"/>
          <w:cols w:space="708"/>
          <w:noEndnote/>
          <w:docGrid w:linePitch="326"/>
        </w:sectPr>
      </w:pPr>
    </w:p>
    <w:tbl>
      <w:tblPr>
        <w:tblW w:w="5022"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181"/>
        <w:gridCol w:w="1122"/>
        <w:gridCol w:w="1826"/>
        <w:gridCol w:w="1476"/>
        <w:gridCol w:w="1299"/>
        <w:gridCol w:w="1299"/>
        <w:gridCol w:w="2188"/>
        <w:gridCol w:w="1411"/>
        <w:gridCol w:w="1226"/>
      </w:tblGrid>
      <w:tr w:rsidR="00A35984" w:rsidRPr="00861FA0" w14:paraId="2571521E" w14:textId="77777777" w:rsidTr="00D17B04">
        <w:tc>
          <w:tcPr>
            <w:tcW w:w="5000" w:type="pct"/>
            <w:gridSpan w:val="9"/>
            <w:shd w:val="clear" w:color="auto" w:fill="009999"/>
            <w:noWrap/>
            <w:vAlign w:val="bottom"/>
          </w:tcPr>
          <w:p w14:paraId="087C590F" w14:textId="5ADE200F" w:rsidR="00A35984" w:rsidRPr="00861FA0" w:rsidRDefault="00A35984" w:rsidP="00861FA0">
            <w:pPr>
              <w:pStyle w:val="tableheading"/>
            </w:pPr>
            <w:bookmarkStart w:id="22" w:name="_Toc50124874"/>
            <w:r w:rsidRPr="00861FA0">
              <w:lastRenderedPageBreak/>
              <w:t xml:space="preserve">Table </w:t>
            </w:r>
            <w:r w:rsidR="00C70516">
              <w:rPr>
                <w:lang w:val="en-GB"/>
              </w:rPr>
              <w:t>2</w:t>
            </w:r>
            <w:r w:rsidRPr="00861FA0">
              <w:t>.</w:t>
            </w:r>
            <w:r w:rsidR="0013267F" w:rsidRPr="00861FA0">
              <w:t>9</w:t>
            </w:r>
            <w:r w:rsidR="00861FA0">
              <w:tab/>
            </w:r>
            <w:r w:rsidRPr="00861FA0">
              <w:t>Private rental prices by district</w:t>
            </w:r>
            <w:bookmarkEnd w:id="22"/>
          </w:p>
        </w:tc>
      </w:tr>
      <w:tr w:rsidR="00D61FD9" w:rsidRPr="00861FA0" w14:paraId="1A9658F9" w14:textId="77777777" w:rsidTr="00D17B04">
        <w:tc>
          <w:tcPr>
            <w:tcW w:w="777" w:type="pct"/>
            <w:shd w:val="clear" w:color="auto" w:fill="009999"/>
            <w:noWrap/>
            <w:vAlign w:val="center"/>
            <w:hideMark/>
          </w:tcPr>
          <w:p w14:paraId="07680F2F" w14:textId="77777777" w:rsidR="00D61FD9" w:rsidRPr="00861FA0" w:rsidRDefault="00D61FD9" w:rsidP="00861FA0">
            <w:pPr>
              <w:spacing w:before="0" w:after="0"/>
              <w:jc w:val="left"/>
              <w:rPr>
                <w:rFonts w:cs="Calibri"/>
                <w:b/>
                <w:bCs/>
                <w:color w:val="FFFFFF" w:themeColor="background1"/>
                <w:sz w:val="22"/>
                <w:szCs w:val="22"/>
              </w:rPr>
            </w:pPr>
            <w:r w:rsidRPr="00861FA0">
              <w:rPr>
                <w:rFonts w:cs="Calibri"/>
                <w:b/>
                <w:bCs/>
                <w:color w:val="FFFFFF" w:themeColor="background1"/>
                <w:sz w:val="22"/>
                <w:szCs w:val="22"/>
              </w:rPr>
              <w:t>Number of bedrooms</w:t>
            </w:r>
          </w:p>
        </w:tc>
        <w:tc>
          <w:tcPr>
            <w:tcW w:w="400" w:type="pct"/>
            <w:shd w:val="clear" w:color="auto" w:fill="009999"/>
            <w:noWrap/>
            <w:vAlign w:val="bottom"/>
            <w:hideMark/>
          </w:tcPr>
          <w:p w14:paraId="3E1B4016" w14:textId="77777777" w:rsidR="00D61FD9" w:rsidRPr="00861FA0" w:rsidRDefault="00D61FD9" w:rsidP="00861FA0">
            <w:pPr>
              <w:spacing w:before="0" w:after="0"/>
              <w:jc w:val="right"/>
              <w:rPr>
                <w:rFonts w:cs="Calibri"/>
                <w:b/>
                <w:bCs/>
                <w:color w:val="FFFFFF" w:themeColor="background1"/>
                <w:sz w:val="22"/>
                <w:szCs w:val="22"/>
              </w:rPr>
            </w:pPr>
            <w:r w:rsidRPr="00861FA0">
              <w:rPr>
                <w:rFonts w:cs="Calibri"/>
                <w:b/>
                <w:bCs/>
                <w:color w:val="FFFFFF" w:themeColor="background1"/>
                <w:sz w:val="22"/>
                <w:szCs w:val="22"/>
              </w:rPr>
              <w:t> </w:t>
            </w:r>
          </w:p>
        </w:tc>
        <w:tc>
          <w:tcPr>
            <w:tcW w:w="651" w:type="pct"/>
            <w:shd w:val="clear" w:color="auto" w:fill="009999"/>
            <w:noWrap/>
            <w:vAlign w:val="bottom"/>
            <w:hideMark/>
          </w:tcPr>
          <w:p w14:paraId="367666CE" w14:textId="77777777" w:rsidR="00D61FD9" w:rsidRPr="00861FA0" w:rsidRDefault="00D61FD9" w:rsidP="00D61FD9">
            <w:pPr>
              <w:spacing w:before="0" w:after="0"/>
              <w:jc w:val="center"/>
              <w:rPr>
                <w:rFonts w:cs="Calibri"/>
                <w:b/>
                <w:bCs/>
                <w:color w:val="FFFFFF" w:themeColor="background1"/>
                <w:sz w:val="22"/>
                <w:szCs w:val="22"/>
              </w:rPr>
            </w:pPr>
            <w:r w:rsidRPr="00861FA0">
              <w:rPr>
                <w:rFonts w:cs="Calibri"/>
                <w:b/>
                <w:bCs/>
                <w:color w:val="FFFFFF" w:themeColor="background1"/>
                <w:sz w:val="22"/>
                <w:szCs w:val="22"/>
              </w:rPr>
              <w:t>Peterborough UA</w:t>
            </w:r>
          </w:p>
        </w:tc>
        <w:tc>
          <w:tcPr>
            <w:tcW w:w="526" w:type="pct"/>
            <w:shd w:val="clear" w:color="auto" w:fill="009999"/>
            <w:noWrap/>
            <w:vAlign w:val="bottom"/>
            <w:hideMark/>
          </w:tcPr>
          <w:p w14:paraId="7752CC5E" w14:textId="77777777" w:rsidR="00D61FD9" w:rsidRPr="00861FA0" w:rsidRDefault="00D61FD9" w:rsidP="00D61FD9">
            <w:pPr>
              <w:spacing w:before="0" w:after="0"/>
              <w:jc w:val="center"/>
              <w:rPr>
                <w:rFonts w:cs="Calibri"/>
                <w:b/>
                <w:bCs/>
                <w:color w:val="FFFFFF" w:themeColor="background1"/>
                <w:sz w:val="22"/>
                <w:szCs w:val="22"/>
              </w:rPr>
            </w:pPr>
            <w:r w:rsidRPr="00861FA0">
              <w:rPr>
                <w:rFonts w:cs="Calibri"/>
                <w:b/>
                <w:bCs/>
                <w:color w:val="FFFFFF" w:themeColor="background1"/>
                <w:sz w:val="22"/>
                <w:szCs w:val="22"/>
              </w:rPr>
              <w:t>Cambridge</w:t>
            </w:r>
          </w:p>
        </w:tc>
        <w:tc>
          <w:tcPr>
            <w:tcW w:w="463" w:type="pct"/>
            <w:shd w:val="clear" w:color="auto" w:fill="009999"/>
            <w:noWrap/>
            <w:vAlign w:val="bottom"/>
            <w:hideMark/>
          </w:tcPr>
          <w:p w14:paraId="3E7722B1" w14:textId="77777777" w:rsidR="00D61FD9" w:rsidRPr="00861FA0" w:rsidRDefault="00D61FD9" w:rsidP="00D61FD9">
            <w:pPr>
              <w:spacing w:before="0" w:after="0"/>
              <w:jc w:val="center"/>
              <w:rPr>
                <w:rFonts w:cs="Calibri"/>
                <w:b/>
                <w:bCs/>
                <w:color w:val="FFFFFF" w:themeColor="background1"/>
                <w:sz w:val="22"/>
                <w:szCs w:val="22"/>
              </w:rPr>
            </w:pPr>
            <w:r w:rsidRPr="00861FA0">
              <w:rPr>
                <w:rFonts w:cs="Calibri"/>
                <w:b/>
                <w:bCs/>
                <w:color w:val="FFFFFF" w:themeColor="background1"/>
                <w:sz w:val="22"/>
                <w:szCs w:val="22"/>
              </w:rPr>
              <w:t>East Cambs</w:t>
            </w:r>
          </w:p>
        </w:tc>
        <w:tc>
          <w:tcPr>
            <w:tcW w:w="463" w:type="pct"/>
            <w:shd w:val="clear" w:color="auto" w:fill="009999"/>
            <w:noWrap/>
            <w:vAlign w:val="bottom"/>
            <w:hideMark/>
          </w:tcPr>
          <w:p w14:paraId="7B7AB38B" w14:textId="77777777" w:rsidR="00D61FD9" w:rsidRPr="00861FA0" w:rsidRDefault="00D61FD9" w:rsidP="00D61FD9">
            <w:pPr>
              <w:spacing w:before="0" w:after="0"/>
              <w:jc w:val="center"/>
              <w:rPr>
                <w:rFonts w:cs="Calibri"/>
                <w:b/>
                <w:bCs/>
                <w:color w:val="FFFFFF" w:themeColor="background1"/>
                <w:sz w:val="22"/>
                <w:szCs w:val="22"/>
              </w:rPr>
            </w:pPr>
            <w:r w:rsidRPr="00861FA0">
              <w:rPr>
                <w:rFonts w:cs="Calibri"/>
                <w:b/>
                <w:bCs/>
                <w:color w:val="FFFFFF" w:themeColor="background1"/>
                <w:sz w:val="22"/>
                <w:szCs w:val="22"/>
              </w:rPr>
              <w:t>Fenland</w:t>
            </w:r>
          </w:p>
        </w:tc>
        <w:tc>
          <w:tcPr>
            <w:tcW w:w="780" w:type="pct"/>
            <w:shd w:val="clear" w:color="auto" w:fill="009999"/>
            <w:noWrap/>
            <w:vAlign w:val="bottom"/>
            <w:hideMark/>
          </w:tcPr>
          <w:p w14:paraId="2D46D422" w14:textId="77777777" w:rsidR="00D61FD9" w:rsidRPr="00861FA0" w:rsidRDefault="00D61FD9" w:rsidP="00D61FD9">
            <w:pPr>
              <w:spacing w:before="0" w:after="0"/>
              <w:jc w:val="center"/>
              <w:rPr>
                <w:rFonts w:cs="Calibri"/>
                <w:b/>
                <w:bCs/>
                <w:color w:val="FFFFFF" w:themeColor="background1"/>
                <w:sz w:val="22"/>
                <w:szCs w:val="22"/>
              </w:rPr>
            </w:pPr>
            <w:r w:rsidRPr="00861FA0">
              <w:rPr>
                <w:rFonts w:cs="Calibri"/>
                <w:b/>
                <w:bCs/>
                <w:color w:val="FFFFFF" w:themeColor="background1"/>
                <w:sz w:val="22"/>
                <w:szCs w:val="22"/>
              </w:rPr>
              <w:t>Huntingdonshire</w:t>
            </w:r>
          </w:p>
        </w:tc>
        <w:tc>
          <w:tcPr>
            <w:tcW w:w="503" w:type="pct"/>
            <w:shd w:val="clear" w:color="auto" w:fill="009999"/>
            <w:noWrap/>
            <w:vAlign w:val="bottom"/>
            <w:hideMark/>
          </w:tcPr>
          <w:p w14:paraId="1144E0EA" w14:textId="77777777" w:rsidR="00D61FD9" w:rsidRPr="00861FA0" w:rsidRDefault="00D61FD9" w:rsidP="00D61FD9">
            <w:pPr>
              <w:spacing w:before="0" w:after="0"/>
              <w:jc w:val="center"/>
              <w:rPr>
                <w:rFonts w:cs="Calibri"/>
                <w:b/>
                <w:bCs/>
                <w:color w:val="FFFFFF" w:themeColor="background1"/>
                <w:sz w:val="22"/>
                <w:szCs w:val="22"/>
              </w:rPr>
            </w:pPr>
            <w:r w:rsidRPr="00861FA0">
              <w:rPr>
                <w:rFonts w:cs="Calibri"/>
                <w:b/>
                <w:bCs/>
                <w:color w:val="FFFFFF" w:themeColor="background1"/>
                <w:sz w:val="22"/>
                <w:szCs w:val="22"/>
              </w:rPr>
              <w:t>South Cambs</w:t>
            </w:r>
          </w:p>
        </w:tc>
        <w:tc>
          <w:tcPr>
            <w:tcW w:w="438" w:type="pct"/>
            <w:shd w:val="clear" w:color="auto" w:fill="009999"/>
            <w:vAlign w:val="bottom"/>
          </w:tcPr>
          <w:p w14:paraId="1A752C34" w14:textId="77777777" w:rsidR="00D61FD9" w:rsidRPr="00861FA0" w:rsidRDefault="00D61FD9" w:rsidP="00D61FD9">
            <w:pPr>
              <w:spacing w:before="0" w:after="0"/>
              <w:jc w:val="center"/>
              <w:rPr>
                <w:rFonts w:cs="Calibri"/>
                <w:b/>
                <w:bCs/>
                <w:color w:val="FFFFFF" w:themeColor="background1"/>
                <w:sz w:val="22"/>
                <w:szCs w:val="22"/>
              </w:rPr>
            </w:pPr>
            <w:r w:rsidRPr="00861FA0">
              <w:rPr>
                <w:rFonts w:cs="Calibri"/>
                <w:b/>
                <w:bCs/>
                <w:color w:val="FFFFFF" w:themeColor="background1"/>
                <w:sz w:val="22"/>
                <w:szCs w:val="22"/>
              </w:rPr>
              <w:t>East of England</w:t>
            </w:r>
          </w:p>
        </w:tc>
      </w:tr>
      <w:tr w:rsidR="00D61FD9" w:rsidRPr="00861FA0" w14:paraId="6973425C" w14:textId="77777777" w:rsidTr="00D17B04">
        <w:tc>
          <w:tcPr>
            <w:tcW w:w="777" w:type="pct"/>
            <w:vMerge w:val="restart"/>
            <w:shd w:val="clear" w:color="auto" w:fill="auto"/>
            <w:noWrap/>
            <w:vAlign w:val="center"/>
            <w:hideMark/>
          </w:tcPr>
          <w:p w14:paraId="14E016E9" w14:textId="2674D492"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Room </w:t>
            </w:r>
          </w:p>
        </w:tc>
        <w:tc>
          <w:tcPr>
            <w:tcW w:w="400" w:type="pct"/>
            <w:shd w:val="clear" w:color="auto" w:fill="auto"/>
            <w:noWrap/>
            <w:vAlign w:val="bottom"/>
            <w:hideMark/>
          </w:tcPr>
          <w:p w14:paraId="73DBA2F0"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LQ</w:t>
            </w:r>
          </w:p>
        </w:tc>
        <w:tc>
          <w:tcPr>
            <w:tcW w:w="651" w:type="pct"/>
            <w:shd w:val="clear" w:color="auto" w:fill="auto"/>
            <w:noWrap/>
            <w:vAlign w:val="bottom"/>
            <w:hideMark/>
          </w:tcPr>
          <w:p w14:paraId="4C06B72A"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£335</w:t>
            </w:r>
          </w:p>
        </w:tc>
        <w:tc>
          <w:tcPr>
            <w:tcW w:w="526" w:type="pct"/>
            <w:shd w:val="clear" w:color="auto" w:fill="auto"/>
            <w:noWrap/>
            <w:vAlign w:val="bottom"/>
            <w:hideMark/>
          </w:tcPr>
          <w:p w14:paraId="38ADA85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£450</w:t>
            </w:r>
          </w:p>
        </w:tc>
        <w:tc>
          <w:tcPr>
            <w:tcW w:w="463" w:type="pct"/>
            <w:shd w:val="clear" w:color="auto" w:fill="auto"/>
            <w:noWrap/>
            <w:vAlign w:val="bottom"/>
            <w:hideMark/>
          </w:tcPr>
          <w:p w14:paraId="791FE286"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w:t>
            </w:r>
          </w:p>
        </w:tc>
        <w:tc>
          <w:tcPr>
            <w:tcW w:w="463" w:type="pct"/>
            <w:shd w:val="clear" w:color="auto" w:fill="auto"/>
            <w:noWrap/>
            <w:vAlign w:val="bottom"/>
            <w:hideMark/>
          </w:tcPr>
          <w:p w14:paraId="57423579"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£293</w:t>
            </w:r>
          </w:p>
        </w:tc>
        <w:tc>
          <w:tcPr>
            <w:tcW w:w="780" w:type="pct"/>
            <w:shd w:val="clear" w:color="auto" w:fill="auto"/>
            <w:noWrap/>
            <w:vAlign w:val="bottom"/>
            <w:hideMark/>
          </w:tcPr>
          <w:p w14:paraId="220A5A78"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£380</w:t>
            </w:r>
          </w:p>
        </w:tc>
        <w:tc>
          <w:tcPr>
            <w:tcW w:w="503" w:type="pct"/>
            <w:shd w:val="clear" w:color="auto" w:fill="auto"/>
            <w:noWrap/>
            <w:vAlign w:val="bottom"/>
            <w:hideMark/>
          </w:tcPr>
          <w:p w14:paraId="023D7C93"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£470</w:t>
            </w:r>
          </w:p>
        </w:tc>
        <w:tc>
          <w:tcPr>
            <w:tcW w:w="438" w:type="pct"/>
            <w:shd w:val="clear" w:color="auto" w:fill="auto"/>
            <w:vAlign w:val="bottom"/>
          </w:tcPr>
          <w:p w14:paraId="0BE0B1C0"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£370</w:t>
            </w:r>
          </w:p>
        </w:tc>
      </w:tr>
      <w:tr w:rsidR="00D61FD9" w:rsidRPr="00861FA0" w14:paraId="301E01D9" w14:textId="77777777" w:rsidTr="00D17B04">
        <w:tc>
          <w:tcPr>
            <w:tcW w:w="777" w:type="pct"/>
            <w:vMerge/>
            <w:shd w:val="clear" w:color="auto" w:fill="auto"/>
            <w:noWrap/>
            <w:vAlign w:val="center"/>
            <w:hideMark/>
          </w:tcPr>
          <w:p w14:paraId="05C5A91A" w14:textId="3D7DC437" w:rsidR="00D61FD9" w:rsidRPr="00861FA0" w:rsidRDefault="00D61FD9" w:rsidP="00861FA0">
            <w:pPr>
              <w:spacing w:before="0" w:after="0"/>
              <w:jc w:val="left"/>
              <w:rPr>
                <w:rFonts w:cs="Calibri"/>
                <w:color w:val="000000"/>
                <w:sz w:val="22"/>
                <w:szCs w:val="22"/>
              </w:rPr>
            </w:pPr>
          </w:p>
        </w:tc>
        <w:tc>
          <w:tcPr>
            <w:tcW w:w="400" w:type="pct"/>
            <w:shd w:val="clear" w:color="auto" w:fill="auto"/>
            <w:noWrap/>
            <w:vAlign w:val="bottom"/>
            <w:hideMark/>
          </w:tcPr>
          <w:p w14:paraId="0AF51095"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Median</w:t>
            </w:r>
          </w:p>
        </w:tc>
        <w:tc>
          <w:tcPr>
            <w:tcW w:w="651" w:type="pct"/>
            <w:shd w:val="clear" w:color="auto" w:fill="auto"/>
            <w:noWrap/>
            <w:vAlign w:val="bottom"/>
            <w:hideMark/>
          </w:tcPr>
          <w:p w14:paraId="7689D833"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£395</w:t>
            </w:r>
          </w:p>
        </w:tc>
        <w:tc>
          <w:tcPr>
            <w:tcW w:w="526" w:type="pct"/>
            <w:shd w:val="clear" w:color="auto" w:fill="auto"/>
            <w:noWrap/>
            <w:vAlign w:val="bottom"/>
            <w:hideMark/>
          </w:tcPr>
          <w:p w14:paraId="213825F3"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£525</w:t>
            </w:r>
          </w:p>
        </w:tc>
        <w:tc>
          <w:tcPr>
            <w:tcW w:w="463" w:type="pct"/>
            <w:shd w:val="clear" w:color="auto" w:fill="auto"/>
            <w:noWrap/>
            <w:vAlign w:val="bottom"/>
            <w:hideMark/>
          </w:tcPr>
          <w:p w14:paraId="021493DA"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w:t>
            </w:r>
          </w:p>
        </w:tc>
        <w:tc>
          <w:tcPr>
            <w:tcW w:w="463" w:type="pct"/>
            <w:shd w:val="clear" w:color="auto" w:fill="auto"/>
            <w:noWrap/>
            <w:vAlign w:val="bottom"/>
            <w:hideMark/>
          </w:tcPr>
          <w:p w14:paraId="6A78CAFD"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£347</w:t>
            </w:r>
          </w:p>
        </w:tc>
        <w:tc>
          <w:tcPr>
            <w:tcW w:w="780" w:type="pct"/>
            <w:shd w:val="clear" w:color="auto" w:fill="auto"/>
            <w:noWrap/>
            <w:vAlign w:val="bottom"/>
            <w:hideMark/>
          </w:tcPr>
          <w:p w14:paraId="37103FFA"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£400</w:t>
            </w:r>
          </w:p>
        </w:tc>
        <w:tc>
          <w:tcPr>
            <w:tcW w:w="503" w:type="pct"/>
            <w:shd w:val="clear" w:color="auto" w:fill="auto"/>
            <w:noWrap/>
            <w:vAlign w:val="bottom"/>
            <w:hideMark/>
          </w:tcPr>
          <w:p w14:paraId="0573322A"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£520</w:t>
            </w:r>
          </w:p>
        </w:tc>
        <w:tc>
          <w:tcPr>
            <w:tcW w:w="438" w:type="pct"/>
            <w:shd w:val="clear" w:color="auto" w:fill="auto"/>
            <w:vAlign w:val="bottom"/>
          </w:tcPr>
          <w:p w14:paraId="2F582EA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£440</w:t>
            </w:r>
          </w:p>
        </w:tc>
      </w:tr>
      <w:tr w:rsidR="00D61FD9" w:rsidRPr="00861FA0" w14:paraId="1706F6B7" w14:textId="77777777" w:rsidTr="00D17B04">
        <w:tc>
          <w:tcPr>
            <w:tcW w:w="777" w:type="pct"/>
            <w:vMerge/>
            <w:shd w:val="clear" w:color="auto" w:fill="auto"/>
            <w:noWrap/>
            <w:vAlign w:val="center"/>
          </w:tcPr>
          <w:p w14:paraId="0A39A74B" w14:textId="77777777" w:rsidR="00D61FD9" w:rsidRPr="00861FA0" w:rsidRDefault="00D61FD9" w:rsidP="00861FA0">
            <w:pPr>
              <w:spacing w:before="0" w:after="0"/>
              <w:jc w:val="left"/>
              <w:rPr>
                <w:rFonts w:cs="Calibri"/>
                <w:color w:val="000000"/>
                <w:sz w:val="22"/>
                <w:szCs w:val="22"/>
              </w:rPr>
            </w:pPr>
          </w:p>
        </w:tc>
        <w:tc>
          <w:tcPr>
            <w:tcW w:w="400" w:type="pct"/>
            <w:shd w:val="clear" w:color="auto" w:fill="auto"/>
            <w:noWrap/>
            <w:vAlign w:val="bottom"/>
          </w:tcPr>
          <w:p w14:paraId="60D3AA55"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LHA</w:t>
            </w:r>
          </w:p>
        </w:tc>
        <w:tc>
          <w:tcPr>
            <w:tcW w:w="651" w:type="pct"/>
            <w:shd w:val="clear" w:color="auto" w:fill="auto"/>
            <w:noWrap/>
            <w:vAlign w:val="bottom"/>
          </w:tcPr>
          <w:p w14:paraId="333A60A9"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£247.65</w:t>
            </w:r>
          </w:p>
        </w:tc>
        <w:tc>
          <w:tcPr>
            <w:tcW w:w="526" w:type="pct"/>
            <w:shd w:val="clear" w:color="auto" w:fill="auto"/>
            <w:noWrap/>
            <w:vAlign w:val="bottom"/>
          </w:tcPr>
          <w:p w14:paraId="619B0ECE"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£348.92</w:t>
            </w:r>
          </w:p>
        </w:tc>
        <w:tc>
          <w:tcPr>
            <w:tcW w:w="463" w:type="pct"/>
            <w:shd w:val="clear" w:color="auto" w:fill="auto"/>
            <w:noWrap/>
            <w:vAlign w:val="bottom"/>
          </w:tcPr>
          <w:p w14:paraId="1493E5C1"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£348.92</w:t>
            </w:r>
          </w:p>
        </w:tc>
        <w:tc>
          <w:tcPr>
            <w:tcW w:w="463" w:type="pct"/>
            <w:shd w:val="clear" w:color="auto" w:fill="auto"/>
            <w:noWrap/>
            <w:vAlign w:val="bottom"/>
          </w:tcPr>
          <w:p w14:paraId="08E1ECB1"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£247.65</w:t>
            </w:r>
          </w:p>
        </w:tc>
        <w:tc>
          <w:tcPr>
            <w:tcW w:w="780" w:type="pct"/>
            <w:shd w:val="clear" w:color="auto" w:fill="auto"/>
            <w:noWrap/>
            <w:vAlign w:val="bottom"/>
          </w:tcPr>
          <w:p w14:paraId="5E41F20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£275.17</w:t>
            </w:r>
          </w:p>
        </w:tc>
        <w:tc>
          <w:tcPr>
            <w:tcW w:w="503" w:type="pct"/>
            <w:shd w:val="clear" w:color="auto" w:fill="auto"/>
            <w:noWrap/>
            <w:vAlign w:val="bottom"/>
          </w:tcPr>
          <w:p w14:paraId="22EEEB6F"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£348.92</w:t>
            </w:r>
          </w:p>
        </w:tc>
        <w:tc>
          <w:tcPr>
            <w:tcW w:w="438" w:type="pct"/>
            <w:shd w:val="clear" w:color="auto" w:fill="auto"/>
            <w:vAlign w:val="bottom"/>
          </w:tcPr>
          <w:p w14:paraId="42CAC296" w14:textId="77777777" w:rsidR="00D61FD9" w:rsidRPr="00861FA0" w:rsidRDefault="00D61FD9" w:rsidP="00861FA0">
            <w:pPr>
              <w:spacing w:before="0" w:after="0"/>
              <w:jc w:val="right"/>
              <w:rPr>
                <w:rFonts w:cs="Calibri"/>
                <w:color w:val="000000"/>
                <w:sz w:val="22"/>
                <w:szCs w:val="22"/>
              </w:rPr>
            </w:pPr>
          </w:p>
        </w:tc>
      </w:tr>
      <w:tr w:rsidR="00D61FD9" w:rsidRPr="00861FA0" w14:paraId="0C2C62A9" w14:textId="77777777" w:rsidTr="00D17B04">
        <w:tc>
          <w:tcPr>
            <w:tcW w:w="777" w:type="pct"/>
            <w:vMerge w:val="restart"/>
            <w:shd w:val="clear" w:color="auto" w:fill="auto"/>
            <w:noWrap/>
            <w:vAlign w:val="center"/>
            <w:hideMark/>
          </w:tcPr>
          <w:p w14:paraId="013390FE" w14:textId="6B0B9D02"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Studio </w:t>
            </w:r>
          </w:p>
        </w:tc>
        <w:tc>
          <w:tcPr>
            <w:tcW w:w="400" w:type="pct"/>
            <w:shd w:val="clear" w:color="auto" w:fill="auto"/>
            <w:noWrap/>
            <w:vAlign w:val="bottom"/>
            <w:hideMark/>
          </w:tcPr>
          <w:p w14:paraId="324E10D4"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LQ</w:t>
            </w:r>
          </w:p>
        </w:tc>
        <w:tc>
          <w:tcPr>
            <w:tcW w:w="651" w:type="pct"/>
            <w:shd w:val="clear" w:color="auto" w:fill="auto"/>
            <w:noWrap/>
            <w:vAlign w:val="bottom"/>
            <w:hideMark/>
          </w:tcPr>
          <w:p w14:paraId="77E8637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£425</w:t>
            </w:r>
          </w:p>
        </w:tc>
        <w:tc>
          <w:tcPr>
            <w:tcW w:w="526" w:type="pct"/>
            <w:shd w:val="clear" w:color="auto" w:fill="auto"/>
            <w:noWrap/>
            <w:vAlign w:val="bottom"/>
            <w:hideMark/>
          </w:tcPr>
          <w:p w14:paraId="293CB864"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£725</w:t>
            </w:r>
          </w:p>
        </w:tc>
        <w:tc>
          <w:tcPr>
            <w:tcW w:w="463" w:type="pct"/>
            <w:shd w:val="clear" w:color="auto" w:fill="auto"/>
            <w:noWrap/>
            <w:vAlign w:val="bottom"/>
            <w:hideMark/>
          </w:tcPr>
          <w:p w14:paraId="197AA2A2"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£420</w:t>
            </w:r>
          </w:p>
        </w:tc>
        <w:tc>
          <w:tcPr>
            <w:tcW w:w="463" w:type="pct"/>
            <w:shd w:val="clear" w:color="auto" w:fill="auto"/>
            <w:noWrap/>
            <w:vAlign w:val="bottom"/>
            <w:hideMark/>
          </w:tcPr>
          <w:p w14:paraId="10BDCD36"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£350</w:t>
            </w:r>
          </w:p>
        </w:tc>
        <w:tc>
          <w:tcPr>
            <w:tcW w:w="780" w:type="pct"/>
            <w:shd w:val="clear" w:color="auto" w:fill="auto"/>
            <w:noWrap/>
            <w:vAlign w:val="bottom"/>
            <w:hideMark/>
          </w:tcPr>
          <w:p w14:paraId="5C765879"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£450</w:t>
            </w:r>
          </w:p>
        </w:tc>
        <w:tc>
          <w:tcPr>
            <w:tcW w:w="503" w:type="pct"/>
            <w:shd w:val="clear" w:color="auto" w:fill="auto"/>
            <w:noWrap/>
            <w:vAlign w:val="bottom"/>
            <w:hideMark/>
          </w:tcPr>
          <w:p w14:paraId="432CFB3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£495</w:t>
            </w:r>
          </w:p>
        </w:tc>
        <w:tc>
          <w:tcPr>
            <w:tcW w:w="438" w:type="pct"/>
            <w:shd w:val="clear" w:color="auto" w:fill="auto"/>
            <w:vAlign w:val="bottom"/>
          </w:tcPr>
          <w:p w14:paraId="2FAE3DFB"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£450</w:t>
            </w:r>
          </w:p>
        </w:tc>
      </w:tr>
      <w:tr w:rsidR="00D61FD9" w:rsidRPr="00861FA0" w14:paraId="4053AB54" w14:textId="77777777" w:rsidTr="00D17B04">
        <w:tc>
          <w:tcPr>
            <w:tcW w:w="777" w:type="pct"/>
            <w:vMerge/>
            <w:shd w:val="clear" w:color="auto" w:fill="auto"/>
            <w:noWrap/>
            <w:vAlign w:val="center"/>
            <w:hideMark/>
          </w:tcPr>
          <w:p w14:paraId="1DD1B5C7" w14:textId="41E0A817" w:rsidR="00D61FD9" w:rsidRPr="00861FA0" w:rsidRDefault="00D61FD9" w:rsidP="00861FA0">
            <w:pPr>
              <w:spacing w:before="0" w:after="0"/>
              <w:jc w:val="left"/>
              <w:rPr>
                <w:rFonts w:cs="Calibri"/>
                <w:color w:val="000000"/>
                <w:sz w:val="22"/>
                <w:szCs w:val="22"/>
              </w:rPr>
            </w:pPr>
          </w:p>
        </w:tc>
        <w:tc>
          <w:tcPr>
            <w:tcW w:w="400" w:type="pct"/>
            <w:shd w:val="clear" w:color="auto" w:fill="auto"/>
            <w:noWrap/>
            <w:vAlign w:val="bottom"/>
            <w:hideMark/>
          </w:tcPr>
          <w:p w14:paraId="1137589B"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Median</w:t>
            </w:r>
          </w:p>
        </w:tc>
        <w:tc>
          <w:tcPr>
            <w:tcW w:w="651" w:type="pct"/>
            <w:shd w:val="clear" w:color="auto" w:fill="auto"/>
            <w:noWrap/>
            <w:vAlign w:val="bottom"/>
            <w:hideMark/>
          </w:tcPr>
          <w:p w14:paraId="134EE676"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£495</w:t>
            </w:r>
          </w:p>
        </w:tc>
        <w:tc>
          <w:tcPr>
            <w:tcW w:w="526" w:type="pct"/>
            <w:shd w:val="clear" w:color="auto" w:fill="auto"/>
            <w:noWrap/>
            <w:vAlign w:val="bottom"/>
            <w:hideMark/>
          </w:tcPr>
          <w:p w14:paraId="54EC008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£780</w:t>
            </w:r>
          </w:p>
        </w:tc>
        <w:tc>
          <w:tcPr>
            <w:tcW w:w="463" w:type="pct"/>
            <w:shd w:val="clear" w:color="auto" w:fill="auto"/>
            <w:noWrap/>
            <w:vAlign w:val="bottom"/>
            <w:hideMark/>
          </w:tcPr>
          <w:p w14:paraId="7CDD15B4"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£525</w:t>
            </w:r>
          </w:p>
        </w:tc>
        <w:tc>
          <w:tcPr>
            <w:tcW w:w="463" w:type="pct"/>
            <w:shd w:val="clear" w:color="auto" w:fill="auto"/>
            <w:noWrap/>
            <w:vAlign w:val="bottom"/>
            <w:hideMark/>
          </w:tcPr>
          <w:p w14:paraId="4896925A"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£390</w:t>
            </w:r>
          </w:p>
        </w:tc>
        <w:tc>
          <w:tcPr>
            <w:tcW w:w="780" w:type="pct"/>
            <w:shd w:val="clear" w:color="auto" w:fill="auto"/>
            <w:noWrap/>
            <w:vAlign w:val="bottom"/>
            <w:hideMark/>
          </w:tcPr>
          <w:p w14:paraId="53795931"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£473</w:t>
            </w:r>
          </w:p>
        </w:tc>
        <w:tc>
          <w:tcPr>
            <w:tcW w:w="503" w:type="pct"/>
            <w:shd w:val="clear" w:color="auto" w:fill="auto"/>
            <w:noWrap/>
            <w:vAlign w:val="bottom"/>
            <w:hideMark/>
          </w:tcPr>
          <w:p w14:paraId="715F861D"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£625</w:t>
            </w:r>
          </w:p>
        </w:tc>
        <w:tc>
          <w:tcPr>
            <w:tcW w:w="438" w:type="pct"/>
            <w:shd w:val="clear" w:color="auto" w:fill="auto"/>
            <w:vAlign w:val="bottom"/>
          </w:tcPr>
          <w:p w14:paraId="78A8F42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£550</w:t>
            </w:r>
          </w:p>
        </w:tc>
      </w:tr>
      <w:tr w:rsidR="00D61FD9" w:rsidRPr="00861FA0" w14:paraId="098D3A14" w14:textId="77777777" w:rsidTr="00D17B04">
        <w:tc>
          <w:tcPr>
            <w:tcW w:w="777" w:type="pct"/>
            <w:vMerge/>
            <w:shd w:val="clear" w:color="auto" w:fill="auto"/>
            <w:noWrap/>
            <w:vAlign w:val="center"/>
          </w:tcPr>
          <w:p w14:paraId="64E09CC4" w14:textId="77777777" w:rsidR="00D61FD9" w:rsidRPr="00861FA0" w:rsidRDefault="00D61FD9" w:rsidP="00861FA0">
            <w:pPr>
              <w:spacing w:before="0" w:after="0"/>
              <w:jc w:val="left"/>
              <w:rPr>
                <w:rFonts w:cs="Calibri"/>
                <w:color w:val="000000"/>
                <w:sz w:val="22"/>
                <w:szCs w:val="22"/>
              </w:rPr>
            </w:pPr>
          </w:p>
        </w:tc>
        <w:tc>
          <w:tcPr>
            <w:tcW w:w="400" w:type="pct"/>
            <w:shd w:val="clear" w:color="auto" w:fill="auto"/>
            <w:noWrap/>
            <w:vAlign w:val="bottom"/>
          </w:tcPr>
          <w:p w14:paraId="17EAF095"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LHA</w:t>
            </w:r>
          </w:p>
        </w:tc>
        <w:tc>
          <w:tcPr>
            <w:tcW w:w="651" w:type="pct"/>
            <w:shd w:val="clear" w:color="auto" w:fill="auto"/>
            <w:noWrap/>
            <w:vAlign w:val="bottom"/>
          </w:tcPr>
          <w:p w14:paraId="2B1C54C1" w14:textId="77777777" w:rsidR="00D61FD9" w:rsidRPr="00861FA0" w:rsidRDefault="00D61FD9" w:rsidP="00861FA0">
            <w:pPr>
              <w:spacing w:before="0" w:after="0"/>
              <w:jc w:val="right"/>
              <w:rPr>
                <w:rFonts w:cs="Calibri"/>
                <w:color w:val="000000"/>
                <w:sz w:val="22"/>
                <w:szCs w:val="22"/>
              </w:rPr>
            </w:pPr>
          </w:p>
        </w:tc>
        <w:tc>
          <w:tcPr>
            <w:tcW w:w="526" w:type="pct"/>
            <w:shd w:val="clear" w:color="auto" w:fill="auto"/>
            <w:noWrap/>
            <w:vAlign w:val="bottom"/>
          </w:tcPr>
          <w:p w14:paraId="78EC34AB" w14:textId="77777777" w:rsidR="00D61FD9" w:rsidRPr="00861FA0" w:rsidRDefault="00D61FD9" w:rsidP="00861FA0">
            <w:pPr>
              <w:spacing w:before="0" w:after="0"/>
              <w:jc w:val="right"/>
              <w:rPr>
                <w:rFonts w:cs="Calibri"/>
                <w:color w:val="000000"/>
                <w:sz w:val="22"/>
                <w:szCs w:val="22"/>
              </w:rPr>
            </w:pPr>
          </w:p>
        </w:tc>
        <w:tc>
          <w:tcPr>
            <w:tcW w:w="463" w:type="pct"/>
            <w:shd w:val="clear" w:color="auto" w:fill="auto"/>
            <w:noWrap/>
            <w:vAlign w:val="bottom"/>
          </w:tcPr>
          <w:p w14:paraId="18AD8C0B" w14:textId="77777777" w:rsidR="00D61FD9" w:rsidRPr="00861FA0" w:rsidRDefault="00D61FD9" w:rsidP="00861FA0">
            <w:pPr>
              <w:spacing w:before="0" w:after="0"/>
              <w:jc w:val="right"/>
              <w:rPr>
                <w:rFonts w:cs="Calibri"/>
                <w:color w:val="000000"/>
                <w:sz w:val="22"/>
                <w:szCs w:val="22"/>
              </w:rPr>
            </w:pPr>
          </w:p>
        </w:tc>
        <w:tc>
          <w:tcPr>
            <w:tcW w:w="463" w:type="pct"/>
            <w:shd w:val="clear" w:color="auto" w:fill="auto"/>
            <w:noWrap/>
            <w:vAlign w:val="bottom"/>
          </w:tcPr>
          <w:p w14:paraId="54E248A7" w14:textId="77777777" w:rsidR="00D61FD9" w:rsidRPr="00861FA0" w:rsidRDefault="00D61FD9" w:rsidP="00861FA0">
            <w:pPr>
              <w:spacing w:before="0" w:after="0"/>
              <w:jc w:val="right"/>
              <w:rPr>
                <w:rFonts w:cs="Calibri"/>
                <w:color w:val="000000"/>
                <w:sz w:val="22"/>
                <w:szCs w:val="22"/>
              </w:rPr>
            </w:pPr>
          </w:p>
        </w:tc>
        <w:tc>
          <w:tcPr>
            <w:tcW w:w="780" w:type="pct"/>
            <w:shd w:val="clear" w:color="auto" w:fill="auto"/>
            <w:noWrap/>
            <w:vAlign w:val="bottom"/>
          </w:tcPr>
          <w:p w14:paraId="080A1386" w14:textId="77777777" w:rsidR="00D61FD9" w:rsidRPr="00861FA0" w:rsidRDefault="00D61FD9" w:rsidP="00861FA0">
            <w:pPr>
              <w:spacing w:before="0" w:after="0"/>
              <w:jc w:val="right"/>
              <w:rPr>
                <w:rFonts w:cs="Calibri"/>
                <w:color w:val="000000"/>
                <w:sz w:val="22"/>
                <w:szCs w:val="22"/>
              </w:rPr>
            </w:pPr>
          </w:p>
        </w:tc>
        <w:tc>
          <w:tcPr>
            <w:tcW w:w="503" w:type="pct"/>
            <w:shd w:val="clear" w:color="auto" w:fill="auto"/>
            <w:noWrap/>
            <w:vAlign w:val="bottom"/>
          </w:tcPr>
          <w:p w14:paraId="059BC1E4" w14:textId="77777777" w:rsidR="00D61FD9" w:rsidRPr="00861FA0" w:rsidRDefault="00D61FD9" w:rsidP="00861FA0">
            <w:pPr>
              <w:spacing w:before="0" w:after="0"/>
              <w:jc w:val="right"/>
              <w:rPr>
                <w:rFonts w:cs="Calibri"/>
                <w:color w:val="000000"/>
                <w:sz w:val="22"/>
                <w:szCs w:val="22"/>
              </w:rPr>
            </w:pPr>
          </w:p>
        </w:tc>
        <w:tc>
          <w:tcPr>
            <w:tcW w:w="438" w:type="pct"/>
            <w:shd w:val="clear" w:color="auto" w:fill="auto"/>
            <w:vAlign w:val="bottom"/>
          </w:tcPr>
          <w:p w14:paraId="436A02DF" w14:textId="77777777" w:rsidR="00D61FD9" w:rsidRPr="00861FA0" w:rsidRDefault="00D61FD9" w:rsidP="00861FA0">
            <w:pPr>
              <w:spacing w:before="0" w:after="0"/>
              <w:jc w:val="right"/>
              <w:rPr>
                <w:rFonts w:cs="Calibri"/>
                <w:color w:val="000000"/>
                <w:sz w:val="22"/>
                <w:szCs w:val="22"/>
              </w:rPr>
            </w:pPr>
          </w:p>
        </w:tc>
      </w:tr>
      <w:tr w:rsidR="00D61FD9" w:rsidRPr="00861FA0" w14:paraId="5E2703C5" w14:textId="77777777" w:rsidTr="00D17B04">
        <w:tc>
          <w:tcPr>
            <w:tcW w:w="777" w:type="pct"/>
            <w:vMerge w:val="restart"/>
            <w:shd w:val="clear" w:color="auto" w:fill="auto"/>
            <w:noWrap/>
            <w:vAlign w:val="center"/>
            <w:hideMark/>
          </w:tcPr>
          <w:p w14:paraId="09F9B89B" w14:textId="446D796F"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One bedroom</w:t>
            </w:r>
          </w:p>
        </w:tc>
        <w:tc>
          <w:tcPr>
            <w:tcW w:w="400" w:type="pct"/>
            <w:shd w:val="clear" w:color="auto" w:fill="auto"/>
            <w:noWrap/>
            <w:vAlign w:val="bottom"/>
            <w:hideMark/>
          </w:tcPr>
          <w:p w14:paraId="4C2BD3A5"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LQ</w:t>
            </w:r>
          </w:p>
        </w:tc>
        <w:tc>
          <w:tcPr>
            <w:tcW w:w="651" w:type="pct"/>
            <w:shd w:val="clear" w:color="auto" w:fill="auto"/>
            <w:noWrap/>
            <w:vAlign w:val="bottom"/>
            <w:hideMark/>
          </w:tcPr>
          <w:p w14:paraId="486349C4"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£495</w:t>
            </w:r>
          </w:p>
        </w:tc>
        <w:tc>
          <w:tcPr>
            <w:tcW w:w="526" w:type="pct"/>
            <w:shd w:val="clear" w:color="auto" w:fill="auto"/>
            <w:noWrap/>
            <w:vAlign w:val="bottom"/>
            <w:hideMark/>
          </w:tcPr>
          <w:p w14:paraId="2411C27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£850</w:t>
            </w:r>
          </w:p>
        </w:tc>
        <w:tc>
          <w:tcPr>
            <w:tcW w:w="463" w:type="pct"/>
            <w:shd w:val="clear" w:color="auto" w:fill="auto"/>
            <w:noWrap/>
            <w:vAlign w:val="bottom"/>
            <w:hideMark/>
          </w:tcPr>
          <w:p w14:paraId="585E1609"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£550</w:t>
            </w:r>
          </w:p>
        </w:tc>
        <w:tc>
          <w:tcPr>
            <w:tcW w:w="463" w:type="pct"/>
            <w:shd w:val="clear" w:color="auto" w:fill="auto"/>
            <w:noWrap/>
            <w:vAlign w:val="bottom"/>
            <w:hideMark/>
          </w:tcPr>
          <w:p w14:paraId="2C804A10"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£425</w:t>
            </w:r>
          </w:p>
        </w:tc>
        <w:tc>
          <w:tcPr>
            <w:tcW w:w="780" w:type="pct"/>
            <w:shd w:val="clear" w:color="auto" w:fill="auto"/>
            <w:noWrap/>
            <w:vAlign w:val="bottom"/>
            <w:hideMark/>
          </w:tcPr>
          <w:p w14:paraId="50A605C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£525</w:t>
            </w:r>
          </w:p>
        </w:tc>
        <w:tc>
          <w:tcPr>
            <w:tcW w:w="503" w:type="pct"/>
            <w:shd w:val="clear" w:color="auto" w:fill="auto"/>
            <w:noWrap/>
            <w:vAlign w:val="bottom"/>
            <w:hideMark/>
          </w:tcPr>
          <w:p w14:paraId="0C388574"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£695</w:t>
            </w:r>
          </w:p>
        </w:tc>
        <w:tc>
          <w:tcPr>
            <w:tcW w:w="438" w:type="pct"/>
            <w:shd w:val="clear" w:color="auto" w:fill="auto"/>
            <w:vAlign w:val="bottom"/>
          </w:tcPr>
          <w:p w14:paraId="6F6464AA"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£540</w:t>
            </w:r>
          </w:p>
        </w:tc>
      </w:tr>
      <w:tr w:rsidR="00D61FD9" w:rsidRPr="00861FA0" w14:paraId="54FD87A1" w14:textId="77777777" w:rsidTr="00D17B04">
        <w:tc>
          <w:tcPr>
            <w:tcW w:w="777" w:type="pct"/>
            <w:vMerge/>
            <w:shd w:val="clear" w:color="auto" w:fill="auto"/>
            <w:noWrap/>
            <w:vAlign w:val="center"/>
            <w:hideMark/>
          </w:tcPr>
          <w:p w14:paraId="19C8877E" w14:textId="2F13C4E2" w:rsidR="00D61FD9" w:rsidRPr="00861FA0" w:rsidRDefault="00D61FD9" w:rsidP="00861FA0">
            <w:pPr>
              <w:spacing w:before="0" w:after="0"/>
              <w:jc w:val="left"/>
              <w:rPr>
                <w:rFonts w:cs="Calibri"/>
                <w:color w:val="000000"/>
                <w:sz w:val="22"/>
                <w:szCs w:val="22"/>
              </w:rPr>
            </w:pPr>
          </w:p>
        </w:tc>
        <w:tc>
          <w:tcPr>
            <w:tcW w:w="400" w:type="pct"/>
            <w:shd w:val="clear" w:color="auto" w:fill="auto"/>
            <w:noWrap/>
            <w:vAlign w:val="bottom"/>
            <w:hideMark/>
          </w:tcPr>
          <w:p w14:paraId="3D02A7F8"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Median</w:t>
            </w:r>
          </w:p>
        </w:tc>
        <w:tc>
          <w:tcPr>
            <w:tcW w:w="651" w:type="pct"/>
            <w:shd w:val="clear" w:color="auto" w:fill="auto"/>
            <w:noWrap/>
            <w:vAlign w:val="bottom"/>
            <w:hideMark/>
          </w:tcPr>
          <w:p w14:paraId="29F29B9A"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£525</w:t>
            </w:r>
          </w:p>
        </w:tc>
        <w:tc>
          <w:tcPr>
            <w:tcW w:w="526" w:type="pct"/>
            <w:shd w:val="clear" w:color="auto" w:fill="auto"/>
            <w:noWrap/>
            <w:vAlign w:val="bottom"/>
            <w:hideMark/>
          </w:tcPr>
          <w:p w14:paraId="5B4839DC"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£950</w:t>
            </w:r>
          </w:p>
        </w:tc>
        <w:tc>
          <w:tcPr>
            <w:tcW w:w="463" w:type="pct"/>
            <w:shd w:val="clear" w:color="auto" w:fill="auto"/>
            <w:noWrap/>
            <w:vAlign w:val="bottom"/>
            <w:hideMark/>
          </w:tcPr>
          <w:p w14:paraId="7CE0A1BB"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£600</w:t>
            </w:r>
          </w:p>
        </w:tc>
        <w:tc>
          <w:tcPr>
            <w:tcW w:w="463" w:type="pct"/>
            <w:shd w:val="clear" w:color="auto" w:fill="auto"/>
            <w:noWrap/>
            <w:vAlign w:val="bottom"/>
            <w:hideMark/>
          </w:tcPr>
          <w:p w14:paraId="50A989F4"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£475</w:t>
            </w:r>
          </w:p>
        </w:tc>
        <w:tc>
          <w:tcPr>
            <w:tcW w:w="780" w:type="pct"/>
            <w:shd w:val="clear" w:color="auto" w:fill="auto"/>
            <w:noWrap/>
            <w:vAlign w:val="bottom"/>
            <w:hideMark/>
          </w:tcPr>
          <w:p w14:paraId="131E3BC5"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£575</w:t>
            </w:r>
          </w:p>
        </w:tc>
        <w:tc>
          <w:tcPr>
            <w:tcW w:w="503" w:type="pct"/>
            <w:shd w:val="clear" w:color="auto" w:fill="auto"/>
            <w:noWrap/>
            <w:vAlign w:val="bottom"/>
            <w:hideMark/>
          </w:tcPr>
          <w:p w14:paraId="09E7BE26"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£750</w:t>
            </w:r>
          </w:p>
        </w:tc>
        <w:tc>
          <w:tcPr>
            <w:tcW w:w="438" w:type="pct"/>
            <w:shd w:val="clear" w:color="auto" w:fill="auto"/>
            <w:vAlign w:val="bottom"/>
          </w:tcPr>
          <w:p w14:paraId="1A767985"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£650</w:t>
            </w:r>
          </w:p>
        </w:tc>
      </w:tr>
      <w:tr w:rsidR="00D61FD9" w:rsidRPr="00861FA0" w14:paraId="52B5F835" w14:textId="77777777" w:rsidTr="00D17B04">
        <w:tc>
          <w:tcPr>
            <w:tcW w:w="777" w:type="pct"/>
            <w:vMerge/>
            <w:shd w:val="clear" w:color="auto" w:fill="auto"/>
            <w:noWrap/>
            <w:vAlign w:val="center"/>
          </w:tcPr>
          <w:p w14:paraId="1D491A89" w14:textId="77777777" w:rsidR="00D61FD9" w:rsidRPr="00861FA0" w:rsidRDefault="00D61FD9" w:rsidP="00861FA0">
            <w:pPr>
              <w:spacing w:before="0" w:after="0"/>
              <w:jc w:val="left"/>
              <w:rPr>
                <w:rFonts w:cs="Calibri"/>
                <w:color w:val="000000"/>
                <w:sz w:val="22"/>
                <w:szCs w:val="22"/>
              </w:rPr>
            </w:pPr>
          </w:p>
        </w:tc>
        <w:tc>
          <w:tcPr>
            <w:tcW w:w="400" w:type="pct"/>
            <w:shd w:val="clear" w:color="auto" w:fill="auto"/>
            <w:noWrap/>
            <w:vAlign w:val="bottom"/>
          </w:tcPr>
          <w:p w14:paraId="188BB497"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LHA</w:t>
            </w:r>
          </w:p>
        </w:tc>
        <w:tc>
          <w:tcPr>
            <w:tcW w:w="651" w:type="pct"/>
            <w:shd w:val="clear" w:color="auto" w:fill="auto"/>
            <w:noWrap/>
            <w:vAlign w:val="bottom"/>
          </w:tcPr>
          <w:p w14:paraId="429BCEE3"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£410.84</w:t>
            </w:r>
          </w:p>
        </w:tc>
        <w:tc>
          <w:tcPr>
            <w:tcW w:w="526" w:type="pct"/>
            <w:shd w:val="clear" w:color="auto" w:fill="auto"/>
            <w:noWrap/>
            <w:vAlign w:val="bottom"/>
          </w:tcPr>
          <w:p w14:paraId="6E5C9F9F"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£579.45</w:t>
            </w:r>
          </w:p>
        </w:tc>
        <w:tc>
          <w:tcPr>
            <w:tcW w:w="463" w:type="pct"/>
            <w:shd w:val="clear" w:color="auto" w:fill="auto"/>
            <w:noWrap/>
            <w:vAlign w:val="bottom"/>
          </w:tcPr>
          <w:p w14:paraId="726489B3"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£579.45</w:t>
            </w:r>
          </w:p>
        </w:tc>
        <w:tc>
          <w:tcPr>
            <w:tcW w:w="463" w:type="pct"/>
            <w:shd w:val="clear" w:color="auto" w:fill="auto"/>
            <w:noWrap/>
            <w:vAlign w:val="bottom"/>
          </w:tcPr>
          <w:p w14:paraId="16038A72"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£410.84</w:t>
            </w:r>
          </w:p>
        </w:tc>
        <w:tc>
          <w:tcPr>
            <w:tcW w:w="780" w:type="pct"/>
            <w:shd w:val="clear" w:color="auto" w:fill="auto"/>
            <w:noWrap/>
            <w:vAlign w:val="bottom"/>
          </w:tcPr>
          <w:p w14:paraId="20E2F8FB"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£482.21</w:t>
            </w:r>
          </w:p>
        </w:tc>
        <w:tc>
          <w:tcPr>
            <w:tcW w:w="503" w:type="pct"/>
            <w:shd w:val="clear" w:color="auto" w:fill="auto"/>
            <w:noWrap/>
            <w:vAlign w:val="bottom"/>
          </w:tcPr>
          <w:p w14:paraId="3E766630"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£579.45</w:t>
            </w:r>
          </w:p>
        </w:tc>
        <w:tc>
          <w:tcPr>
            <w:tcW w:w="438" w:type="pct"/>
            <w:shd w:val="clear" w:color="auto" w:fill="auto"/>
            <w:vAlign w:val="bottom"/>
          </w:tcPr>
          <w:p w14:paraId="5F3B1155" w14:textId="77777777" w:rsidR="00D61FD9" w:rsidRPr="00861FA0" w:rsidRDefault="00D61FD9" w:rsidP="00861FA0">
            <w:pPr>
              <w:spacing w:before="0" w:after="0"/>
              <w:jc w:val="right"/>
              <w:rPr>
                <w:rFonts w:cs="Calibri"/>
                <w:color w:val="000000"/>
                <w:sz w:val="22"/>
                <w:szCs w:val="22"/>
              </w:rPr>
            </w:pPr>
          </w:p>
        </w:tc>
      </w:tr>
      <w:tr w:rsidR="00D61FD9" w:rsidRPr="00861FA0" w14:paraId="09996DEC" w14:textId="77777777" w:rsidTr="00D17B04">
        <w:tc>
          <w:tcPr>
            <w:tcW w:w="777" w:type="pct"/>
            <w:vMerge w:val="restart"/>
            <w:shd w:val="clear" w:color="auto" w:fill="auto"/>
            <w:noWrap/>
            <w:vAlign w:val="center"/>
            <w:hideMark/>
          </w:tcPr>
          <w:p w14:paraId="29FFFC92" w14:textId="5E92E524"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Two bedroom</w:t>
            </w:r>
          </w:p>
        </w:tc>
        <w:tc>
          <w:tcPr>
            <w:tcW w:w="400" w:type="pct"/>
            <w:shd w:val="clear" w:color="auto" w:fill="auto"/>
            <w:noWrap/>
            <w:vAlign w:val="bottom"/>
            <w:hideMark/>
          </w:tcPr>
          <w:p w14:paraId="5C89356B"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LQ</w:t>
            </w:r>
          </w:p>
        </w:tc>
        <w:tc>
          <w:tcPr>
            <w:tcW w:w="651" w:type="pct"/>
            <w:shd w:val="clear" w:color="auto" w:fill="auto"/>
            <w:noWrap/>
            <w:vAlign w:val="bottom"/>
            <w:hideMark/>
          </w:tcPr>
          <w:p w14:paraId="16D3358C"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£600</w:t>
            </w:r>
          </w:p>
        </w:tc>
        <w:tc>
          <w:tcPr>
            <w:tcW w:w="526" w:type="pct"/>
            <w:shd w:val="clear" w:color="auto" w:fill="auto"/>
            <w:noWrap/>
            <w:vAlign w:val="bottom"/>
            <w:hideMark/>
          </w:tcPr>
          <w:p w14:paraId="3FB9F003"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£1,075</w:t>
            </w:r>
          </w:p>
        </w:tc>
        <w:tc>
          <w:tcPr>
            <w:tcW w:w="463" w:type="pct"/>
            <w:shd w:val="clear" w:color="auto" w:fill="auto"/>
            <w:noWrap/>
            <w:vAlign w:val="bottom"/>
            <w:hideMark/>
          </w:tcPr>
          <w:p w14:paraId="5B3966C0"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£675</w:t>
            </w:r>
          </w:p>
        </w:tc>
        <w:tc>
          <w:tcPr>
            <w:tcW w:w="463" w:type="pct"/>
            <w:shd w:val="clear" w:color="auto" w:fill="auto"/>
            <w:noWrap/>
            <w:vAlign w:val="bottom"/>
            <w:hideMark/>
          </w:tcPr>
          <w:p w14:paraId="4427AE6A"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£540</w:t>
            </w:r>
          </w:p>
        </w:tc>
        <w:tc>
          <w:tcPr>
            <w:tcW w:w="780" w:type="pct"/>
            <w:shd w:val="clear" w:color="auto" w:fill="auto"/>
            <w:noWrap/>
            <w:vAlign w:val="bottom"/>
            <w:hideMark/>
          </w:tcPr>
          <w:p w14:paraId="415AEA1B"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£675</w:t>
            </w:r>
          </w:p>
        </w:tc>
        <w:tc>
          <w:tcPr>
            <w:tcW w:w="503" w:type="pct"/>
            <w:shd w:val="clear" w:color="auto" w:fill="auto"/>
            <w:noWrap/>
            <w:vAlign w:val="bottom"/>
            <w:hideMark/>
          </w:tcPr>
          <w:p w14:paraId="57D3E03B"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£825</w:t>
            </w:r>
          </w:p>
        </w:tc>
        <w:tc>
          <w:tcPr>
            <w:tcW w:w="438" w:type="pct"/>
            <w:shd w:val="clear" w:color="auto" w:fill="auto"/>
            <w:vAlign w:val="bottom"/>
          </w:tcPr>
          <w:p w14:paraId="764E09C7"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£650</w:t>
            </w:r>
          </w:p>
        </w:tc>
      </w:tr>
      <w:tr w:rsidR="00D61FD9" w:rsidRPr="00861FA0" w14:paraId="7FE9108D" w14:textId="77777777" w:rsidTr="00D17B04">
        <w:tc>
          <w:tcPr>
            <w:tcW w:w="777" w:type="pct"/>
            <w:vMerge/>
            <w:shd w:val="clear" w:color="auto" w:fill="auto"/>
            <w:noWrap/>
            <w:vAlign w:val="center"/>
            <w:hideMark/>
          </w:tcPr>
          <w:p w14:paraId="5E1AAD6E" w14:textId="6540AD0C" w:rsidR="00D61FD9" w:rsidRPr="00861FA0" w:rsidRDefault="00D61FD9" w:rsidP="00861FA0">
            <w:pPr>
              <w:spacing w:before="0" w:after="0"/>
              <w:jc w:val="left"/>
              <w:rPr>
                <w:rFonts w:cs="Calibri"/>
                <w:color w:val="000000"/>
                <w:sz w:val="22"/>
                <w:szCs w:val="22"/>
              </w:rPr>
            </w:pPr>
          </w:p>
        </w:tc>
        <w:tc>
          <w:tcPr>
            <w:tcW w:w="400" w:type="pct"/>
            <w:shd w:val="clear" w:color="auto" w:fill="auto"/>
            <w:noWrap/>
            <w:vAlign w:val="bottom"/>
            <w:hideMark/>
          </w:tcPr>
          <w:p w14:paraId="407C45BA"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Median</w:t>
            </w:r>
          </w:p>
        </w:tc>
        <w:tc>
          <w:tcPr>
            <w:tcW w:w="651" w:type="pct"/>
            <w:shd w:val="clear" w:color="auto" w:fill="auto"/>
            <w:noWrap/>
            <w:vAlign w:val="bottom"/>
            <w:hideMark/>
          </w:tcPr>
          <w:p w14:paraId="7A8BD891"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£650</w:t>
            </w:r>
          </w:p>
        </w:tc>
        <w:tc>
          <w:tcPr>
            <w:tcW w:w="526" w:type="pct"/>
            <w:shd w:val="clear" w:color="auto" w:fill="auto"/>
            <w:noWrap/>
            <w:vAlign w:val="bottom"/>
            <w:hideMark/>
          </w:tcPr>
          <w:p w14:paraId="6200375F"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£1,250</w:t>
            </w:r>
          </w:p>
        </w:tc>
        <w:tc>
          <w:tcPr>
            <w:tcW w:w="463" w:type="pct"/>
            <w:shd w:val="clear" w:color="auto" w:fill="auto"/>
            <w:noWrap/>
            <w:vAlign w:val="bottom"/>
            <w:hideMark/>
          </w:tcPr>
          <w:p w14:paraId="3D592BBA"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£725</w:t>
            </w:r>
          </w:p>
        </w:tc>
        <w:tc>
          <w:tcPr>
            <w:tcW w:w="463" w:type="pct"/>
            <w:shd w:val="clear" w:color="auto" w:fill="auto"/>
            <w:noWrap/>
            <w:vAlign w:val="bottom"/>
            <w:hideMark/>
          </w:tcPr>
          <w:p w14:paraId="20EF4DD9"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£595</w:t>
            </w:r>
          </w:p>
        </w:tc>
        <w:tc>
          <w:tcPr>
            <w:tcW w:w="780" w:type="pct"/>
            <w:shd w:val="clear" w:color="auto" w:fill="auto"/>
            <w:noWrap/>
            <w:vAlign w:val="bottom"/>
            <w:hideMark/>
          </w:tcPr>
          <w:p w14:paraId="178A380E"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£725</w:t>
            </w:r>
          </w:p>
        </w:tc>
        <w:tc>
          <w:tcPr>
            <w:tcW w:w="503" w:type="pct"/>
            <w:shd w:val="clear" w:color="auto" w:fill="auto"/>
            <w:noWrap/>
            <w:vAlign w:val="bottom"/>
            <w:hideMark/>
          </w:tcPr>
          <w:p w14:paraId="2C9529BC"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£895</w:t>
            </w:r>
          </w:p>
        </w:tc>
        <w:tc>
          <w:tcPr>
            <w:tcW w:w="438" w:type="pct"/>
            <w:shd w:val="clear" w:color="auto" w:fill="auto"/>
            <w:vAlign w:val="bottom"/>
          </w:tcPr>
          <w:p w14:paraId="716ED10F"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£775</w:t>
            </w:r>
          </w:p>
        </w:tc>
      </w:tr>
      <w:tr w:rsidR="00D61FD9" w:rsidRPr="00861FA0" w14:paraId="5F189447" w14:textId="77777777" w:rsidTr="00D17B04">
        <w:tc>
          <w:tcPr>
            <w:tcW w:w="777" w:type="pct"/>
            <w:vMerge/>
            <w:shd w:val="clear" w:color="auto" w:fill="auto"/>
            <w:noWrap/>
            <w:vAlign w:val="center"/>
          </w:tcPr>
          <w:p w14:paraId="2B2CE477" w14:textId="77777777" w:rsidR="00D61FD9" w:rsidRPr="00861FA0" w:rsidRDefault="00D61FD9" w:rsidP="00861FA0">
            <w:pPr>
              <w:spacing w:before="0" w:after="0"/>
              <w:jc w:val="left"/>
              <w:rPr>
                <w:rFonts w:cs="Calibri"/>
                <w:color w:val="000000"/>
                <w:sz w:val="22"/>
                <w:szCs w:val="22"/>
              </w:rPr>
            </w:pPr>
          </w:p>
        </w:tc>
        <w:tc>
          <w:tcPr>
            <w:tcW w:w="400" w:type="pct"/>
            <w:shd w:val="clear" w:color="auto" w:fill="auto"/>
            <w:noWrap/>
            <w:vAlign w:val="bottom"/>
          </w:tcPr>
          <w:p w14:paraId="74456ACA"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LHA</w:t>
            </w:r>
          </w:p>
        </w:tc>
        <w:tc>
          <w:tcPr>
            <w:tcW w:w="651" w:type="pct"/>
            <w:shd w:val="clear" w:color="auto" w:fill="auto"/>
            <w:noWrap/>
            <w:vAlign w:val="bottom"/>
          </w:tcPr>
          <w:p w14:paraId="261EC51D"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£513.59</w:t>
            </w:r>
          </w:p>
        </w:tc>
        <w:tc>
          <w:tcPr>
            <w:tcW w:w="526" w:type="pct"/>
            <w:shd w:val="clear" w:color="auto" w:fill="auto"/>
            <w:noWrap/>
            <w:vAlign w:val="bottom"/>
          </w:tcPr>
          <w:p w14:paraId="057CBB96"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£666.42</w:t>
            </w:r>
          </w:p>
        </w:tc>
        <w:tc>
          <w:tcPr>
            <w:tcW w:w="463" w:type="pct"/>
            <w:shd w:val="clear" w:color="auto" w:fill="auto"/>
            <w:noWrap/>
            <w:vAlign w:val="bottom"/>
          </w:tcPr>
          <w:p w14:paraId="1D351900"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£666.42</w:t>
            </w:r>
          </w:p>
        </w:tc>
        <w:tc>
          <w:tcPr>
            <w:tcW w:w="463" w:type="pct"/>
            <w:shd w:val="clear" w:color="auto" w:fill="auto"/>
            <w:noWrap/>
            <w:vAlign w:val="bottom"/>
          </w:tcPr>
          <w:p w14:paraId="190CCE9F"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£513.59</w:t>
            </w:r>
          </w:p>
        </w:tc>
        <w:tc>
          <w:tcPr>
            <w:tcW w:w="780" w:type="pct"/>
            <w:shd w:val="clear" w:color="auto" w:fill="auto"/>
            <w:noWrap/>
            <w:vAlign w:val="bottom"/>
          </w:tcPr>
          <w:p w14:paraId="1B5F7764"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£579.24</w:t>
            </w:r>
          </w:p>
        </w:tc>
        <w:tc>
          <w:tcPr>
            <w:tcW w:w="503" w:type="pct"/>
            <w:shd w:val="clear" w:color="auto" w:fill="auto"/>
            <w:noWrap/>
            <w:vAlign w:val="bottom"/>
          </w:tcPr>
          <w:p w14:paraId="3873F1B3" w14:textId="77777777" w:rsidR="00D61FD9" w:rsidRPr="00861FA0" w:rsidRDefault="00D61FD9" w:rsidP="00861FA0">
            <w:pPr>
              <w:spacing w:before="0" w:after="0"/>
              <w:jc w:val="right"/>
              <w:rPr>
                <w:rFonts w:cs="Calibri"/>
                <w:color w:val="000000"/>
                <w:sz w:val="22"/>
                <w:szCs w:val="22"/>
              </w:rPr>
            </w:pPr>
            <w:r w:rsidRPr="00861FA0">
              <w:rPr>
                <w:rFonts w:cs="Calibri"/>
                <w:color w:val="000000"/>
                <w:sz w:val="22"/>
                <w:szCs w:val="22"/>
              </w:rPr>
              <w:t>£666.42</w:t>
            </w:r>
          </w:p>
        </w:tc>
        <w:tc>
          <w:tcPr>
            <w:tcW w:w="438" w:type="pct"/>
            <w:shd w:val="clear" w:color="auto" w:fill="auto"/>
            <w:vAlign w:val="bottom"/>
          </w:tcPr>
          <w:p w14:paraId="530C269C" w14:textId="77777777" w:rsidR="00D61FD9" w:rsidRPr="00861FA0" w:rsidRDefault="00D61FD9" w:rsidP="00861FA0">
            <w:pPr>
              <w:spacing w:before="0" w:after="0"/>
              <w:jc w:val="right"/>
              <w:rPr>
                <w:rFonts w:cs="Calibri"/>
                <w:color w:val="000000"/>
                <w:sz w:val="22"/>
                <w:szCs w:val="22"/>
              </w:rPr>
            </w:pPr>
          </w:p>
        </w:tc>
      </w:tr>
      <w:tr w:rsidR="00D17B04" w:rsidRPr="00861FA0" w14:paraId="4F415CDF" w14:textId="68B11D4B" w:rsidTr="00D17B04">
        <w:tc>
          <w:tcPr>
            <w:tcW w:w="777" w:type="pct"/>
            <w:vMerge w:val="restart"/>
            <w:shd w:val="clear" w:color="auto" w:fill="auto"/>
            <w:noWrap/>
            <w:vAlign w:val="center"/>
            <w:hideMark/>
          </w:tcPr>
          <w:p w14:paraId="4CFD48D3" w14:textId="27616600" w:rsidR="00D17B04" w:rsidRPr="00861FA0" w:rsidRDefault="00D17B04" w:rsidP="00D61FD9">
            <w:pPr>
              <w:spacing w:before="0" w:after="0"/>
              <w:jc w:val="left"/>
              <w:rPr>
                <w:rFonts w:cs="Calibri"/>
                <w:color w:val="000000"/>
                <w:sz w:val="22"/>
                <w:szCs w:val="22"/>
              </w:rPr>
            </w:pPr>
            <w:r w:rsidRPr="00861FA0">
              <w:rPr>
                <w:rFonts w:cs="Calibri"/>
                <w:color w:val="000000"/>
                <w:sz w:val="22"/>
                <w:szCs w:val="22"/>
              </w:rPr>
              <w:t>Three bedroom</w:t>
            </w:r>
          </w:p>
        </w:tc>
        <w:tc>
          <w:tcPr>
            <w:tcW w:w="400" w:type="pct"/>
            <w:shd w:val="clear" w:color="auto" w:fill="auto"/>
            <w:noWrap/>
            <w:vAlign w:val="bottom"/>
            <w:hideMark/>
          </w:tcPr>
          <w:p w14:paraId="2BDFA91C" w14:textId="77777777" w:rsidR="00D17B04" w:rsidRPr="00861FA0" w:rsidRDefault="00D17B04" w:rsidP="00D61FD9">
            <w:pPr>
              <w:spacing w:before="0" w:after="0"/>
              <w:jc w:val="left"/>
              <w:rPr>
                <w:rFonts w:cs="Calibri"/>
                <w:color w:val="000000"/>
                <w:sz w:val="22"/>
                <w:szCs w:val="22"/>
              </w:rPr>
            </w:pPr>
            <w:r w:rsidRPr="00861FA0">
              <w:rPr>
                <w:rFonts w:cs="Calibri"/>
                <w:color w:val="000000"/>
                <w:sz w:val="22"/>
                <w:szCs w:val="22"/>
              </w:rPr>
              <w:t>LQ</w:t>
            </w:r>
          </w:p>
        </w:tc>
        <w:tc>
          <w:tcPr>
            <w:tcW w:w="651" w:type="pct"/>
            <w:shd w:val="clear" w:color="auto" w:fill="auto"/>
            <w:noWrap/>
            <w:vAlign w:val="bottom"/>
            <w:hideMark/>
          </w:tcPr>
          <w:p w14:paraId="3E676493" w14:textId="77777777" w:rsidR="00D17B04" w:rsidRPr="00861FA0" w:rsidRDefault="00D17B04" w:rsidP="00D61FD9">
            <w:pPr>
              <w:spacing w:before="0" w:after="0"/>
              <w:jc w:val="right"/>
              <w:rPr>
                <w:rFonts w:cs="Calibri"/>
                <w:color w:val="000000"/>
                <w:sz w:val="22"/>
                <w:szCs w:val="22"/>
              </w:rPr>
            </w:pPr>
            <w:r w:rsidRPr="00861FA0">
              <w:rPr>
                <w:rFonts w:cs="Calibri"/>
                <w:color w:val="000000"/>
                <w:sz w:val="22"/>
                <w:szCs w:val="22"/>
              </w:rPr>
              <w:t>£675</w:t>
            </w:r>
          </w:p>
        </w:tc>
        <w:tc>
          <w:tcPr>
            <w:tcW w:w="526" w:type="pct"/>
            <w:shd w:val="clear" w:color="auto" w:fill="auto"/>
            <w:noWrap/>
            <w:vAlign w:val="bottom"/>
            <w:hideMark/>
          </w:tcPr>
          <w:p w14:paraId="1F8A273B" w14:textId="77777777" w:rsidR="00D17B04" w:rsidRPr="00861FA0" w:rsidRDefault="00D17B04" w:rsidP="00D61FD9">
            <w:pPr>
              <w:spacing w:before="0" w:after="0"/>
              <w:jc w:val="right"/>
              <w:rPr>
                <w:rFonts w:cs="Calibri"/>
                <w:color w:val="000000"/>
                <w:sz w:val="22"/>
                <w:szCs w:val="22"/>
              </w:rPr>
            </w:pPr>
            <w:r w:rsidRPr="00861FA0">
              <w:rPr>
                <w:rFonts w:cs="Calibri"/>
                <w:color w:val="000000"/>
                <w:sz w:val="22"/>
                <w:szCs w:val="22"/>
              </w:rPr>
              <w:t>£1,230</w:t>
            </w:r>
          </w:p>
        </w:tc>
        <w:tc>
          <w:tcPr>
            <w:tcW w:w="463" w:type="pct"/>
            <w:shd w:val="clear" w:color="auto" w:fill="auto"/>
            <w:noWrap/>
            <w:vAlign w:val="bottom"/>
            <w:hideMark/>
          </w:tcPr>
          <w:p w14:paraId="120FD562" w14:textId="77777777" w:rsidR="00D17B04" w:rsidRPr="00861FA0" w:rsidRDefault="00D17B04" w:rsidP="00D61FD9">
            <w:pPr>
              <w:spacing w:before="0" w:after="0"/>
              <w:jc w:val="right"/>
              <w:rPr>
                <w:rFonts w:cs="Calibri"/>
                <w:color w:val="000000"/>
                <w:sz w:val="22"/>
                <w:szCs w:val="22"/>
              </w:rPr>
            </w:pPr>
            <w:r w:rsidRPr="00861FA0">
              <w:rPr>
                <w:rFonts w:cs="Calibri"/>
                <w:color w:val="000000"/>
                <w:sz w:val="22"/>
                <w:szCs w:val="22"/>
              </w:rPr>
              <w:t>£835</w:t>
            </w:r>
          </w:p>
        </w:tc>
        <w:tc>
          <w:tcPr>
            <w:tcW w:w="463" w:type="pct"/>
            <w:shd w:val="clear" w:color="auto" w:fill="auto"/>
            <w:noWrap/>
            <w:vAlign w:val="bottom"/>
            <w:hideMark/>
          </w:tcPr>
          <w:p w14:paraId="0479C701" w14:textId="77777777" w:rsidR="00D17B04" w:rsidRPr="00861FA0" w:rsidRDefault="00D17B04" w:rsidP="00D61FD9">
            <w:pPr>
              <w:spacing w:before="0" w:after="0"/>
              <w:jc w:val="right"/>
              <w:rPr>
                <w:rFonts w:cs="Calibri"/>
                <w:color w:val="000000"/>
                <w:sz w:val="22"/>
                <w:szCs w:val="22"/>
              </w:rPr>
            </w:pPr>
            <w:r w:rsidRPr="00861FA0">
              <w:rPr>
                <w:rFonts w:cs="Calibri"/>
                <w:color w:val="000000"/>
                <w:sz w:val="22"/>
                <w:szCs w:val="22"/>
              </w:rPr>
              <w:t>£650</w:t>
            </w:r>
          </w:p>
        </w:tc>
        <w:tc>
          <w:tcPr>
            <w:tcW w:w="780" w:type="pct"/>
            <w:shd w:val="clear" w:color="auto" w:fill="auto"/>
            <w:noWrap/>
            <w:vAlign w:val="bottom"/>
            <w:hideMark/>
          </w:tcPr>
          <w:p w14:paraId="4ED41FE5" w14:textId="77777777" w:rsidR="00D17B04" w:rsidRPr="00861FA0" w:rsidRDefault="00D17B04" w:rsidP="00D61FD9">
            <w:pPr>
              <w:spacing w:before="0" w:after="0"/>
              <w:jc w:val="right"/>
              <w:rPr>
                <w:rFonts w:cs="Calibri"/>
                <w:color w:val="000000"/>
                <w:sz w:val="22"/>
                <w:szCs w:val="22"/>
              </w:rPr>
            </w:pPr>
            <w:r w:rsidRPr="00861FA0">
              <w:rPr>
                <w:rFonts w:cs="Calibri"/>
                <w:color w:val="000000"/>
                <w:sz w:val="22"/>
                <w:szCs w:val="22"/>
              </w:rPr>
              <w:t>£795</w:t>
            </w:r>
          </w:p>
        </w:tc>
        <w:tc>
          <w:tcPr>
            <w:tcW w:w="503" w:type="pct"/>
            <w:shd w:val="clear" w:color="auto" w:fill="auto"/>
            <w:noWrap/>
            <w:vAlign w:val="bottom"/>
            <w:hideMark/>
          </w:tcPr>
          <w:p w14:paraId="3AD86650" w14:textId="77777777" w:rsidR="00D17B04" w:rsidRPr="00861FA0" w:rsidRDefault="00D17B04" w:rsidP="00D61FD9">
            <w:pPr>
              <w:spacing w:before="0" w:after="0"/>
              <w:jc w:val="right"/>
              <w:rPr>
                <w:rFonts w:cs="Calibri"/>
                <w:color w:val="000000"/>
                <w:sz w:val="22"/>
                <w:szCs w:val="22"/>
              </w:rPr>
            </w:pPr>
            <w:r w:rsidRPr="00861FA0">
              <w:rPr>
                <w:rFonts w:cs="Calibri"/>
                <w:color w:val="000000"/>
                <w:sz w:val="22"/>
                <w:szCs w:val="22"/>
              </w:rPr>
              <w:t>£950</w:t>
            </w:r>
          </w:p>
        </w:tc>
        <w:tc>
          <w:tcPr>
            <w:tcW w:w="438" w:type="pct"/>
            <w:shd w:val="clear" w:color="auto" w:fill="auto"/>
            <w:vAlign w:val="bottom"/>
          </w:tcPr>
          <w:p w14:paraId="1AD9E7E7" w14:textId="77777777" w:rsidR="00D17B04" w:rsidRPr="00861FA0" w:rsidRDefault="00D17B04" w:rsidP="00D61FD9">
            <w:pPr>
              <w:spacing w:before="0" w:after="0"/>
              <w:jc w:val="right"/>
              <w:rPr>
                <w:rFonts w:cs="Calibri"/>
                <w:color w:val="000000"/>
                <w:sz w:val="22"/>
                <w:szCs w:val="22"/>
              </w:rPr>
            </w:pPr>
            <w:r w:rsidRPr="00861FA0">
              <w:rPr>
                <w:rFonts w:cs="Calibri"/>
                <w:color w:val="000000"/>
                <w:sz w:val="22"/>
                <w:szCs w:val="22"/>
              </w:rPr>
              <w:t>£750</w:t>
            </w:r>
          </w:p>
        </w:tc>
      </w:tr>
      <w:tr w:rsidR="00D61FD9" w:rsidRPr="00861FA0" w14:paraId="56B8789D" w14:textId="77777777" w:rsidTr="00D17B04">
        <w:tc>
          <w:tcPr>
            <w:tcW w:w="777" w:type="pct"/>
            <w:vMerge/>
            <w:shd w:val="clear" w:color="auto" w:fill="auto"/>
            <w:noWrap/>
            <w:vAlign w:val="center"/>
            <w:hideMark/>
          </w:tcPr>
          <w:p w14:paraId="1994B43A" w14:textId="70961490" w:rsidR="00D61FD9" w:rsidRPr="00861FA0" w:rsidRDefault="00D61FD9" w:rsidP="00D61FD9">
            <w:pPr>
              <w:spacing w:before="0" w:after="0"/>
              <w:jc w:val="left"/>
              <w:rPr>
                <w:rFonts w:cs="Calibri"/>
                <w:color w:val="000000"/>
                <w:sz w:val="22"/>
                <w:szCs w:val="22"/>
              </w:rPr>
            </w:pPr>
          </w:p>
        </w:tc>
        <w:tc>
          <w:tcPr>
            <w:tcW w:w="400" w:type="pct"/>
            <w:shd w:val="clear" w:color="auto" w:fill="auto"/>
            <w:noWrap/>
            <w:vAlign w:val="bottom"/>
            <w:hideMark/>
          </w:tcPr>
          <w:p w14:paraId="78D2C70B"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Median</w:t>
            </w:r>
          </w:p>
        </w:tc>
        <w:tc>
          <w:tcPr>
            <w:tcW w:w="651" w:type="pct"/>
            <w:shd w:val="clear" w:color="auto" w:fill="auto"/>
            <w:noWrap/>
            <w:vAlign w:val="bottom"/>
            <w:hideMark/>
          </w:tcPr>
          <w:p w14:paraId="492AF71E"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£740</w:t>
            </w:r>
          </w:p>
        </w:tc>
        <w:tc>
          <w:tcPr>
            <w:tcW w:w="526" w:type="pct"/>
            <w:shd w:val="clear" w:color="auto" w:fill="auto"/>
            <w:noWrap/>
            <w:vAlign w:val="bottom"/>
            <w:hideMark/>
          </w:tcPr>
          <w:p w14:paraId="10571923"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£1,350</w:t>
            </w:r>
          </w:p>
        </w:tc>
        <w:tc>
          <w:tcPr>
            <w:tcW w:w="463" w:type="pct"/>
            <w:shd w:val="clear" w:color="auto" w:fill="auto"/>
            <w:noWrap/>
            <w:vAlign w:val="bottom"/>
            <w:hideMark/>
          </w:tcPr>
          <w:p w14:paraId="786C0204"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£900</w:t>
            </w:r>
          </w:p>
        </w:tc>
        <w:tc>
          <w:tcPr>
            <w:tcW w:w="463" w:type="pct"/>
            <w:shd w:val="clear" w:color="auto" w:fill="auto"/>
            <w:noWrap/>
            <w:vAlign w:val="bottom"/>
            <w:hideMark/>
          </w:tcPr>
          <w:p w14:paraId="62965D65"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£700</w:t>
            </w:r>
          </w:p>
        </w:tc>
        <w:tc>
          <w:tcPr>
            <w:tcW w:w="780" w:type="pct"/>
            <w:shd w:val="clear" w:color="auto" w:fill="auto"/>
            <w:noWrap/>
            <w:vAlign w:val="bottom"/>
            <w:hideMark/>
          </w:tcPr>
          <w:p w14:paraId="3D89D4F7"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£850</w:t>
            </w:r>
          </w:p>
        </w:tc>
        <w:tc>
          <w:tcPr>
            <w:tcW w:w="503" w:type="pct"/>
            <w:shd w:val="clear" w:color="auto" w:fill="auto"/>
            <w:noWrap/>
            <w:vAlign w:val="bottom"/>
            <w:hideMark/>
          </w:tcPr>
          <w:p w14:paraId="6BBBE96F"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£1,050</w:t>
            </w:r>
          </w:p>
        </w:tc>
        <w:tc>
          <w:tcPr>
            <w:tcW w:w="438" w:type="pct"/>
            <w:shd w:val="clear" w:color="auto" w:fill="auto"/>
            <w:vAlign w:val="bottom"/>
          </w:tcPr>
          <w:p w14:paraId="22F74222"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£900</w:t>
            </w:r>
          </w:p>
        </w:tc>
      </w:tr>
      <w:tr w:rsidR="00D61FD9" w:rsidRPr="00861FA0" w14:paraId="04E5F01C" w14:textId="77777777" w:rsidTr="00D17B04">
        <w:tc>
          <w:tcPr>
            <w:tcW w:w="777" w:type="pct"/>
            <w:vMerge/>
            <w:shd w:val="clear" w:color="auto" w:fill="auto"/>
            <w:noWrap/>
            <w:vAlign w:val="center"/>
          </w:tcPr>
          <w:p w14:paraId="7DF7F487" w14:textId="77777777" w:rsidR="00D61FD9" w:rsidRPr="00861FA0" w:rsidRDefault="00D61FD9" w:rsidP="00D61FD9">
            <w:pPr>
              <w:spacing w:before="0" w:after="0"/>
              <w:jc w:val="left"/>
              <w:rPr>
                <w:rFonts w:cs="Calibri"/>
                <w:color w:val="000000"/>
                <w:sz w:val="22"/>
                <w:szCs w:val="22"/>
              </w:rPr>
            </w:pPr>
          </w:p>
        </w:tc>
        <w:tc>
          <w:tcPr>
            <w:tcW w:w="400" w:type="pct"/>
            <w:shd w:val="clear" w:color="auto" w:fill="auto"/>
            <w:noWrap/>
            <w:vAlign w:val="bottom"/>
          </w:tcPr>
          <w:p w14:paraId="2C6CD98D"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LHA</w:t>
            </w:r>
          </w:p>
        </w:tc>
        <w:tc>
          <w:tcPr>
            <w:tcW w:w="651" w:type="pct"/>
            <w:shd w:val="clear" w:color="auto" w:fill="auto"/>
            <w:noWrap/>
            <w:vAlign w:val="bottom"/>
          </w:tcPr>
          <w:p w14:paraId="66E2CF76"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£590.59</w:t>
            </w:r>
          </w:p>
        </w:tc>
        <w:tc>
          <w:tcPr>
            <w:tcW w:w="526" w:type="pct"/>
            <w:shd w:val="clear" w:color="auto" w:fill="auto"/>
            <w:noWrap/>
            <w:vAlign w:val="bottom"/>
          </w:tcPr>
          <w:p w14:paraId="263DC885"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£774.41</w:t>
            </w:r>
          </w:p>
        </w:tc>
        <w:tc>
          <w:tcPr>
            <w:tcW w:w="463" w:type="pct"/>
            <w:shd w:val="clear" w:color="auto" w:fill="auto"/>
            <w:noWrap/>
            <w:vAlign w:val="bottom"/>
          </w:tcPr>
          <w:p w14:paraId="2B426A50"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£774.41</w:t>
            </w:r>
          </w:p>
        </w:tc>
        <w:tc>
          <w:tcPr>
            <w:tcW w:w="463" w:type="pct"/>
            <w:shd w:val="clear" w:color="auto" w:fill="auto"/>
            <w:noWrap/>
            <w:vAlign w:val="bottom"/>
          </w:tcPr>
          <w:p w14:paraId="2DF54A4B"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£590.59</w:t>
            </w:r>
          </w:p>
        </w:tc>
        <w:tc>
          <w:tcPr>
            <w:tcW w:w="780" w:type="pct"/>
            <w:shd w:val="clear" w:color="auto" w:fill="auto"/>
            <w:noWrap/>
            <w:vAlign w:val="bottom"/>
          </w:tcPr>
          <w:p w14:paraId="362FE0CF"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£691.43</w:t>
            </w:r>
          </w:p>
        </w:tc>
        <w:tc>
          <w:tcPr>
            <w:tcW w:w="503" w:type="pct"/>
            <w:shd w:val="clear" w:color="auto" w:fill="auto"/>
            <w:noWrap/>
            <w:vAlign w:val="bottom"/>
          </w:tcPr>
          <w:p w14:paraId="65D03C90"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£774.41</w:t>
            </w:r>
          </w:p>
        </w:tc>
        <w:tc>
          <w:tcPr>
            <w:tcW w:w="438" w:type="pct"/>
            <w:shd w:val="clear" w:color="auto" w:fill="auto"/>
            <w:vAlign w:val="bottom"/>
          </w:tcPr>
          <w:p w14:paraId="00B05894" w14:textId="77777777" w:rsidR="00D61FD9" w:rsidRPr="00861FA0" w:rsidRDefault="00D61FD9" w:rsidP="00D61FD9">
            <w:pPr>
              <w:spacing w:before="0" w:after="0"/>
              <w:jc w:val="right"/>
              <w:rPr>
                <w:rFonts w:cs="Calibri"/>
                <w:color w:val="000000"/>
                <w:sz w:val="22"/>
                <w:szCs w:val="22"/>
              </w:rPr>
            </w:pPr>
          </w:p>
        </w:tc>
      </w:tr>
      <w:tr w:rsidR="00D61FD9" w:rsidRPr="00861FA0" w14:paraId="0D4AED61" w14:textId="77777777" w:rsidTr="00D17B04">
        <w:tc>
          <w:tcPr>
            <w:tcW w:w="777" w:type="pct"/>
            <w:vMerge w:val="restart"/>
            <w:shd w:val="clear" w:color="auto" w:fill="auto"/>
            <w:noWrap/>
            <w:vAlign w:val="center"/>
            <w:hideMark/>
          </w:tcPr>
          <w:p w14:paraId="04391431" w14:textId="4BE83C62"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Four bedroom </w:t>
            </w:r>
          </w:p>
        </w:tc>
        <w:tc>
          <w:tcPr>
            <w:tcW w:w="400" w:type="pct"/>
            <w:shd w:val="clear" w:color="auto" w:fill="auto"/>
            <w:noWrap/>
            <w:vAlign w:val="bottom"/>
            <w:hideMark/>
          </w:tcPr>
          <w:p w14:paraId="1CC84580"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LQ</w:t>
            </w:r>
          </w:p>
        </w:tc>
        <w:tc>
          <w:tcPr>
            <w:tcW w:w="651" w:type="pct"/>
            <w:shd w:val="clear" w:color="auto" w:fill="auto"/>
            <w:noWrap/>
            <w:vAlign w:val="bottom"/>
            <w:hideMark/>
          </w:tcPr>
          <w:p w14:paraId="4A1F0957"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£870</w:t>
            </w:r>
          </w:p>
        </w:tc>
        <w:tc>
          <w:tcPr>
            <w:tcW w:w="526" w:type="pct"/>
            <w:shd w:val="clear" w:color="auto" w:fill="auto"/>
            <w:noWrap/>
            <w:vAlign w:val="bottom"/>
            <w:hideMark/>
          </w:tcPr>
          <w:p w14:paraId="23B63BE4"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£1,600</w:t>
            </w:r>
          </w:p>
        </w:tc>
        <w:tc>
          <w:tcPr>
            <w:tcW w:w="463" w:type="pct"/>
            <w:shd w:val="clear" w:color="auto" w:fill="auto"/>
            <w:noWrap/>
            <w:vAlign w:val="bottom"/>
            <w:hideMark/>
          </w:tcPr>
          <w:p w14:paraId="21245D91"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£1,200</w:t>
            </w:r>
          </w:p>
        </w:tc>
        <w:tc>
          <w:tcPr>
            <w:tcW w:w="463" w:type="pct"/>
            <w:shd w:val="clear" w:color="auto" w:fill="auto"/>
            <w:noWrap/>
            <w:vAlign w:val="bottom"/>
            <w:hideMark/>
          </w:tcPr>
          <w:p w14:paraId="0B263EF3"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£825</w:t>
            </w:r>
          </w:p>
        </w:tc>
        <w:tc>
          <w:tcPr>
            <w:tcW w:w="780" w:type="pct"/>
            <w:shd w:val="clear" w:color="auto" w:fill="auto"/>
            <w:noWrap/>
            <w:vAlign w:val="bottom"/>
            <w:hideMark/>
          </w:tcPr>
          <w:p w14:paraId="55499764"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£1,000</w:t>
            </w:r>
          </w:p>
        </w:tc>
        <w:tc>
          <w:tcPr>
            <w:tcW w:w="503" w:type="pct"/>
            <w:shd w:val="clear" w:color="auto" w:fill="auto"/>
            <w:noWrap/>
            <w:vAlign w:val="bottom"/>
            <w:hideMark/>
          </w:tcPr>
          <w:p w14:paraId="0341AA21"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£1,200</w:t>
            </w:r>
          </w:p>
        </w:tc>
        <w:tc>
          <w:tcPr>
            <w:tcW w:w="438" w:type="pct"/>
            <w:shd w:val="clear" w:color="auto" w:fill="auto"/>
            <w:vAlign w:val="bottom"/>
          </w:tcPr>
          <w:p w14:paraId="09285C74"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£1,080</w:t>
            </w:r>
          </w:p>
        </w:tc>
      </w:tr>
      <w:tr w:rsidR="00D61FD9" w:rsidRPr="00861FA0" w14:paraId="79FE5BA2" w14:textId="77777777" w:rsidTr="00D17B04">
        <w:tc>
          <w:tcPr>
            <w:tcW w:w="777" w:type="pct"/>
            <w:vMerge/>
            <w:shd w:val="clear" w:color="auto" w:fill="auto"/>
            <w:noWrap/>
            <w:vAlign w:val="center"/>
            <w:hideMark/>
          </w:tcPr>
          <w:p w14:paraId="0E81477B" w14:textId="52BC514D" w:rsidR="00D61FD9" w:rsidRPr="00861FA0" w:rsidRDefault="00D61FD9" w:rsidP="00D61FD9">
            <w:pPr>
              <w:spacing w:before="0" w:after="0"/>
              <w:jc w:val="left"/>
              <w:rPr>
                <w:rFonts w:cs="Calibri"/>
                <w:color w:val="000000"/>
                <w:sz w:val="22"/>
                <w:szCs w:val="22"/>
              </w:rPr>
            </w:pPr>
          </w:p>
        </w:tc>
        <w:tc>
          <w:tcPr>
            <w:tcW w:w="400" w:type="pct"/>
            <w:shd w:val="clear" w:color="auto" w:fill="auto"/>
            <w:noWrap/>
            <w:vAlign w:val="bottom"/>
            <w:hideMark/>
          </w:tcPr>
          <w:p w14:paraId="109FF7BA"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Median</w:t>
            </w:r>
          </w:p>
        </w:tc>
        <w:tc>
          <w:tcPr>
            <w:tcW w:w="651" w:type="pct"/>
            <w:shd w:val="clear" w:color="auto" w:fill="auto"/>
            <w:noWrap/>
            <w:vAlign w:val="bottom"/>
            <w:hideMark/>
          </w:tcPr>
          <w:p w14:paraId="63EF5D54"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£1,000</w:t>
            </w:r>
          </w:p>
        </w:tc>
        <w:tc>
          <w:tcPr>
            <w:tcW w:w="526" w:type="pct"/>
            <w:shd w:val="clear" w:color="auto" w:fill="auto"/>
            <w:noWrap/>
            <w:vAlign w:val="bottom"/>
            <w:hideMark/>
          </w:tcPr>
          <w:p w14:paraId="70DC59A5"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£1,900</w:t>
            </w:r>
          </w:p>
        </w:tc>
        <w:tc>
          <w:tcPr>
            <w:tcW w:w="463" w:type="pct"/>
            <w:shd w:val="clear" w:color="auto" w:fill="auto"/>
            <w:noWrap/>
            <w:vAlign w:val="bottom"/>
            <w:hideMark/>
          </w:tcPr>
          <w:p w14:paraId="506811FE"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£1,300</w:t>
            </w:r>
          </w:p>
        </w:tc>
        <w:tc>
          <w:tcPr>
            <w:tcW w:w="463" w:type="pct"/>
            <w:shd w:val="clear" w:color="auto" w:fill="auto"/>
            <w:noWrap/>
            <w:vAlign w:val="bottom"/>
            <w:hideMark/>
          </w:tcPr>
          <w:p w14:paraId="43870B46"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£895</w:t>
            </w:r>
          </w:p>
        </w:tc>
        <w:tc>
          <w:tcPr>
            <w:tcW w:w="780" w:type="pct"/>
            <w:shd w:val="clear" w:color="auto" w:fill="auto"/>
            <w:noWrap/>
            <w:vAlign w:val="bottom"/>
            <w:hideMark/>
          </w:tcPr>
          <w:p w14:paraId="2EC859A4"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£1,200</w:t>
            </w:r>
          </w:p>
        </w:tc>
        <w:tc>
          <w:tcPr>
            <w:tcW w:w="503" w:type="pct"/>
            <w:shd w:val="clear" w:color="auto" w:fill="auto"/>
            <w:noWrap/>
            <w:vAlign w:val="bottom"/>
            <w:hideMark/>
          </w:tcPr>
          <w:p w14:paraId="5723C0EB"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£1,375</w:t>
            </w:r>
          </w:p>
        </w:tc>
        <w:tc>
          <w:tcPr>
            <w:tcW w:w="438" w:type="pct"/>
            <w:shd w:val="clear" w:color="auto" w:fill="auto"/>
            <w:vAlign w:val="bottom"/>
          </w:tcPr>
          <w:p w14:paraId="11ACD722"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£1,350</w:t>
            </w:r>
          </w:p>
        </w:tc>
      </w:tr>
      <w:tr w:rsidR="00D61FD9" w:rsidRPr="00861FA0" w14:paraId="1ABCFB0C" w14:textId="77777777" w:rsidTr="00D17B04">
        <w:tc>
          <w:tcPr>
            <w:tcW w:w="777" w:type="pct"/>
            <w:vMerge/>
            <w:shd w:val="clear" w:color="auto" w:fill="auto"/>
            <w:noWrap/>
            <w:vAlign w:val="bottom"/>
          </w:tcPr>
          <w:p w14:paraId="2E0E41AD" w14:textId="77777777" w:rsidR="00D61FD9" w:rsidRPr="00861FA0" w:rsidRDefault="00D61FD9" w:rsidP="00D61FD9">
            <w:pPr>
              <w:spacing w:before="0" w:after="0"/>
              <w:jc w:val="right"/>
              <w:rPr>
                <w:rFonts w:cs="Calibri"/>
                <w:color w:val="000000"/>
                <w:sz w:val="22"/>
                <w:szCs w:val="22"/>
              </w:rPr>
            </w:pPr>
          </w:p>
        </w:tc>
        <w:tc>
          <w:tcPr>
            <w:tcW w:w="400" w:type="pct"/>
            <w:shd w:val="clear" w:color="auto" w:fill="auto"/>
            <w:noWrap/>
            <w:vAlign w:val="bottom"/>
          </w:tcPr>
          <w:p w14:paraId="73FA4C02" w14:textId="77777777" w:rsidR="00D61FD9" w:rsidRPr="00861FA0" w:rsidRDefault="00D61FD9" w:rsidP="00D61FD9">
            <w:pPr>
              <w:spacing w:before="0" w:after="0"/>
              <w:jc w:val="left"/>
              <w:rPr>
                <w:rFonts w:cs="Calibri"/>
                <w:color w:val="000000"/>
                <w:sz w:val="22"/>
                <w:szCs w:val="22"/>
              </w:rPr>
            </w:pPr>
            <w:r w:rsidRPr="00861FA0">
              <w:rPr>
                <w:rFonts w:cs="Calibri"/>
                <w:color w:val="000000"/>
                <w:sz w:val="22"/>
                <w:szCs w:val="22"/>
              </w:rPr>
              <w:t>LHA</w:t>
            </w:r>
          </w:p>
        </w:tc>
        <w:tc>
          <w:tcPr>
            <w:tcW w:w="651" w:type="pct"/>
            <w:shd w:val="clear" w:color="auto" w:fill="auto"/>
            <w:noWrap/>
            <w:vAlign w:val="bottom"/>
          </w:tcPr>
          <w:p w14:paraId="6442D179"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£751.66</w:t>
            </w:r>
          </w:p>
        </w:tc>
        <w:tc>
          <w:tcPr>
            <w:tcW w:w="526" w:type="pct"/>
            <w:shd w:val="clear" w:color="auto" w:fill="auto"/>
            <w:noWrap/>
            <w:vAlign w:val="bottom"/>
          </w:tcPr>
          <w:p w14:paraId="726B0CC2"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£1,032.55</w:t>
            </w:r>
          </w:p>
        </w:tc>
        <w:tc>
          <w:tcPr>
            <w:tcW w:w="463" w:type="pct"/>
            <w:shd w:val="clear" w:color="auto" w:fill="auto"/>
            <w:noWrap/>
            <w:vAlign w:val="bottom"/>
          </w:tcPr>
          <w:p w14:paraId="0FD56DB5"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£1032.55</w:t>
            </w:r>
          </w:p>
        </w:tc>
        <w:tc>
          <w:tcPr>
            <w:tcW w:w="463" w:type="pct"/>
            <w:shd w:val="clear" w:color="auto" w:fill="auto"/>
            <w:noWrap/>
            <w:vAlign w:val="bottom"/>
          </w:tcPr>
          <w:p w14:paraId="09DE7CB8"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£751.66</w:t>
            </w:r>
          </w:p>
        </w:tc>
        <w:tc>
          <w:tcPr>
            <w:tcW w:w="780" w:type="pct"/>
            <w:shd w:val="clear" w:color="auto" w:fill="auto"/>
            <w:noWrap/>
            <w:vAlign w:val="bottom"/>
          </w:tcPr>
          <w:p w14:paraId="376348A8"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£884.22</w:t>
            </w:r>
          </w:p>
        </w:tc>
        <w:tc>
          <w:tcPr>
            <w:tcW w:w="503" w:type="pct"/>
            <w:shd w:val="clear" w:color="auto" w:fill="auto"/>
            <w:noWrap/>
            <w:vAlign w:val="bottom"/>
          </w:tcPr>
          <w:p w14:paraId="76E71624" w14:textId="77777777" w:rsidR="00D61FD9" w:rsidRPr="00861FA0" w:rsidRDefault="00D61FD9" w:rsidP="00D61FD9">
            <w:pPr>
              <w:spacing w:before="0" w:after="0"/>
              <w:jc w:val="right"/>
              <w:rPr>
                <w:rFonts w:cs="Calibri"/>
                <w:color w:val="000000"/>
                <w:sz w:val="22"/>
                <w:szCs w:val="22"/>
              </w:rPr>
            </w:pPr>
            <w:r w:rsidRPr="00861FA0">
              <w:rPr>
                <w:rFonts w:cs="Calibri"/>
                <w:color w:val="000000"/>
                <w:sz w:val="22"/>
                <w:szCs w:val="22"/>
              </w:rPr>
              <w:t>£1032.55</w:t>
            </w:r>
          </w:p>
        </w:tc>
        <w:tc>
          <w:tcPr>
            <w:tcW w:w="438" w:type="pct"/>
            <w:shd w:val="clear" w:color="auto" w:fill="auto"/>
            <w:vAlign w:val="bottom"/>
          </w:tcPr>
          <w:p w14:paraId="1A495D5D" w14:textId="77777777" w:rsidR="00D61FD9" w:rsidRPr="00861FA0" w:rsidRDefault="00D61FD9" w:rsidP="00D61FD9">
            <w:pPr>
              <w:spacing w:before="0" w:after="0"/>
              <w:jc w:val="right"/>
              <w:rPr>
                <w:rFonts w:cs="Calibri"/>
                <w:color w:val="000000"/>
                <w:sz w:val="22"/>
                <w:szCs w:val="22"/>
              </w:rPr>
            </w:pPr>
          </w:p>
        </w:tc>
      </w:tr>
    </w:tbl>
    <w:p w14:paraId="5EF7ABFC" w14:textId="36D86B9F" w:rsidR="00A35984" w:rsidRPr="00D61FD9" w:rsidRDefault="00A35984" w:rsidP="00A35984">
      <w:pPr>
        <w:rPr>
          <w:sz w:val="20"/>
          <w:szCs w:val="20"/>
        </w:rPr>
      </w:pPr>
      <w:r w:rsidRPr="00D61FD9">
        <w:rPr>
          <w:sz w:val="20"/>
          <w:szCs w:val="20"/>
        </w:rPr>
        <w:t>Source: Valuation Office Agency Rental Statistics 2018/19</w:t>
      </w:r>
    </w:p>
    <w:p w14:paraId="27A57380" w14:textId="77777777" w:rsidR="00D61FD9" w:rsidRDefault="00D61FD9" w:rsidP="00A35984"/>
    <w:p w14:paraId="78DB17AA" w14:textId="77777777" w:rsidR="00D61FD9" w:rsidRDefault="00D61FD9">
      <w:pPr>
        <w:spacing w:before="0" w:after="0"/>
        <w:jc w:val="left"/>
        <w:rPr>
          <w:lang w:val="x-none"/>
        </w:rPr>
      </w:pPr>
      <w:r>
        <w:br w:type="page"/>
      </w:r>
    </w:p>
    <w:p w14:paraId="5E8DDE54" w14:textId="6C50F530" w:rsidR="00A35984" w:rsidRPr="00A43992" w:rsidRDefault="00A35984" w:rsidP="00A35984">
      <w:pPr>
        <w:pStyle w:val="Reporttext"/>
      </w:pPr>
      <w:r w:rsidRPr="00A43992">
        <w:lastRenderedPageBreak/>
        <w:t xml:space="preserve">LHA rates in Fenland are most likely to cover private rents. However, across the remaining districts there is a </w:t>
      </w:r>
      <w:r>
        <w:t xml:space="preserve">significant </w:t>
      </w:r>
      <w:r w:rsidRPr="00A43992">
        <w:t xml:space="preserve">shortfall in rent. </w:t>
      </w:r>
      <w:r>
        <w:t xml:space="preserve">The table below shows the shortfall between the rents and the LHA allowance.  </w:t>
      </w:r>
      <w:r w:rsidRPr="00A43992">
        <w:t>This shortfall is greatest in Cambridge where, for instance, a household renting a two bedroom lower quartile property would need £400 each month to cover the rent after LHA has been accounted for.</w:t>
      </w:r>
      <w:r>
        <w:t xml:space="preserve">  These shortfalls mean that the private rented sector is increasingly unaffordable to households reliant upon housing benefit across Cambridgeshire.</w:t>
      </w:r>
    </w:p>
    <w:p w14:paraId="56A8EE13" w14:textId="77777777" w:rsidR="00A35984" w:rsidRDefault="00A35984" w:rsidP="00A35984"/>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1838"/>
        <w:gridCol w:w="2408"/>
        <w:gridCol w:w="1883"/>
        <w:gridCol w:w="1377"/>
        <w:gridCol w:w="1419"/>
        <w:gridCol w:w="1416"/>
        <w:gridCol w:w="1844"/>
        <w:gridCol w:w="1782"/>
      </w:tblGrid>
      <w:tr w:rsidR="00A35984" w:rsidRPr="00D61FD9" w14:paraId="19540AAE" w14:textId="77777777" w:rsidTr="00D61FD9">
        <w:tc>
          <w:tcPr>
            <w:tcW w:w="5000" w:type="pct"/>
            <w:gridSpan w:val="8"/>
            <w:shd w:val="clear" w:color="auto" w:fill="009999"/>
            <w:noWrap/>
            <w:vAlign w:val="bottom"/>
          </w:tcPr>
          <w:p w14:paraId="29C22D63" w14:textId="2F046C7B" w:rsidR="00A35984" w:rsidRPr="00D61FD9" w:rsidRDefault="00A35984" w:rsidP="00D61FD9">
            <w:pPr>
              <w:pStyle w:val="tableheading"/>
            </w:pPr>
            <w:bookmarkStart w:id="23" w:name="_Toc50124875"/>
            <w:r w:rsidRPr="00D61FD9">
              <w:t>Table</w:t>
            </w:r>
            <w:r w:rsidR="00C70516">
              <w:rPr>
                <w:lang w:val="en-GB"/>
              </w:rPr>
              <w:t xml:space="preserve"> 2</w:t>
            </w:r>
            <w:r w:rsidRPr="00D61FD9">
              <w:t>.</w:t>
            </w:r>
            <w:r w:rsidR="0013267F" w:rsidRPr="00D61FD9">
              <w:t>10</w:t>
            </w:r>
            <w:r w:rsidR="00D61FD9">
              <w:tab/>
            </w:r>
            <w:r w:rsidRPr="00D61FD9">
              <w:t>Shortfall between the rents and LHA allowance</w:t>
            </w:r>
            <w:bookmarkEnd w:id="23"/>
          </w:p>
        </w:tc>
      </w:tr>
      <w:tr w:rsidR="00152CC6" w:rsidRPr="00D61FD9" w14:paraId="4B31E926" w14:textId="77777777" w:rsidTr="00152CC6">
        <w:tc>
          <w:tcPr>
            <w:tcW w:w="658" w:type="pct"/>
            <w:vMerge w:val="restart"/>
            <w:shd w:val="clear" w:color="auto" w:fill="009999"/>
            <w:noWrap/>
            <w:vAlign w:val="bottom"/>
            <w:hideMark/>
          </w:tcPr>
          <w:p w14:paraId="482A7546" w14:textId="7BA1EBE9" w:rsidR="00152CC6" w:rsidRPr="00D61FD9" w:rsidRDefault="00152CC6" w:rsidP="00152CC6">
            <w:pPr>
              <w:spacing w:before="0" w:after="0"/>
              <w:jc w:val="center"/>
              <w:rPr>
                <w:rFonts w:cs="Calibri"/>
                <w:b/>
                <w:bCs/>
                <w:color w:val="FFFFFF" w:themeColor="background1"/>
                <w:sz w:val="22"/>
                <w:szCs w:val="20"/>
              </w:rPr>
            </w:pPr>
            <w:r w:rsidRPr="00D61FD9">
              <w:rPr>
                <w:rFonts w:cs="Calibri"/>
                <w:b/>
                <w:bCs/>
                <w:color w:val="FFFFFF" w:themeColor="background1"/>
                <w:sz w:val="22"/>
                <w:szCs w:val="20"/>
              </w:rPr>
              <w:t>LHA Number of bedrooms</w:t>
            </w:r>
            <w:r w:rsidRPr="00D61FD9">
              <w:rPr>
                <w:rFonts w:cs="Calibri"/>
                <w:color w:val="FFFFFF" w:themeColor="background1"/>
                <w:sz w:val="22"/>
                <w:szCs w:val="20"/>
              </w:rPr>
              <w:t> </w:t>
            </w:r>
          </w:p>
        </w:tc>
        <w:tc>
          <w:tcPr>
            <w:tcW w:w="862" w:type="pct"/>
            <w:shd w:val="clear" w:color="auto" w:fill="009999"/>
            <w:vAlign w:val="bottom"/>
            <w:hideMark/>
          </w:tcPr>
          <w:p w14:paraId="1FE1E3E3" w14:textId="77777777" w:rsidR="00152CC6" w:rsidRPr="00D61FD9" w:rsidRDefault="00152CC6" w:rsidP="00D61FD9">
            <w:pPr>
              <w:spacing w:before="0" w:after="0"/>
              <w:jc w:val="center"/>
              <w:rPr>
                <w:rFonts w:cs="Calibri"/>
                <w:b/>
                <w:bCs/>
                <w:color w:val="FFFFFF" w:themeColor="background1"/>
                <w:sz w:val="22"/>
                <w:szCs w:val="20"/>
              </w:rPr>
            </w:pPr>
            <w:r w:rsidRPr="00D61FD9">
              <w:rPr>
                <w:rFonts w:cs="Calibri"/>
                <w:b/>
                <w:bCs/>
                <w:color w:val="FFFFFF" w:themeColor="background1"/>
                <w:sz w:val="22"/>
                <w:szCs w:val="20"/>
              </w:rPr>
              <w:t>District</w:t>
            </w:r>
          </w:p>
        </w:tc>
        <w:tc>
          <w:tcPr>
            <w:tcW w:w="674" w:type="pct"/>
            <w:shd w:val="clear" w:color="auto" w:fill="009999"/>
            <w:vAlign w:val="bottom"/>
            <w:hideMark/>
          </w:tcPr>
          <w:p w14:paraId="37F02CB2" w14:textId="77777777" w:rsidR="00152CC6" w:rsidRPr="00D61FD9" w:rsidRDefault="00152CC6" w:rsidP="00D61FD9">
            <w:pPr>
              <w:spacing w:before="0" w:after="0"/>
              <w:jc w:val="center"/>
              <w:rPr>
                <w:rFonts w:cs="Calibri"/>
                <w:b/>
                <w:bCs/>
                <w:color w:val="FFFFFF" w:themeColor="background1"/>
                <w:sz w:val="22"/>
              </w:rPr>
            </w:pPr>
            <w:r w:rsidRPr="00D61FD9">
              <w:rPr>
                <w:rFonts w:cs="Calibri"/>
                <w:b/>
                <w:bCs/>
                <w:color w:val="FFFFFF" w:themeColor="background1"/>
                <w:sz w:val="22"/>
              </w:rPr>
              <w:t>Peterborough UA</w:t>
            </w:r>
          </w:p>
        </w:tc>
        <w:tc>
          <w:tcPr>
            <w:tcW w:w="493" w:type="pct"/>
            <w:shd w:val="clear" w:color="auto" w:fill="009999"/>
            <w:vAlign w:val="bottom"/>
            <w:hideMark/>
          </w:tcPr>
          <w:p w14:paraId="13EF691B" w14:textId="77777777" w:rsidR="00152CC6" w:rsidRPr="00D61FD9" w:rsidRDefault="00152CC6" w:rsidP="00D61FD9">
            <w:pPr>
              <w:spacing w:before="0" w:after="0"/>
              <w:jc w:val="center"/>
              <w:rPr>
                <w:rFonts w:cs="Calibri"/>
                <w:b/>
                <w:bCs/>
                <w:color w:val="FFFFFF" w:themeColor="background1"/>
                <w:sz w:val="22"/>
              </w:rPr>
            </w:pPr>
            <w:r w:rsidRPr="00D61FD9">
              <w:rPr>
                <w:rFonts w:cs="Calibri"/>
                <w:b/>
                <w:bCs/>
                <w:color w:val="FFFFFF" w:themeColor="background1"/>
                <w:sz w:val="22"/>
              </w:rPr>
              <w:t>Cambridge</w:t>
            </w:r>
          </w:p>
        </w:tc>
        <w:tc>
          <w:tcPr>
            <w:tcW w:w="508" w:type="pct"/>
            <w:shd w:val="clear" w:color="auto" w:fill="009999"/>
            <w:vAlign w:val="bottom"/>
            <w:hideMark/>
          </w:tcPr>
          <w:p w14:paraId="629FEC60" w14:textId="77777777" w:rsidR="00152CC6" w:rsidRPr="00D61FD9" w:rsidRDefault="00152CC6" w:rsidP="00D61FD9">
            <w:pPr>
              <w:spacing w:before="0" w:after="0"/>
              <w:jc w:val="center"/>
              <w:rPr>
                <w:rFonts w:cs="Calibri"/>
                <w:b/>
                <w:bCs/>
                <w:color w:val="FFFFFF" w:themeColor="background1"/>
                <w:sz w:val="22"/>
              </w:rPr>
            </w:pPr>
            <w:r w:rsidRPr="00D61FD9">
              <w:rPr>
                <w:rFonts w:cs="Calibri"/>
                <w:b/>
                <w:bCs/>
                <w:color w:val="FFFFFF" w:themeColor="background1"/>
                <w:sz w:val="22"/>
              </w:rPr>
              <w:t>East Cambs</w:t>
            </w:r>
          </w:p>
        </w:tc>
        <w:tc>
          <w:tcPr>
            <w:tcW w:w="507" w:type="pct"/>
            <w:shd w:val="clear" w:color="auto" w:fill="009999"/>
            <w:vAlign w:val="bottom"/>
            <w:hideMark/>
          </w:tcPr>
          <w:p w14:paraId="2C3C083A" w14:textId="77777777" w:rsidR="00152CC6" w:rsidRPr="00D61FD9" w:rsidRDefault="00152CC6" w:rsidP="00D61FD9">
            <w:pPr>
              <w:spacing w:before="0" w:after="0"/>
              <w:jc w:val="center"/>
              <w:rPr>
                <w:rFonts w:cs="Calibri"/>
                <w:b/>
                <w:bCs/>
                <w:color w:val="FFFFFF" w:themeColor="background1"/>
                <w:sz w:val="22"/>
              </w:rPr>
            </w:pPr>
            <w:r w:rsidRPr="00D61FD9">
              <w:rPr>
                <w:rFonts w:cs="Calibri"/>
                <w:b/>
                <w:bCs/>
                <w:color w:val="FFFFFF" w:themeColor="background1"/>
                <w:sz w:val="22"/>
              </w:rPr>
              <w:t>Fenland</w:t>
            </w:r>
          </w:p>
        </w:tc>
        <w:tc>
          <w:tcPr>
            <w:tcW w:w="660" w:type="pct"/>
            <w:shd w:val="clear" w:color="auto" w:fill="009999"/>
            <w:vAlign w:val="bottom"/>
            <w:hideMark/>
          </w:tcPr>
          <w:p w14:paraId="16145B62" w14:textId="77777777" w:rsidR="00152CC6" w:rsidRPr="00D61FD9" w:rsidRDefault="00152CC6" w:rsidP="00D61FD9">
            <w:pPr>
              <w:spacing w:before="0" w:after="0"/>
              <w:jc w:val="center"/>
              <w:rPr>
                <w:rFonts w:cs="Calibri"/>
                <w:b/>
                <w:bCs/>
                <w:color w:val="FFFFFF" w:themeColor="background1"/>
                <w:sz w:val="22"/>
              </w:rPr>
            </w:pPr>
            <w:r w:rsidRPr="00D61FD9">
              <w:rPr>
                <w:rFonts w:cs="Calibri"/>
                <w:b/>
                <w:bCs/>
                <w:color w:val="FFFFFF" w:themeColor="background1"/>
                <w:sz w:val="22"/>
              </w:rPr>
              <w:t>Huntingdonshire</w:t>
            </w:r>
          </w:p>
        </w:tc>
        <w:tc>
          <w:tcPr>
            <w:tcW w:w="638" w:type="pct"/>
            <w:shd w:val="clear" w:color="auto" w:fill="009999"/>
            <w:vAlign w:val="bottom"/>
            <w:hideMark/>
          </w:tcPr>
          <w:p w14:paraId="26028EED" w14:textId="77777777" w:rsidR="00152CC6" w:rsidRPr="00D61FD9" w:rsidRDefault="00152CC6" w:rsidP="00D61FD9">
            <w:pPr>
              <w:spacing w:before="0" w:after="0"/>
              <w:jc w:val="center"/>
              <w:rPr>
                <w:rFonts w:cs="Calibri"/>
                <w:b/>
                <w:bCs/>
                <w:color w:val="FFFFFF" w:themeColor="background1"/>
                <w:sz w:val="22"/>
              </w:rPr>
            </w:pPr>
            <w:r w:rsidRPr="00D61FD9">
              <w:rPr>
                <w:rFonts w:cs="Calibri"/>
                <w:b/>
                <w:bCs/>
                <w:color w:val="FFFFFF" w:themeColor="background1"/>
                <w:sz w:val="22"/>
              </w:rPr>
              <w:t>South Cambridgeshire</w:t>
            </w:r>
          </w:p>
        </w:tc>
      </w:tr>
      <w:tr w:rsidR="00152CC6" w:rsidRPr="00D61FD9" w14:paraId="4205EC68" w14:textId="77777777" w:rsidTr="00152CC6">
        <w:tc>
          <w:tcPr>
            <w:tcW w:w="658" w:type="pct"/>
            <w:vMerge/>
            <w:shd w:val="clear" w:color="auto" w:fill="009999"/>
            <w:noWrap/>
            <w:vAlign w:val="bottom"/>
            <w:hideMark/>
          </w:tcPr>
          <w:p w14:paraId="54CA227B" w14:textId="7B74C8B8" w:rsidR="00152CC6" w:rsidRPr="00D61FD9" w:rsidRDefault="00152CC6" w:rsidP="00D61FD9">
            <w:pPr>
              <w:spacing w:before="0" w:after="0"/>
              <w:jc w:val="left"/>
              <w:rPr>
                <w:rFonts w:cs="Calibri"/>
                <w:color w:val="FFFFFF" w:themeColor="background1"/>
                <w:sz w:val="22"/>
                <w:szCs w:val="20"/>
              </w:rPr>
            </w:pPr>
          </w:p>
        </w:tc>
        <w:tc>
          <w:tcPr>
            <w:tcW w:w="862" w:type="pct"/>
            <w:shd w:val="clear" w:color="auto" w:fill="009999"/>
            <w:vAlign w:val="bottom"/>
            <w:hideMark/>
          </w:tcPr>
          <w:p w14:paraId="6999B40E" w14:textId="4AD82977" w:rsidR="00152CC6" w:rsidRPr="00D61FD9" w:rsidRDefault="00152CC6" w:rsidP="00D61FD9">
            <w:pPr>
              <w:spacing w:before="0" w:after="0"/>
              <w:jc w:val="right"/>
              <w:rPr>
                <w:rFonts w:cs="Calibri"/>
                <w:color w:val="FFFFFF" w:themeColor="background1"/>
                <w:sz w:val="22"/>
                <w:szCs w:val="20"/>
              </w:rPr>
            </w:pPr>
            <w:r w:rsidRPr="00D61FD9">
              <w:rPr>
                <w:rFonts w:cs="Calibri"/>
                <w:color w:val="FFFFFF" w:themeColor="background1"/>
                <w:sz w:val="22"/>
                <w:szCs w:val="20"/>
              </w:rPr>
              <w:t>Predominant BRMA Area</w:t>
            </w:r>
            <w:r>
              <w:rPr>
                <w:rFonts w:cs="Calibri"/>
                <w:color w:val="FFFFFF" w:themeColor="background1"/>
                <w:sz w:val="22"/>
                <w:szCs w:val="20"/>
              </w:rPr>
              <w:t>&gt;&gt;&gt;&gt;</w:t>
            </w:r>
          </w:p>
        </w:tc>
        <w:tc>
          <w:tcPr>
            <w:tcW w:w="674" w:type="pct"/>
            <w:shd w:val="clear" w:color="auto" w:fill="009999"/>
            <w:vAlign w:val="bottom"/>
            <w:hideMark/>
          </w:tcPr>
          <w:p w14:paraId="489D6217" w14:textId="77777777" w:rsidR="00152CC6" w:rsidRPr="00D61FD9" w:rsidRDefault="00152CC6" w:rsidP="00D61FD9">
            <w:pPr>
              <w:spacing w:before="0" w:after="0"/>
              <w:jc w:val="center"/>
              <w:rPr>
                <w:rFonts w:cs="Calibri"/>
                <w:color w:val="FFFFFF" w:themeColor="background1"/>
                <w:sz w:val="22"/>
              </w:rPr>
            </w:pPr>
            <w:r w:rsidRPr="00D61FD9">
              <w:rPr>
                <w:rFonts w:cs="Calibri"/>
                <w:color w:val="FFFFFF" w:themeColor="background1"/>
                <w:sz w:val="22"/>
              </w:rPr>
              <w:t>Peterborough</w:t>
            </w:r>
          </w:p>
        </w:tc>
        <w:tc>
          <w:tcPr>
            <w:tcW w:w="493" w:type="pct"/>
            <w:shd w:val="clear" w:color="auto" w:fill="009999"/>
            <w:vAlign w:val="bottom"/>
            <w:hideMark/>
          </w:tcPr>
          <w:p w14:paraId="58C8E080" w14:textId="77777777" w:rsidR="00152CC6" w:rsidRPr="00D61FD9" w:rsidRDefault="00152CC6" w:rsidP="00D61FD9">
            <w:pPr>
              <w:spacing w:before="0" w:after="0"/>
              <w:jc w:val="center"/>
              <w:rPr>
                <w:rFonts w:cs="Calibri"/>
                <w:color w:val="FFFFFF" w:themeColor="background1"/>
                <w:sz w:val="22"/>
              </w:rPr>
            </w:pPr>
            <w:r w:rsidRPr="00D61FD9">
              <w:rPr>
                <w:rFonts w:cs="Calibri"/>
                <w:color w:val="FFFFFF" w:themeColor="background1"/>
                <w:sz w:val="22"/>
              </w:rPr>
              <w:t>Cambridge</w:t>
            </w:r>
          </w:p>
        </w:tc>
        <w:tc>
          <w:tcPr>
            <w:tcW w:w="508" w:type="pct"/>
            <w:shd w:val="clear" w:color="auto" w:fill="009999"/>
            <w:vAlign w:val="bottom"/>
            <w:hideMark/>
          </w:tcPr>
          <w:p w14:paraId="2D5967AB" w14:textId="77777777" w:rsidR="00152CC6" w:rsidRPr="00D61FD9" w:rsidRDefault="00152CC6" w:rsidP="00D61FD9">
            <w:pPr>
              <w:spacing w:before="0" w:after="0"/>
              <w:jc w:val="center"/>
              <w:rPr>
                <w:rFonts w:cs="Calibri"/>
                <w:color w:val="FFFFFF" w:themeColor="background1"/>
                <w:sz w:val="22"/>
              </w:rPr>
            </w:pPr>
            <w:r w:rsidRPr="00D61FD9">
              <w:rPr>
                <w:rFonts w:cs="Calibri"/>
                <w:color w:val="FFFFFF" w:themeColor="background1"/>
                <w:sz w:val="22"/>
              </w:rPr>
              <w:t>Cambridge</w:t>
            </w:r>
          </w:p>
        </w:tc>
        <w:tc>
          <w:tcPr>
            <w:tcW w:w="507" w:type="pct"/>
            <w:shd w:val="clear" w:color="auto" w:fill="009999"/>
            <w:vAlign w:val="bottom"/>
            <w:hideMark/>
          </w:tcPr>
          <w:p w14:paraId="59EAC471" w14:textId="77777777" w:rsidR="00152CC6" w:rsidRPr="00D61FD9" w:rsidRDefault="00152CC6" w:rsidP="00D61FD9">
            <w:pPr>
              <w:spacing w:before="0" w:after="0"/>
              <w:jc w:val="center"/>
              <w:rPr>
                <w:rFonts w:cs="Calibri"/>
                <w:color w:val="FFFFFF" w:themeColor="background1"/>
                <w:sz w:val="22"/>
              </w:rPr>
            </w:pPr>
            <w:r w:rsidRPr="00D61FD9">
              <w:rPr>
                <w:rFonts w:cs="Calibri"/>
                <w:color w:val="FFFFFF" w:themeColor="background1"/>
                <w:sz w:val="22"/>
              </w:rPr>
              <w:t>Cambridge</w:t>
            </w:r>
          </w:p>
        </w:tc>
        <w:tc>
          <w:tcPr>
            <w:tcW w:w="660" w:type="pct"/>
            <w:shd w:val="clear" w:color="auto" w:fill="009999"/>
            <w:vAlign w:val="bottom"/>
            <w:hideMark/>
          </w:tcPr>
          <w:p w14:paraId="1E7EFB2B" w14:textId="77777777" w:rsidR="00152CC6" w:rsidRPr="00D61FD9" w:rsidRDefault="00152CC6" w:rsidP="00D61FD9">
            <w:pPr>
              <w:spacing w:before="0" w:after="0"/>
              <w:jc w:val="center"/>
              <w:rPr>
                <w:rFonts w:cs="Calibri"/>
                <w:color w:val="FFFFFF" w:themeColor="background1"/>
                <w:sz w:val="22"/>
              </w:rPr>
            </w:pPr>
            <w:r w:rsidRPr="00D61FD9">
              <w:rPr>
                <w:rFonts w:cs="Calibri"/>
                <w:color w:val="FFFFFF" w:themeColor="background1"/>
                <w:sz w:val="22"/>
              </w:rPr>
              <w:t>Huntingdon</w:t>
            </w:r>
          </w:p>
        </w:tc>
        <w:tc>
          <w:tcPr>
            <w:tcW w:w="638" w:type="pct"/>
            <w:shd w:val="clear" w:color="auto" w:fill="009999"/>
            <w:vAlign w:val="bottom"/>
            <w:hideMark/>
          </w:tcPr>
          <w:p w14:paraId="08766B7A" w14:textId="77777777" w:rsidR="00152CC6" w:rsidRPr="00D61FD9" w:rsidRDefault="00152CC6" w:rsidP="00D61FD9">
            <w:pPr>
              <w:spacing w:before="0" w:after="0"/>
              <w:jc w:val="center"/>
              <w:rPr>
                <w:rFonts w:cs="Calibri"/>
                <w:color w:val="FFFFFF" w:themeColor="background1"/>
                <w:sz w:val="22"/>
              </w:rPr>
            </w:pPr>
            <w:r w:rsidRPr="00D61FD9">
              <w:rPr>
                <w:rFonts w:cs="Calibri"/>
                <w:color w:val="FFFFFF" w:themeColor="background1"/>
                <w:sz w:val="22"/>
              </w:rPr>
              <w:t>Cambridge</w:t>
            </w:r>
          </w:p>
        </w:tc>
      </w:tr>
      <w:tr w:rsidR="00D61FD9" w:rsidRPr="00D61FD9" w14:paraId="03D240EB" w14:textId="77777777" w:rsidTr="00152CC6">
        <w:tc>
          <w:tcPr>
            <w:tcW w:w="658" w:type="pct"/>
            <w:vMerge w:val="restart"/>
            <w:shd w:val="clear" w:color="000000" w:fill="FFFFFF"/>
            <w:noWrap/>
            <w:vAlign w:val="center"/>
            <w:hideMark/>
          </w:tcPr>
          <w:p w14:paraId="784B1763" w14:textId="33EB1F39" w:rsidR="00D61FD9" w:rsidRPr="00D61FD9" w:rsidRDefault="00D61FD9" w:rsidP="00D61FD9">
            <w:pPr>
              <w:spacing w:before="0" w:after="0"/>
              <w:jc w:val="left"/>
              <w:rPr>
                <w:rFonts w:cs="Calibri"/>
                <w:sz w:val="22"/>
                <w:szCs w:val="20"/>
              </w:rPr>
            </w:pPr>
            <w:r w:rsidRPr="00D61FD9">
              <w:rPr>
                <w:rFonts w:cs="Calibri"/>
                <w:sz w:val="22"/>
                <w:szCs w:val="20"/>
              </w:rPr>
              <w:t>Room </w:t>
            </w:r>
          </w:p>
        </w:tc>
        <w:tc>
          <w:tcPr>
            <w:tcW w:w="862" w:type="pct"/>
            <w:shd w:val="clear" w:color="000000" w:fill="FFFFFF"/>
            <w:noWrap/>
            <w:vAlign w:val="bottom"/>
            <w:hideMark/>
          </w:tcPr>
          <w:p w14:paraId="73CD2759" w14:textId="77777777" w:rsidR="00D61FD9" w:rsidRPr="00D61FD9" w:rsidRDefault="00D61FD9" w:rsidP="00D61FD9">
            <w:pPr>
              <w:spacing w:before="0" w:after="0"/>
              <w:jc w:val="left"/>
              <w:rPr>
                <w:rFonts w:cs="Calibri"/>
                <w:sz w:val="22"/>
                <w:szCs w:val="20"/>
              </w:rPr>
            </w:pPr>
            <w:r w:rsidRPr="00D61FD9">
              <w:rPr>
                <w:rFonts w:cs="Calibri"/>
                <w:sz w:val="22"/>
                <w:szCs w:val="20"/>
              </w:rPr>
              <w:t>LQ</w:t>
            </w:r>
          </w:p>
        </w:tc>
        <w:tc>
          <w:tcPr>
            <w:tcW w:w="674" w:type="pct"/>
            <w:shd w:val="clear" w:color="auto" w:fill="auto"/>
            <w:noWrap/>
            <w:vAlign w:val="bottom"/>
            <w:hideMark/>
          </w:tcPr>
          <w:p w14:paraId="206B813D" w14:textId="77777777" w:rsidR="00D61FD9" w:rsidRPr="00D61FD9" w:rsidRDefault="00D61FD9" w:rsidP="00D61FD9">
            <w:pPr>
              <w:spacing w:before="0" w:after="0"/>
              <w:jc w:val="right"/>
              <w:rPr>
                <w:rFonts w:cs="Calibri"/>
                <w:color w:val="000000"/>
                <w:sz w:val="22"/>
              </w:rPr>
            </w:pPr>
            <w:r w:rsidRPr="00D61FD9">
              <w:rPr>
                <w:rFonts w:cs="Calibri"/>
                <w:color w:val="FF0000"/>
                <w:sz w:val="22"/>
              </w:rPr>
              <w:t>(£86.67)</w:t>
            </w:r>
          </w:p>
        </w:tc>
        <w:tc>
          <w:tcPr>
            <w:tcW w:w="493" w:type="pct"/>
            <w:shd w:val="clear" w:color="auto" w:fill="auto"/>
            <w:noWrap/>
            <w:vAlign w:val="bottom"/>
            <w:hideMark/>
          </w:tcPr>
          <w:p w14:paraId="5749B708" w14:textId="77777777" w:rsidR="00D61FD9" w:rsidRPr="00D61FD9" w:rsidRDefault="00D61FD9" w:rsidP="00D61FD9">
            <w:pPr>
              <w:spacing w:before="0" w:after="0"/>
              <w:jc w:val="right"/>
              <w:rPr>
                <w:rFonts w:cs="Calibri"/>
                <w:color w:val="000000"/>
                <w:sz w:val="22"/>
              </w:rPr>
            </w:pPr>
            <w:r w:rsidRPr="00D61FD9">
              <w:rPr>
                <w:rFonts w:cs="Calibri"/>
                <w:color w:val="FF0000"/>
                <w:sz w:val="22"/>
              </w:rPr>
              <w:t>(£100.12)</w:t>
            </w:r>
          </w:p>
        </w:tc>
        <w:tc>
          <w:tcPr>
            <w:tcW w:w="508" w:type="pct"/>
            <w:shd w:val="clear" w:color="auto" w:fill="auto"/>
            <w:noWrap/>
            <w:vAlign w:val="bottom"/>
            <w:hideMark/>
          </w:tcPr>
          <w:p w14:paraId="41FF9EC0" w14:textId="77777777" w:rsidR="00D61FD9" w:rsidRPr="00D61FD9" w:rsidRDefault="00D61FD9" w:rsidP="00D61FD9">
            <w:pPr>
              <w:spacing w:before="0" w:after="0"/>
              <w:jc w:val="right"/>
              <w:rPr>
                <w:rFonts w:cs="Calibri"/>
                <w:color w:val="000000"/>
                <w:sz w:val="22"/>
              </w:rPr>
            </w:pPr>
            <w:r w:rsidRPr="00D61FD9">
              <w:rPr>
                <w:rFonts w:cs="Calibri"/>
                <w:color w:val="000000"/>
                <w:sz w:val="22"/>
              </w:rPr>
              <w:t> </w:t>
            </w:r>
          </w:p>
        </w:tc>
        <w:tc>
          <w:tcPr>
            <w:tcW w:w="507" w:type="pct"/>
            <w:shd w:val="clear" w:color="auto" w:fill="auto"/>
            <w:noWrap/>
            <w:vAlign w:val="bottom"/>
            <w:hideMark/>
          </w:tcPr>
          <w:p w14:paraId="0679F45C"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£56.88 </w:t>
            </w:r>
          </w:p>
        </w:tc>
        <w:tc>
          <w:tcPr>
            <w:tcW w:w="660" w:type="pct"/>
            <w:shd w:val="clear" w:color="auto" w:fill="auto"/>
            <w:noWrap/>
            <w:vAlign w:val="bottom"/>
            <w:hideMark/>
          </w:tcPr>
          <w:p w14:paraId="0FA02147" w14:textId="77777777" w:rsidR="00D61FD9" w:rsidRPr="00D61FD9" w:rsidRDefault="00D61FD9" w:rsidP="00D61FD9">
            <w:pPr>
              <w:spacing w:before="0" w:after="0"/>
              <w:jc w:val="right"/>
              <w:rPr>
                <w:rFonts w:cs="Calibri"/>
                <w:color w:val="000000"/>
                <w:sz w:val="22"/>
              </w:rPr>
            </w:pPr>
            <w:r w:rsidRPr="00D61FD9">
              <w:rPr>
                <w:rFonts w:cs="Calibri"/>
                <w:color w:val="FF0000"/>
                <w:sz w:val="22"/>
              </w:rPr>
              <w:t>(£104.08)</w:t>
            </w:r>
          </w:p>
        </w:tc>
        <w:tc>
          <w:tcPr>
            <w:tcW w:w="638" w:type="pct"/>
            <w:shd w:val="clear" w:color="auto" w:fill="auto"/>
            <w:noWrap/>
            <w:vAlign w:val="bottom"/>
            <w:hideMark/>
          </w:tcPr>
          <w:p w14:paraId="0D294895" w14:textId="77777777" w:rsidR="00D61FD9" w:rsidRPr="00D61FD9" w:rsidRDefault="00D61FD9" w:rsidP="00D61FD9">
            <w:pPr>
              <w:spacing w:before="0" w:after="0"/>
              <w:jc w:val="right"/>
              <w:rPr>
                <w:rFonts w:cs="Calibri"/>
                <w:color w:val="000000"/>
                <w:sz w:val="22"/>
              </w:rPr>
            </w:pPr>
            <w:r w:rsidRPr="00D61FD9">
              <w:rPr>
                <w:rFonts w:cs="Calibri"/>
                <w:color w:val="FF0000"/>
                <w:sz w:val="22"/>
              </w:rPr>
              <w:t>(£120.12)</w:t>
            </w:r>
          </w:p>
        </w:tc>
      </w:tr>
      <w:tr w:rsidR="00D61FD9" w:rsidRPr="00D61FD9" w14:paraId="76421D2D" w14:textId="77777777" w:rsidTr="00152CC6">
        <w:tc>
          <w:tcPr>
            <w:tcW w:w="658" w:type="pct"/>
            <w:vMerge/>
            <w:shd w:val="clear" w:color="000000" w:fill="FFFFFF"/>
            <w:noWrap/>
            <w:vAlign w:val="center"/>
            <w:hideMark/>
          </w:tcPr>
          <w:p w14:paraId="3411211B" w14:textId="5EA0F44E" w:rsidR="00D61FD9" w:rsidRPr="00D61FD9" w:rsidRDefault="00D61FD9" w:rsidP="00D61FD9">
            <w:pPr>
              <w:spacing w:before="0" w:after="0"/>
              <w:jc w:val="left"/>
              <w:rPr>
                <w:rFonts w:cs="Calibri"/>
                <w:sz w:val="22"/>
                <w:szCs w:val="20"/>
              </w:rPr>
            </w:pPr>
          </w:p>
        </w:tc>
        <w:tc>
          <w:tcPr>
            <w:tcW w:w="862" w:type="pct"/>
            <w:shd w:val="clear" w:color="000000" w:fill="FFFFFF"/>
            <w:noWrap/>
            <w:vAlign w:val="bottom"/>
            <w:hideMark/>
          </w:tcPr>
          <w:p w14:paraId="102FE952" w14:textId="77777777" w:rsidR="00D61FD9" w:rsidRPr="00D61FD9" w:rsidRDefault="00D61FD9" w:rsidP="00D61FD9">
            <w:pPr>
              <w:spacing w:before="0" w:after="0"/>
              <w:jc w:val="left"/>
              <w:rPr>
                <w:rFonts w:cs="Calibri"/>
                <w:sz w:val="22"/>
                <w:szCs w:val="20"/>
              </w:rPr>
            </w:pPr>
            <w:r w:rsidRPr="00D61FD9">
              <w:rPr>
                <w:rFonts w:cs="Calibri"/>
                <w:sz w:val="22"/>
                <w:szCs w:val="20"/>
              </w:rPr>
              <w:t>Median</w:t>
            </w:r>
          </w:p>
        </w:tc>
        <w:tc>
          <w:tcPr>
            <w:tcW w:w="674" w:type="pct"/>
            <w:shd w:val="clear" w:color="auto" w:fill="auto"/>
            <w:noWrap/>
            <w:vAlign w:val="bottom"/>
            <w:hideMark/>
          </w:tcPr>
          <w:p w14:paraId="1916A078" w14:textId="77777777" w:rsidR="00D61FD9" w:rsidRPr="00D61FD9" w:rsidRDefault="00D61FD9" w:rsidP="00D61FD9">
            <w:pPr>
              <w:spacing w:before="0" w:after="0"/>
              <w:jc w:val="right"/>
              <w:rPr>
                <w:rFonts w:cs="Calibri"/>
                <w:color w:val="000000"/>
                <w:sz w:val="22"/>
              </w:rPr>
            </w:pPr>
            <w:r w:rsidRPr="00D61FD9">
              <w:rPr>
                <w:rFonts w:cs="Calibri"/>
                <w:color w:val="FF0000"/>
                <w:sz w:val="22"/>
              </w:rPr>
              <w:t>(£146.67)</w:t>
            </w:r>
          </w:p>
        </w:tc>
        <w:tc>
          <w:tcPr>
            <w:tcW w:w="493" w:type="pct"/>
            <w:shd w:val="clear" w:color="auto" w:fill="auto"/>
            <w:noWrap/>
            <w:vAlign w:val="bottom"/>
            <w:hideMark/>
          </w:tcPr>
          <w:p w14:paraId="1416DF7B" w14:textId="77777777" w:rsidR="00D61FD9" w:rsidRPr="00D61FD9" w:rsidRDefault="00D61FD9" w:rsidP="00D61FD9">
            <w:pPr>
              <w:spacing w:before="0" w:after="0"/>
              <w:jc w:val="right"/>
              <w:rPr>
                <w:rFonts w:cs="Calibri"/>
                <w:color w:val="000000"/>
                <w:sz w:val="22"/>
              </w:rPr>
            </w:pPr>
            <w:r w:rsidRPr="00D61FD9">
              <w:rPr>
                <w:rFonts w:cs="Calibri"/>
                <w:color w:val="FF0000"/>
                <w:sz w:val="22"/>
              </w:rPr>
              <w:t>(£175.12)</w:t>
            </w:r>
          </w:p>
        </w:tc>
        <w:tc>
          <w:tcPr>
            <w:tcW w:w="508" w:type="pct"/>
            <w:shd w:val="clear" w:color="auto" w:fill="auto"/>
            <w:noWrap/>
            <w:vAlign w:val="bottom"/>
            <w:hideMark/>
          </w:tcPr>
          <w:p w14:paraId="4C883AE3" w14:textId="77777777" w:rsidR="00D61FD9" w:rsidRPr="00D61FD9" w:rsidRDefault="00D61FD9" w:rsidP="00D61FD9">
            <w:pPr>
              <w:spacing w:before="0" w:after="0"/>
              <w:jc w:val="right"/>
              <w:rPr>
                <w:rFonts w:cs="Calibri"/>
                <w:color w:val="000000"/>
                <w:sz w:val="22"/>
              </w:rPr>
            </w:pPr>
            <w:r w:rsidRPr="00D61FD9">
              <w:rPr>
                <w:rFonts w:cs="Calibri"/>
                <w:color w:val="000000"/>
                <w:sz w:val="22"/>
              </w:rPr>
              <w:t> </w:t>
            </w:r>
          </w:p>
        </w:tc>
        <w:tc>
          <w:tcPr>
            <w:tcW w:w="507" w:type="pct"/>
            <w:shd w:val="clear" w:color="auto" w:fill="auto"/>
            <w:noWrap/>
            <w:vAlign w:val="bottom"/>
            <w:hideMark/>
          </w:tcPr>
          <w:p w14:paraId="21480210"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£2.88 </w:t>
            </w:r>
          </w:p>
        </w:tc>
        <w:tc>
          <w:tcPr>
            <w:tcW w:w="660" w:type="pct"/>
            <w:shd w:val="clear" w:color="auto" w:fill="auto"/>
            <w:noWrap/>
            <w:vAlign w:val="bottom"/>
            <w:hideMark/>
          </w:tcPr>
          <w:p w14:paraId="6283F35B" w14:textId="77777777" w:rsidR="00D61FD9" w:rsidRPr="00D61FD9" w:rsidRDefault="00D61FD9" w:rsidP="00D61FD9">
            <w:pPr>
              <w:spacing w:before="0" w:after="0"/>
              <w:jc w:val="right"/>
              <w:rPr>
                <w:rFonts w:cs="Calibri"/>
                <w:color w:val="000000"/>
                <w:sz w:val="22"/>
              </w:rPr>
            </w:pPr>
            <w:r w:rsidRPr="00D61FD9">
              <w:rPr>
                <w:rFonts w:cs="Calibri"/>
                <w:color w:val="FF0000"/>
                <w:sz w:val="22"/>
              </w:rPr>
              <w:t>(£124.08)</w:t>
            </w:r>
          </w:p>
        </w:tc>
        <w:tc>
          <w:tcPr>
            <w:tcW w:w="638" w:type="pct"/>
            <w:shd w:val="clear" w:color="auto" w:fill="auto"/>
            <w:noWrap/>
            <w:vAlign w:val="bottom"/>
            <w:hideMark/>
          </w:tcPr>
          <w:p w14:paraId="7B1BD833" w14:textId="77777777" w:rsidR="00D61FD9" w:rsidRPr="00D61FD9" w:rsidRDefault="00D61FD9" w:rsidP="00D61FD9">
            <w:pPr>
              <w:spacing w:before="0" w:after="0"/>
              <w:jc w:val="right"/>
              <w:rPr>
                <w:rFonts w:cs="Calibri"/>
                <w:color w:val="000000"/>
                <w:sz w:val="22"/>
              </w:rPr>
            </w:pPr>
            <w:r w:rsidRPr="00D61FD9">
              <w:rPr>
                <w:rFonts w:cs="Calibri"/>
                <w:color w:val="FF0000"/>
                <w:sz w:val="22"/>
              </w:rPr>
              <w:t>(£170.12)</w:t>
            </w:r>
          </w:p>
        </w:tc>
      </w:tr>
      <w:tr w:rsidR="00D61FD9" w:rsidRPr="00D61FD9" w14:paraId="5351C18F" w14:textId="77777777" w:rsidTr="00152CC6">
        <w:tc>
          <w:tcPr>
            <w:tcW w:w="658" w:type="pct"/>
            <w:vMerge w:val="restart"/>
            <w:shd w:val="clear" w:color="000000" w:fill="FFFFFF"/>
            <w:noWrap/>
            <w:vAlign w:val="center"/>
            <w:hideMark/>
          </w:tcPr>
          <w:p w14:paraId="616642E7" w14:textId="5E199EC7" w:rsidR="00D61FD9" w:rsidRPr="00D61FD9" w:rsidRDefault="00D61FD9" w:rsidP="00D61FD9">
            <w:pPr>
              <w:spacing w:before="0" w:after="0"/>
              <w:jc w:val="left"/>
              <w:rPr>
                <w:rFonts w:cs="Calibri"/>
                <w:sz w:val="22"/>
                <w:szCs w:val="20"/>
              </w:rPr>
            </w:pPr>
            <w:r w:rsidRPr="00D61FD9">
              <w:rPr>
                <w:rFonts w:cs="Calibri"/>
                <w:sz w:val="22"/>
                <w:szCs w:val="20"/>
              </w:rPr>
              <w:t>Studio </w:t>
            </w:r>
          </w:p>
        </w:tc>
        <w:tc>
          <w:tcPr>
            <w:tcW w:w="862" w:type="pct"/>
            <w:shd w:val="clear" w:color="000000" w:fill="FFFFFF"/>
            <w:noWrap/>
            <w:vAlign w:val="bottom"/>
            <w:hideMark/>
          </w:tcPr>
          <w:p w14:paraId="2B2185FD" w14:textId="77777777" w:rsidR="00D61FD9" w:rsidRPr="00D61FD9" w:rsidRDefault="00D61FD9" w:rsidP="00D61FD9">
            <w:pPr>
              <w:spacing w:before="0" w:after="0"/>
              <w:jc w:val="left"/>
              <w:rPr>
                <w:rFonts w:cs="Calibri"/>
                <w:sz w:val="22"/>
                <w:szCs w:val="20"/>
              </w:rPr>
            </w:pPr>
            <w:r w:rsidRPr="00D61FD9">
              <w:rPr>
                <w:rFonts w:cs="Calibri"/>
                <w:sz w:val="22"/>
                <w:szCs w:val="20"/>
              </w:rPr>
              <w:t>LQ</w:t>
            </w:r>
          </w:p>
        </w:tc>
        <w:tc>
          <w:tcPr>
            <w:tcW w:w="674" w:type="pct"/>
            <w:shd w:val="clear" w:color="auto" w:fill="auto"/>
            <w:noWrap/>
            <w:vAlign w:val="bottom"/>
            <w:hideMark/>
          </w:tcPr>
          <w:p w14:paraId="401E0E3B" w14:textId="77777777" w:rsidR="00D61FD9" w:rsidRPr="00D61FD9" w:rsidRDefault="00D61FD9" w:rsidP="00D61FD9">
            <w:pPr>
              <w:spacing w:before="0" w:after="0"/>
              <w:jc w:val="right"/>
              <w:rPr>
                <w:rFonts w:cs="Calibri"/>
                <w:color w:val="000000"/>
                <w:sz w:val="22"/>
              </w:rPr>
            </w:pPr>
            <w:r w:rsidRPr="00D61FD9">
              <w:rPr>
                <w:rFonts w:cs="Calibri"/>
                <w:color w:val="FF0000"/>
                <w:sz w:val="22"/>
              </w:rPr>
              <w:t>(£13.03)</w:t>
            </w:r>
          </w:p>
        </w:tc>
        <w:tc>
          <w:tcPr>
            <w:tcW w:w="493" w:type="pct"/>
            <w:shd w:val="clear" w:color="auto" w:fill="auto"/>
            <w:noWrap/>
            <w:vAlign w:val="bottom"/>
            <w:hideMark/>
          </w:tcPr>
          <w:p w14:paraId="5C14C6AC" w14:textId="77777777" w:rsidR="00D61FD9" w:rsidRPr="00D61FD9" w:rsidRDefault="00D61FD9" w:rsidP="00D61FD9">
            <w:pPr>
              <w:spacing w:before="0" w:after="0"/>
              <w:jc w:val="right"/>
              <w:rPr>
                <w:rFonts w:cs="Calibri"/>
                <w:color w:val="000000"/>
                <w:sz w:val="22"/>
              </w:rPr>
            </w:pPr>
            <w:r w:rsidRPr="00D61FD9">
              <w:rPr>
                <w:rFonts w:cs="Calibri"/>
                <w:color w:val="FF0000"/>
                <w:sz w:val="22"/>
              </w:rPr>
              <w:t>(£143.95)</w:t>
            </w:r>
          </w:p>
        </w:tc>
        <w:tc>
          <w:tcPr>
            <w:tcW w:w="508" w:type="pct"/>
            <w:shd w:val="clear" w:color="auto" w:fill="auto"/>
            <w:noWrap/>
            <w:vAlign w:val="bottom"/>
            <w:hideMark/>
          </w:tcPr>
          <w:p w14:paraId="24169B23"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£161.05 </w:t>
            </w:r>
          </w:p>
        </w:tc>
        <w:tc>
          <w:tcPr>
            <w:tcW w:w="507" w:type="pct"/>
            <w:shd w:val="clear" w:color="auto" w:fill="auto"/>
            <w:noWrap/>
            <w:vAlign w:val="bottom"/>
            <w:hideMark/>
          </w:tcPr>
          <w:p w14:paraId="124A61B6"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£231.05 </w:t>
            </w:r>
          </w:p>
        </w:tc>
        <w:tc>
          <w:tcPr>
            <w:tcW w:w="660" w:type="pct"/>
            <w:shd w:val="clear" w:color="auto" w:fill="auto"/>
            <w:noWrap/>
            <w:vAlign w:val="bottom"/>
            <w:hideMark/>
          </w:tcPr>
          <w:p w14:paraId="4A934E58"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£33.54 </w:t>
            </w:r>
          </w:p>
        </w:tc>
        <w:tc>
          <w:tcPr>
            <w:tcW w:w="638" w:type="pct"/>
            <w:shd w:val="clear" w:color="auto" w:fill="auto"/>
            <w:noWrap/>
            <w:vAlign w:val="bottom"/>
            <w:hideMark/>
          </w:tcPr>
          <w:p w14:paraId="10316DE6"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£86.05 </w:t>
            </w:r>
          </w:p>
        </w:tc>
      </w:tr>
      <w:tr w:rsidR="00D61FD9" w:rsidRPr="00D61FD9" w14:paraId="455B1736" w14:textId="77777777" w:rsidTr="00152CC6">
        <w:tc>
          <w:tcPr>
            <w:tcW w:w="658" w:type="pct"/>
            <w:vMerge/>
            <w:shd w:val="clear" w:color="000000" w:fill="FFFFFF"/>
            <w:noWrap/>
            <w:vAlign w:val="center"/>
            <w:hideMark/>
          </w:tcPr>
          <w:p w14:paraId="027B5CDA" w14:textId="1A864634" w:rsidR="00D61FD9" w:rsidRPr="00D61FD9" w:rsidRDefault="00D61FD9" w:rsidP="00D61FD9">
            <w:pPr>
              <w:spacing w:before="0" w:after="0"/>
              <w:jc w:val="left"/>
              <w:rPr>
                <w:rFonts w:cs="Calibri"/>
                <w:sz w:val="22"/>
                <w:szCs w:val="20"/>
              </w:rPr>
            </w:pPr>
          </w:p>
        </w:tc>
        <w:tc>
          <w:tcPr>
            <w:tcW w:w="862" w:type="pct"/>
            <w:shd w:val="clear" w:color="000000" w:fill="FFFFFF"/>
            <w:noWrap/>
            <w:vAlign w:val="bottom"/>
            <w:hideMark/>
          </w:tcPr>
          <w:p w14:paraId="51A5B8C3" w14:textId="77777777" w:rsidR="00D61FD9" w:rsidRPr="00D61FD9" w:rsidRDefault="00D61FD9" w:rsidP="00D61FD9">
            <w:pPr>
              <w:spacing w:before="0" w:after="0"/>
              <w:jc w:val="left"/>
              <w:rPr>
                <w:rFonts w:cs="Calibri"/>
                <w:sz w:val="22"/>
                <w:szCs w:val="20"/>
              </w:rPr>
            </w:pPr>
            <w:r w:rsidRPr="00D61FD9">
              <w:rPr>
                <w:rFonts w:cs="Calibri"/>
                <w:sz w:val="22"/>
                <w:szCs w:val="20"/>
              </w:rPr>
              <w:t>Median</w:t>
            </w:r>
          </w:p>
        </w:tc>
        <w:tc>
          <w:tcPr>
            <w:tcW w:w="674" w:type="pct"/>
            <w:shd w:val="clear" w:color="auto" w:fill="auto"/>
            <w:noWrap/>
            <w:vAlign w:val="bottom"/>
            <w:hideMark/>
          </w:tcPr>
          <w:p w14:paraId="5DADF911" w14:textId="77777777" w:rsidR="00D61FD9" w:rsidRPr="00D61FD9" w:rsidRDefault="00D61FD9" w:rsidP="00D61FD9">
            <w:pPr>
              <w:spacing w:before="0" w:after="0"/>
              <w:jc w:val="right"/>
              <w:rPr>
                <w:rFonts w:cs="Calibri"/>
                <w:color w:val="000000"/>
                <w:sz w:val="22"/>
              </w:rPr>
            </w:pPr>
            <w:r w:rsidRPr="00D61FD9">
              <w:rPr>
                <w:rFonts w:cs="Calibri"/>
                <w:color w:val="FF0000"/>
                <w:sz w:val="22"/>
              </w:rPr>
              <w:t>(£83.03)</w:t>
            </w:r>
          </w:p>
        </w:tc>
        <w:tc>
          <w:tcPr>
            <w:tcW w:w="493" w:type="pct"/>
            <w:shd w:val="clear" w:color="auto" w:fill="auto"/>
            <w:noWrap/>
            <w:vAlign w:val="bottom"/>
            <w:hideMark/>
          </w:tcPr>
          <w:p w14:paraId="7638E50D" w14:textId="77777777" w:rsidR="00D61FD9" w:rsidRPr="00D61FD9" w:rsidRDefault="00D61FD9" w:rsidP="00D61FD9">
            <w:pPr>
              <w:spacing w:before="0" w:after="0"/>
              <w:jc w:val="right"/>
              <w:rPr>
                <w:rFonts w:cs="Calibri"/>
                <w:color w:val="000000"/>
                <w:sz w:val="22"/>
              </w:rPr>
            </w:pPr>
            <w:r w:rsidRPr="00D61FD9">
              <w:rPr>
                <w:rFonts w:cs="Calibri"/>
                <w:color w:val="FF0000"/>
                <w:sz w:val="22"/>
              </w:rPr>
              <w:t>(£198.95)</w:t>
            </w:r>
          </w:p>
        </w:tc>
        <w:tc>
          <w:tcPr>
            <w:tcW w:w="508" w:type="pct"/>
            <w:shd w:val="clear" w:color="auto" w:fill="auto"/>
            <w:noWrap/>
            <w:vAlign w:val="bottom"/>
            <w:hideMark/>
          </w:tcPr>
          <w:p w14:paraId="7FB828CB"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£56.05 </w:t>
            </w:r>
          </w:p>
        </w:tc>
        <w:tc>
          <w:tcPr>
            <w:tcW w:w="507" w:type="pct"/>
            <w:shd w:val="clear" w:color="auto" w:fill="auto"/>
            <w:noWrap/>
            <w:vAlign w:val="bottom"/>
            <w:hideMark/>
          </w:tcPr>
          <w:p w14:paraId="5701E45D"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£191.05 </w:t>
            </w:r>
          </w:p>
        </w:tc>
        <w:tc>
          <w:tcPr>
            <w:tcW w:w="660" w:type="pct"/>
            <w:shd w:val="clear" w:color="auto" w:fill="auto"/>
            <w:noWrap/>
            <w:vAlign w:val="bottom"/>
            <w:hideMark/>
          </w:tcPr>
          <w:p w14:paraId="7EA29DEC"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£10.54 </w:t>
            </w:r>
          </w:p>
        </w:tc>
        <w:tc>
          <w:tcPr>
            <w:tcW w:w="638" w:type="pct"/>
            <w:shd w:val="clear" w:color="auto" w:fill="auto"/>
            <w:noWrap/>
            <w:vAlign w:val="bottom"/>
            <w:hideMark/>
          </w:tcPr>
          <w:p w14:paraId="3F915448" w14:textId="77777777" w:rsidR="00D61FD9" w:rsidRPr="00D61FD9" w:rsidRDefault="00D61FD9" w:rsidP="00D61FD9">
            <w:pPr>
              <w:spacing w:before="0" w:after="0"/>
              <w:jc w:val="right"/>
              <w:rPr>
                <w:rFonts w:cs="Calibri"/>
                <w:color w:val="000000"/>
                <w:sz w:val="22"/>
              </w:rPr>
            </w:pPr>
            <w:r w:rsidRPr="00D61FD9">
              <w:rPr>
                <w:rFonts w:cs="Calibri"/>
                <w:color w:val="FF0000"/>
                <w:sz w:val="22"/>
              </w:rPr>
              <w:t>(£43.95)</w:t>
            </w:r>
          </w:p>
        </w:tc>
      </w:tr>
      <w:tr w:rsidR="00D61FD9" w:rsidRPr="00D61FD9" w14:paraId="4FE33110" w14:textId="77777777" w:rsidTr="00152CC6">
        <w:tc>
          <w:tcPr>
            <w:tcW w:w="658" w:type="pct"/>
            <w:vMerge w:val="restart"/>
            <w:shd w:val="clear" w:color="000000" w:fill="FFFFFF"/>
            <w:noWrap/>
            <w:vAlign w:val="center"/>
            <w:hideMark/>
          </w:tcPr>
          <w:p w14:paraId="52965047" w14:textId="17ED26AA" w:rsidR="00D61FD9" w:rsidRPr="00D61FD9" w:rsidRDefault="00D61FD9" w:rsidP="00D61FD9">
            <w:pPr>
              <w:spacing w:before="0" w:after="0"/>
              <w:jc w:val="left"/>
              <w:rPr>
                <w:rFonts w:cs="Calibri"/>
                <w:sz w:val="22"/>
                <w:szCs w:val="20"/>
              </w:rPr>
            </w:pPr>
            <w:r w:rsidRPr="00D61FD9">
              <w:rPr>
                <w:rFonts w:cs="Calibri"/>
                <w:sz w:val="22"/>
                <w:szCs w:val="20"/>
              </w:rPr>
              <w:t>One bedroom </w:t>
            </w:r>
          </w:p>
        </w:tc>
        <w:tc>
          <w:tcPr>
            <w:tcW w:w="862" w:type="pct"/>
            <w:shd w:val="clear" w:color="000000" w:fill="FFFFFF"/>
            <w:noWrap/>
            <w:vAlign w:val="bottom"/>
            <w:hideMark/>
          </w:tcPr>
          <w:p w14:paraId="6B928F94" w14:textId="77777777" w:rsidR="00D61FD9" w:rsidRPr="00D61FD9" w:rsidRDefault="00D61FD9" w:rsidP="00D61FD9">
            <w:pPr>
              <w:spacing w:before="0" w:after="0"/>
              <w:jc w:val="left"/>
              <w:rPr>
                <w:rFonts w:cs="Calibri"/>
                <w:sz w:val="22"/>
                <w:szCs w:val="20"/>
              </w:rPr>
            </w:pPr>
            <w:r w:rsidRPr="00D61FD9">
              <w:rPr>
                <w:rFonts w:cs="Calibri"/>
                <w:sz w:val="22"/>
                <w:szCs w:val="20"/>
              </w:rPr>
              <w:t>LQ</w:t>
            </w:r>
          </w:p>
        </w:tc>
        <w:tc>
          <w:tcPr>
            <w:tcW w:w="674" w:type="pct"/>
            <w:shd w:val="clear" w:color="auto" w:fill="auto"/>
            <w:noWrap/>
            <w:vAlign w:val="bottom"/>
            <w:hideMark/>
          </w:tcPr>
          <w:p w14:paraId="709B0E29" w14:textId="77777777" w:rsidR="00D61FD9" w:rsidRPr="00D61FD9" w:rsidRDefault="00D61FD9" w:rsidP="00D61FD9">
            <w:pPr>
              <w:spacing w:before="0" w:after="0"/>
              <w:jc w:val="right"/>
              <w:rPr>
                <w:rFonts w:cs="Calibri"/>
                <w:color w:val="000000"/>
                <w:sz w:val="22"/>
              </w:rPr>
            </w:pPr>
            <w:r w:rsidRPr="00D61FD9">
              <w:rPr>
                <w:rFonts w:cs="Calibri"/>
                <w:color w:val="FF0000"/>
                <w:sz w:val="22"/>
              </w:rPr>
              <w:t>(£83.03)</w:t>
            </w:r>
          </w:p>
        </w:tc>
        <w:tc>
          <w:tcPr>
            <w:tcW w:w="493" w:type="pct"/>
            <w:shd w:val="clear" w:color="auto" w:fill="auto"/>
            <w:noWrap/>
            <w:vAlign w:val="bottom"/>
            <w:hideMark/>
          </w:tcPr>
          <w:p w14:paraId="077B1C3B" w14:textId="77777777" w:rsidR="00D61FD9" w:rsidRPr="00D61FD9" w:rsidRDefault="00D61FD9" w:rsidP="00D61FD9">
            <w:pPr>
              <w:spacing w:before="0" w:after="0"/>
              <w:jc w:val="right"/>
              <w:rPr>
                <w:rFonts w:cs="Calibri"/>
                <w:color w:val="000000"/>
                <w:sz w:val="22"/>
              </w:rPr>
            </w:pPr>
            <w:r w:rsidRPr="00D61FD9">
              <w:rPr>
                <w:rFonts w:cs="Calibri"/>
                <w:color w:val="FF0000"/>
                <w:sz w:val="22"/>
              </w:rPr>
              <w:t>(£268.95)</w:t>
            </w:r>
          </w:p>
        </w:tc>
        <w:tc>
          <w:tcPr>
            <w:tcW w:w="508" w:type="pct"/>
            <w:shd w:val="clear" w:color="auto" w:fill="auto"/>
            <w:noWrap/>
            <w:vAlign w:val="bottom"/>
            <w:hideMark/>
          </w:tcPr>
          <w:p w14:paraId="18F6B51D"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£31.05 </w:t>
            </w:r>
          </w:p>
        </w:tc>
        <w:tc>
          <w:tcPr>
            <w:tcW w:w="507" w:type="pct"/>
            <w:shd w:val="clear" w:color="auto" w:fill="auto"/>
            <w:noWrap/>
            <w:vAlign w:val="bottom"/>
            <w:hideMark/>
          </w:tcPr>
          <w:p w14:paraId="4B8EDD6B"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£156.05 </w:t>
            </w:r>
          </w:p>
        </w:tc>
        <w:tc>
          <w:tcPr>
            <w:tcW w:w="660" w:type="pct"/>
            <w:shd w:val="clear" w:color="auto" w:fill="auto"/>
            <w:noWrap/>
            <w:vAlign w:val="bottom"/>
            <w:hideMark/>
          </w:tcPr>
          <w:p w14:paraId="42D14171" w14:textId="77777777" w:rsidR="00D61FD9" w:rsidRPr="00D61FD9" w:rsidRDefault="00D61FD9" w:rsidP="00D61FD9">
            <w:pPr>
              <w:spacing w:before="0" w:after="0"/>
              <w:jc w:val="right"/>
              <w:rPr>
                <w:rFonts w:cs="Calibri"/>
                <w:color w:val="000000"/>
                <w:sz w:val="22"/>
              </w:rPr>
            </w:pPr>
            <w:r w:rsidRPr="00D61FD9">
              <w:rPr>
                <w:rFonts w:cs="Calibri"/>
                <w:color w:val="FF0000"/>
                <w:sz w:val="22"/>
              </w:rPr>
              <w:t>(£41.46)</w:t>
            </w:r>
          </w:p>
        </w:tc>
        <w:tc>
          <w:tcPr>
            <w:tcW w:w="638" w:type="pct"/>
            <w:shd w:val="clear" w:color="auto" w:fill="auto"/>
            <w:noWrap/>
            <w:vAlign w:val="bottom"/>
            <w:hideMark/>
          </w:tcPr>
          <w:p w14:paraId="70C85148" w14:textId="77777777" w:rsidR="00D61FD9" w:rsidRPr="00D61FD9" w:rsidRDefault="00D61FD9" w:rsidP="00D61FD9">
            <w:pPr>
              <w:spacing w:before="0" w:after="0"/>
              <w:jc w:val="right"/>
              <w:rPr>
                <w:rFonts w:cs="Calibri"/>
                <w:color w:val="000000"/>
                <w:sz w:val="22"/>
              </w:rPr>
            </w:pPr>
            <w:r w:rsidRPr="00D61FD9">
              <w:rPr>
                <w:rFonts w:cs="Calibri"/>
                <w:color w:val="FF0000"/>
                <w:sz w:val="22"/>
              </w:rPr>
              <w:t>(£113.95)</w:t>
            </w:r>
          </w:p>
        </w:tc>
      </w:tr>
      <w:tr w:rsidR="00D61FD9" w:rsidRPr="00D61FD9" w14:paraId="2BAD9E3E" w14:textId="77777777" w:rsidTr="00152CC6">
        <w:tc>
          <w:tcPr>
            <w:tcW w:w="658" w:type="pct"/>
            <w:vMerge/>
            <w:shd w:val="clear" w:color="000000" w:fill="FFFFFF"/>
            <w:noWrap/>
            <w:vAlign w:val="center"/>
            <w:hideMark/>
          </w:tcPr>
          <w:p w14:paraId="59DE2108" w14:textId="6FAE0D3C" w:rsidR="00D61FD9" w:rsidRPr="00D61FD9" w:rsidRDefault="00D61FD9" w:rsidP="00D61FD9">
            <w:pPr>
              <w:spacing w:before="0" w:after="0"/>
              <w:jc w:val="left"/>
              <w:rPr>
                <w:rFonts w:cs="Calibri"/>
                <w:sz w:val="22"/>
                <w:szCs w:val="20"/>
              </w:rPr>
            </w:pPr>
          </w:p>
        </w:tc>
        <w:tc>
          <w:tcPr>
            <w:tcW w:w="862" w:type="pct"/>
            <w:shd w:val="clear" w:color="000000" w:fill="FFFFFF"/>
            <w:noWrap/>
            <w:vAlign w:val="bottom"/>
            <w:hideMark/>
          </w:tcPr>
          <w:p w14:paraId="39A6112A" w14:textId="77777777" w:rsidR="00D61FD9" w:rsidRPr="00D61FD9" w:rsidRDefault="00D61FD9" w:rsidP="00D61FD9">
            <w:pPr>
              <w:spacing w:before="0" w:after="0"/>
              <w:jc w:val="left"/>
              <w:rPr>
                <w:rFonts w:cs="Calibri"/>
                <w:sz w:val="22"/>
                <w:szCs w:val="20"/>
              </w:rPr>
            </w:pPr>
            <w:r w:rsidRPr="00D61FD9">
              <w:rPr>
                <w:rFonts w:cs="Calibri"/>
                <w:sz w:val="22"/>
                <w:szCs w:val="20"/>
              </w:rPr>
              <w:t>Median</w:t>
            </w:r>
          </w:p>
        </w:tc>
        <w:tc>
          <w:tcPr>
            <w:tcW w:w="674" w:type="pct"/>
            <w:shd w:val="clear" w:color="auto" w:fill="auto"/>
            <w:noWrap/>
            <w:vAlign w:val="bottom"/>
            <w:hideMark/>
          </w:tcPr>
          <w:p w14:paraId="32ED4942" w14:textId="77777777" w:rsidR="00D61FD9" w:rsidRPr="00D61FD9" w:rsidRDefault="00D61FD9" w:rsidP="00D61FD9">
            <w:pPr>
              <w:spacing w:before="0" w:after="0"/>
              <w:jc w:val="right"/>
              <w:rPr>
                <w:rFonts w:cs="Calibri"/>
                <w:color w:val="000000"/>
                <w:sz w:val="22"/>
              </w:rPr>
            </w:pPr>
            <w:r w:rsidRPr="00D61FD9">
              <w:rPr>
                <w:rFonts w:cs="Calibri"/>
                <w:color w:val="FF0000"/>
                <w:sz w:val="22"/>
              </w:rPr>
              <w:t>(£113.03)</w:t>
            </w:r>
          </w:p>
        </w:tc>
        <w:tc>
          <w:tcPr>
            <w:tcW w:w="493" w:type="pct"/>
            <w:shd w:val="clear" w:color="auto" w:fill="auto"/>
            <w:noWrap/>
            <w:vAlign w:val="bottom"/>
            <w:hideMark/>
          </w:tcPr>
          <w:p w14:paraId="54202A03" w14:textId="77777777" w:rsidR="00D61FD9" w:rsidRPr="00D61FD9" w:rsidRDefault="00D61FD9" w:rsidP="00D61FD9">
            <w:pPr>
              <w:spacing w:before="0" w:after="0"/>
              <w:jc w:val="right"/>
              <w:rPr>
                <w:rFonts w:cs="Calibri"/>
                <w:color w:val="000000"/>
                <w:sz w:val="22"/>
              </w:rPr>
            </w:pPr>
            <w:r w:rsidRPr="00D61FD9">
              <w:rPr>
                <w:rFonts w:cs="Calibri"/>
                <w:color w:val="FF0000"/>
                <w:sz w:val="22"/>
              </w:rPr>
              <w:t>(£368.95)</w:t>
            </w:r>
          </w:p>
        </w:tc>
        <w:tc>
          <w:tcPr>
            <w:tcW w:w="508" w:type="pct"/>
            <w:shd w:val="clear" w:color="auto" w:fill="auto"/>
            <w:noWrap/>
            <w:vAlign w:val="bottom"/>
            <w:hideMark/>
          </w:tcPr>
          <w:p w14:paraId="70F8A867" w14:textId="77777777" w:rsidR="00D61FD9" w:rsidRPr="00D61FD9" w:rsidRDefault="00D61FD9" w:rsidP="00D61FD9">
            <w:pPr>
              <w:spacing w:before="0" w:after="0"/>
              <w:jc w:val="right"/>
              <w:rPr>
                <w:rFonts w:cs="Calibri"/>
                <w:color w:val="000000"/>
                <w:sz w:val="22"/>
              </w:rPr>
            </w:pPr>
            <w:r w:rsidRPr="00D61FD9">
              <w:rPr>
                <w:rFonts w:cs="Calibri"/>
                <w:color w:val="FF0000"/>
                <w:sz w:val="22"/>
              </w:rPr>
              <w:t>(£18.95)</w:t>
            </w:r>
          </w:p>
        </w:tc>
        <w:tc>
          <w:tcPr>
            <w:tcW w:w="507" w:type="pct"/>
            <w:shd w:val="clear" w:color="auto" w:fill="auto"/>
            <w:noWrap/>
            <w:vAlign w:val="bottom"/>
            <w:hideMark/>
          </w:tcPr>
          <w:p w14:paraId="0E61662A"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£106.05 </w:t>
            </w:r>
          </w:p>
        </w:tc>
        <w:tc>
          <w:tcPr>
            <w:tcW w:w="660" w:type="pct"/>
            <w:shd w:val="clear" w:color="auto" w:fill="auto"/>
            <w:noWrap/>
            <w:vAlign w:val="bottom"/>
            <w:hideMark/>
          </w:tcPr>
          <w:p w14:paraId="49991EB7" w14:textId="77777777" w:rsidR="00D61FD9" w:rsidRPr="00D61FD9" w:rsidRDefault="00D61FD9" w:rsidP="00D61FD9">
            <w:pPr>
              <w:spacing w:before="0" w:after="0"/>
              <w:jc w:val="right"/>
              <w:rPr>
                <w:rFonts w:cs="Calibri"/>
                <w:color w:val="000000"/>
                <w:sz w:val="22"/>
              </w:rPr>
            </w:pPr>
            <w:r w:rsidRPr="00D61FD9">
              <w:rPr>
                <w:rFonts w:cs="Calibri"/>
                <w:color w:val="FF0000"/>
                <w:sz w:val="22"/>
              </w:rPr>
              <w:t>(£91.46)</w:t>
            </w:r>
          </w:p>
        </w:tc>
        <w:tc>
          <w:tcPr>
            <w:tcW w:w="638" w:type="pct"/>
            <w:shd w:val="clear" w:color="auto" w:fill="auto"/>
            <w:noWrap/>
            <w:vAlign w:val="bottom"/>
            <w:hideMark/>
          </w:tcPr>
          <w:p w14:paraId="123C3AEF" w14:textId="77777777" w:rsidR="00D61FD9" w:rsidRPr="00D61FD9" w:rsidRDefault="00D61FD9" w:rsidP="00D61FD9">
            <w:pPr>
              <w:spacing w:before="0" w:after="0"/>
              <w:jc w:val="right"/>
              <w:rPr>
                <w:rFonts w:cs="Calibri"/>
                <w:color w:val="000000"/>
                <w:sz w:val="22"/>
              </w:rPr>
            </w:pPr>
            <w:r w:rsidRPr="00D61FD9">
              <w:rPr>
                <w:rFonts w:cs="Calibri"/>
                <w:color w:val="FF0000"/>
                <w:sz w:val="22"/>
              </w:rPr>
              <w:t>(£168.95)</w:t>
            </w:r>
          </w:p>
        </w:tc>
      </w:tr>
      <w:tr w:rsidR="00D61FD9" w:rsidRPr="00D61FD9" w14:paraId="2E76848F" w14:textId="77777777" w:rsidTr="00152CC6">
        <w:tc>
          <w:tcPr>
            <w:tcW w:w="658" w:type="pct"/>
            <w:vMerge w:val="restart"/>
            <w:shd w:val="clear" w:color="000000" w:fill="FFFFFF"/>
            <w:noWrap/>
            <w:vAlign w:val="center"/>
            <w:hideMark/>
          </w:tcPr>
          <w:p w14:paraId="3E9C8BF0" w14:textId="7FF11096" w:rsidR="00D61FD9" w:rsidRPr="00D61FD9" w:rsidRDefault="00D61FD9" w:rsidP="00D61FD9">
            <w:pPr>
              <w:spacing w:before="0" w:after="0"/>
              <w:jc w:val="left"/>
              <w:rPr>
                <w:rFonts w:cs="Calibri"/>
                <w:sz w:val="22"/>
                <w:szCs w:val="20"/>
              </w:rPr>
            </w:pPr>
            <w:r w:rsidRPr="00D61FD9">
              <w:rPr>
                <w:rFonts w:cs="Calibri"/>
                <w:sz w:val="22"/>
                <w:szCs w:val="20"/>
              </w:rPr>
              <w:t>Two bedroom </w:t>
            </w:r>
          </w:p>
        </w:tc>
        <w:tc>
          <w:tcPr>
            <w:tcW w:w="862" w:type="pct"/>
            <w:shd w:val="clear" w:color="auto" w:fill="auto"/>
            <w:noWrap/>
            <w:vAlign w:val="bottom"/>
            <w:hideMark/>
          </w:tcPr>
          <w:p w14:paraId="16B140BE" w14:textId="77777777" w:rsidR="00D61FD9" w:rsidRPr="00D61FD9" w:rsidRDefault="00D61FD9" w:rsidP="00D61FD9">
            <w:pPr>
              <w:spacing w:before="0" w:after="0"/>
              <w:jc w:val="left"/>
              <w:rPr>
                <w:rFonts w:cs="Calibri"/>
                <w:color w:val="000000"/>
                <w:sz w:val="22"/>
              </w:rPr>
            </w:pPr>
            <w:r w:rsidRPr="00D61FD9">
              <w:rPr>
                <w:rFonts w:cs="Calibri"/>
                <w:color w:val="000000"/>
                <w:sz w:val="22"/>
              </w:rPr>
              <w:t>LQ</w:t>
            </w:r>
          </w:p>
        </w:tc>
        <w:tc>
          <w:tcPr>
            <w:tcW w:w="674" w:type="pct"/>
            <w:shd w:val="clear" w:color="auto" w:fill="auto"/>
            <w:noWrap/>
            <w:vAlign w:val="bottom"/>
            <w:hideMark/>
          </w:tcPr>
          <w:p w14:paraId="290D8899" w14:textId="77777777" w:rsidR="00D61FD9" w:rsidRPr="00D61FD9" w:rsidRDefault="00D61FD9" w:rsidP="00D61FD9">
            <w:pPr>
              <w:spacing w:before="0" w:after="0"/>
              <w:jc w:val="right"/>
              <w:rPr>
                <w:rFonts w:cs="Calibri"/>
                <w:color w:val="000000"/>
                <w:sz w:val="22"/>
              </w:rPr>
            </w:pPr>
            <w:r w:rsidRPr="00D61FD9">
              <w:rPr>
                <w:rFonts w:cs="Calibri"/>
                <w:color w:val="FF0000"/>
                <w:sz w:val="22"/>
              </w:rPr>
              <w:t>(£85.00)</w:t>
            </w:r>
          </w:p>
        </w:tc>
        <w:tc>
          <w:tcPr>
            <w:tcW w:w="493" w:type="pct"/>
            <w:shd w:val="clear" w:color="auto" w:fill="auto"/>
            <w:noWrap/>
            <w:vAlign w:val="bottom"/>
            <w:hideMark/>
          </w:tcPr>
          <w:p w14:paraId="073E2BAE" w14:textId="77777777" w:rsidR="00D61FD9" w:rsidRPr="00D61FD9" w:rsidRDefault="00D61FD9" w:rsidP="00D61FD9">
            <w:pPr>
              <w:spacing w:before="0" w:after="0"/>
              <w:jc w:val="right"/>
              <w:rPr>
                <w:rFonts w:cs="Calibri"/>
                <w:color w:val="000000"/>
                <w:sz w:val="22"/>
              </w:rPr>
            </w:pPr>
            <w:r w:rsidRPr="00D61FD9">
              <w:rPr>
                <w:rFonts w:cs="Calibri"/>
                <w:color w:val="FF0000"/>
                <w:sz w:val="22"/>
              </w:rPr>
              <w:t>(£406.75)</w:t>
            </w:r>
          </w:p>
        </w:tc>
        <w:tc>
          <w:tcPr>
            <w:tcW w:w="508" w:type="pct"/>
            <w:shd w:val="clear" w:color="auto" w:fill="auto"/>
            <w:noWrap/>
            <w:vAlign w:val="bottom"/>
            <w:hideMark/>
          </w:tcPr>
          <w:p w14:paraId="771E5A5F" w14:textId="77777777" w:rsidR="00D61FD9" w:rsidRPr="00D61FD9" w:rsidRDefault="00D61FD9" w:rsidP="00D61FD9">
            <w:pPr>
              <w:spacing w:before="0" w:after="0"/>
              <w:jc w:val="right"/>
              <w:rPr>
                <w:rFonts w:cs="Calibri"/>
                <w:color w:val="000000"/>
                <w:sz w:val="22"/>
              </w:rPr>
            </w:pPr>
            <w:r w:rsidRPr="00D61FD9">
              <w:rPr>
                <w:rFonts w:cs="Calibri"/>
                <w:color w:val="FF0000"/>
                <w:sz w:val="22"/>
              </w:rPr>
              <w:t>(£6.75)</w:t>
            </w:r>
          </w:p>
        </w:tc>
        <w:tc>
          <w:tcPr>
            <w:tcW w:w="507" w:type="pct"/>
            <w:shd w:val="clear" w:color="auto" w:fill="auto"/>
            <w:noWrap/>
            <w:vAlign w:val="bottom"/>
            <w:hideMark/>
          </w:tcPr>
          <w:p w14:paraId="627DD623"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£128.25 </w:t>
            </w:r>
          </w:p>
        </w:tc>
        <w:tc>
          <w:tcPr>
            <w:tcW w:w="660" w:type="pct"/>
            <w:shd w:val="clear" w:color="auto" w:fill="auto"/>
            <w:noWrap/>
            <w:vAlign w:val="bottom"/>
            <w:hideMark/>
          </w:tcPr>
          <w:p w14:paraId="108CDEA6" w14:textId="77777777" w:rsidR="00D61FD9" w:rsidRPr="00D61FD9" w:rsidRDefault="00D61FD9" w:rsidP="00D61FD9">
            <w:pPr>
              <w:spacing w:before="0" w:after="0"/>
              <w:jc w:val="right"/>
              <w:rPr>
                <w:rFonts w:cs="Calibri"/>
                <w:color w:val="000000"/>
                <w:sz w:val="22"/>
              </w:rPr>
            </w:pPr>
            <w:r w:rsidRPr="00D61FD9">
              <w:rPr>
                <w:rFonts w:cs="Calibri"/>
                <w:color w:val="FF0000"/>
                <w:sz w:val="22"/>
              </w:rPr>
              <w:t>(£94.17)</w:t>
            </w:r>
          </w:p>
        </w:tc>
        <w:tc>
          <w:tcPr>
            <w:tcW w:w="638" w:type="pct"/>
            <w:shd w:val="clear" w:color="auto" w:fill="auto"/>
            <w:noWrap/>
            <w:vAlign w:val="bottom"/>
            <w:hideMark/>
          </w:tcPr>
          <w:p w14:paraId="0746494B" w14:textId="77777777" w:rsidR="00D61FD9" w:rsidRPr="00D61FD9" w:rsidRDefault="00D61FD9" w:rsidP="00D61FD9">
            <w:pPr>
              <w:spacing w:before="0" w:after="0"/>
              <w:jc w:val="right"/>
              <w:rPr>
                <w:rFonts w:cs="Calibri"/>
                <w:color w:val="000000"/>
                <w:sz w:val="22"/>
              </w:rPr>
            </w:pPr>
            <w:r w:rsidRPr="00D61FD9">
              <w:rPr>
                <w:rFonts w:cs="Calibri"/>
                <w:color w:val="FF0000"/>
                <w:sz w:val="22"/>
              </w:rPr>
              <w:t>(£156.75)</w:t>
            </w:r>
          </w:p>
        </w:tc>
      </w:tr>
      <w:tr w:rsidR="00D61FD9" w:rsidRPr="00D61FD9" w14:paraId="1B605B6D" w14:textId="77777777" w:rsidTr="00152CC6">
        <w:tc>
          <w:tcPr>
            <w:tcW w:w="658" w:type="pct"/>
            <w:vMerge/>
            <w:shd w:val="clear" w:color="000000" w:fill="FFFFFF"/>
            <w:noWrap/>
            <w:vAlign w:val="center"/>
            <w:hideMark/>
          </w:tcPr>
          <w:p w14:paraId="13C83246" w14:textId="742C1077" w:rsidR="00D61FD9" w:rsidRPr="00D61FD9" w:rsidRDefault="00D61FD9" w:rsidP="00D61FD9">
            <w:pPr>
              <w:spacing w:before="0" w:after="0"/>
              <w:jc w:val="left"/>
              <w:rPr>
                <w:rFonts w:cs="Calibri"/>
                <w:sz w:val="22"/>
                <w:szCs w:val="20"/>
              </w:rPr>
            </w:pPr>
          </w:p>
        </w:tc>
        <w:tc>
          <w:tcPr>
            <w:tcW w:w="862" w:type="pct"/>
            <w:shd w:val="clear" w:color="000000" w:fill="FFFFFF"/>
            <w:noWrap/>
            <w:vAlign w:val="bottom"/>
            <w:hideMark/>
          </w:tcPr>
          <w:p w14:paraId="023D767C" w14:textId="77777777" w:rsidR="00D61FD9" w:rsidRPr="00D61FD9" w:rsidRDefault="00D61FD9" w:rsidP="00D61FD9">
            <w:pPr>
              <w:spacing w:before="0" w:after="0"/>
              <w:jc w:val="left"/>
              <w:rPr>
                <w:rFonts w:cs="Calibri"/>
                <w:sz w:val="22"/>
                <w:szCs w:val="20"/>
              </w:rPr>
            </w:pPr>
            <w:r w:rsidRPr="00D61FD9">
              <w:rPr>
                <w:rFonts w:cs="Calibri"/>
                <w:sz w:val="22"/>
                <w:szCs w:val="20"/>
              </w:rPr>
              <w:t>Median</w:t>
            </w:r>
          </w:p>
        </w:tc>
        <w:tc>
          <w:tcPr>
            <w:tcW w:w="674" w:type="pct"/>
            <w:shd w:val="clear" w:color="auto" w:fill="auto"/>
            <w:noWrap/>
            <w:vAlign w:val="bottom"/>
            <w:hideMark/>
          </w:tcPr>
          <w:p w14:paraId="0AF7185D" w14:textId="77777777" w:rsidR="00D61FD9" w:rsidRPr="00D61FD9" w:rsidRDefault="00D61FD9" w:rsidP="00D61FD9">
            <w:pPr>
              <w:spacing w:before="0" w:after="0"/>
              <w:jc w:val="right"/>
              <w:rPr>
                <w:rFonts w:cs="Calibri"/>
                <w:color w:val="000000"/>
                <w:sz w:val="22"/>
              </w:rPr>
            </w:pPr>
            <w:r w:rsidRPr="00D61FD9">
              <w:rPr>
                <w:rFonts w:cs="Calibri"/>
                <w:color w:val="FF0000"/>
                <w:sz w:val="22"/>
              </w:rPr>
              <w:t>(£135.00)</w:t>
            </w:r>
          </w:p>
        </w:tc>
        <w:tc>
          <w:tcPr>
            <w:tcW w:w="493" w:type="pct"/>
            <w:shd w:val="clear" w:color="auto" w:fill="auto"/>
            <w:noWrap/>
            <w:vAlign w:val="bottom"/>
            <w:hideMark/>
          </w:tcPr>
          <w:p w14:paraId="446E6CCC" w14:textId="77777777" w:rsidR="00D61FD9" w:rsidRPr="00D61FD9" w:rsidRDefault="00D61FD9" w:rsidP="00D61FD9">
            <w:pPr>
              <w:spacing w:before="0" w:after="0"/>
              <w:jc w:val="right"/>
              <w:rPr>
                <w:rFonts w:cs="Calibri"/>
                <w:color w:val="000000"/>
                <w:sz w:val="22"/>
              </w:rPr>
            </w:pPr>
            <w:r w:rsidRPr="00D61FD9">
              <w:rPr>
                <w:rFonts w:cs="Calibri"/>
                <w:color w:val="FF0000"/>
                <w:sz w:val="22"/>
              </w:rPr>
              <w:t>(£581.75)</w:t>
            </w:r>
          </w:p>
        </w:tc>
        <w:tc>
          <w:tcPr>
            <w:tcW w:w="508" w:type="pct"/>
            <w:shd w:val="clear" w:color="auto" w:fill="auto"/>
            <w:noWrap/>
            <w:vAlign w:val="bottom"/>
            <w:hideMark/>
          </w:tcPr>
          <w:p w14:paraId="5B50A3BE" w14:textId="77777777" w:rsidR="00D61FD9" w:rsidRPr="00D61FD9" w:rsidRDefault="00D61FD9" w:rsidP="00D61FD9">
            <w:pPr>
              <w:spacing w:before="0" w:after="0"/>
              <w:jc w:val="right"/>
              <w:rPr>
                <w:rFonts w:cs="Calibri"/>
                <w:color w:val="000000"/>
                <w:sz w:val="22"/>
              </w:rPr>
            </w:pPr>
            <w:r w:rsidRPr="00D61FD9">
              <w:rPr>
                <w:rFonts w:cs="Calibri"/>
                <w:color w:val="FF0000"/>
                <w:sz w:val="22"/>
              </w:rPr>
              <w:t>(£56.75)</w:t>
            </w:r>
          </w:p>
        </w:tc>
        <w:tc>
          <w:tcPr>
            <w:tcW w:w="507" w:type="pct"/>
            <w:shd w:val="clear" w:color="auto" w:fill="auto"/>
            <w:noWrap/>
            <w:vAlign w:val="bottom"/>
            <w:hideMark/>
          </w:tcPr>
          <w:p w14:paraId="3FA6922E"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£73.25 </w:t>
            </w:r>
          </w:p>
        </w:tc>
        <w:tc>
          <w:tcPr>
            <w:tcW w:w="660" w:type="pct"/>
            <w:shd w:val="clear" w:color="auto" w:fill="auto"/>
            <w:noWrap/>
            <w:vAlign w:val="bottom"/>
            <w:hideMark/>
          </w:tcPr>
          <w:p w14:paraId="7442C699" w14:textId="77777777" w:rsidR="00D61FD9" w:rsidRPr="00D61FD9" w:rsidRDefault="00D61FD9" w:rsidP="00D61FD9">
            <w:pPr>
              <w:spacing w:before="0" w:after="0"/>
              <w:jc w:val="right"/>
              <w:rPr>
                <w:rFonts w:cs="Calibri"/>
                <w:color w:val="000000"/>
                <w:sz w:val="22"/>
              </w:rPr>
            </w:pPr>
            <w:r w:rsidRPr="00D61FD9">
              <w:rPr>
                <w:rFonts w:cs="Calibri"/>
                <w:color w:val="FF0000"/>
                <w:sz w:val="22"/>
              </w:rPr>
              <w:t>(£144.17)</w:t>
            </w:r>
          </w:p>
        </w:tc>
        <w:tc>
          <w:tcPr>
            <w:tcW w:w="638" w:type="pct"/>
            <w:shd w:val="clear" w:color="auto" w:fill="auto"/>
            <w:noWrap/>
            <w:vAlign w:val="bottom"/>
            <w:hideMark/>
          </w:tcPr>
          <w:p w14:paraId="40C9DE42" w14:textId="77777777" w:rsidR="00D61FD9" w:rsidRPr="00D61FD9" w:rsidRDefault="00D61FD9" w:rsidP="00D61FD9">
            <w:pPr>
              <w:spacing w:before="0" w:after="0"/>
              <w:jc w:val="right"/>
              <w:rPr>
                <w:rFonts w:cs="Calibri"/>
                <w:color w:val="000000"/>
                <w:sz w:val="22"/>
              </w:rPr>
            </w:pPr>
            <w:r w:rsidRPr="00D61FD9">
              <w:rPr>
                <w:rFonts w:cs="Calibri"/>
                <w:color w:val="FF0000"/>
                <w:sz w:val="22"/>
              </w:rPr>
              <w:t>(£226.75)</w:t>
            </w:r>
          </w:p>
        </w:tc>
      </w:tr>
      <w:tr w:rsidR="00D61FD9" w:rsidRPr="00D61FD9" w14:paraId="4704B47B" w14:textId="77777777" w:rsidTr="00152CC6">
        <w:tc>
          <w:tcPr>
            <w:tcW w:w="658" w:type="pct"/>
            <w:vMerge w:val="restart"/>
            <w:shd w:val="clear" w:color="000000" w:fill="FFFFFF"/>
            <w:noWrap/>
            <w:vAlign w:val="center"/>
            <w:hideMark/>
          </w:tcPr>
          <w:p w14:paraId="5AA02915" w14:textId="5E16399C" w:rsidR="00D61FD9" w:rsidRPr="00D61FD9" w:rsidRDefault="00D61FD9" w:rsidP="00D61FD9">
            <w:pPr>
              <w:spacing w:before="0" w:after="0"/>
              <w:jc w:val="left"/>
              <w:rPr>
                <w:rFonts w:cs="Calibri"/>
                <w:sz w:val="22"/>
                <w:szCs w:val="20"/>
              </w:rPr>
            </w:pPr>
            <w:r w:rsidRPr="00D61FD9">
              <w:rPr>
                <w:rFonts w:cs="Calibri"/>
                <w:sz w:val="22"/>
                <w:szCs w:val="20"/>
              </w:rPr>
              <w:t>Three bedroom </w:t>
            </w:r>
          </w:p>
        </w:tc>
        <w:tc>
          <w:tcPr>
            <w:tcW w:w="862" w:type="pct"/>
            <w:shd w:val="clear" w:color="000000" w:fill="FFFFFF"/>
            <w:noWrap/>
            <w:vAlign w:val="bottom"/>
            <w:hideMark/>
          </w:tcPr>
          <w:p w14:paraId="4D54E537" w14:textId="77777777" w:rsidR="00D61FD9" w:rsidRPr="00D61FD9" w:rsidRDefault="00D61FD9" w:rsidP="00D61FD9">
            <w:pPr>
              <w:spacing w:before="0" w:after="0"/>
              <w:jc w:val="left"/>
              <w:rPr>
                <w:rFonts w:cs="Calibri"/>
                <w:sz w:val="22"/>
                <w:szCs w:val="20"/>
              </w:rPr>
            </w:pPr>
            <w:r w:rsidRPr="00D61FD9">
              <w:rPr>
                <w:rFonts w:cs="Calibri"/>
                <w:sz w:val="22"/>
                <w:szCs w:val="20"/>
              </w:rPr>
              <w:t>LQ</w:t>
            </w:r>
          </w:p>
        </w:tc>
        <w:tc>
          <w:tcPr>
            <w:tcW w:w="674" w:type="pct"/>
            <w:shd w:val="clear" w:color="auto" w:fill="auto"/>
            <w:noWrap/>
            <w:vAlign w:val="bottom"/>
            <w:hideMark/>
          </w:tcPr>
          <w:p w14:paraId="4CEA5FF9" w14:textId="77777777" w:rsidR="00D61FD9" w:rsidRPr="00D61FD9" w:rsidRDefault="00D61FD9" w:rsidP="00D61FD9">
            <w:pPr>
              <w:spacing w:before="0" w:after="0"/>
              <w:jc w:val="right"/>
              <w:rPr>
                <w:rFonts w:cs="Calibri"/>
                <w:color w:val="000000"/>
                <w:sz w:val="22"/>
              </w:rPr>
            </w:pPr>
            <w:r w:rsidRPr="00D61FD9">
              <w:rPr>
                <w:rFonts w:cs="Calibri"/>
                <w:color w:val="FF0000"/>
                <w:sz w:val="22"/>
              </w:rPr>
              <w:t>(£82.79)</w:t>
            </w:r>
          </w:p>
        </w:tc>
        <w:tc>
          <w:tcPr>
            <w:tcW w:w="493" w:type="pct"/>
            <w:shd w:val="clear" w:color="auto" w:fill="auto"/>
            <w:noWrap/>
            <w:vAlign w:val="bottom"/>
            <w:hideMark/>
          </w:tcPr>
          <w:p w14:paraId="5670AA00" w14:textId="77777777" w:rsidR="00D61FD9" w:rsidRPr="00D61FD9" w:rsidRDefault="00D61FD9" w:rsidP="00D61FD9">
            <w:pPr>
              <w:spacing w:before="0" w:after="0"/>
              <w:jc w:val="right"/>
              <w:rPr>
                <w:rFonts w:cs="Calibri"/>
                <w:color w:val="000000"/>
                <w:sz w:val="22"/>
              </w:rPr>
            </w:pPr>
            <w:r w:rsidRPr="00D61FD9">
              <w:rPr>
                <w:rFonts w:cs="Calibri"/>
                <w:color w:val="FF0000"/>
                <w:sz w:val="22"/>
              </w:rPr>
              <w:t>(£453.46)</w:t>
            </w:r>
          </w:p>
        </w:tc>
        <w:tc>
          <w:tcPr>
            <w:tcW w:w="508" w:type="pct"/>
            <w:shd w:val="clear" w:color="auto" w:fill="auto"/>
            <w:noWrap/>
            <w:vAlign w:val="bottom"/>
            <w:hideMark/>
          </w:tcPr>
          <w:p w14:paraId="3B3693F9" w14:textId="77777777" w:rsidR="00D61FD9" w:rsidRPr="00D61FD9" w:rsidRDefault="00D61FD9" w:rsidP="00D61FD9">
            <w:pPr>
              <w:spacing w:before="0" w:after="0"/>
              <w:jc w:val="right"/>
              <w:rPr>
                <w:rFonts w:cs="Calibri"/>
                <w:color w:val="000000"/>
                <w:sz w:val="22"/>
              </w:rPr>
            </w:pPr>
            <w:r w:rsidRPr="00D61FD9">
              <w:rPr>
                <w:rFonts w:cs="Calibri"/>
                <w:color w:val="FF0000"/>
                <w:sz w:val="22"/>
              </w:rPr>
              <w:t>(£58.46)</w:t>
            </w:r>
          </w:p>
        </w:tc>
        <w:tc>
          <w:tcPr>
            <w:tcW w:w="507" w:type="pct"/>
            <w:shd w:val="clear" w:color="auto" w:fill="auto"/>
            <w:noWrap/>
            <w:vAlign w:val="bottom"/>
            <w:hideMark/>
          </w:tcPr>
          <w:p w14:paraId="37D7865B"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£126.54 </w:t>
            </w:r>
          </w:p>
        </w:tc>
        <w:tc>
          <w:tcPr>
            <w:tcW w:w="660" w:type="pct"/>
            <w:shd w:val="clear" w:color="auto" w:fill="auto"/>
            <w:noWrap/>
            <w:vAlign w:val="bottom"/>
            <w:hideMark/>
          </w:tcPr>
          <w:p w14:paraId="624A3529" w14:textId="77777777" w:rsidR="00D61FD9" w:rsidRPr="00D61FD9" w:rsidRDefault="00D61FD9" w:rsidP="00D61FD9">
            <w:pPr>
              <w:spacing w:before="0" w:after="0"/>
              <w:jc w:val="right"/>
              <w:rPr>
                <w:rFonts w:cs="Calibri"/>
                <w:color w:val="000000"/>
                <w:sz w:val="22"/>
              </w:rPr>
            </w:pPr>
            <w:r w:rsidRPr="00D61FD9">
              <w:rPr>
                <w:rFonts w:cs="Calibri"/>
                <w:color w:val="FF0000"/>
                <w:sz w:val="22"/>
              </w:rPr>
              <w:t>(£101.67)</w:t>
            </w:r>
          </w:p>
        </w:tc>
        <w:tc>
          <w:tcPr>
            <w:tcW w:w="638" w:type="pct"/>
            <w:shd w:val="clear" w:color="auto" w:fill="auto"/>
            <w:noWrap/>
            <w:vAlign w:val="bottom"/>
            <w:hideMark/>
          </w:tcPr>
          <w:p w14:paraId="53E65982" w14:textId="77777777" w:rsidR="00D61FD9" w:rsidRPr="00D61FD9" w:rsidRDefault="00D61FD9" w:rsidP="00D61FD9">
            <w:pPr>
              <w:spacing w:before="0" w:after="0"/>
              <w:jc w:val="right"/>
              <w:rPr>
                <w:rFonts w:cs="Calibri"/>
                <w:color w:val="000000"/>
                <w:sz w:val="22"/>
              </w:rPr>
            </w:pPr>
            <w:r w:rsidRPr="00D61FD9">
              <w:rPr>
                <w:rFonts w:cs="Calibri"/>
                <w:color w:val="FF0000"/>
                <w:sz w:val="22"/>
              </w:rPr>
              <w:t>(£173.46)</w:t>
            </w:r>
          </w:p>
        </w:tc>
      </w:tr>
      <w:tr w:rsidR="00D61FD9" w:rsidRPr="00D61FD9" w14:paraId="407ECD43" w14:textId="77777777" w:rsidTr="00152CC6">
        <w:tc>
          <w:tcPr>
            <w:tcW w:w="658" w:type="pct"/>
            <w:vMerge/>
            <w:shd w:val="clear" w:color="000000" w:fill="FFFFFF"/>
            <w:noWrap/>
            <w:vAlign w:val="center"/>
            <w:hideMark/>
          </w:tcPr>
          <w:p w14:paraId="1A8CADE0" w14:textId="7CA4C63B" w:rsidR="00D61FD9" w:rsidRPr="00D61FD9" w:rsidRDefault="00D61FD9" w:rsidP="00D61FD9">
            <w:pPr>
              <w:spacing w:before="0" w:after="0"/>
              <w:jc w:val="left"/>
              <w:rPr>
                <w:rFonts w:cs="Calibri"/>
                <w:sz w:val="22"/>
                <w:szCs w:val="20"/>
              </w:rPr>
            </w:pPr>
          </w:p>
        </w:tc>
        <w:tc>
          <w:tcPr>
            <w:tcW w:w="862" w:type="pct"/>
            <w:shd w:val="clear" w:color="000000" w:fill="FFFFFF"/>
            <w:noWrap/>
            <w:vAlign w:val="bottom"/>
            <w:hideMark/>
          </w:tcPr>
          <w:p w14:paraId="21F72007" w14:textId="77777777" w:rsidR="00D61FD9" w:rsidRPr="00D61FD9" w:rsidRDefault="00D61FD9" w:rsidP="00D61FD9">
            <w:pPr>
              <w:spacing w:before="0" w:after="0"/>
              <w:jc w:val="left"/>
              <w:rPr>
                <w:rFonts w:cs="Calibri"/>
                <w:sz w:val="22"/>
                <w:szCs w:val="20"/>
              </w:rPr>
            </w:pPr>
            <w:r w:rsidRPr="00D61FD9">
              <w:rPr>
                <w:rFonts w:cs="Calibri"/>
                <w:sz w:val="22"/>
                <w:szCs w:val="20"/>
              </w:rPr>
              <w:t>Median</w:t>
            </w:r>
          </w:p>
        </w:tc>
        <w:tc>
          <w:tcPr>
            <w:tcW w:w="674" w:type="pct"/>
            <w:shd w:val="clear" w:color="auto" w:fill="auto"/>
            <w:noWrap/>
            <w:vAlign w:val="bottom"/>
            <w:hideMark/>
          </w:tcPr>
          <w:p w14:paraId="2094621E" w14:textId="77777777" w:rsidR="00D61FD9" w:rsidRPr="00D61FD9" w:rsidRDefault="00D61FD9" w:rsidP="00D61FD9">
            <w:pPr>
              <w:spacing w:before="0" w:after="0"/>
              <w:jc w:val="right"/>
              <w:rPr>
                <w:rFonts w:cs="Calibri"/>
                <w:color w:val="000000"/>
                <w:sz w:val="22"/>
              </w:rPr>
            </w:pPr>
            <w:r w:rsidRPr="00D61FD9">
              <w:rPr>
                <w:rFonts w:cs="Calibri"/>
                <w:color w:val="FF0000"/>
                <w:sz w:val="22"/>
              </w:rPr>
              <w:t>(£147.79)</w:t>
            </w:r>
          </w:p>
        </w:tc>
        <w:tc>
          <w:tcPr>
            <w:tcW w:w="493" w:type="pct"/>
            <w:shd w:val="clear" w:color="auto" w:fill="auto"/>
            <w:noWrap/>
            <w:vAlign w:val="bottom"/>
            <w:hideMark/>
          </w:tcPr>
          <w:p w14:paraId="7784EDDD" w14:textId="77777777" w:rsidR="00D61FD9" w:rsidRPr="00D61FD9" w:rsidRDefault="00D61FD9" w:rsidP="00D61FD9">
            <w:pPr>
              <w:spacing w:before="0" w:after="0"/>
              <w:jc w:val="right"/>
              <w:rPr>
                <w:rFonts w:cs="Calibri"/>
                <w:color w:val="000000"/>
                <w:sz w:val="22"/>
              </w:rPr>
            </w:pPr>
            <w:r w:rsidRPr="00D61FD9">
              <w:rPr>
                <w:rFonts w:cs="Calibri"/>
                <w:color w:val="FF0000"/>
                <w:sz w:val="22"/>
              </w:rPr>
              <w:t>(£573.46)</w:t>
            </w:r>
          </w:p>
        </w:tc>
        <w:tc>
          <w:tcPr>
            <w:tcW w:w="508" w:type="pct"/>
            <w:shd w:val="clear" w:color="auto" w:fill="auto"/>
            <w:noWrap/>
            <w:vAlign w:val="bottom"/>
            <w:hideMark/>
          </w:tcPr>
          <w:p w14:paraId="41A636BD" w14:textId="77777777" w:rsidR="00D61FD9" w:rsidRPr="00D61FD9" w:rsidRDefault="00D61FD9" w:rsidP="00D61FD9">
            <w:pPr>
              <w:spacing w:before="0" w:after="0"/>
              <w:jc w:val="right"/>
              <w:rPr>
                <w:rFonts w:cs="Calibri"/>
                <w:color w:val="000000"/>
                <w:sz w:val="22"/>
              </w:rPr>
            </w:pPr>
            <w:r w:rsidRPr="00D61FD9">
              <w:rPr>
                <w:rFonts w:cs="Calibri"/>
                <w:color w:val="FF0000"/>
                <w:sz w:val="22"/>
              </w:rPr>
              <w:t>(£123.46)</w:t>
            </w:r>
          </w:p>
        </w:tc>
        <w:tc>
          <w:tcPr>
            <w:tcW w:w="507" w:type="pct"/>
            <w:shd w:val="clear" w:color="auto" w:fill="auto"/>
            <w:noWrap/>
            <w:vAlign w:val="bottom"/>
            <w:hideMark/>
          </w:tcPr>
          <w:p w14:paraId="208EC974"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£76.54 </w:t>
            </w:r>
          </w:p>
        </w:tc>
        <w:tc>
          <w:tcPr>
            <w:tcW w:w="660" w:type="pct"/>
            <w:shd w:val="clear" w:color="auto" w:fill="auto"/>
            <w:noWrap/>
            <w:vAlign w:val="bottom"/>
            <w:hideMark/>
          </w:tcPr>
          <w:p w14:paraId="20D323FC" w14:textId="77777777" w:rsidR="00D61FD9" w:rsidRPr="00D61FD9" w:rsidRDefault="00D61FD9" w:rsidP="00D61FD9">
            <w:pPr>
              <w:spacing w:before="0" w:after="0"/>
              <w:jc w:val="right"/>
              <w:rPr>
                <w:rFonts w:cs="Calibri"/>
                <w:color w:val="000000"/>
                <w:sz w:val="22"/>
              </w:rPr>
            </w:pPr>
            <w:r w:rsidRPr="00D61FD9">
              <w:rPr>
                <w:rFonts w:cs="Calibri"/>
                <w:color w:val="FF0000"/>
                <w:sz w:val="22"/>
              </w:rPr>
              <w:t>(£156.67)</w:t>
            </w:r>
          </w:p>
        </w:tc>
        <w:tc>
          <w:tcPr>
            <w:tcW w:w="638" w:type="pct"/>
            <w:shd w:val="clear" w:color="auto" w:fill="auto"/>
            <w:noWrap/>
            <w:vAlign w:val="bottom"/>
            <w:hideMark/>
          </w:tcPr>
          <w:p w14:paraId="5F1840E7" w14:textId="77777777" w:rsidR="00D61FD9" w:rsidRPr="00D61FD9" w:rsidRDefault="00D61FD9" w:rsidP="00D61FD9">
            <w:pPr>
              <w:spacing w:before="0" w:after="0"/>
              <w:jc w:val="right"/>
              <w:rPr>
                <w:rFonts w:cs="Calibri"/>
                <w:color w:val="000000"/>
                <w:sz w:val="22"/>
              </w:rPr>
            </w:pPr>
            <w:r w:rsidRPr="00D61FD9">
              <w:rPr>
                <w:rFonts w:cs="Calibri"/>
                <w:color w:val="FF0000"/>
                <w:sz w:val="22"/>
              </w:rPr>
              <w:t>(£273.46)</w:t>
            </w:r>
          </w:p>
        </w:tc>
      </w:tr>
      <w:tr w:rsidR="00D61FD9" w:rsidRPr="00D61FD9" w14:paraId="055C5AB8" w14:textId="77777777" w:rsidTr="00152CC6">
        <w:tc>
          <w:tcPr>
            <w:tcW w:w="658" w:type="pct"/>
            <w:vMerge w:val="restart"/>
            <w:shd w:val="clear" w:color="000000" w:fill="FFFFFF"/>
            <w:noWrap/>
            <w:vAlign w:val="center"/>
            <w:hideMark/>
          </w:tcPr>
          <w:p w14:paraId="5B955A08" w14:textId="15ACFDE6" w:rsidR="00D61FD9" w:rsidRPr="00D61FD9" w:rsidRDefault="00D61FD9" w:rsidP="00D61FD9">
            <w:pPr>
              <w:spacing w:before="0" w:after="0"/>
              <w:jc w:val="left"/>
              <w:rPr>
                <w:rFonts w:cs="Calibri"/>
                <w:sz w:val="22"/>
                <w:szCs w:val="20"/>
              </w:rPr>
            </w:pPr>
            <w:r w:rsidRPr="00D61FD9">
              <w:rPr>
                <w:rFonts w:cs="Calibri"/>
                <w:sz w:val="22"/>
                <w:szCs w:val="20"/>
              </w:rPr>
              <w:t>Four bedroom </w:t>
            </w:r>
          </w:p>
        </w:tc>
        <w:tc>
          <w:tcPr>
            <w:tcW w:w="862" w:type="pct"/>
            <w:shd w:val="clear" w:color="000000" w:fill="FFFFFF"/>
            <w:noWrap/>
            <w:vAlign w:val="bottom"/>
            <w:hideMark/>
          </w:tcPr>
          <w:p w14:paraId="0BABC4D1" w14:textId="77777777" w:rsidR="00D61FD9" w:rsidRPr="00D61FD9" w:rsidRDefault="00D61FD9" w:rsidP="00D61FD9">
            <w:pPr>
              <w:spacing w:before="0" w:after="0"/>
              <w:jc w:val="left"/>
              <w:rPr>
                <w:rFonts w:cs="Calibri"/>
                <w:sz w:val="22"/>
                <w:szCs w:val="20"/>
              </w:rPr>
            </w:pPr>
            <w:r w:rsidRPr="00D61FD9">
              <w:rPr>
                <w:rFonts w:cs="Calibri"/>
                <w:sz w:val="22"/>
                <w:szCs w:val="20"/>
              </w:rPr>
              <w:t>LQ</w:t>
            </w:r>
          </w:p>
        </w:tc>
        <w:tc>
          <w:tcPr>
            <w:tcW w:w="674" w:type="pct"/>
            <w:shd w:val="clear" w:color="auto" w:fill="auto"/>
            <w:noWrap/>
            <w:vAlign w:val="bottom"/>
            <w:hideMark/>
          </w:tcPr>
          <w:p w14:paraId="57AA4C95" w14:textId="77777777" w:rsidR="00D61FD9" w:rsidRPr="00D61FD9" w:rsidRDefault="00D61FD9" w:rsidP="00D61FD9">
            <w:pPr>
              <w:spacing w:before="0" w:after="0"/>
              <w:jc w:val="right"/>
              <w:rPr>
                <w:rFonts w:cs="Calibri"/>
                <w:color w:val="000000"/>
                <w:sz w:val="22"/>
              </w:rPr>
            </w:pPr>
            <w:r w:rsidRPr="00D61FD9">
              <w:rPr>
                <w:rFonts w:cs="Calibri"/>
                <w:color w:val="FF0000"/>
                <w:sz w:val="22"/>
              </w:rPr>
              <w:t>(£116.27)</w:t>
            </w:r>
          </w:p>
        </w:tc>
        <w:tc>
          <w:tcPr>
            <w:tcW w:w="493" w:type="pct"/>
            <w:shd w:val="clear" w:color="auto" w:fill="auto"/>
            <w:noWrap/>
            <w:vAlign w:val="bottom"/>
            <w:hideMark/>
          </w:tcPr>
          <w:p w14:paraId="3B48D4FC" w14:textId="77777777" w:rsidR="00D61FD9" w:rsidRPr="00D61FD9" w:rsidRDefault="00D61FD9" w:rsidP="00D61FD9">
            <w:pPr>
              <w:spacing w:before="0" w:after="0"/>
              <w:jc w:val="right"/>
              <w:rPr>
                <w:rFonts w:cs="Calibri"/>
                <w:color w:val="000000"/>
                <w:sz w:val="22"/>
              </w:rPr>
            </w:pPr>
            <w:r w:rsidRPr="00D61FD9">
              <w:rPr>
                <w:rFonts w:cs="Calibri"/>
                <w:color w:val="FF0000"/>
                <w:sz w:val="22"/>
              </w:rPr>
              <w:t>(£564.18)</w:t>
            </w:r>
          </w:p>
        </w:tc>
        <w:tc>
          <w:tcPr>
            <w:tcW w:w="508" w:type="pct"/>
            <w:shd w:val="clear" w:color="auto" w:fill="auto"/>
            <w:noWrap/>
            <w:vAlign w:val="bottom"/>
            <w:hideMark/>
          </w:tcPr>
          <w:p w14:paraId="741F8DC0" w14:textId="77777777" w:rsidR="00D61FD9" w:rsidRPr="00D61FD9" w:rsidRDefault="00D61FD9" w:rsidP="00D61FD9">
            <w:pPr>
              <w:spacing w:before="0" w:after="0"/>
              <w:jc w:val="right"/>
              <w:rPr>
                <w:rFonts w:cs="Calibri"/>
                <w:color w:val="000000"/>
                <w:sz w:val="22"/>
              </w:rPr>
            </w:pPr>
            <w:r w:rsidRPr="00D61FD9">
              <w:rPr>
                <w:rFonts w:cs="Calibri"/>
                <w:color w:val="FF0000"/>
                <w:sz w:val="22"/>
              </w:rPr>
              <w:t>(£164.18)</w:t>
            </w:r>
          </w:p>
        </w:tc>
        <w:tc>
          <w:tcPr>
            <w:tcW w:w="507" w:type="pct"/>
            <w:shd w:val="clear" w:color="auto" w:fill="auto"/>
            <w:noWrap/>
            <w:vAlign w:val="bottom"/>
            <w:hideMark/>
          </w:tcPr>
          <w:p w14:paraId="798E0684"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£210.82 </w:t>
            </w:r>
          </w:p>
        </w:tc>
        <w:tc>
          <w:tcPr>
            <w:tcW w:w="660" w:type="pct"/>
            <w:shd w:val="clear" w:color="auto" w:fill="auto"/>
            <w:noWrap/>
            <w:vAlign w:val="bottom"/>
            <w:hideMark/>
          </w:tcPr>
          <w:p w14:paraId="589CFB40" w14:textId="77777777" w:rsidR="00D61FD9" w:rsidRPr="00D61FD9" w:rsidRDefault="00D61FD9" w:rsidP="00D61FD9">
            <w:pPr>
              <w:spacing w:before="0" w:after="0"/>
              <w:jc w:val="right"/>
              <w:rPr>
                <w:rFonts w:cs="Calibri"/>
                <w:color w:val="000000"/>
                <w:sz w:val="22"/>
              </w:rPr>
            </w:pPr>
            <w:r w:rsidRPr="00D61FD9">
              <w:rPr>
                <w:rFonts w:cs="Calibri"/>
                <w:color w:val="FF0000"/>
                <w:sz w:val="22"/>
              </w:rPr>
              <w:t>(£113.35)</w:t>
            </w:r>
          </w:p>
        </w:tc>
        <w:tc>
          <w:tcPr>
            <w:tcW w:w="638" w:type="pct"/>
            <w:shd w:val="clear" w:color="auto" w:fill="auto"/>
            <w:noWrap/>
            <w:vAlign w:val="bottom"/>
            <w:hideMark/>
          </w:tcPr>
          <w:p w14:paraId="195FA57D" w14:textId="77777777" w:rsidR="00D61FD9" w:rsidRPr="00D61FD9" w:rsidRDefault="00D61FD9" w:rsidP="00D61FD9">
            <w:pPr>
              <w:spacing w:before="0" w:after="0"/>
              <w:jc w:val="right"/>
              <w:rPr>
                <w:rFonts w:cs="Calibri"/>
                <w:color w:val="000000"/>
                <w:sz w:val="22"/>
              </w:rPr>
            </w:pPr>
            <w:r w:rsidRPr="00D61FD9">
              <w:rPr>
                <w:rFonts w:cs="Calibri"/>
                <w:color w:val="FF0000"/>
                <w:sz w:val="22"/>
              </w:rPr>
              <w:t>(£164.18)</w:t>
            </w:r>
          </w:p>
        </w:tc>
      </w:tr>
      <w:tr w:rsidR="00D61FD9" w:rsidRPr="00D61FD9" w14:paraId="45977E82" w14:textId="77777777" w:rsidTr="00152CC6">
        <w:tc>
          <w:tcPr>
            <w:tcW w:w="658" w:type="pct"/>
            <w:vMerge/>
            <w:shd w:val="clear" w:color="000000" w:fill="FFFFFF"/>
            <w:noWrap/>
            <w:vAlign w:val="bottom"/>
            <w:hideMark/>
          </w:tcPr>
          <w:p w14:paraId="4311020F" w14:textId="0AD8AD06" w:rsidR="00D61FD9" w:rsidRPr="00D61FD9" w:rsidRDefault="00D61FD9" w:rsidP="00D61FD9">
            <w:pPr>
              <w:spacing w:before="0" w:after="0"/>
              <w:jc w:val="left"/>
              <w:rPr>
                <w:rFonts w:cs="Calibri"/>
                <w:sz w:val="22"/>
                <w:szCs w:val="20"/>
              </w:rPr>
            </w:pPr>
          </w:p>
        </w:tc>
        <w:tc>
          <w:tcPr>
            <w:tcW w:w="862" w:type="pct"/>
            <w:shd w:val="clear" w:color="000000" w:fill="FFFFFF"/>
            <w:noWrap/>
            <w:vAlign w:val="bottom"/>
            <w:hideMark/>
          </w:tcPr>
          <w:p w14:paraId="7E88E2A5" w14:textId="77777777" w:rsidR="00D61FD9" w:rsidRPr="00D61FD9" w:rsidRDefault="00D61FD9" w:rsidP="00D61FD9">
            <w:pPr>
              <w:spacing w:before="0" w:after="0"/>
              <w:jc w:val="left"/>
              <w:rPr>
                <w:rFonts w:cs="Calibri"/>
                <w:sz w:val="22"/>
                <w:szCs w:val="20"/>
              </w:rPr>
            </w:pPr>
            <w:r w:rsidRPr="00D61FD9">
              <w:rPr>
                <w:rFonts w:cs="Calibri"/>
                <w:sz w:val="22"/>
                <w:szCs w:val="20"/>
              </w:rPr>
              <w:t>Median</w:t>
            </w:r>
          </w:p>
        </w:tc>
        <w:tc>
          <w:tcPr>
            <w:tcW w:w="674" w:type="pct"/>
            <w:shd w:val="clear" w:color="auto" w:fill="auto"/>
            <w:noWrap/>
            <w:vAlign w:val="bottom"/>
            <w:hideMark/>
          </w:tcPr>
          <w:p w14:paraId="646BD50A" w14:textId="77777777" w:rsidR="00D61FD9" w:rsidRPr="00D61FD9" w:rsidRDefault="00D61FD9" w:rsidP="00D61FD9">
            <w:pPr>
              <w:spacing w:before="0" w:after="0"/>
              <w:jc w:val="right"/>
              <w:rPr>
                <w:rFonts w:cs="Calibri"/>
                <w:color w:val="000000"/>
                <w:sz w:val="22"/>
              </w:rPr>
            </w:pPr>
            <w:r w:rsidRPr="00D61FD9">
              <w:rPr>
                <w:rFonts w:cs="Calibri"/>
                <w:color w:val="FF0000"/>
                <w:sz w:val="22"/>
              </w:rPr>
              <w:t>(£246.27)</w:t>
            </w:r>
          </w:p>
        </w:tc>
        <w:tc>
          <w:tcPr>
            <w:tcW w:w="493" w:type="pct"/>
            <w:shd w:val="clear" w:color="auto" w:fill="auto"/>
            <w:noWrap/>
            <w:vAlign w:val="bottom"/>
            <w:hideMark/>
          </w:tcPr>
          <w:p w14:paraId="17D8DFA4" w14:textId="77777777" w:rsidR="00D61FD9" w:rsidRPr="00D61FD9" w:rsidRDefault="00D61FD9" w:rsidP="00D61FD9">
            <w:pPr>
              <w:spacing w:before="0" w:after="0"/>
              <w:jc w:val="right"/>
              <w:rPr>
                <w:rFonts w:cs="Calibri"/>
                <w:color w:val="000000"/>
                <w:sz w:val="22"/>
              </w:rPr>
            </w:pPr>
            <w:r w:rsidRPr="00D61FD9">
              <w:rPr>
                <w:rFonts w:cs="Calibri"/>
                <w:color w:val="FF0000"/>
                <w:sz w:val="22"/>
              </w:rPr>
              <w:t>(£864.18)</w:t>
            </w:r>
          </w:p>
        </w:tc>
        <w:tc>
          <w:tcPr>
            <w:tcW w:w="508" w:type="pct"/>
            <w:shd w:val="clear" w:color="auto" w:fill="auto"/>
            <w:noWrap/>
            <w:vAlign w:val="bottom"/>
            <w:hideMark/>
          </w:tcPr>
          <w:p w14:paraId="7608457B" w14:textId="77777777" w:rsidR="00D61FD9" w:rsidRPr="00D61FD9" w:rsidRDefault="00D61FD9" w:rsidP="00D61FD9">
            <w:pPr>
              <w:spacing w:before="0" w:after="0"/>
              <w:jc w:val="right"/>
              <w:rPr>
                <w:rFonts w:cs="Calibri"/>
                <w:color w:val="000000"/>
                <w:sz w:val="22"/>
              </w:rPr>
            </w:pPr>
            <w:r w:rsidRPr="00D61FD9">
              <w:rPr>
                <w:rFonts w:cs="Calibri"/>
                <w:color w:val="FF0000"/>
                <w:sz w:val="22"/>
              </w:rPr>
              <w:t>(£264.18)</w:t>
            </w:r>
          </w:p>
        </w:tc>
        <w:tc>
          <w:tcPr>
            <w:tcW w:w="507" w:type="pct"/>
            <w:shd w:val="clear" w:color="auto" w:fill="auto"/>
            <w:noWrap/>
            <w:vAlign w:val="bottom"/>
            <w:hideMark/>
          </w:tcPr>
          <w:p w14:paraId="365E74A6" w14:textId="77777777" w:rsidR="00D61FD9" w:rsidRPr="00D61FD9" w:rsidRDefault="00D61FD9" w:rsidP="00D61FD9">
            <w:pPr>
              <w:spacing w:before="0" w:after="0"/>
              <w:jc w:val="right"/>
              <w:rPr>
                <w:rFonts w:cs="Calibri"/>
                <w:color w:val="000000"/>
                <w:sz w:val="22"/>
              </w:rPr>
            </w:pPr>
            <w:r w:rsidRPr="00D61FD9">
              <w:rPr>
                <w:rFonts w:cs="Calibri"/>
                <w:color w:val="000000"/>
                <w:sz w:val="22"/>
              </w:rPr>
              <w:t xml:space="preserve">£140.82 </w:t>
            </w:r>
          </w:p>
        </w:tc>
        <w:tc>
          <w:tcPr>
            <w:tcW w:w="660" w:type="pct"/>
            <w:shd w:val="clear" w:color="auto" w:fill="auto"/>
            <w:noWrap/>
            <w:vAlign w:val="bottom"/>
            <w:hideMark/>
          </w:tcPr>
          <w:p w14:paraId="60ADCC9C" w14:textId="77777777" w:rsidR="00D61FD9" w:rsidRPr="00D61FD9" w:rsidRDefault="00D61FD9" w:rsidP="00D61FD9">
            <w:pPr>
              <w:spacing w:before="0" w:after="0"/>
              <w:jc w:val="right"/>
              <w:rPr>
                <w:rFonts w:cs="Calibri"/>
                <w:color w:val="000000"/>
                <w:sz w:val="22"/>
              </w:rPr>
            </w:pPr>
            <w:r w:rsidRPr="00D61FD9">
              <w:rPr>
                <w:rFonts w:cs="Calibri"/>
                <w:color w:val="FF0000"/>
                <w:sz w:val="22"/>
              </w:rPr>
              <w:t>(£313.35)</w:t>
            </w:r>
          </w:p>
        </w:tc>
        <w:tc>
          <w:tcPr>
            <w:tcW w:w="638" w:type="pct"/>
            <w:shd w:val="clear" w:color="auto" w:fill="auto"/>
            <w:noWrap/>
            <w:vAlign w:val="bottom"/>
            <w:hideMark/>
          </w:tcPr>
          <w:p w14:paraId="068F6161" w14:textId="77777777" w:rsidR="00D61FD9" w:rsidRPr="00D61FD9" w:rsidRDefault="00D61FD9" w:rsidP="00D61FD9">
            <w:pPr>
              <w:spacing w:before="0" w:after="0"/>
              <w:jc w:val="right"/>
              <w:rPr>
                <w:rFonts w:cs="Calibri"/>
                <w:color w:val="000000"/>
                <w:sz w:val="22"/>
              </w:rPr>
            </w:pPr>
            <w:r w:rsidRPr="00D61FD9">
              <w:rPr>
                <w:rFonts w:cs="Calibri"/>
                <w:color w:val="FF0000"/>
                <w:sz w:val="22"/>
              </w:rPr>
              <w:t>(£339.18)</w:t>
            </w:r>
          </w:p>
        </w:tc>
      </w:tr>
    </w:tbl>
    <w:p w14:paraId="42C2B18F" w14:textId="77777777" w:rsidR="00A35984" w:rsidRDefault="00A35984" w:rsidP="00A35984"/>
    <w:p w14:paraId="4222A127" w14:textId="3620596B" w:rsidR="00A35984" w:rsidRPr="003E74C0" w:rsidRDefault="00A35984" w:rsidP="00A35984">
      <w:pPr>
        <w:pStyle w:val="Reporttext"/>
      </w:pPr>
      <w:r>
        <w:t xml:space="preserve">A more detailed analysis for each local authority broken down by ward can be found in </w:t>
      </w:r>
      <w:hyperlink w:anchor="AppendixD" w:history="1">
        <w:r w:rsidRPr="00C70516">
          <w:rPr>
            <w:rStyle w:val="Hyperlink"/>
          </w:rPr>
          <w:t>Appendix</w:t>
        </w:r>
        <w:r w:rsidR="00D61FD9" w:rsidRPr="00C70516">
          <w:rPr>
            <w:rStyle w:val="Hyperlink"/>
            <w:lang w:val="en-GB"/>
          </w:rPr>
          <w:t xml:space="preserve"> </w:t>
        </w:r>
        <w:r w:rsidR="00C70516" w:rsidRPr="00C70516">
          <w:rPr>
            <w:rStyle w:val="Hyperlink"/>
            <w:lang w:val="en-GB"/>
          </w:rPr>
          <w:t>D</w:t>
        </w:r>
      </w:hyperlink>
      <w:r>
        <w:t>.</w:t>
      </w:r>
    </w:p>
    <w:p w14:paraId="2330DDDD" w14:textId="77777777" w:rsidR="005E7712" w:rsidRDefault="005E7712" w:rsidP="006D6962">
      <w:pPr>
        <w:sectPr w:rsidR="005E7712" w:rsidSect="00861FA0">
          <w:pgSz w:w="16840" w:h="11907" w:orient="landscape" w:code="9"/>
          <w:pgMar w:top="1304" w:right="1304" w:bottom="1304" w:left="1559" w:header="720" w:footer="567" w:gutter="0"/>
          <w:cols w:space="708"/>
          <w:noEndnote/>
          <w:docGrid w:linePitch="326"/>
        </w:sectPr>
      </w:pPr>
    </w:p>
    <w:p w14:paraId="7C7B9BB7" w14:textId="77777777" w:rsidR="00B35BE2" w:rsidRDefault="00B35BE2" w:rsidP="00AA5C1C">
      <w:pPr>
        <w:pStyle w:val="Heading1"/>
        <w:numPr>
          <w:ilvl w:val="0"/>
          <w:numId w:val="59"/>
        </w:numPr>
      </w:pPr>
      <w:bookmarkStart w:id="24" w:name="_Toc50124725"/>
      <w:r w:rsidRPr="00DF7E18">
        <w:lastRenderedPageBreak/>
        <w:t>Understanding the Need – Housing Related Support</w:t>
      </w:r>
      <w:bookmarkEnd w:id="24"/>
      <w:r w:rsidRPr="00DF7E18">
        <w:t xml:space="preserve"> </w:t>
      </w:r>
    </w:p>
    <w:p w14:paraId="1D09525C" w14:textId="77777777" w:rsidR="00B35BE2" w:rsidRDefault="00B35BE2" w:rsidP="006D6962">
      <w:pPr>
        <w:pStyle w:val="Heading2"/>
      </w:pPr>
      <w:bookmarkStart w:id="25" w:name="_Toc50124726"/>
      <w:r w:rsidRPr="00FE66F7">
        <w:t>Housing Related Support Provision</w:t>
      </w:r>
      <w:bookmarkEnd w:id="25"/>
      <w:r w:rsidRPr="00FE66F7">
        <w:t xml:space="preserve"> </w:t>
      </w:r>
    </w:p>
    <w:p w14:paraId="4092BA63" w14:textId="40243FE3" w:rsidR="00B35BE2" w:rsidRDefault="00B35BE2" w:rsidP="006D6962">
      <w:pPr>
        <w:pStyle w:val="Reporttext"/>
      </w:pPr>
      <w:r>
        <w:t xml:space="preserve">The tables below detail the housing related support provision </w:t>
      </w:r>
      <w:r w:rsidR="00AB4F81">
        <w:rPr>
          <w:lang w:val="en-GB"/>
        </w:rPr>
        <w:t xml:space="preserve">currently commissioned by Cambridgeshire County Council and Peterborough City Council. </w:t>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889"/>
        <w:gridCol w:w="2493"/>
        <w:gridCol w:w="2237"/>
        <w:gridCol w:w="1670"/>
      </w:tblGrid>
      <w:tr w:rsidR="00824895" w:rsidRPr="00824895" w14:paraId="110FEC4D" w14:textId="77777777" w:rsidTr="00824895">
        <w:trPr>
          <w:trHeight w:val="300"/>
          <w:tblHeader/>
        </w:trPr>
        <w:tc>
          <w:tcPr>
            <w:tcW w:w="5000" w:type="pct"/>
            <w:gridSpan w:val="4"/>
            <w:shd w:val="clear" w:color="auto" w:fill="009999"/>
            <w:vAlign w:val="center"/>
          </w:tcPr>
          <w:p w14:paraId="35C2E675" w14:textId="59B0F963" w:rsidR="00824895" w:rsidRPr="00824895" w:rsidRDefault="00824895" w:rsidP="00824895">
            <w:pPr>
              <w:pStyle w:val="tableheading"/>
              <w:rPr>
                <w:rFonts w:cs="Calibri"/>
                <w:bCs/>
                <w:color w:val="000000"/>
                <w:lang w:eastAsia="en-GB"/>
              </w:rPr>
            </w:pPr>
            <w:bookmarkStart w:id="26" w:name="_Toc50124876"/>
            <w:r w:rsidRPr="0069478A">
              <w:t xml:space="preserve">Table </w:t>
            </w:r>
            <w:r w:rsidR="00C70516">
              <w:rPr>
                <w:lang w:val="en-GB"/>
              </w:rPr>
              <w:t>3</w:t>
            </w:r>
            <w:r w:rsidRPr="0069478A">
              <w:t>.1</w:t>
            </w:r>
            <w:r w:rsidR="00D377E1">
              <w:tab/>
            </w:r>
            <w:r w:rsidRPr="0069478A">
              <w:t>HRS provision across Cambridgeshire</w:t>
            </w:r>
            <w:bookmarkEnd w:id="26"/>
          </w:p>
        </w:tc>
      </w:tr>
      <w:tr w:rsidR="00824895" w:rsidRPr="00824895" w14:paraId="44E955C2" w14:textId="77777777" w:rsidTr="00824895">
        <w:trPr>
          <w:trHeight w:val="300"/>
          <w:tblHeader/>
        </w:trPr>
        <w:tc>
          <w:tcPr>
            <w:tcW w:w="5000" w:type="pct"/>
            <w:gridSpan w:val="4"/>
            <w:shd w:val="clear" w:color="auto" w:fill="009999"/>
            <w:vAlign w:val="center"/>
          </w:tcPr>
          <w:p w14:paraId="5CEB2B4F" w14:textId="77777777" w:rsidR="00B35BE2" w:rsidRPr="00824895" w:rsidRDefault="00B35BE2" w:rsidP="00824895">
            <w:pPr>
              <w:spacing w:before="0" w:after="0"/>
              <w:jc w:val="center"/>
              <w:rPr>
                <w:rFonts w:cs="Calibri"/>
                <w:b/>
                <w:bCs/>
                <w:color w:val="FFFFFF" w:themeColor="background1"/>
                <w:sz w:val="22"/>
                <w:lang w:eastAsia="en-GB"/>
              </w:rPr>
            </w:pPr>
            <w:r w:rsidRPr="00824895">
              <w:rPr>
                <w:rFonts w:cs="Calibri"/>
                <w:b/>
                <w:bCs/>
                <w:color w:val="FFFFFF" w:themeColor="background1"/>
                <w:sz w:val="22"/>
                <w:lang w:eastAsia="en-GB"/>
              </w:rPr>
              <w:t>Cambridgeshire</w:t>
            </w:r>
          </w:p>
        </w:tc>
      </w:tr>
      <w:tr w:rsidR="00824895" w:rsidRPr="00824895" w14:paraId="12BA80DF" w14:textId="77777777" w:rsidTr="00824895">
        <w:trPr>
          <w:trHeight w:val="300"/>
          <w:tblHeader/>
        </w:trPr>
        <w:tc>
          <w:tcPr>
            <w:tcW w:w="1555" w:type="pct"/>
            <w:shd w:val="clear" w:color="auto" w:fill="009999"/>
            <w:vAlign w:val="center"/>
            <w:hideMark/>
          </w:tcPr>
          <w:p w14:paraId="468BC812" w14:textId="77777777" w:rsidR="00B35BE2" w:rsidRPr="00824895" w:rsidRDefault="00B35BE2" w:rsidP="00824895">
            <w:pPr>
              <w:spacing w:before="0" w:after="0"/>
              <w:jc w:val="left"/>
              <w:rPr>
                <w:rFonts w:cs="Calibri"/>
                <w:b/>
                <w:bCs/>
                <w:color w:val="FFFFFF" w:themeColor="background1"/>
                <w:sz w:val="22"/>
                <w:lang w:eastAsia="en-GB"/>
              </w:rPr>
            </w:pPr>
            <w:r w:rsidRPr="00824895">
              <w:rPr>
                <w:rFonts w:cs="Calibri"/>
                <w:b/>
                <w:bCs/>
                <w:color w:val="FFFFFF" w:themeColor="background1"/>
                <w:sz w:val="22"/>
                <w:lang w:eastAsia="en-GB"/>
              </w:rPr>
              <w:t>Service</w:t>
            </w:r>
          </w:p>
        </w:tc>
        <w:tc>
          <w:tcPr>
            <w:tcW w:w="1342" w:type="pct"/>
            <w:shd w:val="clear" w:color="auto" w:fill="009999"/>
            <w:vAlign w:val="center"/>
            <w:hideMark/>
          </w:tcPr>
          <w:p w14:paraId="7B873726" w14:textId="77777777" w:rsidR="00B35BE2" w:rsidRPr="00824895" w:rsidRDefault="00B35BE2" w:rsidP="00824895">
            <w:pPr>
              <w:spacing w:before="0" w:after="0"/>
              <w:jc w:val="center"/>
              <w:rPr>
                <w:rFonts w:cs="Calibri"/>
                <w:b/>
                <w:bCs/>
                <w:color w:val="FFFFFF" w:themeColor="background1"/>
                <w:sz w:val="22"/>
                <w:lang w:eastAsia="en-GB"/>
              </w:rPr>
            </w:pPr>
            <w:r w:rsidRPr="00824895">
              <w:rPr>
                <w:rFonts w:cs="Calibri"/>
                <w:b/>
                <w:bCs/>
                <w:color w:val="FFFFFF" w:themeColor="background1"/>
                <w:sz w:val="22"/>
                <w:lang w:eastAsia="en-GB"/>
              </w:rPr>
              <w:t>Provider</w:t>
            </w:r>
          </w:p>
        </w:tc>
        <w:tc>
          <w:tcPr>
            <w:tcW w:w="1204" w:type="pct"/>
            <w:shd w:val="clear" w:color="auto" w:fill="009999"/>
            <w:vAlign w:val="center"/>
            <w:hideMark/>
          </w:tcPr>
          <w:p w14:paraId="0D5B9A21" w14:textId="77777777" w:rsidR="00B35BE2" w:rsidRPr="00824895" w:rsidRDefault="00B35BE2" w:rsidP="00824895">
            <w:pPr>
              <w:spacing w:before="0" w:after="0"/>
              <w:jc w:val="center"/>
              <w:rPr>
                <w:rFonts w:cs="Calibri"/>
                <w:b/>
                <w:bCs/>
                <w:color w:val="FFFFFF" w:themeColor="background1"/>
                <w:sz w:val="22"/>
                <w:lang w:eastAsia="en-GB"/>
              </w:rPr>
            </w:pPr>
            <w:r w:rsidRPr="00824895">
              <w:rPr>
                <w:rFonts w:cs="Calibri"/>
                <w:b/>
                <w:bCs/>
                <w:color w:val="FFFFFF" w:themeColor="background1"/>
                <w:sz w:val="22"/>
                <w:lang w:eastAsia="en-GB"/>
              </w:rPr>
              <w:t>Client group</w:t>
            </w:r>
          </w:p>
        </w:tc>
        <w:tc>
          <w:tcPr>
            <w:tcW w:w="899" w:type="pct"/>
            <w:shd w:val="clear" w:color="auto" w:fill="009999"/>
            <w:vAlign w:val="center"/>
            <w:hideMark/>
          </w:tcPr>
          <w:p w14:paraId="0E349811" w14:textId="3E71D12C" w:rsidR="00B35BE2" w:rsidRPr="00824895" w:rsidRDefault="00B35BE2" w:rsidP="00824895">
            <w:pPr>
              <w:spacing w:before="0" w:after="0"/>
              <w:jc w:val="center"/>
              <w:rPr>
                <w:rFonts w:cs="Calibri"/>
                <w:b/>
                <w:bCs/>
                <w:color w:val="FFFFFF" w:themeColor="background1"/>
                <w:sz w:val="22"/>
                <w:lang w:eastAsia="en-GB"/>
              </w:rPr>
            </w:pPr>
            <w:r w:rsidRPr="00824895">
              <w:rPr>
                <w:rFonts w:cs="Calibri"/>
                <w:b/>
                <w:bCs/>
                <w:color w:val="FFFFFF" w:themeColor="background1"/>
                <w:sz w:val="22"/>
                <w:lang w:eastAsia="en-GB"/>
              </w:rPr>
              <w:t>District</w:t>
            </w:r>
          </w:p>
        </w:tc>
      </w:tr>
      <w:tr w:rsidR="00AA3467" w:rsidRPr="00824895" w14:paraId="277F841B" w14:textId="77777777" w:rsidTr="00824895">
        <w:trPr>
          <w:trHeight w:val="300"/>
        </w:trPr>
        <w:tc>
          <w:tcPr>
            <w:tcW w:w="1555" w:type="pct"/>
            <w:shd w:val="clear" w:color="auto" w:fill="auto"/>
            <w:vAlign w:val="center"/>
            <w:hideMark/>
          </w:tcPr>
          <w:p w14:paraId="17EEA36F" w14:textId="471AF37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Cambridge Youth Foyer</w:t>
            </w:r>
          </w:p>
        </w:tc>
        <w:tc>
          <w:tcPr>
            <w:tcW w:w="1342" w:type="pct"/>
            <w:shd w:val="clear" w:color="auto" w:fill="auto"/>
            <w:vAlign w:val="center"/>
            <w:hideMark/>
          </w:tcPr>
          <w:p w14:paraId="3900AA8C" w14:textId="755DACEF"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Riverside Group</w:t>
            </w:r>
          </w:p>
        </w:tc>
        <w:tc>
          <w:tcPr>
            <w:tcW w:w="1204" w:type="pct"/>
            <w:shd w:val="clear" w:color="auto" w:fill="auto"/>
            <w:vAlign w:val="center"/>
            <w:hideMark/>
          </w:tcPr>
          <w:p w14:paraId="699B92CD" w14:textId="15FE82E1"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105BA96D" w14:textId="600FEBF7"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4C85A716" w14:textId="77777777" w:rsidTr="00824895">
        <w:trPr>
          <w:trHeight w:val="300"/>
        </w:trPr>
        <w:tc>
          <w:tcPr>
            <w:tcW w:w="1555" w:type="pct"/>
            <w:shd w:val="clear" w:color="auto" w:fill="auto"/>
            <w:vAlign w:val="center"/>
            <w:hideMark/>
          </w:tcPr>
          <w:p w14:paraId="61FBBA8D" w14:textId="5D1E59E0"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Queen Anne House</w:t>
            </w:r>
          </w:p>
        </w:tc>
        <w:tc>
          <w:tcPr>
            <w:tcW w:w="1342" w:type="pct"/>
            <w:shd w:val="clear" w:color="auto" w:fill="auto"/>
            <w:vAlign w:val="center"/>
            <w:hideMark/>
          </w:tcPr>
          <w:p w14:paraId="11309CA6" w14:textId="4C315A9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YMCA Trinity</w:t>
            </w:r>
          </w:p>
        </w:tc>
        <w:tc>
          <w:tcPr>
            <w:tcW w:w="1204" w:type="pct"/>
            <w:shd w:val="clear" w:color="auto" w:fill="auto"/>
            <w:vAlign w:val="center"/>
            <w:hideMark/>
          </w:tcPr>
          <w:p w14:paraId="10F65596" w14:textId="098D8A8B"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553E27B1" w14:textId="6853D8F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7AA3B16F" w14:textId="77777777" w:rsidTr="00824895">
        <w:trPr>
          <w:trHeight w:val="300"/>
        </w:trPr>
        <w:tc>
          <w:tcPr>
            <w:tcW w:w="1555" w:type="pct"/>
            <w:shd w:val="clear" w:color="auto" w:fill="auto"/>
            <w:vAlign w:val="center"/>
            <w:hideMark/>
          </w:tcPr>
          <w:p w14:paraId="3E67E583" w14:textId="095CE59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Whitworth House</w:t>
            </w:r>
          </w:p>
        </w:tc>
        <w:tc>
          <w:tcPr>
            <w:tcW w:w="1342" w:type="pct"/>
            <w:shd w:val="clear" w:color="auto" w:fill="auto"/>
            <w:vAlign w:val="center"/>
            <w:hideMark/>
          </w:tcPr>
          <w:p w14:paraId="32DCA95C" w14:textId="0E2335E1"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Orwell Housing Assoc</w:t>
            </w:r>
          </w:p>
        </w:tc>
        <w:tc>
          <w:tcPr>
            <w:tcW w:w="1204" w:type="pct"/>
            <w:shd w:val="clear" w:color="auto" w:fill="auto"/>
            <w:vAlign w:val="center"/>
            <w:hideMark/>
          </w:tcPr>
          <w:p w14:paraId="5659EEEF" w14:textId="633D005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53302FB9" w14:textId="422DF5A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6E8C4256" w14:textId="77777777" w:rsidTr="00824895">
        <w:trPr>
          <w:trHeight w:val="300"/>
        </w:trPr>
        <w:tc>
          <w:tcPr>
            <w:tcW w:w="1555" w:type="pct"/>
            <w:shd w:val="clear" w:color="auto" w:fill="auto"/>
            <w:vAlign w:val="center"/>
            <w:hideMark/>
          </w:tcPr>
          <w:p w14:paraId="74DAD85F" w14:textId="01E4484B"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Wisbech Foyer </w:t>
            </w:r>
          </w:p>
        </w:tc>
        <w:tc>
          <w:tcPr>
            <w:tcW w:w="1342" w:type="pct"/>
            <w:shd w:val="clear" w:color="auto" w:fill="auto"/>
            <w:vAlign w:val="center"/>
            <w:hideMark/>
          </w:tcPr>
          <w:p w14:paraId="0AABA7D4" w14:textId="3EFEB5F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Axiom (Longhurst Group)</w:t>
            </w:r>
          </w:p>
        </w:tc>
        <w:tc>
          <w:tcPr>
            <w:tcW w:w="1204" w:type="pct"/>
            <w:shd w:val="clear" w:color="auto" w:fill="auto"/>
            <w:vAlign w:val="center"/>
            <w:hideMark/>
          </w:tcPr>
          <w:p w14:paraId="76523878" w14:textId="4A3CFDE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4B4D463C" w14:textId="509B90D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FDC</w:t>
            </w:r>
          </w:p>
        </w:tc>
      </w:tr>
      <w:tr w:rsidR="00AA3467" w:rsidRPr="00824895" w14:paraId="052B416F" w14:textId="77777777" w:rsidTr="00824895">
        <w:trPr>
          <w:trHeight w:val="300"/>
        </w:trPr>
        <w:tc>
          <w:tcPr>
            <w:tcW w:w="1555" w:type="pct"/>
            <w:shd w:val="clear" w:color="auto" w:fill="auto"/>
            <w:vAlign w:val="center"/>
            <w:hideMark/>
          </w:tcPr>
          <w:p w14:paraId="15D9D594" w14:textId="57C90BC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Paines Mill Foyer</w:t>
            </w:r>
          </w:p>
        </w:tc>
        <w:tc>
          <w:tcPr>
            <w:tcW w:w="1342" w:type="pct"/>
            <w:shd w:val="clear" w:color="auto" w:fill="auto"/>
            <w:vAlign w:val="center"/>
            <w:hideMark/>
          </w:tcPr>
          <w:p w14:paraId="60E35DD0" w14:textId="6C4D052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Axiom (Longhurst Group)</w:t>
            </w:r>
          </w:p>
        </w:tc>
        <w:tc>
          <w:tcPr>
            <w:tcW w:w="1204" w:type="pct"/>
            <w:shd w:val="clear" w:color="auto" w:fill="auto"/>
            <w:vAlign w:val="center"/>
            <w:hideMark/>
          </w:tcPr>
          <w:p w14:paraId="0D92E69B" w14:textId="3A8D35C5"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57A58D51" w14:textId="4C9930AB"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HDC</w:t>
            </w:r>
          </w:p>
        </w:tc>
      </w:tr>
      <w:tr w:rsidR="00AA3467" w:rsidRPr="00824895" w14:paraId="2BF41305" w14:textId="77777777" w:rsidTr="00824895">
        <w:trPr>
          <w:trHeight w:val="300"/>
        </w:trPr>
        <w:tc>
          <w:tcPr>
            <w:tcW w:w="1555" w:type="pct"/>
            <w:shd w:val="clear" w:color="auto" w:fill="auto"/>
            <w:vAlign w:val="center"/>
            <w:hideMark/>
          </w:tcPr>
          <w:p w14:paraId="6779ED1A" w14:textId="6DC3142B"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Kings Ripton Court</w:t>
            </w:r>
          </w:p>
        </w:tc>
        <w:tc>
          <w:tcPr>
            <w:tcW w:w="1342" w:type="pct"/>
            <w:shd w:val="clear" w:color="auto" w:fill="auto"/>
            <w:vAlign w:val="center"/>
            <w:hideMark/>
          </w:tcPr>
          <w:p w14:paraId="4B89FDF9" w14:textId="70117E17"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Salvation Army</w:t>
            </w:r>
          </w:p>
        </w:tc>
        <w:tc>
          <w:tcPr>
            <w:tcW w:w="1204" w:type="pct"/>
            <w:shd w:val="clear" w:color="auto" w:fill="auto"/>
            <w:vAlign w:val="center"/>
            <w:hideMark/>
          </w:tcPr>
          <w:p w14:paraId="07E11925" w14:textId="05A93DD5"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618E5231" w14:textId="3DB832EF"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HDC</w:t>
            </w:r>
          </w:p>
        </w:tc>
      </w:tr>
      <w:tr w:rsidR="00AA3467" w:rsidRPr="00824895" w14:paraId="2521E6B8" w14:textId="77777777" w:rsidTr="00824895">
        <w:trPr>
          <w:trHeight w:val="300"/>
        </w:trPr>
        <w:tc>
          <w:tcPr>
            <w:tcW w:w="1555" w:type="pct"/>
            <w:shd w:val="clear" w:color="auto" w:fill="auto"/>
            <w:vAlign w:val="center"/>
            <w:hideMark/>
          </w:tcPr>
          <w:p w14:paraId="4D8A6BE6" w14:textId="476B3E7E"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Castle Project</w:t>
            </w:r>
          </w:p>
        </w:tc>
        <w:tc>
          <w:tcPr>
            <w:tcW w:w="1342" w:type="pct"/>
            <w:shd w:val="clear" w:color="auto" w:fill="auto"/>
            <w:vAlign w:val="center"/>
            <w:hideMark/>
          </w:tcPr>
          <w:p w14:paraId="525A4287" w14:textId="2FAE7B75"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Richmond Fellowship</w:t>
            </w:r>
          </w:p>
        </w:tc>
        <w:tc>
          <w:tcPr>
            <w:tcW w:w="1204" w:type="pct"/>
            <w:shd w:val="clear" w:color="auto" w:fill="auto"/>
            <w:vAlign w:val="center"/>
            <w:hideMark/>
          </w:tcPr>
          <w:p w14:paraId="6BB70510" w14:textId="7E4B6A8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674A36B7" w14:textId="72A8314F"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2FECEA00" w14:textId="77777777" w:rsidTr="00824895">
        <w:trPr>
          <w:trHeight w:val="300"/>
        </w:trPr>
        <w:tc>
          <w:tcPr>
            <w:tcW w:w="1555" w:type="pct"/>
            <w:shd w:val="clear" w:color="auto" w:fill="auto"/>
            <w:vAlign w:val="center"/>
            <w:hideMark/>
          </w:tcPr>
          <w:p w14:paraId="209CEB53" w14:textId="78CBA4B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Peter Maitland Court (young parents)</w:t>
            </w:r>
          </w:p>
        </w:tc>
        <w:tc>
          <w:tcPr>
            <w:tcW w:w="1342" w:type="pct"/>
            <w:shd w:val="clear" w:color="auto" w:fill="auto"/>
            <w:vAlign w:val="center"/>
            <w:hideMark/>
          </w:tcPr>
          <w:p w14:paraId="3EFC97C2" w14:textId="67765DA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CHS Group</w:t>
            </w:r>
          </w:p>
        </w:tc>
        <w:tc>
          <w:tcPr>
            <w:tcW w:w="1204" w:type="pct"/>
            <w:shd w:val="clear" w:color="auto" w:fill="auto"/>
            <w:vAlign w:val="center"/>
            <w:hideMark/>
          </w:tcPr>
          <w:p w14:paraId="7B56C7B0" w14:textId="71159E9E"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4B379F73" w14:textId="64F81DDE"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20C52993" w14:textId="77777777" w:rsidTr="00824895">
        <w:trPr>
          <w:trHeight w:val="300"/>
        </w:trPr>
        <w:tc>
          <w:tcPr>
            <w:tcW w:w="1555" w:type="pct"/>
            <w:shd w:val="clear" w:color="auto" w:fill="auto"/>
            <w:vAlign w:val="center"/>
            <w:hideMark/>
          </w:tcPr>
          <w:p w14:paraId="2ED9D911" w14:textId="02CCCE7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Railway House</w:t>
            </w:r>
          </w:p>
        </w:tc>
        <w:tc>
          <w:tcPr>
            <w:tcW w:w="1342" w:type="pct"/>
            <w:shd w:val="clear" w:color="auto" w:fill="auto"/>
            <w:vAlign w:val="center"/>
            <w:hideMark/>
          </w:tcPr>
          <w:p w14:paraId="76693D8F" w14:textId="26533F2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CHS Group</w:t>
            </w:r>
          </w:p>
        </w:tc>
        <w:tc>
          <w:tcPr>
            <w:tcW w:w="1204" w:type="pct"/>
            <w:shd w:val="clear" w:color="auto" w:fill="auto"/>
            <w:vAlign w:val="center"/>
            <w:hideMark/>
          </w:tcPr>
          <w:p w14:paraId="3E6B95BA" w14:textId="0B56662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405BE74C" w14:textId="6F859EC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6CBEDE24" w14:textId="77777777" w:rsidTr="00824895">
        <w:trPr>
          <w:trHeight w:val="300"/>
        </w:trPr>
        <w:tc>
          <w:tcPr>
            <w:tcW w:w="1555" w:type="pct"/>
            <w:shd w:val="clear" w:color="auto" w:fill="auto"/>
            <w:vAlign w:val="center"/>
            <w:hideMark/>
          </w:tcPr>
          <w:p w14:paraId="46D8B382" w14:textId="31150A67"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Ely Young People's Project</w:t>
            </w:r>
          </w:p>
        </w:tc>
        <w:tc>
          <w:tcPr>
            <w:tcW w:w="1342" w:type="pct"/>
            <w:shd w:val="clear" w:color="auto" w:fill="auto"/>
            <w:vAlign w:val="center"/>
            <w:hideMark/>
          </w:tcPr>
          <w:p w14:paraId="026B6A88" w14:textId="2B8ADDA5"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CHS Group</w:t>
            </w:r>
          </w:p>
        </w:tc>
        <w:tc>
          <w:tcPr>
            <w:tcW w:w="1204" w:type="pct"/>
            <w:shd w:val="clear" w:color="auto" w:fill="auto"/>
            <w:vAlign w:val="center"/>
            <w:hideMark/>
          </w:tcPr>
          <w:p w14:paraId="6DE290E3" w14:textId="1D6BBBB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27DD3820" w14:textId="7A35F2D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EDC</w:t>
            </w:r>
          </w:p>
        </w:tc>
      </w:tr>
      <w:tr w:rsidR="00AA3467" w:rsidRPr="00824895" w14:paraId="017F2B2D" w14:textId="77777777" w:rsidTr="00824895">
        <w:trPr>
          <w:trHeight w:val="300"/>
        </w:trPr>
        <w:tc>
          <w:tcPr>
            <w:tcW w:w="1555" w:type="pct"/>
            <w:shd w:val="clear" w:color="auto" w:fill="auto"/>
            <w:vAlign w:val="center"/>
            <w:hideMark/>
          </w:tcPr>
          <w:p w14:paraId="715D05F5" w14:textId="2410139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The Staithe</w:t>
            </w:r>
          </w:p>
        </w:tc>
        <w:tc>
          <w:tcPr>
            <w:tcW w:w="1342" w:type="pct"/>
            <w:shd w:val="clear" w:color="auto" w:fill="auto"/>
            <w:vAlign w:val="center"/>
            <w:hideMark/>
          </w:tcPr>
          <w:p w14:paraId="18BA8403" w14:textId="37C15FC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CHS Group</w:t>
            </w:r>
          </w:p>
        </w:tc>
        <w:tc>
          <w:tcPr>
            <w:tcW w:w="1204" w:type="pct"/>
            <w:shd w:val="clear" w:color="auto" w:fill="auto"/>
            <w:vAlign w:val="center"/>
            <w:hideMark/>
          </w:tcPr>
          <w:p w14:paraId="4667323E" w14:textId="3197358B"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Young People</w:t>
            </w:r>
          </w:p>
        </w:tc>
        <w:tc>
          <w:tcPr>
            <w:tcW w:w="899" w:type="pct"/>
            <w:shd w:val="clear" w:color="auto" w:fill="auto"/>
            <w:vAlign w:val="center"/>
            <w:hideMark/>
          </w:tcPr>
          <w:p w14:paraId="7FFF557A" w14:textId="292B773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FDC</w:t>
            </w:r>
          </w:p>
        </w:tc>
      </w:tr>
      <w:tr w:rsidR="00AA3467" w:rsidRPr="00824895" w14:paraId="396A42E0" w14:textId="77777777" w:rsidTr="00824895">
        <w:trPr>
          <w:trHeight w:val="300"/>
        </w:trPr>
        <w:tc>
          <w:tcPr>
            <w:tcW w:w="1555" w:type="pct"/>
            <w:shd w:val="clear" w:color="auto" w:fill="auto"/>
            <w:vAlign w:val="center"/>
            <w:hideMark/>
          </w:tcPr>
          <w:p w14:paraId="06A80896" w14:textId="271FB73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Cambridge Refuge</w:t>
            </w:r>
          </w:p>
        </w:tc>
        <w:tc>
          <w:tcPr>
            <w:tcW w:w="1342" w:type="pct"/>
            <w:shd w:val="clear" w:color="auto" w:fill="auto"/>
            <w:vAlign w:val="center"/>
            <w:hideMark/>
          </w:tcPr>
          <w:p w14:paraId="775E0E8C" w14:textId="22B6313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Cambridge Women's Aid</w:t>
            </w:r>
          </w:p>
        </w:tc>
        <w:tc>
          <w:tcPr>
            <w:tcW w:w="1204" w:type="pct"/>
            <w:shd w:val="clear" w:color="auto" w:fill="auto"/>
            <w:vAlign w:val="center"/>
            <w:hideMark/>
          </w:tcPr>
          <w:p w14:paraId="6E611510" w14:textId="10B6426E"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Domestic Abuse</w:t>
            </w:r>
          </w:p>
        </w:tc>
        <w:tc>
          <w:tcPr>
            <w:tcW w:w="899" w:type="pct"/>
            <w:shd w:val="clear" w:color="auto" w:fill="auto"/>
            <w:vAlign w:val="center"/>
            <w:hideMark/>
          </w:tcPr>
          <w:p w14:paraId="1D71FFAD" w14:textId="56D68BB1"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3131AB68" w14:textId="77777777" w:rsidTr="00824895">
        <w:trPr>
          <w:trHeight w:val="300"/>
        </w:trPr>
        <w:tc>
          <w:tcPr>
            <w:tcW w:w="1555" w:type="pct"/>
            <w:shd w:val="clear" w:color="auto" w:fill="auto"/>
            <w:vAlign w:val="center"/>
            <w:hideMark/>
          </w:tcPr>
          <w:p w14:paraId="3C94599A" w14:textId="4B91A851"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Hunts refuge</w:t>
            </w:r>
          </w:p>
        </w:tc>
        <w:tc>
          <w:tcPr>
            <w:tcW w:w="1342" w:type="pct"/>
            <w:shd w:val="clear" w:color="auto" w:fill="auto"/>
            <w:vAlign w:val="center"/>
            <w:hideMark/>
          </w:tcPr>
          <w:p w14:paraId="223E34B3" w14:textId="5E06FFEB"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Refuge</w:t>
            </w:r>
          </w:p>
        </w:tc>
        <w:tc>
          <w:tcPr>
            <w:tcW w:w="1204" w:type="pct"/>
            <w:shd w:val="clear" w:color="auto" w:fill="auto"/>
            <w:vAlign w:val="center"/>
            <w:hideMark/>
          </w:tcPr>
          <w:p w14:paraId="47788301" w14:textId="3593DEB7"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Domestic Abuse</w:t>
            </w:r>
          </w:p>
        </w:tc>
        <w:tc>
          <w:tcPr>
            <w:tcW w:w="899" w:type="pct"/>
            <w:shd w:val="clear" w:color="auto" w:fill="auto"/>
            <w:vAlign w:val="center"/>
            <w:hideMark/>
          </w:tcPr>
          <w:p w14:paraId="75469E3E" w14:textId="17FA420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HDC</w:t>
            </w:r>
          </w:p>
        </w:tc>
      </w:tr>
      <w:tr w:rsidR="00AA3467" w:rsidRPr="00824895" w14:paraId="2A349AD8" w14:textId="77777777" w:rsidTr="00824895">
        <w:trPr>
          <w:trHeight w:val="300"/>
        </w:trPr>
        <w:tc>
          <w:tcPr>
            <w:tcW w:w="1555" w:type="pct"/>
            <w:shd w:val="clear" w:color="auto" w:fill="auto"/>
            <w:vAlign w:val="center"/>
            <w:hideMark/>
          </w:tcPr>
          <w:p w14:paraId="59898A6C" w14:textId="5F2B124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Fenland refuge</w:t>
            </w:r>
          </w:p>
        </w:tc>
        <w:tc>
          <w:tcPr>
            <w:tcW w:w="1342" w:type="pct"/>
            <w:shd w:val="clear" w:color="auto" w:fill="auto"/>
            <w:vAlign w:val="center"/>
            <w:hideMark/>
          </w:tcPr>
          <w:p w14:paraId="0C9042AE" w14:textId="48AE6B0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Refuge</w:t>
            </w:r>
          </w:p>
        </w:tc>
        <w:tc>
          <w:tcPr>
            <w:tcW w:w="1204" w:type="pct"/>
            <w:shd w:val="clear" w:color="auto" w:fill="auto"/>
            <w:vAlign w:val="center"/>
            <w:hideMark/>
          </w:tcPr>
          <w:p w14:paraId="155AC0D7" w14:textId="4DF61BC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Domestic Abuse</w:t>
            </w:r>
          </w:p>
        </w:tc>
        <w:tc>
          <w:tcPr>
            <w:tcW w:w="899" w:type="pct"/>
            <w:shd w:val="clear" w:color="auto" w:fill="auto"/>
            <w:vAlign w:val="center"/>
            <w:hideMark/>
          </w:tcPr>
          <w:p w14:paraId="55A4B15A" w14:textId="52C06A11"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FDC</w:t>
            </w:r>
          </w:p>
        </w:tc>
      </w:tr>
      <w:tr w:rsidR="00AA3467" w:rsidRPr="00824895" w14:paraId="39F7A5B1" w14:textId="77777777" w:rsidTr="00824895">
        <w:trPr>
          <w:trHeight w:val="300"/>
        </w:trPr>
        <w:tc>
          <w:tcPr>
            <w:tcW w:w="1555" w:type="pct"/>
            <w:shd w:val="clear" w:color="auto" w:fill="auto"/>
            <w:vAlign w:val="center"/>
            <w:hideMark/>
          </w:tcPr>
          <w:p w14:paraId="3F251F72" w14:textId="328F127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Extra Care</w:t>
            </w:r>
          </w:p>
        </w:tc>
        <w:tc>
          <w:tcPr>
            <w:tcW w:w="1342" w:type="pct"/>
            <w:shd w:val="clear" w:color="auto" w:fill="auto"/>
            <w:vAlign w:val="center"/>
            <w:hideMark/>
          </w:tcPr>
          <w:p w14:paraId="0E341D20" w14:textId="238BCCC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Multiple suppliers</w:t>
            </w:r>
          </w:p>
        </w:tc>
        <w:tc>
          <w:tcPr>
            <w:tcW w:w="1204" w:type="pct"/>
            <w:shd w:val="clear" w:color="auto" w:fill="auto"/>
            <w:vAlign w:val="center"/>
            <w:hideMark/>
          </w:tcPr>
          <w:p w14:paraId="004E1DC2" w14:textId="7FC2E03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Older People</w:t>
            </w:r>
          </w:p>
        </w:tc>
        <w:tc>
          <w:tcPr>
            <w:tcW w:w="899" w:type="pct"/>
            <w:shd w:val="clear" w:color="auto" w:fill="auto"/>
            <w:vAlign w:val="center"/>
            <w:hideMark/>
          </w:tcPr>
          <w:p w14:paraId="4FD859BE" w14:textId="57D39F77"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All Cambs</w:t>
            </w:r>
          </w:p>
        </w:tc>
      </w:tr>
      <w:tr w:rsidR="00AA3467" w:rsidRPr="00824895" w14:paraId="612A9B50" w14:textId="77777777" w:rsidTr="00824895">
        <w:trPr>
          <w:trHeight w:val="300"/>
        </w:trPr>
        <w:tc>
          <w:tcPr>
            <w:tcW w:w="1555" w:type="pct"/>
            <w:shd w:val="clear" w:color="auto" w:fill="auto"/>
            <w:vAlign w:val="center"/>
            <w:hideMark/>
          </w:tcPr>
          <w:p w14:paraId="6C9C4D17" w14:textId="0DFE526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HRS OP South Cambs</w:t>
            </w:r>
          </w:p>
        </w:tc>
        <w:tc>
          <w:tcPr>
            <w:tcW w:w="1342" w:type="pct"/>
            <w:shd w:val="clear" w:color="auto" w:fill="auto"/>
            <w:vAlign w:val="center"/>
            <w:hideMark/>
          </w:tcPr>
          <w:p w14:paraId="43466ABC" w14:textId="1685247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SCDC</w:t>
            </w:r>
          </w:p>
        </w:tc>
        <w:tc>
          <w:tcPr>
            <w:tcW w:w="1204" w:type="pct"/>
            <w:shd w:val="clear" w:color="auto" w:fill="auto"/>
            <w:vAlign w:val="center"/>
            <w:hideMark/>
          </w:tcPr>
          <w:p w14:paraId="7F79800A" w14:textId="70996427"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Older People</w:t>
            </w:r>
          </w:p>
        </w:tc>
        <w:tc>
          <w:tcPr>
            <w:tcW w:w="899" w:type="pct"/>
            <w:shd w:val="clear" w:color="auto" w:fill="auto"/>
            <w:vAlign w:val="center"/>
            <w:hideMark/>
          </w:tcPr>
          <w:p w14:paraId="7332065A" w14:textId="5985827F"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SDC</w:t>
            </w:r>
          </w:p>
        </w:tc>
      </w:tr>
      <w:tr w:rsidR="00AA3467" w:rsidRPr="00824895" w14:paraId="693B8EC3" w14:textId="77777777" w:rsidTr="00824895">
        <w:trPr>
          <w:trHeight w:val="300"/>
        </w:trPr>
        <w:tc>
          <w:tcPr>
            <w:tcW w:w="1555" w:type="pct"/>
            <w:shd w:val="clear" w:color="auto" w:fill="auto"/>
            <w:vAlign w:val="center"/>
            <w:hideMark/>
          </w:tcPr>
          <w:p w14:paraId="3A952634" w14:textId="58BCA1AD" w:rsidR="00AA3467" w:rsidRPr="00AA3467" w:rsidRDefault="00AA3467" w:rsidP="00AA3467">
            <w:pPr>
              <w:spacing w:before="0" w:after="0"/>
              <w:jc w:val="left"/>
              <w:rPr>
                <w:rFonts w:cs="Calibri"/>
                <w:color w:val="000000"/>
                <w:sz w:val="22"/>
                <w:szCs w:val="22"/>
                <w:lang w:eastAsia="en-GB"/>
              </w:rPr>
            </w:pPr>
            <w:r w:rsidRPr="00AA3467">
              <w:rPr>
                <w:rFonts w:cs="Arial"/>
                <w:sz w:val="22"/>
                <w:szCs w:val="22"/>
                <w:lang w:eastAsia="en-GB"/>
              </w:rPr>
              <w:t xml:space="preserve">HRS OP Fenland, Hunts &amp; East </w:t>
            </w:r>
          </w:p>
        </w:tc>
        <w:tc>
          <w:tcPr>
            <w:tcW w:w="1342" w:type="pct"/>
            <w:shd w:val="clear" w:color="auto" w:fill="auto"/>
            <w:vAlign w:val="center"/>
            <w:hideMark/>
          </w:tcPr>
          <w:p w14:paraId="06E76014" w14:textId="49A970D0" w:rsidR="00AA3467" w:rsidRPr="00AA3467" w:rsidRDefault="00AA3467" w:rsidP="00AA3467">
            <w:pPr>
              <w:spacing w:before="0" w:after="0"/>
              <w:jc w:val="left"/>
              <w:rPr>
                <w:rFonts w:cs="Calibri"/>
                <w:color w:val="000000"/>
                <w:sz w:val="22"/>
                <w:szCs w:val="22"/>
                <w:lang w:eastAsia="en-GB"/>
              </w:rPr>
            </w:pPr>
            <w:r w:rsidRPr="00AA3467">
              <w:rPr>
                <w:rFonts w:cs="Arial"/>
                <w:sz w:val="22"/>
                <w:szCs w:val="22"/>
                <w:lang w:eastAsia="en-GB"/>
              </w:rPr>
              <w:t>Age UK</w:t>
            </w:r>
          </w:p>
        </w:tc>
        <w:tc>
          <w:tcPr>
            <w:tcW w:w="1204" w:type="pct"/>
            <w:shd w:val="clear" w:color="auto" w:fill="auto"/>
            <w:vAlign w:val="center"/>
            <w:hideMark/>
          </w:tcPr>
          <w:p w14:paraId="755D81CE" w14:textId="7DA0A8C7"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Older People</w:t>
            </w:r>
          </w:p>
        </w:tc>
        <w:tc>
          <w:tcPr>
            <w:tcW w:w="899" w:type="pct"/>
            <w:shd w:val="clear" w:color="auto" w:fill="auto"/>
            <w:vAlign w:val="center"/>
            <w:hideMark/>
          </w:tcPr>
          <w:p w14:paraId="1F49B1ED" w14:textId="0DE26A7D" w:rsidR="00AA3467" w:rsidRPr="00AA3467" w:rsidRDefault="00AA3467" w:rsidP="00AA3467">
            <w:pPr>
              <w:spacing w:before="0" w:after="0"/>
              <w:jc w:val="left"/>
              <w:rPr>
                <w:rFonts w:cs="Calibri"/>
                <w:color w:val="000000"/>
                <w:sz w:val="22"/>
                <w:szCs w:val="22"/>
                <w:lang w:eastAsia="en-GB"/>
              </w:rPr>
            </w:pPr>
            <w:r w:rsidRPr="00AA3467">
              <w:rPr>
                <w:rFonts w:cs="Arial"/>
                <w:sz w:val="22"/>
                <w:szCs w:val="22"/>
                <w:lang w:eastAsia="en-GB"/>
              </w:rPr>
              <w:t>FDC / HDC / EDC</w:t>
            </w:r>
          </w:p>
        </w:tc>
      </w:tr>
      <w:tr w:rsidR="00AA3467" w:rsidRPr="00824895" w14:paraId="640F305E" w14:textId="77777777" w:rsidTr="00824895">
        <w:trPr>
          <w:trHeight w:val="300"/>
        </w:trPr>
        <w:tc>
          <w:tcPr>
            <w:tcW w:w="1555" w:type="pct"/>
            <w:shd w:val="clear" w:color="auto" w:fill="auto"/>
            <w:vAlign w:val="center"/>
            <w:hideMark/>
          </w:tcPr>
          <w:p w14:paraId="2CE0BB7D" w14:textId="01D8B35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HRSOP</w:t>
            </w:r>
          </w:p>
        </w:tc>
        <w:tc>
          <w:tcPr>
            <w:tcW w:w="1342" w:type="pct"/>
            <w:shd w:val="clear" w:color="auto" w:fill="auto"/>
            <w:vAlign w:val="center"/>
            <w:hideMark/>
          </w:tcPr>
          <w:p w14:paraId="44856C6C" w14:textId="5186F5BB"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Cambridge City</w:t>
            </w:r>
          </w:p>
        </w:tc>
        <w:tc>
          <w:tcPr>
            <w:tcW w:w="1204" w:type="pct"/>
            <w:shd w:val="clear" w:color="auto" w:fill="auto"/>
            <w:vAlign w:val="center"/>
            <w:hideMark/>
          </w:tcPr>
          <w:p w14:paraId="4D9D460C" w14:textId="6945CBA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Older People</w:t>
            </w:r>
          </w:p>
        </w:tc>
        <w:tc>
          <w:tcPr>
            <w:tcW w:w="899" w:type="pct"/>
            <w:shd w:val="clear" w:color="auto" w:fill="auto"/>
            <w:vAlign w:val="center"/>
            <w:hideMark/>
          </w:tcPr>
          <w:p w14:paraId="259519E5" w14:textId="4875DDC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24737CF7" w14:textId="77777777" w:rsidTr="00824895">
        <w:trPr>
          <w:trHeight w:val="300"/>
        </w:trPr>
        <w:tc>
          <w:tcPr>
            <w:tcW w:w="1555" w:type="pct"/>
            <w:shd w:val="clear" w:color="auto" w:fill="auto"/>
            <w:vAlign w:val="center"/>
            <w:hideMark/>
          </w:tcPr>
          <w:p w14:paraId="35BF7F9C" w14:textId="79A1ACD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An Lac House</w:t>
            </w:r>
          </w:p>
        </w:tc>
        <w:tc>
          <w:tcPr>
            <w:tcW w:w="1342" w:type="pct"/>
            <w:shd w:val="clear" w:color="auto" w:fill="auto"/>
            <w:vAlign w:val="center"/>
            <w:hideMark/>
          </w:tcPr>
          <w:p w14:paraId="0E8F4803" w14:textId="7B92579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Abbeyfield Cambridge Vietnamese Society</w:t>
            </w:r>
          </w:p>
        </w:tc>
        <w:tc>
          <w:tcPr>
            <w:tcW w:w="1204" w:type="pct"/>
            <w:shd w:val="clear" w:color="auto" w:fill="auto"/>
            <w:vAlign w:val="center"/>
            <w:hideMark/>
          </w:tcPr>
          <w:p w14:paraId="29CA4161" w14:textId="2D68CA30"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Older People</w:t>
            </w:r>
          </w:p>
        </w:tc>
        <w:tc>
          <w:tcPr>
            <w:tcW w:w="899" w:type="pct"/>
            <w:shd w:val="clear" w:color="auto" w:fill="auto"/>
            <w:vAlign w:val="center"/>
            <w:hideMark/>
          </w:tcPr>
          <w:p w14:paraId="4F3AF91C" w14:textId="2905074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0AC6E5BA" w14:textId="77777777" w:rsidTr="00824895">
        <w:trPr>
          <w:trHeight w:val="300"/>
        </w:trPr>
        <w:tc>
          <w:tcPr>
            <w:tcW w:w="1555" w:type="pct"/>
            <w:shd w:val="clear" w:color="auto" w:fill="auto"/>
            <w:vAlign w:val="center"/>
            <w:hideMark/>
          </w:tcPr>
          <w:p w14:paraId="7D8DE8BE" w14:textId="5A7E076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Controlled Drinkers Project</w:t>
            </w:r>
          </w:p>
        </w:tc>
        <w:tc>
          <w:tcPr>
            <w:tcW w:w="1342" w:type="pct"/>
            <w:shd w:val="clear" w:color="auto" w:fill="auto"/>
            <w:vAlign w:val="center"/>
            <w:hideMark/>
          </w:tcPr>
          <w:p w14:paraId="4826B922" w14:textId="65E4ADDF"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Jimmy's</w:t>
            </w:r>
          </w:p>
        </w:tc>
        <w:tc>
          <w:tcPr>
            <w:tcW w:w="1204" w:type="pct"/>
            <w:shd w:val="clear" w:color="auto" w:fill="auto"/>
            <w:vAlign w:val="center"/>
            <w:hideMark/>
          </w:tcPr>
          <w:p w14:paraId="10992DCA" w14:textId="207C273E"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Alcohol Problems</w:t>
            </w:r>
          </w:p>
        </w:tc>
        <w:tc>
          <w:tcPr>
            <w:tcW w:w="899" w:type="pct"/>
            <w:shd w:val="clear" w:color="auto" w:fill="auto"/>
            <w:vAlign w:val="center"/>
            <w:hideMark/>
          </w:tcPr>
          <w:p w14:paraId="5F7E4917" w14:textId="300C35F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387BF4A9" w14:textId="77777777" w:rsidTr="00824895">
        <w:trPr>
          <w:trHeight w:val="300"/>
        </w:trPr>
        <w:tc>
          <w:tcPr>
            <w:tcW w:w="1555" w:type="pct"/>
            <w:shd w:val="clear" w:color="auto" w:fill="auto"/>
            <w:vAlign w:val="center"/>
            <w:hideMark/>
          </w:tcPr>
          <w:p w14:paraId="0B67D967" w14:textId="41E2D426"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Jimmy's Assessment Centre</w:t>
            </w:r>
          </w:p>
        </w:tc>
        <w:tc>
          <w:tcPr>
            <w:tcW w:w="1342" w:type="pct"/>
            <w:shd w:val="clear" w:color="auto" w:fill="auto"/>
            <w:vAlign w:val="center"/>
            <w:hideMark/>
          </w:tcPr>
          <w:p w14:paraId="2A0C0D2D" w14:textId="10B00CA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Jimmy's</w:t>
            </w:r>
          </w:p>
        </w:tc>
        <w:tc>
          <w:tcPr>
            <w:tcW w:w="1204" w:type="pct"/>
            <w:shd w:val="clear" w:color="auto" w:fill="auto"/>
            <w:vAlign w:val="center"/>
            <w:hideMark/>
          </w:tcPr>
          <w:p w14:paraId="2B623923" w14:textId="79DB4CF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Rough Sleepers / Single Homeless</w:t>
            </w:r>
          </w:p>
        </w:tc>
        <w:tc>
          <w:tcPr>
            <w:tcW w:w="899" w:type="pct"/>
            <w:shd w:val="clear" w:color="auto" w:fill="auto"/>
            <w:vAlign w:val="center"/>
            <w:hideMark/>
          </w:tcPr>
          <w:p w14:paraId="7236B99F" w14:textId="2D2BBD0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6966D206" w14:textId="77777777" w:rsidTr="00824895">
        <w:trPr>
          <w:trHeight w:val="300"/>
        </w:trPr>
        <w:tc>
          <w:tcPr>
            <w:tcW w:w="1555" w:type="pct"/>
            <w:shd w:val="clear" w:color="auto" w:fill="auto"/>
            <w:noWrap/>
            <w:vAlign w:val="center"/>
            <w:hideMark/>
          </w:tcPr>
          <w:p w14:paraId="0665C074" w14:textId="078C7E0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Abbey Street Move-On</w:t>
            </w:r>
          </w:p>
        </w:tc>
        <w:tc>
          <w:tcPr>
            <w:tcW w:w="1342" w:type="pct"/>
            <w:shd w:val="clear" w:color="auto" w:fill="auto"/>
            <w:vAlign w:val="center"/>
            <w:hideMark/>
          </w:tcPr>
          <w:p w14:paraId="0894D971" w14:textId="0A2770C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Jimmy's</w:t>
            </w:r>
          </w:p>
        </w:tc>
        <w:tc>
          <w:tcPr>
            <w:tcW w:w="1204" w:type="pct"/>
            <w:shd w:val="clear" w:color="auto" w:fill="auto"/>
            <w:vAlign w:val="center"/>
            <w:hideMark/>
          </w:tcPr>
          <w:p w14:paraId="51667979" w14:textId="367387CF"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Single Homeless</w:t>
            </w:r>
          </w:p>
        </w:tc>
        <w:tc>
          <w:tcPr>
            <w:tcW w:w="899" w:type="pct"/>
            <w:shd w:val="clear" w:color="auto" w:fill="auto"/>
            <w:vAlign w:val="center"/>
            <w:hideMark/>
          </w:tcPr>
          <w:p w14:paraId="634F045A" w14:textId="4FABEFD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2852347C" w14:textId="77777777" w:rsidTr="00824895">
        <w:trPr>
          <w:trHeight w:val="300"/>
        </w:trPr>
        <w:tc>
          <w:tcPr>
            <w:tcW w:w="1555" w:type="pct"/>
            <w:shd w:val="clear" w:color="auto" w:fill="auto"/>
            <w:vAlign w:val="center"/>
            <w:hideMark/>
          </w:tcPr>
          <w:p w14:paraId="28942E83" w14:textId="5317C540"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222 Victoria Road</w:t>
            </w:r>
          </w:p>
        </w:tc>
        <w:tc>
          <w:tcPr>
            <w:tcW w:w="1342" w:type="pct"/>
            <w:shd w:val="clear" w:color="auto" w:fill="auto"/>
            <w:vAlign w:val="center"/>
            <w:hideMark/>
          </w:tcPr>
          <w:p w14:paraId="57C91481" w14:textId="0F8A765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Riverside Group </w:t>
            </w:r>
          </w:p>
        </w:tc>
        <w:tc>
          <w:tcPr>
            <w:tcW w:w="1204" w:type="pct"/>
            <w:shd w:val="clear" w:color="auto" w:fill="auto"/>
            <w:vAlign w:val="center"/>
            <w:hideMark/>
          </w:tcPr>
          <w:p w14:paraId="58248C8D" w14:textId="400863D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Single Homeless</w:t>
            </w:r>
          </w:p>
        </w:tc>
        <w:tc>
          <w:tcPr>
            <w:tcW w:w="899" w:type="pct"/>
            <w:shd w:val="clear" w:color="auto" w:fill="auto"/>
            <w:vAlign w:val="center"/>
            <w:hideMark/>
          </w:tcPr>
          <w:p w14:paraId="0D30E873" w14:textId="7F367F25"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2A732CCB" w14:textId="77777777" w:rsidTr="00824895">
        <w:trPr>
          <w:trHeight w:val="300"/>
        </w:trPr>
        <w:tc>
          <w:tcPr>
            <w:tcW w:w="1555" w:type="pct"/>
            <w:shd w:val="clear" w:color="auto" w:fill="auto"/>
            <w:vAlign w:val="center"/>
            <w:hideMark/>
          </w:tcPr>
          <w:p w14:paraId="74B42F11" w14:textId="2B1B6C4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Willow Walk</w:t>
            </w:r>
          </w:p>
        </w:tc>
        <w:tc>
          <w:tcPr>
            <w:tcW w:w="1342" w:type="pct"/>
            <w:shd w:val="clear" w:color="auto" w:fill="auto"/>
            <w:vAlign w:val="center"/>
            <w:hideMark/>
          </w:tcPr>
          <w:p w14:paraId="3F7E9DF4" w14:textId="39D6049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The Riverside Group</w:t>
            </w:r>
          </w:p>
        </w:tc>
        <w:tc>
          <w:tcPr>
            <w:tcW w:w="1204" w:type="pct"/>
            <w:shd w:val="clear" w:color="auto" w:fill="auto"/>
            <w:vAlign w:val="center"/>
            <w:hideMark/>
          </w:tcPr>
          <w:p w14:paraId="777E805D" w14:textId="1B0083D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Rough sleepers / Complex Needs</w:t>
            </w:r>
          </w:p>
        </w:tc>
        <w:tc>
          <w:tcPr>
            <w:tcW w:w="899" w:type="pct"/>
            <w:shd w:val="clear" w:color="auto" w:fill="auto"/>
            <w:vAlign w:val="center"/>
            <w:hideMark/>
          </w:tcPr>
          <w:p w14:paraId="4B0F711C" w14:textId="1258478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1CC75016" w14:textId="77777777" w:rsidTr="00824895">
        <w:trPr>
          <w:trHeight w:val="300"/>
        </w:trPr>
        <w:tc>
          <w:tcPr>
            <w:tcW w:w="1555" w:type="pct"/>
            <w:shd w:val="clear" w:color="auto" w:fill="auto"/>
            <w:vAlign w:val="center"/>
            <w:hideMark/>
          </w:tcPr>
          <w:p w14:paraId="1F8A379F" w14:textId="0B24D1B0"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Housing Related Support Grant </w:t>
            </w:r>
          </w:p>
        </w:tc>
        <w:tc>
          <w:tcPr>
            <w:tcW w:w="1342" w:type="pct"/>
            <w:shd w:val="clear" w:color="auto" w:fill="auto"/>
            <w:vAlign w:val="center"/>
            <w:hideMark/>
          </w:tcPr>
          <w:p w14:paraId="14849A5E" w14:textId="24CB37D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Cambridge Cyrenians </w:t>
            </w:r>
          </w:p>
        </w:tc>
        <w:tc>
          <w:tcPr>
            <w:tcW w:w="1204" w:type="pct"/>
            <w:shd w:val="clear" w:color="auto" w:fill="auto"/>
            <w:vAlign w:val="center"/>
            <w:hideMark/>
          </w:tcPr>
          <w:p w14:paraId="3E22C631" w14:textId="7E67843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Single Homeless</w:t>
            </w:r>
          </w:p>
        </w:tc>
        <w:tc>
          <w:tcPr>
            <w:tcW w:w="899" w:type="pct"/>
            <w:shd w:val="clear" w:color="auto" w:fill="auto"/>
            <w:vAlign w:val="center"/>
            <w:hideMark/>
          </w:tcPr>
          <w:p w14:paraId="571A0890" w14:textId="5248F9C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72522FD6" w14:textId="77777777" w:rsidTr="00824895">
        <w:trPr>
          <w:trHeight w:val="300"/>
        </w:trPr>
        <w:tc>
          <w:tcPr>
            <w:tcW w:w="1555" w:type="pct"/>
            <w:shd w:val="clear" w:color="auto" w:fill="auto"/>
            <w:vAlign w:val="center"/>
            <w:hideMark/>
          </w:tcPr>
          <w:p w14:paraId="25581251" w14:textId="38E7AA1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Home and Community Support- Homeless</w:t>
            </w:r>
          </w:p>
        </w:tc>
        <w:tc>
          <w:tcPr>
            <w:tcW w:w="1342" w:type="pct"/>
            <w:shd w:val="clear" w:color="auto" w:fill="auto"/>
            <w:vAlign w:val="center"/>
            <w:hideMark/>
          </w:tcPr>
          <w:p w14:paraId="3EC37B5A" w14:textId="53BA6BA6"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Cambridge Cyrenians </w:t>
            </w:r>
          </w:p>
        </w:tc>
        <w:tc>
          <w:tcPr>
            <w:tcW w:w="1204" w:type="pct"/>
            <w:shd w:val="clear" w:color="auto" w:fill="auto"/>
            <w:vAlign w:val="center"/>
            <w:hideMark/>
          </w:tcPr>
          <w:p w14:paraId="6C6001EF" w14:textId="5D1CBFE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Single Homeless</w:t>
            </w:r>
          </w:p>
        </w:tc>
        <w:tc>
          <w:tcPr>
            <w:tcW w:w="899" w:type="pct"/>
            <w:shd w:val="clear" w:color="auto" w:fill="auto"/>
            <w:vAlign w:val="center"/>
            <w:hideMark/>
          </w:tcPr>
          <w:p w14:paraId="3A3730A6" w14:textId="00158C8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197AA28E" w14:textId="77777777" w:rsidTr="00824895">
        <w:trPr>
          <w:trHeight w:val="300"/>
        </w:trPr>
        <w:tc>
          <w:tcPr>
            <w:tcW w:w="1555" w:type="pct"/>
            <w:shd w:val="clear" w:color="auto" w:fill="auto"/>
            <w:vAlign w:val="center"/>
            <w:hideMark/>
          </w:tcPr>
          <w:p w14:paraId="56021549" w14:textId="440ADA4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Princes Walk</w:t>
            </w:r>
          </w:p>
        </w:tc>
        <w:tc>
          <w:tcPr>
            <w:tcW w:w="1342" w:type="pct"/>
            <w:shd w:val="clear" w:color="auto" w:fill="auto"/>
            <w:vAlign w:val="center"/>
            <w:hideMark/>
          </w:tcPr>
          <w:p w14:paraId="28F764C4" w14:textId="6C4C648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Futures HA</w:t>
            </w:r>
          </w:p>
        </w:tc>
        <w:tc>
          <w:tcPr>
            <w:tcW w:w="1204" w:type="pct"/>
            <w:shd w:val="clear" w:color="auto" w:fill="auto"/>
            <w:vAlign w:val="center"/>
            <w:hideMark/>
          </w:tcPr>
          <w:p w14:paraId="35E1857A" w14:textId="43665901"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Single Homeless</w:t>
            </w:r>
          </w:p>
        </w:tc>
        <w:tc>
          <w:tcPr>
            <w:tcW w:w="899" w:type="pct"/>
            <w:shd w:val="clear" w:color="auto" w:fill="auto"/>
            <w:vAlign w:val="center"/>
            <w:hideMark/>
          </w:tcPr>
          <w:p w14:paraId="27CA5DBB" w14:textId="2A130BA5"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FDC</w:t>
            </w:r>
          </w:p>
        </w:tc>
      </w:tr>
      <w:tr w:rsidR="00AA3467" w:rsidRPr="00824895" w14:paraId="0B4ACB06" w14:textId="77777777" w:rsidTr="00824895">
        <w:trPr>
          <w:trHeight w:val="300"/>
        </w:trPr>
        <w:tc>
          <w:tcPr>
            <w:tcW w:w="1555" w:type="pct"/>
            <w:shd w:val="clear" w:color="auto" w:fill="auto"/>
            <w:vAlign w:val="center"/>
            <w:hideMark/>
          </w:tcPr>
          <w:p w14:paraId="10BAF057" w14:textId="081F511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The Ferry Project </w:t>
            </w:r>
          </w:p>
        </w:tc>
        <w:tc>
          <w:tcPr>
            <w:tcW w:w="1342" w:type="pct"/>
            <w:shd w:val="clear" w:color="auto" w:fill="auto"/>
            <w:vAlign w:val="center"/>
            <w:hideMark/>
          </w:tcPr>
          <w:p w14:paraId="6EA2E968" w14:textId="56365461"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Luminus </w:t>
            </w:r>
          </w:p>
        </w:tc>
        <w:tc>
          <w:tcPr>
            <w:tcW w:w="1204" w:type="pct"/>
            <w:shd w:val="clear" w:color="auto" w:fill="auto"/>
            <w:vAlign w:val="center"/>
            <w:hideMark/>
          </w:tcPr>
          <w:p w14:paraId="7AE136A2" w14:textId="3C74795E"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Single Homeless</w:t>
            </w:r>
          </w:p>
        </w:tc>
        <w:tc>
          <w:tcPr>
            <w:tcW w:w="899" w:type="pct"/>
            <w:shd w:val="clear" w:color="auto" w:fill="auto"/>
            <w:vAlign w:val="center"/>
            <w:hideMark/>
          </w:tcPr>
          <w:p w14:paraId="2CF9EECC" w14:textId="53E4ABCF"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FDC</w:t>
            </w:r>
          </w:p>
        </w:tc>
      </w:tr>
      <w:tr w:rsidR="00AA3467" w:rsidRPr="00824895" w14:paraId="0B915D58" w14:textId="77777777" w:rsidTr="00824895">
        <w:trPr>
          <w:trHeight w:val="300"/>
        </w:trPr>
        <w:tc>
          <w:tcPr>
            <w:tcW w:w="1555" w:type="pct"/>
            <w:shd w:val="clear" w:color="auto" w:fill="auto"/>
            <w:vAlign w:val="center"/>
            <w:hideMark/>
          </w:tcPr>
          <w:p w14:paraId="4F5B6086" w14:textId="7D5DDC10"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Corona House </w:t>
            </w:r>
          </w:p>
        </w:tc>
        <w:tc>
          <w:tcPr>
            <w:tcW w:w="1342" w:type="pct"/>
            <w:shd w:val="clear" w:color="auto" w:fill="auto"/>
            <w:vAlign w:val="center"/>
            <w:hideMark/>
          </w:tcPr>
          <w:p w14:paraId="7F92C91F" w14:textId="1776EEB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CHS Group</w:t>
            </w:r>
          </w:p>
        </w:tc>
        <w:tc>
          <w:tcPr>
            <w:tcW w:w="1204" w:type="pct"/>
            <w:shd w:val="clear" w:color="auto" w:fill="auto"/>
            <w:vAlign w:val="center"/>
            <w:hideMark/>
          </w:tcPr>
          <w:p w14:paraId="3D3A9F4D" w14:textId="2FB92A06"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Single Homeless</w:t>
            </w:r>
          </w:p>
        </w:tc>
        <w:tc>
          <w:tcPr>
            <w:tcW w:w="899" w:type="pct"/>
            <w:shd w:val="clear" w:color="auto" w:fill="auto"/>
            <w:vAlign w:val="center"/>
            <w:hideMark/>
          </w:tcPr>
          <w:p w14:paraId="0CFE1C53" w14:textId="434BF285"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0AE4BCF0" w14:textId="77777777" w:rsidTr="00824895">
        <w:trPr>
          <w:trHeight w:val="300"/>
        </w:trPr>
        <w:tc>
          <w:tcPr>
            <w:tcW w:w="1555" w:type="pct"/>
            <w:shd w:val="clear" w:color="auto" w:fill="auto"/>
            <w:vAlign w:val="center"/>
            <w:hideMark/>
          </w:tcPr>
          <w:p w14:paraId="62B6AD7E" w14:textId="5ACC09B5"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lastRenderedPageBreak/>
              <w:t xml:space="preserve">Cambridge Cluster, Vicarage Terrace &amp; Fern Court </w:t>
            </w:r>
          </w:p>
        </w:tc>
        <w:tc>
          <w:tcPr>
            <w:tcW w:w="1342" w:type="pct"/>
            <w:shd w:val="clear" w:color="auto" w:fill="auto"/>
            <w:vAlign w:val="center"/>
            <w:hideMark/>
          </w:tcPr>
          <w:p w14:paraId="152AA147" w14:textId="0BC4BB67"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Sanctuary Housing</w:t>
            </w:r>
          </w:p>
        </w:tc>
        <w:tc>
          <w:tcPr>
            <w:tcW w:w="1204" w:type="pct"/>
            <w:shd w:val="clear" w:color="auto" w:fill="auto"/>
            <w:vAlign w:val="center"/>
            <w:hideMark/>
          </w:tcPr>
          <w:p w14:paraId="1F79E6DA" w14:textId="784FD54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Mental Health</w:t>
            </w:r>
          </w:p>
        </w:tc>
        <w:tc>
          <w:tcPr>
            <w:tcW w:w="899" w:type="pct"/>
            <w:shd w:val="clear" w:color="auto" w:fill="auto"/>
            <w:vAlign w:val="center"/>
            <w:hideMark/>
          </w:tcPr>
          <w:p w14:paraId="229A0CAB" w14:textId="4A0A994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6E1F66FE" w14:textId="77777777" w:rsidTr="00824895">
        <w:trPr>
          <w:trHeight w:val="300"/>
        </w:trPr>
        <w:tc>
          <w:tcPr>
            <w:tcW w:w="1555" w:type="pct"/>
            <w:shd w:val="clear" w:color="auto" w:fill="auto"/>
            <w:vAlign w:val="center"/>
            <w:hideMark/>
          </w:tcPr>
          <w:p w14:paraId="0430FB3D" w14:textId="227AAA0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Green Road</w:t>
            </w:r>
          </w:p>
        </w:tc>
        <w:tc>
          <w:tcPr>
            <w:tcW w:w="1342" w:type="pct"/>
            <w:shd w:val="clear" w:color="auto" w:fill="auto"/>
            <w:vAlign w:val="center"/>
            <w:hideMark/>
          </w:tcPr>
          <w:p w14:paraId="6623018A" w14:textId="0EFF963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Suffolk Mind</w:t>
            </w:r>
          </w:p>
        </w:tc>
        <w:tc>
          <w:tcPr>
            <w:tcW w:w="1204" w:type="pct"/>
            <w:shd w:val="clear" w:color="auto" w:fill="auto"/>
            <w:vAlign w:val="center"/>
            <w:hideMark/>
          </w:tcPr>
          <w:p w14:paraId="67FEF5AE" w14:textId="285FDC27"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Mental Health</w:t>
            </w:r>
          </w:p>
        </w:tc>
        <w:tc>
          <w:tcPr>
            <w:tcW w:w="899" w:type="pct"/>
            <w:shd w:val="clear" w:color="auto" w:fill="auto"/>
            <w:vAlign w:val="center"/>
            <w:hideMark/>
          </w:tcPr>
          <w:p w14:paraId="3B23F94A" w14:textId="299D27C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SDC</w:t>
            </w:r>
          </w:p>
        </w:tc>
      </w:tr>
      <w:tr w:rsidR="00AA3467" w:rsidRPr="00824895" w14:paraId="4DF5BEE3" w14:textId="77777777" w:rsidTr="00824895">
        <w:trPr>
          <w:trHeight w:val="300"/>
        </w:trPr>
        <w:tc>
          <w:tcPr>
            <w:tcW w:w="1555" w:type="pct"/>
            <w:shd w:val="clear" w:color="auto" w:fill="auto"/>
            <w:vAlign w:val="center"/>
            <w:hideMark/>
          </w:tcPr>
          <w:p w14:paraId="45BF19AE" w14:textId="5BCE74C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Offender Accommodation </w:t>
            </w:r>
          </w:p>
        </w:tc>
        <w:tc>
          <w:tcPr>
            <w:tcW w:w="1342" w:type="pct"/>
            <w:shd w:val="clear" w:color="auto" w:fill="auto"/>
            <w:vAlign w:val="center"/>
            <w:hideMark/>
          </w:tcPr>
          <w:p w14:paraId="4F490858" w14:textId="7AC9959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 Luminus Group</w:t>
            </w:r>
          </w:p>
        </w:tc>
        <w:tc>
          <w:tcPr>
            <w:tcW w:w="1204" w:type="pct"/>
            <w:shd w:val="clear" w:color="auto" w:fill="auto"/>
            <w:vAlign w:val="center"/>
            <w:hideMark/>
          </w:tcPr>
          <w:p w14:paraId="3FD1F388" w14:textId="5041CEF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Ex- Offenders</w:t>
            </w:r>
          </w:p>
        </w:tc>
        <w:tc>
          <w:tcPr>
            <w:tcW w:w="899" w:type="pct"/>
            <w:shd w:val="clear" w:color="auto" w:fill="auto"/>
            <w:vAlign w:val="center"/>
            <w:hideMark/>
          </w:tcPr>
          <w:p w14:paraId="747880E5" w14:textId="3CB91862"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HDC and FDC</w:t>
            </w:r>
          </w:p>
        </w:tc>
      </w:tr>
      <w:tr w:rsidR="00AA3467" w:rsidRPr="00824895" w14:paraId="2CB06D9F" w14:textId="77777777" w:rsidTr="00824895">
        <w:trPr>
          <w:trHeight w:val="600"/>
        </w:trPr>
        <w:tc>
          <w:tcPr>
            <w:tcW w:w="1555" w:type="pct"/>
            <w:shd w:val="clear" w:color="auto" w:fill="auto"/>
            <w:vAlign w:val="center"/>
            <w:hideMark/>
          </w:tcPr>
          <w:p w14:paraId="67A8E14E" w14:textId="324B4B2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Jubilee Project</w:t>
            </w:r>
          </w:p>
        </w:tc>
        <w:tc>
          <w:tcPr>
            <w:tcW w:w="1342" w:type="pct"/>
            <w:shd w:val="clear" w:color="auto" w:fill="auto"/>
            <w:vAlign w:val="center"/>
            <w:hideMark/>
          </w:tcPr>
          <w:p w14:paraId="54D85B2E" w14:textId="4FFA5086"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 Cambridge Cyrenians </w:t>
            </w:r>
          </w:p>
        </w:tc>
        <w:tc>
          <w:tcPr>
            <w:tcW w:w="1204" w:type="pct"/>
            <w:shd w:val="clear" w:color="auto" w:fill="auto"/>
            <w:vAlign w:val="center"/>
            <w:hideMark/>
          </w:tcPr>
          <w:p w14:paraId="0B2ED87E" w14:textId="12F5DA65"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Ex- Offenders</w:t>
            </w:r>
          </w:p>
        </w:tc>
        <w:tc>
          <w:tcPr>
            <w:tcW w:w="899" w:type="pct"/>
            <w:shd w:val="clear" w:color="auto" w:fill="auto"/>
            <w:vAlign w:val="center"/>
            <w:hideMark/>
          </w:tcPr>
          <w:p w14:paraId="1F341904" w14:textId="43C5DD26"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60A62BBE" w14:textId="77777777" w:rsidTr="00824895">
        <w:trPr>
          <w:trHeight w:val="300"/>
        </w:trPr>
        <w:tc>
          <w:tcPr>
            <w:tcW w:w="1555" w:type="pct"/>
            <w:shd w:val="clear" w:color="auto" w:fill="auto"/>
            <w:vAlign w:val="center"/>
            <w:hideMark/>
          </w:tcPr>
          <w:p w14:paraId="076A24F6" w14:textId="20A835A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Russell Street</w:t>
            </w:r>
          </w:p>
        </w:tc>
        <w:tc>
          <w:tcPr>
            <w:tcW w:w="1342" w:type="pct"/>
            <w:shd w:val="clear" w:color="auto" w:fill="auto"/>
            <w:vAlign w:val="center"/>
            <w:hideMark/>
          </w:tcPr>
          <w:p w14:paraId="0E18ADB0" w14:textId="5E4233A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CHS Group</w:t>
            </w:r>
          </w:p>
        </w:tc>
        <w:tc>
          <w:tcPr>
            <w:tcW w:w="1204" w:type="pct"/>
            <w:shd w:val="clear" w:color="auto" w:fill="auto"/>
            <w:vAlign w:val="center"/>
            <w:hideMark/>
          </w:tcPr>
          <w:p w14:paraId="63CBF4E1" w14:textId="248601E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Learning Disability / Physical Disability</w:t>
            </w:r>
          </w:p>
        </w:tc>
        <w:tc>
          <w:tcPr>
            <w:tcW w:w="899" w:type="pct"/>
            <w:shd w:val="clear" w:color="auto" w:fill="auto"/>
            <w:vAlign w:val="center"/>
            <w:hideMark/>
          </w:tcPr>
          <w:p w14:paraId="227E4191" w14:textId="5F8EA989"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City</w:t>
            </w:r>
          </w:p>
        </w:tc>
      </w:tr>
      <w:tr w:rsidR="00AA3467" w:rsidRPr="00824895" w14:paraId="488A9C69" w14:textId="77777777" w:rsidTr="00824895">
        <w:trPr>
          <w:trHeight w:val="300"/>
        </w:trPr>
        <w:tc>
          <w:tcPr>
            <w:tcW w:w="1555" w:type="pct"/>
            <w:shd w:val="clear" w:color="auto" w:fill="auto"/>
            <w:vAlign w:val="center"/>
            <w:hideMark/>
          </w:tcPr>
          <w:p w14:paraId="61E91095" w14:textId="15878254"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Fenland Traveller Sites</w:t>
            </w:r>
          </w:p>
        </w:tc>
        <w:tc>
          <w:tcPr>
            <w:tcW w:w="1342" w:type="pct"/>
            <w:shd w:val="clear" w:color="auto" w:fill="auto"/>
            <w:vAlign w:val="center"/>
            <w:hideMark/>
          </w:tcPr>
          <w:p w14:paraId="452E07EF" w14:textId="258EADD3"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FDC</w:t>
            </w:r>
          </w:p>
        </w:tc>
        <w:tc>
          <w:tcPr>
            <w:tcW w:w="1204" w:type="pct"/>
            <w:shd w:val="clear" w:color="auto" w:fill="auto"/>
            <w:vAlign w:val="center"/>
            <w:hideMark/>
          </w:tcPr>
          <w:p w14:paraId="11F33392" w14:textId="6B51FD10"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Gypsies &amp; Travellers</w:t>
            </w:r>
          </w:p>
        </w:tc>
        <w:tc>
          <w:tcPr>
            <w:tcW w:w="899" w:type="pct"/>
            <w:shd w:val="clear" w:color="auto" w:fill="auto"/>
            <w:vAlign w:val="center"/>
            <w:hideMark/>
          </w:tcPr>
          <w:p w14:paraId="3A0E100D" w14:textId="5B19045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FDC</w:t>
            </w:r>
          </w:p>
        </w:tc>
      </w:tr>
      <w:tr w:rsidR="00AA3467" w:rsidRPr="00824895" w14:paraId="39BC2081" w14:textId="77777777" w:rsidTr="00824895">
        <w:trPr>
          <w:trHeight w:val="300"/>
        </w:trPr>
        <w:tc>
          <w:tcPr>
            <w:tcW w:w="1555" w:type="pct"/>
            <w:shd w:val="clear" w:color="auto" w:fill="auto"/>
            <w:vAlign w:val="center"/>
            <w:hideMark/>
          </w:tcPr>
          <w:p w14:paraId="089F523F" w14:textId="786630FF"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Hunts Traveller Site</w:t>
            </w:r>
          </w:p>
        </w:tc>
        <w:tc>
          <w:tcPr>
            <w:tcW w:w="1342" w:type="pct"/>
            <w:shd w:val="clear" w:color="auto" w:fill="auto"/>
            <w:vAlign w:val="center"/>
            <w:hideMark/>
          </w:tcPr>
          <w:p w14:paraId="6322F627" w14:textId="5EFBE8EC"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Luminus </w:t>
            </w:r>
          </w:p>
        </w:tc>
        <w:tc>
          <w:tcPr>
            <w:tcW w:w="1204" w:type="pct"/>
            <w:shd w:val="clear" w:color="auto" w:fill="auto"/>
            <w:vAlign w:val="center"/>
            <w:hideMark/>
          </w:tcPr>
          <w:p w14:paraId="4F4A2A02" w14:textId="47315B5B"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Gypsies &amp; Travellers</w:t>
            </w:r>
          </w:p>
        </w:tc>
        <w:tc>
          <w:tcPr>
            <w:tcW w:w="899" w:type="pct"/>
            <w:shd w:val="clear" w:color="auto" w:fill="auto"/>
            <w:vAlign w:val="center"/>
            <w:hideMark/>
          </w:tcPr>
          <w:p w14:paraId="6B3A6185" w14:textId="58E6263B"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HDC</w:t>
            </w:r>
          </w:p>
        </w:tc>
      </w:tr>
      <w:tr w:rsidR="00AA3467" w:rsidRPr="00824895" w14:paraId="48EB4C1A" w14:textId="77777777" w:rsidTr="00824895">
        <w:trPr>
          <w:trHeight w:val="300"/>
        </w:trPr>
        <w:tc>
          <w:tcPr>
            <w:tcW w:w="1555" w:type="pct"/>
            <w:shd w:val="clear" w:color="auto" w:fill="auto"/>
            <w:vAlign w:val="center"/>
            <w:hideMark/>
          </w:tcPr>
          <w:p w14:paraId="0137D201" w14:textId="4BE484ED"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Countywide Floating Support *</w:t>
            </w:r>
          </w:p>
        </w:tc>
        <w:tc>
          <w:tcPr>
            <w:tcW w:w="1342" w:type="pct"/>
            <w:shd w:val="clear" w:color="auto" w:fill="auto"/>
            <w:vAlign w:val="center"/>
            <w:hideMark/>
          </w:tcPr>
          <w:p w14:paraId="55801B5F" w14:textId="700EB13A"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P3 (People, Potential Possibilities)</w:t>
            </w:r>
          </w:p>
        </w:tc>
        <w:tc>
          <w:tcPr>
            <w:tcW w:w="1204" w:type="pct"/>
            <w:shd w:val="clear" w:color="auto" w:fill="auto"/>
            <w:vAlign w:val="center"/>
            <w:hideMark/>
          </w:tcPr>
          <w:p w14:paraId="2EA6EF65" w14:textId="1C093508" w:rsidR="00AA3467" w:rsidRPr="00AA3467" w:rsidRDefault="00AA3467" w:rsidP="00AA3467">
            <w:pPr>
              <w:spacing w:before="0" w:after="0"/>
              <w:jc w:val="left"/>
              <w:rPr>
                <w:rFonts w:cs="Calibri"/>
                <w:color w:val="000000"/>
                <w:sz w:val="22"/>
                <w:szCs w:val="22"/>
                <w:lang w:eastAsia="en-GB"/>
              </w:rPr>
            </w:pPr>
            <w:r w:rsidRPr="00AA3467">
              <w:rPr>
                <w:rFonts w:cs="Arial"/>
                <w:sz w:val="22"/>
                <w:szCs w:val="22"/>
                <w:lang w:eastAsia="en-GB"/>
              </w:rPr>
              <w:t>Generic &amp; specialist</w:t>
            </w:r>
          </w:p>
        </w:tc>
        <w:tc>
          <w:tcPr>
            <w:tcW w:w="899" w:type="pct"/>
            <w:shd w:val="clear" w:color="auto" w:fill="auto"/>
            <w:vAlign w:val="center"/>
            <w:hideMark/>
          </w:tcPr>
          <w:p w14:paraId="553AB980" w14:textId="3D229988" w:rsidR="00AA3467" w:rsidRPr="00AA3467" w:rsidRDefault="00AA3467" w:rsidP="00AA3467">
            <w:pPr>
              <w:spacing w:before="0" w:after="0"/>
              <w:jc w:val="left"/>
              <w:rPr>
                <w:rFonts w:cs="Calibri"/>
                <w:color w:val="000000"/>
                <w:sz w:val="22"/>
                <w:szCs w:val="22"/>
                <w:lang w:eastAsia="en-GB"/>
              </w:rPr>
            </w:pPr>
            <w:r w:rsidRPr="00AA3467">
              <w:rPr>
                <w:rFonts w:cs="Arial"/>
                <w:color w:val="000000"/>
                <w:sz w:val="22"/>
                <w:szCs w:val="22"/>
                <w:lang w:eastAsia="en-GB"/>
              </w:rPr>
              <w:t xml:space="preserve">All Cambs </w:t>
            </w:r>
          </w:p>
        </w:tc>
      </w:tr>
    </w:tbl>
    <w:p w14:paraId="285B0B37" w14:textId="77777777" w:rsidR="00B35BE2" w:rsidRDefault="00B35BE2" w:rsidP="00824895"/>
    <w:p w14:paraId="2EDAB2B0" w14:textId="77777777" w:rsidR="00824895" w:rsidRDefault="00824895">
      <w:pPr>
        <w:spacing w:before="0" w:after="0"/>
        <w:jc w:val="left"/>
        <w:rPr>
          <w:rFonts w:cs="Arial"/>
          <w:b/>
          <w:sz w:val="22"/>
          <w:lang w:val="x-none"/>
        </w:rPr>
      </w:pPr>
      <w: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307"/>
        <w:gridCol w:w="2365"/>
        <w:gridCol w:w="3617"/>
      </w:tblGrid>
      <w:tr w:rsidR="00824895" w:rsidRPr="00824895" w14:paraId="3D0CF0F0" w14:textId="77777777" w:rsidTr="00824895">
        <w:trPr>
          <w:trHeight w:val="315"/>
        </w:trPr>
        <w:tc>
          <w:tcPr>
            <w:tcW w:w="5000" w:type="pct"/>
            <w:gridSpan w:val="3"/>
            <w:shd w:val="clear" w:color="auto" w:fill="009999"/>
            <w:vAlign w:val="bottom"/>
          </w:tcPr>
          <w:p w14:paraId="54BBA099" w14:textId="6F69518D" w:rsidR="00824895" w:rsidRPr="00824895" w:rsidRDefault="00824895" w:rsidP="00824895">
            <w:pPr>
              <w:pStyle w:val="tableheading"/>
              <w:rPr>
                <w:rFonts w:cs="Calibri"/>
                <w:bCs/>
                <w:color w:val="000000"/>
                <w:lang w:eastAsia="en-GB"/>
              </w:rPr>
            </w:pPr>
            <w:bookmarkStart w:id="27" w:name="_Toc50124877"/>
            <w:r w:rsidRPr="00824895">
              <w:lastRenderedPageBreak/>
              <w:t xml:space="preserve">Table </w:t>
            </w:r>
            <w:r w:rsidR="00C70516">
              <w:rPr>
                <w:lang w:val="en-GB"/>
              </w:rPr>
              <w:t>3</w:t>
            </w:r>
            <w:r w:rsidRPr="00824895">
              <w:t>.2</w:t>
            </w:r>
            <w:r>
              <w:tab/>
            </w:r>
            <w:r w:rsidRPr="00824895">
              <w:t>HRS provision across Peterborough</w:t>
            </w:r>
            <w:bookmarkEnd w:id="27"/>
          </w:p>
        </w:tc>
      </w:tr>
      <w:tr w:rsidR="00824895" w:rsidRPr="00824895" w14:paraId="24E51EE4" w14:textId="77777777" w:rsidTr="00824895">
        <w:trPr>
          <w:trHeight w:val="315"/>
        </w:trPr>
        <w:tc>
          <w:tcPr>
            <w:tcW w:w="5000" w:type="pct"/>
            <w:gridSpan w:val="3"/>
            <w:shd w:val="clear" w:color="auto" w:fill="009999"/>
            <w:vAlign w:val="bottom"/>
          </w:tcPr>
          <w:p w14:paraId="2CE33E98" w14:textId="77777777" w:rsidR="00B35BE2" w:rsidRPr="00824895" w:rsidRDefault="00B35BE2" w:rsidP="00824895">
            <w:pPr>
              <w:spacing w:before="0" w:after="0"/>
              <w:jc w:val="center"/>
              <w:rPr>
                <w:rFonts w:cs="Calibri"/>
                <w:b/>
                <w:bCs/>
                <w:color w:val="FFFFFF" w:themeColor="background1"/>
                <w:sz w:val="22"/>
                <w:lang w:eastAsia="en-GB"/>
              </w:rPr>
            </w:pPr>
            <w:r w:rsidRPr="00824895">
              <w:rPr>
                <w:rFonts w:cs="Calibri"/>
                <w:b/>
                <w:bCs/>
                <w:color w:val="FFFFFF" w:themeColor="background1"/>
                <w:sz w:val="22"/>
                <w:lang w:eastAsia="en-GB"/>
              </w:rPr>
              <w:t>Peterborough</w:t>
            </w:r>
          </w:p>
        </w:tc>
      </w:tr>
      <w:tr w:rsidR="00824895" w:rsidRPr="00824895" w14:paraId="710487CC" w14:textId="77777777" w:rsidTr="00824895">
        <w:trPr>
          <w:trHeight w:val="315"/>
        </w:trPr>
        <w:tc>
          <w:tcPr>
            <w:tcW w:w="1780" w:type="pct"/>
            <w:shd w:val="clear" w:color="auto" w:fill="009999"/>
            <w:vAlign w:val="bottom"/>
            <w:hideMark/>
          </w:tcPr>
          <w:p w14:paraId="04DEEA39" w14:textId="77777777" w:rsidR="00B35BE2" w:rsidRPr="00824895" w:rsidRDefault="00B35BE2" w:rsidP="00824895">
            <w:pPr>
              <w:spacing w:before="0" w:after="0"/>
              <w:jc w:val="center"/>
              <w:rPr>
                <w:rFonts w:cs="Calibri"/>
                <w:b/>
                <w:bCs/>
                <w:color w:val="FFFFFF" w:themeColor="background1"/>
                <w:sz w:val="22"/>
                <w:lang w:eastAsia="en-GB"/>
              </w:rPr>
            </w:pPr>
            <w:r w:rsidRPr="00824895">
              <w:rPr>
                <w:rFonts w:cs="Calibri"/>
                <w:b/>
                <w:bCs/>
                <w:color w:val="FFFFFF" w:themeColor="background1"/>
                <w:sz w:val="22"/>
                <w:lang w:eastAsia="en-GB"/>
              </w:rPr>
              <w:t>Service</w:t>
            </w:r>
          </w:p>
        </w:tc>
        <w:tc>
          <w:tcPr>
            <w:tcW w:w="1273" w:type="pct"/>
            <w:shd w:val="clear" w:color="auto" w:fill="009999"/>
            <w:vAlign w:val="bottom"/>
            <w:hideMark/>
          </w:tcPr>
          <w:p w14:paraId="76CC3491" w14:textId="77777777" w:rsidR="00B35BE2" w:rsidRPr="00824895" w:rsidRDefault="00B35BE2" w:rsidP="00824895">
            <w:pPr>
              <w:spacing w:before="0" w:after="0"/>
              <w:jc w:val="center"/>
              <w:rPr>
                <w:rFonts w:cs="Calibri"/>
                <w:b/>
                <w:bCs/>
                <w:color w:val="FFFFFF" w:themeColor="background1"/>
                <w:sz w:val="22"/>
                <w:lang w:eastAsia="en-GB"/>
              </w:rPr>
            </w:pPr>
            <w:r w:rsidRPr="00824895">
              <w:rPr>
                <w:rFonts w:cs="Calibri"/>
                <w:b/>
                <w:bCs/>
                <w:color w:val="FFFFFF" w:themeColor="background1"/>
                <w:sz w:val="22"/>
                <w:lang w:eastAsia="en-GB"/>
              </w:rPr>
              <w:t>Provider</w:t>
            </w:r>
          </w:p>
        </w:tc>
        <w:tc>
          <w:tcPr>
            <w:tcW w:w="1947" w:type="pct"/>
            <w:shd w:val="clear" w:color="auto" w:fill="009999"/>
            <w:vAlign w:val="bottom"/>
            <w:hideMark/>
          </w:tcPr>
          <w:p w14:paraId="130990CB" w14:textId="77777777" w:rsidR="00B35BE2" w:rsidRPr="00824895" w:rsidRDefault="00B35BE2" w:rsidP="00824895">
            <w:pPr>
              <w:spacing w:before="0" w:after="0"/>
              <w:jc w:val="center"/>
              <w:rPr>
                <w:rFonts w:cs="Calibri"/>
                <w:b/>
                <w:bCs/>
                <w:color w:val="FFFFFF" w:themeColor="background1"/>
                <w:sz w:val="22"/>
                <w:lang w:eastAsia="en-GB"/>
              </w:rPr>
            </w:pPr>
            <w:r w:rsidRPr="00824895">
              <w:rPr>
                <w:rFonts w:cs="Calibri"/>
                <w:b/>
                <w:bCs/>
                <w:color w:val="FFFFFF" w:themeColor="background1"/>
                <w:sz w:val="22"/>
                <w:lang w:eastAsia="en-GB"/>
              </w:rPr>
              <w:t>Client group</w:t>
            </w:r>
          </w:p>
        </w:tc>
      </w:tr>
      <w:tr w:rsidR="00B35BE2" w:rsidRPr="00824895" w14:paraId="63F3D00B" w14:textId="77777777" w:rsidTr="00824895">
        <w:trPr>
          <w:trHeight w:val="605"/>
        </w:trPr>
        <w:tc>
          <w:tcPr>
            <w:tcW w:w="1780" w:type="pct"/>
            <w:shd w:val="clear" w:color="auto" w:fill="auto"/>
            <w:vAlign w:val="center"/>
            <w:hideMark/>
          </w:tcPr>
          <w:p w14:paraId="55DA84F6"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Fair View Court, New Haven and Peterborough Foyer plus 3 drop-in services</w:t>
            </w:r>
          </w:p>
        </w:tc>
        <w:tc>
          <w:tcPr>
            <w:tcW w:w="1273" w:type="pct"/>
            <w:shd w:val="clear" w:color="auto" w:fill="auto"/>
            <w:vAlign w:val="center"/>
            <w:hideMark/>
          </w:tcPr>
          <w:p w14:paraId="3B2BA1EA"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Axiom Housing Association</w:t>
            </w:r>
          </w:p>
        </w:tc>
        <w:tc>
          <w:tcPr>
            <w:tcW w:w="1947" w:type="pct"/>
            <w:shd w:val="clear" w:color="auto" w:fill="auto"/>
            <w:vAlign w:val="center"/>
            <w:hideMark/>
          </w:tcPr>
          <w:p w14:paraId="13EF71F7"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Single Homeless, Young People at Risk and Generic</w:t>
            </w:r>
          </w:p>
        </w:tc>
      </w:tr>
      <w:tr w:rsidR="00B35BE2" w:rsidRPr="00824895" w14:paraId="7EADBD44" w14:textId="77777777" w:rsidTr="00824895">
        <w:trPr>
          <w:trHeight w:val="390"/>
        </w:trPr>
        <w:tc>
          <w:tcPr>
            <w:tcW w:w="1780" w:type="pct"/>
            <w:shd w:val="clear" w:color="auto" w:fill="auto"/>
            <w:vAlign w:val="center"/>
            <w:hideMark/>
          </w:tcPr>
          <w:p w14:paraId="1B81227F"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Temporary Hostel provision</w:t>
            </w:r>
          </w:p>
        </w:tc>
        <w:tc>
          <w:tcPr>
            <w:tcW w:w="1273" w:type="pct"/>
            <w:shd w:val="clear" w:color="auto" w:fill="auto"/>
            <w:vAlign w:val="center"/>
            <w:hideMark/>
          </w:tcPr>
          <w:p w14:paraId="44151636"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Cross Keys Homes</w:t>
            </w:r>
          </w:p>
        </w:tc>
        <w:tc>
          <w:tcPr>
            <w:tcW w:w="1947" w:type="pct"/>
            <w:shd w:val="clear" w:color="auto" w:fill="auto"/>
            <w:vAlign w:val="center"/>
            <w:hideMark/>
          </w:tcPr>
          <w:p w14:paraId="7801F8AB"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 xml:space="preserve">Homeless Families </w:t>
            </w:r>
          </w:p>
        </w:tc>
      </w:tr>
      <w:tr w:rsidR="00B35BE2" w:rsidRPr="00824895" w14:paraId="143B6FE9" w14:textId="77777777" w:rsidTr="00824895">
        <w:trPr>
          <w:trHeight w:val="375"/>
        </w:trPr>
        <w:tc>
          <w:tcPr>
            <w:tcW w:w="1780" w:type="pct"/>
            <w:shd w:val="clear" w:color="auto" w:fill="auto"/>
            <w:vAlign w:val="center"/>
            <w:hideMark/>
          </w:tcPr>
          <w:p w14:paraId="6A42D15D"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Mayor's Walk</w:t>
            </w:r>
          </w:p>
        </w:tc>
        <w:tc>
          <w:tcPr>
            <w:tcW w:w="1273" w:type="pct"/>
            <w:shd w:val="clear" w:color="auto" w:fill="auto"/>
            <w:vAlign w:val="center"/>
            <w:hideMark/>
          </w:tcPr>
          <w:p w14:paraId="2066B9C6"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Genesis HA</w:t>
            </w:r>
          </w:p>
        </w:tc>
        <w:tc>
          <w:tcPr>
            <w:tcW w:w="1947" w:type="pct"/>
            <w:shd w:val="clear" w:color="auto" w:fill="auto"/>
            <w:vAlign w:val="center"/>
            <w:hideMark/>
          </w:tcPr>
          <w:p w14:paraId="1FF1A45E"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 xml:space="preserve">Single Homeless </w:t>
            </w:r>
          </w:p>
        </w:tc>
      </w:tr>
      <w:tr w:rsidR="00B35BE2" w:rsidRPr="00824895" w14:paraId="5CC4645B" w14:textId="77777777" w:rsidTr="00824895">
        <w:trPr>
          <w:trHeight w:val="315"/>
        </w:trPr>
        <w:tc>
          <w:tcPr>
            <w:tcW w:w="1780" w:type="pct"/>
            <w:shd w:val="clear" w:color="auto" w:fill="auto"/>
            <w:vAlign w:val="center"/>
            <w:hideMark/>
          </w:tcPr>
          <w:p w14:paraId="4740F53E"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Eastlands</w:t>
            </w:r>
          </w:p>
        </w:tc>
        <w:tc>
          <w:tcPr>
            <w:tcW w:w="1273" w:type="pct"/>
            <w:shd w:val="clear" w:color="auto" w:fill="auto"/>
            <w:vAlign w:val="center"/>
            <w:hideMark/>
          </w:tcPr>
          <w:p w14:paraId="220D1CD3" w14:textId="16304681"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Home Group</w:t>
            </w:r>
          </w:p>
        </w:tc>
        <w:tc>
          <w:tcPr>
            <w:tcW w:w="1947" w:type="pct"/>
            <w:shd w:val="clear" w:color="auto" w:fill="auto"/>
            <w:vAlign w:val="center"/>
            <w:hideMark/>
          </w:tcPr>
          <w:p w14:paraId="6C178133"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People with  Mental Health Problems</w:t>
            </w:r>
          </w:p>
        </w:tc>
      </w:tr>
      <w:tr w:rsidR="00B35BE2" w:rsidRPr="00824895" w14:paraId="66DCBCA9" w14:textId="77777777" w:rsidTr="00824895">
        <w:trPr>
          <w:trHeight w:val="233"/>
        </w:trPr>
        <w:tc>
          <w:tcPr>
            <w:tcW w:w="1780" w:type="pct"/>
            <w:shd w:val="clear" w:color="auto" w:fill="auto"/>
            <w:vAlign w:val="center"/>
            <w:hideMark/>
          </w:tcPr>
          <w:p w14:paraId="754AE760"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Time Stop and The Cresset</w:t>
            </w:r>
          </w:p>
        </w:tc>
        <w:tc>
          <w:tcPr>
            <w:tcW w:w="1273" w:type="pct"/>
            <w:shd w:val="clear" w:color="auto" w:fill="auto"/>
            <w:vAlign w:val="center"/>
            <w:hideMark/>
          </w:tcPr>
          <w:p w14:paraId="559B326E" w14:textId="550D6FBF"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YMCA Trinity Group</w:t>
            </w:r>
          </w:p>
        </w:tc>
        <w:tc>
          <w:tcPr>
            <w:tcW w:w="1947" w:type="pct"/>
            <w:shd w:val="clear" w:color="auto" w:fill="auto"/>
            <w:vAlign w:val="center"/>
            <w:hideMark/>
          </w:tcPr>
          <w:p w14:paraId="3DEA76CF"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 xml:space="preserve">Young People at Risk and Single Homeless </w:t>
            </w:r>
          </w:p>
        </w:tc>
      </w:tr>
      <w:tr w:rsidR="00B35BE2" w:rsidRPr="00824895" w14:paraId="5FB57504" w14:textId="77777777" w:rsidTr="00824895">
        <w:trPr>
          <w:trHeight w:val="315"/>
        </w:trPr>
        <w:tc>
          <w:tcPr>
            <w:tcW w:w="1780" w:type="pct"/>
            <w:shd w:val="clear" w:color="auto" w:fill="auto"/>
            <w:vAlign w:val="center"/>
            <w:hideMark/>
          </w:tcPr>
          <w:p w14:paraId="3D3E9AF4"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Women's Refuge</w:t>
            </w:r>
          </w:p>
        </w:tc>
        <w:tc>
          <w:tcPr>
            <w:tcW w:w="1273" w:type="pct"/>
            <w:shd w:val="clear" w:color="auto" w:fill="auto"/>
            <w:vAlign w:val="center"/>
            <w:hideMark/>
          </w:tcPr>
          <w:p w14:paraId="25CB4A46"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Peterborough Women's Aid</w:t>
            </w:r>
          </w:p>
        </w:tc>
        <w:tc>
          <w:tcPr>
            <w:tcW w:w="1947" w:type="pct"/>
            <w:shd w:val="clear" w:color="auto" w:fill="auto"/>
            <w:vAlign w:val="center"/>
            <w:hideMark/>
          </w:tcPr>
          <w:p w14:paraId="02ED2BC9"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 xml:space="preserve"> Domestic Abuse</w:t>
            </w:r>
          </w:p>
        </w:tc>
      </w:tr>
      <w:tr w:rsidR="00B35BE2" w:rsidRPr="00824895" w14:paraId="11789729" w14:textId="77777777" w:rsidTr="00824895">
        <w:trPr>
          <w:trHeight w:val="315"/>
        </w:trPr>
        <w:tc>
          <w:tcPr>
            <w:tcW w:w="1780" w:type="pct"/>
            <w:shd w:val="clear" w:color="000000" w:fill="FFFFFF"/>
            <w:vAlign w:val="center"/>
            <w:hideMark/>
          </w:tcPr>
          <w:p w14:paraId="4F5700BB"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Cambridge &amp; Peterborough Floating Support (joint CCC &amp; PCC service)</w:t>
            </w:r>
          </w:p>
        </w:tc>
        <w:tc>
          <w:tcPr>
            <w:tcW w:w="1273" w:type="pct"/>
            <w:shd w:val="clear" w:color="000000" w:fill="FFFFFF"/>
            <w:vAlign w:val="center"/>
            <w:hideMark/>
          </w:tcPr>
          <w:p w14:paraId="57C3F474"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P3</w:t>
            </w:r>
          </w:p>
        </w:tc>
        <w:tc>
          <w:tcPr>
            <w:tcW w:w="1947" w:type="pct"/>
            <w:shd w:val="clear" w:color="auto" w:fill="auto"/>
            <w:vAlign w:val="center"/>
            <w:hideMark/>
          </w:tcPr>
          <w:p w14:paraId="1385DCE9" w14:textId="77777777" w:rsidR="00B35BE2" w:rsidRPr="00824895" w:rsidRDefault="00B35BE2" w:rsidP="00824895">
            <w:pPr>
              <w:spacing w:before="0" w:after="0"/>
              <w:jc w:val="left"/>
              <w:rPr>
                <w:rFonts w:cs="Calibri"/>
                <w:color w:val="000000"/>
                <w:sz w:val="22"/>
                <w:lang w:eastAsia="en-GB"/>
              </w:rPr>
            </w:pPr>
            <w:r w:rsidRPr="00824895">
              <w:rPr>
                <w:rFonts w:cs="Calibri"/>
                <w:color w:val="000000"/>
                <w:sz w:val="22"/>
                <w:lang w:eastAsia="en-GB"/>
              </w:rPr>
              <w:t>Ex-offenders, substance misuse, mental health and chronically excluded</w:t>
            </w:r>
          </w:p>
        </w:tc>
      </w:tr>
    </w:tbl>
    <w:p w14:paraId="5A4BC26E" w14:textId="77777777" w:rsidR="00B35BE2" w:rsidRPr="000A7FD5" w:rsidRDefault="00B35BE2" w:rsidP="00824895"/>
    <w:p w14:paraId="276EDB31" w14:textId="77777777" w:rsidR="00B35BE2" w:rsidRDefault="00B35BE2" w:rsidP="00824895">
      <w:pPr>
        <w:pStyle w:val="Heading2"/>
      </w:pPr>
      <w:bookmarkStart w:id="28" w:name="_Toc50124727"/>
      <w:r>
        <w:t>Housing Related Support Review Findings</w:t>
      </w:r>
      <w:bookmarkEnd w:id="28"/>
    </w:p>
    <w:p w14:paraId="62DBA97C" w14:textId="77777777" w:rsidR="00B35BE2" w:rsidRPr="00824895" w:rsidRDefault="00B35BE2" w:rsidP="00824895">
      <w:pPr>
        <w:pStyle w:val="Reporttext"/>
      </w:pPr>
      <w:r w:rsidRPr="00940EAB">
        <w:t xml:space="preserve">A Commissioning Review of </w:t>
      </w:r>
      <w:r>
        <w:t xml:space="preserve">housing related support services </w:t>
      </w:r>
      <w:r w:rsidRPr="00940EAB">
        <w:t>was carried out in 2017. One of t</w:t>
      </w:r>
      <w:r>
        <w:t>he key recommendations from the</w:t>
      </w:r>
      <w:r w:rsidRPr="00940EAB">
        <w:t xml:space="preserve"> review was that a full Housing Related Support (HRS) Review should </w:t>
      </w:r>
      <w:r w:rsidRPr="00824895">
        <w:t>be carried out across Cambridgeshire and Peterborough, which would then inform the development of a Joint Supported Housing Commissioning Strategy.</w:t>
      </w:r>
    </w:p>
    <w:p w14:paraId="2001ED37" w14:textId="77777777" w:rsidR="00B35BE2" w:rsidRPr="00310580" w:rsidRDefault="00B35BE2" w:rsidP="00824895">
      <w:pPr>
        <w:pStyle w:val="Reporttext"/>
        <w:rPr>
          <w:rFonts w:cs="Calibri"/>
        </w:rPr>
      </w:pPr>
      <w:r w:rsidRPr="00824895">
        <w:t>For the Cambridgeshire HRS services, a £1m savings target was set.  The aims of the HRS Review were as</w:t>
      </w:r>
      <w:r w:rsidRPr="00310580">
        <w:t xml:space="preserve"> follows:</w:t>
      </w:r>
    </w:p>
    <w:p w14:paraId="04F6116E" w14:textId="77777777" w:rsidR="00B35BE2" w:rsidRPr="00F14288" w:rsidRDefault="00B35BE2" w:rsidP="00B35BE2">
      <w:pPr>
        <w:pStyle w:val="bullet"/>
      </w:pPr>
      <w:r w:rsidRPr="00F14288">
        <w:t>To provide an understanding of the needs of clients being supported;</w:t>
      </w:r>
    </w:p>
    <w:p w14:paraId="6F075025" w14:textId="77777777" w:rsidR="00B35BE2" w:rsidRPr="00F14288" w:rsidRDefault="00B35BE2" w:rsidP="00B35BE2">
      <w:pPr>
        <w:pStyle w:val="bullet"/>
      </w:pPr>
      <w:r w:rsidRPr="00F14288">
        <w:rPr>
          <w:rFonts w:cs="Arial"/>
        </w:rPr>
        <w:t xml:space="preserve">To understand the Strategic Relevance of all services; </w:t>
      </w:r>
      <w:r w:rsidRPr="00F14288">
        <w:rPr>
          <w:rFonts w:cs="Arial"/>
        </w:rPr>
        <w:tab/>
      </w:r>
    </w:p>
    <w:p w14:paraId="069A9B93" w14:textId="77777777" w:rsidR="00B35BE2" w:rsidRPr="00F14288" w:rsidRDefault="00B35BE2" w:rsidP="00B35BE2">
      <w:pPr>
        <w:pStyle w:val="bullet"/>
      </w:pPr>
      <w:r w:rsidRPr="00F14288">
        <w:rPr>
          <w:rFonts w:cs="Arial"/>
        </w:rPr>
        <w:t>To identify opportunities for transformation of supported housing and consider new / innovative approaches to service delivery</w:t>
      </w:r>
      <w:r>
        <w:rPr>
          <w:rFonts w:cs="Arial"/>
        </w:rPr>
        <w:t>;</w:t>
      </w:r>
    </w:p>
    <w:p w14:paraId="744EFAE4" w14:textId="77777777" w:rsidR="00B35BE2" w:rsidRPr="00F14288" w:rsidRDefault="00B35BE2" w:rsidP="00B35BE2">
      <w:pPr>
        <w:pStyle w:val="bullet"/>
      </w:pPr>
      <w:r w:rsidRPr="00F14288">
        <w:rPr>
          <w:rFonts w:cs="Arial"/>
        </w:rPr>
        <w:t>To identify opportunities for joint commissioning</w:t>
      </w:r>
      <w:r>
        <w:rPr>
          <w:rFonts w:cs="Arial"/>
        </w:rPr>
        <w:t>;</w:t>
      </w:r>
    </w:p>
    <w:p w14:paraId="14FBE847" w14:textId="77777777" w:rsidR="00B35BE2" w:rsidRPr="00F14288" w:rsidRDefault="00B35BE2" w:rsidP="00B35BE2">
      <w:pPr>
        <w:pStyle w:val="bullet"/>
      </w:pPr>
      <w:r w:rsidRPr="00F14288">
        <w:rPr>
          <w:rFonts w:cs="Arial"/>
        </w:rPr>
        <w:t>To determine the best procurement option for services i.e. tender and contract or grant award or spot purchase</w:t>
      </w:r>
      <w:r>
        <w:rPr>
          <w:rFonts w:cs="Arial"/>
        </w:rPr>
        <w:t>;</w:t>
      </w:r>
      <w:r w:rsidRPr="00F14288">
        <w:rPr>
          <w:rFonts w:cs="Arial"/>
        </w:rPr>
        <w:t xml:space="preserve"> </w:t>
      </w:r>
    </w:p>
    <w:p w14:paraId="1F0AB18E" w14:textId="77777777" w:rsidR="00B35BE2" w:rsidRPr="00F14288" w:rsidRDefault="00B35BE2" w:rsidP="00B35BE2">
      <w:pPr>
        <w:pStyle w:val="bullet"/>
      </w:pPr>
      <w:r w:rsidRPr="00F14288">
        <w:rPr>
          <w:rFonts w:cs="Arial"/>
        </w:rPr>
        <w:t>To ensure that commissioned services are providing good value for money</w:t>
      </w:r>
      <w:r>
        <w:rPr>
          <w:rFonts w:cs="Arial"/>
        </w:rPr>
        <w:t>;</w:t>
      </w:r>
    </w:p>
    <w:p w14:paraId="784A4C2E" w14:textId="77777777" w:rsidR="00B35BE2" w:rsidRPr="00F14288" w:rsidRDefault="00B35BE2" w:rsidP="00B35BE2">
      <w:pPr>
        <w:pStyle w:val="bullet"/>
      </w:pPr>
      <w:r w:rsidRPr="00F14288">
        <w:rPr>
          <w:rFonts w:cs="Arial"/>
        </w:rPr>
        <w:t>To identify areas where savings could be achieved across CCC HRS services</w:t>
      </w:r>
      <w:r>
        <w:rPr>
          <w:rFonts w:cs="Arial"/>
        </w:rPr>
        <w:t>;</w:t>
      </w:r>
    </w:p>
    <w:p w14:paraId="5559785F" w14:textId="77777777" w:rsidR="00B35BE2" w:rsidRPr="00F14288" w:rsidRDefault="00B35BE2" w:rsidP="00B35BE2">
      <w:pPr>
        <w:pStyle w:val="bullet"/>
      </w:pPr>
      <w:r w:rsidRPr="00F14288">
        <w:rPr>
          <w:rFonts w:cs="Arial"/>
        </w:rPr>
        <w:t>To gather the views of providers and partners</w:t>
      </w:r>
      <w:r>
        <w:rPr>
          <w:rFonts w:cs="Arial"/>
        </w:rPr>
        <w:t>; and</w:t>
      </w:r>
    </w:p>
    <w:p w14:paraId="646BB17F" w14:textId="77777777" w:rsidR="00B35BE2" w:rsidRPr="00F14288" w:rsidRDefault="00B35BE2" w:rsidP="00B35BE2">
      <w:pPr>
        <w:pStyle w:val="bullet"/>
      </w:pPr>
      <w:r w:rsidRPr="00F14288">
        <w:rPr>
          <w:rFonts w:cs="Arial"/>
        </w:rPr>
        <w:t>To understand what outcomes services are achieving for clients</w:t>
      </w:r>
      <w:r>
        <w:rPr>
          <w:rFonts w:cs="Arial"/>
        </w:rPr>
        <w:t>.</w:t>
      </w:r>
    </w:p>
    <w:p w14:paraId="12853EF0" w14:textId="3A816462" w:rsidR="00B35BE2" w:rsidRPr="00310580" w:rsidRDefault="00B35BE2" w:rsidP="00824895">
      <w:pPr>
        <w:pStyle w:val="Reporttext"/>
      </w:pPr>
      <w:r w:rsidRPr="00560163">
        <w:t>Cambridgeshire County Council currently spend £</w:t>
      </w:r>
      <w:r w:rsidR="00AA3467">
        <w:rPr>
          <w:lang w:val="en-GB"/>
        </w:rPr>
        <w:t>6</w:t>
      </w:r>
      <w:r w:rsidRPr="00560163">
        <w:t>.</w:t>
      </w:r>
      <w:r w:rsidR="00AA3467">
        <w:rPr>
          <w:lang w:val="en-GB"/>
        </w:rPr>
        <w:t>9</w:t>
      </w:r>
      <w:r w:rsidRPr="00560163">
        <w:t xml:space="preserve">m on commissioned housing related support services, whilst Peterborough City Council spend £1.1m. </w:t>
      </w:r>
    </w:p>
    <w:p w14:paraId="1CCC42F3" w14:textId="77777777" w:rsidR="00B35BE2" w:rsidRPr="00824895" w:rsidRDefault="00B35BE2" w:rsidP="00824895">
      <w:pPr>
        <w:pStyle w:val="Reporttext"/>
      </w:pPr>
      <w:r>
        <w:lastRenderedPageBreak/>
        <w:t>The review identified that t</w:t>
      </w:r>
      <w:r w:rsidRPr="00310580">
        <w:t xml:space="preserve">he majority of services being commissioned are being well utilised, are </w:t>
      </w:r>
      <w:r w:rsidRPr="00824895">
        <w:t xml:space="preserve">strategically relevant and are contributing positively towards the priorities of the County Council, Peterborough City Council and other statutory partners. Both providers and partners have strongly emphasised the contribution that housing related support services make to the prevention agenda. </w:t>
      </w:r>
    </w:p>
    <w:p w14:paraId="63311BDF" w14:textId="77777777" w:rsidR="00B35BE2" w:rsidRPr="00824895" w:rsidRDefault="00B35BE2" w:rsidP="00824895">
      <w:pPr>
        <w:pStyle w:val="Reporttext"/>
      </w:pPr>
      <w:r w:rsidRPr="00824895">
        <w:t>Whilst partners valued current services, most felt that changes were needed to ensure commissioned services are providing the right support for clients, including those with multiple complex needs. A variety of service delivery models are needed to ensure this, including both accommodation based services and floating / visiting support.</w:t>
      </w:r>
    </w:p>
    <w:p w14:paraId="6E0731AB" w14:textId="77777777" w:rsidR="00B35BE2" w:rsidRPr="00824895" w:rsidRDefault="00B35BE2" w:rsidP="00824895">
      <w:pPr>
        <w:pStyle w:val="Reporttext"/>
      </w:pPr>
      <w:r w:rsidRPr="00824895">
        <w:t>There needs to be a partnership approach to implementing changes that takes account of wider plans, policies and priorities. Partners also felt that access to wrap around services such as education, training and employment are important elements of the support pathway, particularly for homeless people, along with effective resettlement preparation to enable them to retain a tenancy.</w:t>
      </w:r>
    </w:p>
    <w:p w14:paraId="25097066" w14:textId="77777777" w:rsidR="00B35BE2" w:rsidRPr="00560163" w:rsidRDefault="00B35BE2" w:rsidP="00824895">
      <w:pPr>
        <w:pStyle w:val="Reporttext"/>
      </w:pPr>
      <w:r w:rsidRPr="00824895">
        <w:t>The most commonly</w:t>
      </w:r>
      <w:r w:rsidRPr="00560163">
        <w:t xml:space="preserve"> identified gaps in provision were</w:t>
      </w:r>
      <w:r>
        <w:t>:</w:t>
      </w:r>
    </w:p>
    <w:p w14:paraId="7629B585" w14:textId="77777777" w:rsidR="00B35BE2" w:rsidRPr="00560163" w:rsidRDefault="00B35BE2" w:rsidP="00B35BE2">
      <w:pPr>
        <w:pStyle w:val="bullet"/>
      </w:pPr>
      <w:r w:rsidRPr="00560163">
        <w:t>access to move-on accommodation</w:t>
      </w:r>
      <w:r>
        <w:t>;</w:t>
      </w:r>
    </w:p>
    <w:p w14:paraId="39259F8F" w14:textId="77777777" w:rsidR="00B35BE2" w:rsidRPr="00560163" w:rsidRDefault="00B35BE2" w:rsidP="00B35BE2">
      <w:pPr>
        <w:pStyle w:val="bullet"/>
      </w:pPr>
      <w:r w:rsidRPr="00560163">
        <w:rPr>
          <w:rFonts w:cs="Arial"/>
        </w:rPr>
        <w:t>‘step down’ support</w:t>
      </w:r>
      <w:r>
        <w:rPr>
          <w:rFonts w:cs="Arial"/>
        </w:rPr>
        <w:t>;</w:t>
      </w:r>
    </w:p>
    <w:p w14:paraId="73670EAF" w14:textId="77777777" w:rsidR="00B35BE2" w:rsidRPr="00560163" w:rsidRDefault="00B35BE2" w:rsidP="00B35BE2">
      <w:pPr>
        <w:pStyle w:val="bullet"/>
      </w:pPr>
      <w:r w:rsidRPr="00560163">
        <w:rPr>
          <w:rFonts w:cs="Arial"/>
        </w:rPr>
        <w:t>long term visiting support / support placements</w:t>
      </w:r>
      <w:r>
        <w:rPr>
          <w:rFonts w:cs="Arial"/>
        </w:rPr>
        <w:t>;</w:t>
      </w:r>
    </w:p>
    <w:p w14:paraId="53AB3254" w14:textId="77777777" w:rsidR="00B35BE2" w:rsidRPr="00560163" w:rsidRDefault="00B35BE2" w:rsidP="00B35BE2">
      <w:pPr>
        <w:pStyle w:val="bullet"/>
      </w:pPr>
      <w:r w:rsidRPr="00560163">
        <w:rPr>
          <w:rFonts w:cs="Arial"/>
        </w:rPr>
        <w:t>supported accommodation and community support for those with complex and/or enduring needs</w:t>
      </w:r>
      <w:r>
        <w:rPr>
          <w:rFonts w:cs="Arial"/>
        </w:rPr>
        <w:t>;</w:t>
      </w:r>
    </w:p>
    <w:p w14:paraId="69B6A9F0" w14:textId="77777777" w:rsidR="00B35BE2" w:rsidRPr="00560163" w:rsidRDefault="00B35BE2" w:rsidP="00B35BE2">
      <w:pPr>
        <w:pStyle w:val="bullet"/>
      </w:pPr>
      <w:r w:rsidRPr="00560163">
        <w:rPr>
          <w:rFonts w:cs="Arial"/>
        </w:rPr>
        <w:t>additional teenage parent accommodation (including options for young couples)</w:t>
      </w:r>
      <w:r>
        <w:rPr>
          <w:rFonts w:cs="Arial"/>
        </w:rPr>
        <w:t>; and</w:t>
      </w:r>
    </w:p>
    <w:p w14:paraId="1FA24BD5" w14:textId="77777777" w:rsidR="00B35BE2" w:rsidRPr="00560163" w:rsidRDefault="00B35BE2" w:rsidP="00B35BE2">
      <w:pPr>
        <w:pStyle w:val="bullet"/>
      </w:pPr>
      <w:r w:rsidRPr="00560163">
        <w:rPr>
          <w:rFonts w:cs="Arial"/>
        </w:rPr>
        <w:t>additional floating support capacity</w:t>
      </w:r>
      <w:r>
        <w:rPr>
          <w:rFonts w:cs="Arial"/>
        </w:rPr>
        <w:t>.</w:t>
      </w:r>
    </w:p>
    <w:p w14:paraId="3043F695" w14:textId="77777777" w:rsidR="00B35BE2" w:rsidRPr="00996A7E" w:rsidRDefault="00B35BE2" w:rsidP="00996A7E">
      <w:pPr>
        <w:pStyle w:val="Reporttext"/>
      </w:pPr>
      <w:r w:rsidRPr="004E15AB">
        <w:t>The client needs data collected indicate</w:t>
      </w:r>
      <w:r>
        <w:t>d</w:t>
      </w:r>
      <w:r w:rsidRPr="004E15AB">
        <w:t xml:space="preserve"> that many services are supporting a significant number of </w:t>
      </w:r>
      <w:r w:rsidRPr="00996A7E">
        <w:t>people with quite complex needs. The challenge of accessing, timely, appropriate and affordable move-on is also having an impact on the length of stay at services. Delays in moving people on are also having an adverse effect on throughput so that those in need of services are waiting longer for vacancies.</w:t>
      </w:r>
    </w:p>
    <w:p w14:paraId="3A57818E" w14:textId="77777777" w:rsidR="00B35BE2" w:rsidRPr="00996A7E" w:rsidRDefault="00B35BE2" w:rsidP="00996A7E">
      <w:pPr>
        <w:pStyle w:val="Reporttext"/>
      </w:pPr>
      <w:r w:rsidRPr="00996A7E">
        <w:t>The review data suggests that there are a significant number of clients moving between different supported housing/hostel services, rather than moving on to independent living.</w:t>
      </w:r>
    </w:p>
    <w:p w14:paraId="4A11ECBE" w14:textId="77777777" w:rsidR="00B35BE2" w:rsidRPr="00996A7E" w:rsidRDefault="00B35BE2" w:rsidP="00996A7E">
      <w:pPr>
        <w:pStyle w:val="Reporttext"/>
      </w:pPr>
      <w:r w:rsidRPr="00996A7E">
        <w:t>Achieving the £1m savings target for the Cambridgeshire HRS services is very challenging. Whilst the review helped identify a number of potential areas where savings could be made, these proposals alone will not deliver the full £1m savings target. It recommended that further work needs to be done to identify how this could be delivered, and where possible this needs to fit with any wider transformation work around homelessness and housing.</w:t>
      </w:r>
    </w:p>
    <w:p w14:paraId="2CB40BCB" w14:textId="77777777" w:rsidR="00B35BE2" w:rsidRPr="00310580" w:rsidRDefault="00B35BE2" w:rsidP="00996A7E">
      <w:pPr>
        <w:pStyle w:val="Reporttext"/>
      </w:pPr>
      <w:bookmarkStart w:id="29" w:name="_Toc397700361"/>
      <w:bookmarkStart w:id="30" w:name="_Toc399864321"/>
      <w:bookmarkStart w:id="31" w:name="_Toc428528457"/>
      <w:bookmarkStart w:id="32" w:name="_Toc430084549"/>
      <w:bookmarkStart w:id="33" w:name="_Toc430782004"/>
      <w:r w:rsidRPr="00996A7E">
        <w:t>The following recommendations</w:t>
      </w:r>
      <w:r w:rsidRPr="00310580">
        <w:t xml:space="preserve"> </w:t>
      </w:r>
      <w:r>
        <w:t>were</w:t>
      </w:r>
      <w:r w:rsidRPr="00310580">
        <w:t xml:space="preserve"> made as a result of this review</w:t>
      </w:r>
      <w:r>
        <w:t>:</w:t>
      </w:r>
    </w:p>
    <w:p w14:paraId="12352B43" w14:textId="77777777" w:rsidR="00B35BE2" w:rsidRPr="00310580" w:rsidRDefault="00B35BE2" w:rsidP="00AA5C1C">
      <w:pPr>
        <w:pStyle w:val="ListParagraph"/>
        <w:numPr>
          <w:ilvl w:val="0"/>
          <w:numId w:val="56"/>
        </w:numPr>
      </w:pPr>
      <w:r w:rsidRPr="00310580">
        <w:t>Develop a ‘Joint Supported Housing Commissioning Strategy’ for Cambridgeshire and Peterborough to enable a strategic approach to future service commissioning</w:t>
      </w:r>
      <w:r>
        <w:t>;</w:t>
      </w:r>
    </w:p>
    <w:p w14:paraId="1CC96BE1" w14:textId="77777777" w:rsidR="00B35BE2" w:rsidRPr="00310580" w:rsidRDefault="00B35BE2" w:rsidP="00AA5C1C">
      <w:pPr>
        <w:pStyle w:val="Reporttext"/>
        <w:numPr>
          <w:ilvl w:val="0"/>
          <w:numId w:val="56"/>
        </w:numPr>
      </w:pPr>
      <w:r w:rsidRPr="00310580">
        <w:rPr>
          <w:rFonts w:cs="Arial"/>
        </w:rPr>
        <w:lastRenderedPageBreak/>
        <w:t>Use the Cambridgeshire and Peterborough Housing Board to provide strategic oversight and governance for Housing Related Support Services across Cambridgeshire and Peterborough for the future</w:t>
      </w:r>
      <w:r>
        <w:rPr>
          <w:rFonts w:cs="Arial"/>
        </w:rPr>
        <w:t>;</w:t>
      </w:r>
    </w:p>
    <w:p w14:paraId="763C559A" w14:textId="77777777" w:rsidR="00B35BE2" w:rsidRPr="00310580" w:rsidRDefault="00B35BE2" w:rsidP="00AA5C1C">
      <w:pPr>
        <w:pStyle w:val="Reporttext"/>
        <w:numPr>
          <w:ilvl w:val="0"/>
          <w:numId w:val="56"/>
        </w:numPr>
      </w:pPr>
      <w:r w:rsidRPr="00310580">
        <w:rPr>
          <w:rFonts w:cs="Arial"/>
        </w:rPr>
        <w:t>Develop a robust ‘Value for Money’ methodology</w:t>
      </w:r>
      <w:r>
        <w:rPr>
          <w:rFonts w:cs="Arial"/>
        </w:rPr>
        <w:t>,</w:t>
      </w:r>
      <w:r w:rsidRPr="00310580">
        <w:rPr>
          <w:rFonts w:cs="Arial"/>
        </w:rPr>
        <w:t xml:space="preserve"> which can be consistently applied to all Housing Related Support services</w:t>
      </w:r>
      <w:r>
        <w:rPr>
          <w:rFonts w:cs="Arial"/>
        </w:rPr>
        <w:t>;</w:t>
      </w:r>
    </w:p>
    <w:p w14:paraId="03ACDE00" w14:textId="77777777" w:rsidR="00B35BE2" w:rsidRPr="00310580" w:rsidRDefault="00B35BE2" w:rsidP="00AA5C1C">
      <w:pPr>
        <w:pStyle w:val="Reporttext"/>
        <w:numPr>
          <w:ilvl w:val="0"/>
          <w:numId w:val="56"/>
        </w:numPr>
      </w:pPr>
      <w:r w:rsidRPr="00310580">
        <w:rPr>
          <w:rFonts w:cs="Arial"/>
        </w:rPr>
        <w:t>Work with Cambridge Housing Society to see how their ‘Cost Benefit Analysis’ work could be applied to Housing Related support services to better demonstrate cost savings, cost avoidance and outcomes</w:t>
      </w:r>
      <w:r>
        <w:rPr>
          <w:rFonts w:cs="Arial"/>
        </w:rPr>
        <w:t>;</w:t>
      </w:r>
    </w:p>
    <w:p w14:paraId="19CD4C97" w14:textId="77777777" w:rsidR="00B35BE2" w:rsidRPr="00310580" w:rsidRDefault="00B35BE2" w:rsidP="00AA5C1C">
      <w:pPr>
        <w:pStyle w:val="Reporttext"/>
        <w:numPr>
          <w:ilvl w:val="0"/>
          <w:numId w:val="56"/>
        </w:numPr>
      </w:pPr>
      <w:r w:rsidRPr="00310580">
        <w:rPr>
          <w:rFonts w:cs="Arial"/>
        </w:rPr>
        <w:t>Undertake a ‘move-on’ audit to look in detail at what the barriers to move-on are for services, and establish whether any actions can be taken to help reduce or remove some of these</w:t>
      </w:r>
      <w:r>
        <w:rPr>
          <w:rFonts w:cs="Arial"/>
        </w:rPr>
        <w:t>;</w:t>
      </w:r>
    </w:p>
    <w:p w14:paraId="7400053C" w14:textId="77777777" w:rsidR="00B35BE2" w:rsidRPr="00310580" w:rsidRDefault="00B35BE2" w:rsidP="00AA5C1C">
      <w:pPr>
        <w:pStyle w:val="Reporttext"/>
        <w:numPr>
          <w:ilvl w:val="0"/>
          <w:numId w:val="56"/>
        </w:numPr>
      </w:pPr>
      <w:r w:rsidRPr="00310580">
        <w:rPr>
          <w:rFonts w:cs="Arial"/>
        </w:rPr>
        <w:t>Introduce contracts in place of grants for Peterborough’s housing related support services to align with development of a ‘Joint Supported Housing Commission</w:t>
      </w:r>
      <w:r>
        <w:rPr>
          <w:rFonts w:cs="Arial"/>
        </w:rPr>
        <w:t>ing Strategy’ and enable longer-</w:t>
      </w:r>
      <w:r w:rsidRPr="00310580">
        <w:rPr>
          <w:rFonts w:cs="Arial"/>
        </w:rPr>
        <w:t>term development of services</w:t>
      </w:r>
      <w:r>
        <w:rPr>
          <w:rFonts w:cs="Arial"/>
        </w:rPr>
        <w:t>;</w:t>
      </w:r>
    </w:p>
    <w:p w14:paraId="3FD5BA78" w14:textId="77777777" w:rsidR="00B35BE2" w:rsidRPr="00310580" w:rsidRDefault="00B35BE2" w:rsidP="00AA5C1C">
      <w:pPr>
        <w:pStyle w:val="Reporttext"/>
        <w:numPr>
          <w:ilvl w:val="0"/>
          <w:numId w:val="56"/>
        </w:numPr>
      </w:pPr>
      <w:r w:rsidRPr="00310580">
        <w:rPr>
          <w:rFonts w:cs="Arial"/>
        </w:rPr>
        <w:t>Work with the relevant commissioner to determine an outcome for any services</w:t>
      </w:r>
      <w:r>
        <w:rPr>
          <w:rFonts w:cs="Arial"/>
        </w:rPr>
        <w:t>,</w:t>
      </w:r>
      <w:r w:rsidRPr="00310580">
        <w:rPr>
          <w:rFonts w:cs="Arial"/>
        </w:rPr>
        <w:t xml:space="preserve"> which are identified as delivering poor outcomes and / or poor value for money</w:t>
      </w:r>
      <w:r>
        <w:rPr>
          <w:rFonts w:cs="Arial"/>
        </w:rPr>
        <w:t>;</w:t>
      </w:r>
    </w:p>
    <w:p w14:paraId="055F6830" w14:textId="77777777" w:rsidR="00B35BE2" w:rsidRPr="00310580" w:rsidRDefault="00B35BE2" w:rsidP="00AA5C1C">
      <w:pPr>
        <w:pStyle w:val="Reporttext"/>
        <w:numPr>
          <w:ilvl w:val="0"/>
          <w:numId w:val="56"/>
        </w:numPr>
      </w:pPr>
      <w:r w:rsidRPr="00310580">
        <w:rPr>
          <w:rFonts w:cs="Arial"/>
        </w:rPr>
        <w:t>Undertake more targeted work around service gaps to inform future commissioning arrangements</w:t>
      </w:r>
      <w:r>
        <w:rPr>
          <w:rFonts w:cs="Arial"/>
        </w:rPr>
        <w:t>;</w:t>
      </w:r>
    </w:p>
    <w:p w14:paraId="382C9DB4" w14:textId="77777777" w:rsidR="00B35BE2" w:rsidRPr="00310580" w:rsidRDefault="00B35BE2" w:rsidP="00AA5C1C">
      <w:pPr>
        <w:pStyle w:val="Reporttext"/>
        <w:numPr>
          <w:ilvl w:val="0"/>
          <w:numId w:val="56"/>
        </w:numPr>
      </w:pPr>
      <w:r w:rsidRPr="00310580">
        <w:rPr>
          <w:rFonts w:cs="Arial"/>
        </w:rPr>
        <w:t>Introduce a standard performance and monitoring framework for all commissioned Housing Related Support Services</w:t>
      </w:r>
      <w:r>
        <w:rPr>
          <w:rFonts w:cs="Arial"/>
        </w:rPr>
        <w:t>;</w:t>
      </w:r>
    </w:p>
    <w:p w14:paraId="22AAD8EF" w14:textId="77777777" w:rsidR="00B35BE2" w:rsidRPr="00310580" w:rsidRDefault="00B35BE2" w:rsidP="00AA5C1C">
      <w:pPr>
        <w:pStyle w:val="Reporttext"/>
        <w:numPr>
          <w:ilvl w:val="0"/>
          <w:numId w:val="56"/>
        </w:numPr>
      </w:pPr>
      <w:r w:rsidRPr="00310580">
        <w:rPr>
          <w:rFonts w:cs="Arial"/>
        </w:rPr>
        <w:t>Complete ‘Community Impact Assessments’ for all services</w:t>
      </w:r>
      <w:r>
        <w:rPr>
          <w:rFonts w:cs="Arial"/>
        </w:rPr>
        <w:t>,</w:t>
      </w:r>
      <w:r w:rsidRPr="00310580">
        <w:rPr>
          <w:rFonts w:cs="Arial"/>
        </w:rPr>
        <w:t xml:space="preserve"> which could be affected by the savings proposals to ensure that risks and consequences are clearly identified</w:t>
      </w:r>
      <w:r>
        <w:rPr>
          <w:rFonts w:cs="Arial"/>
        </w:rPr>
        <w:t>;</w:t>
      </w:r>
    </w:p>
    <w:p w14:paraId="0F511ACD" w14:textId="77777777" w:rsidR="00B35BE2" w:rsidRPr="00310580" w:rsidRDefault="00B35BE2" w:rsidP="00AA5C1C">
      <w:pPr>
        <w:pStyle w:val="Reporttext"/>
        <w:numPr>
          <w:ilvl w:val="0"/>
          <w:numId w:val="56"/>
        </w:numPr>
      </w:pPr>
      <w:r w:rsidRPr="00310580">
        <w:rPr>
          <w:rFonts w:cs="Arial"/>
        </w:rPr>
        <w:t>Ensure that all agreed savings proposals are robust, deliverable, take full account of current contract arrangements and have a clear timescale attached to them</w:t>
      </w:r>
      <w:r>
        <w:rPr>
          <w:rFonts w:cs="Arial"/>
        </w:rPr>
        <w:t>; and</w:t>
      </w:r>
    </w:p>
    <w:p w14:paraId="357DD303" w14:textId="77777777" w:rsidR="00B35BE2" w:rsidRPr="00310580" w:rsidRDefault="00B35BE2" w:rsidP="00AA5C1C">
      <w:pPr>
        <w:pStyle w:val="Reporttext"/>
        <w:numPr>
          <w:ilvl w:val="0"/>
          <w:numId w:val="56"/>
        </w:numPr>
      </w:pPr>
      <w:r w:rsidRPr="00310580">
        <w:rPr>
          <w:rFonts w:cs="Arial"/>
        </w:rPr>
        <w:t>Extend the timeframe for achieving the £1m savings target across Cambridgeshire’s Housing Related Support services to enable a more str</w:t>
      </w:r>
      <w:r>
        <w:rPr>
          <w:rFonts w:cs="Arial"/>
        </w:rPr>
        <w:t>uctured and long-</w:t>
      </w:r>
      <w:r w:rsidRPr="00310580">
        <w:rPr>
          <w:rFonts w:cs="Arial"/>
        </w:rPr>
        <w:t>term approach that aligns with transformation work already happening locally in relation to homelessness and housing.</w:t>
      </w:r>
    </w:p>
    <w:p w14:paraId="3714D7D5" w14:textId="77777777" w:rsidR="00B35BE2" w:rsidRDefault="00B35BE2" w:rsidP="00B35BE2">
      <w:pPr>
        <w:rPr>
          <w:rFonts w:cs="Calibri"/>
          <w:highlight w:val="yellow"/>
          <w:lang w:val="x-none"/>
        </w:rPr>
      </w:pPr>
    </w:p>
    <w:p w14:paraId="35A8D3A2" w14:textId="5B73BEBE" w:rsidR="00B35BE2" w:rsidRDefault="00B35BE2" w:rsidP="00575181">
      <w:pPr>
        <w:pStyle w:val="Heading2"/>
        <w:tabs>
          <w:tab w:val="left" w:pos="5852"/>
        </w:tabs>
      </w:pPr>
      <w:bookmarkStart w:id="34" w:name="_Toc50124728"/>
      <w:bookmarkEnd w:id="29"/>
      <w:bookmarkEnd w:id="30"/>
      <w:bookmarkEnd w:id="31"/>
      <w:bookmarkEnd w:id="32"/>
      <w:bookmarkEnd w:id="33"/>
      <w:r>
        <w:t>Identified issues and gaps</w:t>
      </w:r>
      <w:bookmarkEnd w:id="34"/>
      <w:r>
        <w:t xml:space="preserve"> </w:t>
      </w:r>
      <w:r w:rsidR="00575181">
        <w:tab/>
      </w:r>
    </w:p>
    <w:p w14:paraId="28887337" w14:textId="77777777" w:rsidR="00B35BE2" w:rsidRDefault="00B35BE2" w:rsidP="00996A7E">
      <w:pPr>
        <w:pStyle w:val="Reporttext"/>
      </w:pPr>
      <w:r>
        <w:t xml:space="preserve">While the main focus of arc4’s transformational review has focused on statutory homeless functions delivered by local authority Housing Options teams, there was clear overlap with commissioned housing related support provision.  </w:t>
      </w:r>
    </w:p>
    <w:p w14:paraId="6ADC8E6C" w14:textId="77777777" w:rsidR="00B35BE2" w:rsidRDefault="00B35BE2" w:rsidP="00996A7E">
      <w:pPr>
        <w:pStyle w:val="Reporttext"/>
      </w:pPr>
      <w:r>
        <w:t>In addition to the time spent with the Housing Options teams a consultation event was held with supported housing providers, and two focus groups were held with rough sleeping service providers in Cambridge and Fenland.</w:t>
      </w:r>
    </w:p>
    <w:p w14:paraId="76F853EA" w14:textId="77777777" w:rsidR="00B35BE2" w:rsidRPr="00F50D1F" w:rsidRDefault="00B35BE2" w:rsidP="00996A7E">
      <w:pPr>
        <w:pStyle w:val="Reporttext"/>
      </w:pPr>
      <w:r>
        <w:t>The issues identified through these meetings are detailed below:</w:t>
      </w:r>
    </w:p>
    <w:p w14:paraId="2FB81EA9" w14:textId="77777777" w:rsidR="00B35BE2" w:rsidRPr="00F50D1F" w:rsidRDefault="00B35BE2" w:rsidP="00996A7E"/>
    <w:p w14:paraId="457D0D8A" w14:textId="78F15D6D" w:rsidR="00B35BE2" w:rsidRPr="00653433" w:rsidRDefault="00B35BE2" w:rsidP="00AE5880">
      <w:pPr>
        <w:pStyle w:val="Heading3"/>
      </w:pPr>
      <w:r w:rsidRPr="002A7D14">
        <w:lastRenderedPageBreak/>
        <w:t>Cambridge</w:t>
      </w:r>
      <w:r w:rsidR="00AA3467">
        <w:rPr>
          <w:lang w:val="en-GB"/>
        </w:rPr>
        <w:t xml:space="preserve"> </w:t>
      </w:r>
      <w:r>
        <w:t>City Council</w:t>
      </w:r>
    </w:p>
    <w:p w14:paraId="697D404C" w14:textId="2075B936" w:rsidR="00B35BE2" w:rsidRPr="002A7D14" w:rsidRDefault="007C684E" w:rsidP="00996A7E">
      <w:pPr>
        <w:pStyle w:val="Reporttext"/>
      </w:pPr>
      <w:r>
        <w:t>Consultation with Housing Options staff and some providers identified a concern in relation to</w:t>
      </w:r>
      <w:r w:rsidR="00B35BE2" w:rsidRPr="002A7D14">
        <w:t xml:space="preserve"> a high number of evictions from supported accommodation, however it is also noted that there is a high level of provision within the </w:t>
      </w:r>
      <w:r w:rsidR="00B35BE2">
        <w:t>c</w:t>
      </w:r>
      <w:r w:rsidR="00B35BE2" w:rsidRPr="002A7D14">
        <w:t>ity.</w:t>
      </w:r>
    </w:p>
    <w:p w14:paraId="0518834C" w14:textId="77777777" w:rsidR="00B35BE2" w:rsidRPr="002A7D14" w:rsidRDefault="00B35BE2" w:rsidP="00996A7E">
      <w:pPr>
        <w:pStyle w:val="Reporttext"/>
      </w:pPr>
      <w:r w:rsidRPr="002A7D14">
        <w:t>There were 54 homelessness assessments undertaken in 2018/19 due to evictions from supported accommodation, accounting for 9% of all homelessness reasons.</w:t>
      </w:r>
    </w:p>
    <w:p w14:paraId="564563AC" w14:textId="393E13CD" w:rsidR="00AA3467" w:rsidRDefault="008A7943" w:rsidP="00AA3467">
      <w:pPr>
        <w:pStyle w:val="Reporttext"/>
      </w:pPr>
      <w:r>
        <w:t>Some</w:t>
      </w:r>
      <w:r w:rsidR="00D9687F">
        <w:t xml:space="preserve"> concern was raised </w:t>
      </w:r>
      <w:r w:rsidR="00504E15">
        <w:t xml:space="preserve">by both service providers and Housing Options Officers in relation to </w:t>
      </w:r>
      <w:r w:rsidR="00D9687F">
        <w:t xml:space="preserve"> </w:t>
      </w:r>
      <w:r w:rsidR="00504E15">
        <w:t>evictions due to service charge arrears</w:t>
      </w:r>
      <w:r>
        <w:t xml:space="preserve">.  </w:t>
      </w:r>
    </w:p>
    <w:p w14:paraId="5BEE36A3" w14:textId="49FA780D" w:rsidR="00B35BE2" w:rsidRPr="00AA3467" w:rsidRDefault="00B35BE2" w:rsidP="00AA3467">
      <w:pPr>
        <w:pStyle w:val="Reporttext"/>
      </w:pPr>
      <w:r w:rsidRPr="002A7D14">
        <w:t>There is a lack of move on optio</w:t>
      </w:r>
      <w:r>
        <w:t>ns from supported accommodation.  There appears to be a high reliance on social housing as the primary move on option</w:t>
      </w:r>
      <w:r w:rsidRPr="002A7D14">
        <w:t xml:space="preserve">.  Better use of the private rented sector may assist to improve move on, and the </w:t>
      </w:r>
      <w:r>
        <w:t>c</w:t>
      </w:r>
      <w:r w:rsidRPr="002A7D14">
        <w:t>ouncil has opened up the Housing Benefit Plus scheme to support move on</w:t>
      </w:r>
      <w:r>
        <w:t>.</w:t>
      </w:r>
      <w:r w:rsidR="007C684E">
        <w:t xml:space="preserve"> It is, however acknowledged that there are a range of challenges in relation to accessing the private rented sector including the need for guarantors and rent in advance, poor credit histories, and competing demands on the PRS from professionals and students.</w:t>
      </w:r>
      <w:r w:rsidR="00CD54FD">
        <w:t xml:space="preserve"> </w:t>
      </w:r>
    </w:p>
    <w:p w14:paraId="5CB2F6A9" w14:textId="77777777" w:rsidR="00B35BE2" w:rsidRPr="00AA3467" w:rsidRDefault="00B35BE2" w:rsidP="00996A7E">
      <w:pPr>
        <w:rPr>
          <w:lang w:val="x-none"/>
        </w:rPr>
      </w:pPr>
    </w:p>
    <w:p w14:paraId="58AD9D5D" w14:textId="77777777" w:rsidR="00B35BE2" w:rsidRPr="00AE5880" w:rsidRDefault="00B35BE2" w:rsidP="00AE5880">
      <w:pPr>
        <w:pStyle w:val="Heading3"/>
      </w:pPr>
      <w:r w:rsidRPr="00AE5880">
        <w:t>Fenland</w:t>
      </w:r>
    </w:p>
    <w:p w14:paraId="177AEF2D" w14:textId="77777777" w:rsidR="00B35BE2" w:rsidRPr="002A7D14" w:rsidRDefault="00B35BE2" w:rsidP="00996A7E">
      <w:pPr>
        <w:pStyle w:val="Reporttext"/>
      </w:pPr>
      <w:r w:rsidRPr="002A7D14">
        <w:t>The</w:t>
      </w:r>
      <w:r>
        <w:t xml:space="preserve">re is good quality provision via the </w:t>
      </w:r>
      <w:r w:rsidRPr="002A7D14">
        <w:t xml:space="preserve">Ferry Project </w:t>
      </w:r>
      <w:r>
        <w:t xml:space="preserve">which </w:t>
      </w:r>
      <w:r w:rsidRPr="002A7D14">
        <w:t xml:space="preserve">provides 24 units of supported accommodation alongside </w:t>
      </w:r>
      <w:r>
        <w:t>n</w:t>
      </w:r>
      <w:r w:rsidRPr="002A7D14">
        <w:t xml:space="preserve">ight </w:t>
      </w:r>
      <w:r>
        <w:t>s</w:t>
      </w:r>
      <w:r w:rsidRPr="002A7D14">
        <w:t>helter provision, that can accommodate up to 18 individuals.  The project is fully integrated into the community and is a place of change.  There are also 30 units of move on accommodation.</w:t>
      </w:r>
    </w:p>
    <w:p w14:paraId="62364486" w14:textId="77777777" w:rsidR="00B35BE2" w:rsidRPr="002A7D14" w:rsidRDefault="00B35BE2" w:rsidP="00996A7E">
      <w:pPr>
        <w:pStyle w:val="Reporttext"/>
      </w:pPr>
      <w:r>
        <w:t>Concerns were expressed regarding</w:t>
      </w:r>
      <w:r w:rsidRPr="002A7D14">
        <w:t xml:space="preserve"> the future of </w:t>
      </w:r>
      <w:r>
        <w:t>h</w:t>
      </w:r>
      <w:r w:rsidRPr="002A7D14">
        <w:t xml:space="preserve">ousing </w:t>
      </w:r>
      <w:r>
        <w:t>r</w:t>
      </w:r>
      <w:r w:rsidRPr="002A7D14">
        <w:t xml:space="preserve">elated support services, </w:t>
      </w:r>
      <w:r>
        <w:t>with</w:t>
      </w:r>
      <w:r w:rsidRPr="002A7D14">
        <w:t xml:space="preserve"> a fear that in cutting HRS services both people and costs will just be moved across the system.  A better understanding of need is required based on data and evidenced need to inform future service provision.</w:t>
      </w:r>
    </w:p>
    <w:p w14:paraId="56EFA4D7" w14:textId="5C1C92C3" w:rsidR="00B35BE2" w:rsidRDefault="00B35BE2" w:rsidP="00996A7E">
      <w:pPr>
        <w:pStyle w:val="Reporttext"/>
      </w:pPr>
      <w:r w:rsidRPr="002A7D14">
        <w:t>There is a gap in the provision of supported accommodation for clients with poor mental health.</w:t>
      </w:r>
    </w:p>
    <w:p w14:paraId="4F372226" w14:textId="77777777" w:rsidR="00996A7E" w:rsidRPr="002A7D14" w:rsidRDefault="00996A7E" w:rsidP="00996A7E">
      <w:pPr>
        <w:pStyle w:val="Reporttext"/>
        <w:numPr>
          <w:ilvl w:val="0"/>
          <w:numId w:val="0"/>
        </w:numPr>
        <w:ind w:left="709"/>
      </w:pPr>
    </w:p>
    <w:p w14:paraId="49A5B99F" w14:textId="77777777" w:rsidR="00AA3467" w:rsidRDefault="00B35BE2" w:rsidP="00AA3467">
      <w:pPr>
        <w:pStyle w:val="Heading3"/>
      </w:pPr>
      <w:r w:rsidRPr="00996A7E">
        <w:t>Huntingdonshire</w:t>
      </w:r>
    </w:p>
    <w:p w14:paraId="33FBD441" w14:textId="30359231" w:rsidR="00AA3467" w:rsidRPr="00AA3467" w:rsidRDefault="00B35BE2" w:rsidP="00AA3467">
      <w:pPr>
        <w:pStyle w:val="Reporttext"/>
      </w:pPr>
      <w:r w:rsidRPr="002A7D14">
        <w:t xml:space="preserve">There are two young people’s projects within the area that are funded through Cambridgeshire County Council, however, there is no </w:t>
      </w:r>
      <w:r w:rsidR="007C684E">
        <w:t>commissioned</w:t>
      </w:r>
      <w:r w:rsidR="00AA3467">
        <w:rPr>
          <w:lang w:val="en-GB"/>
        </w:rPr>
        <w:t xml:space="preserve"> </w:t>
      </w:r>
      <w:r w:rsidRPr="002A7D14">
        <w:t>provision for supported accommodation for those over the age of 25 years.</w:t>
      </w:r>
      <w:r w:rsidR="007C684E">
        <w:t xml:space="preserve"> Although there is some non-commissioned supported provision available</w:t>
      </w:r>
      <w:r w:rsidR="007B17B3">
        <w:t>, for example,</w:t>
      </w:r>
      <w:r w:rsidR="007C684E">
        <w:t xml:space="preserve"> through Amicus.</w:t>
      </w:r>
    </w:p>
    <w:p w14:paraId="55B0067C" w14:textId="77777777" w:rsidR="00B35BE2" w:rsidRPr="002A7D14" w:rsidRDefault="00B35BE2" w:rsidP="00996A7E">
      <w:pPr>
        <w:pStyle w:val="Reporttext"/>
      </w:pPr>
      <w:r w:rsidRPr="002A7D14">
        <w:t>There is a gap in the provision available, particularly for clients with complex support needs who are unable to sustain their own tenancies and whose needs are too high to access Amicus provision.</w:t>
      </w:r>
    </w:p>
    <w:p w14:paraId="5CF594B8" w14:textId="61D59686" w:rsidR="00B35BE2" w:rsidRDefault="00B35BE2" w:rsidP="00996A7E">
      <w:pPr>
        <w:pStyle w:val="Reporttext"/>
      </w:pPr>
      <w:r w:rsidRPr="002A7D14">
        <w:t xml:space="preserve">There are concerns about the future of </w:t>
      </w:r>
      <w:r>
        <w:t>h</w:t>
      </w:r>
      <w:r w:rsidRPr="002A7D14">
        <w:t xml:space="preserve">ousing </w:t>
      </w:r>
      <w:r>
        <w:t>r</w:t>
      </w:r>
      <w:r w:rsidRPr="002A7D14">
        <w:t>elated support services, with no detailed needs assessment work having been undertaken at a district level to inform future demand for services.  A better understanding of need is required based on data and evidenced need to inform future service provision</w:t>
      </w:r>
      <w:r>
        <w:t>.</w:t>
      </w:r>
    </w:p>
    <w:p w14:paraId="59FC86F8" w14:textId="77777777" w:rsidR="00D17B04" w:rsidRPr="002A7D14" w:rsidRDefault="00D17B04" w:rsidP="00D17B04">
      <w:pPr>
        <w:pStyle w:val="Reporttext"/>
        <w:numPr>
          <w:ilvl w:val="0"/>
          <w:numId w:val="0"/>
        </w:numPr>
        <w:ind w:left="709"/>
      </w:pPr>
    </w:p>
    <w:p w14:paraId="5457303B" w14:textId="77777777" w:rsidR="00B35BE2" w:rsidRPr="00996A7E" w:rsidRDefault="00B35BE2" w:rsidP="00AE5880">
      <w:pPr>
        <w:pStyle w:val="Heading3"/>
      </w:pPr>
      <w:r w:rsidRPr="00996A7E">
        <w:lastRenderedPageBreak/>
        <w:t>Peterborough</w:t>
      </w:r>
    </w:p>
    <w:p w14:paraId="2FE23C06" w14:textId="77777777" w:rsidR="00B35BE2" w:rsidRPr="002A7D14" w:rsidRDefault="00B35BE2" w:rsidP="00996A7E">
      <w:pPr>
        <w:pStyle w:val="Reporttext"/>
      </w:pPr>
      <w:r w:rsidRPr="002A7D14">
        <w:t>Annual cutbacks to supported housing have affected staffing levels.  There was a view that there is not enough supported provision to meet the need, with particular gaps in relation to meeting the</w:t>
      </w:r>
      <w:r>
        <w:t xml:space="preserve"> needs of complex single people</w:t>
      </w:r>
      <w:r w:rsidRPr="002A7D14">
        <w:t>, complex couples and complex families.</w:t>
      </w:r>
    </w:p>
    <w:p w14:paraId="15257DEF" w14:textId="062FCABD" w:rsidR="00B35BE2" w:rsidRDefault="00B35BE2" w:rsidP="00996A7E">
      <w:pPr>
        <w:pStyle w:val="Reporttext"/>
      </w:pPr>
      <w:r w:rsidRPr="002A7D14">
        <w:t xml:space="preserve">There was a view that there was an oversupply </w:t>
      </w:r>
      <w:r>
        <w:t>of young person’s provision, whereas</w:t>
      </w:r>
      <w:r w:rsidRPr="002A7D14">
        <w:t xml:space="preserve"> the demand that the </w:t>
      </w:r>
      <w:r>
        <w:t>Housing Options s</w:t>
      </w:r>
      <w:r w:rsidRPr="002A7D14">
        <w:t>ervice was seeing was for general provision for couples and singles with complex needs.</w:t>
      </w:r>
    </w:p>
    <w:p w14:paraId="72816762" w14:textId="77777777" w:rsidR="00996A7E" w:rsidRPr="002A7D14" w:rsidRDefault="00996A7E" w:rsidP="00996A7E">
      <w:pPr>
        <w:pStyle w:val="Reporttext"/>
        <w:numPr>
          <w:ilvl w:val="0"/>
          <w:numId w:val="0"/>
        </w:numPr>
        <w:ind w:left="709"/>
      </w:pPr>
    </w:p>
    <w:p w14:paraId="5A5D05CD" w14:textId="77777777" w:rsidR="00B35BE2" w:rsidRPr="00996A7E" w:rsidRDefault="00B35BE2" w:rsidP="00AE5880">
      <w:pPr>
        <w:pStyle w:val="Heading3"/>
      </w:pPr>
      <w:r w:rsidRPr="00996A7E">
        <w:t>South Cambridgeshire</w:t>
      </w:r>
    </w:p>
    <w:p w14:paraId="3DB46A5B" w14:textId="77777777" w:rsidR="00B35BE2" w:rsidRDefault="00B35BE2" w:rsidP="00996A7E">
      <w:pPr>
        <w:pStyle w:val="Reporttext"/>
      </w:pPr>
      <w:r w:rsidRPr="002A7D14">
        <w:t>This is no supported accommodation within South Camb</w:t>
      </w:r>
      <w:r>
        <w:t>ridgeshire</w:t>
      </w:r>
      <w:r w:rsidRPr="002A7D14">
        <w:t xml:space="preserve">.  The </w:t>
      </w:r>
      <w:r>
        <w:t>Housing Options s</w:t>
      </w:r>
      <w:r w:rsidRPr="002A7D14">
        <w:t xml:space="preserve">ervice is able to access supported accommodation for young people within the </w:t>
      </w:r>
      <w:r>
        <w:t>c</w:t>
      </w:r>
      <w:r w:rsidRPr="002A7D14">
        <w:t xml:space="preserve">ity, however there is no general supported accommodation that clients </w:t>
      </w:r>
      <w:r>
        <w:t xml:space="preserve">over the age of 25 </w:t>
      </w:r>
      <w:r w:rsidRPr="002A7D14">
        <w:t xml:space="preserve">can access.  Clients can be advised to access Jimmy’s but the </w:t>
      </w:r>
      <w:r>
        <w:t>Housing Options s</w:t>
      </w:r>
      <w:r w:rsidRPr="002A7D14">
        <w:t>ervice is not able</w:t>
      </w:r>
      <w:r>
        <w:t xml:space="preserve"> to</w:t>
      </w:r>
      <w:r w:rsidRPr="002A7D14">
        <w:t xml:space="preserve"> </w:t>
      </w:r>
      <w:r>
        <w:t>make direct referrals.</w:t>
      </w:r>
    </w:p>
    <w:p w14:paraId="4D60F994" w14:textId="6B93C40B" w:rsidR="00B35BE2" w:rsidRDefault="00B35BE2" w:rsidP="00996A7E">
      <w:pPr>
        <w:pStyle w:val="Reporttext"/>
      </w:pPr>
      <w:r w:rsidRPr="002A7D14">
        <w:t>There is a need for supported accommodation for people with complex and high support needs.  These clients are unable to access and sustain other housing options and there is very much a need for specialist provision for clients with high support needs.</w:t>
      </w:r>
    </w:p>
    <w:p w14:paraId="1ED4D076" w14:textId="77777777" w:rsidR="00996A7E" w:rsidRPr="002A7D14" w:rsidRDefault="00996A7E" w:rsidP="00996A7E">
      <w:pPr>
        <w:pStyle w:val="Reporttext"/>
        <w:numPr>
          <w:ilvl w:val="0"/>
          <w:numId w:val="0"/>
        </w:numPr>
        <w:ind w:left="709"/>
      </w:pPr>
    </w:p>
    <w:p w14:paraId="1C537869" w14:textId="77777777" w:rsidR="00B35BE2" w:rsidRPr="00AE5880" w:rsidRDefault="00B35BE2" w:rsidP="00AE5880">
      <w:pPr>
        <w:pStyle w:val="Heading3"/>
      </w:pPr>
      <w:r w:rsidRPr="00AE5880">
        <w:t>Provider Views</w:t>
      </w:r>
    </w:p>
    <w:p w14:paraId="493F1F39" w14:textId="77777777" w:rsidR="00B35BE2" w:rsidRDefault="00B35BE2" w:rsidP="00996A7E">
      <w:pPr>
        <w:pStyle w:val="Reporttext"/>
      </w:pPr>
      <w:r w:rsidRPr="002F33CC">
        <w:t>Providers felt that there was very good joint working amongst providers to meet need and respond to identified issues.</w:t>
      </w:r>
    </w:p>
    <w:p w14:paraId="5C373745" w14:textId="77777777" w:rsidR="00B35BE2" w:rsidRPr="002F33CC" w:rsidRDefault="00B35BE2" w:rsidP="00996A7E">
      <w:pPr>
        <w:pStyle w:val="Reporttext"/>
      </w:pPr>
      <w:r w:rsidRPr="002F33CC">
        <w:t>While they felt that collaboration was good between homelessness services, joint working with other public bodies was poor i.e. – police, NHS, probation, housing etc.</w:t>
      </w:r>
    </w:p>
    <w:p w14:paraId="1C2381BE" w14:textId="77777777" w:rsidR="00B35BE2" w:rsidRDefault="00B35BE2" w:rsidP="00996A7E">
      <w:pPr>
        <w:pStyle w:val="Reporttext"/>
      </w:pPr>
      <w:r w:rsidRPr="002F33CC">
        <w:t>There were a range of</w:t>
      </w:r>
      <w:r>
        <w:t xml:space="preserve"> joint agency meetings in place</w:t>
      </w:r>
      <w:r w:rsidRPr="002F33CC">
        <w:t xml:space="preserve"> but a view that these weren’t sufficiently action focused to bring about change.</w:t>
      </w:r>
    </w:p>
    <w:p w14:paraId="254F676E" w14:textId="77777777" w:rsidR="00B35BE2" w:rsidRPr="002F33CC" w:rsidRDefault="00B35BE2" w:rsidP="00996A7E">
      <w:pPr>
        <w:pStyle w:val="Reporttext"/>
      </w:pPr>
      <w:r>
        <w:t>In relation to challenges the following were identified:</w:t>
      </w:r>
    </w:p>
    <w:p w14:paraId="723FA539" w14:textId="77777777" w:rsidR="00B35BE2" w:rsidRPr="002F33CC" w:rsidRDefault="00B35BE2" w:rsidP="00996A7E">
      <w:pPr>
        <w:pStyle w:val="bullet"/>
      </w:pPr>
      <w:r>
        <w:t>Homelessness levels are increasing, any cuts to services would impact on the ability to respond to the increasing levels and costs;</w:t>
      </w:r>
    </w:p>
    <w:p w14:paraId="0EB279BD" w14:textId="77777777" w:rsidR="00B35BE2" w:rsidRPr="002F33CC" w:rsidRDefault="00B35BE2" w:rsidP="00996A7E">
      <w:pPr>
        <w:pStyle w:val="bullet"/>
      </w:pPr>
      <w:r>
        <w:t>While providers</w:t>
      </w:r>
      <w:r w:rsidRPr="002F33CC">
        <w:t xml:space="preserve"> have </w:t>
      </w:r>
      <w:r>
        <w:t xml:space="preserve">a </w:t>
      </w:r>
      <w:r w:rsidRPr="002F33CC">
        <w:t xml:space="preserve">good relationship with each other </w:t>
      </w:r>
      <w:r>
        <w:t>they do all have different approaches with concern being expressed as to how well this works for the service user;</w:t>
      </w:r>
    </w:p>
    <w:p w14:paraId="6FF50F37" w14:textId="77777777" w:rsidR="00B35BE2" w:rsidRPr="002F33CC" w:rsidRDefault="00B35BE2" w:rsidP="00996A7E">
      <w:pPr>
        <w:pStyle w:val="bullet"/>
      </w:pPr>
      <w:r>
        <w:t xml:space="preserve">In a number of areas there are a </w:t>
      </w:r>
      <w:r w:rsidRPr="002F33CC">
        <w:t>lots of well-intentioned street outreach groups,</w:t>
      </w:r>
      <w:r>
        <w:t xml:space="preserve"> however they are</w:t>
      </w:r>
      <w:r w:rsidRPr="002F33CC">
        <w:t xml:space="preserve"> not always </w:t>
      </w:r>
      <w:r>
        <w:t xml:space="preserve">working </w:t>
      </w:r>
      <w:r w:rsidRPr="002F33CC">
        <w:t xml:space="preserve">for the benefit of </w:t>
      </w:r>
      <w:r>
        <w:t>the individual;</w:t>
      </w:r>
    </w:p>
    <w:p w14:paraId="27559CBB" w14:textId="77777777" w:rsidR="00B35BE2" w:rsidRDefault="00B35BE2" w:rsidP="00996A7E">
      <w:pPr>
        <w:pStyle w:val="bullet"/>
      </w:pPr>
      <w:r>
        <w:t>There is not enough affordable housing, without addressing this key issue homelessness cannot be effectively tackled;</w:t>
      </w:r>
    </w:p>
    <w:p w14:paraId="1A6A6D34" w14:textId="77777777" w:rsidR="00B35BE2" w:rsidRPr="002F33CC" w:rsidRDefault="00B35BE2" w:rsidP="00996A7E">
      <w:pPr>
        <w:pStyle w:val="bullet"/>
      </w:pPr>
      <w:r w:rsidRPr="002F33CC">
        <w:t xml:space="preserve">All areas that </w:t>
      </w:r>
      <w:r>
        <w:t>correlate with</w:t>
      </w:r>
      <w:r w:rsidRPr="002F33CC">
        <w:t xml:space="preserve"> homelessness</w:t>
      </w:r>
      <w:r>
        <w:t xml:space="preserve"> services</w:t>
      </w:r>
      <w:r w:rsidRPr="002F33CC">
        <w:t xml:space="preserve"> – health/housing/mental health/drug services</w:t>
      </w:r>
      <w:r>
        <w:t xml:space="preserve"> –</w:t>
      </w:r>
      <w:r w:rsidRPr="002F33CC">
        <w:t xml:space="preserve"> are not geographically under one governance </w:t>
      </w:r>
      <w:r>
        <w:t>structure;</w:t>
      </w:r>
    </w:p>
    <w:p w14:paraId="7FEC315D" w14:textId="77777777" w:rsidR="00B35BE2" w:rsidRPr="002F33CC" w:rsidRDefault="00B35BE2" w:rsidP="00996A7E">
      <w:pPr>
        <w:pStyle w:val="bullet"/>
      </w:pPr>
      <w:r w:rsidRPr="002F33CC">
        <w:lastRenderedPageBreak/>
        <w:t>Different contractual terms of commissioned services in Peterborough (grant) compared with Cambridgeshire (contracts)</w:t>
      </w:r>
      <w:r>
        <w:t>;</w:t>
      </w:r>
    </w:p>
    <w:p w14:paraId="232EB5F2" w14:textId="77777777" w:rsidR="00B35BE2" w:rsidRPr="002F33CC" w:rsidRDefault="00B35BE2" w:rsidP="00996A7E">
      <w:pPr>
        <w:pStyle w:val="bullet"/>
      </w:pPr>
      <w:r w:rsidRPr="002F33CC">
        <w:t>Lack of suitable supported accommoda</w:t>
      </w:r>
      <w:r>
        <w:t xml:space="preserve">tion for homeless older people </w:t>
      </w:r>
      <w:r w:rsidRPr="002F33CC">
        <w:t>with high support needs</w:t>
      </w:r>
      <w:r>
        <w:t>;</w:t>
      </w:r>
    </w:p>
    <w:p w14:paraId="5206D3D0" w14:textId="77777777" w:rsidR="00B35BE2" w:rsidRPr="002F33CC" w:rsidRDefault="00B35BE2" w:rsidP="00996A7E">
      <w:pPr>
        <w:pStyle w:val="bullet"/>
      </w:pPr>
      <w:r w:rsidRPr="002F33CC">
        <w:t>Lack of move on</w:t>
      </w:r>
      <w:r>
        <w:t xml:space="preserve"> options;</w:t>
      </w:r>
    </w:p>
    <w:p w14:paraId="6AF8B6AA" w14:textId="77777777" w:rsidR="00B35BE2" w:rsidRPr="002F33CC" w:rsidRDefault="00B35BE2" w:rsidP="00996A7E">
      <w:pPr>
        <w:pStyle w:val="bullet"/>
      </w:pPr>
      <w:r>
        <w:t>Services mainly located in the cities; this has the potential to</w:t>
      </w:r>
      <w:r w:rsidRPr="002F33CC">
        <w:t xml:space="preserve"> act as a draw</w:t>
      </w:r>
      <w:r>
        <w:t>;</w:t>
      </w:r>
    </w:p>
    <w:p w14:paraId="62848B5F" w14:textId="77777777" w:rsidR="00B35BE2" w:rsidRPr="002F33CC" w:rsidRDefault="00B35BE2" w:rsidP="00996A7E">
      <w:pPr>
        <w:pStyle w:val="bullet"/>
      </w:pPr>
      <w:r>
        <w:t xml:space="preserve">Services are seeing an increase in </w:t>
      </w:r>
      <w:r w:rsidRPr="002F33CC">
        <w:t>aggressive behavio</w:t>
      </w:r>
      <w:r>
        <w:t>u</w:t>
      </w:r>
      <w:r w:rsidRPr="002F33CC">
        <w:t>r amongst service users</w:t>
      </w:r>
      <w:r>
        <w:t>;</w:t>
      </w:r>
    </w:p>
    <w:p w14:paraId="11E39FD8" w14:textId="77777777" w:rsidR="00B35BE2" w:rsidRPr="002F33CC" w:rsidRDefault="00B35BE2" w:rsidP="00996A7E">
      <w:pPr>
        <w:pStyle w:val="bullet"/>
      </w:pPr>
      <w:r w:rsidRPr="002F33CC">
        <w:t xml:space="preserve">Service users’ needs </w:t>
      </w:r>
      <w:r>
        <w:t xml:space="preserve">are </w:t>
      </w:r>
      <w:r w:rsidRPr="002F33CC">
        <w:t>becoming increasingly complex</w:t>
      </w:r>
      <w:r>
        <w:t>;</w:t>
      </w:r>
    </w:p>
    <w:p w14:paraId="6477DD42" w14:textId="77777777" w:rsidR="00B35BE2" w:rsidRPr="002F33CC" w:rsidRDefault="00B35BE2" w:rsidP="00996A7E">
      <w:pPr>
        <w:pStyle w:val="bullet"/>
      </w:pPr>
      <w:r>
        <w:t>Reduced f</w:t>
      </w:r>
      <w:r w:rsidRPr="002F33CC">
        <w:t xml:space="preserve">unding </w:t>
      </w:r>
      <w:r>
        <w:t xml:space="preserve">is </w:t>
      </w:r>
      <w:r w:rsidRPr="002F33CC">
        <w:t xml:space="preserve">impacting </w:t>
      </w:r>
      <w:r>
        <w:t xml:space="preserve">on the </w:t>
      </w:r>
      <w:r w:rsidRPr="002F33CC">
        <w:t>abili</w:t>
      </w:r>
      <w:r>
        <w:t>ty to keep multiple hubs open;</w:t>
      </w:r>
    </w:p>
    <w:p w14:paraId="65702B3B" w14:textId="77777777" w:rsidR="00B35BE2" w:rsidRDefault="00B35BE2" w:rsidP="00996A7E">
      <w:pPr>
        <w:pStyle w:val="bullet"/>
      </w:pPr>
      <w:r w:rsidRPr="002F33CC">
        <w:t>L</w:t>
      </w:r>
      <w:r>
        <w:t>ocal Housing Allowance does not cover market rents;</w:t>
      </w:r>
    </w:p>
    <w:p w14:paraId="1B3752BF" w14:textId="77777777" w:rsidR="00B35BE2" w:rsidRPr="002F33CC" w:rsidRDefault="00B35BE2" w:rsidP="00996A7E">
      <w:pPr>
        <w:pStyle w:val="bullet"/>
      </w:pPr>
      <w:r>
        <w:t>There is a l</w:t>
      </w:r>
      <w:r w:rsidRPr="002F33CC">
        <w:t>ack of non-time limited supported accommodation, moving people on when they will never ma</w:t>
      </w:r>
      <w:r>
        <w:t xml:space="preserve">nage a tenancy causes failure </w:t>
      </w:r>
      <w:r w:rsidRPr="002F33CC">
        <w:t xml:space="preserve">and </w:t>
      </w:r>
      <w:r>
        <w:t xml:space="preserve">has a </w:t>
      </w:r>
      <w:r w:rsidRPr="002F33CC">
        <w:t xml:space="preserve">huge impact upon </w:t>
      </w:r>
      <w:r>
        <w:t xml:space="preserve">the </w:t>
      </w:r>
      <w:r w:rsidRPr="002F33CC">
        <w:t>individual</w:t>
      </w:r>
      <w:r>
        <w:t>;</w:t>
      </w:r>
    </w:p>
    <w:p w14:paraId="346E3AD6" w14:textId="77777777" w:rsidR="00B35BE2" w:rsidRPr="002F33CC" w:rsidRDefault="00B35BE2" w:rsidP="00996A7E">
      <w:pPr>
        <w:pStyle w:val="bullet"/>
      </w:pPr>
      <w:r w:rsidRPr="002F33CC">
        <w:t>Many services</w:t>
      </w:r>
      <w:r>
        <w:t>,</w:t>
      </w:r>
      <w:r w:rsidRPr="002F33CC">
        <w:t xml:space="preserve"> if not all</w:t>
      </w:r>
      <w:r>
        <w:t>,</w:t>
      </w:r>
      <w:r w:rsidRPr="002F33CC">
        <w:t xml:space="preserve"> have already had cuts year on year and </w:t>
      </w:r>
      <w:r>
        <w:t>are already significantly reduced;</w:t>
      </w:r>
    </w:p>
    <w:p w14:paraId="03D3E83B" w14:textId="77777777" w:rsidR="00B35BE2" w:rsidRDefault="00B35BE2" w:rsidP="00996A7E">
      <w:pPr>
        <w:pStyle w:val="bullet"/>
      </w:pPr>
      <w:r w:rsidRPr="002F33CC">
        <w:t>Poor travel infrastructure</w:t>
      </w:r>
      <w:r>
        <w:t>;</w:t>
      </w:r>
    </w:p>
    <w:p w14:paraId="7380D3A8" w14:textId="77777777" w:rsidR="00B35BE2" w:rsidRDefault="00B35BE2" w:rsidP="00996A7E">
      <w:pPr>
        <w:pStyle w:val="bullet"/>
      </w:pPr>
      <w:r>
        <w:t>Lack of provision to cope with those with the most complex needs; and</w:t>
      </w:r>
    </w:p>
    <w:p w14:paraId="3044C506" w14:textId="77777777" w:rsidR="00B35BE2" w:rsidRPr="002F33CC" w:rsidRDefault="00B35BE2" w:rsidP="00996A7E">
      <w:pPr>
        <w:pStyle w:val="bullet"/>
      </w:pPr>
      <w:r>
        <w:t>Lack of joined up response and suitable provision for those with poor mental health.</w:t>
      </w:r>
    </w:p>
    <w:p w14:paraId="1F7D842E" w14:textId="77777777" w:rsidR="00B35BE2" w:rsidRPr="002F33CC" w:rsidRDefault="00B35BE2" w:rsidP="00996A7E"/>
    <w:p w14:paraId="2D44A79D" w14:textId="77777777" w:rsidR="00B35BE2" w:rsidRPr="00AE5880" w:rsidRDefault="00B35BE2" w:rsidP="00AE5880">
      <w:pPr>
        <w:pStyle w:val="Heading2"/>
      </w:pPr>
      <w:bookmarkStart w:id="35" w:name="_Toc50124729"/>
      <w:r w:rsidRPr="00AE5880">
        <w:t>Key findings and Recommendations</w:t>
      </w:r>
      <w:bookmarkEnd w:id="35"/>
    </w:p>
    <w:p w14:paraId="2CA1728C" w14:textId="77777777" w:rsidR="00B35BE2" w:rsidRPr="001E26C4" w:rsidRDefault="00B35BE2" w:rsidP="00996A7E">
      <w:pPr>
        <w:pStyle w:val="Heading3"/>
      </w:pPr>
      <w:r w:rsidRPr="001E26C4">
        <w:t>Evictions from Supported Housing</w:t>
      </w:r>
    </w:p>
    <w:p w14:paraId="792972F5" w14:textId="77777777" w:rsidR="00A6407B" w:rsidRDefault="00B35BE2" w:rsidP="00A6407B">
      <w:pPr>
        <w:pStyle w:val="Reporttext"/>
      </w:pPr>
      <w:r w:rsidRPr="001E26C4">
        <w:t xml:space="preserve">Within Cambridge concerns were raised by </w:t>
      </w:r>
      <w:r>
        <w:t>p</w:t>
      </w:r>
      <w:r w:rsidRPr="001E26C4">
        <w:t xml:space="preserve">roviders </w:t>
      </w:r>
      <w:r>
        <w:t xml:space="preserve">and the Housing Options team </w:t>
      </w:r>
      <w:r w:rsidRPr="001E26C4">
        <w:t>at the number of supported accommodation providers who were evicting due to service charge arrears, there was a view that this happens frequently.  Examples were quoted whereby residents accrued</w:t>
      </w:r>
      <w:r w:rsidR="009139E2">
        <w:t xml:space="preserve"> service charge</w:t>
      </w:r>
      <w:r w:rsidRPr="001E26C4">
        <w:t xml:space="preserve"> arrears due to going into prison, and the hostels held the client liable for the arrears. </w:t>
      </w:r>
    </w:p>
    <w:p w14:paraId="41A5FAF0" w14:textId="0A19DB4F" w:rsidR="00B35BE2" w:rsidRPr="00A6407B" w:rsidRDefault="00B35BE2" w:rsidP="00A6407B">
      <w:pPr>
        <w:pStyle w:val="Reporttext"/>
      </w:pPr>
      <w:r w:rsidRPr="001E26C4">
        <w:t xml:space="preserve">The </w:t>
      </w:r>
      <w:r>
        <w:t>c</w:t>
      </w:r>
      <w:r w:rsidRPr="001E26C4">
        <w:t xml:space="preserve">ounty </w:t>
      </w:r>
      <w:r>
        <w:t>c</w:t>
      </w:r>
      <w:r w:rsidRPr="001E26C4">
        <w:t xml:space="preserve">ouncil </w:t>
      </w:r>
      <w:r w:rsidR="00435180">
        <w:t>and</w:t>
      </w:r>
      <w:r w:rsidRPr="001E26C4">
        <w:t xml:space="preserve"> supported accommodation providers</w:t>
      </w:r>
      <w:r w:rsidR="00435180">
        <w:t xml:space="preserve"> should work together </w:t>
      </w:r>
      <w:r w:rsidRPr="001E26C4">
        <w:t xml:space="preserve"> to review their service charges with a view to reducing where possible, and to consider whether it is appropria</w:t>
      </w:r>
      <w:r>
        <w:t>te to evict due to service char</w:t>
      </w:r>
      <w:r w:rsidRPr="001E26C4">
        <w:t>ge arrears</w:t>
      </w:r>
      <w:r w:rsidR="00435180">
        <w:t>, drawing on existing good practice</w:t>
      </w:r>
      <w:r w:rsidRPr="001E26C4">
        <w:t>.</w:t>
      </w:r>
      <w:r w:rsidR="009139E2">
        <w:t xml:space="preserve"> </w:t>
      </w:r>
    </w:p>
    <w:p w14:paraId="1798A534" w14:textId="3A3FF35C" w:rsidR="00B35BE2" w:rsidRPr="001E26C4" w:rsidRDefault="00B35BE2" w:rsidP="00996A7E">
      <w:pPr>
        <w:pStyle w:val="Reporttext"/>
      </w:pPr>
      <w:r w:rsidRPr="001E26C4">
        <w:t xml:space="preserve">The </w:t>
      </w:r>
      <w:r>
        <w:t>c</w:t>
      </w:r>
      <w:r w:rsidRPr="001E26C4">
        <w:t xml:space="preserve">ounty </w:t>
      </w:r>
      <w:r>
        <w:t>c</w:t>
      </w:r>
      <w:r w:rsidRPr="001E26C4">
        <w:t xml:space="preserve">ouncil </w:t>
      </w:r>
      <w:r w:rsidR="009139E2">
        <w:t xml:space="preserve">may wish to explore with providers good practice in relation to </w:t>
      </w:r>
      <w:r w:rsidRPr="001E26C4">
        <w:t xml:space="preserve">needs and risk assessment at move-in </w:t>
      </w:r>
      <w:r w:rsidR="00435180">
        <w:t xml:space="preserve">which </w:t>
      </w:r>
      <w:r w:rsidRPr="001E26C4">
        <w:t xml:space="preserve">consider eviction/abandonment history and use this information to develop </w:t>
      </w:r>
      <w:r w:rsidR="009139E2">
        <w:t xml:space="preserve">and </w:t>
      </w:r>
      <w:r w:rsidRPr="001E26C4">
        <w:t>support work strategies to prevent this re-occurring.</w:t>
      </w:r>
      <w:r w:rsidR="00435180">
        <w:t xml:space="preserve">  </w:t>
      </w:r>
    </w:p>
    <w:p w14:paraId="56067177" w14:textId="7B82B3A2" w:rsidR="00B35BE2" w:rsidRPr="00996A7E" w:rsidRDefault="00B35BE2" w:rsidP="00996A7E">
      <w:pPr>
        <w:pStyle w:val="Reporttext"/>
      </w:pPr>
      <w:r w:rsidRPr="00996A7E">
        <w:t xml:space="preserve">The county </w:t>
      </w:r>
      <w:r w:rsidR="001C2F27">
        <w:t>should work with providers</w:t>
      </w:r>
      <w:r w:rsidRPr="00996A7E">
        <w:t xml:space="preserve"> to consider how they ca</w:t>
      </w:r>
      <w:r w:rsidR="001C2F27">
        <w:t>n develop a partnership approach to</w:t>
      </w:r>
      <w:r w:rsidRPr="00996A7E">
        <w:t xml:space="preserve"> reduce abandonments and evictions, </w:t>
      </w:r>
      <w:r w:rsidR="001C2F27">
        <w:t xml:space="preserve">drawing on good practice </w:t>
      </w:r>
      <w:r w:rsidRPr="00996A7E">
        <w:t xml:space="preserve">including utilising the PIE approach and promoting reflective practice by staff, it may also wish to procure joint training on reducing evictions and/or use Homeless Link’s Reducing </w:t>
      </w:r>
      <w:r w:rsidRPr="00996A7E">
        <w:lastRenderedPageBreak/>
        <w:t xml:space="preserve">Evictions &amp; Abandonments toolkit. </w:t>
      </w:r>
      <w:hyperlink r:id="rId17" w:history="1">
        <w:r w:rsidRPr="00996A7E">
          <w:rPr>
            <w:rStyle w:val="Hyperlink"/>
            <w:color w:val="auto"/>
            <w:u w:val="none"/>
          </w:rPr>
          <w:t>https://www.homeless.org.uk/our-work/resources/reducing-evictions-and-abandonments-toolkit</w:t>
        </w:r>
      </w:hyperlink>
      <w:r w:rsidRPr="00996A7E">
        <w:t xml:space="preserve"> </w:t>
      </w:r>
    </w:p>
    <w:p w14:paraId="04A16425" w14:textId="77777777" w:rsidR="00A6407B" w:rsidRDefault="00A6407B" w:rsidP="00996A7E">
      <w:pPr>
        <w:pStyle w:val="Heading3"/>
      </w:pPr>
    </w:p>
    <w:p w14:paraId="1DEFF89F" w14:textId="60324C2E" w:rsidR="00B35BE2" w:rsidRDefault="00B35BE2" w:rsidP="00996A7E">
      <w:pPr>
        <w:pStyle w:val="Heading3"/>
      </w:pPr>
      <w:r>
        <w:t>Complex Needs</w:t>
      </w:r>
    </w:p>
    <w:p w14:paraId="16BB9AC6" w14:textId="77777777" w:rsidR="00B35BE2" w:rsidRDefault="00B35BE2" w:rsidP="00996A7E">
      <w:pPr>
        <w:pStyle w:val="Reporttext"/>
      </w:pPr>
      <w:r w:rsidRPr="001E26C4">
        <w:t xml:space="preserve">There was a strong view amongst both </w:t>
      </w:r>
      <w:r>
        <w:t>h</w:t>
      </w:r>
      <w:r w:rsidRPr="001E26C4">
        <w:t xml:space="preserve">ousing </w:t>
      </w:r>
      <w:r>
        <w:t>p</w:t>
      </w:r>
      <w:r w:rsidRPr="001E26C4">
        <w:t xml:space="preserve">roviders and from Housing Options teams that there was </w:t>
      </w:r>
      <w:r>
        <w:t>a gap in the provision of housing related support for those with complex needs, including those with poor mental health and dual diagnosis.  All services were witnessing an increase in the complexity of need that clients were presenting with.  It was also identified by providers that for a certain cohort of very complex individuals that their needs were unlikely to reduce, and that for some they would continue to need to live in a supported housing environment.</w:t>
      </w:r>
    </w:p>
    <w:p w14:paraId="070B4CC1" w14:textId="11A3C8BC" w:rsidR="00B35BE2" w:rsidRDefault="00B35BE2" w:rsidP="00996A7E">
      <w:pPr>
        <w:pStyle w:val="Reporttext"/>
      </w:pPr>
      <w:r>
        <w:t>Mental health was a re-occurring issue identified by local authorities and providers, with often no suitable accommodation placement available for those with the most complex needs.  There is a need to ensure that mental health services can be more closely aligned to provide support to those in supported accommodation, and to assist with move on to ensure smooth transitions.</w:t>
      </w:r>
    </w:p>
    <w:p w14:paraId="53588CCB" w14:textId="77777777" w:rsidR="00EF196E" w:rsidRDefault="00EF196E" w:rsidP="00EF196E">
      <w:pPr>
        <w:pStyle w:val="Reporttext"/>
        <w:numPr>
          <w:ilvl w:val="0"/>
          <w:numId w:val="0"/>
        </w:numPr>
        <w:ind w:left="709"/>
      </w:pPr>
    </w:p>
    <w:tbl>
      <w:tblPr>
        <w:tblStyle w:val="TableGrid"/>
        <w:tblW w:w="0" w:type="auto"/>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EF196E" w14:paraId="62691E33" w14:textId="77777777" w:rsidTr="00EF196E">
        <w:tc>
          <w:tcPr>
            <w:tcW w:w="9289" w:type="dxa"/>
            <w:shd w:val="clear" w:color="auto" w:fill="DAEEF3" w:themeFill="accent5" w:themeFillTint="33"/>
          </w:tcPr>
          <w:p w14:paraId="0C4F6616" w14:textId="77777777" w:rsidR="00EF196E" w:rsidRDefault="00EF196E" w:rsidP="00EF196E">
            <w:pPr>
              <w:pStyle w:val="Heading3"/>
              <w:ind w:left="0"/>
              <w:outlineLvl w:val="2"/>
            </w:pPr>
            <w:r>
              <w:t>Good Practice</w:t>
            </w:r>
          </w:p>
          <w:p w14:paraId="5D0C0E5E" w14:textId="77777777" w:rsidR="00EF196E" w:rsidRPr="00EF196E" w:rsidRDefault="00EF196E" w:rsidP="00EF196E">
            <w:pPr>
              <w:pStyle w:val="Heading4"/>
              <w:ind w:left="0"/>
              <w:outlineLvl w:val="3"/>
            </w:pPr>
            <w:r w:rsidRPr="00EF196E">
              <w:t>Mental Health Outreach Worker – Wrexham County Borough Council</w:t>
            </w:r>
          </w:p>
          <w:p w14:paraId="329004B7" w14:textId="77777777" w:rsidR="00EF196E" w:rsidRPr="00AE5880" w:rsidRDefault="00EF196E" w:rsidP="00EF196E">
            <w:r w:rsidRPr="00AE5880">
              <w:t>The North Wales Homeless Health Needs Audit identified a high prevalence of mental health issues for those that were homeless (91%) and the majority of these did not feel that their mental health needs were being met by services.  In response to this, alongside an increasing number of Housing Options clients who were struggling to get access to appropriate mental health services, Wrexham Council created a post for a Mental Health Outreach Worker to be based within the Housing Options team.</w:t>
            </w:r>
          </w:p>
          <w:p w14:paraId="5A11AEC7" w14:textId="77777777" w:rsidR="00EF196E" w:rsidRPr="00AE5880" w:rsidRDefault="00EF196E" w:rsidP="00EF196E">
            <w:r w:rsidRPr="00AE5880">
              <w:t>The outreach worker is employed by Hafal, which is a charity for people with serious mental illness and their carers.  Hafal’s Recovery Programme is based on modern principles of self-management and empowerment, offering clients a methodical way of achieving recovery by focusing on improving all areas of their life.</w:t>
            </w:r>
          </w:p>
          <w:p w14:paraId="736B0160" w14:textId="77777777" w:rsidR="00EF196E" w:rsidRPr="00AE5880" w:rsidRDefault="00EF196E" w:rsidP="00EF196E">
            <w:r w:rsidRPr="00AE5880">
              <w:t>The outreach worker is based within Housing Options, but all clinical supervision is undertaken by Hafal.  The outreach worker works with clients identified by the team and identifies what support is needed and what services are involved with those individuals, this has ranged from GP, DWP (Benefits) Links with CMHT, CAIS, drug and alcohol services etc.   Many of the clients that the team works with lack some insight into their own mental health and don’t recognise that they are ill or don’t recognise the importance of treatment and compliance.</w:t>
            </w:r>
          </w:p>
          <w:p w14:paraId="6B20AE18" w14:textId="77777777" w:rsidR="00EF196E" w:rsidRPr="00AE5880" w:rsidRDefault="00EF196E" w:rsidP="00EF196E">
            <w:r w:rsidRPr="00AE5880">
              <w:t>The outreach worker has ensured a more holistic assessment of client’s needs, the ability to undertake enhanced risk assessments to ensure any accommodation placement is suitable, and the ability to quickly refer clients into mental health services.</w:t>
            </w:r>
          </w:p>
          <w:p w14:paraId="4E565E36" w14:textId="77777777" w:rsidR="00EF196E" w:rsidRDefault="00EF196E" w:rsidP="00EF196E">
            <w:pPr>
              <w:rPr>
                <w:bCs/>
              </w:rPr>
            </w:pPr>
          </w:p>
        </w:tc>
      </w:tr>
    </w:tbl>
    <w:p w14:paraId="578C3BF6" w14:textId="77777777" w:rsidR="00B35BE2" w:rsidRDefault="00B35BE2" w:rsidP="00EF196E"/>
    <w:p w14:paraId="440113C9" w14:textId="77777777" w:rsidR="00B35BE2" w:rsidRPr="00ED2A0F" w:rsidRDefault="00B35BE2" w:rsidP="00996A7E">
      <w:pPr>
        <w:pStyle w:val="Heading3"/>
      </w:pPr>
      <w:r w:rsidRPr="00ED2A0F">
        <w:lastRenderedPageBreak/>
        <w:t>Emergency Accommodation Provision</w:t>
      </w:r>
    </w:p>
    <w:p w14:paraId="7860CDCC" w14:textId="0BC6B097" w:rsidR="00B35BE2" w:rsidRDefault="008A7D5A" w:rsidP="00996A7E">
      <w:pPr>
        <w:pStyle w:val="Reporttext"/>
      </w:pPr>
      <w:r>
        <w:rPr>
          <w:lang w:val="en-GB"/>
        </w:rPr>
        <w:t xml:space="preserve">Although there is dedicated accommodation available for rough sleepers in most areas,  </w:t>
      </w:r>
      <w:r w:rsidR="009822A8">
        <w:t>i</w:t>
      </w:r>
      <w:r w:rsidR="00B35BE2">
        <w:t xml:space="preserve">t was identified that there was no guarantee of an offer of emergency accommodation for anyone sleeping rough </w:t>
      </w:r>
      <w:r w:rsidR="00B35BE2" w:rsidRPr="002A7D14">
        <w:t xml:space="preserve">across Cambridgeshire </w:t>
      </w:r>
      <w:r w:rsidR="00B35BE2">
        <w:t>and</w:t>
      </w:r>
      <w:r w:rsidR="00B35BE2" w:rsidRPr="002A7D14">
        <w:t xml:space="preserve"> Peterborough</w:t>
      </w:r>
      <w:r w:rsidR="00B35BE2">
        <w:t>.  This is a significant gap and one that should be addressed urgently to ensure that all rough sleepers have an offer of accommodation.  This is explored in more detail in the rough sleeping chapter.</w:t>
      </w:r>
    </w:p>
    <w:p w14:paraId="34C40BC3" w14:textId="77777777" w:rsidR="00B35BE2" w:rsidRPr="00ED2A0F" w:rsidRDefault="00B35BE2" w:rsidP="00EF196E"/>
    <w:p w14:paraId="60040D08" w14:textId="77777777" w:rsidR="00B35BE2" w:rsidRPr="00996A7E" w:rsidRDefault="00B35BE2" w:rsidP="00996A7E">
      <w:pPr>
        <w:pStyle w:val="Heading3"/>
      </w:pPr>
      <w:r w:rsidRPr="00996A7E">
        <w:t xml:space="preserve">Move on </w:t>
      </w:r>
    </w:p>
    <w:p w14:paraId="1674D9E7" w14:textId="5EEB1BBE" w:rsidR="00B35BE2" w:rsidRDefault="00B35BE2" w:rsidP="00EF196E">
      <w:pPr>
        <w:pStyle w:val="Reporttext"/>
      </w:pPr>
      <w:r w:rsidRPr="0089001D">
        <w:t>Move</w:t>
      </w:r>
      <w:r>
        <w:t xml:space="preserve"> on was a significant issue, with provision often becoming blocked, due to a lack of suitable and affordable move on options.  There was a perception that private rented accommodation was too expensive, and not suitable for the clients with the highest need, barriers were also identified in relation to accessing social housing for those with former arrears or a history of anti-social </w:t>
      </w:r>
      <w:r w:rsidR="00AA3467">
        <w:t>behaviour</w:t>
      </w:r>
      <w:r>
        <w:t>.</w:t>
      </w:r>
    </w:p>
    <w:p w14:paraId="5200176D" w14:textId="77777777" w:rsidR="00B35BE2" w:rsidRDefault="00B35BE2" w:rsidP="00EF196E">
      <w:pPr>
        <w:pStyle w:val="Reporttext"/>
      </w:pPr>
      <w:r>
        <w:t xml:space="preserve">There is a need for a coordinated approach to move on and this is detailed more in the rough sleeping chapter with a number of recommendations. </w:t>
      </w:r>
    </w:p>
    <w:p w14:paraId="688F96DF" w14:textId="77777777" w:rsidR="00B35BE2" w:rsidRDefault="00B35BE2" w:rsidP="00EF196E">
      <w:pPr>
        <w:pStyle w:val="Reporttext"/>
      </w:pPr>
      <w:r>
        <w:t xml:space="preserve">Peer support to facilitate and assist with move on is another option that should be explored.  </w:t>
      </w:r>
      <w:r w:rsidRPr="00C46069">
        <w:rPr>
          <w:rFonts w:eastAsiaTheme="minorEastAsia"/>
        </w:rPr>
        <w:t>The literature on mental health peer work finds three basic contributions of peer support. The first is to inspire others, give them hope through self-disclosure and by being an example of recovery. The second expands on this role-modelling function, and the third aspect of peer support focuses on how the peer relatio</w:t>
      </w:r>
      <w:r>
        <w:rPr>
          <w:rFonts w:eastAsiaTheme="minorEastAsia"/>
        </w:rPr>
        <w:t>nship is based on trust, accep</w:t>
      </w:r>
      <w:r w:rsidRPr="00C46069">
        <w:rPr>
          <w:rFonts w:eastAsiaTheme="minorEastAsia"/>
        </w:rPr>
        <w:t>tance, understanding, and an empathy born of shared experience which the client receiving the peer support finds easier to share than they might do with a professional who has never ‘been there’. When it provides support that involves these three aspects, peer support has also been found to increase participants’ sense of hope and control and their ability to effect changes in their lives, to increase their self-care, their sense of belonging in the community and satisfaction with various aspects of their life, and to reduce recipients’ levels of depression and psychosis</w:t>
      </w:r>
      <w:r>
        <w:rPr>
          <w:rFonts w:eastAsiaTheme="minorEastAsia"/>
        </w:rPr>
        <w:t>.</w:t>
      </w:r>
    </w:p>
    <w:p w14:paraId="679BE6E4" w14:textId="77777777" w:rsidR="00B35BE2" w:rsidRPr="00C46069" w:rsidRDefault="00B35BE2" w:rsidP="00EF196E">
      <w:pPr>
        <w:pStyle w:val="Reporttext"/>
      </w:pPr>
      <w:r w:rsidRPr="00C46069">
        <w:t xml:space="preserve">Groundswell’s report </w:t>
      </w:r>
      <w:r>
        <w:t>‘</w:t>
      </w:r>
      <w:r w:rsidRPr="00C46069">
        <w:t>The Escape Room Creating an evidence base of the critical success factors that have enabled people to successfully move on from homelessness</w:t>
      </w:r>
      <w:r>
        <w:t xml:space="preserve">’ provides a useful resource in the critical factors to moving on. </w:t>
      </w:r>
      <w:hyperlink r:id="rId18" w:history="1">
        <w:r w:rsidRPr="005505D9">
          <w:rPr>
            <w:rStyle w:val="Hyperlink"/>
          </w:rPr>
          <w:t>https://groundswell.org.uk/wp-content/uploads/2018/10/Groundswell-The_Escape_Plan_Report-2008.pdf</w:t>
        </w:r>
      </w:hyperlink>
      <w:r>
        <w:t xml:space="preserve"> </w:t>
      </w:r>
    </w:p>
    <w:p w14:paraId="02EE7173" w14:textId="0B4791D3" w:rsidR="00B35BE2" w:rsidRPr="00EF196E" w:rsidRDefault="00B35BE2" w:rsidP="00EF196E">
      <w:pPr>
        <w:pStyle w:val="Reporttext"/>
        <w:rPr>
          <w:rFonts w:eastAsiaTheme="minorEastAsia"/>
        </w:rPr>
      </w:pPr>
      <w:r w:rsidRPr="00EF196E">
        <w:rPr>
          <w:rFonts w:eastAsiaTheme="minorEastAsia"/>
        </w:rPr>
        <w:t>Homeless Link’s report on Housing First and Peer Support details how peer support can be a success factor in Housing First provision.</w:t>
      </w:r>
      <w:r w:rsidR="00EF196E">
        <w:rPr>
          <w:rFonts w:eastAsiaTheme="minorEastAsia"/>
          <w:lang w:val="en-GB"/>
        </w:rPr>
        <w:t xml:space="preserve">   </w:t>
      </w:r>
      <w:r w:rsidRPr="00EF196E">
        <w:rPr>
          <w:rFonts w:eastAsiaTheme="minorEastAsia"/>
        </w:rPr>
        <w:t xml:space="preserve">  </w:t>
      </w:r>
      <w:hyperlink r:id="rId19" w:history="1">
        <w:r w:rsidRPr="00EF196E">
          <w:rPr>
            <w:rStyle w:val="Hyperlink"/>
            <w:rFonts w:eastAsiaTheme="minorEastAsia"/>
            <w:color w:val="auto"/>
            <w:u w:val="none"/>
          </w:rPr>
          <w:t>https://hfe.homeless.org.uk/sites/default/files/attachments/Housing%20First%20guidance%20for%20peer%20mentoring_1.pdf</w:t>
        </w:r>
      </w:hyperlink>
      <w:r w:rsidRPr="00EF196E">
        <w:rPr>
          <w:rFonts w:eastAsiaTheme="minorEastAsia"/>
        </w:rPr>
        <w:t>.</w:t>
      </w:r>
    </w:p>
    <w:p w14:paraId="10830B64" w14:textId="77777777" w:rsidR="00B35BE2" w:rsidRDefault="00B35BE2" w:rsidP="00EF196E"/>
    <w:p w14:paraId="0E58C12B" w14:textId="77777777" w:rsidR="00B35BE2" w:rsidRPr="00996A7E" w:rsidRDefault="00B35BE2" w:rsidP="00996A7E">
      <w:pPr>
        <w:pStyle w:val="Heading3"/>
      </w:pPr>
      <w:r w:rsidRPr="00996A7E">
        <w:t>Floating Support</w:t>
      </w:r>
    </w:p>
    <w:p w14:paraId="110BB221" w14:textId="77777777" w:rsidR="00B35BE2" w:rsidRDefault="00B35BE2" w:rsidP="00EF196E">
      <w:pPr>
        <w:pStyle w:val="Reporttext"/>
      </w:pPr>
      <w:r>
        <w:t>There was a view that the current floating support provision does not meet the high demand for it, and that the support provided does not cater for clients with high support needs, including those transitioning out of supported housing.  Concern was expressed that without the right support to move on, accommodation was at risk of breaking down creating cycles of homelessness.</w:t>
      </w:r>
    </w:p>
    <w:p w14:paraId="62451266" w14:textId="77777777" w:rsidR="00B35BE2" w:rsidRDefault="00B35BE2" w:rsidP="00EF196E">
      <w:pPr>
        <w:pStyle w:val="Reporttext"/>
      </w:pPr>
      <w:r>
        <w:lastRenderedPageBreak/>
        <w:t>Providers felt that support was needed for longer periods of time and it needed to be responsive based upon need.</w:t>
      </w:r>
    </w:p>
    <w:p w14:paraId="3A53ECAF" w14:textId="77777777" w:rsidR="00B35BE2" w:rsidRPr="002A7D14" w:rsidRDefault="00B35BE2" w:rsidP="00EF196E">
      <w:pPr>
        <w:pStyle w:val="Reporttext"/>
      </w:pPr>
      <w:r>
        <w:t xml:space="preserve">Concern was also raised in relation to the lack of transition support aimed at supporting those leaving supported accommodation, including a lack of time to prepare for move on, alongside practical support in moving together with support post move.  More generally there was a view that there was a </w:t>
      </w:r>
      <w:r w:rsidRPr="002A7D14">
        <w:t>lack of support to d</w:t>
      </w:r>
      <w:r>
        <w:t xml:space="preserve">evelop ongoing support networks and </w:t>
      </w:r>
      <w:r w:rsidRPr="002A7D14">
        <w:t>tackle isolation</w:t>
      </w:r>
      <w:r>
        <w:t>.</w:t>
      </w:r>
    </w:p>
    <w:p w14:paraId="1C0712C0" w14:textId="77777777" w:rsidR="00B35BE2" w:rsidRDefault="00B35BE2" w:rsidP="00EF196E">
      <w:pPr>
        <w:pStyle w:val="Reporttext"/>
      </w:pPr>
      <w:r>
        <w:t>Given the high demand for floating support consideration needs to be given as to what might need to change, and how other services may be able to meet identified gaps.  A possible route to explore is whether social housing providers are able to provide low level support to their new tenants for a short period of time, and where a need for longer ongoing support is identified to then refer to the commissioned floating support provider.</w:t>
      </w:r>
    </w:p>
    <w:p w14:paraId="490A98B5" w14:textId="14F06902" w:rsidR="00B35BE2" w:rsidRDefault="009822A8" w:rsidP="00EF196E">
      <w:pPr>
        <w:pStyle w:val="Reporttext"/>
      </w:pPr>
      <w:r>
        <w:t xml:space="preserve">Many providers are offering some form of transition support outside of the HRS contract.  </w:t>
      </w:r>
      <w:r w:rsidR="00B35BE2">
        <w:t xml:space="preserve">Consideration should </w:t>
      </w:r>
      <w:r w:rsidR="00AA3467">
        <w:rPr>
          <w:lang w:val="en-GB"/>
        </w:rPr>
        <w:t xml:space="preserve">be </w:t>
      </w:r>
      <w:r w:rsidR="00B35BE2">
        <w:t xml:space="preserve">given as to </w:t>
      </w:r>
      <w:r>
        <w:t xml:space="preserve">how this positive approach can be built upon, including </w:t>
      </w:r>
      <w:r w:rsidR="00B35BE2">
        <w:t xml:space="preserve">whether </w:t>
      </w:r>
      <w:r>
        <w:t xml:space="preserve">all </w:t>
      </w:r>
      <w:r w:rsidR="00B35BE2">
        <w:t>supported housing providers can provide some transition support to clients moving on from their accommodation, either within their existing contract, or with amendments to their contract, or whether this needs to be a stand-alone commissioned servic</w:t>
      </w:r>
      <w:r w:rsidR="00A6407B">
        <w:rPr>
          <w:lang w:val="en-GB"/>
        </w:rPr>
        <w:t>e.</w:t>
      </w:r>
    </w:p>
    <w:p w14:paraId="7BE61D5A" w14:textId="30002381" w:rsidR="00B35BE2" w:rsidRDefault="00B35BE2" w:rsidP="00EF196E">
      <w:pPr>
        <w:pStyle w:val="Reporttext"/>
      </w:pPr>
      <w:r>
        <w:t>Ideally a tiered approach to a floating support contract would provide more flexibility in meeting the changing support needs of clients, stepping up and down as required.</w:t>
      </w:r>
    </w:p>
    <w:p w14:paraId="105ED020" w14:textId="20632150" w:rsidR="00EF196E" w:rsidRDefault="00EF196E" w:rsidP="00EF196E">
      <w:pPr>
        <w:pStyle w:val="Reporttext"/>
        <w:numPr>
          <w:ilvl w:val="0"/>
          <w:numId w:val="0"/>
        </w:numPr>
        <w:ind w:left="709"/>
      </w:pPr>
    </w:p>
    <w:tbl>
      <w:tblPr>
        <w:tblStyle w:val="TableGrid"/>
        <w:tblW w:w="5000" w:type="pct"/>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EF196E" w14:paraId="181AF56E" w14:textId="77777777" w:rsidTr="007E4820">
        <w:tc>
          <w:tcPr>
            <w:tcW w:w="5000" w:type="pct"/>
            <w:shd w:val="clear" w:color="auto" w:fill="DAEEF3" w:themeFill="accent5" w:themeFillTint="33"/>
          </w:tcPr>
          <w:p w14:paraId="7E22801C" w14:textId="77777777" w:rsidR="00EF196E" w:rsidRDefault="007E4820" w:rsidP="007E4820">
            <w:pPr>
              <w:pStyle w:val="Heading3"/>
              <w:ind w:left="0"/>
              <w:outlineLvl w:val="2"/>
            </w:pPr>
            <w:r>
              <w:lastRenderedPageBreak/>
              <w:t>Good Practice</w:t>
            </w:r>
          </w:p>
          <w:p w14:paraId="5DE02723" w14:textId="77777777" w:rsidR="007E4820" w:rsidRDefault="007E4820" w:rsidP="007E4820">
            <w:pPr>
              <w:pStyle w:val="Heading4"/>
              <w:ind w:left="0"/>
              <w:outlineLvl w:val="3"/>
            </w:pPr>
            <w:r>
              <w:t>Floating Support</w:t>
            </w:r>
          </w:p>
          <w:p w14:paraId="2D166330" w14:textId="77777777" w:rsidR="007E4820" w:rsidRDefault="007E4820" w:rsidP="00EF196E">
            <w:pPr>
              <w:pStyle w:val="Reporttext"/>
              <w:numPr>
                <w:ilvl w:val="0"/>
                <w:numId w:val="0"/>
              </w:numPr>
            </w:pPr>
            <w:r>
              <w:t>Reading MBC has recently re-commissioned their floating support provision, so it operates on a tiered basis. The traditional ongoing support model is still available to those who need it, but there is an increasing emphasis on offering ‘short sharp interventions’, where someone might see a support officer a couple of times. They simply ask what is needed (rather than completing a lengthy assessment process) and might provide a furniture voucher, help with a UC claim, etc.</w:t>
            </w:r>
          </w:p>
          <w:p w14:paraId="5482209F" w14:textId="77777777" w:rsidR="007E4820" w:rsidRDefault="007E4820" w:rsidP="00EF196E">
            <w:pPr>
              <w:pStyle w:val="Reporttext"/>
              <w:numPr>
                <w:ilvl w:val="0"/>
                <w:numId w:val="0"/>
              </w:numPr>
            </w:pPr>
            <w:r>
              <w:t xml:space="preserve">Commissioned voluntary sector provider, Launchpad, provides a range of services to prevent homelessness (see: </w:t>
            </w:r>
            <w:r>
              <w:rPr>
                <w:color w:val="0260BF"/>
              </w:rPr>
              <w:t xml:space="preserve">https://www.launchpadreading.org.uk/our-work/preventing- homelessness/ </w:t>
            </w:r>
            <w:r>
              <w:t>for more details). This includes:</w:t>
            </w:r>
          </w:p>
          <w:p w14:paraId="275C3E75" w14:textId="096FACD4" w:rsidR="007E4820" w:rsidRDefault="007E4820" w:rsidP="007E4820">
            <w:pPr>
              <w:pStyle w:val="bullet"/>
              <w:ind w:left="360"/>
            </w:pPr>
            <w:r>
              <w:t>3 x 4 hour weekly drop-in surgeries at their offices for people experiencing housing problems;</w:t>
            </w:r>
          </w:p>
          <w:p w14:paraId="32F6AE3D" w14:textId="1C45F937" w:rsidR="007E4820" w:rsidRDefault="007E4820" w:rsidP="007E4820">
            <w:pPr>
              <w:pStyle w:val="bullet"/>
              <w:ind w:left="360"/>
            </w:pPr>
            <w:r>
              <w:t>The two-tier floating support to help maintain a tenancy and/or find and set up another (accessed via referral from the council, probation, social work, or potentially through self-referral at the drop-in);</w:t>
            </w:r>
          </w:p>
          <w:p w14:paraId="7C2043D3" w14:textId="43766F4C" w:rsidR="007E4820" w:rsidRDefault="007E4820" w:rsidP="007E4820">
            <w:pPr>
              <w:pStyle w:val="bullet"/>
              <w:ind w:left="360"/>
            </w:pPr>
            <w:r>
              <w:t>A jointly-funded housing solicitor who can provide advice and advocacy for those at risk of eviction, needing to challenging disrepair, rent increases, etc.; and</w:t>
            </w:r>
          </w:p>
          <w:p w14:paraId="1F3A3BF5" w14:textId="319898EB" w:rsidR="007E4820" w:rsidRPr="007E4820" w:rsidRDefault="007E4820" w:rsidP="007E4820">
            <w:pPr>
              <w:pStyle w:val="bullet"/>
              <w:ind w:left="360"/>
              <w:rPr>
                <w:lang w:val="en-GB"/>
              </w:rPr>
            </w:pPr>
            <w:r>
              <w:t>Hosting the MEAM Coordinator on behalf of Reading MBC so that the multi-agency response to those ‘in a difficult housing situation with a number of deep-rooted and complicated issues’ can be coordinated promptly and effectively.</w:t>
            </w:r>
          </w:p>
        </w:tc>
      </w:tr>
    </w:tbl>
    <w:p w14:paraId="78835EBB" w14:textId="62D61235" w:rsidR="00EF196E" w:rsidRDefault="00EF196E" w:rsidP="00EF196E">
      <w:pPr>
        <w:pStyle w:val="Reporttext"/>
        <w:numPr>
          <w:ilvl w:val="0"/>
          <w:numId w:val="0"/>
        </w:numPr>
        <w:ind w:left="709"/>
      </w:pPr>
    </w:p>
    <w:p w14:paraId="10D08996" w14:textId="77777777" w:rsidR="00B35BE2" w:rsidRPr="00996A7E" w:rsidRDefault="00B35BE2" w:rsidP="00996A7E">
      <w:pPr>
        <w:pStyle w:val="Heading3"/>
      </w:pPr>
      <w:r w:rsidRPr="00996A7E">
        <w:t>Housing First</w:t>
      </w:r>
    </w:p>
    <w:p w14:paraId="11EF0A18" w14:textId="77777777" w:rsidR="00B35BE2" w:rsidRPr="0068065B" w:rsidRDefault="00B35BE2" w:rsidP="00EF196E">
      <w:pPr>
        <w:pStyle w:val="Reporttext"/>
        <w:rPr>
          <w:rFonts w:eastAsiaTheme="minorEastAsia"/>
        </w:rPr>
      </w:pPr>
      <w:r w:rsidRPr="0068065B">
        <w:rPr>
          <w:rFonts w:eastAsiaTheme="minorEastAsia"/>
        </w:rPr>
        <w:t>Housing First is a housing and support approach which:</w:t>
      </w:r>
    </w:p>
    <w:p w14:paraId="1A62EE32" w14:textId="77777777" w:rsidR="00B35BE2" w:rsidRPr="0068065B" w:rsidRDefault="00B35BE2" w:rsidP="007E4820">
      <w:pPr>
        <w:pStyle w:val="bullet"/>
      </w:pPr>
      <w:r w:rsidRPr="0068065B">
        <w:t>Gives people who have experienced homelessness and chronic health and social care needs a stable home from which to rebuild their lives</w:t>
      </w:r>
      <w:r>
        <w:t>;</w:t>
      </w:r>
    </w:p>
    <w:p w14:paraId="6058C5D6" w14:textId="77777777" w:rsidR="00B35BE2" w:rsidRPr="0068065B" w:rsidRDefault="00B35BE2" w:rsidP="007E4820">
      <w:pPr>
        <w:pStyle w:val="bullet"/>
      </w:pPr>
      <w:r w:rsidRPr="0068065B">
        <w:t>Provides intensive, person-centred, holistic support that is open-ended</w:t>
      </w:r>
      <w:r>
        <w:t>; and</w:t>
      </w:r>
    </w:p>
    <w:p w14:paraId="48AA7C22" w14:textId="77777777" w:rsidR="00B35BE2" w:rsidRPr="0068065B" w:rsidRDefault="00B35BE2" w:rsidP="007E4820">
      <w:pPr>
        <w:pStyle w:val="bullet"/>
      </w:pPr>
      <w:r w:rsidRPr="0068065B">
        <w:t>Places no conditions on individuals; however, they should desire to have a tenancy.</w:t>
      </w:r>
    </w:p>
    <w:p w14:paraId="082EE386" w14:textId="77777777" w:rsidR="00B35BE2" w:rsidRPr="0068065B" w:rsidRDefault="00B35BE2" w:rsidP="00EF196E">
      <w:pPr>
        <w:pStyle w:val="Reporttext"/>
        <w:rPr>
          <w:rFonts w:eastAsiaTheme="minorEastAsia"/>
        </w:rPr>
      </w:pPr>
      <w:r w:rsidRPr="0068065B">
        <w:rPr>
          <w:rFonts w:eastAsiaTheme="minorEastAsia"/>
        </w:rPr>
        <w:t>The Housing First approach was first developed in New York by Pathways to Housing in 1992. It has since been widely adopted in the USA and become central to the national homelessness strategies in Canada, Denmark, Finland and France, demonstrating widespread success.</w:t>
      </w:r>
    </w:p>
    <w:p w14:paraId="09DB314C" w14:textId="77777777" w:rsidR="00B35BE2" w:rsidRPr="0068065B" w:rsidRDefault="00B35BE2" w:rsidP="00EF196E">
      <w:pPr>
        <w:pStyle w:val="Reporttext"/>
        <w:rPr>
          <w:rFonts w:eastAsiaTheme="minorEastAsia"/>
        </w:rPr>
      </w:pPr>
      <w:r w:rsidRPr="0068065B">
        <w:rPr>
          <w:rFonts w:eastAsiaTheme="minorEastAsia"/>
        </w:rPr>
        <w:t>In England, since 2010, a growing number of local areas have established Ho</w:t>
      </w:r>
      <w:r>
        <w:rPr>
          <w:rFonts w:eastAsiaTheme="minorEastAsia"/>
        </w:rPr>
        <w:t>using First services to meet an</w:t>
      </w:r>
      <w:r w:rsidRPr="0068065B">
        <w:rPr>
          <w:rFonts w:eastAsiaTheme="minorEastAsia"/>
        </w:rPr>
        <w:t xml:space="preserve"> identified need. </w:t>
      </w:r>
    </w:p>
    <w:p w14:paraId="38FEEB21" w14:textId="77777777" w:rsidR="00B35BE2" w:rsidRDefault="00B35BE2" w:rsidP="00EF196E">
      <w:pPr>
        <w:pStyle w:val="Reporttext"/>
        <w:rPr>
          <w:bCs/>
          <w:lang w:val="en-US"/>
        </w:rPr>
      </w:pPr>
      <w:r w:rsidRPr="0068065B">
        <w:rPr>
          <w:bCs/>
          <w:lang w:val="en-US"/>
        </w:rPr>
        <w:t xml:space="preserve">There are a number of Housing First developments across the </w:t>
      </w:r>
      <w:r>
        <w:rPr>
          <w:bCs/>
          <w:lang w:val="en-US"/>
        </w:rPr>
        <w:t>c</w:t>
      </w:r>
      <w:r w:rsidRPr="0068065B">
        <w:rPr>
          <w:bCs/>
          <w:lang w:val="en-US"/>
        </w:rPr>
        <w:t>ounty, with some just beginning to be occupied at the time of the review.</w:t>
      </w:r>
      <w:r>
        <w:rPr>
          <w:bCs/>
          <w:lang w:val="en-US"/>
        </w:rPr>
        <w:t xml:space="preserve">  It is too early to comment on the success of the approach within Cambridgeshire, but it is likely that this will provide an innovative and targeted response to meeting the housing and support needs of some of the most complex individuals in the area.</w:t>
      </w:r>
    </w:p>
    <w:p w14:paraId="268F2582" w14:textId="77777777" w:rsidR="00B35BE2" w:rsidRPr="0068065B" w:rsidRDefault="00B35BE2" w:rsidP="00EF196E">
      <w:pPr>
        <w:pStyle w:val="Reporttext"/>
        <w:rPr>
          <w:color w:val="121212"/>
        </w:rPr>
      </w:pPr>
      <w:r>
        <w:rPr>
          <w:color w:val="121212"/>
        </w:rPr>
        <w:lastRenderedPageBreak/>
        <w:t>In terms of the future of Housing First t</w:t>
      </w:r>
      <w:r w:rsidRPr="0068065B">
        <w:rPr>
          <w:color w:val="121212"/>
        </w:rPr>
        <w:t>here are three reasons why Housing First may not work. The first is lack of access to sufficient, consistent funding. Some of the initial</w:t>
      </w:r>
      <w:r>
        <w:rPr>
          <w:color w:val="121212"/>
        </w:rPr>
        <w:t xml:space="preserve"> Housing First pilots</w:t>
      </w:r>
      <w:r w:rsidRPr="0068065B">
        <w:rPr>
          <w:rStyle w:val="apple-converted-space"/>
          <w:rFonts w:asciiTheme="majorHAnsi" w:hAnsiTheme="majorHAnsi"/>
          <w:color w:val="121212"/>
        </w:rPr>
        <w:t> </w:t>
      </w:r>
      <w:r>
        <w:rPr>
          <w:color w:val="121212"/>
        </w:rPr>
        <w:t>in</w:t>
      </w:r>
      <w:r w:rsidRPr="0068065B">
        <w:rPr>
          <w:color w:val="121212"/>
        </w:rPr>
        <w:t xml:space="preserve"> England collapsed, not because they failed to deliver, but because the money ran out.</w:t>
      </w:r>
      <w:r w:rsidRPr="0068065B">
        <w:rPr>
          <w:rStyle w:val="apple-converted-space"/>
          <w:rFonts w:asciiTheme="majorHAnsi" w:hAnsiTheme="majorHAnsi"/>
          <w:color w:val="121212"/>
        </w:rPr>
        <w:t> </w:t>
      </w:r>
      <w:r>
        <w:rPr>
          <w:rStyle w:val="apple-converted-space"/>
          <w:rFonts w:asciiTheme="majorHAnsi" w:hAnsiTheme="majorHAnsi"/>
          <w:color w:val="121212"/>
        </w:rPr>
        <w:t>Within Cambridgeshire it will be essential to ensure that a long term funding stream is identified to give the programme security and longevity.</w:t>
      </w:r>
    </w:p>
    <w:p w14:paraId="5C9EC1DE" w14:textId="77777777" w:rsidR="00B35BE2" w:rsidRPr="00D17B04" w:rsidRDefault="00B35BE2" w:rsidP="00D17B04">
      <w:pPr>
        <w:pStyle w:val="Reporttext"/>
      </w:pPr>
      <w:r w:rsidRPr="00D17B04">
        <w:t>Secondly, Housing First needs a supply of affordable, adequate, secure housing, but the private rented sector within Cambridgeshire is expensive, insecure and can be poor quality. There is not enough social housing and “affordable” housing is often not actually affordable.</w:t>
      </w:r>
      <w:r w:rsidRPr="00D17B04">
        <w:rPr>
          <w:rStyle w:val="apple-converted-space"/>
        </w:rPr>
        <w:t>   To overcome this commitment needs to be sought from social housing providers as part of the programme and accommodation from the private rented sector will need to be leased on a longer term basis.</w:t>
      </w:r>
    </w:p>
    <w:p w14:paraId="51805317" w14:textId="77777777" w:rsidR="00B35BE2" w:rsidRDefault="00B35BE2" w:rsidP="00EF196E">
      <w:pPr>
        <w:pStyle w:val="Reporttext"/>
        <w:rPr>
          <w:color w:val="121212"/>
        </w:rPr>
      </w:pPr>
      <w:r>
        <w:rPr>
          <w:color w:val="121212"/>
        </w:rPr>
        <w:t>Lastly</w:t>
      </w:r>
      <w:r w:rsidRPr="0068065B">
        <w:rPr>
          <w:color w:val="121212"/>
        </w:rPr>
        <w:t>, ending homelessness requires an integrated strategy. In Finland, which has effectively ended homelessness, Housing First services were used as part of an integrated strategy that also included prevention, new housing, a lot of other homelessness services and involved health and social care.</w:t>
      </w:r>
      <w:r w:rsidRPr="0068065B">
        <w:rPr>
          <w:rStyle w:val="apple-converted-space"/>
          <w:rFonts w:asciiTheme="majorHAnsi" w:hAnsiTheme="majorHAnsi"/>
          <w:color w:val="121212"/>
        </w:rPr>
        <w:t> </w:t>
      </w:r>
      <w:r>
        <w:rPr>
          <w:rStyle w:val="apple-converted-space"/>
          <w:rFonts w:asciiTheme="majorHAnsi" w:hAnsiTheme="majorHAnsi"/>
          <w:color w:val="121212"/>
        </w:rPr>
        <w:t xml:space="preserve">In Finland Housing </w:t>
      </w:r>
      <w:r w:rsidRPr="0068065B">
        <w:rPr>
          <w:color w:val="121212"/>
        </w:rPr>
        <w:t>First was only used to tackle long-term homelessness among vulnerable people, for which it is built, not every form of homelessness.</w:t>
      </w:r>
    </w:p>
    <w:p w14:paraId="43007358" w14:textId="77777777" w:rsidR="00B35BE2" w:rsidRDefault="00B35BE2" w:rsidP="00EF196E">
      <w:pPr>
        <w:pStyle w:val="Reporttext"/>
        <w:rPr>
          <w:color w:val="121212"/>
        </w:rPr>
      </w:pPr>
      <w:r>
        <w:rPr>
          <w:color w:val="121212"/>
        </w:rPr>
        <w:t>As such Housing First will only be part of the longer term solution within Cambridgeshire and joined up approaches with health and social care will be critical to its success.</w:t>
      </w:r>
    </w:p>
    <w:p w14:paraId="0355D695" w14:textId="77777777" w:rsidR="00B35BE2" w:rsidRPr="007D1D8C" w:rsidRDefault="00B35BE2" w:rsidP="00EF196E">
      <w:pPr>
        <w:pStyle w:val="Reporttext"/>
        <w:rPr>
          <w:color w:val="121212"/>
        </w:rPr>
      </w:pPr>
      <w:r>
        <w:rPr>
          <w:color w:val="121212"/>
        </w:rPr>
        <w:t>It is likely that Housing First will provide an essential part of the supported housing response to tackling homelessness, but it is likely that a range of other services and provision, including traditional psychologically informed supported housing projects will also need to be part of the long term solution.</w:t>
      </w:r>
    </w:p>
    <w:p w14:paraId="0F15BCEB" w14:textId="77777777" w:rsidR="00B35BE2" w:rsidRDefault="00B35BE2" w:rsidP="007E4820">
      <w:pPr>
        <w:rPr>
          <w:lang w:val="en-US"/>
        </w:rPr>
      </w:pPr>
    </w:p>
    <w:p w14:paraId="5AA58C81" w14:textId="77777777" w:rsidR="00E93993" w:rsidRDefault="00E93993">
      <w:pPr>
        <w:spacing w:before="0" w:after="0"/>
        <w:jc w:val="left"/>
        <w:rPr>
          <w:bCs/>
          <w:iCs/>
          <w:color w:val="009999"/>
          <w:sz w:val="32"/>
          <w:szCs w:val="28"/>
          <w:lang w:val="x-none"/>
        </w:rPr>
      </w:pPr>
      <w:r>
        <w:br w:type="page"/>
      </w:r>
    </w:p>
    <w:p w14:paraId="4FFD2BFB" w14:textId="3E018058" w:rsidR="00B35BE2" w:rsidRPr="0079622F" w:rsidRDefault="00B35BE2" w:rsidP="00996A7E">
      <w:pPr>
        <w:pStyle w:val="Heading2"/>
      </w:pPr>
      <w:bookmarkStart w:id="36" w:name="_Toc50124730"/>
      <w:r w:rsidRPr="0079622F">
        <w:lastRenderedPageBreak/>
        <w:t>Gaps</w:t>
      </w:r>
      <w:r>
        <w:t xml:space="preserve"> &amp; Future Commissioning</w:t>
      </w:r>
      <w:bookmarkEnd w:id="36"/>
    </w:p>
    <w:p w14:paraId="4827D81B" w14:textId="77777777" w:rsidR="00B35BE2" w:rsidRDefault="00B35BE2" w:rsidP="00996A7E">
      <w:pPr>
        <w:pStyle w:val="Reporttext"/>
      </w:pPr>
      <w:r>
        <w:t>There were views from both providers and the local authorities that there was a lack of supported housing provision in some areas and that this was a significant gap, however the</w:t>
      </w:r>
      <w:r w:rsidRPr="002A7D14">
        <w:t xml:space="preserve"> current evidence base </w:t>
      </w:r>
      <w:r>
        <w:t xml:space="preserve">is </w:t>
      </w:r>
      <w:r w:rsidRPr="002A7D14">
        <w:t>not sufficient to understand where and what the need is</w:t>
      </w:r>
      <w:r>
        <w:t>, and how this may best be met.</w:t>
      </w:r>
    </w:p>
    <w:p w14:paraId="2DA5685B" w14:textId="77777777" w:rsidR="00B35BE2" w:rsidRDefault="00B35BE2" w:rsidP="00996A7E">
      <w:pPr>
        <w:pStyle w:val="Reporttext"/>
      </w:pPr>
      <w:r>
        <w:t>In areas with a lack of commissioned housing related support provision there is a heavy reliance on the Intensive Housing Management element of Housing Benefit to fund the support element of projects.  Should there be any future changes to this funding element there is a risk that services would not be sustainable.</w:t>
      </w:r>
    </w:p>
    <w:p w14:paraId="3B3E6C36" w14:textId="77777777" w:rsidR="00A6407B" w:rsidRDefault="00B35BE2" w:rsidP="00A6407B">
      <w:pPr>
        <w:pStyle w:val="Reporttext"/>
      </w:pPr>
      <w:r>
        <w:t xml:space="preserve">Providers felt that many people would migrate to the city to access provision, given the limited availability of services in other parts of the county.  Data from Jimmy’s Assessment Centre in Q3 of 2019/20 indicates that 60% of all of those accommodated have a local connection, relating to 40 guests.  Of those with no local connection, 11 had a local connection to other parts of the county (4 – East Cambridgeshire, 4 – Peterborough, 3 – South Cambridgeshire).  A total of 15 clients had no local connection to any of the districts in Cambridgeshire. </w:t>
      </w:r>
    </w:p>
    <w:p w14:paraId="6E643249" w14:textId="296B9FF2" w:rsidR="00B35BE2" w:rsidRPr="00A6407B" w:rsidRDefault="00B35BE2" w:rsidP="00A6407B">
      <w:pPr>
        <w:pStyle w:val="Reporttext"/>
      </w:pPr>
      <w:r>
        <w:t xml:space="preserve">Issues were also identified in relation to where clients are accommodated </w:t>
      </w:r>
      <w:r w:rsidR="00D05689">
        <w:t xml:space="preserve">in supported housing </w:t>
      </w:r>
      <w:r>
        <w:t xml:space="preserve">from out of area, they are then unable to successfully move on into social housing </w:t>
      </w:r>
      <w:r w:rsidR="000F2F7A">
        <w:t xml:space="preserve">in that area where they have established a support network and successfully resettled, </w:t>
      </w:r>
      <w:r>
        <w:t>due to</w:t>
      </w:r>
      <w:r w:rsidR="000F2F7A">
        <w:t xml:space="preserve"> the</w:t>
      </w:r>
      <w:r>
        <w:t xml:space="preserve"> local connection criteria within the Lettings Policy.  </w:t>
      </w:r>
      <w:r w:rsidR="00D05689">
        <w:t xml:space="preserve">In these situations successful move on from supported accommodation can be </w:t>
      </w:r>
      <w:r w:rsidR="00A6407B">
        <w:t>adversely</w:t>
      </w:r>
      <w:r w:rsidR="0090715A">
        <w:t xml:space="preserve"> </w:t>
      </w:r>
      <w:r w:rsidR="00D05689">
        <w:t xml:space="preserve">impacted upon by </w:t>
      </w:r>
      <w:r w:rsidR="0090715A">
        <w:t>the current</w:t>
      </w:r>
      <w:r w:rsidR="000F2F7A">
        <w:t xml:space="preserve"> </w:t>
      </w:r>
      <w:r w:rsidR="0090715A">
        <w:t>local connection</w:t>
      </w:r>
      <w:r w:rsidR="000F2F7A">
        <w:t xml:space="preserve"> restrict</w:t>
      </w:r>
      <w:r w:rsidR="00D05689">
        <w:t xml:space="preserve">ions. </w:t>
      </w:r>
      <w:r>
        <w:t>An improved cross-county approach to local connection needs to be adopted, whereby reciprocal agreements can be put in place to respond to identified cases where a client needs to resettle in another part of the county.  These agreements can be regularly monitored through Home Link Partnership to ensure that no one local authority has an unbalanced demand placed upon them.</w:t>
      </w:r>
    </w:p>
    <w:p w14:paraId="7097C4FD" w14:textId="77777777" w:rsidR="00B35BE2" w:rsidRDefault="00B35BE2" w:rsidP="00996A7E">
      <w:pPr>
        <w:pStyle w:val="Reporttext"/>
      </w:pPr>
      <w:r>
        <w:t>A</w:t>
      </w:r>
      <w:r w:rsidRPr="002A7D14">
        <w:t xml:space="preserve"> more detailed Supported Housing Needs Assessment to inform future commissioning that includes modelling </w:t>
      </w:r>
      <w:r>
        <w:t>in order to identify</w:t>
      </w:r>
      <w:r w:rsidRPr="002A7D14">
        <w:t xml:space="preserve"> future need</w:t>
      </w:r>
      <w:r>
        <w:t xml:space="preserve"> based on client group and area, providing both short term and longer-term projections, would provide a robust evidence base for future commissioning.</w:t>
      </w:r>
    </w:p>
    <w:p w14:paraId="378B4E7E" w14:textId="77777777" w:rsidR="00B35BE2" w:rsidRDefault="00B35BE2" w:rsidP="00996A7E">
      <w:pPr>
        <w:pStyle w:val="Reporttext"/>
      </w:pPr>
      <w:r>
        <w:t>There is also no single point of access for housing related support services</w:t>
      </w:r>
      <w:r w:rsidRPr="00555507">
        <w:t xml:space="preserve"> </w:t>
      </w:r>
      <w:r>
        <w:t>or a single referral form to access supported housing. There would be value in establishing a Supporting People Gateway service in order to provide a streamlined customer journey, reduce staff time completing numerous referrals, effectively manage demand and meet need, and provide useful commissioning intelligence.</w:t>
      </w:r>
    </w:p>
    <w:p w14:paraId="764EF9DB" w14:textId="1C0C1738" w:rsidR="00E93993" w:rsidRDefault="00E93993">
      <w:pPr>
        <w:spacing w:before="0" w:after="0"/>
        <w:jc w:val="left"/>
      </w:pPr>
      <w:r>
        <w:br w:type="page"/>
      </w:r>
    </w:p>
    <w:tbl>
      <w:tblPr>
        <w:tblStyle w:val="TableGrid"/>
        <w:tblW w:w="0" w:type="auto"/>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7E4820" w14:paraId="784A16D3" w14:textId="77777777" w:rsidTr="00E93993">
        <w:tc>
          <w:tcPr>
            <w:tcW w:w="9289" w:type="dxa"/>
            <w:shd w:val="clear" w:color="auto" w:fill="DAEEF3" w:themeFill="accent5" w:themeFillTint="33"/>
          </w:tcPr>
          <w:p w14:paraId="31F05355" w14:textId="77777777" w:rsidR="007E4820" w:rsidRDefault="007E4820" w:rsidP="00D17B04">
            <w:pPr>
              <w:pStyle w:val="Heading3"/>
              <w:ind w:left="0"/>
              <w:outlineLvl w:val="2"/>
            </w:pPr>
            <w:r>
              <w:lastRenderedPageBreak/>
              <w:t>Good Practice – Supported Housing Gateway</w:t>
            </w:r>
          </w:p>
          <w:p w14:paraId="1213ADA1" w14:textId="3D438C8C" w:rsidR="007E4820" w:rsidRDefault="007E4820" w:rsidP="00D17B04">
            <w:pPr>
              <w:pStyle w:val="Heading4"/>
              <w:ind w:left="11"/>
              <w:outlineLvl w:val="3"/>
            </w:pPr>
            <w:r>
              <w:t>Liverpool City Region – Mainstay</w:t>
            </w:r>
          </w:p>
          <w:p w14:paraId="06D34CC2" w14:textId="3ACFA8A0" w:rsidR="007E4820" w:rsidRDefault="00E93993" w:rsidP="00E93993">
            <w:pPr>
              <w:rPr>
                <w:rFonts w:cstheme="minorBidi"/>
              </w:rPr>
            </w:pPr>
            <w:r w:rsidRPr="009879A7">
              <w:rPr>
                <w:rFonts w:cstheme="minorBidi"/>
              </w:rPr>
              <w:t>Main</w:t>
            </w:r>
            <w:r w:rsidRPr="009879A7">
              <w:t xml:space="preserve">stay provides a Gateway to </w:t>
            </w:r>
            <w:r>
              <w:t>h</w:t>
            </w:r>
            <w:r w:rsidRPr="009879A7">
              <w:t xml:space="preserve">ousing and </w:t>
            </w:r>
            <w:r>
              <w:t>s</w:t>
            </w:r>
            <w:r w:rsidRPr="009879A7">
              <w:t>upport </w:t>
            </w:r>
            <w:r w:rsidRPr="009879A7">
              <w:rPr>
                <w:rFonts w:cstheme="minorBidi"/>
              </w:rPr>
              <w:t xml:space="preserve">services </w:t>
            </w:r>
            <w:r w:rsidRPr="009879A7">
              <w:t xml:space="preserve">across the Liverpool City Region.  It was created to </w:t>
            </w:r>
            <w:r w:rsidRPr="009879A7">
              <w:rPr>
                <w:rFonts w:cstheme="minorBidi"/>
              </w:rPr>
              <w:t xml:space="preserve">improve </w:t>
            </w:r>
            <w:r w:rsidRPr="009879A7">
              <w:t xml:space="preserve">access to short-term </w:t>
            </w:r>
            <w:r>
              <w:t>HRS</w:t>
            </w:r>
            <w:r w:rsidRPr="009879A7">
              <w:t xml:space="preserve"> services for single persons (</w:t>
            </w:r>
            <w:r w:rsidRPr="009879A7">
              <w:rPr>
                <w:rFonts w:cstheme="minorBidi"/>
                <w:i/>
                <w:iCs/>
              </w:rPr>
              <w:t>and couples in some circumstances</w:t>
            </w:r>
            <w:r w:rsidRPr="009879A7">
              <w:rPr>
                <w:rFonts w:cstheme="minorBidi"/>
              </w:rPr>
              <w:t>) within the region.  The main benefit is one comprehensive assessment for access to all services linked via an IT System that reduces the need for homeless people to repeat their histories on each occasion that they present at a Main</w:t>
            </w:r>
            <w:r>
              <w:rPr>
                <w:rFonts w:cstheme="minorBidi"/>
              </w:rPr>
              <w:t>s</w:t>
            </w:r>
            <w:r w:rsidRPr="009879A7">
              <w:rPr>
                <w:rFonts w:cstheme="minorBidi"/>
              </w:rPr>
              <w:t>tay service and is able to document the ongoing accommodation and support needs of clients.</w:t>
            </w:r>
          </w:p>
          <w:p w14:paraId="4B84D179" w14:textId="1545B6F1" w:rsidR="00E93993" w:rsidRDefault="00E93993" w:rsidP="00E93993">
            <w:r w:rsidRPr="009879A7">
              <w:t>The main benefits are:</w:t>
            </w:r>
          </w:p>
          <w:p w14:paraId="4D710307" w14:textId="16F1D28D" w:rsidR="00E93993" w:rsidRPr="00E93993" w:rsidRDefault="00E93993" w:rsidP="00E93993">
            <w:pPr>
              <w:pStyle w:val="bullet"/>
              <w:ind w:left="360"/>
            </w:pPr>
            <w:r w:rsidRPr="00E93993">
              <w:t>Avoids multiple assessments for service users and accommodation providers;</w:t>
            </w:r>
          </w:p>
          <w:p w14:paraId="038E0148" w14:textId="35AC2C62" w:rsidR="00E93993" w:rsidRPr="00E93993" w:rsidRDefault="00E93993" w:rsidP="00E93993">
            <w:pPr>
              <w:pStyle w:val="bullet"/>
              <w:ind w:left="360"/>
            </w:pPr>
            <w:r w:rsidRPr="00E93993">
              <w:t>All services will share information and have access to client records meaning that information about persons is up to date and accurate;</w:t>
            </w:r>
          </w:p>
          <w:p w14:paraId="79D3E38C" w14:textId="292F6DD7" w:rsidR="00E93993" w:rsidRPr="00E93993" w:rsidRDefault="00E93993" w:rsidP="00E93993">
            <w:pPr>
              <w:pStyle w:val="bullet"/>
              <w:ind w:left="360"/>
            </w:pPr>
            <w:r w:rsidRPr="00E93993">
              <w:t>Persons will be prioritised for available vacancies by housing status meaning accommodation is offered to those in priority need first;</w:t>
            </w:r>
          </w:p>
          <w:p w14:paraId="50CD5B22" w14:textId="55537409" w:rsidR="00E93993" w:rsidRPr="00E93993" w:rsidRDefault="00E93993" w:rsidP="00E93993">
            <w:pPr>
              <w:pStyle w:val="bullet"/>
              <w:ind w:left="360"/>
            </w:pPr>
            <w:r w:rsidRPr="00E93993">
              <w:t>Assessment Points will be available 24 hours a day at numerous locations within the city;</w:t>
            </w:r>
          </w:p>
          <w:p w14:paraId="712E0921" w14:textId="32532717" w:rsidR="00E93993" w:rsidRPr="00E93993" w:rsidRDefault="00E93993" w:rsidP="00E93993">
            <w:pPr>
              <w:pStyle w:val="bullet"/>
              <w:ind w:left="360"/>
            </w:pPr>
            <w:r>
              <w:rPr>
                <w:lang w:val="en-GB"/>
              </w:rPr>
              <w:t>A</w:t>
            </w:r>
            <w:r w:rsidRPr="00E93993">
              <w:t>pplicants can be matched via the system to the most appropriate service for their needs reducing the amount of evictions and abandonments due to inappropriate placements;</w:t>
            </w:r>
          </w:p>
          <w:p w14:paraId="0E2138C4" w14:textId="3B0F6FA1" w:rsidR="00E93993" w:rsidRPr="00E93993" w:rsidRDefault="00E93993" w:rsidP="00E93993">
            <w:pPr>
              <w:pStyle w:val="bullet"/>
              <w:ind w:left="360"/>
            </w:pPr>
            <w:r w:rsidRPr="00E93993">
              <w:t>Decisions will be based on agreed timeframes with accommodation providers meaning that applicants and assessing organisations will receive the outcome of decisions quickly;</w:t>
            </w:r>
          </w:p>
          <w:p w14:paraId="2B8B81C2" w14:textId="067F462E" w:rsidR="00E93993" w:rsidRPr="00E93993" w:rsidRDefault="00E93993" w:rsidP="00E93993">
            <w:pPr>
              <w:pStyle w:val="bullet"/>
              <w:ind w:left="360"/>
            </w:pPr>
            <w:r w:rsidRPr="00E93993">
              <w:t>Multiple referrals can be made meaning that assessing services can quickly receive decisions from a number of different accommodation providers within a short timeframe; and</w:t>
            </w:r>
          </w:p>
          <w:p w14:paraId="78448909" w14:textId="3D032DD1" w:rsidR="00E93993" w:rsidRPr="007E4820" w:rsidRDefault="00E93993" w:rsidP="00E93993">
            <w:pPr>
              <w:pStyle w:val="bullet"/>
              <w:ind w:left="360"/>
              <w:rPr>
                <w:b/>
                <w:bCs/>
              </w:rPr>
            </w:pPr>
            <w:r w:rsidRPr="00E93993">
              <w:t>Establishing effective pathways through services for particular types of applicants with a particular focus on those hardest to accommodate.</w:t>
            </w:r>
          </w:p>
        </w:tc>
      </w:tr>
    </w:tbl>
    <w:p w14:paraId="52176EE1" w14:textId="680596C9" w:rsidR="00E93993" w:rsidRDefault="00E93993" w:rsidP="007E4820"/>
    <w:p w14:paraId="4CB91EC4" w14:textId="5F5AB2FE" w:rsidR="00B35BE2" w:rsidRPr="00AA3467" w:rsidRDefault="00B35BE2" w:rsidP="00AA3467">
      <w:pPr>
        <w:pStyle w:val="Reporttext"/>
      </w:pPr>
      <w:r w:rsidRPr="00AA3467">
        <w:t>There</w:t>
      </w:r>
      <w:r w:rsidRPr="00E76F02">
        <w:t xml:space="preserve"> are a wide range of organisations that </w:t>
      </w:r>
      <w:r>
        <w:t>benefit from the provision of supported accommodation, but who make no financial contribution to its provision i.e. probation, health, criminal justice etc.  A pooled budget approach to joint commissioning may both better meet demand, ideally through increased funding, but also provide a more joined up approach that better meets the multi-faceted needs that clients present with.</w:t>
      </w:r>
      <w:r w:rsidR="008870AF">
        <w:t xml:space="preserve"> Such a joined up approach would provide value for money, with the evidence clearly suggesting that  investing in a joined up prevention approach will save money </w:t>
      </w:r>
      <w:r w:rsidR="00D05689">
        <w:t xml:space="preserve"> for a range of partners </w:t>
      </w:r>
      <w:r w:rsidR="008870AF">
        <w:t>compared with a fragmented approach to crisis intervention.</w:t>
      </w:r>
    </w:p>
    <w:p w14:paraId="74DE1E84" w14:textId="2F6AEBF2" w:rsidR="00E93993" w:rsidRDefault="00E93993">
      <w:pPr>
        <w:spacing w:before="0" w:after="0"/>
        <w:jc w:val="left"/>
        <w:rPr>
          <w:rFonts w:asciiTheme="majorHAnsi" w:hAnsiTheme="majorHAnsi"/>
          <w:bCs/>
          <w:lang w:val="x-none"/>
        </w:rPr>
      </w:pPr>
      <w:r>
        <w:rPr>
          <w:rFonts w:asciiTheme="majorHAnsi" w:hAnsiTheme="majorHAnsi"/>
          <w:bCs/>
        </w:rPr>
        <w:br w:type="page"/>
      </w:r>
    </w:p>
    <w:tbl>
      <w:tblPr>
        <w:tblStyle w:val="TableGrid"/>
        <w:tblW w:w="0" w:type="auto"/>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E93993" w14:paraId="7F03CA9C" w14:textId="77777777" w:rsidTr="00E93993">
        <w:tc>
          <w:tcPr>
            <w:tcW w:w="9289" w:type="dxa"/>
            <w:shd w:val="clear" w:color="auto" w:fill="DAEEF3" w:themeFill="accent5" w:themeFillTint="33"/>
          </w:tcPr>
          <w:p w14:paraId="00047323" w14:textId="77777777" w:rsidR="00E93993" w:rsidRPr="008C2FA3" w:rsidRDefault="00E93993" w:rsidP="00E93993">
            <w:pPr>
              <w:pStyle w:val="Heading3"/>
              <w:ind w:left="0"/>
              <w:outlineLvl w:val="2"/>
            </w:pPr>
            <w:r w:rsidRPr="008C2FA3">
              <w:lastRenderedPageBreak/>
              <w:t>Good Practice – Pooled Budgets</w:t>
            </w:r>
          </w:p>
          <w:p w14:paraId="45C1BA64" w14:textId="1960D467" w:rsidR="00E93993" w:rsidRDefault="00E93993" w:rsidP="00E93993">
            <w:pPr>
              <w:pStyle w:val="Heading4"/>
              <w:ind w:left="11"/>
              <w:outlineLvl w:val="3"/>
            </w:pPr>
            <w:r w:rsidRPr="008C2FA3">
              <w:t xml:space="preserve">Integrated Commissioning </w:t>
            </w:r>
            <w:r>
              <w:t>–</w:t>
            </w:r>
            <w:r w:rsidRPr="008C2FA3">
              <w:t xml:space="preserve"> Plymouth</w:t>
            </w:r>
          </w:p>
          <w:p w14:paraId="3335D16C" w14:textId="77777777" w:rsidR="00E93993" w:rsidRPr="008C2FA3" w:rsidRDefault="00E93993" w:rsidP="00E93993">
            <w:r w:rsidRPr="008C2FA3">
              <w:t xml:space="preserve">The challenges of increasing demand for health and care services and severe financial pressures meant that a transformational shift was needed. Despite working to different geographical footprints, CCG </w:t>
            </w:r>
            <w:r>
              <w:t>and local authority leaders</w:t>
            </w:r>
            <w:r w:rsidRPr="008C2FA3">
              <w:t xml:space="preserve"> joined forces to bring about whole system change for the city and the development of a can do, solutions focused culture. Relationship building with elected members early in the process helped to secure cross party support for a shared vision that the people of Plymouth should have ‘the best start in life’ through to ‘ageing well’ and that this would be delivered through a ‘one system, one budget’ approach. </w:t>
            </w:r>
          </w:p>
          <w:p w14:paraId="32AFDE66" w14:textId="77777777" w:rsidR="00E93993" w:rsidRPr="008C2FA3" w:rsidRDefault="00E93993" w:rsidP="00E93993">
            <w:r w:rsidRPr="008C2FA3">
              <w:t xml:space="preserve">The appointment of Livewell as the Community Care Interest provider in 2015 was a significant step in the journey towards the delivery of integrated health and social care services for the area. </w:t>
            </w:r>
          </w:p>
          <w:p w14:paraId="1FF3B172" w14:textId="77777777" w:rsidR="00E93993" w:rsidRPr="008C2FA3" w:rsidRDefault="00E93993" w:rsidP="00E93993">
            <w:r w:rsidRPr="008C2FA3">
              <w:t xml:space="preserve">Wherever possible, staff are co-located to facilitate effective team working across multi-disciplinary teams regardless of who employs them. This includes HR, finance, communications and estate management teams. Tackling the problem of IT systems that don’t talk to each other remains particularly challenging. A current priority is to develop ‘a single view’ of data and information by all relevant professionals, enabling the patient to tell their story once. </w:t>
            </w:r>
          </w:p>
          <w:p w14:paraId="62EB1357" w14:textId="77777777" w:rsidR="00E93993" w:rsidRPr="008C2FA3" w:rsidRDefault="00E93993" w:rsidP="00E93993">
            <w:r w:rsidRPr="008C2FA3">
              <w:t xml:space="preserve">Plymouth’s journey towards the integration of health and social care services was driven by the vision of the Health and Wellbeing Board which challenged the system to deliver integrated commissioning, funding and service delivery and to invest in prevention and the promotion of wellbeing. </w:t>
            </w:r>
          </w:p>
          <w:p w14:paraId="6F51E1E5" w14:textId="77777777" w:rsidR="00E93993" w:rsidRPr="008C2FA3" w:rsidRDefault="00E93993" w:rsidP="00E93993">
            <w:r w:rsidRPr="008C2FA3">
              <w:t xml:space="preserve">Plymouth’s Integrated Fund launched on 1st April 2015, pooling the city’s budgets for Wellbeing, Children and Young People, Community and Enhanced services, for both local authority and CCG spend, with no shadow period. At the same time, the local authority’s adult social care staff TUPE transferred to the appointed integrated provider of adult health and social care, which started to see significant improvement in delivery in 2015/16. </w:t>
            </w:r>
          </w:p>
          <w:p w14:paraId="3354009C" w14:textId="77777777" w:rsidR="00E93993" w:rsidRPr="008C2FA3" w:rsidRDefault="00E93993" w:rsidP="00E93993">
            <w:r w:rsidRPr="008C2FA3">
              <w:t xml:space="preserve">The vision set out by local leaders was one based on the growth agenda for the city. The system was clear that in order to address the challenges posed by changing demographics and disparity of need across the health and wellbeing landscape, a whole system approach was required which included access to improved housing, employment, education and skills. This ‘one system, one budget, delivering the right care in the right place at the right time’ approach enabled cross party support for the city. </w:t>
            </w:r>
          </w:p>
          <w:p w14:paraId="38A8223C" w14:textId="77777777" w:rsidR="00E93993" w:rsidRPr="008C2FA3" w:rsidRDefault="00E93993" w:rsidP="00E93993">
            <w:r w:rsidRPr="008C2FA3">
              <w:t xml:space="preserve">Joint strategic leadership was key and the relationship between the Director of Public Health, Strategic Leader for People and Chief Operating Officer for the CCG ensured that where blockages were identified a solution focused approach was maintained. This was particularly apparent with the development of the Integrated Fund. Plymouth worked with Bevan Brittan LLP to develop the Section 75 agreement, financial framework and risk share arrangements. Where budgets couldn’t legally be pooled, they were aligned. </w:t>
            </w:r>
          </w:p>
          <w:p w14:paraId="25362F2A" w14:textId="77777777" w:rsidR="00E93993" w:rsidRPr="0045308E" w:rsidRDefault="00E93993" w:rsidP="00E93993">
            <w:r w:rsidRPr="008C2FA3">
              <w:lastRenderedPageBreak/>
              <w:t>Net pooled funds include: Public health</w:t>
            </w:r>
            <w:r>
              <w:t xml:space="preserve">, </w:t>
            </w:r>
            <w:r w:rsidRPr="008C2FA3">
              <w:t>Leisure services</w:t>
            </w:r>
            <w:r>
              <w:t xml:space="preserve">, </w:t>
            </w:r>
            <w:r w:rsidRPr="008C2FA3">
              <w:t>Housing services</w:t>
            </w:r>
            <w:r>
              <w:t xml:space="preserve">, </w:t>
            </w:r>
            <w:r w:rsidRPr="008C2FA3">
              <w:t>Children’s services (including the schools grant (DSG))</w:t>
            </w:r>
            <w:r>
              <w:t>,</w:t>
            </w:r>
            <w:r w:rsidRPr="008C2FA3">
              <w:rPr>
                <w:color w:val="A3AD00"/>
              </w:rPr>
              <w:t xml:space="preserve"> </w:t>
            </w:r>
            <w:r w:rsidRPr="008C2FA3">
              <w:t>Adult social care</w:t>
            </w:r>
            <w:r>
              <w:t xml:space="preserve">, </w:t>
            </w:r>
            <w:r w:rsidRPr="008C2FA3">
              <w:t>Primary care (CCG and PCC)</w:t>
            </w:r>
            <w:r>
              <w:t xml:space="preserve">, </w:t>
            </w:r>
            <w:r w:rsidRPr="008C2FA3">
              <w:t>Community health services</w:t>
            </w:r>
            <w:r>
              <w:t xml:space="preserve">, </w:t>
            </w:r>
            <w:r w:rsidRPr="008C2FA3">
              <w:t>Acute provision</w:t>
            </w:r>
            <w:r>
              <w:t xml:space="preserve"> and Running costs.</w:t>
            </w:r>
          </w:p>
          <w:p w14:paraId="32C12EEA" w14:textId="10903677" w:rsidR="00E93993" w:rsidRPr="001B1BF7" w:rsidRDefault="006B5F55" w:rsidP="00E93993">
            <w:pPr>
              <w:rPr>
                <w:rFonts w:cs="Calibri"/>
                <w:bCs/>
              </w:rPr>
            </w:pPr>
            <w:hyperlink r:id="rId20" w:history="1">
              <w:r w:rsidR="00E93993" w:rsidRPr="001B1BF7">
                <w:rPr>
                  <w:rStyle w:val="Hyperlink"/>
                  <w:rFonts w:cs="Calibri"/>
                  <w:bCs/>
                </w:rPr>
                <w:t>https://www.plymouth.gov.uk/sites/default/files/IntegratedCommissioningSystem.pdf</w:t>
              </w:r>
            </w:hyperlink>
          </w:p>
          <w:p w14:paraId="725697A0" w14:textId="77777777" w:rsidR="00E93993" w:rsidRDefault="00E93993" w:rsidP="00B35BE2">
            <w:pPr>
              <w:pStyle w:val="ListParagraph"/>
              <w:spacing w:after="0"/>
              <w:ind w:left="0"/>
              <w:rPr>
                <w:rFonts w:asciiTheme="majorHAnsi" w:hAnsiTheme="majorHAnsi"/>
                <w:bCs/>
              </w:rPr>
            </w:pPr>
          </w:p>
        </w:tc>
      </w:tr>
    </w:tbl>
    <w:p w14:paraId="33EA62FB" w14:textId="3591AB57" w:rsidR="00B35BE2" w:rsidRDefault="00B35BE2" w:rsidP="00E93993"/>
    <w:tbl>
      <w:tblPr>
        <w:tblStyle w:val="TableGrid"/>
        <w:tblW w:w="0" w:type="auto"/>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E93993" w14:paraId="1A08F34C" w14:textId="77777777" w:rsidTr="009F4CC5">
        <w:tc>
          <w:tcPr>
            <w:tcW w:w="9289" w:type="dxa"/>
            <w:shd w:val="clear" w:color="auto" w:fill="C2D69B" w:themeFill="accent3" w:themeFillTint="99"/>
          </w:tcPr>
          <w:p w14:paraId="0C9C5036" w14:textId="77777777" w:rsidR="00E93993" w:rsidRDefault="00E93993" w:rsidP="00E93993">
            <w:pPr>
              <w:pStyle w:val="Heading2"/>
              <w:ind w:left="709"/>
              <w:outlineLvl w:val="1"/>
            </w:pPr>
            <w:bookmarkStart w:id="37" w:name="_Toc50124731"/>
            <w:r>
              <w:t>Recommendations</w:t>
            </w:r>
            <w:bookmarkEnd w:id="37"/>
          </w:p>
          <w:p w14:paraId="29508048" w14:textId="77777777" w:rsidR="00E93993" w:rsidRDefault="00E93993" w:rsidP="00E93993">
            <w:pPr>
              <w:pStyle w:val="bullet"/>
              <w:ind w:left="360"/>
            </w:pPr>
            <w:r w:rsidRPr="001E26C4">
              <w:t>Work with supported accommodation providers to review how evictions and</w:t>
            </w:r>
            <w:r>
              <w:t xml:space="preserve"> abandonments can be reduced.</w:t>
            </w:r>
          </w:p>
          <w:p w14:paraId="10560C65" w14:textId="77777777" w:rsidR="00E93993" w:rsidRDefault="00E93993" w:rsidP="00E93993">
            <w:pPr>
              <w:pStyle w:val="bullet"/>
              <w:ind w:left="360"/>
            </w:pPr>
            <w:r>
              <w:t>Ensure that future commissioning takes into account the increasing complexity of need that clients are presenting with and is able to meet this within a supported housing environment.  There is also likely to be a need for long term supported provision with those with enduring complex needs, this may need to be jointly commissioned with social care colleagues.</w:t>
            </w:r>
          </w:p>
          <w:p w14:paraId="5026480C" w14:textId="77777777" w:rsidR="00E93993" w:rsidRDefault="00E93993" w:rsidP="00E93993">
            <w:pPr>
              <w:pStyle w:val="bullet"/>
              <w:ind w:left="360"/>
            </w:pPr>
            <w:r>
              <w:t>Develop an emergency accommodation offer for anyone sleeping rough across Cambridgeshire and Peterborough.</w:t>
            </w:r>
          </w:p>
          <w:p w14:paraId="67A6C787" w14:textId="77777777" w:rsidR="00E93993" w:rsidRDefault="00E93993" w:rsidP="00E93993">
            <w:pPr>
              <w:pStyle w:val="bullet"/>
              <w:ind w:left="360"/>
            </w:pPr>
            <w:r>
              <w:t>There is a need for a co-ordinated approach to improve move on into both private rented accommodation and social housing.</w:t>
            </w:r>
          </w:p>
          <w:p w14:paraId="044177B7" w14:textId="77777777" w:rsidR="00E93993" w:rsidRDefault="00E93993" w:rsidP="00E93993">
            <w:pPr>
              <w:pStyle w:val="bullet"/>
              <w:ind w:left="360"/>
            </w:pPr>
            <w:r>
              <w:t>There is a need to review how the demand for floating support for social housing tenants can be better met through social landlords.</w:t>
            </w:r>
          </w:p>
          <w:p w14:paraId="5E9A49A5" w14:textId="77777777" w:rsidR="00E93993" w:rsidRDefault="00E93993" w:rsidP="00E93993">
            <w:pPr>
              <w:pStyle w:val="bullet"/>
              <w:ind w:left="360"/>
            </w:pPr>
            <w:r>
              <w:t>There is a need to consider how contracts can be re-configured or re-contracted to provide a more flexible floating support model and transition support that can step up or down to meet client’s individual needs.</w:t>
            </w:r>
          </w:p>
          <w:p w14:paraId="6008388C" w14:textId="77777777" w:rsidR="00E93993" w:rsidRDefault="00E93993" w:rsidP="00E93993">
            <w:pPr>
              <w:pStyle w:val="bullet"/>
              <w:ind w:left="360"/>
            </w:pPr>
            <w:r>
              <w:t>Review local connection arrangements to support move on from supported housing through reciprocal arrangements.</w:t>
            </w:r>
          </w:p>
          <w:p w14:paraId="366E4B7F" w14:textId="77777777" w:rsidR="00E93993" w:rsidRDefault="00E93993" w:rsidP="00E93993">
            <w:pPr>
              <w:pStyle w:val="bullet"/>
              <w:ind w:left="360"/>
            </w:pPr>
            <w:r>
              <w:t>Undertake a more detailed needs assessment to understand the need in terms of overall demand, locality and client need for the future commissioning of housing related support.</w:t>
            </w:r>
          </w:p>
          <w:p w14:paraId="40530B8C" w14:textId="77777777" w:rsidR="00E93993" w:rsidRDefault="00E93993" w:rsidP="00E93993">
            <w:pPr>
              <w:pStyle w:val="bullet"/>
              <w:ind w:left="360"/>
            </w:pPr>
            <w:r>
              <w:t>Establish a single gateway for housing related support services.</w:t>
            </w:r>
          </w:p>
          <w:p w14:paraId="58143382" w14:textId="004DB670" w:rsidR="00E93993" w:rsidRDefault="00E93993" w:rsidP="00E93993">
            <w:pPr>
              <w:pStyle w:val="bullet"/>
              <w:ind w:left="360"/>
            </w:pPr>
            <w:r>
              <w:t>Explore opportunities for integrated commissioning across Cambridgeshire and Peterborough.</w:t>
            </w:r>
          </w:p>
        </w:tc>
      </w:tr>
    </w:tbl>
    <w:p w14:paraId="42AFA698" w14:textId="6796FCFE" w:rsidR="00E93993" w:rsidRDefault="00E93993" w:rsidP="00E93993"/>
    <w:p w14:paraId="5DD31E1A" w14:textId="77777777" w:rsidR="00B35BE2" w:rsidRDefault="00B35BE2" w:rsidP="00B35BE2">
      <w:pPr>
        <w:spacing w:after="0"/>
        <w:rPr>
          <w:rFonts w:asciiTheme="majorHAnsi" w:eastAsia="Calibri" w:hAnsiTheme="majorHAnsi" w:cs="Calibri"/>
          <w:bCs/>
          <w:color w:val="009999"/>
          <w:highlight w:val="yellow"/>
          <w:lang w:eastAsia="en-GB"/>
        </w:rPr>
      </w:pPr>
      <w:r>
        <w:rPr>
          <w:rFonts w:asciiTheme="majorHAnsi" w:hAnsiTheme="majorHAnsi"/>
          <w:bCs/>
          <w:color w:val="009999"/>
          <w:highlight w:val="yellow"/>
        </w:rPr>
        <w:br w:type="page"/>
      </w:r>
    </w:p>
    <w:p w14:paraId="5724CB0B" w14:textId="77777777" w:rsidR="00B35BE2" w:rsidRDefault="00B35BE2" w:rsidP="00AA5C1C">
      <w:pPr>
        <w:pStyle w:val="Heading1"/>
        <w:numPr>
          <w:ilvl w:val="0"/>
          <w:numId w:val="59"/>
        </w:numPr>
      </w:pPr>
      <w:bookmarkStart w:id="38" w:name="_Toc50124732"/>
      <w:r w:rsidRPr="00B75077">
        <w:lastRenderedPageBreak/>
        <w:t>Understanding the Need - Homelessness in Cambridgeshire &amp;</w:t>
      </w:r>
      <w:r w:rsidRPr="00DF7E18">
        <w:t xml:space="preserve"> Peterborough</w:t>
      </w:r>
      <w:bookmarkEnd w:id="38"/>
    </w:p>
    <w:p w14:paraId="22523ACD" w14:textId="77777777" w:rsidR="00B35BE2" w:rsidRDefault="00B35BE2" w:rsidP="00996A7E">
      <w:pPr>
        <w:pStyle w:val="Reporttext"/>
      </w:pPr>
      <w:r w:rsidRPr="00524421">
        <w:t>This</w:t>
      </w:r>
      <w:r>
        <w:t xml:space="preserve"> section focuses on the demand for statutory homelessness services across Cambridgeshire and Peterborough, profiling the nature of homelessness locally and reviews responses to prevent and relieve homelessness, comparing success rates and operational practice.  It makes a number of recommendations in relation to how operational service delivery could be improved.</w:t>
      </w:r>
    </w:p>
    <w:p w14:paraId="47A69E8B" w14:textId="77777777" w:rsidR="00B35BE2" w:rsidRPr="00524421" w:rsidRDefault="00B35BE2" w:rsidP="00BD652D"/>
    <w:p w14:paraId="5E1D0CB1" w14:textId="1F7FD9F3" w:rsidR="00B35BE2" w:rsidRPr="009960B7" w:rsidRDefault="00B35BE2" w:rsidP="00BD652D">
      <w:pPr>
        <w:pStyle w:val="Heading2"/>
      </w:pPr>
      <w:bookmarkStart w:id="39" w:name="_Toc50124733"/>
      <w:r w:rsidRPr="009960B7">
        <w:t>Homelessness in Figures</w:t>
      </w:r>
      <w:bookmarkEnd w:id="39"/>
    </w:p>
    <w:p w14:paraId="1CC8D18D" w14:textId="77777777" w:rsidR="00B35BE2" w:rsidRPr="009960B7" w:rsidRDefault="00B35BE2" w:rsidP="00EC6AE4">
      <w:pPr>
        <w:pStyle w:val="Heading2"/>
      </w:pPr>
      <w:bookmarkStart w:id="40" w:name="_Toc50124734"/>
      <w:r w:rsidRPr="009960B7">
        <w:t>The National Picture</w:t>
      </w:r>
      <w:bookmarkEnd w:id="40"/>
      <w:r w:rsidRPr="009960B7">
        <w:t xml:space="preserve"> </w:t>
      </w:r>
    </w:p>
    <w:p w14:paraId="4AEAB345" w14:textId="77777777" w:rsidR="00B35BE2" w:rsidRPr="009960B7" w:rsidRDefault="00B35BE2" w:rsidP="00BD652D">
      <w:pPr>
        <w:pStyle w:val="Reporttext"/>
      </w:pPr>
      <w:r w:rsidRPr="009960B7">
        <w:t xml:space="preserve">In September 2019 MHCLG published its fourth quarterly statistical release since the </w:t>
      </w:r>
      <w:r w:rsidRPr="00BD652D">
        <w:t>Homelessness</w:t>
      </w:r>
      <w:r w:rsidRPr="009960B7">
        <w:t xml:space="preserve"> Reduction Act came into effect.  The table below summarises the breakdown of outcomes each quarter in 2018/19 under the HRA.   The data is classed as experimental.  Following the publication of this data MHCLG have reviewed the data which has resulted in new data reports being published for </w:t>
      </w:r>
      <w:r>
        <w:t>l</w:t>
      </w:r>
      <w:r w:rsidRPr="009960B7">
        <w:t xml:space="preserve">ocal </w:t>
      </w:r>
      <w:r>
        <w:t>a</w:t>
      </w:r>
      <w:r w:rsidRPr="009960B7">
        <w:t>uthorities, these have not yet been published, there is therefore an acceptance that local data may differ from the published H-CLIC data.  This also needs to be taken into account when making any national or regional comparisons.</w:t>
      </w:r>
    </w:p>
    <w:p w14:paraId="28EC482B" w14:textId="77777777" w:rsidR="00B35BE2" w:rsidRDefault="00B35BE2" w:rsidP="00B35BE2">
      <w:pPr>
        <w:rPr>
          <w:highlight w:val="yellow"/>
        </w:rPr>
      </w:pPr>
    </w:p>
    <w:p w14:paraId="0B9954E5" w14:textId="2EF85397" w:rsidR="00B35BE2" w:rsidRDefault="00B35BE2" w:rsidP="00BD652D">
      <w:pPr>
        <w:pStyle w:val="figureheading"/>
        <w:ind w:left="709"/>
      </w:pPr>
      <w:bookmarkStart w:id="41" w:name="_Toc26192987"/>
      <w:bookmarkStart w:id="42" w:name="_Toc50125076"/>
      <w:r w:rsidRPr="00B95A23">
        <w:t xml:space="preserve">Figure </w:t>
      </w:r>
      <w:r w:rsidR="00C70516">
        <w:rPr>
          <w:lang w:val="en-GB"/>
        </w:rPr>
        <w:t>4</w:t>
      </w:r>
      <w:r w:rsidRPr="00B95A23">
        <w:t>.1</w:t>
      </w:r>
      <w:r w:rsidRPr="00B95A23">
        <w:tab/>
        <w:t>Breakdown of homelessness outcomes 2018/19</w:t>
      </w:r>
      <w:bookmarkEnd w:id="41"/>
      <w:bookmarkEnd w:id="42"/>
    </w:p>
    <w:p w14:paraId="145A7C4F" w14:textId="77777777" w:rsidR="00B35BE2" w:rsidRPr="00B95A23" w:rsidRDefault="00B35BE2" w:rsidP="00B35BE2">
      <w:pPr>
        <w:ind w:left="720"/>
      </w:pPr>
      <w:r w:rsidRPr="00B95A23">
        <w:rPr>
          <w:noProof/>
          <w:lang w:eastAsia="en-GB"/>
        </w:rPr>
        <w:drawing>
          <wp:inline distT="0" distB="0" distL="0" distR="0" wp14:anchorId="0F34A627" wp14:editId="71D6E135">
            <wp:extent cx="5270500" cy="3810000"/>
            <wp:effectExtent l="0" t="0" r="6350" b="0"/>
            <wp:docPr id="33" name="Picture 33" descr="Mac SSD:Users:Laura:Desktop:Screenshot 2019-10-21 at 10.5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SSD:Users:Laura:Desktop:Screenshot 2019-10-21 at 10.55.2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0500" cy="3810000"/>
                    </a:xfrm>
                    <a:prstGeom prst="rect">
                      <a:avLst/>
                    </a:prstGeom>
                    <a:noFill/>
                    <a:ln>
                      <a:noFill/>
                    </a:ln>
                  </pic:spPr>
                </pic:pic>
              </a:graphicData>
            </a:graphic>
          </wp:inline>
        </w:drawing>
      </w:r>
    </w:p>
    <w:p w14:paraId="6E5F8F21" w14:textId="77777777" w:rsidR="00B35BE2" w:rsidRDefault="00B35BE2" w:rsidP="00B35BE2">
      <w:pPr>
        <w:autoSpaceDE w:val="0"/>
        <w:autoSpaceDN w:val="0"/>
        <w:adjustRightInd w:val="0"/>
        <w:ind w:firstLine="709"/>
        <w:rPr>
          <w:rFonts w:cs="Calibri"/>
          <w:i/>
          <w:color w:val="262626"/>
          <w:sz w:val="20"/>
          <w:szCs w:val="20"/>
        </w:rPr>
      </w:pPr>
      <w:r w:rsidRPr="00B95A23">
        <w:rPr>
          <w:rFonts w:cs="Calibri"/>
          <w:i/>
          <w:color w:val="262626"/>
          <w:sz w:val="20"/>
          <w:szCs w:val="20"/>
        </w:rPr>
        <w:t>Source</w:t>
      </w:r>
      <w:r>
        <w:rPr>
          <w:rFonts w:cs="Calibri"/>
          <w:i/>
          <w:color w:val="262626"/>
          <w:sz w:val="20"/>
          <w:szCs w:val="20"/>
        </w:rPr>
        <w:t>:</w:t>
      </w:r>
      <w:r w:rsidRPr="00B95A23">
        <w:rPr>
          <w:rFonts w:cs="Calibri"/>
          <w:i/>
          <w:color w:val="262626"/>
          <w:sz w:val="20"/>
          <w:szCs w:val="20"/>
        </w:rPr>
        <w:t xml:space="preserve"> MHCLG Statutory Homeless Release</w:t>
      </w:r>
    </w:p>
    <w:p w14:paraId="7F78CD7B" w14:textId="77777777" w:rsidR="00B35BE2" w:rsidRPr="00120155" w:rsidRDefault="00B35BE2" w:rsidP="00BD652D">
      <w:pPr>
        <w:pStyle w:val="Reporttext"/>
      </w:pPr>
      <w:r>
        <w:lastRenderedPageBreak/>
        <w:t xml:space="preserve">The following observations can be made from this data and the majority reflect the </w:t>
      </w:r>
      <w:r w:rsidRPr="007E3E3A">
        <w:t>impact</w:t>
      </w:r>
      <w:r>
        <w:t xml:space="preserve"> of the HRA in its first year of implementation:</w:t>
      </w:r>
    </w:p>
    <w:p w14:paraId="586FDF6B" w14:textId="77777777" w:rsidR="00B35BE2" w:rsidRPr="00120155" w:rsidRDefault="00B35BE2" w:rsidP="00B35BE2">
      <w:pPr>
        <w:pStyle w:val="bullet"/>
        <w:ind w:left="1080"/>
      </w:pPr>
      <w:r>
        <w:t>O</w:t>
      </w:r>
      <w:r w:rsidRPr="0083194C">
        <w:t>ver the year from April to June 2018</w:t>
      </w:r>
      <w:r>
        <w:t xml:space="preserve"> (Quarter 1)</w:t>
      </w:r>
      <w:r w:rsidRPr="0083194C">
        <w:t xml:space="preserve"> to January to March 2019</w:t>
      </w:r>
      <w:r>
        <w:t xml:space="preserve"> (Quarter 4)</w:t>
      </w:r>
      <w:r w:rsidRPr="0083194C">
        <w:t xml:space="preserve"> the number of prevention duties owed increased 7.2%, from 35,150 to 37,690</w:t>
      </w:r>
      <w:r>
        <w:t>; which would be expected due to the introduction of the HRA, which implemented a prevention duty;</w:t>
      </w:r>
    </w:p>
    <w:p w14:paraId="56DAEFE6" w14:textId="77777777" w:rsidR="00B35BE2" w:rsidRPr="00120155" w:rsidRDefault="00B35BE2" w:rsidP="00B35BE2">
      <w:pPr>
        <w:pStyle w:val="bullet"/>
        <w:ind w:left="1080"/>
      </w:pPr>
      <w:r>
        <w:t>T</w:t>
      </w:r>
      <w:r w:rsidRPr="0083194C">
        <w:t xml:space="preserve">he number of households where prevention duty ended </w:t>
      </w:r>
      <w:r>
        <w:t>nearly trebled</w:t>
      </w:r>
      <w:r w:rsidRPr="0083194C">
        <w:t xml:space="preserve"> from 11,030 to 31,930. Of which the number of households who ended the prevention duty with secure accommodation over the year also </w:t>
      </w:r>
      <w:r>
        <w:t>nearly trebled</w:t>
      </w:r>
      <w:r w:rsidRPr="0083194C">
        <w:t xml:space="preserve"> from 6,840 to 18,220</w:t>
      </w:r>
      <w:r>
        <w:t>;</w:t>
      </w:r>
    </w:p>
    <w:p w14:paraId="28323734" w14:textId="77777777" w:rsidR="00B35BE2" w:rsidRPr="00120155" w:rsidRDefault="00B35BE2" w:rsidP="00B35BE2">
      <w:pPr>
        <w:pStyle w:val="bullet"/>
        <w:ind w:left="1080"/>
      </w:pPr>
      <w:r w:rsidRPr="0083194C">
        <w:t>58% of the 100,800 prevention outcomes during 2018/19 were for accommodation secured. 20% of the outcomes were because the household</w:t>
      </w:r>
      <w:r>
        <w:t>s</w:t>
      </w:r>
      <w:r w:rsidRPr="0083194C">
        <w:t xml:space="preserve"> were homeless</w:t>
      </w:r>
      <w:r>
        <w:t>;</w:t>
      </w:r>
    </w:p>
    <w:p w14:paraId="297C87E7" w14:textId="77777777" w:rsidR="00B35BE2" w:rsidRPr="00120155" w:rsidRDefault="00B35BE2" w:rsidP="00B35BE2">
      <w:pPr>
        <w:pStyle w:val="bullet"/>
        <w:ind w:left="1080"/>
      </w:pPr>
      <w:r>
        <w:t>Fr</w:t>
      </w:r>
      <w:r w:rsidRPr="0083194C">
        <w:t>om April to June 2018 to January to March 2019 the number of relief duties owed from the initial assessment increased 23.6%, from 26,480 to 32,740</w:t>
      </w:r>
      <w:r>
        <w:t>;</w:t>
      </w:r>
    </w:p>
    <w:p w14:paraId="297683BC" w14:textId="77777777" w:rsidR="00B35BE2" w:rsidRPr="00120155" w:rsidRDefault="00B35BE2" w:rsidP="00B35BE2">
      <w:pPr>
        <w:pStyle w:val="bullet"/>
        <w:ind w:left="1080"/>
      </w:pPr>
      <w:r>
        <w:t>T</w:t>
      </w:r>
      <w:r w:rsidRPr="0083194C">
        <w:t>he number of households that were homeless at the end of the prevention duty and would be owed a relief duty has more than doubled from 2,470 to 6,030</w:t>
      </w:r>
      <w:r>
        <w:t>;</w:t>
      </w:r>
    </w:p>
    <w:p w14:paraId="42A87C78" w14:textId="77777777" w:rsidR="00B35BE2" w:rsidRPr="00120155" w:rsidRDefault="00B35BE2" w:rsidP="00B35BE2">
      <w:pPr>
        <w:pStyle w:val="bullet"/>
        <w:ind w:left="1080"/>
      </w:pPr>
      <w:r>
        <w:t xml:space="preserve">The number of households </w:t>
      </w:r>
      <w:r w:rsidRPr="0083194C">
        <w:t>where the relief duty ended more than doubled from 7,920 to 32,270. Of which the number of households who ended the relief duty with secure accommodation over the year from April to June 2018 to January to March 2019 has also more than doubled from 4,480 to 12,960</w:t>
      </w:r>
      <w:r>
        <w:t>;</w:t>
      </w:r>
    </w:p>
    <w:p w14:paraId="54BBD1C6" w14:textId="77777777" w:rsidR="00B35BE2" w:rsidRPr="00120155" w:rsidRDefault="00B35BE2" w:rsidP="00B35BE2">
      <w:pPr>
        <w:pStyle w:val="bullet"/>
        <w:ind w:left="1080"/>
      </w:pPr>
      <w:r w:rsidRPr="0083194C">
        <w:t>43% of the 93,200 relief outcomes during 2018/19 were for accommodation secured. 32% of the outcomes were because 56 days had elapsed and t</w:t>
      </w:r>
      <w:r>
        <w:t>he household was still homeless;</w:t>
      </w:r>
    </w:p>
    <w:p w14:paraId="446B6C06" w14:textId="77777777" w:rsidR="00B35BE2" w:rsidRPr="00120155" w:rsidRDefault="00B35BE2" w:rsidP="00B35BE2">
      <w:pPr>
        <w:pStyle w:val="bullet"/>
        <w:ind w:left="1080"/>
      </w:pPr>
      <w:r>
        <w:t>I</w:t>
      </w:r>
      <w:r w:rsidRPr="0083194C">
        <w:t>n the first quarter of 2018/19, main duty acceptances fell. From April to June 2018 to January to March 2019 the number of households owed the main duty has increased 5.4%, from 7,180 to 7,570. This figure has increased over the year due to the lag in households progressing through either/both the prevention and relief duty before reaching an assessment for main dut</w:t>
      </w:r>
      <w:r>
        <w:t>y;</w:t>
      </w:r>
    </w:p>
    <w:p w14:paraId="681C0CE0" w14:textId="77777777" w:rsidR="00B35BE2" w:rsidRPr="00120155" w:rsidRDefault="00B35BE2" w:rsidP="00B35BE2">
      <w:pPr>
        <w:pStyle w:val="bullet"/>
        <w:ind w:left="1080"/>
      </w:pPr>
      <w:r>
        <w:t>B</w:t>
      </w:r>
      <w:r w:rsidRPr="0083194C">
        <w:t>etween January to March 2019, the most common reason for loss of last settled home was friends or family no longer willing or able to accommodate which accounted for 18,150 households or 25.8% assessed as homeless or threatened with homelessness. The second largest category not including ‘other’ was termination of an assured shorthold tenancy (AST), 14,700 households or 20.9%</w:t>
      </w:r>
      <w:r>
        <w:t>; and</w:t>
      </w:r>
    </w:p>
    <w:p w14:paraId="1726E065" w14:textId="77777777" w:rsidR="00B35BE2" w:rsidRPr="00120155" w:rsidRDefault="00B35BE2" w:rsidP="00B35BE2">
      <w:pPr>
        <w:pStyle w:val="bullet"/>
        <w:ind w:left="1080"/>
      </w:pPr>
      <w:r w:rsidRPr="0083194C">
        <w:t xml:space="preserve">1,780 households were rough sleeping at time of application, 380 of which were in London and 1,400 in the rest of England. This is a 5.8% decrease from the 1,890 households reported in October to December 2018. </w:t>
      </w:r>
    </w:p>
    <w:p w14:paraId="497B2F33" w14:textId="77777777" w:rsidR="00B35BE2" w:rsidRDefault="00B35BE2" w:rsidP="00BD652D">
      <w:pPr>
        <w:pStyle w:val="Reporttext"/>
      </w:pPr>
      <w:r w:rsidRPr="00120155">
        <w:t xml:space="preserve">The graph below details the number of homeless acceptances quarterly since 1998. The </w:t>
      </w:r>
      <w:r w:rsidRPr="007E3E3A">
        <w:t>number</w:t>
      </w:r>
      <w:r w:rsidRPr="00120155">
        <w:t xml:space="preserve"> of main homelessness duty acceptances peaked in Q3 2003 at 35,770 before falling to the previous low of 9,430 in </w:t>
      </w:r>
      <w:r w:rsidRPr="00D17B04">
        <w:t>Q4</w:t>
      </w:r>
      <w:r w:rsidRPr="00120155">
        <w:t xml:space="preserve"> 2009. </w:t>
      </w:r>
      <w:r>
        <w:t>For Q1 2019</w:t>
      </w:r>
      <w:r w:rsidRPr="00120155">
        <w:t xml:space="preserve"> the number of main duty acceptances is 7,570, which has decreased 1.4% from 7,680 in October to December 2018. </w:t>
      </w:r>
    </w:p>
    <w:p w14:paraId="15CE8D53" w14:textId="5C5EB2BE" w:rsidR="00B35BE2" w:rsidRDefault="00B35BE2" w:rsidP="00BD652D">
      <w:pPr>
        <w:pStyle w:val="figureheading"/>
        <w:ind w:left="709"/>
      </w:pPr>
      <w:bookmarkStart w:id="43" w:name="_Toc26192988"/>
      <w:bookmarkStart w:id="44" w:name="_Toc50125077"/>
      <w:r w:rsidRPr="00B95A23">
        <w:lastRenderedPageBreak/>
        <w:t xml:space="preserve">Figure </w:t>
      </w:r>
      <w:r w:rsidR="00C70516">
        <w:rPr>
          <w:lang w:val="en-GB"/>
        </w:rPr>
        <w:t>4</w:t>
      </w:r>
      <w:r w:rsidRPr="00B95A23">
        <w:t>.</w:t>
      </w:r>
      <w:r>
        <w:t>2</w:t>
      </w:r>
      <w:r w:rsidRPr="00B95A23">
        <w:tab/>
      </w:r>
      <w:r>
        <w:t>Homeless acceptances 1998 onwards</w:t>
      </w:r>
      <w:bookmarkEnd w:id="43"/>
      <w:bookmarkEnd w:id="44"/>
    </w:p>
    <w:p w14:paraId="30105BCE" w14:textId="77777777" w:rsidR="00B35BE2" w:rsidRDefault="00B35BE2" w:rsidP="00BD652D">
      <w:pPr>
        <w:spacing w:after="0"/>
        <w:ind w:left="709"/>
      </w:pPr>
      <w:r>
        <w:rPr>
          <w:rFonts w:ascii="Times Roman" w:hAnsi="Times Roman" w:cs="Times Roman"/>
          <w:noProof/>
          <w:color w:val="000000"/>
          <w:sz w:val="32"/>
          <w:szCs w:val="32"/>
          <w:lang w:eastAsia="en-GB"/>
        </w:rPr>
        <w:drawing>
          <wp:inline distT="0" distB="0" distL="0" distR="0" wp14:anchorId="5B8AB38D" wp14:editId="73170774">
            <wp:extent cx="5328458" cy="3898900"/>
            <wp:effectExtent l="19050" t="19050" r="24765" b="25400"/>
            <wp:docPr id="27" name="Picture 27" descr="Mac SSD:private:var:folders:ny:nlq77qwx6c331j0w6x19wvk00000gn:T:TemporaryItems:Screenshot 2019-10-21 at 11.1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SSD:private:var:folders:ny:nlq77qwx6c331j0w6x19wvk00000gn:T:TemporaryItems:Screenshot 2019-10-21 at 11.13.3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0171" cy="3900153"/>
                    </a:xfrm>
                    <a:prstGeom prst="rect">
                      <a:avLst/>
                    </a:prstGeom>
                    <a:noFill/>
                    <a:ln>
                      <a:solidFill>
                        <a:schemeClr val="tx1"/>
                      </a:solidFill>
                    </a:ln>
                  </pic:spPr>
                </pic:pic>
              </a:graphicData>
            </a:graphic>
          </wp:inline>
        </w:drawing>
      </w:r>
    </w:p>
    <w:p w14:paraId="7E9EBF94" w14:textId="403730DE" w:rsidR="00B35BE2" w:rsidRDefault="00B35BE2" w:rsidP="00BD652D">
      <w:pPr>
        <w:autoSpaceDE w:val="0"/>
        <w:autoSpaceDN w:val="0"/>
        <w:adjustRightInd w:val="0"/>
        <w:spacing w:before="0"/>
        <w:ind w:firstLine="709"/>
        <w:rPr>
          <w:rFonts w:cs="Calibri"/>
          <w:i/>
          <w:color w:val="262626"/>
          <w:sz w:val="20"/>
          <w:szCs w:val="20"/>
        </w:rPr>
      </w:pPr>
      <w:r w:rsidRPr="00B95A23">
        <w:rPr>
          <w:rFonts w:cs="Calibri"/>
          <w:i/>
          <w:color w:val="262626"/>
          <w:sz w:val="20"/>
          <w:szCs w:val="20"/>
        </w:rPr>
        <w:t>Source</w:t>
      </w:r>
      <w:r>
        <w:rPr>
          <w:rFonts w:cs="Calibri"/>
          <w:i/>
          <w:color w:val="262626"/>
          <w:sz w:val="20"/>
          <w:szCs w:val="20"/>
        </w:rPr>
        <w:t>:</w:t>
      </w:r>
      <w:r w:rsidRPr="00B95A23">
        <w:rPr>
          <w:rFonts w:cs="Calibri"/>
          <w:i/>
          <w:color w:val="262626"/>
          <w:sz w:val="20"/>
          <w:szCs w:val="20"/>
        </w:rPr>
        <w:t xml:space="preserve"> MHCLG Statutory Homeless Release</w:t>
      </w:r>
    </w:p>
    <w:p w14:paraId="205A972E" w14:textId="77777777" w:rsidR="00BD652D" w:rsidRDefault="00BD652D" w:rsidP="00BD652D">
      <w:pPr>
        <w:autoSpaceDE w:val="0"/>
        <w:autoSpaceDN w:val="0"/>
        <w:adjustRightInd w:val="0"/>
        <w:spacing w:before="0"/>
        <w:ind w:firstLine="709"/>
        <w:rPr>
          <w:rFonts w:cs="Calibri"/>
          <w:i/>
          <w:color w:val="262626"/>
          <w:sz w:val="20"/>
          <w:szCs w:val="20"/>
        </w:rPr>
      </w:pPr>
    </w:p>
    <w:p w14:paraId="2B28977D" w14:textId="5B9BBF60" w:rsidR="00B35BE2" w:rsidRDefault="00B35BE2" w:rsidP="00BD652D">
      <w:pPr>
        <w:pStyle w:val="figureheading"/>
        <w:ind w:left="709"/>
      </w:pPr>
      <w:bookmarkStart w:id="45" w:name="_Toc26192989"/>
      <w:bookmarkStart w:id="46" w:name="_Toc50125078"/>
      <w:r w:rsidRPr="00B95A23">
        <w:t xml:space="preserve">Figure </w:t>
      </w:r>
      <w:r w:rsidR="00C70516">
        <w:rPr>
          <w:lang w:val="en-GB"/>
        </w:rPr>
        <w:t>4</w:t>
      </w:r>
      <w:r w:rsidRPr="00B95A23">
        <w:t>.</w:t>
      </w:r>
      <w:r>
        <w:t>3</w:t>
      </w:r>
      <w:r w:rsidRPr="00B95A23">
        <w:tab/>
      </w:r>
      <w:r>
        <w:t>Households in temporary accommodation 2002 to 2019</w:t>
      </w:r>
      <w:bookmarkEnd w:id="45"/>
      <w:bookmarkEnd w:id="46"/>
    </w:p>
    <w:p w14:paraId="4F4860AA" w14:textId="77777777" w:rsidR="00B35BE2" w:rsidRDefault="00B35BE2" w:rsidP="00BD652D">
      <w:pPr>
        <w:spacing w:after="0"/>
        <w:ind w:left="709"/>
        <w:rPr>
          <w:highlight w:val="yellow"/>
        </w:rPr>
      </w:pPr>
      <w:r>
        <w:rPr>
          <w:rFonts w:ascii="Arial" w:hAnsi="Arial" w:cs="Arial"/>
          <w:noProof/>
          <w:color w:val="000000"/>
          <w:lang w:eastAsia="en-GB"/>
        </w:rPr>
        <w:drawing>
          <wp:inline distT="0" distB="0" distL="0" distR="0" wp14:anchorId="5585E82C" wp14:editId="0D28C3B8">
            <wp:extent cx="5270500" cy="3721100"/>
            <wp:effectExtent l="0" t="0" r="6350" b="0"/>
            <wp:docPr id="34" name="Picture 34" descr="Mac SSD:private:var:folders:ny:nlq77qwx6c331j0w6x19wvk00000gn:T:TemporaryItems:Screenshot 2019-10-21 at 11.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SSD:private:var:folders:ny:nlq77qwx6c331j0w6x19wvk00000gn:T:TemporaryItems:Screenshot 2019-10-21 at 11.18.4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3721100"/>
                    </a:xfrm>
                    <a:prstGeom prst="rect">
                      <a:avLst/>
                    </a:prstGeom>
                    <a:noFill/>
                    <a:ln>
                      <a:noFill/>
                    </a:ln>
                  </pic:spPr>
                </pic:pic>
              </a:graphicData>
            </a:graphic>
          </wp:inline>
        </w:drawing>
      </w:r>
    </w:p>
    <w:p w14:paraId="26B133D3" w14:textId="77777777" w:rsidR="00B35BE2" w:rsidRDefault="00B35BE2" w:rsidP="00B35BE2">
      <w:pPr>
        <w:autoSpaceDE w:val="0"/>
        <w:autoSpaceDN w:val="0"/>
        <w:adjustRightInd w:val="0"/>
        <w:ind w:firstLine="709"/>
        <w:rPr>
          <w:rFonts w:cs="Calibri"/>
          <w:i/>
          <w:color w:val="262626"/>
          <w:sz w:val="20"/>
          <w:szCs w:val="20"/>
        </w:rPr>
      </w:pPr>
      <w:r w:rsidRPr="00B95A23">
        <w:rPr>
          <w:rFonts w:cs="Calibri"/>
          <w:i/>
          <w:color w:val="262626"/>
          <w:sz w:val="20"/>
          <w:szCs w:val="20"/>
        </w:rPr>
        <w:t>Source</w:t>
      </w:r>
      <w:r>
        <w:rPr>
          <w:rFonts w:cs="Calibri"/>
          <w:i/>
          <w:color w:val="262626"/>
          <w:sz w:val="20"/>
          <w:szCs w:val="20"/>
        </w:rPr>
        <w:t>:</w:t>
      </w:r>
      <w:r w:rsidRPr="00B95A23">
        <w:rPr>
          <w:rFonts w:cs="Calibri"/>
          <w:i/>
          <w:color w:val="262626"/>
          <w:sz w:val="20"/>
          <w:szCs w:val="20"/>
        </w:rPr>
        <w:t xml:space="preserve"> MHCLG Statutory Homeless Release</w:t>
      </w:r>
    </w:p>
    <w:p w14:paraId="510842AD" w14:textId="77777777" w:rsidR="00B35BE2" w:rsidRPr="00120155" w:rsidRDefault="00B35BE2" w:rsidP="00BD652D">
      <w:pPr>
        <w:pStyle w:val="Reporttext"/>
        <w:rPr>
          <w:lang w:eastAsia="en-GB"/>
        </w:rPr>
      </w:pPr>
      <w:r w:rsidRPr="003A1843">
        <w:rPr>
          <w:lang w:eastAsia="en-GB"/>
        </w:rPr>
        <w:lastRenderedPageBreak/>
        <w:t xml:space="preserve">On 31 March 2019, the total number of households in temporary accommodation arranged by local authorities under homelessness legislation was 84,740. This was 5.0% higher than the 80,720 households reported a year earlier and up 76.5% on the low of 48,010 on 31 December 2010. </w:t>
      </w:r>
    </w:p>
    <w:p w14:paraId="44F2B632" w14:textId="77777777" w:rsidR="00B35BE2" w:rsidRDefault="00B35BE2" w:rsidP="00B35BE2">
      <w:pPr>
        <w:spacing w:after="0"/>
        <w:rPr>
          <w:rFonts w:asciiTheme="majorHAnsi" w:hAnsiTheme="majorHAnsi"/>
          <w:bCs/>
          <w:color w:val="000000" w:themeColor="text1"/>
          <w:sz w:val="28"/>
          <w:szCs w:val="28"/>
        </w:rPr>
      </w:pPr>
    </w:p>
    <w:p w14:paraId="2E4483B7" w14:textId="77777777" w:rsidR="00B35BE2" w:rsidRPr="00140230" w:rsidRDefault="00B35BE2" w:rsidP="00EC6AE4">
      <w:pPr>
        <w:pStyle w:val="Heading2"/>
      </w:pPr>
      <w:bookmarkStart w:id="47" w:name="_Toc50124735"/>
      <w:r w:rsidRPr="00140230">
        <w:t>Levels of Homelessness across Cambridgeshire &amp; Peterborough</w:t>
      </w:r>
      <w:bookmarkEnd w:id="47"/>
    </w:p>
    <w:p w14:paraId="18C8A2A7" w14:textId="77777777" w:rsidR="00B35BE2" w:rsidRPr="00EE47AC" w:rsidRDefault="00B35BE2" w:rsidP="00BD652D">
      <w:pPr>
        <w:pStyle w:val="Reporttext"/>
        <w:rPr>
          <w:rFonts w:cs="Arial"/>
        </w:rPr>
      </w:pPr>
      <w:r w:rsidRPr="00EE47AC">
        <w:t xml:space="preserve">Local </w:t>
      </w:r>
      <w:r>
        <w:t>h</w:t>
      </w:r>
      <w:r w:rsidRPr="00EE47AC">
        <w:t xml:space="preserve">ousing </w:t>
      </w:r>
      <w:r>
        <w:t>a</w:t>
      </w:r>
      <w:r w:rsidRPr="00EE47AC">
        <w:t xml:space="preserve">uthorities are required to provide homelessness statistics in the forms of quarterly submissions to MHCLG, which records the numbers of households who have approached the </w:t>
      </w:r>
      <w:r>
        <w:t>c</w:t>
      </w:r>
      <w:r w:rsidRPr="00EE47AC">
        <w:t xml:space="preserve">ouncil as homeless or threatened with homelessness and what duties are owed.   </w:t>
      </w:r>
      <w:r w:rsidRPr="00EE47AC">
        <w:rPr>
          <w:rFonts w:cs="Arial"/>
          <w:color w:val="000000"/>
        </w:rPr>
        <w:t xml:space="preserve">The new Homelessness Case Level Information Classification (H-CLIC) data recording system </w:t>
      </w:r>
      <w:r w:rsidRPr="00EE47AC">
        <w:t>was developed to record outcomes under the Homelessness Reduction Act.    As detailed earlier this data is conside</w:t>
      </w:r>
      <w:r>
        <w:t>red to be experimental, and it i</w:t>
      </w:r>
      <w:r w:rsidRPr="00EE47AC">
        <w:t>s recognised that there may be some variations in the published data compared with local data.</w:t>
      </w:r>
      <w:r w:rsidRPr="00EE47AC">
        <w:rPr>
          <w:rFonts w:cs="Arial"/>
        </w:rPr>
        <w:t xml:space="preserve"> To date only the H-CLIC returns for 2018/19 and Q1 of 2019/20 have been published, an</w:t>
      </w:r>
      <w:r>
        <w:rPr>
          <w:rFonts w:cs="Arial"/>
        </w:rPr>
        <w:t>d these have been published as e</w:t>
      </w:r>
      <w:r w:rsidRPr="00EE47AC">
        <w:rPr>
          <w:rFonts w:cs="Arial"/>
        </w:rPr>
        <w:t xml:space="preserve">xperimental rather than </w:t>
      </w:r>
      <w:r>
        <w:rPr>
          <w:rFonts w:cs="Arial"/>
        </w:rPr>
        <w:t>o</w:t>
      </w:r>
      <w:r w:rsidRPr="00EE47AC">
        <w:rPr>
          <w:rFonts w:cs="Arial"/>
        </w:rPr>
        <w:t xml:space="preserve">fficial or </w:t>
      </w:r>
      <w:r>
        <w:rPr>
          <w:rFonts w:cs="Arial"/>
        </w:rPr>
        <w:t>n</w:t>
      </w:r>
      <w:r w:rsidRPr="00EE47AC">
        <w:rPr>
          <w:rFonts w:cs="Arial"/>
        </w:rPr>
        <w:t xml:space="preserve">ational </w:t>
      </w:r>
      <w:r>
        <w:rPr>
          <w:rFonts w:cs="Arial"/>
        </w:rPr>
        <w:t>s</w:t>
      </w:r>
      <w:r w:rsidRPr="00EE47AC">
        <w:rPr>
          <w:rFonts w:cs="Arial"/>
        </w:rPr>
        <w:t xml:space="preserve">tatistics. Given that this section examines the </w:t>
      </w:r>
      <w:r>
        <w:rPr>
          <w:rFonts w:cs="Arial"/>
        </w:rPr>
        <w:t xml:space="preserve">first </w:t>
      </w:r>
      <w:r w:rsidRPr="00EE47AC">
        <w:rPr>
          <w:rFonts w:cs="Arial"/>
        </w:rPr>
        <w:t xml:space="preserve">year’s data of the new H-CLIC data under the HRA 2017, it is important to understand that there may be issues relating to the quality of the data, therefore some caution should be taken when making comparisons either between </w:t>
      </w:r>
      <w:r>
        <w:rPr>
          <w:rFonts w:cs="Arial"/>
        </w:rPr>
        <w:t>l</w:t>
      </w:r>
      <w:r w:rsidRPr="00EE47AC">
        <w:rPr>
          <w:rFonts w:cs="Arial"/>
        </w:rPr>
        <w:t xml:space="preserve">ocal </w:t>
      </w:r>
      <w:r>
        <w:rPr>
          <w:rFonts w:cs="Arial"/>
        </w:rPr>
        <w:t>a</w:t>
      </w:r>
      <w:r w:rsidRPr="00EE47AC">
        <w:rPr>
          <w:rFonts w:cs="Arial"/>
        </w:rPr>
        <w:t>uthorities or in comparison to other collected data.</w:t>
      </w:r>
    </w:p>
    <w:p w14:paraId="6414A6B9" w14:textId="77777777" w:rsidR="00B35BE2" w:rsidRPr="00EC6AE4" w:rsidRDefault="00B35BE2" w:rsidP="00EC6AE4">
      <w:pPr>
        <w:pStyle w:val="Reporttext"/>
        <w:rPr>
          <w:b/>
          <w:bCs/>
        </w:rPr>
      </w:pPr>
      <w:r w:rsidRPr="00EC6AE4">
        <w:rPr>
          <w:b/>
          <w:bCs/>
        </w:rPr>
        <w:t>All of the data contained in this document needs to be read in context. Low figures could result in higher percentages and distort some of the results.</w:t>
      </w:r>
    </w:p>
    <w:p w14:paraId="302DC3CF" w14:textId="146662EE" w:rsidR="00B35BE2" w:rsidRPr="00650C70" w:rsidRDefault="00B35BE2" w:rsidP="00EC6AE4">
      <w:pPr>
        <w:pStyle w:val="Reporttext"/>
      </w:pPr>
      <w:r w:rsidRPr="00650C70">
        <w:t>As stated above this section examines homelessness levels across Cambridgeshire</w:t>
      </w:r>
      <w:r>
        <w:t xml:space="preserve"> and Peterborough, using H-CLIC data and where possible local data.  The same level and quality of data was not provided by all of the local authorities and as such it has not been possible to compare more recent performance, therefore the majority of data that is analysed within this report is a year old and may not reflect current performance.   This section is supplemented by individual local authority data analysis reports, which can be found in </w:t>
      </w:r>
      <w:hyperlink w:anchor="AppendixE" w:history="1">
        <w:r w:rsidRPr="00C70516">
          <w:rPr>
            <w:rStyle w:val="Hyperlink"/>
          </w:rPr>
          <w:t xml:space="preserve">Appendix </w:t>
        </w:r>
        <w:r w:rsidR="00C70516" w:rsidRPr="00C70516">
          <w:rPr>
            <w:rStyle w:val="Hyperlink"/>
            <w:lang w:val="en-GB"/>
          </w:rPr>
          <w:t>E</w:t>
        </w:r>
      </w:hyperlink>
      <w:r>
        <w:t>.</w:t>
      </w:r>
    </w:p>
    <w:p w14:paraId="66BDBA9B" w14:textId="77777777" w:rsidR="00B35BE2" w:rsidRDefault="00B35BE2" w:rsidP="00EC6AE4"/>
    <w:p w14:paraId="5A6B180E" w14:textId="77777777" w:rsidR="00B35BE2" w:rsidRDefault="00B35BE2" w:rsidP="00EC6AE4">
      <w:pPr>
        <w:pStyle w:val="Heading3"/>
      </w:pPr>
      <w:r w:rsidRPr="00EE47AC">
        <w:t>Demand on the Housing Options Service</w:t>
      </w:r>
    </w:p>
    <w:p w14:paraId="2007445F" w14:textId="3C013774" w:rsidR="00B35BE2" w:rsidRDefault="00B35BE2" w:rsidP="00EC6AE4">
      <w:pPr>
        <w:pStyle w:val="Reporttext"/>
        <w:rPr>
          <w:rFonts w:cs="Calibri"/>
        </w:rPr>
      </w:pPr>
      <w:r w:rsidRPr="00121081">
        <w:t xml:space="preserve">The graph below compares demand on the Housing Options </w:t>
      </w:r>
      <w:r>
        <w:t>s</w:t>
      </w:r>
      <w:r w:rsidR="00BF51E7">
        <w:t>ervices across Cambridgeshire</w:t>
      </w:r>
      <w:r w:rsidRPr="00121081">
        <w:t xml:space="preserve">.  For many </w:t>
      </w:r>
      <w:r>
        <w:t>l</w:t>
      </w:r>
      <w:r w:rsidRPr="00121081">
        <w:t xml:space="preserve">ocal </w:t>
      </w:r>
      <w:r>
        <w:t>a</w:t>
      </w:r>
      <w:r w:rsidRPr="00121081">
        <w:t xml:space="preserve">uthorities this information was not compiled prior to the HRA, as such it is not possible to understand the impact of the HRA on overall demand.  However, in areas where this was recorded the increase in overall demand following the introduction of the HRA ranged from 26% to 61%.  </w:t>
      </w:r>
      <w:r>
        <w:rPr>
          <w:rFonts w:cs="Calibri"/>
        </w:rPr>
        <w:t>Some of the local authorities felt</w:t>
      </w:r>
      <w:r w:rsidRPr="00121081">
        <w:rPr>
          <w:rFonts w:cs="Calibri"/>
        </w:rPr>
        <w:t xml:space="preserve"> that the large increase in recorded approaches from people not yet threatened with homelessness within 56 days (‘advice only’ cases) may be due to greater public and agency awareness generated by the introduction of the Act; the ‘duty to refer’</w:t>
      </w:r>
      <w:r>
        <w:rPr>
          <w:rFonts w:cs="Calibri"/>
        </w:rPr>
        <w:t>, and possibly</w:t>
      </w:r>
      <w:r w:rsidRPr="00121081">
        <w:rPr>
          <w:rFonts w:cs="Calibri"/>
        </w:rPr>
        <w:t xml:space="preserve"> better recording of pre-statutory presentations.  </w:t>
      </w:r>
    </w:p>
    <w:p w14:paraId="51D6C58E" w14:textId="77777777" w:rsidR="00B35BE2" w:rsidRPr="00121081" w:rsidRDefault="00B35BE2" w:rsidP="00B35BE2">
      <w:pPr>
        <w:spacing w:after="100" w:afterAutospacing="1"/>
        <w:contextualSpacing/>
        <w:rPr>
          <w:rFonts w:asciiTheme="majorHAnsi" w:hAnsiTheme="majorHAnsi" w:cs="Calibri"/>
        </w:rPr>
      </w:pPr>
    </w:p>
    <w:p w14:paraId="3765B8A5" w14:textId="6AAE10BA" w:rsidR="00B35BE2" w:rsidRDefault="00B35BE2" w:rsidP="00EC6AE4">
      <w:pPr>
        <w:pStyle w:val="figureheading"/>
        <w:rPr>
          <w:rFonts w:eastAsiaTheme="minorEastAsia"/>
        </w:rPr>
      </w:pPr>
      <w:bookmarkStart w:id="48" w:name="_Toc50125079"/>
      <w:r>
        <w:rPr>
          <w:rFonts w:eastAsiaTheme="minorEastAsia"/>
        </w:rPr>
        <w:lastRenderedPageBreak/>
        <w:t>Graph</w:t>
      </w:r>
      <w:r w:rsidRPr="00D519A6">
        <w:rPr>
          <w:rFonts w:eastAsiaTheme="minorEastAsia"/>
        </w:rPr>
        <w:t xml:space="preserve"> </w:t>
      </w:r>
      <w:r w:rsidR="00C70516">
        <w:rPr>
          <w:rFonts w:eastAsiaTheme="minorEastAsia"/>
          <w:lang w:val="en-GB"/>
        </w:rPr>
        <w:t>4</w:t>
      </w:r>
      <w:r>
        <w:rPr>
          <w:rFonts w:eastAsiaTheme="minorEastAsia"/>
        </w:rPr>
        <w:t>.</w:t>
      </w:r>
      <w:r w:rsidR="00830251">
        <w:rPr>
          <w:rFonts w:eastAsiaTheme="minorEastAsia"/>
          <w:lang w:val="en-GB"/>
        </w:rPr>
        <w:t>4</w:t>
      </w:r>
      <w:r w:rsidRPr="00D519A6">
        <w:rPr>
          <w:rFonts w:eastAsiaTheme="minorEastAsia"/>
        </w:rPr>
        <w:tab/>
        <w:t>Number of approache</w:t>
      </w:r>
      <w:r>
        <w:rPr>
          <w:rFonts w:eastAsiaTheme="minorEastAsia"/>
        </w:rPr>
        <w:t>s</w:t>
      </w:r>
      <w:r w:rsidRPr="00D519A6">
        <w:rPr>
          <w:rFonts w:eastAsiaTheme="minorEastAsia"/>
        </w:rPr>
        <w:t xml:space="preserve"> to Housing Options Services across Cambridgeshire</w:t>
      </w:r>
      <w:bookmarkEnd w:id="48"/>
    </w:p>
    <w:p w14:paraId="6A8F7261" w14:textId="46FCFE27" w:rsidR="00B35BE2" w:rsidRPr="00D519A6" w:rsidRDefault="0026422F" w:rsidP="00EC6AE4">
      <w:pPr>
        <w:spacing w:after="0"/>
        <w:ind w:left="851" w:hanging="851"/>
        <w:rPr>
          <w:rFonts w:ascii="-webkit-standard" w:eastAsiaTheme="minorEastAsia" w:hAnsi="-webkit-standard" w:hint="eastAsia"/>
          <w:color w:val="000000"/>
          <w:sz w:val="20"/>
          <w:szCs w:val="20"/>
        </w:rPr>
      </w:pPr>
      <w:r>
        <w:rPr>
          <w:noProof/>
          <w:lang w:eastAsia="en-GB"/>
        </w:rPr>
        <w:drawing>
          <wp:inline distT="0" distB="0" distL="0" distR="0" wp14:anchorId="72AEE63F" wp14:editId="04F47B67">
            <wp:extent cx="5902325" cy="4772693"/>
            <wp:effectExtent l="0" t="0" r="3175"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5297" cy="4775096"/>
                    </a:xfrm>
                    <a:prstGeom prst="rect">
                      <a:avLst/>
                    </a:prstGeom>
                  </pic:spPr>
                </pic:pic>
              </a:graphicData>
            </a:graphic>
          </wp:inline>
        </w:drawing>
      </w:r>
    </w:p>
    <w:p w14:paraId="1C23E090" w14:textId="77777777" w:rsidR="00B35BE2" w:rsidRDefault="00B35BE2" w:rsidP="00B35BE2">
      <w:pPr>
        <w:spacing w:after="0"/>
        <w:rPr>
          <w:rFonts w:eastAsiaTheme="minorEastAsia"/>
          <w:i/>
          <w:iCs/>
          <w:color w:val="000000"/>
          <w:sz w:val="20"/>
          <w:szCs w:val="20"/>
        </w:rPr>
      </w:pPr>
      <w:r w:rsidRPr="00D519A6">
        <w:rPr>
          <w:rFonts w:eastAsiaTheme="minorEastAsia"/>
          <w:i/>
          <w:iCs/>
          <w:color w:val="000000"/>
          <w:sz w:val="20"/>
          <w:szCs w:val="20"/>
        </w:rPr>
        <w:t>Source : LA Housing Options</w:t>
      </w:r>
    </w:p>
    <w:p w14:paraId="276AA851" w14:textId="77777777" w:rsidR="00B35BE2" w:rsidRPr="00D519A6" w:rsidRDefault="00B35BE2" w:rsidP="00B35BE2">
      <w:pPr>
        <w:spacing w:after="0"/>
        <w:rPr>
          <w:rFonts w:ascii="-webkit-standard" w:eastAsiaTheme="minorEastAsia" w:hAnsi="-webkit-standard" w:hint="eastAsia"/>
          <w:color w:val="000000"/>
          <w:sz w:val="20"/>
          <w:szCs w:val="20"/>
        </w:rPr>
      </w:pPr>
      <w:r>
        <w:rPr>
          <w:rFonts w:eastAsiaTheme="minorEastAsia"/>
          <w:i/>
          <w:iCs/>
          <w:color w:val="000000"/>
          <w:sz w:val="20"/>
          <w:szCs w:val="20"/>
        </w:rPr>
        <w:t>*Includes advice only cases</w:t>
      </w:r>
    </w:p>
    <w:p w14:paraId="2C1551B6" w14:textId="77777777" w:rsidR="00B35BE2" w:rsidRPr="003F4DDF" w:rsidRDefault="00B35BE2" w:rsidP="00EC6AE4">
      <w:pPr>
        <w:pStyle w:val="Reporttext"/>
        <w:rPr>
          <w:rFonts w:eastAsiaTheme="minorEastAsia"/>
          <w:bCs/>
          <w:color w:val="009999"/>
        </w:rPr>
      </w:pPr>
      <w:r w:rsidRPr="003F4DDF">
        <w:t>There is no common definition for recording overall demand, and as such it is not possible to make direct comparisons</w:t>
      </w:r>
      <w:r>
        <w:t xml:space="preserve"> between local authorities.  It is recommended that a Cambridgeshire definition is agreed and recorded to ensure meaningful comparisons can be made moving forward.</w:t>
      </w:r>
    </w:p>
    <w:p w14:paraId="348F7432" w14:textId="77777777" w:rsidR="00B35BE2" w:rsidRPr="00B77E81" w:rsidRDefault="00B35BE2" w:rsidP="00EC6AE4">
      <w:pPr>
        <w:pStyle w:val="Reporttext"/>
      </w:pPr>
      <w:r w:rsidRPr="00B77E81">
        <w:t xml:space="preserve">The </w:t>
      </w:r>
      <w:r>
        <w:t>graph below compares average caseloads per officer, once again it may not be possible to meaningfully make comparisons across local authorities as some of this data was based on statistics drawn from the Locata system, whereas for others it was either based on officer’s perceptions or based on a range of cases amongst officers.  For some local authorities this will include advice cases only, but this is not the case of all of the local authorities.  Again, this is an area where a common definition would be beneficial.</w:t>
      </w:r>
    </w:p>
    <w:p w14:paraId="418FC741" w14:textId="77777777" w:rsidR="00B35BE2" w:rsidRDefault="00B35BE2" w:rsidP="00EC6AE4">
      <w:pPr>
        <w:rPr>
          <w:rFonts w:eastAsiaTheme="minorEastAsia"/>
        </w:rPr>
      </w:pPr>
    </w:p>
    <w:p w14:paraId="43DBF197" w14:textId="3AD52764" w:rsidR="00B35BE2" w:rsidRPr="002271EC" w:rsidRDefault="00B35BE2" w:rsidP="00EC6AE4">
      <w:pPr>
        <w:pStyle w:val="figureheading"/>
        <w:rPr>
          <w:rFonts w:ascii="-webkit-standard" w:eastAsiaTheme="minorEastAsia" w:hAnsi="-webkit-standard" w:hint="eastAsia"/>
          <w:color w:val="000000"/>
          <w:sz w:val="20"/>
          <w:szCs w:val="20"/>
        </w:rPr>
      </w:pPr>
      <w:bookmarkStart w:id="49" w:name="_Toc50125080"/>
      <w:r>
        <w:rPr>
          <w:rFonts w:eastAsiaTheme="minorEastAsia"/>
        </w:rPr>
        <w:lastRenderedPageBreak/>
        <w:t>Graph</w:t>
      </w:r>
      <w:r w:rsidRPr="002271EC">
        <w:rPr>
          <w:rFonts w:eastAsiaTheme="minorEastAsia"/>
        </w:rPr>
        <w:t xml:space="preserve"> </w:t>
      </w:r>
      <w:r w:rsidR="00C70516">
        <w:rPr>
          <w:rFonts w:eastAsiaTheme="minorEastAsia"/>
          <w:lang w:val="en-GB"/>
        </w:rPr>
        <w:t>4</w:t>
      </w:r>
      <w:r>
        <w:rPr>
          <w:rFonts w:eastAsiaTheme="minorEastAsia"/>
        </w:rPr>
        <w:t>.</w:t>
      </w:r>
      <w:r w:rsidR="00830251">
        <w:rPr>
          <w:rFonts w:eastAsiaTheme="minorEastAsia"/>
          <w:lang w:val="en-GB"/>
        </w:rPr>
        <w:t>5</w:t>
      </w:r>
      <w:r w:rsidRPr="002271EC">
        <w:rPr>
          <w:rFonts w:eastAsiaTheme="minorEastAsia"/>
        </w:rPr>
        <w:tab/>
        <w:t>Number of caseloads per officer (average) across Cambridgeshire</w:t>
      </w:r>
      <w:r>
        <w:rPr>
          <w:rFonts w:eastAsiaTheme="minorEastAsia"/>
        </w:rPr>
        <w:t xml:space="preserve"> Jan/Feb 2020</w:t>
      </w:r>
      <w:bookmarkEnd w:id="49"/>
    </w:p>
    <w:p w14:paraId="67CFF3B0" w14:textId="2623E015" w:rsidR="00B35BE2" w:rsidRPr="002271EC" w:rsidRDefault="0026422F" w:rsidP="00B35BE2">
      <w:pPr>
        <w:spacing w:after="0"/>
        <w:rPr>
          <w:rFonts w:ascii="-webkit-standard" w:eastAsiaTheme="minorEastAsia" w:hAnsi="-webkit-standard" w:hint="eastAsia"/>
          <w:color w:val="000000"/>
          <w:sz w:val="20"/>
          <w:szCs w:val="20"/>
        </w:rPr>
      </w:pPr>
      <w:r>
        <w:rPr>
          <w:noProof/>
          <w:lang w:eastAsia="en-GB"/>
        </w:rPr>
        <w:drawing>
          <wp:inline distT="0" distB="0" distL="0" distR="0" wp14:anchorId="49583D00" wp14:editId="220AE773">
            <wp:extent cx="5902325" cy="4400461"/>
            <wp:effectExtent l="0" t="0" r="317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04835" cy="4402332"/>
                    </a:xfrm>
                    <a:prstGeom prst="rect">
                      <a:avLst/>
                    </a:prstGeom>
                  </pic:spPr>
                </pic:pic>
              </a:graphicData>
            </a:graphic>
          </wp:inline>
        </w:drawing>
      </w:r>
    </w:p>
    <w:p w14:paraId="2FC48BDE" w14:textId="77777777" w:rsidR="00B35BE2" w:rsidRPr="002271EC" w:rsidRDefault="00B35BE2" w:rsidP="00B35BE2">
      <w:pPr>
        <w:spacing w:after="0"/>
        <w:rPr>
          <w:rFonts w:ascii="-webkit-standard" w:eastAsiaTheme="minorEastAsia" w:hAnsi="-webkit-standard" w:hint="eastAsia"/>
          <w:color w:val="000000"/>
          <w:sz w:val="20"/>
          <w:szCs w:val="20"/>
        </w:rPr>
      </w:pPr>
      <w:r w:rsidRPr="002271EC">
        <w:rPr>
          <w:rFonts w:eastAsiaTheme="minorEastAsia"/>
          <w:i/>
          <w:iCs/>
          <w:color w:val="000000"/>
          <w:sz w:val="20"/>
          <w:szCs w:val="20"/>
        </w:rPr>
        <w:t>Source : LA Housing Options</w:t>
      </w:r>
    </w:p>
    <w:p w14:paraId="223690D4" w14:textId="426573EA" w:rsidR="00B35BE2" w:rsidRDefault="00B35BE2" w:rsidP="00B35BE2">
      <w:pPr>
        <w:spacing w:after="0"/>
        <w:rPr>
          <w:rFonts w:eastAsiaTheme="minorEastAsia"/>
          <w:i/>
          <w:iCs/>
          <w:color w:val="000000"/>
          <w:sz w:val="20"/>
          <w:szCs w:val="20"/>
        </w:rPr>
      </w:pPr>
      <w:r w:rsidRPr="002271EC">
        <w:rPr>
          <w:rFonts w:eastAsiaTheme="minorEastAsia"/>
          <w:i/>
          <w:iCs/>
          <w:color w:val="000000"/>
          <w:sz w:val="20"/>
          <w:szCs w:val="20"/>
        </w:rPr>
        <w:t>Note: Median number has been used for number of caseloads where a range was given.</w:t>
      </w:r>
    </w:p>
    <w:p w14:paraId="491CA4A9" w14:textId="77777777" w:rsidR="00EC6AE4" w:rsidRPr="002271EC" w:rsidRDefault="00EC6AE4" w:rsidP="00B35BE2">
      <w:pPr>
        <w:spacing w:after="0"/>
        <w:rPr>
          <w:rFonts w:ascii="-webkit-standard" w:eastAsiaTheme="minorEastAsia" w:hAnsi="-webkit-standard" w:hint="eastAsia"/>
          <w:color w:val="000000"/>
          <w:sz w:val="20"/>
          <w:szCs w:val="20"/>
        </w:rPr>
      </w:pPr>
    </w:p>
    <w:p w14:paraId="225ECBF1" w14:textId="77777777" w:rsidR="00B35BE2" w:rsidRPr="00727A04" w:rsidRDefault="00B35BE2" w:rsidP="00EC6AE4">
      <w:pPr>
        <w:pStyle w:val="Reporttext"/>
      </w:pPr>
      <w:r>
        <w:t xml:space="preserve">In most areas staff felt the caseloads had increased following the introduction of the new legislation, linked to both the overall increase in demand together with the length of time that cases remain open under the HRA, initially to a level that was considered unmanageable, however, in most areas managers and officers felt caseloads were now at a manageable level.   </w:t>
      </w:r>
    </w:p>
    <w:p w14:paraId="29C2957F" w14:textId="2253D107" w:rsidR="00B35BE2" w:rsidRDefault="00B35BE2" w:rsidP="00EC6AE4">
      <w:pPr>
        <w:pStyle w:val="Reporttext"/>
      </w:pPr>
      <w:r w:rsidRPr="00EC6AE4">
        <w:t>It is notable that there is no direct correlation between overall demand and average caseloads.  It has not been possible to compare the caseloads in Jan/Feb 2020 to the overall demand using the 2018/19 data as the dates do not correspond, and therefore any analysis would be questionable, however there would be some value in doing this analysis once the full year for 2019/20 was available.  Some further analysis of caseloads is made further on in this report.</w:t>
      </w:r>
    </w:p>
    <w:p w14:paraId="0486CCA4" w14:textId="77777777" w:rsidR="00EC6AE4" w:rsidRPr="00EC6AE4" w:rsidRDefault="00EC6AE4" w:rsidP="00EC6AE4">
      <w:pPr>
        <w:pStyle w:val="Reporttext"/>
        <w:numPr>
          <w:ilvl w:val="0"/>
          <w:numId w:val="0"/>
        </w:numPr>
        <w:ind w:left="709"/>
      </w:pPr>
    </w:p>
    <w:p w14:paraId="28EE04C7" w14:textId="77777777" w:rsidR="00B35BE2" w:rsidRPr="00794A1D" w:rsidRDefault="00B35BE2" w:rsidP="00BD652D">
      <w:pPr>
        <w:pStyle w:val="Heading3"/>
      </w:pPr>
      <w:r w:rsidRPr="00794A1D">
        <w:t>Assessments</w:t>
      </w:r>
    </w:p>
    <w:p w14:paraId="4E39FF63" w14:textId="77777777" w:rsidR="00B35BE2" w:rsidRDefault="00B35BE2" w:rsidP="00EC6AE4">
      <w:pPr>
        <w:pStyle w:val="Reporttext"/>
      </w:pPr>
      <w:r w:rsidRPr="00794A1D">
        <w:t>The</w:t>
      </w:r>
      <w:r>
        <w:t xml:space="preserve"> table below compares the number of statutory assessments under the HRA for 2018/19.  Assessments are undertaken when the local authority has reason to believe that an applicant is homeless or threatened with homelessness within 56 days.  </w:t>
      </w:r>
      <w:r>
        <w:lastRenderedPageBreak/>
        <w:t>Applicants are assessed as being owed a duty where the local authority is satisfied that the applicant is eligible for assistance and is homeless or threatened with homelessness within 56 days.  Those who are threatened with homelessness are owed a ‘prevention duty’ and those who are actually homeless are owed a ‘relief duty’.</w:t>
      </w:r>
    </w:p>
    <w:p w14:paraId="2207628A" w14:textId="77777777" w:rsidR="00B35BE2" w:rsidRDefault="00B35BE2" w:rsidP="00EC6AE4"/>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336"/>
        <w:gridCol w:w="1397"/>
        <w:gridCol w:w="1435"/>
        <w:gridCol w:w="2267"/>
        <w:gridCol w:w="1854"/>
      </w:tblGrid>
      <w:tr w:rsidR="00B35BE2" w:rsidRPr="00EC6AE4" w14:paraId="55669434" w14:textId="77777777" w:rsidTr="00EC6AE4">
        <w:tc>
          <w:tcPr>
            <w:tcW w:w="5000" w:type="pct"/>
            <w:gridSpan w:val="5"/>
            <w:shd w:val="clear" w:color="auto" w:fill="009999"/>
            <w:tcMar>
              <w:top w:w="0" w:type="dxa"/>
              <w:left w:w="115" w:type="dxa"/>
              <w:bottom w:w="0" w:type="dxa"/>
              <w:right w:w="115" w:type="dxa"/>
            </w:tcMar>
            <w:vAlign w:val="bottom"/>
            <w:hideMark/>
          </w:tcPr>
          <w:p w14:paraId="392B83A8" w14:textId="3CC1AFD0" w:rsidR="00B35BE2" w:rsidRPr="00EC6AE4" w:rsidRDefault="00B35BE2" w:rsidP="00EC6AE4">
            <w:pPr>
              <w:pStyle w:val="tableheading"/>
              <w:rPr>
                <w:rFonts w:ascii="Times New Roman" w:eastAsiaTheme="minorEastAsia" w:hAnsi="Times New Roman"/>
                <w:szCs w:val="20"/>
              </w:rPr>
            </w:pPr>
            <w:bookmarkStart w:id="50" w:name="_Toc50124878"/>
            <w:r w:rsidRPr="00EC6AE4">
              <w:rPr>
                <w:rFonts w:eastAsiaTheme="minorEastAsia"/>
              </w:rPr>
              <w:t xml:space="preserve">Table </w:t>
            </w:r>
            <w:r w:rsidR="00C70516">
              <w:rPr>
                <w:rFonts w:eastAsiaTheme="minorEastAsia"/>
                <w:lang w:val="en-GB"/>
              </w:rPr>
              <w:t>4</w:t>
            </w:r>
            <w:r w:rsidRPr="00EC6AE4">
              <w:rPr>
                <w:rFonts w:eastAsiaTheme="minorEastAsia"/>
              </w:rPr>
              <w:t>.1</w:t>
            </w:r>
            <w:r w:rsidRPr="00EC6AE4">
              <w:rPr>
                <w:rFonts w:eastAsiaTheme="minorEastAsia"/>
              </w:rPr>
              <w:tab/>
              <w:t>Number of assessments recorded under the HRA 2017 across Cambridgeshire</w:t>
            </w:r>
            <w:bookmarkEnd w:id="50"/>
          </w:p>
        </w:tc>
      </w:tr>
      <w:tr w:rsidR="00B35BE2" w:rsidRPr="00EC6AE4" w14:paraId="1683CF1A" w14:textId="77777777" w:rsidTr="00EC6AE4">
        <w:tc>
          <w:tcPr>
            <w:tcW w:w="1295" w:type="pct"/>
            <w:shd w:val="clear" w:color="auto" w:fill="009999"/>
            <w:tcMar>
              <w:top w:w="0" w:type="dxa"/>
              <w:left w:w="115" w:type="dxa"/>
              <w:bottom w:w="0" w:type="dxa"/>
              <w:right w:w="115" w:type="dxa"/>
            </w:tcMar>
            <w:vAlign w:val="bottom"/>
            <w:hideMark/>
          </w:tcPr>
          <w:p w14:paraId="5B50765E"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b/>
                <w:bCs/>
                <w:color w:val="FFFFFF"/>
                <w:sz w:val="22"/>
              </w:rPr>
              <w:t> </w:t>
            </w:r>
          </w:p>
        </w:tc>
        <w:tc>
          <w:tcPr>
            <w:tcW w:w="602" w:type="pct"/>
            <w:shd w:val="clear" w:color="auto" w:fill="009999"/>
            <w:tcMar>
              <w:top w:w="0" w:type="dxa"/>
              <w:left w:w="115" w:type="dxa"/>
              <w:bottom w:w="0" w:type="dxa"/>
              <w:right w:w="115" w:type="dxa"/>
            </w:tcMar>
            <w:vAlign w:val="bottom"/>
            <w:hideMark/>
          </w:tcPr>
          <w:p w14:paraId="38D9C812" w14:textId="77777777" w:rsidR="00B35BE2" w:rsidRPr="00EC6AE4" w:rsidRDefault="00B35BE2" w:rsidP="00EC6AE4">
            <w:pPr>
              <w:spacing w:before="0" w:after="0"/>
              <w:jc w:val="center"/>
              <w:rPr>
                <w:rFonts w:ascii="Times New Roman" w:eastAsiaTheme="minorEastAsia" w:hAnsi="Times New Roman"/>
                <w:sz w:val="22"/>
                <w:szCs w:val="20"/>
              </w:rPr>
            </w:pPr>
            <w:r w:rsidRPr="00EC6AE4">
              <w:rPr>
                <w:rFonts w:eastAsiaTheme="minorEastAsia"/>
                <w:b/>
                <w:bCs/>
                <w:color w:val="FFFFFF"/>
                <w:sz w:val="22"/>
              </w:rPr>
              <w:t>Assessments</w:t>
            </w:r>
          </w:p>
        </w:tc>
        <w:tc>
          <w:tcPr>
            <w:tcW w:w="810" w:type="pct"/>
            <w:shd w:val="clear" w:color="auto" w:fill="009999"/>
            <w:tcMar>
              <w:top w:w="0" w:type="dxa"/>
              <w:left w:w="115" w:type="dxa"/>
              <w:bottom w:w="0" w:type="dxa"/>
              <w:right w:w="115" w:type="dxa"/>
            </w:tcMar>
            <w:vAlign w:val="bottom"/>
            <w:hideMark/>
          </w:tcPr>
          <w:p w14:paraId="15DD1ECD" w14:textId="77777777" w:rsidR="00B35BE2" w:rsidRPr="00EC6AE4" w:rsidRDefault="00B35BE2" w:rsidP="00EC6AE4">
            <w:pPr>
              <w:spacing w:before="0" w:after="0"/>
              <w:jc w:val="center"/>
              <w:rPr>
                <w:rFonts w:ascii="Times New Roman" w:eastAsiaTheme="minorEastAsia" w:hAnsi="Times New Roman"/>
                <w:sz w:val="22"/>
                <w:szCs w:val="20"/>
              </w:rPr>
            </w:pPr>
            <w:r w:rsidRPr="00EC6AE4">
              <w:rPr>
                <w:rFonts w:eastAsiaTheme="minorEastAsia"/>
                <w:b/>
                <w:bCs/>
                <w:color w:val="FFFFFF"/>
                <w:sz w:val="22"/>
              </w:rPr>
              <w:t>Assessed as owed a duty</w:t>
            </w:r>
          </w:p>
        </w:tc>
        <w:tc>
          <w:tcPr>
            <w:tcW w:w="1258" w:type="pct"/>
            <w:shd w:val="clear" w:color="auto" w:fill="009999"/>
            <w:tcMar>
              <w:top w:w="0" w:type="dxa"/>
              <w:left w:w="115" w:type="dxa"/>
              <w:bottom w:w="0" w:type="dxa"/>
              <w:right w:w="115" w:type="dxa"/>
            </w:tcMar>
            <w:vAlign w:val="bottom"/>
            <w:hideMark/>
          </w:tcPr>
          <w:p w14:paraId="5EF36428" w14:textId="77777777" w:rsidR="00B35BE2" w:rsidRPr="00EC6AE4" w:rsidRDefault="00B35BE2" w:rsidP="00EC6AE4">
            <w:pPr>
              <w:spacing w:before="0" w:after="0"/>
              <w:jc w:val="center"/>
              <w:rPr>
                <w:rFonts w:ascii="Times New Roman" w:eastAsiaTheme="minorEastAsia" w:hAnsi="Times New Roman"/>
                <w:sz w:val="22"/>
                <w:szCs w:val="20"/>
              </w:rPr>
            </w:pPr>
            <w:r w:rsidRPr="00EC6AE4">
              <w:rPr>
                <w:rFonts w:eastAsiaTheme="minorEastAsia"/>
                <w:b/>
                <w:bCs/>
                <w:color w:val="FFFFFF"/>
                <w:sz w:val="22"/>
              </w:rPr>
              <w:t>Threatened with homelessness – prevention duty owed</w:t>
            </w:r>
          </w:p>
        </w:tc>
        <w:tc>
          <w:tcPr>
            <w:tcW w:w="1035" w:type="pct"/>
            <w:shd w:val="clear" w:color="auto" w:fill="009999"/>
            <w:tcMar>
              <w:top w:w="0" w:type="dxa"/>
              <w:left w:w="115" w:type="dxa"/>
              <w:bottom w:w="0" w:type="dxa"/>
              <w:right w:w="115" w:type="dxa"/>
            </w:tcMar>
            <w:vAlign w:val="bottom"/>
            <w:hideMark/>
          </w:tcPr>
          <w:p w14:paraId="3A562986" w14:textId="77777777" w:rsidR="00B35BE2" w:rsidRPr="00EC6AE4" w:rsidRDefault="00B35BE2" w:rsidP="00EC6AE4">
            <w:pPr>
              <w:spacing w:before="0" w:after="0"/>
              <w:jc w:val="center"/>
              <w:rPr>
                <w:rFonts w:ascii="Times New Roman" w:eastAsiaTheme="minorEastAsia" w:hAnsi="Times New Roman"/>
                <w:sz w:val="22"/>
                <w:szCs w:val="20"/>
              </w:rPr>
            </w:pPr>
            <w:r w:rsidRPr="00EC6AE4">
              <w:rPr>
                <w:rFonts w:eastAsiaTheme="minorEastAsia"/>
                <w:b/>
                <w:bCs/>
                <w:color w:val="FFFFFF"/>
                <w:sz w:val="22"/>
              </w:rPr>
              <w:t>Homeless – relief duty owed</w:t>
            </w:r>
          </w:p>
        </w:tc>
      </w:tr>
      <w:tr w:rsidR="00B35BE2" w:rsidRPr="00EC6AE4" w14:paraId="7CDF771E" w14:textId="77777777" w:rsidTr="00EC6AE4">
        <w:tc>
          <w:tcPr>
            <w:tcW w:w="1295" w:type="pct"/>
            <w:shd w:val="clear" w:color="auto" w:fill="FFFFFF" w:themeFill="background1"/>
            <w:tcMar>
              <w:top w:w="0" w:type="dxa"/>
              <w:left w:w="115" w:type="dxa"/>
              <w:bottom w:w="0" w:type="dxa"/>
              <w:right w:w="115" w:type="dxa"/>
            </w:tcMar>
            <w:vAlign w:val="bottom"/>
            <w:hideMark/>
          </w:tcPr>
          <w:p w14:paraId="59ACCE9E" w14:textId="77777777" w:rsidR="00B35BE2" w:rsidRPr="00EC6AE4" w:rsidRDefault="00B35BE2" w:rsidP="00EC6AE4">
            <w:pPr>
              <w:spacing w:before="0" w:after="0"/>
              <w:jc w:val="left"/>
              <w:rPr>
                <w:rFonts w:ascii="Times New Roman" w:eastAsiaTheme="minorEastAsia" w:hAnsi="Times New Roman"/>
                <w:sz w:val="22"/>
                <w:szCs w:val="20"/>
              </w:rPr>
            </w:pPr>
            <w:r w:rsidRPr="00EC6AE4">
              <w:rPr>
                <w:rFonts w:eastAsiaTheme="minorEastAsia"/>
                <w:color w:val="000000"/>
                <w:sz w:val="22"/>
              </w:rPr>
              <w:t>Cambridge</w:t>
            </w:r>
          </w:p>
        </w:tc>
        <w:tc>
          <w:tcPr>
            <w:tcW w:w="602" w:type="pct"/>
            <w:shd w:val="clear" w:color="auto" w:fill="FFFFFF" w:themeFill="background1"/>
            <w:tcMar>
              <w:top w:w="0" w:type="dxa"/>
              <w:left w:w="115" w:type="dxa"/>
              <w:bottom w:w="0" w:type="dxa"/>
              <w:right w:w="115" w:type="dxa"/>
            </w:tcMar>
            <w:vAlign w:val="center"/>
            <w:hideMark/>
          </w:tcPr>
          <w:p w14:paraId="557F69C0"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682</w:t>
            </w:r>
          </w:p>
        </w:tc>
        <w:tc>
          <w:tcPr>
            <w:tcW w:w="810" w:type="pct"/>
            <w:shd w:val="clear" w:color="auto" w:fill="FFFFFF" w:themeFill="background1"/>
            <w:tcMar>
              <w:top w:w="0" w:type="dxa"/>
              <w:left w:w="115" w:type="dxa"/>
              <w:bottom w:w="0" w:type="dxa"/>
              <w:right w:w="115" w:type="dxa"/>
            </w:tcMar>
            <w:vAlign w:val="center"/>
            <w:hideMark/>
          </w:tcPr>
          <w:p w14:paraId="1408C93D"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620</w:t>
            </w:r>
          </w:p>
        </w:tc>
        <w:tc>
          <w:tcPr>
            <w:tcW w:w="1258" w:type="pct"/>
            <w:shd w:val="clear" w:color="auto" w:fill="FFFFFF" w:themeFill="background1"/>
            <w:tcMar>
              <w:top w:w="0" w:type="dxa"/>
              <w:left w:w="115" w:type="dxa"/>
              <w:bottom w:w="0" w:type="dxa"/>
              <w:right w:w="115" w:type="dxa"/>
            </w:tcMar>
            <w:vAlign w:val="center"/>
            <w:hideMark/>
          </w:tcPr>
          <w:p w14:paraId="301CDE83"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302</w:t>
            </w:r>
          </w:p>
        </w:tc>
        <w:tc>
          <w:tcPr>
            <w:tcW w:w="1035" w:type="pct"/>
            <w:shd w:val="clear" w:color="auto" w:fill="FFFFFF" w:themeFill="background1"/>
            <w:tcMar>
              <w:top w:w="0" w:type="dxa"/>
              <w:left w:w="115" w:type="dxa"/>
              <w:bottom w:w="0" w:type="dxa"/>
              <w:right w:w="115" w:type="dxa"/>
            </w:tcMar>
            <w:vAlign w:val="center"/>
            <w:hideMark/>
          </w:tcPr>
          <w:p w14:paraId="5E9107A7"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318</w:t>
            </w:r>
          </w:p>
        </w:tc>
      </w:tr>
      <w:tr w:rsidR="00B35BE2" w:rsidRPr="00EC6AE4" w14:paraId="63B95740" w14:textId="77777777" w:rsidTr="00EC6AE4">
        <w:tc>
          <w:tcPr>
            <w:tcW w:w="1295" w:type="pct"/>
            <w:shd w:val="clear" w:color="auto" w:fill="FFFFFF" w:themeFill="background1"/>
            <w:tcMar>
              <w:top w:w="0" w:type="dxa"/>
              <w:left w:w="115" w:type="dxa"/>
              <w:bottom w:w="0" w:type="dxa"/>
              <w:right w:w="115" w:type="dxa"/>
            </w:tcMar>
            <w:vAlign w:val="bottom"/>
            <w:hideMark/>
          </w:tcPr>
          <w:p w14:paraId="23E9B7DB" w14:textId="77777777" w:rsidR="00B35BE2" w:rsidRPr="00EC6AE4" w:rsidRDefault="00B35BE2" w:rsidP="00EC6AE4">
            <w:pPr>
              <w:spacing w:before="0" w:after="0"/>
              <w:jc w:val="left"/>
              <w:rPr>
                <w:rFonts w:ascii="Times New Roman" w:eastAsiaTheme="minorEastAsia" w:hAnsi="Times New Roman"/>
                <w:sz w:val="22"/>
                <w:szCs w:val="20"/>
              </w:rPr>
            </w:pPr>
            <w:r w:rsidRPr="00EC6AE4">
              <w:rPr>
                <w:rFonts w:eastAsiaTheme="minorEastAsia"/>
                <w:color w:val="000000"/>
                <w:sz w:val="22"/>
              </w:rPr>
              <w:t>South Cambridgeshire </w:t>
            </w:r>
          </w:p>
        </w:tc>
        <w:tc>
          <w:tcPr>
            <w:tcW w:w="602" w:type="pct"/>
            <w:shd w:val="clear" w:color="auto" w:fill="FFFFFF" w:themeFill="background1"/>
            <w:tcMar>
              <w:top w:w="0" w:type="dxa"/>
              <w:left w:w="115" w:type="dxa"/>
              <w:bottom w:w="0" w:type="dxa"/>
              <w:right w:w="115" w:type="dxa"/>
            </w:tcMar>
            <w:vAlign w:val="center"/>
            <w:hideMark/>
          </w:tcPr>
          <w:p w14:paraId="583F0D12"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511</w:t>
            </w:r>
          </w:p>
        </w:tc>
        <w:tc>
          <w:tcPr>
            <w:tcW w:w="810" w:type="pct"/>
            <w:shd w:val="clear" w:color="auto" w:fill="FFFFFF" w:themeFill="background1"/>
            <w:tcMar>
              <w:top w:w="0" w:type="dxa"/>
              <w:left w:w="115" w:type="dxa"/>
              <w:bottom w:w="0" w:type="dxa"/>
              <w:right w:w="115" w:type="dxa"/>
            </w:tcMar>
            <w:vAlign w:val="center"/>
            <w:hideMark/>
          </w:tcPr>
          <w:p w14:paraId="05E55471"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498</w:t>
            </w:r>
          </w:p>
        </w:tc>
        <w:tc>
          <w:tcPr>
            <w:tcW w:w="1258" w:type="pct"/>
            <w:shd w:val="clear" w:color="auto" w:fill="FFFFFF" w:themeFill="background1"/>
            <w:tcMar>
              <w:top w:w="0" w:type="dxa"/>
              <w:left w:w="115" w:type="dxa"/>
              <w:bottom w:w="0" w:type="dxa"/>
              <w:right w:w="115" w:type="dxa"/>
            </w:tcMar>
            <w:vAlign w:val="center"/>
            <w:hideMark/>
          </w:tcPr>
          <w:p w14:paraId="49E531EA"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338</w:t>
            </w:r>
          </w:p>
        </w:tc>
        <w:tc>
          <w:tcPr>
            <w:tcW w:w="1035" w:type="pct"/>
            <w:shd w:val="clear" w:color="auto" w:fill="FFFFFF" w:themeFill="background1"/>
            <w:tcMar>
              <w:top w:w="0" w:type="dxa"/>
              <w:left w:w="115" w:type="dxa"/>
              <w:bottom w:w="0" w:type="dxa"/>
              <w:right w:w="115" w:type="dxa"/>
            </w:tcMar>
            <w:vAlign w:val="center"/>
            <w:hideMark/>
          </w:tcPr>
          <w:p w14:paraId="78B8C70E"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160</w:t>
            </w:r>
          </w:p>
        </w:tc>
      </w:tr>
      <w:tr w:rsidR="00B35BE2" w:rsidRPr="00EC6AE4" w14:paraId="3D2D5B3F" w14:textId="77777777" w:rsidTr="00EC6AE4">
        <w:tc>
          <w:tcPr>
            <w:tcW w:w="1295" w:type="pct"/>
            <w:shd w:val="clear" w:color="auto" w:fill="FFFFFF" w:themeFill="background1"/>
            <w:tcMar>
              <w:top w:w="0" w:type="dxa"/>
              <w:left w:w="115" w:type="dxa"/>
              <w:bottom w:w="0" w:type="dxa"/>
              <w:right w:w="115" w:type="dxa"/>
            </w:tcMar>
            <w:vAlign w:val="bottom"/>
            <w:hideMark/>
          </w:tcPr>
          <w:p w14:paraId="58551322" w14:textId="77777777" w:rsidR="00B35BE2" w:rsidRPr="00EC6AE4" w:rsidRDefault="00B35BE2" w:rsidP="00EC6AE4">
            <w:pPr>
              <w:spacing w:before="0" w:after="0"/>
              <w:jc w:val="left"/>
              <w:rPr>
                <w:rFonts w:ascii="Times New Roman" w:eastAsiaTheme="minorEastAsia" w:hAnsi="Times New Roman"/>
                <w:sz w:val="22"/>
                <w:szCs w:val="20"/>
              </w:rPr>
            </w:pPr>
            <w:r w:rsidRPr="00EC6AE4">
              <w:rPr>
                <w:rFonts w:eastAsiaTheme="minorEastAsia"/>
                <w:color w:val="000000"/>
                <w:sz w:val="22"/>
              </w:rPr>
              <w:t>East Cambridgeshire</w:t>
            </w:r>
          </w:p>
        </w:tc>
        <w:tc>
          <w:tcPr>
            <w:tcW w:w="602" w:type="pct"/>
            <w:shd w:val="clear" w:color="auto" w:fill="FFFFFF" w:themeFill="background1"/>
            <w:tcMar>
              <w:top w:w="0" w:type="dxa"/>
              <w:left w:w="115" w:type="dxa"/>
              <w:bottom w:w="0" w:type="dxa"/>
              <w:right w:w="115" w:type="dxa"/>
            </w:tcMar>
            <w:vAlign w:val="center"/>
            <w:hideMark/>
          </w:tcPr>
          <w:p w14:paraId="52CBD3DF"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456</w:t>
            </w:r>
          </w:p>
        </w:tc>
        <w:tc>
          <w:tcPr>
            <w:tcW w:w="810" w:type="pct"/>
            <w:shd w:val="clear" w:color="auto" w:fill="FFFFFF" w:themeFill="background1"/>
            <w:tcMar>
              <w:top w:w="0" w:type="dxa"/>
              <w:left w:w="115" w:type="dxa"/>
              <w:bottom w:w="0" w:type="dxa"/>
              <w:right w:w="115" w:type="dxa"/>
            </w:tcMar>
            <w:vAlign w:val="center"/>
            <w:hideMark/>
          </w:tcPr>
          <w:p w14:paraId="708BE7A7"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435</w:t>
            </w:r>
          </w:p>
        </w:tc>
        <w:tc>
          <w:tcPr>
            <w:tcW w:w="1258" w:type="pct"/>
            <w:shd w:val="clear" w:color="auto" w:fill="FFFFFF" w:themeFill="background1"/>
            <w:tcMar>
              <w:top w:w="0" w:type="dxa"/>
              <w:left w:w="115" w:type="dxa"/>
              <w:bottom w:w="0" w:type="dxa"/>
              <w:right w:w="115" w:type="dxa"/>
            </w:tcMar>
            <w:vAlign w:val="center"/>
            <w:hideMark/>
          </w:tcPr>
          <w:p w14:paraId="4242E31C"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342</w:t>
            </w:r>
          </w:p>
        </w:tc>
        <w:tc>
          <w:tcPr>
            <w:tcW w:w="1035" w:type="pct"/>
            <w:shd w:val="clear" w:color="auto" w:fill="FFFFFF" w:themeFill="background1"/>
            <w:tcMar>
              <w:top w:w="0" w:type="dxa"/>
              <w:left w:w="115" w:type="dxa"/>
              <w:bottom w:w="0" w:type="dxa"/>
              <w:right w:w="115" w:type="dxa"/>
            </w:tcMar>
            <w:vAlign w:val="center"/>
            <w:hideMark/>
          </w:tcPr>
          <w:p w14:paraId="1B0F8350"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93</w:t>
            </w:r>
          </w:p>
        </w:tc>
      </w:tr>
      <w:tr w:rsidR="00B35BE2" w:rsidRPr="00EC6AE4" w14:paraId="04628D59" w14:textId="77777777" w:rsidTr="00EC6AE4">
        <w:tc>
          <w:tcPr>
            <w:tcW w:w="1295" w:type="pct"/>
            <w:shd w:val="clear" w:color="auto" w:fill="FFFFFF" w:themeFill="background1"/>
            <w:tcMar>
              <w:top w:w="0" w:type="dxa"/>
              <w:left w:w="115" w:type="dxa"/>
              <w:bottom w:w="0" w:type="dxa"/>
              <w:right w:w="115" w:type="dxa"/>
            </w:tcMar>
            <w:vAlign w:val="bottom"/>
            <w:hideMark/>
          </w:tcPr>
          <w:p w14:paraId="101248CC" w14:textId="77777777" w:rsidR="00B35BE2" w:rsidRPr="00EC6AE4" w:rsidRDefault="00B35BE2" w:rsidP="00EC6AE4">
            <w:pPr>
              <w:spacing w:before="0" w:after="0"/>
              <w:jc w:val="left"/>
              <w:rPr>
                <w:rFonts w:ascii="Times New Roman" w:eastAsiaTheme="minorEastAsia" w:hAnsi="Times New Roman"/>
                <w:sz w:val="22"/>
                <w:szCs w:val="20"/>
              </w:rPr>
            </w:pPr>
            <w:r w:rsidRPr="00EC6AE4">
              <w:rPr>
                <w:rFonts w:eastAsiaTheme="minorEastAsia"/>
                <w:color w:val="000000"/>
                <w:sz w:val="22"/>
              </w:rPr>
              <w:t>Fenland</w:t>
            </w:r>
          </w:p>
        </w:tc>
        <w:tc>
          <w:tcPr>
            <w:tcW w:w="602" w:type="pct"/>
            <w:shd w:val="clear" w:color="auto" w:fill="FFFFFF" w:themeFill="background1"/>
            <w:tcMar>
              <w:top w:w="0" w:type="dxa"/>
              <w:left w:w="115" w:type="dxa"/>
              <w:bottom w:w="0" w:type="dxa"/>
              <w:right w:w="115" w:type="dxa"/>
            </w:tcMar>
            <w:vAlign w:val="center"/>
            <w:hideMark/>
          </w:tcPr>
          <w:p w14:paraId="287F6379"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663</w:t>
            </w:r>
          </w:p>
        </w:tc>
        <w:tc>
          <w:tcPr>
            <w:tcW w:w="810" w:type="pct"/>
            <w:shd w:val="clear" w:color="auto" w:fill="FFFFFF" w:themeFill="background1"/>
            <w:tcMar>
              <w:top w:w="0" w:type="dxa"/>
              <w:left w:w="115" w:type="dxa"/>
              <w:bottom w:w="0" w:type="dxa"/>
              <w:right w:w="115" w:type="dxa"/>
            </w:tcMar>
            <w:vAlign w:val="center"/>
            <w:hideMark/>
          </w:tcPr>
          <w:p w14:paraId="3A17D6A0"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631</w:t>
            </w:r>
          </w:p>
        </w:tc>
        <w:tc>
          <w:tcPr>
            <w:tcW w:w="1258" w:type="pct"/>
            <w:shd w:val="clear" w:color="auto" w:fill="FFFFFF" w:themeFill="background1"/>
            <w:tcMar>
              <w:top w:w="0" w:type="dxa"/>
              <w:left w:w="115" w:type="dxa"/>
              <w:bottom w:w="0" w:type="dxa"/>
              <w:right w:w="115" w:type="dxa"/>
            </w:tcMar>
            <w:vAlign w:val="center"/>
            <w:hideMark/>
          </w:tcPr>
          <w:p w14:paraId="3F917E68"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370</w:t>
            </w:r>
          </w:p>
        </w:tc>
        <w:tc>
          <w:tcPr>
            <w:tcW w:w="1035" w:type="pct"/>
            <w:shd w:val="clear" w:color="auto" w:fill="FFFFFF" w:themeFill="background1"/>
            <w:tcMar>
              <w:top w:w="0" w:type="dxa"/>
              <w:left w:w="115" w:type="dxa"/>
              <w:bottom w:w="0" w:type="dxa"/>
              <w:right w:w="115" w:type="dxa"/>
            </w:tcMar>
            <w:vAlign w:val="center"/>
            <w:hideMark/>
          </w:tcPr>
          <w:p w14:paraId="4BAB4428"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261</w:t>
            </w:r>
          </w:p>
        </w:tc>
      </w:tr>
      <w:tr w:rsidR="00B35BE2" w:rsidRPr="00EC6AE4" w14:paraId="0CE8AF89" w14:textId="77777777" w:rsidTr="00EC6AE4">
        <w:tc>
          <w:tcPr>
            <w:tcW w:w="1295" w:type="pct"/>
            <w:shd w:val="clear" w:color="auto" w:fill="FFFFFF" w:themeFill="background1"/>
            <w:tcMar>
              <w:top w:w="0" w:type="dxa"/>
              <w:left w:w="115" w:type="dxa"/>
              <w:bottom w:w="0" w:type="dxa"/>
              <w:right w:w="115" w:type="dxa"/>
            </w:tcMar>
            <w:vAlign w:val="bottom"/>
            <w:hideMark/>
          </w:tcPr>
          <w:p w14:paraId="53D54880" w14:textId="77777777" w:rsidR="00B35BE2" w:rsidRPr="00EC6AE4" w:rsidRDefault="00B35BE2" w:rsidP="00EC6AE4">
            <w:pPr>
              <w:spacing w:before="0" w:after="0"/>
              <w:jc w:val="left"/>
              <w:rPr>
                <w:rFonts w:ascii="Times New Roman" w:eastAsiaTheme="minorEastAsia" w:hAnsi="Times New Roman"/>
                <w:sz w:val="22"/>
                <w:szCs w:val="20"/>
              </w:rPr>
            </w:pPr>
            <w:r w:rsidRPr="00EC6AE4">
              <w:rPr>
                <w:rFonts w:eastAsiaTheme="minorEastAsia"/>
                <w:color w:val="000000"/>
                <w:sz w:val="22"/>
              </w:rPr>
              <w:t>Huntingdonshire</w:t>
            </w:r>
          </w:p>
        </w:tc>
        <w:tc>
          <w:tcPr>
            <w:tcW w:w="602" w:type="pct"/>
            <w:shd w:val="clear" w:color="auto" w:fill="FFFFFF" w:themeFill="background1"/>
            <w:tcMar>
              <w:top w:w="0" w:type="dxa"/>
              <w:left w:w="115" w:type="dxa"/>
              <w:bottom w:w="0" w:type="dxa"/>
              <w:right w:w="115" w:type="dxa"/>
            </w:tcMar>
            <w:vAlign w:val="center"/>
            <w:hideMark/>
          </w:tcPr>
          <w:p w14:paraId="384B470B"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971</w:t>
            </w:r>
          </w:p>
        </w:tc>
        <w:tc>
          <w:tcPr>
            <w:tcW w:w="810" w:type="pct"/>
            <w:shd w:val="clear" w:color="auto" w:fill="FFFFFF" w:themeFill="background1"/>
            <w:tcMar>
              <w:top w:w="0" w:type="dxa"/>
              <w:left w:w="115" w:type="dxa"/>
              <w:bottom w:w="0" w:type="dxa"/>
              <w:right w:w="115" w:type="dxa"/>
            </w:tcMar>
            <w:vAlign w:val="center"/>
            <w:hideMark/>
          </w:tcPr>
          <w:p w14:paraId="3AF14418"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958</w:t>
            </w:r>
          </w:p>
        </w:tc>
        <w:tc>
          <w:tcPr>
            <w:tcW w:w="1258" w:type="pct"/>
            <w:shd w:val="clear" w:color="auto" w:fill="FFFFFF" w:themeFill="background1"/>
            <w:tcMar>
              <w:top w:w="0" w:type="dxa"/>
              <w:left w:w="115" w:type="dxa"/>
              <w:bottom w:w="0" w:type="dxa"/>
              <w:right w:w="115" w:type="dxa"/>
            </w:tcMar>
            <w:vAlign w:val="center"/>
            <w:hideMark/>
          </w:tcPr>
          <w:p w14:paraId="54CE110D"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587</w:t>
            </w:r>
          </w:p>
        </w:tc>
        <w:tc>
          <w:tcPr>
            <w:tcW w:w="1035" w:type="pct"/>
            <w:shd w:val="clear" w:color="auto" w:fill="FFFFFF" w:themeFill="background1"/>
            <w:tcMar>
              <w:top w:w="0" w:type="dxa"/>
              <w:left w:w="115" w:type="dxa"/>
              <w:bottom w:w="0" w:type="dxa"/>
              <w:right w:w="115" w:type="dxa"/>
            </w:tcMar>
            <w:vAlign w:val="center"/>
            <w:hideMark/>
          </w:tcPr>
          <w:p w14:paraId="007112BE"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371</w:t>
            </w:r>
          </w:p>
        </w:tc>
      </w:tr>
      <w:tr w:rsidR="00B35BE2" w:rsidRPr="00EC6AE4" w14:paraId="5496076B" w14:textId="77777777" w:rsidTr="00EC6AE4">
        <w:tc>
          <w:tcPr>
            <w:tcW w:w="1295" w:type="pct"/>
            <w:shd w:val="clear" w:color="auto" w:fill="FFFFFF" w:themeFill="background1"/>
            <w:tcMar>
              <w:top w:w="0" w:type="dxa"/>
              <w:left w:w="115" w:type="dxa"/>
              <w:bottom w:w="0" w:type="dxa"/>
              <w:right w:w="115" w:type="dxa"/>
            </w:tcMar>
            <w:vAlign w:val="bottom"/>
            <w:hideMark/>
          </w:tcPr>
          <w:p w14:paraId="55A2CA33" w14:textId="77777777" w:rsidR="00B35BE2" w:rsidRPr="00EC6AE4" w:rsidRDefault="00B35BE2" w:rsidP="00EC6AE4">
            <w:pPr>
              <w:spacing w:before="0" w:after="0"/>
              <w:jc w:val="left"/>
              <w:rPr>
                <w:rFonts w:ascii="Times New Roman" w:eastAsiaTheme="minorEastAsia" w:hAnsi="Times New Roman"/>
                <w:sz w:val="22"/>
                <w:szCs w:val="20"/>
              </w:rPr>
            </w:pPr>
            <w:r w:rsidRPr="00EC6AE4">
              <w:rPr>
                <w:rFonts w:eastAsiaTheme="minorEastAsia"/>
                <w:color w:val="000000"/>
                <w:sz w:val="22"/>
              </w:rPr>
              <w:t>Peterborough</w:t>
            </w:r>
          </w:p>
        </w:tc>
        <w:tc>
          <w:tcPr>
            <w:tcW w:w="602" w:type="pct"/>
            <w:shd w:val="clear" w:color="auto" w:fill="FFFFFF" w:themeFill="background1"/>
            <w:tcMar>
              <w:top w:w="0" w:type="dxa"/>
              <w:left w:w="115" w:type="dxa"/>
              <w:bottom w:w="0" w:type="dxa"/>
              <w:right w:w="115" w:type="dxa"/>
            </w:tcMar>
            <w:vAlign w:val="center"/>
            <w:hideMark/>
          </w:tcPr>
          <w:p w14:paraId="6133EB0B"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1,135</w:t>
            </w:r>
          </w:p>
        </w:tc>
        <w:tc>
          <w:tcPr>
            <w:tcW w:w="810" w:type="pct"/>
            <w:shd w:val="clear" w:color="auto" w:fill="FFFFFF" w:themeFill="background1"/>
            <w:tcMar>
              <w:top w:w="0" w:type="dxa"/>
              <w:left w:w="115" w:type="dxa"/>
              <w:bottom w:w="0" w:type="dxa"/>
              <w:right w:w="115" w:type="dxa"/>
            </w:tcMar>
            <w:vAlign w:val="center"/>
            <w:hideMark/>
          </w:tcPr>
          <w:p w14:paraId="1FCCE55B"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1,100</w:t>
            </w:r>
          </w:p>
        </w:tc>
        <w:tc>
          <w:tcPr>
            <w:tcW w:w="1258" w:type="pct"/>
            <w:shd w:val="clear" w:color="auto" w:fill="FFFFFF" w:themeFill="background1"/>
            <w:tcMar>
              <w:top w:w="0" w:type="dxa"/>
              <w:left w:w="115" w:type="dxa"/>
              <w:bottom w:w="0" w:type="dxa"/>
              <w:right w:w="115" w:type="dxa"/>
            </w:tcMar>
            <w:vAlign w:val="center"/>
            <w:hideMark/>
          </w:tcPr>
          <w:p w14:paraId="12879E2A"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442</w:t>
            </w:r>
          </w:p>
        </w:tc>
        <w:tc>
          <w:tcPr>
            <w:tcW w:w="1035" w:type="pct"/>
            <w:shd w:val="clear" w:color="auto" w:fill="FFFFFF" w:themeFill="background1"/>
            <w:tcMar>
              <w:top w:w="0" w:type="dxa"/>
              <w:left w:w="115" w:type="dxa"/>
              <w:bottom w:w="0" w:type="dxa"/>
              <w:right w:w="115" w:type="dxa"/>
            </w:tcMar>
            <w:vAlign w:val="center"/>
            <w:hideMark/>
          </w:tcPr>
          <w:p w14:paraId="77CB7D62" w14:textId="77777777" w:rsidR="00B35BE2" w:rsidRPr="00EC6AE4" w:rsidRDefault="00B35BE2" w:rsidP="00EC6AE4">
            <w:pPr>
              <w:spacing w:before="0" w:after="0"/>
              <w:jc w:val="right"/>
              <w:rPr>
                <w:rFonts w:ascii="Times New Roman" w:eastAsiaTheme="minorEastAsia" w:hAnsi="Times New Roman"/>
                <w:sz w:val="22"/>
                <w:szCs w:val="20"/>
              </w:rPr>
            </w:pPr>
            <w:r w:rsidRPr="00EC6AE4">
              <w:rPr>
                <w:rFonts w:eastAsiaTheme="minorEastAsia"/>
                <w:color w:val="000000"/>
                <w:sz w:val="22"/>
              </w:rPr>
              <w:t>658</w:t>
            </w:r>
          </w:p>
        </w:tc>
      </w:tr>
    </w:tbl>
    <w:p w14:paraId="27E305DB" w14:textId="77777777" w:rsidR="00B35BE2" w:rsidRPr="00794A1D" w:rsidRDefault="00B35BE2" w:rsidP="00B35BE2">
      <w:pPr>
        <w:spacing w:after="0"/>
        <w:rPr>
          <w:rFonts w:ascii="Times New Roman" w:hAnsi="Times New Roman"/>
          <w:sz w:val="20"/>
          <w:szCs w:val="20"/>
        </w:rPr>
      </w:pPr>
      <w:r w:rsidRPr="00794A1D">
        <w:rPr>
          <w:i/>
          <w:iCs/>
          <w:color w:val="000000"/>
          <w:sz w:val="20"/>
          <w:szCs w:val="20"/>
        </w:rPr>
        <w:t>Source : MHCLG HCLIC data</w:t>
      </w:r>
    </w:p>
    <w:p w14:paraId="4B646279" w14:textId="77777777" w:rsidR="00B35BE2" w:rsidRDefault="00B35BE2" w:rsidP="00EC6AE4"/>
    <w:p w14:paraId="65229379" w14:textId="456B411C" w:rsidR="00B35BE2" w:rsidRPr="00794A1D" w:rsidRDefault="00B35BE2" w:rsidP="00EC6AE4">
      <w:pPr>
        <w:pStyle w:val="figureheading"/>
        <w:rPr>
          <w:rFonts w:ascii="-webkit-standard" w:eastAsiaTheme="minorEastAsia" w:hAnsi="-webkit-standard" w:hint="eastAsia"/>
          <w:color w:val="000000"/>
          <w:sz w:val="20"/>
          <w:szCs w:val="20"/>
        </w:rPr>
      </w:pPr>
      <w:bookmarkStart w:id="51" w:name="_Toc50125081"/>
      <w:r>
        <w:rPr>
          <w:rFonts w:eastAsiaTheme="minorEastAsia"/>
        </w:rPr>
        <w:t>Graph</w:t>
      </w:r>
      <w:r w:rsidRPr="00794A1D">
        <w:rPr>
          <w:rFonts w:eastAsiaTheme="minorEastAsia"/>
        </w:rPr>
        <w:t xml:space="preserve"> </w:t>
      </w:r>
      <w:r w:rsidR="00C70516">
        <w:rPr>
          <w:rFonts w:eastAsiaTheme="minorEastAsia"/>
          <w:lang w:val="en-GB"/>
        </w:rPr>
        <w:t>4</w:t>
      </w:r>
      <w:r>
        <w:rPr>
          <w:rFonts w:eastAsiaTheme="minorEastAsia"/>
        </w:rPr>
        <w:t>.</w:t>
      </w:r>
      <w:r w:rsidR="00830251">
        <w:rPr>
          <w:rFonts w:eastAsiaTheme="minorEastAsia"/>
          <w:lang w:val="en-GB"/>
        </w:rPr>
        <w:t>6</w:t>
      </w:r>
      <w:r w:rsidRPr="00794A1D">
        <w:rPr>
          <w:rFonts w:eastAsiaTheme="minorEastAsia"/>
        </w:rPr>
        <w:tab/>
        <w:t>Number of assessments recorded under the HRA 2017 across Cambridgeshire</w:t>
      </w:r>
      <w:r>
        <w:rPr>
          <w:rFonts w:eastAsiaTheme="minorEastAsia"/>
        </w:rPr>
        <w:t xml:space="preserve"> 2018/19</w:t>
      </w:r>
      <w:bookmarkEnd w:id="51"/>
    </w:p>
    <w:p w14:paraId="7A8068C9" w14:textId="77777777" w:rsidR="00B35BE2" w:rsidRPr="00794A1D" w:rsidRDefault="00B35BE2" w:rsidP="00B35BE2">
      <w:pPr>
        <w:spacing w:after="0"/>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17F1DAE3" wp14:editId="34670271">
            <wp:extent cx="5715000" cy="4248150"/>
            <wp:effectExtent l="0" t="0" r="0" b="0"/>
            <wp:docPr id="22" name="Picture 8" descr="https://lh6.googleusercontent.com/ude-Ps82Fc34PFWKIdrFlsAcpdqcDkReZRhgQLjPQLh3ux1npQejerVd3orI4WNAErDjDOGFRmnaVzabq0x6kZEjxQqUjKbUOsefApAwfP8sxoe-twcqDwdOXU4L5OjuqtsJ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ude-Ps82Fc34PFWKIdrFlsAcpdqcDkReZRhgQLjPQLh3ux1npQejerVd3orI4WNAErDjDOGFRmnaVzabq0x6kZEjxQqUjKbUOsefApAwfP8sxoe-twcqDwdOXU4L5OjuqtsJS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14:paraId="2B40F370" w14:textId="77777777" w:rsidR="00B35BE2" w:rsidRPr="00794A1D" w:rsidRDefault="00B35BE2" w:rsidP="00B35BE2">
      <w:pPr>
        <w:spacing w:after="0"/>
        <w:rPr>
          <w:rFonts w:ascii="-webkit-standard" w:eastAsiaTheme="minorEastAsia" w:hAnsi="-webkit-standard" w:hint="eastAsia"/>
          <w:color w:val="000000"/>
          <w:sz w:val="20"/>
          <w:szCs w:val="20"/>
        </w:rPr>
      </w:pPr>
      <w:r w:rsidRPr="00794A1D">
        <w:rPr>
          <w:rFonts w:eastAsiaTheme="minorEastAsia"/>
          <w:i/>
          <w:iCs/>
          <w:color w:val="000000"/>
          <w:sz w:val="20"/>
          <w:szCs w:val="20"/>
        </w:rPr>
        <w:t>Source : MHCLG HCLIC data</w:t>
      </w:r>
    </w:p>
    <w:p w14:paraId="75C7D272" w14:textId="77777777" w:rsidR="00B35BE2" w:rsidRDefault="00B35BE2" w:rsidP="00B35BE2">
      <w:pPr>
        <w:spacing w:after="240"/>
        <w:rPr>
          <w:rFonts w:ascii="Times New Roman" w:hAnsi="Times New Roman"/>
          <w:sz w:val="20"/>
          <w:szCs w:val="20"/>
        </w:rPr>
      </w:pPr>
    </w:p>
    <w:p w14:paraId="0DE1598D" w14:textId="77777777" w:rsidR="00B35BE2" w:rsidRDefault="00B35BE2" w:rsidP="00EC6AE4">
      <w:pPr>
        <w:pStyle w:val="Reporttext"/>
      </w:pPr>
      <w:r>
        <w:lastRenderedPageBreak/>
        <w:t>The highest level of recor</w:t>
      </w:r>
      <w:r w:rsidRPr="00305CDC">
        <w:t>ded assessments and duties owed are in Peterborough and Huntin</w:t>
      </w:r>
      <w:r>
        <w:t>g</w:t>
      </w:r>
      <w:r w:rsidRPr="00305CDC">
        <w:t>donshire</w:t>
      </w:r>
      <w:r>
        <w:t xml:space="preserve">.  </w:t>
      </w:r>
    </w:p>
    <w:p w14:paraId="19352CB3" w14:textId="58583E19" w:rsidR="00B35BE2" w:rsidRDefault="00B35BE2" w:rsidP="00EC6AE4">
      <w:pPr>
        <w:pStyle w:val="Reporttext"/>
      </w:pPr>
      <w:r>
        <w:t>The graph below compares the overall service demand against the number of assessments.  It is notable that a very high level of overall service demand does not result in a statutory assessment in all of the authorities, but this variation is very stark in Cambridge, Fenland and Peterborough.  From the data provided it is not clear how many of these are advice only cases, or how many of these are threatened with homelessness prior to 56 days and are referred to the Trailblazer team.  This may warrant some further investigation.</w:t>
      </w:r>
    </w:p>
    <w:p w14:paraId="4C531F5F" w14:textId="77777777" w:rsidR="00EC6AE4" w:rsidRPr="009F6CAB" w:rsidRDefault="00EC6AE4" w:rsidP="00EC6AE4">
      <w:pPr>
        <w:pStyle w:val="Reporttext"/>
        <w:numPr>
          <w:ilvl w:val="0"/>
          <w:numId w:val="0"/>
        </w:numPr>
        <w:ind w:left="709"/>
      </w:pPr>
    </w:p>
    <w:p w14:paraId="28008487" w14:textId="2534410B" w:rsidR="00B35BE2" w:rsidRPr="00794A1D" w:rsidRDefault="00B35BE2" w:rsidP="003D4EA0">
      <w:pPr>
        <w:pStyle w:val="figureheading"/>
        <w:ind w:left="709"/>
        <w:rPr>
          <w:rFonts w:ascii="-webkit-standard" w:eastAsiaTheme="minorEastAsia" w:hAnsi="-webkit-standard" w:hint="eastAsia"/>
          <w:color w:val="000000"/>
          <w:sz w:val="20"/>
          <w:szCs w:val="20"/>
        </w:rPr>
      </w:pPr>
      <w:bookmarkStart w:id="52" w:name="_Toc50125082"/>
      <w:r>
        <w:rPr>
          <w:rFonts w:eastAsiaTheme="minorEastAsia"/>
        </w:rPr>
        <w:t>Graph</w:t>
      </w:r>
      <w:r w:rsidRPr="00794A1D">
        <w:rPr>
          <w:rFonts w:eastAsiaTheme="minorEastAsia"/>
        </w:rPr>
        <w:t xml:space="preserve"> </w:t>
      </w:r>
      <w:r w:rsidR="00C70516">
        <w:rPr>
          <w:rFonts w:eastAsiaTheme="minorEastAsia"/>
          <w:lang w:val="en-GB"/>
        </w:rPr>
        <w:t>4</w:t>
      </w:r>
      <w:r>
        <w:rPr>
          <w:rFonts w:eastAsiaTheme="minorEastAsia"/>
        </w:rPr>
        <w:t>.</w:t>
      </w:r>
      <w:r w:rsidR="00830251">
        <w:rPr>
          <w:rFonts w:eastAsiaTheme="minorEastAsia"/>
          <w:lang w:val="en-GB"/>
        </w:rPr>
        <w:t>7</w:t>
      </w:r>
      <w:r w:rsidRPr="00794A1D">
        <w:rPr>
          <w:rFonts w:eastAsiaTheme="minorEastAsia"/>
        </w:rPr>
        <w:tab/>
      </w:r>
      <w:r>
        <w:rPr>
          <w:rFonts w:eastAsiaTheme="minorEastAsia"/>
        </w:rPr>
        <w:t xml:space="preserve">Comparison of demand and </w:t>
      </w:r>
      <w:r w:rsidRPr="00794A1D">
        <w:rPr>
          <w:rFonts w:eastAsiaTheme="minorEastAsia"/>
        </w:rPr>
        <w:t>assessments under the HRA 2017 across Cambridgeshire</w:t>
      </w:r>
      <w:r>
        <w:rPr>
          <w:rFonts w:eastAsiaTheme="minorEastAsia"/>
        </w:rPr>
        <w:t xml:space="preserve"> 2018/19</w:t>
      </w:r>
      <w:bookmarkEnd w:id="52"/>
    </w:p>
    <w:p w14:paraId="23406C35" w14:textId="77777777" w:rsidR="00B35BE2" w:rsidRDefault="00B35BE2" w:rsidP="003D4EA0">
      <w:pPr>
        <w:ind w:left="709"/>
      </w:pPr>
      <w:r>
        <w:rPr>
          <w:noProof/>
          <w:lang w:eastAsia="en-GB"/>
        </w:rPr>
        <w:drawing>
          <wp:inline distT="0" distB="0" distL="0" distR="0" wp14:anchorId="6ED589EE" wp14:editId="2E11536D">
            <wp:extent cx="5270500" cy="3074670"/>
            <wp:effectExtent l="0" t="0" r="12700" b="2413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840597" w14:textId="77777777" w:rsidR="00B35BE2" w:rsidRPr="00794A1D" w:rsidRDefault="00B35BE2" w:rsidP="003D4EA0">
      <w:pPr>
        <w:spacing w:after="0"/>
        <w:ind w:left="709"/>
        <w:rPr>
          <w:rFonts w:ascii="-webkit-standard" w:eastAsiaTheme="minorEastAsia" w:hAnsi="-webkit-standard" w:hint="eastAsia"/>
          <w:color w:val="000000"/>
          <w:sz w:val="20"/>
          <w:szCs w:val="20"/>
        </w:rPr>
      </w:pPr>
      <w:r w:rsidRPr="00794A1D">
        <w:rPr>
          <w:rFonts w:eastAsiaTheme="minorEastAsia"/>
          <w:i/>
          <w:iCs/>
          <w:color w:val="000000"/>
          <w:sz w:val="20"/>
          <w:szCs w:val="20"/>
        </w:rPr>
        <w:t>Source : MHCLG H</w:t>
      </w:r>
      <w:r>
        <w:rPr>
          <w:rFonts w:eastAsiaTheme="minorEastAsia"/>
          <w:i/>
          <w:iCs/>
          <w:color w:val="000000"/>
          <w:sz w:val="20"/>
          <w:szCs w:val="20"/>
        </w:rPr>
        <w:t>-</w:t>
      </w:r>
      <w:r w:rsidRPr="00794A1D">
        <w:rPr>
          <w:rFonts w:eastAsiaTheme="minorEastAsia"/>
          <w:i/>
          <w:iCs/>
          <w:color w:val="000000"/>
          <w:sz w:val="20"/>
          <w:szCs w:val="20"/>
        </w:rPr>
        <w:t>CLIC data</w:t>
      </w:r>
      <w:r>
        <w:rPr>
          <w:rFonts w:eastAsiaTheme="minorEastAsia"/>
          <w:i/>
          <w:iCs/>
          <w:color w:val="000000"/>
          <w:sz w:val="20"/>
          <w:szCs w:val="20"/>
        </w:rPr>
        <w:t xml:space="preserve"> and Local Authority data</w:t>
      </w:r>
    </w:p>
    <w:p w14:paraId="5D22910D" w14:textId="709E6B45" w:rsidR="00B35BE2" w:rsidRPr="003D4EA0" w:rsidRDefault="00B35BE2" w:rsidP="003D4EA0">
      <w:pPr>
        <w:pStyle w:val="Reporttext"/>
      </w:pPr>
      <w:r w:rsidRPr="009F6CAB">
        <w:t xml:space="preserve">The table below breaks down the number of households that the </w:t>
      </w:r>
      <w:r>
        <w:t>l</w:t>
      </w:r>
      <w:r w:rsidRPr="009F6CAB">
        <w:t xml:space="preserve">ocal </w:t>
      </w:r>
      <w:r>
        <w:t>a</w:t>
      </w:r>
      <w:r w:rsidRPr="009F6CAB">
        <w:t>uthorities are working with under a prevention duty compared with a relief duty for 2018/19</w:t>
      </w:r>
      <w:r w:rsidR="003D4EA0">
        <w:rPr>
          <w:lang w:val="en-GB"/>
        </w:rPr>
        <w:t>.</w:t>
      </w:r>
    </w:p>
    <w:p w14:paraId="088636DF" w14:textId="77777777" w:rsidR="003D4EA0" w:rsidRPr="009F6CAB" w:rsidRDefault="003D4EA0" w:rsidP="003D4EA0">
      <w:pPr>
        <w:pStyle w:val="Reporttext"/>
        <w:numPr>
          <w:ilvl w:val="0"/>
          <w:numId w:val="0"/>
        </w:numPr>
        <w:ind w:left="709"/>
      </w:pPr>
    </w:p>
    <w:tbl>
      <w:tblPr>
        <w:tblStyle w:val="TableGrid"/>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585"/>
        <w:gridCol w:w="3082"/>
        <w:gridCol w:w="2458"/>
      </w:tblGrid>
      <w:tr w:rsidR="00B35BE2" w:rsidRPr="003D4EA0" w14:paraId="7AF4C1B1" w14:textId="77777777" w:rsidTr="003D4EA0">
        <w:tc>
          <w:tcPr>
            <w:tcW w:w="0" w:type="auto"/>
            <w:gridSpan w:val="3"/>
            <w:shd w:val="clear" w:color="auto" w:fill="009999"/>
            <w:vAlign w:val="bottom"/>
          </w:tcPr>
          <w:p w14:paraId="12239AC2" w14:textId="5B6C7C29" w:rsidR="00B35BE2" w:rsidRPr="003D4EA0" w:rsidRDefault="00B35BE2" w:rsidP="003D4EA0">
            <w:pPr>
              <w:pStyle w:val="tableheading"/>
              <w:rPr>
                <w:rFonts w:cs="Calibri"/>
              </w:rPr>
            </w:pPr>
            <w:bookmarkStart w:id="53" w:name="_Toc50124879"/>
            <w:r w:rsidRPr="003D4EA0">
              <w:rPr>
                <w:rFonts w:cs="Calibri"/>
              </w:rPr>
              <w:t xml:space="preserve">Table </w:t>
            </w:r>
            <w:r w:rsidR="00C70516">
              <w:rPr>
                <w:rFonts w:cs="Calibri"/>
                <w:lang w:val="en-GB"/>
              </w:rPr>
              <w:t>4</w:t>
            </w:r>
            <w:r w:rsidRPr="003D4EA0">
              <w:rPr>
                <w:rFonts w:cs="Calibri"/>
              </w:rPr>
              <w:t>.2</w:t>
            </w:r>
            <w:r w:rsidR="003D4EA0">
              <w:rPr>
                <w:rFonts w:cs="Calibri"/>
              </w:rPr>
              <w:tab/>
            </w:r>
            <w:r w:rsidRPr="003D4EA0">
              <w:rPr>
                <w:rFonts w:cs="Calibri"/>
              </w:rPr>
              <w:t>Number of households LAs are working with under the different duties</w:t>
            </w:r>
            <w:bookmarkEnd w:id="53"/>
          </w:p>
        </w:tc>
      </w:tr>
      <w:tr w:rsidR="003D4EA0" w:rsidRPr="003D4EA0" w14:paraId="2E4F06DF" w14:textId="77777777" w:rsidTr="003D4EA0">
        <w:tc>
          <w:tcPr>
            <w:tcW w:w="0" w:type="auto"/>
            <w:shd w:val="clear" w:color="auto" w:fill="009999"/>
            <w:vAlign w:val="bottom"/>
          </w:tcPr>
          <w:p w14:paraId="1AB78C81" w14:textId="77777777" w:rsidR="00B35BE2" w:rsidRPr="003D4EA0" w:rsidRDefault="00B35BE2" w:rsidP="003D4EA0">
            <w:pPr>
              <w:spacing w:before="0" w:after="0"/>
              <w:jc w:val="left"/>
              <w:rPr>
                <w:rFonts w:cs="Calibri"/>
                <w:b/>
                <w:color w:val="FFFFFF" w:themeColor="background1"/>
                <w:sz w:val="22"/>
              </w:rPr>
            </w:pPr>
            <w:r w:rsidRPr="003D4EA0">
              <w:rPr>
                <w:rFonts w:cs="Calibri"/>
                <w:b/>
                <w:color w:val="FFFFFF" w:themeColor="background1"/>
                <w:sz w:val="22"/>
              </w:rPr>
              <w:t>Local Authority</w:t>
            </w:r>
          </w:p>
        </w:tc>
        <w:tc>
          <w:tcPr>
            <w:tcW w:w="0" w:type="auto"/>
            <w:shd w:val="clear" w:color="auto" w:fill="009999"/>
            <w:vAlign w:val="bottom"/>
          </w:tcPr>
          <w:p w14:paraId="0E95E53E" w14:textId="77777777" w:rsidR="00B35BE2" w:rsidRPr="003D4EA0" w:rsidRDefault="00B35BE2" w:rsidP="003D4EA0">
            <w:pPr>
              <w:spacing w:before="0" w:after="0"/>
              <w:jc w:val="center"/>
              <w:rPr>
                <w:rFonts w:cs="Calibri"/>
                <w:b/>
                <w:color w:val="FFFFFF" w:themeColor="background1"/>
                <w:sz w:val="22"/>
              </w:rPr>
            </w:pPr>
            <w:r w:rsidRPr="003D4EA0">
              <w:rPr>
                <w:rFonts w:cs="Calibri"/>
                <w:b/>
                <w:color w:val="FFFFFF" w:themeColor="background1"/>
                <w:sz w:val="22"/>
              </w:rPr>
              <w:t>% owed a prevention duty</w:t>
            </w:r>
          </w:p>
        </w:tc>
        <w:tc>
          <w:tcPr>
            <w:tcW w:w="0" w:type="auto"/>
            <w:shd w:val="clear" w:color="auto" w:fill="009999"/>
            <w:vAlign w:val="bottom"/>
          </w:tcPr>
          <w:p w14:paraId="27882DBA" w14:textId="77777777" w:rsidR="00B35BE2" w:rsidRPr="003D4EA0" w:rsidRDefault="00B35BE2" w:rsidP="003D4EA0">
            <w:pPr>
              <w:spacing w:before="0" w:after="0"/>
              <w:jc w:val="center"/>
              <w:rPr>
                <w:rFonts w:cs="Calibri"/>
                <w:b/>
                <w:color w:val="FFFFFF" w:themeColor="background1"/>
                <w:sz w:val="22"/>
              </w:rPr>
            </w:pPr>
            <w:r w:rsidRPr="003D4EA0">
              <w:rPr>
                <w:rFonts w:cs="Calibri"/>
                <w:b/>
                <w:color w:val="FFFFFF" w:themeColor="background1"/>
                <w:sz w:val="22"/>
              </w:rPr>
              <w:t>% owed a relief duty</w:t>
            </w:r>
          </w:p>
        </w:tc>
      </w:tr>
      <w:tr w:rsidR="00B35BE2" w:rsidRPr="003D4EA0" w14:paraId="1C290699" w14:textId="77777777" w:rsidTr="003D4EA0">
        <w:tc>
          <w:tcPr>
            <w:tcW w:w="0" w:type="auto"/>
            <w:vAlign w:val="bottom"/>
          </w:tcPr>
          <w:p w14:paraId="28C76BBC" w14:textId="77777777" w:rsidR="00B35BE2" w:rsidRPr="003D4EA0" w:rsidRDefault="00B35BE2" w:rsidP="003D4EA0">
            <w:pPr>
              <w:spacing w:before="0" w:after="0"/>
              <w:jc w:val="left"/>
              <w:rPr>
                <w:rFonts w:cs="Calibri"/>
                <w:sz w:val="22"/>
              </w:rPr>
            </w:pPr>
            <w:r w:rsidRPr="003D4EA0">
              <w:rPr>
                <w:rFonts w:cs="Calibri"/>
                <w:sz w:val="22"/>
              </w:rPr>
              <w:t>Cambridge</w:t>
            </w:r>
          </w:p>
        </w:tc>
        <w:tc>
          <w:tcPr>
            <w:tcW w:w="0" w:type="auto"/>
            <w:vAlign w:val="bottom"/>
          </w:tcPr>
          <w:p w14:paraId="057CD328" w14:textId="77777777" w:rsidR="00B35BE2" w:rsidRPr="003D4EA0" w:rsidRDefault="00B35BE2" w:rsidP="003D4EA0">
            <w:pPr>
              <w:spacing w:before="0" w:after="0"/>
              <w:jc w:val="right"/>
              <w:rPr>
                <w:rFonts w:cs="Calibri"/>
                <w:sz w:val="22"/>
              </w:rPr>
            </w:pPr>
            <w:r w:rsidRPr="003D4EA0">
              <w:rPr>
                <w:rFonts w:cs="Calibri"/>
                <w:sz w:val="22"/>
              </w:rPr>
              <w:t>48%</w:t>
            </w:r>
          </w:p>
        </w:tc>
        <w:tc>
          <w:tcPr>
            <w:tcW w:w="0" w:type="auto"/>
            <w:vAlign w:val="bottom"/>
          </w:tcPr>
          <w:p w14:paraId="20BD606D" w14:textId="77777777" w:rsidR="00B35BE2" w:rsidRPr="003D4EA0" w:rsidRDefault="00B35BE2" w:rsidP="003D4EA0">
            <w:pPr>
              <w:spacing w:before="0" w:after="0"/>
              <w:jc w:val="right"/>
              <w:rPr>
                <w:rFonts w:cs="Calibri"/>
                <w:sz w:val="22"/>
              </w:rPr>
            </w:pPr>
            <w:r w:rsidRPr="003D4EA0">
              <w:rPr>
                <w:rFonts w:cs="Calibri"/>
                <w:sz w:val="22"/>
              </w:rPr>
              <w:t>52%</w:t>
            </w:r>
          </w:p>
        </w:tc>
      </w:tr>
      <w:tr w:rsidR="00B35BE2" w:rsidRPr="003D4EA0" w14:paraId="3AEF9377" w14:textId="77777777" w:rsidTr="003D4EA0">
        <w:tc>
          <w:tcPr>
            <w:tcW w:w="0" w:type="auto"/>
            <w:vAlign w:val="bottom"/>
          </w:tcPr>
          <w:p w14:paraId="6CEEDC9E" w14:textId="77777777" w:rsidR="00B35BE2" w:rsidRPr="003D4EA0" w:rsidRDefault="00B35BE2" w:rsidP="003D4EA0">
            <w:pPr>
              <w:spacing w:before="0" w:after="0"/>
              <w:jc w:val="left"/>
              <w:rPr>
                <w:rFonts w:cs="Calibri"/>
                <w:sz w:val="22"/>
              </w:rPr>
            </w:pPr>
            <w:r w:rsidRPr="003D4EA0">
              <w:rPr>
                <w:rFonts w:cs="Calibri"/>
                <w:sz w:val="22"/>
              </w:rPr>
              <w:t>South Cambridgeshire</w:t>
            </w:r>
          </w:p>
        </w:tc>
        <w:tc>
          <w:tcPr>
            <w:tcW w:w="0" w:type="auto"/>
            <w:vAlign w:val="bottom"/>
          </w:tcPr>
          <w:p w14:paraId="22928CB7" w14:textId="77777777" w:rsidR="00B35BE2" w:rsidRPr="003D4EA0" w:rsidRDefault="00B35BE2" w:rsidP="003D4EA0">
            <w:pPr>
              <w:spacing w:before="0" w:after="0"/>
              <w:jc w:val="right"/>
              <w:rPr>
                <w:rFonts w:cs="Calibri"/>
                <w:sz w:val="22"/>
              </w:rPr>
            </w:pPr>
            <w:r w:rsidRPr="003D4EA0">
              <w:rPr>
                <w:rFonts w:cs="Calibri"/>
                <w:sz w:val="22"/>
              </w:rPr>
              <w:t>68%</w:t>
            </w:r>
          </w:p>
        </w:tc>
        <w:tc>
          <w:tcPr>
            <w:tcW w:w="0" w:type="auto"/>
            <w:vAlign w:val="bottom"/>
          </w:tcPr>
          <w:p w14:paraId="6B2D10EF" w14:textId="77777777" w:rsidR="00B35BE2" w:rsidRPr="003D4EA0" w:rsidRDefault="00B35BE2" w:rsidP="003D4EA0">
            <w:pPr>
              <w:spacing w:before="0" w:after="0"/>
              <w:jc w:val="right"/>
              <w:rPr>
                <w:rFonts w:cs="Calibri"/>
                <w:sz w:val="22"/>
              </w:rPr>
            </w:pPr>
            <w:r w:rsidRPr="003D4EA0">
              <w:rPr>
                <w:rFonts w:cs="Calibri"/>
                <w:sz w:val="22"/>
              </w:rPr>
              <w:t>32%</w:t>
            </w:r>
          </w:p>
        </w:tc>
      </w:tr>
      <w:tr w:rsidR="00B35BE2" w:rsidRPr="003D4EA0" w14:paraId="4B00F108" w14:textId="77777777" w:rsidTr="003D4EA0">
        <w:tc>
          <w:tcPr>
            <w:tcW w:w="0" w:type="auto"/>
            <w:vAlign w:val="bottom"/>
          </w:tcPr>
          <w:p w14:paraId="13F912C7" w14:textId="77777777" w:rsidR="00B35BE2" w:rsidRPr="003D4EA0" w:rsidRDefault="00B35BE2" w:rsidP="003D4EA0">
            <w:pPr>
              <w:spacing w:before="0" w:after="0"/>
              <w:jc w:val="left"/>
              <w:rPr>
                <w:rFonts w:cs="Calibri"/>
                <w:sz w:val="22"/>
              </w:rPr>
            </w:pPr>
            <w:r w:rsidRPr="003D4EA0">
              <w:rPr>
                <w:rFonts w:cs="Calibri"/>
                <w:sz w:val="22"/>
              </w:rPr>
              <w:t>East Cambridgeshire</w:t>
            </w:r>
          </w:p>
        </w:tc>
        <w:tc>
          <w:tcPr>
            <w:tcW w:w="0" w:type="auto"/>
            <w:vAlign w:val="bottom"/>
          </w:tcPr>
          <w:p w14:paraId="555207E6" w14:textId="77777777" w:rsidR="00B35BE2" w:rsidRPr="003D4EA0" w:rsidRDefault="00B35BE2" w:rsidP="003D4EA0">
            <w:pPr>
              <w:spacing w:before="0" w:after="0"/>
              <w:jc w:val="right"/>
              <w:rPr>
                <w:rFonts w:cs="Calibri"/>
                <w:sz w:val="22"/>
              </w:rPr>
            </w:pPr>
            <w:r w:rsidRPr="003D4EA0">
              <w:rPr>
                <w:rFonts w:cs="Calibri"/>
                <w:sz w:val="22"/>
              </w:rPr>
              <w:t>78%</w:t>
            </w:r>
          </w:p>
        </w:tc>
        <w:tc>
          <w:tcPr>
            <w:tcW w:w="0" w:type="auto"/>
            <w:vAlign w:val="bottom"/>
          </w:tcPr>
          <w:p w14:paraId="4705F7D1" w14:textId="77777777" w:rsidR="00B35BE2" w:rsidRPr="003D4EA0" w:rsidRDefault="00B35BE2" w:rsidP="003D4EA0">
            <w:pPr>
              <w:spacing w:before="0" w:after="0"/>
              <w:jc w:val="right"/>
              <w:rPr>
                <w:rFonts w:cs="Calibri"/>
                <w:sz w:val="22"/>
              </w:rPr>
            </w:pPr>
            <w:r w:rsidRPr="003D4EA0">
              <w:rPr>
                <w:rFonts w:cs="Calibri"/>
                <w:sz w:val="22"/>
              </w:rPr>
              <w:t>21%</w:t>
            </w:r>
          </w:p>
        </w:tc>
      </w:tr>
      <w:tr w:rsidR="00B35BE2" w:rsidRPr="003D4EA0" w14:paraId="5F829201" w14:textId="77777777" w:rsidTr="003D4EA0">
        <w:tc>
          <w:tcPr>
            <w:tcW w:w="0" w:type="auto"/>
            <w:vAlign w:val="bottom"/>
          </w:tcPr>
          <w:p w14:paraId="7E2B8D27" w14:textId="77777777" w:rsidR="00B35BE2" w:rsidRPr="003D4EA0" w:rsidRDefault="00B35BE2" w:rsidP="003D4EA0">
            <w:pPr>
              <w:spacing w:before="0" w:after="0"/>
              <w:jc w:val="left"/>
              <w:rPr>
                <w:rFonts w:cs="Calibri"/>
                <w:sz w:val="22"/>
              </w:rPr>
            </w:pPr>
            <w:r w:rsidRPr="003D4EA0">
              <w:rPr>
                <w:rFonts w:cs="Calibri"/>
                <w:sz w:val="22"/>
              </w:rPr>
              <w:t>Fenland</w:t>
            </w:r>
          </w:p>
        </w:tc>
        <w:tc>
          <w:tcPr>
            <w:tcW w:w="0" w:type="auto"/>
            <w:vAlign w:val="bottom"/>
          </w:tcPr>
          <w:p w14:paraId="67D31BC9" w14:textId="77777777" w:rsidR="00B35BE2" w:rsidRPr="003D4EA0" w:rsidRDefault="00B35BE2" w:rsidP="003D4EA0">
            <w:pPr>
              <w:spacing w:before="0" w:after="0"/>
              <w:jc w:val="right"/>
              <w:rPr>
                <w:rFonts w:cs="Calibri"/>
                <w:sz w:val="22"/>
              </w:rPr>
            </w:pPr>
            <w:r w:rsidRPr="003D4EA0">
              <w:rPr>
                <w:rFonts w:cs="Calibri"/>
                <w:sz w:val="22"/>
              </w:rPr>
              <w:t>59%</w:t>
            </w:r>
          </w:p>
        </w:tc>
        <w:tc>
          <w:tcPr>
            <w:tcW w:w="0" w:type="auto"/>
            <w:vAlign w:val="bottom"/>
          </w:tcPr>
          <w:p w14:paraId="28DDC95C" w14:textId="77777777" w:rsidR="00B35BE2" w:rsidRPr="003D4EA0" w:rsidRDefault="00B35BE2" w:rsidP="003D4EA0">
            <w:pPr>
              <w:spacing w:before="0" w:after="0"/>
              <w:jc w:val="right"/>
              <w:rPr>
                <w:rFonts w:cs="Calibri"/>
                <w:sz w:val="22"/>
              </w:rPr>
            </w:pPr>
            <w:r w:rsidRPr="003D4EA0">
              <w:rPr>
                <w:rFonts w:cs="Calibri"/>
                <w:sz w:val="22"/>
              </w:rPr>
              <w:t>41%</w:t>
            </w:r>
          </w:p>
        </w:tc>
      </w:tr>
      <w:tr w:rsidR="00B35BE2" w:rsidRPr="003D4EA0" w14:paraId="6CF8C5CE" w14:textId="77777777" w:rsidTr="003D4EA0">
        <w:tc>
          <w:tcPr>
            <w:tcW w:w="0" w:type="auto"/>
            <w:vAlign w:val="bottom"/>
          </w:tcPr>
          <w:p w14:paraId="2F282A6C" w14:textId="77777777" w:rsidR="00B35BE2" w:rsidRPr="003D4EA0" w:rsidRDefault="00B35BE2" w:rsidP="003D4EA0">
            <w:pPr>
              <w:spacing w:before="0" w:after="0"/>
              <w:jc w:val="left"/>
              <w:rPr>
                <w:rFonts w:cs="Calibri"/>
                <w:sz w:val="22"/>
              </w:rPr>
            </w:pPr>
            <w:r w:rsidRPr="003D4EA0">
              <w:rPr>
                <w:rFonts w:cs="Calibri"/>
                <w:sz w:val="22"/>
              </w:rPr>
              <w:t>Huntingdonshire</w:t>
            </w:r>
          </w:p>
        </w:tc>
        <w:tc>
          <w:tcPr>
            <w:tcW w:w="0" w:type="auto"/>
            <w:vAlign w:val="bottom"/>
          </w:tcPr>
          <w:p w14:paraId="32F046F4" w14:textId="77777777" w:rsidR="00B35BE2" w:rsidRPr="003D4EA0" w:rsidRDefault="00B35BE2" w:rsidP="003D4EA0">
            <w:pPr>
              <w:spacing w:before="0" w:after="0"/>
              <w:jc w:val="right"/>
              <w:rPr>
                <w:rFonts w:cs="Calibri"/>
                <w:sz w:val="22"/>
              </w:rPr>
            </w:pPr>
            <w:r w:rsidRPr="003D4EA0">
              <w:rPr>
                <w:rFonts w:cs="Calibri"/>
                <w:sz w:val="22"/>
              </w:rPr>
              <w:t>61%</w:t>
            </w:r>
          </w:p>
        </w:tc>
        <w:tc>
          <w:tcPr>
            <w:tcW w:w="0" w:type="auto"/>
            <w:vAlign w:val="bottom"/>
          </w:tcPr>
          <w:p w14:paraId="46DED0B0" w14:textId="77777777" w:rsidR="00B35BE2" w:rsidRPr="003D4EA0" w:rsidRDefault="00B35BE2" w:rsidP="003D4EA0">
            <w:pPr>
              <w:spacing w:before="0" w:after="0"/>
              <w:jc w:val="right"/>
              <w:rPr>
                <w:rFonts w:cs="Calibri"/>
                <w:sz w:val="22"/>
              </w:rPr>
            </w:pPr>
            <w:r w:rsidRPr="003D4EA0">
              <w:rPr>
                <w:rFonts w:cs="Calibri"/>
                <w:sz w:val="22"/>
              </w:rPr>
              <w:t>39%</w:t>
            </w:r>
          </w:p>
        </w:tc>
      </w:tr>
      <w:tr w:rsidR="00B35BE2" w:rsidRPr="003D4EA0" w14:paraId="03F9EE80" w14:textId="77777777" w:rsidTr="003D4EA0">
        <w:tc>
          <w:tcPr>
            <w:tcW w:w="0" w:type="auto"/>
            <w:vAlign w:val="bottom"/>
          </w:tcPr>
          <w:p w14:paraId="1EC94FD2" w14:textId="77777777" w:rsidR="00B35BE2" w:rsidRPr="003D4EA0" w:rsidRDefault="00B35BE2" w:rsidP="003D4EA0">
            <w:pPr>
              <w:spacing w:before="0" w:after="0"/>
              <w:jc w:val="left"/>
              <w:rPr>
                <w:rFonts w:cs="Calibri"/>
                <w:sz w:val="22"/>
              </w:rPr>
            </w:pPr>
            <w:r w:rsidRPr="003D4EA0">
              <w:rPr>
                <w:rFonts w:cs="Calibri"/>
                <w:sz w:val="22"/>
              </w:rPr>
              <w:t>Peterborough</w:t>
            </w:r>
          </w:p>
        </w:tc>
        <w:tc>
          <w:tcPr>
            <w:tcW w:w="0" w:type="auto"/>
            <w:vAlign w:val="bottom"/>
          </w:tcPr>
          <w:p w14:paraId="2C07F8FE" w14:textId="77777777" w:rsidR="00B35BE2" w:rsidRPr="003D4EA0" w:rsidRDefault="00B35BE2" w:rsidP="003D4EA0">
            <w:pPr>
              <w:spacing w:before="0" w:after="0"/>
              <w:jc w:val="right"/>
              <w:rPr>
                <w:rFonts w:cs="Calibri"/>
                <w:sz w:val="22"/>
              </w:rPr>
            </w:pPr>
            <w:r w:rsidRPr="003D4EA0">
              <w:rPr>
                <w:rFonts w:cs="Calibri"/>
                <w:sz w:val="22"/>
              </w:rPr>
              <w:t>40%</w:t>
            </w:r>
          </w:p>
        </w:tc>
        <w:tc>
          <w:tcPr>
            <w:tcW w:w="0" w:type="auto"/>
            <w:vAlign w:val="bottom"/>
          </w:tcPr>
          <w:p w14:paraId="48E7E99C" w14:textId="77777777" w:rsidR="00B35BE2" w:rsidRPr="003D4EA0" w:rsidRDefault="00B35BE2" w:rsidP="003D4EA0">
            <w:pPr>
              <w:spacing w:before="0" w:after="0"/>
              <w:jc w:val="right"/>
              <w:rPr>
                <w:rFonts w:cs="Calibri"/>
                <w:sz w:val="22"/>
              </w:rPr>
            </w:pPr>
            <w:r w:rsidRPr="003D4EA0">
              <w:rPr>
                <w:rFonts w:cs="Calibri"/>
                <w:sz w:val="22"/>
              </w:rPr>
              <w:t>60%</w:t>
            </w:r>
          </w:p>
        </w:tc>
      </w:tr>
    </w:tbl>
    <w:p w14:paraId="263F5C66" w14:textId="25B472C5" w:rsidR="00B35BE2" w:rsidRDefault="00B35BE2" w:rsidP="003D4EA0">
      <w:pPr>
        <w:ind w:left="720"/>
        <w:rPr>
          <w:rFonts w:eastAsiaTheme="minorEastAsia"/>
          <w:i/>
          <w:iCs/>
          <w:color w:val="000000"/>
          <w:sz w:val="20"/>
          <w:szCs w:val="20"/>
        </w:rPr>
      </w:pPr>
      <w:r w:rsidRPr="00794A1D">
        <w:rPr>
          <w:rFonts w:eastAsiaTheme="minorEastAsia"/>
          <w:i/>
          <w:iCs/>
          <w:color w:val="000000"/>
          <w:sz w:val="20"/>
          <w:szCs w:val="20"/>
        </w:rPr>
        <w:t>Source : MHCLG H</w:t>
      </w:r>
      <w:r>
        <w:rPr>
          <w:rFonts w:eastAsiaTheme="minorEastAsia"/>
          <w:i/>
          <w:iCs/>
          <w:color w:val="000000"/>
          <w:sz w:val="20"/>
          <w:szCs w:val="20"/>
        </w:rPr>
        <w:t>-</w:t>
      </w:r>
      <w:r w:rsidRPr="00794A1D">
        <w:rPr>
          <w:rFonts w:eastAsiaTheme="minorEastAsia"/>
          <w:i/>
          <w:iCs/>
          <w:color w:val="000000"/>
          <w:sz w:val="20"/>
          <w:szCs w:val="20"/>
        </w:rPr>
        <w:t>CLIC data</w:t>
      </w:r>
    </w:p>
    <w:p w14:paraId="16A3C058" w14:textId="77777777" w:rsidR="003D4EA0" w:rsidRDefault="003D4EA0" w:rsidP="003D4EA0"/>
    <w:p w14:paraId="65F7490B" w14:textId="238FDA49" w:rsidR="003D4EA0" w:rsidRDefault="003D4EA0">
      <w:pPr>
        <w:spacing w:before="0" w:after="0"/>
        <w:jc w:val="left"/>
        <w:rPr>
          <w:rFonts w:eastAsiaTheme="minorEastAsia"/>
          <w:b/>
          <w:bCs/>
          <w:color w:val="009999"/>
        </w:rPr>
      </w:pPr>
    </w:p>
    <w:p w14:paraId="67C87BDC" w14:textId="276295A0" w:rsidR="00B35BE2" w:rsidRPr="00794A1D" w:rsidRDefault="00B35BE2" w:rsidP="003D4EA0">
      <w:pPr>
        <w:pStyle w:val="figureheading"/>
        <w:ind w:left="720"/>
        <w:rPr>
          <w:rFonts w:ascii="-webkit-standard" w:eastAsiaTheme="minorEastAsia" w:hAnsi="-webkit-standard" w:hint="eastAsia"/>
          <w:color w:val="000000"/>
          <w:sz w:val="20"/>
          <w:szCs w:val="20"/>
        </w:rPr>
      </w:pPr>
      <w:bookmarkStart w:id="54" w:name="_Toc50125083"/>
      <w:r w:rsidRPr="00794A1D">
        <w:rPr>
          <w:rFonts w:eastAsiaTheme="minorEastAsia"/>
        </w:rPr>
        <w:t xml:space="preserve">Figure </w:t>
      </w:r>
      <w:r w:rsidR="00C70516">
        <w:rPr>
          <w:rFonts w:eastAsiaTheme="minorEastAsia"/>
          <w:lang w:val="en-GB"/>
        </w:rPr>
        <w:t>4</w:t>
      </w:r>
      <w:r>
        <w:rPr>
          <w:rFonts w:eastAsiaTheme="minorEastAsia"/>
        </w:rPr>
        <w:t>.</w:t>
      </w:r>
      <w:r w:rsidR="00830251">
        <w:rPr>
          <w:rFonts w:eastAsiaTheme="minorEastAsia"/>
          <w:lang w:val="en-GB"/>
        </w:rPr>
        <w:t>8</w:t>
      </w:r>
      <w:r w:rsidRPr="00794A1D">
        <w:rPr>
          <w:rFonts w:eastAsiaTheme="minorEastAsia"/>
        </w:rPr>
        <w:tab/>
      </w:r>
      <w:r>
        <w:rPr>
          <w:rFonts w:eastAsiaTheme="minorEastAsia"/>
        </w:rPr>
        <w:t xml:space="preserve">Comparison of prevention and relief duties </w:t>
      </w:r>
      <w:r w:rsidRPr="00794A1D">
        <w:rPr>
          <w:rFonts w:eastAsiaTheme="minorEastAsia"/>
        </w:rPr>
        <w:t>across Cambridgeshire</w:t>
      </w:r>
      <w:r>
        <w:rPr>
          <w:rFonts w:eastAsiaTheme="minorEastAsia"/>
        </w:rPr>
        <w:t xml:space="preserve"> 2018/19</w:t>
      </w:r>
      <w:bookmarkEnd w:id="54"/>
    </w:p>
    <w:p w14:paraId="0FC9BF73" w14:textId="77777777" w:rsidR="00B35BE2" w:rsidRDefault="00B35BE2" w:rsidP="003D4EA0">
      <w:pPr>
        <w:ind w:left="720"/>
      </w:pPr>
      <w:r>
        <w:rPr>
          <w:noProof/>
          <w:lang w:eastAsia="en-GB"/>
        </w:rPr>
        <w:drawing>
          <wp:inline distT="0" distB="0" distL="0" distR="0" wp14:anchorId="1711879D" wp14:editId="168C5D1E">
            <wp:extent cx="5270500" cy="3074670"/>
            <wp:effectExtent l="0" t="0" r="12700" b="241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C25A92" w14:textId="5ABA1E76" w:rsidR="00B35BE2" w:rsidRDefault="00B35BE2" w:rsidP="003D4EA0">
      <w:pPr>
        <w:ind w:left="709"/>
        <w:rPr>
          <w:rFonts w:eastAsiaTheme="minorEastAsia"/>
          <w:i/>
          <w:iCs/>
          <w:color w:val="000000"/>
          <w:sz w:val="20"/>
          <w:szCs w:val="20"/>
        </w:rPr>
      </w:pPr>
      <w:r w:rsidRPr="00794A1D">
        <w:rPr>
          <w:rFonts w:eastAsiaTheme="minorEastAsia"/>
          <w:i/>
          <w:iCs/>
          <w:color w:val="000000"/>
          <w:sz w:val="20"/>
          <w:szCs w:val="20"/>
        </w:rPr>
        <w:t>Source : MHCLG H</w:t>
      </w:r>
      <w:r>
        <w:rPr>
          <w:rFonts w:eastAsiaTheme="minorEastAsia"/>
          <w:i/>
          <w:iCs/>
          <w:color w:val="000000"/>
          <w:sz w:val="20"/>
          <w:szCs w:val="20"/>
        </w:rPr>
        <w:t>-</w:t>
      </w:r>
      <w:r w:rsidRPr="00794A1D">
        <w:rPr>
          <w:rFonts w:eastAsiaTheme="minorEastAsia"/>
          <w:i/>
          <w:iCs/>
          <w:color w:val="000000"/>
          <w:sz w:val="20"/>
          <w:szCs w:val="20"/>
        </w:rPr>
        <w:t>CLIC data</w:t>
      </w:r>
    </w:p>
    <w:p w14:paraId="312F6B30" w14:textId="77777777" w:rsidR="003D4EA0" w:rsidRDefault="003D4EA0" w:rsidP="00B35BE2">
      <w:pPr>
        <w:rPr>
          <w:rFonts w:asciiTheme="majorHAnsi" w:hAnsiTheme="majorHAnsi" w:cs="Arial"/>
        </w:rPr>
      </w:pPr>
    </w:p>
    <w:p w14:paraId="40196AEE" w14:textId="77777777" w:rsidR="00B35BE2" w:rsidRPr="001F1D74" w:rsidRDefault="00B35BE2" w:rsidP="003D4EA0">
      <w:pPr>
        <w:pStyle w:val="Reporttext"/>
      </w:pPr>
      <w:r w:rsidRPr="001F1D74">
        <w:t xml:space="preserve">In South Cambridgeshire, East Cambridgeshire, Fenland and Huntingdonshire the </w:t>
      </w:r>
      <w:r>
        <w:t>l</w:t>
      </w:r>
      <w:r w:rsidRPr="001F1D74">
        <w:t xml:space="preserve">ocal </w:t>
      </w:r>
      <w:r>
        <w:t>a</w:t>
      </w:r>
      <w:r w:rsidRPr="001F1D74">
        <w:t xml:space="preserve">uthorities are working with a larger proportion of clients under a prevention duty.  This suggests a significant proportion of clients are coming in when threatened with homelessness enabling opportunities for prevention to be maximised, and that responses from the team are timely.  </w:t>
      </w:r>
    </w:p>
    <w:p w14:paraId="2A2808C6" w14:textId="77777777" w:rsidR="00B35BE2" w:rsidRPr="001F1D74" w:rsidRDefault="00B35BE2" w:rsidP="003D4EA0">
      <w:pPr>
        <w:pStyle w:val="Reporttext"/>
      </w:pPr>
      <w:r w:rsidRPr="001F1D74">
        <w:t xml:space="preserve">In Cambridge the service is working with a slightly higher proportion of clients under a relief duty, although data from the service shows that the team is working with a significant number of clients prior to the statutory threat of homelessness, and as such these do not show within the H-CLIC data.  </w:t>
      </w:r>
    </w:p>
    <w:p w14:paraId="5CE56560" w14:textId="77777777" w:rsidR="00B35BE2" w:rsidRPr="001F1D74" w:rsidRDefault="00B35BE2" w:rsidP="003D4EA0">
      <w:pPr>
        <w:pStyle w:val="Reporttext"/>
      </w:pPr>
      <w:r w:rsidRPr="001F1D74">
        <w:t>In Peterborough the service is working with significantly more people under relief than prevention</w:t>
      </w:r>
      <w:r>
        <w:t>.</w:t>
      </w:r>
      <w:r w:rsidRPr="001F1D74">
        <w:t xml:space="preserve"> Local information indicates a number of barriers that customers face in being able to access the Housing Options service in a timely fashion, this may impact upon the above data, as too does the fact that the service is currently struggling to do prevention work due to capacity and system issues, resulting in people moving from prevention to relief.</w:t>
      </w:r>
    </w:p>
    <w:p w14:paraId="676EFEB8" w14:textId="77777777" w:rsidR="00B35BE2" w:rsidRPr="001F1D74" w:rsidRDefault="00B35BE2" w:rsidP="003D4EA0">
      <w:pPr>
        <w:pStyle w:val="Reporttext"/>
      </w:pPr>
      <w:r w:rsidRPr="001F1D74">
        <w:t>Across Cambridgeshire and Peterborough it is essential to encourage customers to seek help from the Housing Options team</w:t>
      </w:r>
      <w:r>
        <w:t>s</w:t>
      </w:r>
      <w:r w:rsidRPr="001F1D74">
        <w:t xml:space="preserve"> at the earliest point in order for opportunities for effective early intervention and prevention to be maximised</w:t>
      </w:r>
      <w:r>
        <w:t>, and to ensure that the systems and resources are in place to focus on prevention</w:t>
      </w:r>
      <w:r w:rsidRPr="001F1D74">
        <w:t>.</w:t>
      </w:r>
    </w:p>
    <w:p w14:paraId="282ED9CC" w14:textId="77777777" w:rsidR="00B35BE2" w:rsidRPr="00764C22" w:rsidRDefault="00B35BE2" w:rsidP="003D4EA0">
      <w:pPr>
        <w:rPr>
          <w:highlight w:val="yellow"/>
        </w:rPr>
      </w:pPr>
    </w:p>
    <w:p w14:paraId="7AC141DC" w14:textId="77777777" w:rsidR="003D4EA0" w:rsidRDefault="003D4EA0">
      <w:pPr>
        <w:spacing w:before="0" w:after="0"/>
        <w:jc w:val="left"/>
        <w:rPr>
          <w:color w:val="009999"/>
          <w:sz w:val="28"/>
          <w:szCs w:val="28"/>
          <w:lang w:val="x-none"/>
        </w:rPr>
      </w:pPr>
      <w:r>
        <w:br w:type="page"/>
      </w:r>
    </w:p>
    <w:p w14:paraId="286631BD" w14:textId="0BF61646" w:rsidR="00B35BE2" w:rsidRPr="004E272B" w:rsidRDefault="00B35BE2" w:rsidP="00BD652D">
      <w:pPr>
        <w:pStyle w:val="Heading3"/>
      </w:pPr>
      <w:r w:rsidRPr="004E272B">
        <w:lastRenderedPageBreak/>
        <w:t>Duty to Refer</w:t>
      </w:r>
    </w:p>
    <w:p w14:paraId="738EF633" w14:textId="032FCD82" w:rsidR="00B35BE2" w:rsidRDefault="00B35BE2" w:rsidP="003D4EA0">
      <w:pPr>
        <w:pStyle w:val="Reporttext"/>
      </w:pPr>
      <w:r w:rsidRPr="004E272B">
        <w:t xml:space="preserve">The table below details the number of referrals received under the new ‘Duty to Refer’ which came into force in October 2018. </w:t>
      </w:r>
    </w:p>
    <w:tbl>
      <w:tblPr>
        <w:tblStyle w:val="TableGrid"/>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216"/>
        <w:gridCol w:w="2508"/>
      </w:tblGrid>
      <w:tr w:rsidR="003D4EA0" w:rsidRPr="003D4EA0" w14:paraId="51AFBF55" w14:textId="77777777" w:rsidTr="003D4EA0">
        <w:tc>
          <w:tcPr>
            <w:tcW w:w="0" w:type="auto"/>
            <w:gridSpan w:val="2"/>
            <w:shd w:val="clear" w:color="auto" w:fill="009999"/>
            <w:vAlign w:val="bottom"/>
          </w:tcPr>
          <w:p w14:paraId="4E87FADD" w14:textId="4AD7213C" w:rsidR="00B35BE2" w:rsidRPr="003D4EA0" w:rsidRDefault="00B35BE2" w:rsidP="003D4EA0">
            <w:pPr>
              <w:pStyle w:val="tableheading"/>
            </w:pPr>
            <w:bookmarkStart w:id="55" w:name="_Toc50124880"/>
            <w:r w:rsidRPr="003D4EA0">
              <w:t xml:space="preserve">Table </w:t>
            </w:r>
            <w:r w:rsidR="00C70516">
              <w:rPr>
                <w:lang w:val="en-GB"/>
              </w:rPr>
              <w:t>4</w:t>
            </w:r>
            <w:r w:rsidRPr="003D4EA0">
              <w:t>.3</w:t>
            </w:r>
            <w:r w:rsidR="003D4EA0" w:rsidRPr="003D4EA0">
              <w:tab/>
            </w:r>
            <w:r w:rsidRPr="003D4EA0">
              <w:t>No of Referrals received under Duty to Refer</w:t>
            </w:r>
            <w:bookmarkEnd w:id="55"/>
          </w:p>
        </w:tc>
      </w:tr>
      <w:tr w:rsidR="003D4EA0" w:rsidRPr="003D4EA0" w14:paraId="01F81108" w14:textId="77777777" w:rsidTr="003D4EA0">
        <w:tc>
          <w:tcPr>
            <w:tcW w:w="3216" w:type="dxa"/>
            <w:shd w:val="clear" w:color="auto" w:fill="009999"/>
            <w:vAlign w:val="bottom"/>
          </w:tcPr>
          <w:p w14:paraId="5E4C11EB" w14:textId="77777777" w:rsidR="00B35BE2" w:rsidRPr="003D4EA0" w:rsidRDefault="00B35BE2" w:rsidP="003D4EA0">
            <w:pPr>
              <w:spacing w:before="0" w:after="0"/>
              <w:jc w:val="left"/>
              <w:rPr>
                <w:rFonts w:cs="Calibri"/>
                <w:b/>
                <w:color w:val="FFFFFF" w:themeColor="background1"/>
                <w:sz w:val="22"/>
              </w:rPr>
            </w:pPr>
            <w:r w:rsidRPr="003D4EA0">
              <w:rPr>
                <w:rFonts w:cs="Calibri"/>
                <w:b/>
                <w:color w:val="FFFFFF" w:themeColor="background1"/>
                <w:sz w:val="22"/>
              </w:rPr>
              <w:t>Local Authority</w:t>
            </w:r>
          </w:p>
        </w:tc>
        <w:tc>
          <w:tcPr>
            <w:tcW w:w="2508" w:type="dxa"/>
            <w:shd w:val="clear" w:color="auto" w:fill="009999"/>
            <w:vAlign w:val="bottom"/>
          </w:tcPr>
          <w:p w14:paraId="27584FBF" w14:textId="33AF6426" w:rsidR="00B35BE2" w:rsidRPr="003D4EA0" w:rsidRDefault="00B35BE2" w:rsidP="003D4EA0">
            <w:pPr>
              <w:spacing w:before="0" w:after="0"/>
              <w:jc w:val="center"/>
              <w:rPr>
                <w:rFonts w:cs="Calibri"/>
                <w:b/>
                <w:color w:val="FFFFFF" w:themeColor="background1"/>
                <w:sz w:val="22"/>
              </w:rPr>
            </w:pPr>
            <w:r w:rsidRPr="003D4EA0">
              <w:rPr>
                <w:rFonts w:cs="Calibri"/>
                <w:b/>
                <w:color w:val="FFFFFF" w:themeColor="background1"/>
                <w:sz w:val="22"/>
              </w:rPr>
              <w:t>‘Duty to Refer’ received</w:t>
            </w:r>
          </w:p>
        </w:tc>
      </w:tr>
      <w:tr w:rsidR="00B35BE2" w:rsidRPr="003D4EA0" w14:paraId="412BC622" w14:textId="77777777" w:rsidTr="003D4EA0">
        <w:tc>
          <w:tcPr>
            <w:tcW w:w="3216" w:type="dxa"/>
            <w:vAlign w:val="bottom"/>
          </w:tcPr>
          <w:p w14:paraId="24B20DB0" w14:textId="77777777" w:rsidR="00B35BE2" w:rsidRPr="003D4EA0" w:rsidRDefault="00B35BE2" w:rsidP="003D4EA0">
            <w:pPr>
              <w:spacing w:before="0" w:after="0"/>
              <w:jc w:val="left"/>
              <w:rPr>
                <w:rFonts w:cs="Calibri"/>
                <w:sz w:val="22"/>
              </w:rPr>
            </w:pPr>
            <w:r w:rsidRPr="003D4EA0">
              <w:rPr>
                <w:rFonts w:cs="Calibri"/>
                <w:sz w:val="22"/>
              </w:rPr>
              <w:t>Cambridge</w:t>
            </w:r>
          </w:p>
        </w:tc>
        <w:tc>
          <w:tcPr>
            <w:tcW w:w="2508" w:type="dxa"/>
            <w:vAlign w:val="bottom"/>
          </w:tcPr>
          <w:p w14:paraId="5DC3F21A" w14:textId="77777777" w:rsidR="00B35BE2" w:rsidRPr="003D4EA0" w:rsidRDefault="00B35BE2" w:rsidP="003D4EA0">
            <w:pPr>
              <w:spacing w:before="0" w:after="0"/>
              <w:jc w:val="right"/>
              <w:rPr>
                <w:rFonts w:cs="Calibri"/>
                <w:sz w:val="22"/>
              </w:rPr>
            </w:pPr>
            <w:r w:rsidRPr="003D4EA0">
              <w:rPr>
                <w:rFonts w:cs="Calibri"/>
                <w:sz w:val="22"/>
              </w:rPr>
              <w:t>231</w:t>
            </w:r>
          </w:p>
        </w:tc>
      </w:tr>
      <w:tr w:rsidR="00B35BE2" w:rsidRPr="003D4EA0" w14:paraId="21383018" w14:textId="77777777" w:rsidTr="003D4EA0">
        <w:tc>
          <w:tcPr>
            <w:tcW w:w="3216" w:type="dxa"/>
            <w:vAlign w:val="bottom"/>
          </w:tcPr>
          <w:p w14:paraId="475CD567" w14:textId="77777777" w:rsidR="00B35BE2" w:rsidRPr="003D4EA0" w:rsidRDefault="00B35BE2" w:rsidP="003D4EA0">
            <w:pPr>
              <w:spacing w:before="0" w:after="0"/>
              <w:jc w:val="left"/>
              <w:rPr>
                <w:rFonts w:cs="Calibri"/>
                <w:sz w:val="22"/>
              </w:rPr>
            </w:pPr>
            <w:r w:rsidRPr="003D4EA0">
              <w:rPr>
                <w:rFonts w:cs="Calibri"/>
                <w:sz w:val="22"/>
              </w:rPr>
              <w:t>South Cambridgeshire</w:t>
            </w:r>
          </w:p>
        </w:tc>
        <w:tc>
          <w:tcPr>
            <w:tcW w:w="2508" w:type="dxa"/>
            <w:vAlign w:val="bottom"/>
          </w:tcPr>
          <w:p w14:paraId="4F739C18" w14:textId="77777777" w:rsidR="00B35BE2" w:rsidRPr="003D4EA0" w:rsidRDefault="00B35BE2" w:rsidP="003D4EA0">
            <w:pPr>
              <w:spacing w:before="0" w:after="0"/>
              <w:jc w:val="right"/>
              <w:rPr>
                <w:rFonts w:cs="Calibri"/>
                <w:sz w:val="22"/>
              </w:rPr>
            </w:pPr>
            <w:r w:rsidRPr="003D4EA0">
              <w:rPr>
                <w:rFonts w:cs="Calibri"/>
                <w:sz w:val="22"/>
              </w:rPr>
              <w:t>82</w:t>
            </w:r>
          </w:p>
        </w:tc>
      </w:tr>
      <w:tr w:rsidR="00B35BE2" w:rsidRPr="003D4EA0" w14:paraId="3BC3DBD7" w14:textId="77777777" w:rsidTr="003D4EA0">
        <w:tc>
          <w:tcPr>
            <w:tcW w:w="3216" w:type="dxa"/>
            <w:vAlign w:val="bottom"/>
          </w:tcPr>
          <w:p w14:paraId="0399C75D" w14:textId="77777777" w:rsidR="00B35BE2" w:rsidRPr="0077786B" w:rsidRDefault="00B35BE2" w:rsidP="003D4EA0">
            <w:pPr>
              <w:spacing w:before="0" w:after="0"/>
              <w:jc w:val="left"/>
              <w:rPr>
                <w:rFonts w:cs="Calibri"/>
                <w:sz w:val="22"/>
              </w:rPr>
            </w:pPr>
            <w:r w:rsidRPr="0077786B">
              <w:rPr>
                <w:rFonts w:cs="Calibri"/>
                <w:sz w:val="22"/>
              </w:rPr>
              <w:t>East Cambridgeshire</w:t>
            </w:r>
          </w:p>
        </w:tc>
        <w:tc>
          <w:tcPr>
            <w:tcW w:w="2508" w:type="dxa"/>
            <w:vAlign w:val="bottom"/>
          </w:tcPr>
          <w:p w14:paraId="3D81E891" w14:textId="3A2CC35D" w:rsidR="00B35BE2" w:rsidRPr="0077786B" w:rsidRDefault="00CB61C8" w:rsidP="003D4EA0">
            <w:pPr>
              <w:spacing w:before="0" w:after="0"/>
              <w:jc w:val="right"/>
              <w:rPr>
                <w:rFonts w:cs="Calibri"/>
                <w:sz w:val="22"/>
              </w:rPr>
            </w:pPr>
            <w:r w:rsidRPr="0077786B">
              <w:rPr>
                <w:rFonts w:cs="Calibri"/>
                <w:sz w:val="22"/>
              </w:rPr>
              <w:t>46</w:t>
            </w:r>
          </w:p>
        </w:tc>
      </w:tr>
      <w:tr w:rsidR="00B35BE2" w:rsidRPr="003D4EA0" w14:paraId="5864D85A" w14:textId="77777777" w:rsidTr="003D4EA0">
        <w:tc>
          <w:tcPr>
            <w:tcW w:w="3216" w:type="dxa"/>
            <w:vAlign w:val="bottom"/>
          </w:tcPr>
          <w:p w14:paraId="63D5A6C9" w14:textId="77777777" w:rsidR="00B35BE2" w:rsidRPr="003D4EA0" w:rsidRDefault="00B35BE2" w:rsidP="003D4EA0">
            <w:pPr>
              <w:spacing w:before="0" w:after="0"/>
              <w:jc w:val="left"/>
              <w:rPr>
                <w:rFonts w:cs="Calibri"/>
                <w:sz w:val="22"/>
              </w:rPr>
            </w:pPr>
            <w:r w:rsidRPr="003D4EA0">
              <w:rPr>
                <w:rFonts w:cs="Calibri"/>
                <w:sz w:val="22"/>
              </w:rPr>
              <w:t>Fenland</w:t>
            </w:r>
          </w:p>
        </w:tc>
        <w:tc>
          <w:tcPr>
            <w:tcW w:w="2508" w:type="dxa"/>
            <w:vAlign w:val="bottom"/>
          </w:tcPr>
          <w:p w14:paraId="166C6B80" w14:textId="77777777" w:rsidR="00B35BE2" w:rsidRPr="003D4EA0" w:rsidRDefault="00B35BE2" w:rsidP="003D4EA0">
            <w:pPr>
              <w:spacing w:before="0" w:after="0"/>
              <w:jc w:val="right"/>
              <w:rPr>
                <w:rFonts w:cs="Calibri"/>
                <w:sz w:val="22"/>
              </w:rPr>
            </w:pPr>
            <w:r w:rsidRPr="003D4EA0">
              <w:rPr>
                <w:rFonts w:cs="Calibri"/>
                <w:sz w:val="22"/>
              </w:rPr>
              <w:t>70</w:t>
            </w:r>
          </w:p>
        </w:tc>
      </w:tr>
      <w:tr w:rsidR="00B35BE2" w:rsidRPr="003D4EA0" w14:paraId="11F80FC0" w14:textId="77777777" w:rsidTr="003D4EA0">
        <w:tc>
          <w:tcPr>
            <w:tcW w:w="3216" w:type="dxa"/>
            <w:vAlign w:val="bottom"/>
          </w:tcPr>
          <w:p w14:paraId="2FCCE025" w14:textId="77777777" w:rsidR="00B35BE2" w:rsidRPr="003D4EA0" w:rsidRDefault="00B35BE2" w:rsidP="003D4EA0">
            <w:pPr>
              <w:spacing w:before="0" w:after="0"/>
              <w:jc w:val="left"/>
              <w:rPr>
                <w:rFonts w:cs="Calibri"/>
                <w:sz w:val="22"/>
              </w:rPr>
            </w:pPr>
            <w:r w:rsidRPr="003D4EA0">
              <w:rPr>
                <w:rFonts w:cs="Calibri"/>
                <w:sz w:val="22"/>
              </w:rPr>
              <w:t>Huntingdonshire</w:t>
            </w:r>
          </w:p>
        </w:tc>
        <w:tc>
          <w:tcPr>
            <w:tcW w:w="2508" w:type="dxa"/>
            <w:vAlign w:val="bottom"/>
          </w:tcPr>
          <w:p w14:paraId="61BFB10C" w14:textId="77777777" w:rsidR="00B35BE2" w:rsidRPr="003D4EA0" w:rsidRDefault="00B35BE2" w:rsidP="003D4EA0">
            <w:pPr>
              <w:spacing w:before="0" w:after="0"/>
              <w:jc w:val="right"/>
              <w:rPr>
                <w:rFonts w:cs="Calibri"/>
                <w:sz w:val="22"/>
              </w:rPr>
            </w:pPr>
            <w:r w:rsidRPr="003D4EA0">
              <w:rPr>
                <w:rFonts w:cs="Calibri"/>
                <w:sz w:val="22"/>
              </w:rPr>
              <w:t>70</w:t>
            </w:r>
          </w:p>
        </w:tc>
      </w:tr>
      <w:tr w:rsidR="00B35BE2" w:rsidRPr="003D4EA0" w14:paraId="25A13101" w14:textId="77777777" w:rsidTr="003D4EA0">
        <w:tc>
          <w:tcPr>
            <w:tcW w:w="3216" w:type="dxa"/>
            <w:vAlign w:val="bottom"/>
          </w:tcPr>
          <w:p w14:paraId="7480EBEC" w14:textId="77777777" w:rsidR="00B35BE2" w:rsidRPr="003D4EA0" w:rsidRDefault="00B35BE2" w:rsidP="003D4EA0">
            <w:pPr>
              <w:spacing w:before="0" w:after="0"/>
              <w:jc w:val="left"/>
              <w:rPr>
                <w:rFonts w:cs="Calibri"/>
                <w:sz w:val="22"/>
              </w:rPr>
            </w:pPr>
            <w:r w:rsidRPr="003D4EA0">
              <w:rPr>
                <w:rFonts w:cs="Calibri"/>
                <w:sz w:val="22"/>
              </w:rPr>
              <w:t>Peterborough</w:t>
            </w:r>
          </w:p>
        </w:tc>
        <w:tc>
          <w:tcPr>
            <w:tcW w:w="2508" w:type="dxa"/>
            <w:vAlign w:val="bottom"/>
          </w:tcPr>
          <w:p w14:paraId="10E7BF43" w14:textId="77777777" w:rsidR="00B35BE2" w:rsidRPr="003D4EA0" w:rsidRDefault="00B35BE2" w:rsidP="003D4EA0">
            <w:pPr>
              <w:spacing w:before="0" w:after="0"/>
              <w:jc w:val="right"/>
              <w:rPr>
                <w:rFonts w:cs="Calibri"/>
                <w:sz w:val="22"/>
              </w:rPr>
            </w:pPr>
            <w:r w:rsidRPr="003D4EA0">
              <w:rPr>
                <w:rFonts w:cs="Calibri"/>
                <w:sz w:val="22"/>
              </w:rPr>
              <w:t>-</w:t>
            </w:r>
          </w:p>
        </w:tc>
      </w:tr>
    </w:tbl>
    <w:p w14:paraId="33E1A7AA" w14:textId="0B4D2F9F" w:rsidR="00B35BE2" w:rsidRDefault="00B35BE2" w:rsidP="003D4EA0">
      <w:pPr>
        <w:ind w:left="720"/>
        <w:rPr>
          <w:rFonts w:eastAsiaTheme="minorEastAsia"/>
          <w:i/>
          <w:iCs/>
          <w:color w:val="000000"/>
          <w:sz w:val="20"/>
          <w:szCs w:val="20"/>
        </w:rPr>
      </w:pPr>
      <w:r w:rsidRPr="00794A1D">
        <w:rPr>
          <w:rFonts w:eastAsiaTheme="minorEastAsia"/>
          <w:i/>
          <w:iCs/>
          <w:color w:val="000000"/>
          <w:sz w:val="20"/>
          <w:szCs w:val="20"/>
        </w:rPr>
        <w:t xml:space="preserve">Source : </w:t>
      </w:r>
      <w:r>
        <w:rPr>
          <w:rFonts w:eastAsiaTheme="minorEastAsia"/>
          <w:i/>
          <w:iCs/>
          <w:color w:val="000000"/>
          <w:sz w:val="20"/>
          <w:szCs w:val="20"/>
        </w:rPr>
        <w:t>Local Authority Housing Options</w:t>
      </w:r>
      <w:r w:rsidRPr="00794A1D">
        <w:rPr>
          <w:rFonts w:eastAsiaTheme="minorEastAsia"/>
          <w:i/>
          <w:iCs/>
          <w:color w:val="000000"/>
          <w:sz w:val="20"/>
          <w:szCs w:val="20"/>
        </w:rPr>
        <w:t xml:space="preserve"> data</w:t>
      </w:r>
    </w:p>
    <w:p w14:paraId="2B28AA6C" w14:textId="77777777" w:rsidR="003D4EA0" w:rsidRPr="003D4EA0" w:rsidRDefault="003D4EA0" w:rsidP="003D4EA0">
      <w:pPr>
        <w:ind w:left="720"/>
        <w:rPr>
          <w:rFonts w:eastAsiaTheme="minorEastAsia"/>
          <w:i/>
          <w:iCs/>
          <w:color w:val="000000"/>
          <w:sz w:val="12"/>
          <w:szCs w:val="12"/>
        </w:rPr>
      </w:pPr>
    </w:p>
    <w:p w14:paraId="72E9F65A" w14:textId="521ECBE6" w:rsidR="00B35BE2" w:rsidRDefault="00B35BE2" w:rsidP="003D4EA0">
      <w:pPr>
        <w:pStyle w:val="Reporttext"/>
      </w:pPr>
      <w:r w:rsidRPr="004E272B">
        <w:t xml:space="preserve">Information from </w:t>
      </w:r>
      <w:r>
        <w:t>l</w:t>
      </w:r>
      <w:r w:rsidRPr="004E272B">
        <w:t>ocal</w:t>
      </w:r>
      <w:r>
        <w:t xml:space="preserve"> a</w:t>
      </w:r>
      <w:r w:rsidRPr="004E272B">
        <w:t>uthority teams largely f</w:t>
      </w:r>
      <w:r>
        <w:t>elt that the Duty to Refer was no</w:t>
      </w:r>
      <w:r w:rsidRPr="004E272B">
        <w:t xml:space="preserve">t working as well as it could, with a view that a higher number of referrals, and more timely referrals were needed.  </w:t>
      </w:r>
      <w:r>
        <w:t xml:space="preserve">  There is a need to work with key public bodies across Cambridgeshire and Peterborough to ensure that the quality and number of referrals improves, with a particular focus on making referrals at prevention stage in order to maximise opportunities for effective prevention work.</w:t>
      </w:r>
    </w:p>
    <w:p w14:paraId="02810828" w14:textId="77777777" w:rsidR="003D4EA0" w:rsidRPr="003D4EA0" w:rsidRDefault="003D4EA0" w:rsidP="003D4EA0">
      <w:pPr>
        <w:pStyle w:val="Reporttext"/>
        <w:numPr>
          <w:ilvl w:val="0"/>
          <w:numId w:val="0"/>
        </w:numPr>
        <w:ind w:left="709"/>
        <w:rPr>
          <w:sz w:val="16"/>
          <w:szCs w:val="16"/>
        </w:rPr>
      </w:pPr>
    </w:p>
    <w:p w14:paraId="149CD37C" w14:textId="77777777" w:rsidR="00B35BE2" w:rsidRPr="00AE51A5" w:rsidRDefault="00B35BE2" w:rsidP="00BD652D">
      <w:pPr>
        <w:pStyle w:val="Heading3"/>
      </w:pPr>
      <w:r w:rsidRPr="00AE51A5">
        <w:t>Profile of Homeless Households</w:t>
      </w:r>
    </w:p>
    <w:p w14:paraId="7CF74648" w14:textId="4E8626C9" w:rsidR="00B35BE2" w:rsidRDefault="00B35BE2" w:rsidP="003D4EA0">
      <w:pPr>
        <w:pStyle w:val="Reporttext"/>
      </w:pPr>
      <w:r w:rsidRPr="00A03EF1">
        <w:t xml:space="preserve">The family </w:t>
      </w:r>
      <w:r>
        <w:t>composition of households owed</w:t>
      </w:r>
      <w:r w:rsidRPr="00A03EF1">
        <w:t xml:space="preserve"> prevention</w:t>
      </w:r>
      <w:r>
        <w:t xml:space="preserve"> and relief duties are</w:t>
      </w:r>
      <w:r w:rsidRPr="00A03EF1">
        <w:t xml:space="preserve"> detailed in the </w:t>
      </w:r>
      <w:r>
        <w:t xml:space="preserve">graph </w:t>
      </w:r>
      <w:r w:rsidRPr="00A03EF1">
        <w:t>below.</w:t>
      </w:r>
    </w:p>
    <w:p w14:paraId="0B8ACD75" w14:textId="77777777" w:rsidR="003D4EA0" w:rsidRPr="003D4EA0" w:rsidRDefault="003D4EA0" w:rsidP="003D4EA0">
      <w:pPr>
        <w:rPr>
          <w:sz w:val="10"/>
          <w:szCs w:val="10"/>
        </w:rPr>
      </w:pPr>
    </w:p>
    <w:p w14:paraId="60024504" w14:textId="65B17DF8" w:rsidR="00B35BE2" w:rsidRPr="00EC779E" w:rsidRDefault="00B35BE2" w:rsidP="003D4EA0">
      <w:pPr>
        <w:pStyle w:val="figureheading"/>
        <w:rPr>
          <w:rFonts w:ascii="-webkit-standard" w:eastAsiaTheme="minorEastAsia" w:hAnsi="-webkit-standard" w:hint="eastAsia"/>
          <w:color w:val="000000"/>
          <w:sz w:val="20"/>
          <w:szCs w:val="20"/>
        </w:rPr>
      </w:pPr>
      <w:bookmarkStart w:id="56" w:name="_Toc50125084"/>
      <w:r>
        <w:rPr>
          <w:rFonts w:eastAsiaTheme="minorEastAsia"/>
        </w:rPr>
        <w:t>Graph</w:t>
      </w:r>
      <w:r w:rsidRPr="00EC779E">
        <w:rPr>
          <w:rFonts w:eastAsiaTheme="minorEastAsia"/>
        </w:rPr>
        <w:t xml:space="preserve"> </w:t>
      </w:r>
      <w:r w:rsidR="00C70516">
        <w:rPr>
          <w:rFonts w:eastAsiaTheme="minorEastAsia"/>
          <w:lang w:val="en-GB"/>
        </w:rPr>
        <w:t>4</w:t>
      </w:r>
      <w:r>
        <w:rPr>
          <w:rFonts w:eastAsiaTheme="minorEastAsia"/>
        </w:rPr>
        <w:t>.</w:t>
      </w:r>
      <w:r w:rsidR="00830251">
        <w:rPr>
          <w:rFonts w:eastAsiaTheme="minorEastAsia"/>
          <w:lang w:val="en-GB"/>
        </w:rPr>
        <w:t>9</w:t>
      </w:r>
      <w:r w:rsidRPr="00EC779E">
        <w:rPr>
          <w:rFonts w:eastAsiaTheme="minorEastAsia"/>
        </w:rPr>
        <w:tab/>
        <w:t>Percentage of household composition owed both a prevention and relief duty across Cambridgeshire</w:t>
      </w:r>
      <w:r>
        <w:rPr>
          <w:rFonts w:eastAsiaTheme="minorEastAsia"/>
        </w:rPr>
        <w:t xml:space="preserve"> 2018/19</w:t>
      </w:r>
      <w:bookmarkEnd w:id="56"/>
    </w:p>
    <w:p w14:paraId="521E8411" w14:textId="77777777" w:rsidR="00B35BE2" w:rsidRPr="00EC779E" w:rsidRDefault="00B35BE2" w:rsidP="00B35BE2">
      <w:pPr>
        <w:spacing w:after="0"/>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21DCFB87" wp14:editId="44C1E291">
            <wp:extent cx="5161915" cy="3200400"/>
            <wp:effectExtent l="0" t="0" r="635" b="0"/>
            <wp:docPr id="7" name="Picture 1" descr="https://lh4.googleusercontent.com/9nFJ4lgb9Yuwp21hRVK08LIPXoff4UaglwUdQV1MnEZYRA0HJaSslZfYMSTN1YZLJnWTx1OGG3lJb67Fk7clQ4z1kOh7jj6xVXbl6oGUy4doVworFYEhWOixmlchmSdNHip81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9nFJ4lgb9Yuwp21hRVK08LIPXoff4UaglwUdQV1MnEZYRA0HJaSslZfYMSTN1YZLJnWTx1OGG3lJb67Fk7clQ4z1kOh7jj6xVXbl6oGUy4doVworFYEhWOixmlchmSdNHip81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2378" cy="3213087"/>
                    </a:xfrm>
                    <a:prstGeom prst="rect">
                      <a:avLst/>
                    </a:prstGeom>
                    <a:noFill/>
                    <a:ln>
                      <a:noFill/>
                    </a:ln>
                  </pic:spPr>
                </pic:pic>
              </a:graphicData>
            </a:graphic>
          </wp:inline>
        </w:drawing>
      </w:r>
    </w:p>
    <w:p w14:paraId="77BD634E" w14:textId="77777777" w:rsidR="00B35BE2" w:rsidRPr="00EC779E" w:rsidRDefault="00B35BE2" w:rsidP="003D4EA0">
      <w:pPr>
        <w:spacing w:before="0" w:after="0"/>
        <w:rPr>
          <w:rFonts w:ascii="-webkit-standard" w:eastAsiaTheme="minorEastAsia" w:hAnsi="-webkit-standard" w:hint="eastAsia"/>
          <w:color w:val="000000"/>
          <w:sz w:val="20"/>
          <w:szCs w:val="20"/>
        </w:rPr>
      </w:pPr>
      <w:r w:rsidRPr="00EC779E">
        <w:rPr>
          <w:rFonts w:eastAsiaTheme="minorEastAsia"/>
          <w:i/>
          <w:iCs/>
          <w:color w:val="000000"/>
          <w:sz w:val="20"/>
          <w:szCs w:val="20"/>
        </w:rPr>
        <w:t>Source : MHCLG HCLIC data</w:t>
      </w:r>
    </w:p>
    <w:p w14:paraId="4C0C789B" w14:textId="77777777" w:rsidR="00B35BE2" w:rsidRDefault="00B35BE2" w:rsidP="003D4EA0">
      <w:pPr>
        <w:pStyle w:val="Reporttext"/>
      </w:pPr>
      <w:r>
        <w:lastRenderedPageBreak/>
        <w:t>Under the HRA, all of the local authorities reported working with a much larger proportion of single people than under the previous legislation.  In most areas single people account for around half of all customers owed a duty, in Cambridge it is notably higher than this with single people accounting for nearly 75% of all those owed a prevention or relief duty.</w:t>
      </w:r>
    </w:p>
    <w:p w14:paraId="46178D80" w14:textId="77777777" w:rsidR="00B35BE2" w:rsidRDefault="00B35BE2" w:rsidP="003D4EA0">
      <w:pPr>
        <w:pStyle w:val="Reporttext"/>
      </w:pPr>
      <w:r>
        <w:t>The tables and graphs below show the household composition of those households owed a prevention duty in 2018/19.</w:t>
      </w:r>
    </w:p>
    <w:p w14:paraId="109C4384" w14:textId="77777777" w:rsidR="00B35BE2" w:rsidRDefault="00B35BE2" w:rsidP="003D4EA0"/>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548"/>
        <w:gridCol w:w="1135"/>
        <w:gridCol w:w="994"/>
        <w:gridCol w:w="1133"/>
        <w:gridCol w:w="986"/>
        <w:gridCol w:w="1248"/>
        <w:gridCol w:w="1245"/>
      </w:tblGrid>
      <w:tr w:rsidR="00B35BE2" w:rsidRPr="003D4EA0" w14:paraId="2DA41403" w14:textId="77777777" w:rsidTr="003D4EA0">
        <w:tc>
          <w:tcPr>
            <w:tcW w:w="5000" w:type="pct"/>
            <w:gridSpan w:val="7"/>
            <w:shd w:val="clear" w:color="auto" w:fill="009999"/>
            <w:tcMar>
              <w:top w:w="0" w:type="dxa"/>
              <w:left w:w="115" w:type="dxa"/>
              <w:bottom w:w="0" w:type="dxa"/>
              <w:right w:w="115" w:type="dxa"/>
            </w:tcMar>
            <w:vAlign w:val="bottom"/>
            <w:hideMark/>
          </w:tcPr>
          <w:p w14:paraId="55D6D487" w14:textId="6CBA7259" w:rsidR="00B35BE2" w:rsidRPr="003D4EA0" w:rsidRDefault="00B35BE2" w:rsidP="003D4EA0">
            <w:pPr>
              <w:pStyle w:val="tableheading"/>
              <w:rPr>
                <w:rFonts w:ascii="Times New Roman" w:eastAsiaTheme="minorEastAsia" w:hAnsi="Times New Roman"/>
                <w:szCs w:val="20"/>
              </w:rPr>
            </w:pPr>
            <w:bookmarkStart w:id="57" w:name="_Toc50124881"/>
            <w:r w:rsidRPr="003D4EA0">
              <w:rPr>
                <w:rFonts w:eastAsiaTheme="minorEastAsia"/>
              </w:rPr>
              <w:t xml:space="preserve">Table </w:t>
            </w:r>
            <w:r w:rsidR="00C70516">
              <w:rPr>
                <w:rFonts w:eastAsiaTheme="minorEastAsia"/>
                <w:lang w:val="en-GB"/>
              </w:rPr>
              <w:t>4</w:t>
            </w:r>
            <w:r w:rsidRPr="003D4EA0">
              <w:rPr>
                <w:rFonts w:eastAsiaTheme="minorEastAsia"/>
              </w:rPr>
              <w:t>.4</w:t>
            </w:r>
            <w:r w:rsidRPr="003D4EA0">
              <w:rPr>
                <w:rFonts w:eastAsiaTheme="minorEastAsia"/>
              </w:rPr>
              <w:tab/>
              <w:t>Household composition split between singles and families owed a prevention duty across Cambridgeshire 2018/19</w:t>
            </w:r>
            <w:bookmarkEnd w:id="57"/>
          </w:p>
        </w:tc>
      </w:tr>
      <w:tr w:rsidR="003D4EA0" w:rsidRPr="003D4EA0" w14:paraId="5A7F2B96" w14:textId="77777777" w:rsidTr="003D4EA0">
        <w:trPr>
          <w:cantSplit/>
          <w:trHeight w:val="2314"/>
        </w:trPr>
        <w:tc>
          <w:tcPr>
            <w:tcW w:w="1371" w:type="pct"/>
            <w:shd w:val="clear" w:color="auto" w:fill="009999"/>
            <w:tcMar>
              <w:top w:w="0" w:type="dxa"/>
              <w:left w:w="115" w:type="dxa"/>
              <w:bottom w:w="0" w:type="dxa"/>
              <w:right w:w="115" w:type="dxa"/>
            </w:tcMar>
            <w:vAlign w:val="bottom"/>
            <w:hideMark/>
          </w:tcPr>
          <w:p w14:paraId="0AA0902F"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FFFFFF"/>
                <w:sz w:val="22"/>
              </w:rPr>
              <w:t> </w:t>
            </w:r>
          </w:p>
        </w:tc>
        <w:tc>
          <w:tcPr>
            <w:tcW w:w="611" w:type="pct"/>
            <w:shd w:val="clear" w:color="auto" w:fill="009999"/>
            <w:tcMar>
              <w:top w:w="0" w:type="dxa"/>
              <w:left w:w="115" w:type="dxa"/>
              <w:bottom w:w="0" w:type="dxa"/>
              <w:right w:w="115" w:type="dxa"/>
            </w:tcMar>
            <w:textDirection w:val="btLr"/>
            <w:vAlign w:val="center"/>
            <w:hideMark/>
          </w:tcPr>
          <w:p w14:paraId="4CC80D6D" w14:textId="77777777" w:rsidR="00B35BE2" w:rsidRPr="00F53A14" w:rsidRDefault="00B35BE2" w:rsidP="003D4EA0">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No. of Singles – owed a prevention duty</w:t>
            </w:r>
          </w:p>
        </w:tc>
        <w:tc>
          <w:tcPr>
            <w:tcW w:w="535" w:type="pct"/>
            <w:shd w:val="clear" w:color="auto" w:fill="009999"/>
            <w:tcMar>
              <w:top w:w="0" w:type="dxa"/>
              <w:left w:w="115" w:type="dxa"/>
              <w:bottom w:w="0" w:type="dxa"/>
              <w:right w:w="115" w:type="dxa"/>
            </w:tcMar>
            <w:textDirection w:val="btLr"/>
            <w:vAlign w:val="center"/>
            <w:hideMark/>
          </w:tcPr>
          <w:p w14:paraId="31B7EAD6" w14:textId="77777777" w:rsidR="00B35BE2" w:rsidRPr="00F53A14" w:rsidRDefault="00B35BE2" w:rsidP="003D4EA0">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No. of Families – owed a prevention duty</w:t>
            </w:r>
          </w:p>
        </w:tc>
        <w:tc>
          <w:tcPr>
            <w:tcW w:w="610" w:type="pct"/>
            <w:shd w:val="clear" w:color="auto" w:fill="009999"/>
            <w:tcMar>
              <w:top w:w="0" w:type="dxa"/>
              <w:left w:w="115" w:type="dxa"/>
              <w:bottom w:w="0" w:type="dxa"/>
              <w:right w:w="115" w:type="dxa"/>
            </w:tcMar>
            <w:textDirection w:val="btLr"/>
            <w:vAlign w:val="center"/>
            <w:hideMark/>
          </w:tcPr>
          <w:p w14:paraId="77B8DE38" w14:textId="77777777" w:rsidR="00B35BE2" w:rsidRPr="00F53A14" w:rsidRDefault="00B35BE2" w:rsidP="003D4EA0">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No. of Couples (no children) – owed a prevention duty</w:t>
            </w:r>
          </w:p>
        </w:tc>
        <w:tc>
          <w:tcPr>
            <w:tcW w:w="531" w:type="pct"/>
            <w:shd w:val="clear" w:color="auto" w:fill="009999"/>
            <w:tcMar>
              <w:top w:w="0" w:type="dxa"/>
              <w:left w:w="115" w:type="dxa"/>
              <w:bottom w:w="0" w:type="dxa"/>
              <w:right w:w="115" w:type="dxa"/>
            </w:tcMar>
            <w:textDirection w:val="btLr"/>
            <w:vAlign w:val="center"/>
            <w:hideMark/>
          </w:tcPr>
          <w:p w14:paraId="0A31F951" w14:textId="77777777" w:rsidR="00B35BE2" w:rsidRPr="00F53A14" w:rsidRDefault="00B35BE2" w:rsidP="003D4EA0">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 Singles – owed a prevention duty</w:t>
            </w:r>
          </w:p>
        </w:tc>
        <w:tc>
          <w:tcPr>
            <w:tcW w:w="672" w:type="pct"/>
            <w:shd w:val="clear" w:color="auto" w:fill="009999"/>
            <w:tcMar>
              <w:top w:w="0" w:type="dxa"/>
              <w:left w:w="115" w:type="dxa"/>
              <w:bottom w:w="0" w:type="dxa"/>
              <w:right w:w="115" w:type="dxa"/>
            </w:tcMar>
            <w:textDirection w:val="btLr"/>
            <w:vAlign w:val="center"/>
            <w:hideMark/>
          </w:tcPr>
          <w:p w14:paraId="3A364C5A" w14:textId="77777777" w:rsidR="00B35BE2" w:rsidRPr="00F53A14" w:rsidRDefault="00B35BE2" w:rsidP="003D4EA0">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 Families – owed a prevention duty</w:t>
            </w:r>
          </w:p>
        </w:tc>
        <w:tc>
          <w:tcPr>
            <w:tcW w:w="670" w:type="pct"/>
            <w:shd w:val="clear" w:color="auto" w:fill="009999"/>
            <w:tcMar>
              <w:top w:w="0" w:type="dxa"/>
              <w:left w:w="115" w:type="dxa"/>
              <w:bottom w:w="0" w:type="dxa"/>
              <w:right w:w="115" w:type="dxa"/>
            </w:tcMar>
            <w:textDirection w:val="btLr"/>
            <w:vAlign w:val="center"/>
            <w:hideMark/>
          </w:tcPr>
          <w:p w14:paraId="501BEDD0" w14:textId="77777777" w:rsidR="00B35BE2" w:rsidRPr="00F53A14" w:rsidRDefault="00B35BE2" w:rsidP="003D4EA0">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 Couples (no children) – owed a prevention duty</w:t>
            </w:r>
          </w:p>
        </w:tc>
      </w:tr>
      <w:tr w:rsidR="003D4EA0" w:rsidRPr="003D4EA0" w14:paraId="6450C79E" w14:textId="77777777" w:rsidTr="002228C7">
        <w:tc>
          <w:tcPr>
            <w:tcW w:w="1371" w:type="pct"/>
            <w:shd w:val="clear" w:color="auto" w:fill="auto"/>
            <w:tcMar>
              <w:top w:w="0" w:type="dxa"/>
              <w:left w:w="115" w:type="dxa"/>
              <w:bottom w:w="0" w:type="dxa"/>
              <w:right w:w="115" w:type="dxa"/>
            </w:tcMar>
            <w:vAlign w:val="bottom"/>
            <w:hideMark/>
          </w:tcPr>
          <w:p w14:paraId="5BB81054" w14:textId="77777777" w:rsidR="00B35BE2" w:rsidRPr="003D4EA0" w:rsidRDefault="00B35BE2" w:rsidP="003D4EA0">
            <w:pPr>
              <w:spacing w:before="0" w:after="0"/>
              <w:jc w:val="left"/>
              <w:rPr>
                <w:rFonts w:ascii="Times New Roman" w:eastAsiaTheme="minorEastAsia" w:hAnsi="Times New Roman"/>
                <w:sz w:val="22"/>
                <w:szCs w:val="20"/>
              </w:rPr>
            </w:pPr>
            <w:r w:rsidRPr="003D4EA0">
              <w:rPr>
                <w:rFonts w:eastAsiaTheme="minorEastAsia"/>
                <w:color w:val="000000"/>
                <w:sz w:val="22"/>
              </w:rPr>
              <w:t>Cambridge</w:t>
            </w:r>
          </w:p>
        </w:tc>
        <w:tc>
          <w:tcPr>
            <w:tcW w:w="611" w:type="pct"/>
            <w:shd w:val="clear" w:color="auto" w:fill="auto"/>
            <w:tcMar>
              <w:top w:w="0" w:type="dxa"/>
              <w:left w:w="115" w:type="dxa"/>
              <w:bottom w:w="0" w:type="dxa"/>
              <w:right w:w="115" w:type="dxa"/>
            </w:tcMar>
            <w:vAlign w:val="bottom"/>
            <w:hideMark/>
          </w:tcPr>
          <w:p w14:paraId="3F574381"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204</w:t>
            </w:r>
          </w:p>
        </w:tc>
        <w:tc>
          <w:tcPr>
            <w:tcW w:w="535" w:type="pct"/>
            <w:shd w:val="clear" w:color="auto" w:fill="auto"/>
            <w:tcMar>
              <w:top w:w="0" w:type="dxa"/>
              <w:left w:w="115" w:type="dxa"/>
              <w:bottom w:w="0" w:type="dxa"/>
              <w:right w:w="115" w:type="dxa"/>
            </w:tcMar>
            <w:vAlign w:val="bottom"/>
            <w:hideMark/>
          </w:tcPr>
          <w:p w14:paraId="11C56F4D"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74</w:t>
            </w:r>
          </w:p>
        </w:tc>
        <w:tc>
          <w:tcPr>
            <w:tcW w:w="610" w:type="pct"/>
            <w:shd w:val="clear" w:color="auto" w:fill="auto"/>
            <w:tcMar>
              <w:top w:w="0" w:type="dxa"/>
              <w:left w:w="115" w:type="dxa"/>
              <w:bottom w:w="0" w:type="dxa"/>
              <w:right w:w="115" w:type="dxa"/>
            </w:tcMar>
            <w:vAlign w:val="bottom"/>
            <w:hideMark/>
          </w:tcPr>
          <w:p w14:paraId="5E4BA2BB"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24</w:t>
            </w:r>
          </w:p>
        </w:tc>
        <w:tc>
          <w:tcPr>
            <w:tcW w:w="531" w:type="pct"/>
            <w:shd w:val="clear" w:color="auto" w:fill="auto"/>
            <w:tcMar>
              <w:top w:w="0" w:type="dxa"/>
              <w:left w:w="115" w:type="dxa"/>
              <w:bottom w:w="0" w:type="dxa"/>
              <w:right w:w="115" w:type="dxa"/>
            </w:tcMar>
            <w:vAlign w:val="bottom"/>
            <w:hideMark/>
          </w:tcPr>
          <w:p w14:paraId="16AEBDE6"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67.5</w:t>
            </w:r>
          </w:p>
        </w:tc>
        <w:tc>
          <w:tcPr>
            <w:tcW w:w="672" w:type="pct"/>
            <w:shd w:val="clear" w:color="auto" w:fill="auto"/>
            <w:tcMar>
              <w:top w:w="0" w:type="dxa"/>
              <w:left w:w="115" w:type="dxa"/>
              <w:bottom w:w="0" w:type="dxa"/>
              <w:right w:w="115" w:type="dxa"/>
            </w:tcMar>
            <w:vAlign w:val="bottom"/>
            <w:hideMark/>
          </w:tcPr>
          <w:p w14:paraId="48B7CB7D"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24.5</w:t>
            </w:r>
          </w:p>
        </w:tc>
        <w:tc>
          <w:tcPr>
            <w:tcW w:w="670" w:type="pct"/>
            <w:shd w:val="clear" w:color="auto" w:fill="auto"/>
            <w:tcMar>
              <w:top w:w="0" w:type="dxa"/>
              <w:left w:w="115" w:type="dxa"/>
              <w:bottom w:w="0" w:type="dxa"/>
              <w:right w:w="115" w:type="dxa"/>
            </w:tcMar>
            <w:vAlign w:val="bottom"/>
            <w:hideMark/>
          </w:tcPr>
          <w:p w14:paraId="4E065752"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7.9</w:t>
            </w:r>
          </w:p>
        </w:tc>
      </w:tr>
      <w:tr w:rsidR="003D4EA0" w:rsidRPr="003D4EA0" w14:paraId="562F376B" w14:textId="77777777" w:rsidTr="002228C7">
        <w:tc>
          <w:tcPr>
            <w:tcW w:w="1371" w:type="pct"/>
            <w:shd w:val="clear" w:color="auto" w:fill="auto"/>
            <w:tcMar>
              <w:top w:w="0" w:type="dxa"/>
              <w:left w:w="115" w:type="dxa"/>
              <w:bottom w:w="0" w:type="dxa"/>
              <w:right w:w="115" w:type="dxa"/>
            </w:tcMar>
            <w:vAlign w:val="bottom"/>
            <w:hideMark/>
          </w:tcPr>
          <w:p w14:paraId="0A06E8A5" w14:textId="77777777" w:rsidR="00B35BE2" w:rsidRPr="003D4EA0" w:rsidRDefault="00B35BE2" w:rsidP="003D4EA0">
            <w:pPr>
              <w:spacing w:before="0" w:after="0"/>
              <w:jc w:val="left"/>
              <w:rPr>
                <w:rFonts w:ascii="Times New Roman" w:eastAsiaTheme="minorEastAsia" w:hAnsi="Times New Roman"/>
                <w:sz w:val="22"/>
                <w:szCs w:val="20"/>
              </w:rPr>
            </w:pPr>
            <w:r w:rsidRPr="003D4EA0">
              <w:rPr>
                <w:rFonts w:eastAsiaTheme="minorEastAsia"/>
                <w:color w:val="000000"/>
                <w:sz w:val="22"/>
              </w:rPr>
              <w:t>South Cambridgeshire </w:t>
            </w:r>
          </w:p>
        </w:tc>
        <w:tc>
          <w:tcPr>
            <w:tcW w:w="611" w:type="pct"/>
            <w:shd w:val="clear" w:color="auto" w:fill="auto"/>
            <w:tcMar>
              <w:top w:w="0" w:type="dxa"/>
              <w:left w:w="115" w:type="dxa"/>
              <w:bottom w:w="0" w:type="dxa"/>
              <w:right w:w="115" w:type="dxa"/>
            </w:tcMar>
            <w:vAlign w:val="bottom"/>
            <w:hideMark/>
          </w:tcPr>
          <w:p w14:paraId="4617B92A"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152</w:t>
            </w:r>
          </w:p>
        </w:tc>
        <w:tc>
          <w:tcPr>
            <w:tcW w:w="535" w:type="pct"/>
            <w:shd w:val="clear" w:color="auto" w:fill="auto"/>
            <w:tcMar>
              <w:top w:w="0" w:type="dxa"/>
              <w:left w:w="115" w:type="dxa"/>
              <w:bottom w:w="0" w:type="dxa"/>
              <w:right w:w="115" w:type="dxa"/>
            </w:tcMar>
            <w:vAlign w:val="bottom"/>
            <w:hideMark/>
          </w:tcPr>
          <w:p w14:paraId="17275514"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154</w:t>
            </w:r>
          </w:p>
        </w:tc>
        <w:tc>
          <w:tcPr>
            <w:tcW w:w="610" w:type="pct"/>
            <w:shd w:val="clear" w:color="auto" w:fill="auto"/>
            <w:tcMar>
              <w:top w:w="0" w:type="dxa"/>
              <w:left w:w="115" w:type="dxa"/>
              <w:bottom w:w="0" w:type="dxa"/>
              <w:right w:w="115" w:type="dxa"/>
            </w:tcMar>
            <w:vAlign w:val="bottom"/>
            <w:hideMark/>
          </w:tcPr>
          <w:p w14:paraId="5AF7AB6B"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32</w:t>
            </w:r>
          </w:p>
        </w:tc>
        <w:tc>
          <w:tcPr>
            <w:tcW w:w="531" w:type="pct"/>
            <w:shd w:val="clear" w:color="auto" w:fill="auto"/>
            <w:tcMar>
              <w:top w:w="0" w:type="dxa"/>
              <w:left w:w="115" w:type="dxa"/>
              <w:bottom w:w="0" w:type="dxa"/>
              <w:right w:w="115" w:type="dxa"/>
            </w:tcMar>
            <w:vAlign w:val="bottom"/>
            <w:hideMark/>
          </w:tcPr>
          <w:p w14:paraId="6A7808D3"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45.0</w:t>
            </w:r>
          </w:p>
        </w:tc>
        <w:tc>
          <w:tcPr>
            <w:tcW w:w="672" w:type="pct"/>
            <w:shd w:val="clear" w:color="auto" w:fill="auto"/>
            <w:tcMar>
              <w:top w:w="0" w:type="dxa"/>
              <w:left w:w="115" w:type="dxa"/>
              <w:bottom w:w="0" w:type="dxa"/>
              <w:right w:w="115" w:type="dxa"/>
            </w:tcMar>
            <w:vAlign w:val="bottom"/>
            <w:hideMark/>
          </w:tcPr>
          <w:p w14:paraId="19F78881"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45.6</w:t>
            </w:r>
          </w:p>
        </w:tc>
        <w:tc>
          <w:tcPr>
            <w:tcW w:w="670" w:type="pct"/>
            <w:shd w:val="clear" w:color="auto" w:fill="auto"/>
            <w:tcMar>
              <w:top w:w="0" w:type="dxa"/>
              <w:left w:w="115" w:type="dxa"/>
              <w:bottom w:w="0" w:type="dxa"/>
              <w:right w:w="115" w:type="dxa"/>
            </w:tcMar>
            <w:vAlign w:val="bottom"/>
            <w:hideMark/>
          </w:tcPr>
          <w:p w14:paraId="483C8E63"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9.5</w:t>
            </w:r>
          </w:p>
        </w:tc>
      </w:tr>
      <w:tr w:rsidR="003D4EA0" w:rsidRPr="003D4EA0" w14:paraId="2C49CE98" w14:textId="77777777" w:rsidTr="002228C7">
        <w:tc>
          <w:tcPr>
            <w:tcW w:w="1371" w:type="pct"/>
            <w:shd w:val="clear" w:color="auto" w:fill="auto"/>
            <w:tcMar>
              <w:top w:w="0" w:type="dxa"/>
              <w:left w:w="115" w:type="dxa"/>
              <w:bottom w:w="0" w:type="dxa"/>
              <w:right w:w="115" w:type="dxa"/>
            </w:tcMar>
            <w:vAlign w:val="bottom"/>
            <w:hideMark/>
          </w:tcPr>
          <w:p w14:paraId="6C6DDA56" w14:textId="77777777" w:rsidR="00B35BE2" w:rsidRPr="003D4EA0" w:rsidRDefault="00B35BE2" w:rsidP="003D4EA0">
            <w:pPr>
              <w:spacing w:before="0" w:after="0"/>
              <w:jc w:val="left"/>
              <w:rPr>
                <w:rFonts w:ascii="Times New Roman" w:eastAsiaTheme="minorEastAsia" w:hAnsi="Times New Roman"/>
                <w:sz w:val="22"/>
                <w:szCs w:val="20"/>
              </w:rPr>
            </w:pPr>
            <w:r w:rsidRPr="003D4EA0">
              <w:rPr>
                <w:rFonts w:eastAsiaTheme="minorEastAsia"/>
                <w:color w:val="000000"/>
                <w:sz w:val="22"/>
              </w:rPr>
              <w:t>East Cambridgeshire</w:t>
            </w:r>
          </w:p>
        </w:tc>
        <w:tc>
          <w:tcPr>
            <w:tcW w:w="611" w:type="pct"/>
            <w:shd w:val="clear" w:color="auto" w:fill="auto"/>
            <w:tcMar>
              <w:top w:w="0" w:type="dxa"/>
              <w:left w:w="115" w:type="dxa"/>
              <w:bottom w:w="0" w:type="dxa"/>
              <w:right w:w="115" w:type="dxa"/>
            </w:tcMar>
            <w:vAlign w:val="bottom"/>
            <w:hideMark/>
          </w:tcPr>
          <w:p w14:paraId="4D5E069C"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163</w:t>
            </w:r>
          </w:p>
        </w:tc>
        <w:tc>
          <w:tcPr>
            <w:tcW w:w="535" w:type="pct"/>
            <w:shd w:val="clear" w:color="auto" w:fill="auto"/>
            <w:tcMar>
              <w:top w:w="0" w:type="dxa"/>
              <w:left w:w="115" w:type="dxa"/>
              <w:bottom w:w="0" w:type="dxa"/>
              <w:right w:w="115" w:type="dxa"/>
            </w:tcMar>
            <w:vAlign w:val="bottom"/>
            <w:hideMark/>
          </w:tcPr>
          <w:p w14:paraId="2B3061C5"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134</w:t>
            </w:r>
          </w:p>
        </w:tc>
        <w:tc>
          <w:tcPr>
            <w:tcW w:w="610" w:type="pct"/>
            <w:shd w:val="clear" w:color="auto" w:fill="auto"/>
            <w:tcMar>
              <w:top w:w="0" w:type="dxa"/>
              <w:left w:w="115" w:type="dxa"/>
              <w:bottom w:w="0" w:type="dxa"/>
              <w:right w:w="115" w:type="dxa"/>
            </w:tcMar>
            <w:vAlign w:val="bottom"/>
            <w:hideMark/>
          </w:tcPr>
          <w:p w14:paraId="7A2386E6"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45</w:t>
            </w:r>
          </w:p>
        </w:tc>
        <w:tc>
          <w:tcPr>
            <w:tcW w:w="531" w:type="pct"/>
            <w:shd w:val="clear" w:color="auto" w:fill="auto"/>
            <w:tcMar>
              <w:top w:w="0" w:type="dxa"/>
              <w:left w:w="115" w:type="dxa"/>
              <w:bottom w:w="0" w:type="dxa"/>
              <w:right w:w="115" w:type="dxa"/>
            </w:tcMar>
            <w:vAlign w:val="bottom"/>
            <w:hideMark/>
          </w:tcPr>
          <w:p w14:paraId="3FFB1892"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47.7</w:t>
            </w:r>
          </w:p>
        </w:tc>
        <w:tc>
          <w:tcPr>
            <w:tcW w:w="672" w:type="pct"/>
            <w:shd w:val="clear" w:color="auto" w:fill="auto"/>
            <w:tcMar>
              <w:top w:w="0" w:type="dxa"/>
              <w:left w:w="115" w:type="dxa"/>
              <w:bottom w:w="0" w:type="dxa"/>
              <w:right w:w="115" w:type="dxa"/>
            </w:tcMar>
            <w:vAlign w:val="bottom"/>
            <w:hideMark/>
          </w:tcPr>
          <w:p w14:paraId="1EEA6BFD"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39.2</w:t>
            </w:r>
          </w:p>
        </w:tc>
        <w:tc>
          <w:tcPr>
            <w:tcW w:w="670" w:type="pct"/>
            <w:shd w:val="clear" w:color="auto" w:fill="auto"/>
            <w:tcMar>
              <w:top w:w="0" w:type="dxa"/>
              <w:left w:w="115" w:type="dxa"/>
              <w:bottom w:w="0" w:type="dxa"/>
              <w:right w:w="115" w:type="dxa"/>
            </w:tcMar>
            <w:vAlign w:val="bottom"/>
            <w:hideMark/>
          </w:tcPr>
          <w:p w14:paraId="223D7F4F"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13.2</w:t>
            </w:r>
          </w:p>
        </w:tc>
      </w:tr>
      <w:tr w:rsidR="003D4EA0" w:rsidRPr="003D4EA0" w14:paraId="0BFBFF8F" w14:textId="77777777" w:rsidTr="002228C7">
        <w:tc>
          <w:tcPr>
            <w:tcW w:w="1371" w:type="pct"/>
            <w:shd w:val="clear" w:color="auto" w:fill="auto"/>
            <w:tcMar>
              <w:top w:w="0" w:type="dxa"/>
              <w:left w:w="115" w:type="dxa"/>
              <w:bottom w:w="0" w:type="dxa"/>
              <w:right w:w="115" w:type="dxa"/>
            </w:tcMar>
            <w:vAlign w:val="bottom"/>
            <w:hideMark/>
          </w:tcPr>
          <w:p w14:paraId="26876F58" w14:textId="77777777" w:rsidR="00B35BE2" w:rsidRPr="003D4EA0" w:rsidRDefault="00B35BE2" w:rsidP="003D4EA0">
            <w:pPr>
              <w:spacing w:before="0" w:after="0"/>
              <w:jc w:val="left"/>
              <w:rPr>
                <w:rFonts w:ascii="Times New Roman" w:eastAsiaTheme="minorEastAsia" w:hAnsi="Times New Roman"/>
                <w:sz w:val="22"/>
                <w:szCs w:val="20"/>
              </w:rPr>
            </w:pPr>
            <w:r w:rsidRPr="003D4EA0">
              <w:rPr>
                <w:rFonts w:eastAsiaTheme="minorEastAsia"/>
                <w:color w:val="000000"/>
                <w:sz w:val="22"/>
              </w:rPr>
              <w:t>Fenland</w:t>
            </w:r>
          </w:p>
        </w:tc>
        <w:tc>
          <w:tcPr>
            <w:tcW w:w="611" w:type="pct"/>
            <w:shd w:val="clear" w:color="auto" w:fill="auto"/>
            <w:tcMar>
              <w:top w:w="0" w:type="dxa"/>
              <w:left w:w="115" w:type="dxa"/>
              <w:bottom w:w="0" w:type="dxa"/>
              <w:right w:w="115" w:type="dxa"/>
            </w:tcMar>
            <w:vAlign w:val="bottom"/>
            <w:hideMark/>
          </w:tcPr>
          <w:p w14:paraId="34C73971"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129</w:t>
            </w:r>
          </w:p>
        </w:tc>
        <w:tc>
          <w:tcPr>
            <w:tcW w:w="535" w:type="pct"/>
            <w:shd w:val="clear" w:color="auto" w:fill="auto"/>
            <w:tcMar>
              <w:top w:w="0" w:type="dxa"/>
              <w:left w:w="115" w:type="dxa"/>
              <w:bottom w:w="0" w:type="dxa"/>
              <w:right w:w="115" w:type="dxa"/>
            </w:tcMar>
            <w:vAlign w:val="bottom"/>
            <w:hideMark/>
          </w:tcPr>
          <w:p w14:paraId="59F37FE9"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188</w:t>
            </w:r>
          </w:p>
        </w:tc>
        <w:tc>
          <w:tcPr>
            <w:tcW w:w="610" w:type="pct"/>
            <w:shd w:val="clear" w:color="auto" w:fill="auto"/>
            <w:tcMar>
              <w:top w:w="0" w:type="dxa"/>
              <w:left w:w="115" w:type="dxa"/>
              <w:bottom w:w="0" w:type="dxa"/>
              <w:right w:w="115" w:type="dxa"/>
            </w:tcMar>
            <w:vAlign w:val="bottom"/>
            <w:hideMark/>
          </w:tcPr>
          <w:p w14:paraId="6D7F0201"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52</w:t>
            </w:r>
          </w:p>
        </w:tc>
        <w:tc>
          <w:tcPr>
            <w:tcW w:w="531" w:type="pct"/>
            <w:shd w:val="clear" w:color="auto" w:fill="auto"/>
            <w:tcMar>
              <w:top w:w="0" w:type="dxa"/>
              <w:left w:w="115" w:type="dxa"/>
              <w:bottom w:w="0" w:type="dxa"/>
              <w:right w:w="115" w:type="dxa"/>
            </w:tcMar>
            <w:vAlign w:val="bottom"/>
            <w:hideMark/>
          </w:tcPr>
          <w:p w14:paraId="3C7CE3F0"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35.0</w:t>
            </w:r>
          </w:p>
        </w:tc>
        <w:tc>
          <w:tcPr>
            <w:tcW w:w="672" w:type="pct"/>
            <w:shd w:val="clear" w:color="auto" w:fill="auto"/>
            <w:tcMar>
              <w:top w:w="0" w:type="dxa"/>
              <w:left w:w="115" w:type="dxa"/>
              <w:bottom w:w="0" w:type="dxa"/>
              <w:right w:w="115" w:type="dxa"/>
            </w:tcMar>
            <w:vAlign w:val="bottom"/>
            <w:hideMark/>
          </w:tcPr>
          <w:p w14:paraId="1E414688"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50.9</w:t>
            </w:r>
          </w:p>
        </w:tc>
        <w:tc>
          <w:tcPr>
            <w:tcW w:w="670" w:type="pct"/>
            <w:shd w:val="clear" w:color="auto" w:fill="auto"/>
            <w:tcMar>
              <w:top w:w="0" w:type="dxa"/>
              <w:left w:w="115" w:type="dxa"/>
              <w:bottom w:w="0" w:type="dxa"/>
              <w:right w:w="115" w:type="dxa"/>
            </w:tcMar>
            <w:vAlign w:val="bottom"/>
            <w:hideMark/>
          </w:tcPr>
          <w:p w14:paraId="493B88CD"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14.1</w:t>
            </w:r>
          </w:p>
        </w:tc>
      </w:tr>
      <w:tr w:rsidR="003D4EA0" w:rsidRPr="003D4EA0" w14:paraId="71ED8695" w14:textId="77777777" w:rsidTr="002228C7">
        <w:tc>
          <w:tcPr>
            <w:tcW w:w="1371" w:type="pct"/>
            <w:shd w:val="clear" w:color="auto" w:fill="auto"/>
            <w:tcMar>
              <w:top w:w="0" w:type="dxa"/>
              <w:left w:w="115" w:type="dxa"/>
              <w:bottom w:w="0" w:type="dxa"/>
              <w:right w:w="115" w:type="dxa"/>
            </w:tcMar>
            <w:vAlign w:val="bottom"/>
            <w:hideMark/>
          </w:tcPr>
          <w:p w14:paraId="5D87D7AE" w14:textId="77777777" w:rsidR="00B35BE2" w:rsidRPr="003D4EA0" w:rsidRDefault="00B35BE2" w:rsidP="003D4EA0">
            <w:pPr>
              <w:spacing w:before="0" w:after="0"/>
              <w:jc w:val="left"/>
              <w:rPr>
                <w:rFonts w:ascii="Times New Roman" w:eastAsiaTheme="minorEastAsia" w:hAnsi="Times New Roman"/>
                <w:sz w:val="22"/>
                <w:szCs w:val="20"/>
              </w:rPr>
            </w:pPr>
            <w:r w:rsidRPr="003D4EA0">
              <w:rPr>
                <w:rFonts w:eastAsiaTheme="minorEastAsia"/>
                <w:color w:val="000000"/>
                <w:sz w:val="22"/>
              </w:rPr>
              <w:t>Huntingdonshire</w:t>
            </w:r>
          </w:p>
        </w:tc>
        <w:tc>
          <w:tcPr>
            <w:tcW w:w="611" w:type="pct"/>
            <w:shd w:val="clear" w:color="auto" w:fill="auto"/>
            <w:tcMar>
              <w:top w:w="0" w:type="dxa"/>
              <w:left w:w="115" w:type="dxa"/>
              <w:bottom w:w="0" w:type="dxa"/>
              <w:right w:w="115" w:type="dxa"/>
            </w:tcMar>
            <w:vAlign w:val="bottom"/>
            <w:hideMark/>
          </w:tcPr>
          <w:p w14:paraId="3F6A1A08"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244</w:t>
            </w:r>
          </w:p>
        </w:tc>
        <w:tc>
          <w:tcPr>
            <w:tcW w:w="535" w:type="pct"/>
            <w:shd w:val="clear" w:color="auto" w:fill="auto"/>
            <w:tcMar>
              <w:top w:w="0" w:type="dxa"/>
              <w:left w:w="115" w:type="dxa"/>
              <w:bottom w:w="0" w:type="dxa"/>
              <w:right w:w="115" w:type="dxa"/>
            </w:tcMar>
            <w:vAlign w:val="bottom"/>
            <w:hideMark/>
          </w:tcPr>
          <w:p w14:paraId="64758D5B"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289</w:t>
            </w:r>
          </w:p>
        </w:tc>
        <w:tc>
          <w:tcPr>
            <w:tcW w:w="610" w:type="pct"/>
            <w:shd w:val="clear" w:color="auto" w:fill="auto"/>
            <w:tcMar>
              <w:top w:w="0" w:type="dxa"/>
              <w:left w:w="115" w:type="dxa"/>
              <w:bottom w:w="0" w:type="dxa"/>
              <w:right w:w="115" w:type="dxa"/>
            </w:tcMar>
            <w:vAlign w:val="bottom"/>
            <w:hideMark/>
          </w:tcPr>
          <w:p w14:paraId="0CBCBDD8"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54</w:t>
            </w:r>
          </w:p>
        </w:tc>
        <w:tc>
          <w:tcPr>
            <w:tcW w:w="531" w:type="pct"/>
            <w:shd w:val="clear" w:color="auto" w:fill="auto"/>
            <w:tcMar>
              <w:top w:w="0" w:type="dxa"/>
              <w:left w:w="115" w:type="dxa"/>
              <w:bottom w:w="0" w:type="dxa"/>
              <w:right w:w="115" w:type="dxa"/>
            </w:tcMar>
            <w:vAlign w:val="bottom"/>
            <w:hideMark/>
          </w:tcPr>
          <w:p w14:paraId="3FCBBC85"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41.6</w:t>
            </w:r>
          </w:p>
        </w:tc>
        <w:tc>
          <w:tcPr>
            <w:tcW w:w="672" w:type="pct"/>
            <w:shd w:val="clear" w:color="auto" w:fill="auto"/>
            <w:tcMar>
              <w:top w:w="0" w:type="dxa"/>
              <w:left w:w="115" w:type="dxa"/>
              <w:bottom w:w="0" w:type="dxa"/>
              <w:right w:w="115" w:type="dxa"/>
            </w:tcMar>
            <w:vAlign w:val="bottom"/>
            <w:hideMark/>
          </w:tcPr>
          <w:p w14:paraId="060C04E0"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49.2</w:t>
            </w:r>
          </w:p>
        </w:tc>
        <w:tc>
          <w:tcPr>
            <w:tcW w:w="670" w:type="pct"/>
            <w:shd w:val="clear" w:color="auto" w:fill="auto"/>
            <w:tcMar>
              <w:top w:w="0" w:type="dxa"/>
              <w:left w:w="115" w:type="dxa"/>
              <w:bottom w:w="0" w:type="dxa"/>
              <w:right w:w="115" w:type="dxa"/>
            </w:tcMar>
            <w:vAlign w:val="bottom"/>
            <w:hideMark/>
          </w:tcPr>
          <w:p w14:paraId="1623AE97"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9.2</w:t>
            </w:r>
          </w:p>
        </w:tc>
      </w:tr>
      <w:tr w:rsidR="003D4EA0" w:rsidRPr="003D4EA0" w14:paraId="321C98EF" w14:textId="77777777" w:rsidTr="002228C7">
        <w:tc>
          <w:tcPr>
            <w:tcW w:w="1371" w:type="pct"/>
            <w:shd w:val="clear" w:color="auto" w:fill="auto"/>
            <w:tcMar>
              <w:top w:w="0" w:type="dxa"/>
              <w:left w:w="115" w:type="dxa"/>
              <w:bottom w:w="0" w:type="dxa"/>
              <w:right w:w="115" w:type="dxa"/>
            </w:tcMar>
            <w:vAlign w:val="bottom"/>
            <w:hideMark/>
          </w:tcPr>
          <w:p w14:paraId="4050F704" w14:textId="77777777" w:rsidR="00B35BE2" w:rsidRPr="003D4EA0" w:rsidRDefault="00B35BE2" w:rsidP="003D4EA0">
            <w:pPr>
              <w:spacing w:before="0" w:after="0"/>
              <w:jc w:val="left"/>
              <w:rPr>
                <w:rFonts w:ascii="Times New Roman" w:eastAsiaTheme="minorEastAsia" w:hAnsi="Times New Roman"/>
                <w:sz w:val="22"/>
                <w:szCs w:val="20"/>
              </w:rPr>
            </w:pPr>
            <w:r w:rsidRPr="003D4EA0">
              <w:rPr>
                <w:rFonts w:eastAsiaTheme="minorEastAsia"/>
                <w:color w:val="000000"/>
                <w:sz w:val="22"/>
              </w:rPr>
              <w:t>Peterborough</w:t>
            </w:r>
          </w:p>
        </w:tc>
        <w:tc>
          <w:tcPr>
            <w:tcW w:w="611" w:type="pct"/>
            <w:shd w:val="clear" w:color="auto" w:fill="auto"/>
            <w:tcMar>
              <w:top w:w="0" w:type="dxa"/>
              <w:left w:w="115" w:type="dxa"/>
              <w:bottom w:w="0" w:type="dxa"/>
              <w:right w:w="115" w:type="dxa"/>
            </w:tcMar>
            <w:vAlign w:val="bottom"/>
            <w:hideMark/>
          </w:tcPr>
          <w:p w14:paraId="7D213C13"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178</w:t>
            </w:r>
          </w:p>
        </w:tc>
        <w:tc>
          <w:tcPr>
            <w:tcW w:w="535" w:type="pct"/>
            <w:shd w:val="clear" w:color="auto" w:fill="auto"/>
            <w:tcMar>
              <w:top w:w="0" w:type="dxa"/>
              <w:left w:w="115" w:type="dxa"/>
              <w:bottom w:w="0" w:type="dxa"/>
              <w:right w:w="115" w:type="dxa"/>
            </w:tcMar>
            <w:vAlign w:val="bottom"/>
            <w:hideMark/>
          </w:tcPr>
          <w:p w14:paraId="7F0AAD1E"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227</w:t>
            </w:r>
          </w:p>
        </w:tc>
        <w:tc>
          <w:tcPr>
            <w:tcW w:w="610" w:type="pct"/>
            <w:shd w:val="clear" w:color="auto" w:fill="auto"/>
            <w:tcMar>
              <w:top w:w="0" w:type="dxa"/>
              <w:left w:w="115" w:type="dxa"/>
              <w:bottom w:w="0" w:type="dxa"/>
              <w:right w:w="115" w:type="dxa"/>
            </w:tcMar>
            <w:vAlign w:val="bottom"/>
            <w:hideMark/>
          </w:tcPr>
          <w:p w14:paraId="57A060CB"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37</w:t>
            </w:r>
          </w:p>
        </w:tc>
        <w:tc>
          <w:tcPr>
            <w:tcW w:w="531" w:type="pct"/>
            <w:shd w:val="clear" w:color="auto" w:fill="auto"/>
            <w:tcMar>
              <w:top w:w="0" w:type="dxa"/>
              <w:left w:w="115" w:type="dxa"/>
              <w:bottom w:w="0" w:type="dxa"/>
              <w:right w:w="115" w:type="dxa"/>
            </w:tcMar>
            <w:vAlign w:val="bottom"/>
            <w:hideMark/>
          </w:tcPr>
          <w:p w14:paraId="3EAE2031"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40.3</w:t>
            </w:r>
          </w:p>
        </w:tc>
        <w:tc>
          <w:tcPr>
            <w:tcW w:w="672" w:type="pct"/>
            <w:shd w:val="clear" w:color="auto" w:fill="auto"/>
            <w:tcMar>
              <w:top w:w="0" w:type="dxa"/>
              <w:left w:w="115" w:type="dxa"/>
              <w:bottom w:w="0" w:type="dxa"/>
              <w:right w:w="115" w:type="dxa"/>
            </w:tcMar>
            <w:vAlign w:val="bottom"/>
            <w:hideMark/>
          </w:tcPr>
          <w:p w14:paraId="3915C67A"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51.4</w:t>
            </w:r>
          </w:p>
        </w:tc>
        <w:tc>
          <w:tcPr>
            <w:tcW w:w="670" w:type="pct"/>
            <w:shd w:val="clear" w:color="auto" w:fill="auto"/>
            <w:tcMar>
              <w:top w:w="0" w:type="dxa"/>
              <w:left w:w="115" w:type="dxa"/>
              <w:bottom w:w="0" w:type="dxa"/>
              <w:right w:w="115" w:type="dxa"/>
            </w:tcMar>
            <w:vAlign w:val="bottom"/>
            <w:hideMark/>
          </w:tcPr>
          <w:p w14:paraId="136C0586" w14:textId="77777777" w:rsidR="00B35BE2" w:rsidRPr="003D4EA0" w:rsidRDefault="00B35BE2" w:rsidP="003D4EA0">
            <w:pPr>
              <w:spacing w:before="0" w:after="0"/>
              <w:jc w:val="right"/>
              <w:rPr>
                <w:rFonts w:ascii="Times New Roman" w:eastAsiaTheme="minorEastAsia" w:hAnsi="Times New Roman"/>
                <w:sz w:val="22"/>
                <w:szCs w:val="20"/>
              </w:rPr>
            </w:pPr>
            <w:r w:rsidRPr="003D4EA0">
              <w:rPr>
                <w:rFonts w:eastAsiaTheme="minorEastAsia"/>
                <w:color w:val="000000"/>
                <w:sz w:val="22"/>
              </w:rPr>
              <w:t>8.4</w:t>
            </w:r>
          </w:p>
        </w:tc>
      </w:tr>
    </w:tbl>
    <w:p w14:paraId="0E23C598" w14:textId="77777777" w:rsidR="00B35BE2" w:rsidRPr="00EC779E" w:rsidRDefault="00B35BE2" w:rsidP="00B35BE2">
      <w:pPr>
        <w:spacing w:after="0"/>
        <w:rPr>
          <w:rFonts w:ascii="-webkit-standard" w:eastAsiaTheme="minorEastAsia" w:hAnsi="-webkit-standard" w:hint="eastAsia"/>
          <w:color w:val="000000"/>
          <w:sz w:val="20"/>
          <w:szCs w:val="20"/>
        </w:rPr>
      </w:pPr>
      <w:r w:rsidRPr="00EC779E">
        <w:rPr>
          <w:rFonts w:eastAsiaTheme="minorEastAsia"/>
          <w:i/>
          <w:iCs/>
          <w:color w:val="000000"/>
          <w:sz w:val="20"/>
          <w:szCs w:val="20"/>
        </w:rPr>
        <w:t>Source : MHCLG HCLIC data</w:t>
      </w:r>
    </w:p>
    <w:p w14:paraId="0D60179D" w14:textId="77777777" w:rsidR="00B35BE2" w:rsidRDefault="00B35BE2" w:rsidP="00F53A14"/>
    <w:p w14:paraId="3A7688C6" w14:textId="6F3D96ED" w:rsidR="00B35BE2" w:rsidRDefault="00B35BE2" w:rsidP="00F53A14">
      <w:pPr>
        <w:pStyle w:val="figureheading"/>
      </w:pPr>
      <w:bookmarkStart w:id="58" w:name="_Toc50125085"/>
      <w:r>
        <w:t xml:space="preserve">Graph </w:t>
      </w:r>
      <w:r w:rsidR="00C70516">
        <w:rPr>
          <w:lang w:val="en-GB"/>
        </w:rPr>
        <w:t>4</w:t>
      </w:r>
      <w:r>
        <w:t>.</w:t>
      </w:r>
      <w:r w:rsidR="00830251">
        <w:rPr>
          <w:lang w:val="en-GB"/>
        </w:rPr>
        <w:t>10</w:t>
      </w:r>
      <w:r w:rsidR="00F53A14">
        <w:tab/>
      </w:r>
      <w:r>
        <w:t>Household composition owed a prevention duty</w:t>
      </w:r>
      <w:bookmarkEnd w:id="58"/>
    </w:p>
    <w:p w14:paraId="7069EA3F" w14:textId="77777777" w:rsidR="00B35BE2" w:rsidRPr="004E272B" w:rsidRDefault="00B35BE2" w:rsidP="00B35BE2">
      <w:pPr>
        <w:spacing w:after="0"/>
        <w:rPr>
          <w:rFonts w:ascii="Times New Roman" w:hAnsi="Times New Roman"/>
          <w:sz w:val="20"/>
          <w:szCs w:val="20"/>
        </w:rPr>
      </w:pPr>
      <w:r>
        <w:rPr>
          <w:rFonts w:ascii="Times New Roman" w:hAnsi="Times New Roman"/>
          <w:noProof/>
          <w:color w:val="000000"/>
          <w:bdr w:val="none" w:sz="0" w:space="0" w:color="auto" w:frame="1"/>
          <w:lang w:eastAsia="en-GB"/>
        </w:rPr>
        <w:drawing>
          <wp:inline distT="0" distB="0" distL="0" distR="0" wp14:anchorId="5B189F07" wp14:editId="657971EA">
            <wp:extent cx="4937688" cy="3225339"/>
            <wp:effectExtent l="0" t="0" r="0" b="0"/>
            <wp:docPr id="8" name="Picture 3" descr="https://lh3.googleusercontent.com/PfjZ2lt7GwbNhe-OrBE_PBNqvIV2YqgWvpocr_88PBWksGDRQfYCoiqDS4clxcYCKiOajqBhetweRjN3Ulz7nB0E0Mmd0XzmJg7hKARBskIpl5pQhjL-owGlYJPtNNp9aXv3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fjZ2lt7GwbNhe-OrBE_PBNqvIV2YqgWvpocr_88PBWksGDRQfYCoiqDS4clxcYCKiOajqBhetweRjN3Ulz7nB0E0Mmd0XzmJg7hKARBskIpl5pQhjL-owGlYJPtNNp9aXv3dc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64953" cy="3243149"/>
                    </a:xfrm>
                    <a:prstGeom prst="rect">
                      <a:avLst/>
                    </a:prstGeom>
                    <a:noFill/>
                    <a:ln>
                      <a:noFill/>
                    </a:ln>
                  </pic:spPr>
                </pic:pic>
              </a:graphicData>
            </a:graphic>
          </wp:inline>
        </w:drawing>
      </w:r>
    </w:p>
    <w:p w14:paraId="645FEEC9" w14:textId="77777777" w:rsidR="00B35BE2" w:rsidRDefault="00B35BE2" w:rsidP="00F53A14">
      <w:pPr>
        <w:pStyle w:val="Reporttext"/>
      </w:pPr>
      <w:r w:rsidRPr="00AD3B4B">
        <w:lastRenderedPageBreak/>
        <w:t xml:space="preserve">With the exception of Cambridge and East Cambridgeshire, families make up the largest proportion of those owed a prevention duty, this may indicate that families are more likely to approach the </w:t>
      </w:r>
      <w:r>
        <w:t>l</w:t>
      </w:r>
      <w:r w:rsidRPr="00AD3B4B">
        <w:t xml:space="preserve">ocal </w:t>
      </w:r>
      <w:r>
        <w:t>a</w:t>
      </w:r>
      <w:r w:rsidRPr="00AD3B4B">
        <w:t xml:space="preserve">uthority for assistance before they actually become homeless.  This contrasts to the table and graphs below which detail the family composition of those households who are owed a relief duty.  </w:t>
      </w:r>
      <w:r w:rsidRPr="00AD3B4B">
        <w:rPr>
          <w:rFonts w:cs="Arial"/>
        </w:rPr>
        <w:t>Single households are significantly over-represent</w:t>
      </w:r>
      <w:r>
        <w:rPr>
          <w:rFonts w:cs="Arial"/>
        </w:rPr>
        <w:t>ed in the homeless population</w:t>
      </w:r>
      <w:r w:rsidRPr="00AD3B4B">
        <w:rPr>
          <w:rFonts w:cs="Arial"/>
        </w:rPr>
        <w:t xml:space="preserve"> </w:t>
      </w:r>
      <w:r>
        <w:rPr>
          <w:rFonts w:cs="Arial"/>
        </w:rPr>
        <w:t>across Cambridgeshire and Peterborough</w:t>
      </w:r>
      <w:r w:rsidRPr="00AD3B4B">
        <w:rPr>
          <w:rFonts w:cs="Arial"/>
        </w:rPr>
        <w:t xml:space="preserve"> at relief stage.  </w:t>
      </w:r>
      <w:r>
        <w:rPr>
          <w:rFonts w:cs="Arial"/>
        </w:rPr>
        <w:t>It appears that single people are more likely to approach the service once they are already homeless</w:t>
      </w:r>
      <w:r w:rsidRPr="00AD3B4B">
        <w:t xml:space="preserve">.  More work may need to be done to raise awareness of the service with single people to ensure that they approach the service when there is a threat of homelessness as opposed to once they become homeless.  </w:t>
      </w:r>
      <w:r>
        <w:t xml:space="preserve"> </w:t>
      </w:r>
    </w:p>
    <w:p w14:paraId="4F588F14" w14:textId="77777777" w:rsidR="00B35BE2" w:rsidRPr="009E1308" w:rsidRDefault="00B35BE2" w:rsidP="00F53A14">
      <w:pPr>
        <w:pStyle w:val="Reporttext"/>
      </w:pPr>
      <w:r>
        <w:t>It is also possible that homelessness may be more difficult to prevent for single people due to a combination of the limited affordable housing options available to single people and the increasing complexity of need that many single people may present with, it is therefore possible that more single people may be moving from prevention to relief.  There would be value in undertaking some more detailed data analysis to understand if this is the case by tracking single cases to understand the extent to which they transition from prevention to relief.</w:t>
      </w:r>
    </w:p>
    <w:p w14:paraId="1375C7FD" w14:textId="77777777" w:rsidR="00B35BE2" w:rsidRDefault="00B35BE2" w:rsidP="00F53A14"/>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689"/>
        <w:gridCol w:w="990"/>
        <w:gridCol w:w="1278"/>
        <w:gridCol w:w="994"/>
        <w:gridCol w:w="1276"/>
        <w:gridCol w:w="992"/>
        <w:gridCol w:w="1070"/>
      </w:tblGrid>
      <w:tr w:rsidR="00B35BE2" w:rsidRPr="00F53A14" w14:paraId="3305FD16" w14:textId="77777777" w:rsidTr="00F53A14">
        <w:tc>
          <w:tcPr>
            <w:tcW w:w="5000" w:type="pct"/>
            <w:gridSpan w:val="7"/>
            <w:shd w:val="clear" w:color="auto" w:fill="009999"/>
            <w:tcMar>
              <w:top w:w="0" w:type="dxa"/>
              <w:left w:w="115" w:type="dxa"/>
              <w:bottom w:w="0" w:type="dxa"/>
              <w:right w:w="115" w:type="dxa"/>
            </w:tcMar>
            <w:vAlign w:val="bottom"/>
            <w:hideMark/>
          </w:tcPr>
          <w:p w14:paraId="2885E098" w14:textId="6888B45F" w:rsidR="00B35BE2" w:rsidRPr="00F53A14" w:rsidRDefault="00B35BE2" w:rsidP="00F53A14">
            <w:pPr>
              <w:pStyle w:val="tableheading"/>
              <w:rPr>
                <w:rFonts w:ascii="Times New Roman" w:eastAsiaTheme="minorEastAsia" w:hAnsi="Times New Roman"/>
                <w:szCs w:val="20"/>
              </w:rPr>
            </w:pPr>
            <w:bookmarkStart w:id="59" w:name="_Toc50124882"/>
            <w:r w:rsidRPr="00F53A14">
              <w:rPr>
                <w:rFonts w:eastAsiaTheme="minorEastAsia"/>
              </w:rPr>
              <w:t xml:space="preserve">Table </w:t>
            </w:r>
            <w:r w:rsidR="00C70516">
              <w:rPr>
                <w:rFonts w:eastAsiaTheme="minorEastAsia"/>
                <w:lang w:val="en-GB"/>
              </w:rPr>
              <w:t>4</w:t>
            </w:r>
            <w:r w:rsidRPr="00F53A14">
              <w:rPr>
                <w:rFonts w:eastAsiaTheme="minorEastAsia"/>
              </w:rPr>
              <w:t>.5</w:t>
            </w:r>
            <w:r w:rsidRPr="00F53A14">
              <w:rPr>
                <w:rFonts w:eastAsiaTheme="minorEastAsia"/>
              </w:rPr>
              <w:tab/>
              <w:t>Household composition split between singles and families owed a relief duty across Cambridgeshire 2018/19</w:t>
            </w:r>
            <w:bookmarkEnd w:id="59"/>
          </w:p>
        </w:tc>
      </w:tr>
      <w:tr w:rsidR="00F53A14" w:rsidRPr="00F53A14" w14:paraId="39B18393" w14:textId="77777777" w:rsidTr="00F53A14">
        <w:trPr>
          <w:cantSplit/>
          <w:trHeight w:val="1945"/>
        </w:trPr>
        <w:tc>
          <w:tcPr>
            <w:tcW w:w="1447" w:type="pct"/>
            <w:shd w:val="clear" w:color="auto" w:fill="009999"/>
            <w:tcMar>
              <w:top w:w="0" w:type="dxa"/>
              <w:left w:w="115" w:type="dxa"/>
              <w:bottom w:w="0" w:type="dxa"/>
              <w:right w:w="115" w:type="dxa"/>
            </w:tcMar>
            <w:vAlign w:val="bottom"/>
            <w:hideMark/>
          </w:tcPr>
          <w:p w14:paraId="07CB14FB"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FFFFFF"/>
                <w:sz w:val="22"/>
              </w:rPr>
              <w:t> </w:t>
            </w:r>
          </w:p>
        </w:tc>
        <w:tc>
          <w:tcPr>
            <w:tcW w:w="533" w:type="pct"/>
            <w:shd w:val="clear" w:color="auto" w:fill="009999"/>
            <w:tcMar>
              <w:top w:w="0" w:type="dxa"/>
              <w:left w:w="115" w:type="dxa"/>
              <w:bottom w:w="0" w:type="dxa"/>
              <w:right w:w="115" w:type="dxa"/>
            </w:tcMar>
            <w:textDirection w:val="btLr"/>
            <w:vAlign w:val="center"/>
            <w:hideMark/>
          </w:tcPr>
          <w:p w14:paraId="14F08873" w14:textId="77777777" w:rsidR="00B35BE2" w:rsidRPr="00F53A14" w:rsidRDefault="00B35BE2" w:rsidP="00F53A14">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No. of Singles – owed a relief duty</w:t>
            </w:r>
          </w:p>
        </w:tc>
        <w:tc>
          <w:tcPr>
            <w:tcW w:w="688" w:type="pct"/>
            <w:shd w:val="clear" w:color="auto" w:fill="009999"/>
            <w:tcMar>
              <w:top w:w="0" w:type="dxa"/>
              <w:left w:w="115" w:type="dxa"/>
              <w:bottom w:w="0" w:type="dxa"/>
              <w:right w:w="115" w:type="dxa"/>
            </w:tcMar>
            <w:textDirection w:val="btLr"/>
            <w:vAlign w:val="center"/>
            <w:hideMark/>
          </w:tcPr>
          <w:p w14:paraId="6AAF5E25" w14:textId="77777777" w:rsidR="00B35BE2" w:rsidRPr="00F53A14" w:rsidRDefault="00B35BE2" w:rsidP="00F53A14">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No. of Families – owed a relief duty</w:t>
            </w:r>
          </w:p>
        </w:tc>
        <w:tc>
          <w:tcPr>
            <w:tcW w:w="535" w:type="pct"/>
            <w:shd w:val="clear" w:color="auto" w:fill="009999"/>
            <w:tcMar>
              <w:top w:w="0" w:type="dxa"/>
              <w:left w:w="115" w:type="dxa"/>
              <w:bottom w:w="0" w:type="dxa"/>
              <w:right w:w="115" w:type="dxa"/>
            </w:tcMar>
            <w:textDirection w:val="btLr"/>
            <w:vAlign w:val="center"/>
            <w:hideMark/>
          </w:tcPr>
          <w:p w14:paraId="64BB9E63" w14:textId="77777777" w:rsidR="00B35BE2" w:rsidRPr="00F53A14" w:rsidRDefault="00B35BE2" w:rsidP="00F53A14">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No. of Couples (no children) – owed a relief duty</w:t>
            </w:r>
          </w:p>
        </w:tc>
        <w:tc>
          <w:tcPr>
            <w:tcW w:w="687" w:type="pct"/>
            <w:shd w:val="clear" w:color="auto" w:fill="009999"/>
            <w:tcMar>
              <w:top w:w="0" w:type="dxa"/>
              <w:left w:w="115" w:type="dxa"/>
              <w:bottom w:w="0" w:type="dxa"/>
              <w:right w:w="115" w:type="dxa"/>
            </w:tcMar>
            <w:textDirection w:val="btLr"/>
            <w:vAlign w:val="center"/>
            <w:hideMark/>
          </w:tcPr>
          <w:p w14:paraId="0CB819DA" w14:textId="77777777" w:rsidR="00B35BE2" w:rsidRPr="00F53A14" w:rsidRDefault="00B35BE2" w:rsidP="00F53A14">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 Singles – owed a relief duty</w:t>
            </w:r>
          </w:p>
        </w:tc>
        <w:tc>
          <w:tcPr>
            <w:tcW w:w="534" w:type="pct"/>
            <w:shd w:val="clear" w:color="auto" w:fill="009999"/>
            <w:tcMar>
              <w:top w:w="0" w:type="dxa"/>
              <w:left w:w="115" w:type="dxa"/>
              <w:bottom w:w="0" w:type="dxa"/>
              <w:right w:w="115" w:type="dxa"/>
            </w:tcMar>
            <w:textDirection w:val="btLr"/>
            <w:vAlign w:val="center"/>
            <w:hideMark/>
          </w:tcPr>
          <w:p w14:paraId="0DC48A87" w14:textId="77777777" w:rsidR="00B35BE2" w:rsidRPr="00F53A14" w:rsidRDefault="00B35BE2" w:rsidP="00F53A14">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 Families – owed a relief duty</w:t>
            </w:r>
          </w:p>
        </w:tc>
        <w:tc>
          <w:tcPr>
            <w:tcW w:w="576" w:type="pct"/>
            <w:shd w:val="clear" w:color="auto" w:fill="009999"/>
            <w:tcMar>
              <w:top w:w="0" w:type="dxa"/>
              <w:left w:w="115" w:type="dxa"/>
              <w:bottom w:w="0" w:type="dxa"/>
              <w:right w:w="115" w:type="dxa"/>
            </w:tcMar>
            <w:textDirection w:val="btLr"/>
            <w:vAlign w:val="center"/>
            <w:hideMark/>
          </w:tcPr>
          <w:p w14:paraId="480317B6" w14:textId="77777777" w:rsidR="00B35BE2" w:rsidRPr="00F53A14" w:rsidRDefault="00B35BE2" w:rsidP="00F53A14">
            <w:pPr>
              <w:spacing w:before="0" w:after="0"/>
              <w:ind w:left="113" w:right="113"/>
              <w:jc w:val="left"/>
              <w:rPr>
                <w:rFonts w:ascii="Times New Roman" w:eastAsiaTheme="minorEastAsia" w:hAnsi="Times New Roman"/>
                <w:b/>
                <w:bCs/>
                <w:sz w:val="22"/>
                <w:szCs w:val="20"/>
              </w:rPr>
            </w:pPr>
            <w:r w:rsidRPr="00F53A14">
              <w:rPr>
                <w:rFonts w:eastAsiaTheme="minorEastAsia"/>
                <w:b/>
                <w:bCs/>
                <w:color w:val="FFFFFF"/>
                <w:sz w:val="22"/>
              </w:rPr>
              <w:t>% Couples (no children) – owed a relief duty</w:t>
            </w:r>
          </w:p>
        </w:tc>
      </w:tr>
      <w:tr w:rsidR="00F53A14" w:rsidRPr="00F53A14" w14:paraId="472F158D" w14:textId="77777777" w:rsidTr="002228C7">
        <w:tc>
          <w:tcPr>
            <w:tcW w:w="1447" w:type="pct"/>
            <w:shd w:val="clear" w:color="auto" w:fill="auto"/>
            <w:tcMar>
              <w:top w:w="0" w:type="dxa"/>
              <w:left w:w="115" w:type="dxa"/>
              <w:bottom w:w="0" w:type="dxa"/>
              <w:right w:w="115" w:type="dxa"/>
            </w:tcMar>
            <w:vAlign w:val="bottom"/>
            <w:hideMark/>
          </w:tcPr>
          <w:p w14:paraId="6A116BCD"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Cambridge</w:t>
            </w:r>
          </w:p>
        </w:tc>
        <w:tc>
          <w:tcPr>
            <w:tcW w:w="533" w:type="pct"/>
            <w:shd w:val="clear" w:color="auto" w:fill="auto"/>
            <w:tcMar>
              <w:top w:w="0" w:type="dxa"/>
              <w:left w:w="115" w:type="dxa"/>
              <w:bottom w:w="0" w:type="dxa"/>
              <w:right w:w="115" w:type="dxa"/>
            </w:tcMar>
            <w:vAlign w:val="bottom"/>
            <w:hideMark/>
          </w:tcPr>
          <w:p w14:paraId="396189AA"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257</w:t>
            </w:r>
          </w:p>
        </w:tc>
        <w:tc>
          <w:tcPr>
            <w:tcW w:w="688" w:type="pct"/>
            <w:shd w:val="clear" w:color="auto" w:fill="auto"/>
            <w:tcMar>
              <w:top w:w="0" w:type="dxa"/>
              <w:left w:w="115" w:type="dxa"/>
              <w:bottom w:w="0" w:type="dxa"/>
              <w:right w:w="115" w:type="dxa"/>
            </w:tcMar>
            <w:vAlign w:val="bottom"/>
            <w:hideMark/>
          </w:tcPr>
          <w:p w14:paraId="6DEB11B3"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51</w:t>
            </w:r>
          </w:p>
        </w:tc>
        <w:tc>
          <w:tcPr>
            <w:tcW w:w="535" w:type="pct"/>
            <w:shd w:val="clear" w:color="auto" w:fill="auto"/>
            <w:tcMar>
              <w:top w:w="0" w:type="dxa"/>
              <w:left w:w="115" w:type="dxa"/>
              <w:bottom w:w="0" w:type="dxa"/>
              <w:right w:w="115" w:type="dxa"/>
            </w:tcMar>
            <w:vAlign w:val="bottom"/>
            <w:hideMark/>
          </w:tcPr>
          <w:p w14:paraId="6E130326"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10</w:t>
            </w:r>
          </w:p>
        </w:tc>
        <w:tc>
          <w:tcPr>
            <w:tcW w:w="687" w:type="pct"/>
            <w:shd w:val="clear" w:color="auto" w:fill="auto"/>
            <w:tcMar>
              <w:top w:w="0" w:type="dxa"/>
              <w:left w:w="115" w:type="dxa"/>
              <w:bottom w:w="0" w:type="dxa"/>
              <w:right w:w="115" w:type="dxa"/>
            </w:tcMar>
            <w:vAlign w:val="bottom"/>
            <w:hideMark/>
          </w:tcPr>
          <w:p w14:paraId="6A6CC436"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80.8</w:t>
            </w:r>
          </w:p>
        </w:tc>
        <w:tc>
          <w:tcPr>
            <w:tcW w:w="534" w:type="pct"/>
            <w:shd w:val="clear" w:color="auto" w:fill="auto"/>
            <w:tcMar>
              <w:top w:w="0" w:type="dxa"/>
              <w:left w:w="115" w:type="dxa"/>
              <w:bottom w:w="0" w:type="dxa"/>
              <w:right w:w="115" w:type="dxa"/>
            </w:tcMar>
            <w:vAlign w:val="bottom"/>
            <w:hideMark/>
          </w:tcPr>
          <w:p w14:paraId="69B02BBF"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16.0</w:t>
            </w:r>
          </w:p>
        </w:tc>
        <w:tc>
          <w:tcPr>
            <w:tcW w:w="576" w:type="pct"/>
            <w:shd w:val="clear" w:color="auto" w:fill="auto"/>
            <w:tcMar>
              <w:top w:w="0" w:type="dxa"/>
              <w:left w:w="115" w:type="dxa"/>
              <w:bottom w:w="0" w:type="dxa"/>
              <w:right w:w="115" w:type="dxa"/>
            </w:tcMar>
            <w:vAlign w:val="bottom"/>
            <w:hideMark/>
          </w:tcPr>
          <w:p w14:paraId="268B4050"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3.1</w:t>
            </w:r>
          </w:p>
        </w:tc>
      </w:tr>
      <w:tr w:rsidR="00F53A14" w:rsidRPr="00F53A14" w14:paraId="75C0CEA6" w14:textId="77777777" w:rsidTr="002228C7">
        <w:tc>
          <w:tcPr>
            <w:tcW w:w="1447" w:type="pct"/>
            <w:shd w:val="clear" w:color="auto" w:fill="auto"/>
            <w:tcMar>
              <w:top w:w="0" w:type="dxa"/>
              <w:left w:w="115" w:type="dxa"/>
              <w:bottom w:w="0" w:type="dxa"/>
              <w:right w:w="115" w:type="dxa"/>
            </w:tcMar>
            <w:vAlign w:val="bottom"/>
            <w:hideMark/>
          </w:tcPr>
          <w:p w14:paraId="745AAFEA"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South Cambridgeshire </w:t>
            </w:r>
          </w:p>
        </w:tc>
        <w:tc>
          <w:tcPr>
            <w:tcW w:w="533" w:type="pct"/>
            <w:shd w:val="clear" w:color="auto" w:fill="auto"/>
            <w:tcMar>
              <w:top w:w="0" w:type="dxa"/>
              <w:left w:w="115" w:type="dxa"/>
              <w:bottom w:w="0" w:type="dxa"/>
              <w:right w:w="115" w:type="dxa"/>
            </w:tcMar>
            <w:vAlign w:val="bottom"/>
            <w:hideMark/>
          </w:tcPr>
          <w:p w14:paraId="561BA136"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94</w:t>
            </w:r>
          </w:p>
        </w:tc>
        <w:tc>
          <w:tcPr>
            <w:tcW w:w="688" w:type="pct"/>
            <w:shd w:val="clear" w:color="auto" w:fill="auto"/>
            <w:tcMar>
              <w:top w:w="0" w:type="dxa"/>
              <w:left w:w="115" w:type="dxa"/>
              <w:bottom w:w="0" w:type="dxa"/>
              <w:right w:w="115" w:type="dxa"/>
            </w:tcMar>
            <w:vAlign w:val="bottom"/>
            <w:hideMark/>
          </w:tcPr>
          <w:p w14:paraId="7D048289"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56</w:t>
            </w:r>
          </w:p>
        </w:tc>
        <w:tc>
          <w:tcPr>
            <w:tcW w:w="535" w:type="pct"/>
            <w:shd w:val="clear" w:color="auto" w:fill="auto"/>
            <w:tcMar>
              <w:top w:w="0" w:type="dxa"/>
              <w:left w:w="115" w:type="dxa"/>
              <w:bottom w:w="0" w:type="dxa"/>
              <w:right w:w="115" w:type="dxa"/>
            </w:tcMar>
            <w:vAlign w:val="bottom"/>
            <w:hideMark/>
          </w:tcPr>
          <w:p w14:paraId="3110AD85"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13</w:t>
            </w:r>
          </w:p>
        </w:tc>
        <w:tc>
          <w:tcPr>
            <w:tcW w:w="687" w:type="pct"/>
            <w:shd w:val="clear" w:color="auto" w:fill="auto"/>
            <w:tcMar>
              <w:top w:w="0" w:type="dxa"/>
              <w:left w:w="115" w:type="dxa"/>
              <w:bottom w:w="0" w:type="dxa"/>
              <w:right w:w="115" w:type="dxa"/>
            </w:tcMar>
            <w:vAlign w:val="bottom"/>
            <w:hideMark/>
          </w:tcPr>
          <w:p w14:paraId="67DD8295"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57.7</w:t>
            </w:r>
          </w:p>
        </w:tc>
        <w:tc>
          <w:tcPr>
            <w:tcW w:w="534" w:type="pct"/>
            <w:shd w:val="clear" w:color="auto" w:fill="auto"/>
            <w:tcMar>
              <w:top w:w="0" w:type="dxa"/>
              <w:left w:w="115" w:type="dxa"/>
              <w:bottom w:w="0" w:type="dxa"/>
              <w:right w:w="115" w:type="dxa"/>
            </w:tcMar>
            <w:vAlign w:val="bottom"/>
            <w:hideMark/>
          </w:tcPr>
          <w:p w14:paraId="37E781F8"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34.4</w:t>
            </w:r>
          </w:p>
        </w:tc>
        <w:tc>
          <w:tcPr>
            <w:tcW w:w="576" w:type="pct"/>
            <w:shd w:val="clear" w:color="auto" w:fill="auto"/>
            <w:tcMar>
              <w:top w:w="0" w:type="dxa"/>
              <w:left w:w="115" w:type="dxa"/>
              <w:bottom w:w="0" w:type="dxa"/>
              <w:right w:w="115" w:type="dxa"/>
            </w:tcMar>
            <w:vAlign w:val="bottom"/>
            <w:hideMark/>
          </w:tcPr>
          <w:p w14:paraId="4771D9E4"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8.0</w:t>
            </w:r>
          </w:p>
        </w:tc>
      </w:tr>
      <w:tr w:rsidR="00F53A14" w:rsidRPr="00F53A14" w14:paraId="4E430815" w14:textId="77777777" w:rsidTr="002228C7">
        <w:tc>
          <w:tcPr>
            <w:tcW w:w="1447" w:type="pct"/>
            <w:shd w:val="clear" w:color="auto" w:fill="auto"/>
            <w:tcMar>
              <w:top w:w="0" w:type="dxa"/>
              <w:left w:w="115" w:type="dxa"/>
              <w:bottom w:w="0" w:type="dxa"/>
              <w:right w:w="115" w:type="dxa"/>
            </w:tcMar>
            <w:vAlign w:val="bottom"/>
            <w:hideMark/>
          </w:tcPr>
          <w:p w14:paraId="00C4B9CF"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East Cambridgeshire</w:t>
            </w:r>
          </w:p>
        </w:tc>
        <w:tc>
          <w:tcPr>
            <w:tcW w:w="533" w:type="pct"/>
            <w:shd w:val="clear" w:color="auto" w:fill="auto"/>
            <w:tcMar>
              <w:top w:w="0" w:type="dxa"/>
              <w:left w:w="115" w:type="dxa"/>
              <w:bottom w:w="0" w:type="dxa"/>
              <w:right w:w="115" w:type="dxa"/>
            </w:tcMar>
            <w:vAlign w:val="bottom"/>
            <w:hideMark/>
          </w:tcPr>
          <w:p w14:paraId="1618E549"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65</w:t>
            </w:r>
          </w:p>
        </w:tc>
        <w:tc>
          <w:tcPr>
            <w:tcW w:w="688" w:type="pct"/>
            <w:shd w:val="clear" w:color="auto" w:fill="auto"/>
            <w:tcMar>
              <w:top w:w="0" w:type="dxa"/>
              <w:left w:w="115" w:type="dxa"/>
              <w:bottom w:w="0" w:type="dxa"/>
              <w:right w:w="115" w:type="dxa"/>
            </w:tcMar>
            <w:vAlign w:val="bottom"/>
            <w:hideMark/>
          </w:tcPr>
          <w:p w14:paraId="5420E601"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23</w:t>
            </w:r>
          </w:p>
        </w:tc>
        <w:tc>
          <w:tcPr>
            <w:tcW w:w="535" w:type="pct"/>
            <w:shd w:val="clear" w:color="auto" w:fill="auto"/>
            <w:tcMar>
              <w:top w:w="0" w:type="dxa"/>
              <w:left w:w="115" w:type="dxa"/>
              <w:bottom w:w="0" w:type="dxa"/>
              <w:right w:w="115" w:type="dxa"/>
            </w:tcMar>
            <w:vAlign w:val="bottom"/>
            <w:hideMark/>
          </w:tcPr>
          <w:p w14:paraId="0D249A75"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5</w:t>
            </w:r>
          </w:p>
        </w:tc>
        <w:tc>
          <w:tcPr>
            <w:tcW w:w="687" w:type="pct"/>
            <w:shd w:val="clear" w:color="auto" w:fill="auto"/>
            <w:tcMar>
              <w:top w:w="0" w:type="dxa"/>
              <w:left w:w="115" w:type="dxa"/>
              <w:bottom w:w="0" w:type="dxa"/>
              <w:right w:w="115" w:type="dxa"/>
            </w:tcMar>
            <w:vAlign w:val="bottom"/>
            <w:hideMark/>
          </w:tcPr>
          <w:p w14:paraId="50462D74"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69.9</w:t>
            </w:r>
          </w:p>
        </w:tc>
        <w:tc>
          <w:tcPr>
            <w:tcW w:w="534" w:type="pct"/>
            <w:shd w:val="clear" w:color="auto" w:fill="auto"/>
            <w:tcMar>
              <w:top w:w="0" w:type="dxa"/>
              <w:left w:w="115" w:type="dxa"/>
              <w:bottom w:w="0" w:type="dxa"/>
              <w:right w:w="115" w:type="dxa"/>
            </w:tcMar>
            <w:vAlign w:val="bottom"/>
            <w:hideMark/>
          </w:tcPr>
          <w:p w14:paraId="2F4AA8C3"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24.7</w:t>
            </w:r>
          </w:p>
        </w:tc>
        <w:tc>
          <w:tcPr>
            <w:tcW w:w="576" w:type="pct"/>
            <w:shd w:val="clear" w:color="auto" w:fill="auto"/>
            <w:tcMar>
              <w:top w:w="0" w:type="dxa"/>
              <w:left w:w="115" w:type="dxa"/>
              <w:bottom w:w="0" w:type="dxa"/>
              <w:right w:w="115" w:type="dxa"/>
            </w:tcMar>
            <w:vAlign w:val="bottom"/>
            <w:hideMark/>
          </w:tcPr>
          <w:p w14:paraId="5E3910B6"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5.4</w:t>
            </w:r>
          </w:p>
        </w:tc>
      </w:tr>
      <w:tr w:rsidR="00F53A14" w:rsidRPr="00F53A14" w14:paraId="2506B364" w14:textId="77777777" w:rsidTr="002228C7">
        <w:tc>
          <w:tcPr>
            <w:tcW w:w="1447" w:type="pct"/>
            <w:shd w:val="clear" w:color="auto" w:fill="auto"/>
            <w:tcMar>
              <w:top w:w="0" w:type="dxa"/>
              <w:left w:w="115" w:type="dxa"/>
              <w:bottom w:w="0" w:type="dxa"/>
              <w:right w:w="115" w:type="dxa"/>
            </w:tcMar>
            <w:vAlign w:val="bottom"/>
            <w:hideMark/>
          </w:tcPr>
          <w:p w14:paraId="7C99F208"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Fenland</w:t>
            </w:r>
          </w:p>
        </w:tc>
        <w:tc>
          <w:tcPr>
            <w:tcW w:w="533" w:type="pct"/>
            <w:shd w:val="clear" w:color="auto" w:fill="auto"/>
            <w:tcMar>
              <w:top w:w="0" w:type="dxa"/>
              <w:left w:w="115" w:type="dxa"/>
              <w:bottom w:w="0" w:type="dxa"/>
              <w:right w:w="115" w:type="dxa"/>
            </w:tcMar>
            <w:vAlign w:val="bottom"/>
            <w:hideMark/>
          </w:tcPr>
          <w:p w14:paraId="38E70608"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175</w:t>
            </w:r>
          </w:p>
        </w:tc>
        <w:tc>
          <w:tcPr>
            <w:tcW w:w="688" w:type="pct"/>
            <w:shd w:val="clear" w:color="auto" w:fill="auto"/>
            <w:tcMar>
              <w:top w:w="0" w:type="dxa"/>
              <w:left w:w="115" w:type="dxa"/>
              <w:bottom w:w="0" w:type="dxa"/>
              <w:right w:w="115" w:type="dxa"/>
            </w:tcMar>
            <w:vAlign w:val="bottom"/>
            <w:hideMark/>
          </w:tcPr>
          <w:p w14:paraId="11DF34C1"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57</w:t>
            </w:r>
          </w:p>
        </w:tc>
        <w:tc>
          <w:tcPr>
            <w:tcW w:w="535" w:type="pct"/>
            <w:shd w:val="clear" w:color="auto" w:fill="auto"/>
            <w:tcMar>
              <w:top w:w="0" w:type="dxa"/>
              <w:left w:w="115" w:type="dxa"/>
              <w:bottom w:w="0" w:type="dxa"/>
              <w:right w:w="115" w:type="dxa"/>
            </w:tcMar>
            <w:vAlign w:val="bottom"/>
            <w:hideMark/>
          </w:tcPr>
          <w:p w14:paraId="3AF78D68"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25</w:t>
            </w:r>
          </w:p>
        </w:tc>
        <w:tc>
          <w:tcPr>
            <w:tcW w:w="687" w:type="pct"/>
            <w:shd w:val="clear" w:color="auto" w:fill="auto"/>
            <w:tcMar>
              <w:top w:w="0" w:type="dxa"/>
              <w:left w:w="115" w:type="dxa"/>
              <w:bottom w:w="0" w:type="dxa"/>
              <w:right w:w="115" w:type="dxa"/>
            </w:tcMar>
            <w:vAlign w:val="bottom"/>
            <w:hideMark/>
          </w:tcPr>
          <w:p w14:paraId="45F89896"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68.1</w:t>
            </w:r>
          </w:p>
        </w:tc>
        <w:tc>
          <w:tcPr>
            <w:tcW w:w="534" w:type="pct"/>
            <w:shd w:val="clear" w:color="auto" w:fill="auto"/>
            <w:tcMar>
              <w:top w:w="0" w:type="dxa"/>
              <w:left w:w="115" w:type="dxa"/>
              <w:bottom w:w="0" w:type="dxa"/>
              <w:right w:w="115" w:type="dxa"/>
            </w:tcMar>
            <w:vAlign w:val="bottom"/>
            <w:hideMark/>
          </w:tcPr>
          <w:p w14:paraId="6D02891B"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22.2</w:t>
            </w:r>
          </w:p>
        </w:tc>
        <w:tc>
          <w:tcPr>
            <w:tcW w:w="576" w:type="pct"/>
            <w:shd w:val="clear" w:color="auto" w:fill="auto"/>
            <w:tcMar>
              <w:top w:w="0" w:type="dxa"/>
              <w:left w:w="115" w:type="dxa"/>
              <w:bottom w:w="0" w:type="dxa"/>
              <w:right w:w="115" w:type="dxa"/>
            </w:tcMar>
            <w:vAlign w:val="bottom"/>
            <w:hideMark/>
          </w:tcPr>
          <w:p w14:paraId="1552D01D"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9.7</w:t>
            </w:r>
          </w:p>
        </w:tc>
      </w:tr>
      <w:tr w:rsidR="00F53A14" w:rsidRPr="00F53A14" w14:paraId="1964CB70" w14:textId="77777777" w:rsidTr="002228C7">
        <w:tc>
          <w:tcPr>
            <w:tcW w:w="1447" w:type="pct"/>
            <w:shd w:val="clear" w:color="auto" w:fill="auto"/>
            <w:tcMar>
              <w:top w:w="0" w:type="dxa"/>
              <w:left w:w="115" w:type="dxa"/>
              <w:bottom w:w="0" w:type="dxa"/>
              <w:right w:w="115" w:type="dxa"/>
            </w:tcMar>
            <w:vAlign w:val="bottom"/>
            <w:hideMark/>
          </w:tcPr>
          <w:p w14:paraId="0D1CC86A"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Huntingdonshire</w:t>
            </w:r>
          </w:p>
        </w:tc>
        <w:tc>
          <w:tcPr>
            <w:tcW w:w="533" w:type="pct"/>
            <w:shd w:val="clear" w:color="auto" w:fill="auto"/>
            <w:tcMar>
              <w:top w:w="0" w:type="dxa"/>
              <w:left w:w="115" w:type="dxa"/>
              <w:bottom w:w="0" w:type="dxa"/>
              <w:right w:w="115" w:type="dxa"/>
            </w:tcMar>
            <w:vAlign w:val="bottom"/>
            <w:hideMark/>
          </w:tcPr>
          <w:p w14:paraId="2441501E"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250</w:t>
            </w:r>
          </w:p>
        </w:tc>
        <w:tc>
          <w:tcPr>
            <w:tcW w:w="688" w:type="pct"/>
            <w:shd w:val="clear" w:color="auto" w:fill="auto"/>
            <w:tcMar>
              <w:top w:w="0" w:type="dxa"/>
              <w:left w:w="115" w:type="dxa"/>
              <w:bottom w:w="0" w:type="dxa"/>
              <w:right w:w="115" w:type="dxa"/>
            </w:tcMar>
            <w:vAlign w:val="bottom"/>
            <w:hideMark/>
          </w:tcPr>
          <w:p w14:paraId="78AB5EEB"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105</w:t>
            </w:r>
          </w:p>
        </w:tc>
        <w:tc>
          <w:tcPr>
            <w:tcW w:w="535" w:type="pct"/>
            <w:shd w:val="clear" w:color="auto" w:fill="auto"/>
            <w:tcMar>
              <w:top w:w="0" w:type="dxa"/>
              <w:left w:w="115" w:type="dxa"/>
              <w:bottom w:w="0" w:type="dxa"/>
              <w:right w:w="115" w:type="dxa"/>
            </w:tcMar>
            <w:vAlign w:val="bottom"/>
            <w:hideMark/>
          </w:tcPr>
          <w:p w14:paraId="61655D46"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16</w:t>
            </w:r>
          </w:p>
        </w:tc>
        <w:tc>
          <w:tcPr>
            <w:tcW w:w="687" w:type="pct"/>
            <w:shd w:val="clear" w:color="auto" w:fill="auto"/>
            <w:tcMar>
              <w:top w:w="0" w:type="dxa"/>
              <w:left w:w="115" w:type="dxa"/>
              <w:bottom w:w="0" w:type="dxa"/>
              <w:right w:w="115" w:type="dxa"/>
            </w:tcMar>
            <w:vAlign w:val="bottom"/>
            <w:hideMark/>
          </w:tcPr>
          <w:p w14:paraId="08B822AC"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67.4</w:t>
            </w:r>
          </w:p>
        </w:tc>
        <w:tc>
          <w:tcPr>
            <w:tcW w:w="534" w:type="pct"/>
            <w:shd w:val="clear" w:color="auto" w:fill="auto"/>
            <w:tcMar>
              <w:top w:w="0" w:type="dxa"/>
              <w:left w:w="115" w:type="dxa"/>
              <w:bottom w:w="0" w:type="dxa"/>
              <w:right w:w="115" w:type="dxa"/>
            </w:tcMar>
            <w:vAlign w:val="bottom"/>
            <w:hideMark/>
          </w:tcPr>
          <w:p w14:paraId="1B16C49A"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28.3</w:t>
            </w:r>
          </w:p>
        </w:tc>
        <w:tc>
          <w:tcPr>
            <w:tcW w:w="576" w:type="pct"/>
            <w:shd w:val="clear" w:color="auto" w:fill="auto"/>
            <w:tcMar>
              <w:top w:w="0" w:type="dxa"/>
              <w:left w:w="115" w:type="dxa"/>
              <w:bottom w:w="0" w:type="dxa"/>
              <w:right w:w="115" w:type="dxa"/>
            </w:tcMar>
            <w:vAlign w:val="bottom"/>
            <w:hideMark/>
          </w:tcPr>
          <w:p w14:paraId="5381108D"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4.3</w:t>
            </w:r>
          </w:p>
        </w:tc>
      </w:tr>
      <w:tr w:rsidR="00F53A14" w:rsidRPr="00F53A14" w14:paraId="626AE05D" w14:textId="77777777" w:rsidTr="002228C7">
        <w:tc>
          <w:tcPr>
            <w:tcW w:w="1447" w:type="pct"/>
            <w:shd w:val="clear" w:color="auto" w:fill="auto"/>
            <w:tcMar>
              <w:top w:w="0" w:type="dxa"/>
              <w:left w:w="115" w:type="dxa"/>
              <w:bottom w:w="0" w:type="dxa"/>
              <w:right w:w="115" w:type="dxa"/>
            </w:tcMar>
            <w:vAlign w:val="bottom"/>
            <w:hideMark/>
          </w:tcPr>
          <w:p w14:paraId="4ADD55D6"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Peterborough</w:t>
            </w:r>
          </w:p>
        </w:tc>
        <w:tc>
          <w:tcPr>
            <w:tcW w:w="533" w:type="pct"/>
            <w:shd w:val="clear" w:color="auto" w:fill="auto"/>
            <w:tcMar>
              <w:top w:w="0" w:type="dxa"/>
              <w:left w:w="115" w:type="dxa"/>
              <w:bottom w:w="0" w:type="dxa"/>
              <w:right w:w="115" w:type="dxa"/>
            </w:tcMar>
            <w:vAlign w:val="bottom"/>
            <w:hideMark/>
          </w:tcPr>
          <w:p w14:paraId="2832DDE4"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363</w:t>
            </w:r>
          </w:p>
        </w:tc>
        <w:tc>
          <w:tcPr>
            <w:tcW w:w="688" w:type="pct"/>
            <w:shd w:val="clear" w:color="auto" w:fill="auto"/>
            <w:tcMar>
              <w:top w:w="0" w:type="dxa"/>
              <w:left w:w="115" w:type="dxa"/>
              <w:bottom w:w="0" w:type="dxa"/>
              <w:right w:w="115" w:type="dxa"/>
            </w:tcMar>
            <w:vAlign w:val="bottom"/>
            <w:hideMark/>
          </w:tcPr>
          <w:p w14:paraId="427743ED"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257</w:t>
            </w:r>
          </w:p>
        </w:tc>
        <w:tc>
          <w:tcPr>
            <w:tcW w:w="535" w:type="pct"/>
            <w:shd w:val="clear" w:color="auto" w:fill="auto"/>
            <w:tcMar>
              <w:top w:w="0" w:type="dxa"/>
              <w:left w:w="115" w:type="dxa"/>
              <w:bottom w:w="0" w:type="dxa"/>
              <w:right w:w="115" w:type="dxa"/>
            </w:tcMar>
            <w:vAlign w:val="bottom"/>
            <w:hideMark/>
          </w:tcPr>
          <w:p w14:paraId="7475BB9A"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38</w:t>
            </w:r>
          </w:p>
        </w:tc>
        <w:tc>
          <w:tcPr>
            <w:tcW w:w="687" w:type="pct"/>
            <w:shd w:val="clear" w:color="auto" w:fill="auto"/>
            <w:tcMar>
              <w:top w:w="0" w:type="dxa"/>
              <w:left w:w="115" w:type="dxa"/>
              <w:bottom w:w="0" w:type="dxa"/>
              <w:right w:w="115" w:type="dxa"/>
            </w:tcMar>
            <w:vAlign w:val="bottom"/>
            <w:hideMark/>
          </w:tcPr>
          <w:p w14:paraId="63AB0159"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55.2</w:t>
            </w:r>
          </w:p>
        </w:tc>
        <w:tc>
          <w:tcPr>
            <w:tcW w:w="534" w:type="pct"/>
            <w:shd w:val="clear" w:color="auto" w:fill="auto"/>
            <w:tcMar>
              <w:top w:w="0" w:type="dxa"/>
              <w:left w:w="115" w:type="dxa"/>
              <w:bottom w:w="0" w:type="dxa"/>
              <w:right w:w="115" w:type="dxa"/>
            </w:tcMar>
            <w:vAlign w:val="bottom"/>
            <w:hideMark/>
          </w:tcPr>
          <w:p w14:paraId="325F9DA8"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39.1</w:t>
            </w:r>
          </w:p>
        </w:tc>
        <w:tc>
          <w:tcPr>
            <w:tcW w:w="576" w:type="pct"/>
            <w:shd w:val="clear" w:color="auto" w:fill="auto"/>
            <w:tcMar>
              <w:top w:w="0" w:type="dxa"/>
              <w:left w:w="115" w:type="dxa"/>
              <w:bottom w:w="0" w:type="dxa"/>
              <w:right w:w="115" w:type="dxa"/>
            </w:tcMar>
            <w:vAlign w:val="bottom"/>
            <w:hideMark/>
          </w:tcPr>
          <w:p w14:paraId="19300635"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5.8</w:t>
            </w:r>
          </w:p>
        </w:tc>
      </w:tr>
    </w:tbl>
    <w:p w14:paraId="392E4A12" w14:textId="77777777" w:rsidR="00B35BE2" w:rsidRPr="00EC779E" w:rsidRDefault="00B35BE2" w:rsidP="00B35BE2">
      <w:pPr>
        <w:spacing w:after="0"/>
        <w:rPr>
          <w:rFonts w:ascii="-webkit-standard" w:eastAsiaTheme="minorEastAsia" w:hAnsi="-webkit-standard" w:hint="eastAsia"/>
          <w:color w:val="000000"/>
          <w:sz w:val="20"/>
          <w:szCs w:val="20"/>
        </w:rPr>
      </w:pPr>
      <w:r w:rsidRPr="00EC779E">
        <w:rPr>
          <w:rFonts w:eastAsiaTheme="minorEastAsia"/>
          <w:i/>
          <w:iCs/>
          <w:color w:val="000000"/>
          <w:sz w:val="20"/>
          <w:szCs w:val="20"/>
        </w:rPr>
        <w:t>Source : MHCLG HCLIC data</w:t>
      </w:r>
    </w:p>
    <w:p w14:paraId="3FDC58CD" w14:textId="77777777" w:rsidR="00B35BE2" w:rsidRDefault="00B35BE2" w:rsidP="00F53A14"/>
    <w:p w14:paraId="03477629" w14:textId="4668B51E" w:rsidR="00B35BE2" w:rsidRPr="00EC779E" w:rsidRDefault="00B35BE2" w:rsidP="00F53A14">
      <w:pPr>
        <w:pStyle w:val="figureheading"/>
      </w:pPr>
      <w:bookmarkStart w:id="60" w:name="_Toc50125086"/>
      <w:r>
        <w:lastRenderedPageBreak/>
        <w:t xml:space="preserve">Graph </w:t>
      </w:r>
      <w:r w:rsidR="00C70516">
        <w:rPr>
          <w:lang w:val="en-GB"/>
        </w:rPr>
        <w:t>4</w:t>
      </w:r>
      <w:r>
        <w:t>.</w:t>
      </w:r>
      <w:r w:rsidR="00830251">
        <w:rPr>
          <w:lang w:val="en-GB"/>
        </w:rPr>
        <w:t>11</w:t>
      </w:r>
      <w:r w:rsidR="00F53A14">
        <w:tab/>
      </w:r>
      <w:r w:rsidRPr="00F53A14">
        <w:t>Household</w:t>
      </w:r>
      <w:r>
        <w:t xml:space="preserve"> composition owed a relief duty</w:t>
      </w:r>
      <w:bookmarkEnd w:id="60"/>
    </w:p>
    <w:p w14:paraId="678CB385" w14:textId="77777777" w:rsidR="00B35BE2" w:rsidRPr="00AD3B4B" w:rsidRDefault="00B35BE2" w:rsidP="00B35BE2">
      <w:pPr>
        <w:spacing w:after="0"/>
        <w:rPr>
          <w:rFonts w:ascii="Times New Roman" w:hAnsi="Times New Roman"/>
          <w:sz w:val="20"/>
          <w:szCs w:val="20"/>
        </w:rPr>
      </w:pPr>
      <w:r>
        <w:rPr>
          <w:rFonts w:ascii="Times New Roman" w:hAnsi="Times New Roman"/>
          <w:noProof/>
          <w:color w:val="000000"/>
          <w:bdr w:val="none" w:sz="0" w:space="0" w:color="auto" w:frame="1"/>
          <w:lang w:eastAsia="en-GB"/>
        </w:rPr>
        <w:drawing>
          <wp:inline distT="0" distB="0" distL="0" distR="0" wp14:anchorId="5822D6CF" wp14:editId="4B97B2B1">
            <wp:extent cx="5715000" cy="3228975"/>
            <wp:effectExtent l="0" t="0" r="0" b="0"/>
            <wp:docPr id="11" name="Picture 5" descr="https://lh3.googleusercontent.com/H2gNaihyKkQas1yUNFs1FIvBYa-hTjIbJqdVZEgjetefCP-XV-kUHp0st-36fbjEyiQcFExrLs1aqsepsbkByQzUatMBTpsvx2n0NLWvHDergKiUroaWK0Kcmd7IZMkFQaad2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H2gNaihyKkQas1yUNFs1FIvBYa-hTjIbJqdVZEgjetefCP-XV-kUHp0st-36fbjEyiQcFExrLs1aqsepsbkByQzUatMBTpsvx2n0NLWvHDergKiUroaWK0Kcmd7IZMkFQaad2W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228975"/>
                    </a:xfrm>
                    <a:prstGeom prst="rect">
                      <a:avLst/>
                    </a:prstGeom>
                    <a:noFill/>
                    <a:ln>
                      <a:noFill/>
                    </a:ln>
                  </pic:spPr>
                </pic:pic>
              </a:graphicData>
            </a:graphic>
          </wp:inline>
        </w:drawing>
      </w:r>
    </w:p>
    <w:p w14:paraId="6D866FAA" w14:textId="3B1329E2" w:rsidR="00B35BE2" w:rsidRDefault="00B35BE2" w:rsidP="00B35BE2">
      <w:pPr>
        <w:spacing w:after="0"/>
        <w:rPr>
          <w:rFonts w:eastAsiaTheme="minorEastAsia"/>
          <w:i/>
          <w:iCs/>
          <w:color w:val="000000"/>
          <w:sz w:val="20"/>
          <w:szCs w:val="20"/>
        </w:rPr>
      </w:pPr>
      <w:r w:rsidRPr="00EC779E">
        <w:rPr>
          <w:rFonts w:eastAsiaTheme="minorEastAsia"/>
          <w:i/>
          <w:iCs/>
          <w:color w:val="000000"/>
          <w:sz w:val="20"/>
          <w:szCs w:val="20"/>
        </w:rPr>
        <w:t>Source : MHCLG HCLIC data</w:t>
      </w:r>
    </w:p>
    <w:p w14:paraId="693A8EED" w14:textId="77777777" w:rsidR="00F53A14" w:rsidRPr="00EC779E" w:rsidRDefault="00F53A14" w:rsidP="00F53A14">
      <w:pPr>
        <w:rPr>
          <w:rFonts w:eastAsiaTheme="minorEastAsia"/>
        </w:rPr>
      </w:pPr>
    </w:p>
    <w:p w14:paraId="5976CEC2" w14:textId="77777777" w:rsidR="00B35BE2" w:rsidRDefault="00B35BE2" w:rsidP="00BD652D">
      <w:pPr>
        <w:pStyle w:val="Heading3"/>
      </w:pPr>
      <w:r w:rsidRPr="00CF4605">
        <w:t>Support Needs</w:t>
      </w:r>
    </w:p>
    <w:p w14:paraId="3DE6C803" w14:textId="068A1369" w:rsidR="00B35BE2" w:rsidRDefault="00B35BE2" w:rsidP="00F53A14">
      <w:pPr>
        <w:pStyle w:val="Reporttext"/>
      </w:pPr>
      <w:r w:rsidRPr="004A43D3">
        <w:t>The table and graph below detail the number of households with</w:t>
      </w:r>
      <w:r>
        <w:t xml:space="preserve"> a self-identified support need. </w:t>
      </w:r>
    </w:p>
    <w:p w14:paraId="7A17598A" w14:textId="77777777" w:rsidR="00F53A14" w:rsidRPr="004A43D3" w:rsidRDefault="00F53A14" w:rsidP="00F53A14">
      <w:pPr>
        <w:pStyle w:val="Reporttext"/>
        <w:numPr>
          <w:ilvl w:val="0"/>
          <w:numId w:val="0"/>
        </w:numPr>
        <w:ind w:left="70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3000"/>
        <w:gridCol w:w="3383"/>
        <w:gridCol w:w="2906"/>
      </w:tblGrid>
      <w:tr w:rsidR="00B35BE2" w:rsidRPr="00F53A14" w14:paraId="19CF5B2A" w14:textId="77777777" w:rsidTr="00F53A14">
        <w:tc>
          <w:tcPr>
            <w:tcW w:w="5000" w:type="pct"/>
            <w:gridSpan w:val="3"/>
            <w:shd w:val="clear" w:color="auto" w:fill="009999"/>
            <w:tcMar>
              <w:top w:w="0" w:type="dxa"/>
              <w:left w:w="115" w:type="dxa"/>
              <w:bottom w:w="0" w:type="dxa"/>
              <w:right w:w="115" w:type="dxa"/>
            </w:tcMar>
            <w:vAlign w:val="bottom"/>
            <w:hideMark/>
          </w:tcPr>
          <w:p w14:paraId="5993E545" w14:textId="224F3100" w:rsidR="00B35BE2" w:rsidRPr="00F53A14" w:rsidRDefault="00B35BE2" w:rsidP="00F53A14">
            <w:pPr>
              <w:pStyle w:val="tableheading"/>
              <w:rPr>
                <w:rFonts w:ascii="Times New Roman" w:eastAsiaTheme="minorEastAsia" w:hAnsi="Times New Roman"/>
                <w:szCs w:val="20"/>
              </w:rPr>
            </w:pPr>
            <w:bookmarkStart w:id="61" w:name="_Toc50124883"/>
            <w:r w:rsidRPr="00F53A14">
              <w:rPr>
                <w:rFonts w:eastAsiaTheme="minorEastAsia"/>
              </w:rPr>
              <w:t xml:space="preserve">Table </w:t>
            </w:r>
            <w:r w:rsidR="00C70516">
              <w:rPr>
                <w:rFonts w:eastAsiaTheme="minorEastAsia"/>
                <w:lang w:val="en-GB"/>
              </w:rPr>
              <w:t>4</w:t>
            </w:r>
            <w:r w:rsidRPr="00F53A14">
              <w:rPr>
                <w:rFonts w:eastAsiaTheme="minorEastAsia"/>
              </w:rPr>
              <w:t>.6</w:t>
            </w:r>
            <w:r w:rsidRPr="00F53A14">
              <w:rPr>
                <w:rFonts w:eastAsiaTheme="minorEastAsia"/>
              </w:rPr>
              <w:tab/>
              <w:t>Number of households with a support need across Cambridgeshire 2018/19</w:t>
            </w:r>
            <w:bookmarkEnd w:id="61"/>
          </w:p>
        </w:tc>
      </w:tr>
      <w:tr w:rsidR="00B35BE2" w:rsidRPr="00F53A14" w14:paraId="3F7BDDE5" w14:textId="77777777" w:rsidTr="00F53A14">
        <w:tc>
          <w:tcPr>
            <w:tcW w:w="1615" w:type="pct"/>
            <w:shd w:val="clear" w:color="auto" w:fill="009999"/>
            <w:tcMar>
              <w:top w:w="0" w:type="dxa"/>
              <w:left w:w="115" w:type="dxa"/>
              <w:bottom w:w="0" w:type="dxa"/>
              <w:right w:w="115" w:type="dxa"/>
            </w:tcMar>
            <w:vAlign w:val="bottom"/>
            <w:hideMark/>
          </w:tcPr>
          <w:p w14:paraId="42E91E98" w14:textId="75761486" w:rsidR="00B35BE2" w:rsidRPr="00F53A14" w:rsidRDefault="00B35BE2" w:rsidP="00F53A14">
            <w:pPr>
              <w:spacing w:before="0" w:after="0"/>
              <w:jc w:val="center"/>
              <w:rPr>
                <w:rFonts w:ascii="Times New Roman" w:eastAsiaTheme="minorEastAsia" w:hAnsi="Times New Roman"/>
                <w:b/>
                <w:bCs/>
                <w:sz w:val="22"/>
                <w:szCs w:val="20"/>
              </w:rPr>
            </w:pPr>
          </w:p>
        </w:tc>
        <w:tc>
          <w:tcPr>
            <w:tcW w:w="1821" w:type="pct"/>
            <w:shd w:val="clear" w:color="auto" w:fill="009999"/>
            <w:tcMar>
              <w:top w:w="0" w:type="dxa"/>
              <w:left w:w="115" w:type="dxa"/>
              <w:bottom w:w="0" w:type="dxa"/>
              <w:right w:w="115" w:type="dxa"/>
            </w:tcMar>
            <w:vAlign w:val="bottom"/>
            <w:hideMark/>
          </w:tcPr>
          <w:p w14:paraId="044779E0" w14:textId="77777777" w:rsidR="00B35BE2" w:rsidRPr="00F53A14" w:rsidRDefault="00B35BE2" w:rsidP="00F53A14">
            <w:pPr>
              <w:spacing w:before="0" w:after="0"/>
              <w:jc w:val="center"/>
              <w:rPr>
                <w:rFonts w:ascii="Times New Roman" w:eastAsiaTheme="minorEastAsia" w:hAnsi="Times New Roman"/>
                <w:b/>
                <w:bCs/>
                <w:sz w:val="22"/>
                <w:szCs w:val="20"/>
              </w:rPr>
            </w:pPr>
            <w:r w:rsidRPr="00F53A14">
              <w:rPr>
                <w:rFonts w:eastAsiaTheme="minorEastAsia"/>
                <w:b/>
                <w:bCs/>
                <w:color w:val="FFFFFF"/>
                <w:sz w:val="22"/>
              </w:rPr>
              <w:t>Households with a support need</w:t>
            </w:r>
          </w:p>
        </w:tc>
        <w:tc>
          <w:tcPr>
            <w:tcW w:w="1563" w:type="pct"/>
            <w:shd w:val="clear" w:color="auto" w:fill="009999"/>
            <w:tcMar>
              <w:top w:w="0" w:type="dxa"/>
              <w:left w:w="115" w:type="dxa"/>
              <w:bottom w:w="0" w:type="dxa"/>
              <w:right w:w="115" w:type="dxa"/>
            </w:tcMar>
            <w:vAlign w:val="bottom"/>
            <w:hideMark/>
          </w:tcPr>
          <w:p w14:paraId="451B32E2" w14:textId="77777777" w:rsidR="00B35BE2" w:rsidRPr="00F53A14" w:rsidRDefault="00B35BE2" w:rsidP="00F53A14">
            <w:pPr>
              <w:spacing w:before="0" w:after="0"/>
              <w:jc w:val="center"/>
              <w:rPr>
                <w:rFonts w:ascii="Times New Roman" w:eastAsiaTheme="minorEastAsia" w:hAnsi="Times New Roman"/>
                <w:b/>
                <w:bCs/>
                <w:sz w:val="22"/>
                <w:szCs w:val="20"/>
              </w:rPr>
            </w:pPr>
            <w:r w:rsidRPr="00F53A14">
              <w:rPr>
                <w:rFonts w:eastAsiaTheme="minorEastAsia"/>
                <w:b/>
                <w:bCs/>
                <w:color w:val="FFFFFF"/>
                <w:sz w:val="22"/>
              </w:rPr>
              <w:t>Total support needs</w:t>
            </w:r>
          </w:p>
        </w:tc>
      </w:tr>
      <w:tr w:rsidR="00B35BE2" w:rsidRPr="00F53A14" w14:paraId="35124D87" w14:textId="77777777" w:rsidTr="002228C7">
        <w:tc>
          <w:tcPr>
            <w:tcW w:w="1615" w:type="pct"/>
            <w:shd w:val="clear" w:color="auto" w:fill="auto"/>
            <w:tcMar>
              <w:top w:w="0" w:type="dxa"/>
              <w:left w:w="115" w:type="dxa"/>
              <w:bottom w:w="0" w:type="dxa"/>
              <w:right w:w="115" w:type="dxa"/>
            </w:tcMar>
            <w:vAlign w:val="bottom"/>
            <w:hideMark/>
          </w:tcPr>
          <w:p w14:paraId="0DFC7336"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Cambridge</w:t>
            </w:r>
          </w:p>
        </w:tc>
        <w:tc>
          <w:tcPr>
            <w:tcW w:w="1821" w:type="pct"/>
            <w:shd w:val="clear" w:color="auto" w:fill="auto"/>
            <w:tcMar>
              <w:top w:w="0" w:type="dxa"/>
              <w:left w:w="115" w:type="dxa"/>
              <w:bottom w:w="0" w:type="dxa"/>
              <w:right w:w="115" w:type="dxa"/>
            </w:tcMar>
            <w:vAlign w:val="bottom"/>
            <w:hideMark/>
          </w:tcPr>
          <w:p w14:paraId="28DC8A01"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288</w:t>
            </w:r>
          </w:p>
        </w:tc>
        <w:tc>
          <w:tcPr>
            <w:tcW w:w="1563" w:type="pct"/>
            <w:shd w:val="clear" w:color="auto" w:fill="auto"/>
            <w:tcMar>
              <w:top w:w="0" w:type="dxa"/>
              <w:left w:w="115" w:type="dxa"/>
              <w:bottom w:w="0" w:type="dxa"/>
              <w:right w:w="115" w:type="dxa"/>
            </w:tcMar>
            <w:vAlign w:val="bottom"/>
            <w:hideMark/>
          </w:tcPr>
          <w:p w14:paraId="2FA7025C"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746</w:t>
            </w:r>
          </w:p>
        </w:tc>
      </w:tr>
      <w:tr w:rsidR="00B35BE2" w:rsidRPr="00F53A14" w14:paraId="79C7BC0E" w14:textId="77777777" w:rsidTr="002228C7">
        <w:tc>
          <w:tcPr>
            <w:tcW w:w="1615" w:type="pct"/>
            <w:shd w:val="clear" w:color="auto" w:fill="auto"/>
            <w:tcMar>
              <w:top w:w="0" w:type="dxa"/>
              <w:left w:w="115" w:type="dxa"/>
              <w:bottom w:w="0" w:type="dxa"/>
              <w:right w:w="115" w:type="dxa"/>
            </w:tcMar>
            <w:vAlign w:val="bottom"/>
            <w:hideMark/>
          </w:tcPr>
          <w:p w14:paraId="1A35002C"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South Cambridgeshire </w:t>
            </w:r>
          </w:p>
        </w:tc>
        <w:tc>
          <w:tcPr>
            <w:tcW w:w="1821" w:type="pct"/>
            <w:shd w:val="clear" w:color="auto" w:fill="auto"/>
            <w:tcMar>
              <w:top w:w="0" w:type="dxa"/>
              <w:left w:w="115" w:type="dxa"/>
              <w:bottom w:w="0" w:type="dxa"/>
              <w:right w:w="115" w:type="dxa"/>
            </w:tcMar>
            <w:vAlign w:val="bottom"/>
            <w:hideMark/>
          </w:tcPr>
          <w:p w14:paraId="7E546070"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212</w:t>
            </w:r>
          </w:p>
        </w:tc>
        <w:tc>
          <w:tcPr>
            <w:tcW w:w="1563" w:type="pct"/>
            <w:shd w:val="clear" w:color="auto" w:fill="auto"/>
            <w:tcMar>
              <w:top w:w="0" w:type="dxa"/>
              <w:left w:w="115" w:type="dxa"/>
              <w:bottom w:w="0" w:type="dxa"/>
              <w:right w:w="115" w:type="dxa"/>
            </w:tcMar>
            <w:vAlign w:val="bottom"/>
            <w:hideMark/>
          </w:tcPr>
          <w:p w14:paraId="06049B55"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515</w:t>
            </w:r>
          </w:p>
        </w:tc>
      </w:tr>
      <w:tr w:rsidR="00B35BE2" w:rsidRPr="00F53A14" w14:paraId="442FD468" w14:textId="77777777" w:rsidTr="002228C7">
        <w:tc>
          <w:tcPr>
            <w:tcW w:w="1615" w:type="pct"/>
            <w:shd w:val="clear" w:color="auto" w:fill="auto"/>
            <w:tcMar>
              <w:top w:w="0" w:type="dxa"/>
              <w:left w:w="115" w:type="dxa"/>
              <w:bottom w:w="0" w:type="dxa"/>
              <w:right w:w="115" w:type="dxa"/>
            </w:tcMar>
            <w:vAlign w:val="bottom"/>
            <w:hideMark/>
          </w:tcPr>
          <w:p w14:paraId="7E865D6B"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East Cambridgeshire</w:t>
            </w:r>
          </w:p>
        </w:tc>
        <w:tc>
          <w:tcPr>
            <w:tcW w:w="1821" w:type="pct"/>
            <w:shd w:val="clear" w:color="auto" w:fill="auto"/>
            <w:tcMar>
              <w:top w:w="0" w:type="dxa"/>
              <w:left w:w="115" w:type="dxa"/>
              <w:bottom w:w="0" w:type="dxa"/>
              <w:right w:w="115" w:type="dxa"/>
            </w:tcMar>
            <w:vAlign w:val="bottom"/>
            <w:hideMark/>
          </w:tcPr>
          <w:p w14:paraId="03BAC74A"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348</w:t>
            </w:r>
          </w:p>
        </w:tc>
        <w:tc>
          <w:tcPr>
            <w:tcW w:w="1563" w:type="pct"/>
            <w:shd w:val="clear" w:color="auto" w:fill="auto"/>
            <w:tcMar>
              <w:top w:w="0" w:type="dxa"/>
              <w:left w:w="115" w:type="dxa"/>
              <w:bottom w:w="0" w:type="dxa"/>
              <w:right w:w="115" w:type="dxa"/>
            </w:tcMar>
            <w:vAlign w:val="bottom"/>
            <w:hideMark/>
          </w:tcPr>
          <w:p w14:paraId="2F7C0746"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907</w:t>
            </w:r>
          </w:p>
        </w:tc>
      </w:tr>
      <w:tr w:rsidR="00B35BE2" w:rsidRPr="00F53A14" w14:paraId="285A28C4" w14:textId="77777777" w:rsidTr="002228C7">
        <w:tc>
          <w:tcPr>
            <w:tcW w:w="1615" w:type="pct"/>
            <w:shd w:val="clear" w:color="auto" w:fill="auto"/>
            <w:tcMar>
              <w:top w:w="0" w:type="dxa"/>
              <w:left w:w="115" w:type="dxa"/>
              <w:bottom w:w="0" w:type="dxa"/>
              <w:right w:w="115" w:type="dxa"/>
            </w:tcMar>
            <w:vAlign w:val="bottom"/>
            <w:hideMark/>
          </w:tcPr>
          <w:p w14:paraId="79F47AA9"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Fenland</w:t>
            </w:r>
          </w:p>
        </w:tc>
        <w:tc>
          <w:tcPr>
            <w:tcW w:w="1821" w:type="pct"/>
            <w:shd w:val="clear" w:color="auto" w:fill="auto"/>
            <w:tcMar>
              <w:top w:w="0" w:type="dxa"/>
              <w:left w:w="115" w:type="dxa"/>
              <w:bottom w:w="0" w:type="dxa"/>
              <w:right w:w="115" w:type="dxa"/>
            </w:tcMar>
            <w:vAlign w:val="bottom"/>
            <w:hideMark/>
          </w:tcPr>
          <w:p w14:paraId="3312A047"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497</w:t>
            </w:r>
          </w:p>
        </w:tc>
        <w:tc>
          <w:tcPr>
            <w:tcW w:w="1563" w:type="pct"/>
            <w:shd w:val="clear" w:color="auto" w:fill="auto"/>
            <w:tcMar>
              <w:top w:w="0" w:type="dxa"/>
              <w:left w:w="115" w:type="dxa"/>
              <w:bottom w:w="0" w:type="dxa"/>
              <w:right w:w="115" w:type="dxa"/>
            </w:tcMar>
            <w:vAlign w:val="bottom"/>
            <w:hideMark/>
          </w:tcPr>
          <w:p w14:paraId="6C9B996F"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1,546</w:t>
            </w:r>
          </w:p>
        </w:tc>
      </w:tr>
      <w:tr w:rsidR="00B35BE2" w:rsidRPr="00F53A14" w14:paraId="2785D9A1" w14:textId="77777777" w:rsidTr="002228C7">
        <w:tc>
          <w:tcPr>
            <w:tcW w:w="1615" w:type="pct"/>
            <w:shd w:val="clear" w:color="auto" w:fill="auto"/>
            <w:tcMar>
              <w:top w:w="0" w:type="dxa"/>
              <w:left w:w="115" w:type="dxa"/>
              <w:bottom w:w="0" w:type="dxa"/>
              <w:right w:w="115" w:type="dxa"/>
            </w:tcMar>
            <w:vAlign w:val="bottom"/>
            <w:hideMark/>
          </w:tcPr>
          <w:p w14:paraId="25DAC158"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Huntingdonshire</w:t>
            </w:r>
          </w:p>
        </w:tc>
        <w:tc>
          <w:tcPr>
            <w:tcW w:w="1821" w:type="pct"/>
            <w:shd w:val="clear" w:color="auto" w:fill="auto"/>
            <w:tcMar>
              <w:top w:w="0" w:type="dxa"/>
              <w:left w:w="115" w:type="dxa"/>
              <w:bottom w:w="0" w:type="dxa"/>
              <w:right w:w="115" w:type="dxa"/>
            </w:tcMar>
            <w:vAlign w:val="bottom"/>
            <w:hideMark/>
          </w:tcPr>
          <w:p w14:paraId="54381426"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151</w:t>
            </w:r>
          </w:p>
        </w:tc>
        <w:tc>
          <w:tcPr>
            <w:tcW w:w="1563" w:type="pct"/>
            <w:shd w:val="clear" w:color="auto" w:fill="auto"/>
            <w:tcMar>
              <w:top w:w="0" w:type="dxa"/>
              <w:left w:w="115" w:type="dxa"/>
              <w:bottom w:w="0" w:type="dxa"/>
              <w:right w:w="115" w:type="dxa"/>
            </w:tcMar>
            <w:vAlign w:val="bottom"/>
            <w:hideMark/>
          </w:tcPr>
          <w:p w14:paraId="0669E514"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  261</w:t>
            </w:r>
          </w:p>
        </w:tc>
      </w:tr>
      <w:tr w:rsidR="00B35BE2" w:rsidRPr="00F53A14" w14:paraId="6B331C00" w14:textId="77777777" w:rsidTr="002228C7">
        <w:tc>
          <w:tcPr>
            <w:tcW w:w="1615" w:type="pct"/>
            <w:shd w:val="clear" w:color="auto" w:fill="auto"/>
            <w:tcMar>
              <w:top w:w="0" w:type="dxa"/>
              <w:left w:w="115" w:type="dxa"/>
              <w:bottom w:w="0" w:type="dxa"/>
              <w:right w:w="115" w:type="dxa"/>
            </w:tcMar>
            <w:vAlign w:val="bottom"/>
            <w:hideMark/>
          </w:tcPr>
          <w:p w14:paraId="54FAB327" w14:textId="77777777" w:rsidR="00B35BE2" w:rsidRPr="00F53A14" w:rsidRDefault="00B35BE2" w:rsidP="00F53A14">
            <w:pPr>
              <w:spacing w:before="0" w:after="0"/>
              <w:jc w:val="left"/>
              <w:rPr>
                <w:rFonts w:ascii="Times New Roman" w:eastAsiaTheme="minorEastAsia" w:hAnsi="Times New Roman"/>
                <w:sz w:val="22"/>
                <w:szCs w:val="20"/>
              </w:rPr>
            </w:pPr>
            <w:r w:rsidRPr="00F53A14">
              <w:rPr>
                <w:rFonts w:eastAsiaTheme="minorEastAsia"/>
                <w:color w:val="000000"/>
                <w:sz w:val="22"/>
              </w:rPr>
              <w:t>Peterborough</w:t>
            </w:r>
          </w:p>
        </w:tc>
        <w:tc>
          <w:tcPr>
            <w:tcW w:w="1821" w:type="pct"/>
            <w:shd w:val="clear" w:color="auto" w:fill="auto"/>
            <w:tcMar>
              <w:top w:w="0" w:type="dxa"/>
              <w:left w:w="115" w:type="dxa"/>
              <w:bottom w:w="0" w:type="dxa"/>
              <w:right w:w="115" w:type="dxa"/>
            </w:tcMar>
            <w:vAlign w:val="bottom"/>
            <w:hideMark/>
          </w:tcPr>
          <w:p w14:paraId="30B7CBD1"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380</w:t>
            </w:r>
          </w:p>
        </w:tc>
        <w:tc>
          <w:tcPr>
            <w:tcW w:w="1563" w:type="pct"/>
            <w:shd w:val="clear" w:color="auto" w:fill="auto"/>
            <w:tcMar>
              <w:top w:w="0" w:type="dxa"/>
              <w:left w:w="115" w:type="dxa"/>
              <w:bottom w:w="0" w:type="dxa"/>
              <w:right w:w="115" w:type="dxa"/>
            </w:tcMar>
            <w:vAlign w:val="bottom"/>
            <w:hideMark/>
          </w:tcPr>
          <w:p w14:paraId="1612D2F1" w14:textId="77777777" w:rsidR="00B35BE2" w:rsidRPr="00F53A14" w:rsidRDefault="00B35BE2" w:rsidP="00F53A14">
            <w:pPr>
              <w:spacing w:before="0" w:after="0"/>
              <w:jc w:val="right"/>
              <w:rPr>
                <w:rFonts w:ascii="Times New Roman" w:eastAsiaTheme="minorEastAsia" w:hAnsi="Times New Roman"/>
                <w:sz w:val="22"/>
                <w:szCs w:val="20"/>
              </w:rPr>
            </w:pPr>
            <w:r w:rsidRPr="00F53A14">
              <w:rPr>
                <w:rFonts w:eastAsiaTheme="minorEastAsia"/>
                <w:color w:val="000000"/>
                <w:sz w:val="22"/>
              </w:rPr>
              <w:t>680</w:t>
            </w:r>
          </w:p>
        </w:tc>
      </w:tr>
    </w:tbl>
    <w:p w14:paraId="22C60B89" w14:textId="77777777" w:rsidR="00B35BE2" w:rsidRPr="004A43D3" w:rsidRDefault="00B35BE2" w:rsidP="00F53A14">
      <w:pPr>
        <w:spacing w:after="0"/>
        <w:rPr>
          <w:rFonts w:ascii="-webkit-standard" w:eastAsiaTheme="minorEastAsia" w:hAnsi="-webkit-standard" w:hint="eastAsia"/>
          <w:color w:val="000000"/>
          <w:sz w:val="20"/>
          <w:szCs w:val="20"/>
        </w:rPr>
      </w:pPr>
      <w:r w:rsidRPr="004A43D3">
        <w:rPr>
          <w:rFonts w:eastAsiaTheme="minorEastAsia"/>
          <w:i/>
          <w:iCs/>
          <w:color w:val="000000"/>
          <w:sz w:val="20"/>
          <w:szCs w:val="20"/>
        </w:rPr>
        <w:t>Source : MHCLG HCLIC data</w:t>
      </w:r>
    </w:p>
    <w:p w14:paraId="22B55107" w14:textId="4B600F2F" w:rsidR="00B35BE2" w:rsidRPr="004A43D3" w:rsidRDefault="00B35BE2" w:rsidP="002228C7">
      <w:pPr>
        <w:pStyle w:val="figureheading"/>
        <w:ind w:left="720"/>
      </w:pPr>
      <w:bookmarkStart w:id="62" w:name="_Toc50125087"/>
      <w:r>
        <w:lastRenderedPageBreak/>
        <w:t xml:space="preserve">Graph </w:t>
      </w:r>
      <w:r w:rsidR="00C70516">
        <w:rPr>
          <w:lang w:val="en-GB"/>
        </w:rPr>
        <w:t>4</w:t>
      </w:r>
      <w:r>
        <w:t>.</w:t>
      </w:r>
      <w:r w:rsidR="00830251">
        <w:rPr>
          <w:lang w:val="en-GB"/>
        </w:rPr>
        <w:t>12</w:t>
      </w:r>
      <w:r w:rsidR="002228C7">
        <w:tab/>
      </w:r>
      <w:r>
        <w:t>Number of households with a support need across Cambridgeshire</w:t>
      </w:r>
      <w:bookmarkEnd w:id="62"/>
    </w:p>
    <w:p w14:paraId="20F22D3F" w14:textId="77777777" w:rsidR="00B35BE2" w:rsidRPr="004A43D3" w:rsidRDefault="00B35BE2" w:rsidP="002228C7">
      <w:pPr>
        <w:spacing w:after="0"/>
        <w:ind w:left="720"/>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15AF14EF" wp14:editId="4E36C6CF">
            <wp:extent cx="5278582" cy="3765388"/>
            <wp:effectExtent l="0" t="0" r="0" b="6985"/>
            <wp:docPr id="24" name="Picture 7" descr="https://lh5.googleusercontent.com/sFy4b0jgxUkDpIHNNJuDer28dQ4JYK7uEAtf6Dm48UnEuaKD9iw346tMgJwXNqkSKmpvtcm4dPMc8SWu0aBGYeMmO_wT0gDHkwk8-AgC_mwZvzRxTNa4cflNMYY0nOIwjuaRo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sFy4b0jgxUkDpIHNNJuDer28dQ4JYK7uEAtf6Dm48UnEuaKD9iw346tMgJwXNqkSKmpvtcm4dPMc8SWu0aBGYeMmO_wT0gDHkwk8-AgC_mwZvzRxTNa4cflNMYY0nOIwjuaRoo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493" cy="3775311"/>
                    </a:xfrm>
                    <a:prstGeom prst="rect">
                      <a:avLst/>
                    </a:prstGeom>
                    <a:noFill/>
                    <a:ln>
                      <a:noFill/>
                    </a:ln>
                  </pic:spPr>
                </pic:pic>
              </a:graphicData>
            </a:graphic>
          </wp:inline>
        </w:drawing>
      </w:r>
    </w:p>
    <w:p w14:paraId="05BE8A1B" w14:textId="77777777" w:rsidR="00B35BE2" w:rsidRPr="004A43D3" w:rsidRDefault="00B35BE2" w:rsidP="002228C7">
      <w:pPr>
        <w:spacing w:after="0"/>
        <w:ind w:left="709"/>
        <w:rPr>
          <w:rFonts w:ascii="-webkit-standard" w:eastAsiaTheme="minorEastAsia" w:hAnsi="-webkit-standard" w:hint="eastAsia"/>
          <w:color w:val="000000"/>
          <w:sz w:val="20"/>
          <w:szCs w:val="20"/>
        </w:rPr>
      </w:pPr>
      <w:r w:rsidRPr="004A43D3">
        <w:rPr>
          <w:rFonts w:eastAsiaTheme="minorEastAsia"/>
          <w:i/>
          <w:iCs/>
          <w:color w:val="000000"/>
          <w:sz w:val="20"/>
          <w:szCs w:val="20"/>
        </w:rPr>
        <w:t>Source : MHCLG HCLIC data</w:t>
      </w:r>
    </w:p>
    <w:p w14:paraId="6548227E" w14:textId="77777777" w:rsidR="002228C7" w:rsidRDefault="002228C7" w:rsidP="002228C7"/>
    <w:p w14:paraId="79C4D478" w14:textId="4D80E843" w:rsidR="00B35BE2" w:rsidRPr="00C05B21" w:rsidRDefault="00B35BE2" w:rsidP="002228C7">
      <w:pPr>
        <w:pStyle w:val="Reporttext"/>
      </w:pPr>
      <w:r w:rsidRPr="00C05B21">
        <w:t>There is a</w:t>
      </w:r>
      <w:r>
        <w:t xml:space="preserve"> </w:t>
      </w:r>
      <w:r w:rsidRPr="00C05B21">
        <w:t>very considerable variation in the number of clients with a support need</w:t>
      </w:r>
      <w:r>
        <w:t>, and the total number of support needs identified.  The table below details the percentage of all clients owed a duty who have a support need.</w:t>
      </w:r>
    </w:p>
    <w:tbl>
      <w:tblPr>
        <w:tblStyle w:val="TableGrid"/>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3216"/>
        <w:gridCol w:w="3425"/>
      </w:tblGrid>
      <w:tr w:rsidR="00B35BE2" w:rsidRPr="002228C7" w14:paraId="672B2816" w14:textId="77777777" w:rsidTr="002228C7">
        <w:tc>
          <w:tcPr>
            <w:tcW w:w="0" w:type="auto"/>
            <w:gridSpan w:val="2"/>
            <w:shd w:val="clear" w:color="auto" w:fill="009999"/>
            <w:vAlign w:val="bottom"/>
          </w:tcPr>
          <w:p w14:paraId="6E3AF739" w14:textId="323BC11A" w:rsidR="00B35BE2" w:rsidRPr="002228C7" w:rsidRDefault="00B35BE2" w:rsidP="002228C7">
            <w:pPr>
              <w:pStyle w:val="tableheading"/>
            </w:pPr>
            <w:bookmarkStart w:id="63" w:name="_Toc50124884"/>
            <w:r w:rsidRPr="002228C7">
              <w:t xml:space="preserve">Table </w:t>
            </w:r>
            <w:r w:rsidR="00C70516">
              <w:rPr>
                <w:lang w:val="en-GB"/>
              </w:rPr>
              <w:t>4</w:t>
            </w:r>
            <w:r w:rsidRPr="002228C7">
              <w:t>.7</w:t>
            </w:r>
            <w:r w:rsidR="002228C7">
              <w:tab/>
            </w:r>
            <w:r w:rsidRPr="002228C7">
              <w:t>Percentage of clients owed a duty with a support need</w:t>
            </w:r>
            <w:bookmarkEnd w:id="63"/>
          </w:p>
        </w:tc>
      </w:tr>
      <w:tr w:rsidR="002228C7" w:rsidRPr="002228C7" w14:paraId="01505A58" w14:textId="77777777" w:rsidTr="002228C7">
        <w:tc>
          <w:tcPr>
            <w:tcW w:w="3216" w:type="dxa"/>
            <w:shd w:val="clear" w:color="auto" w:fill="009999"/>
            <w:vAlign w:val="bottom"/>
          </w:tcPr>
          <w:p w14:paraId="7DADC0DC" w14:textId="77777777" w:rsidR="00B35BE2" w:rsidRPr="002228C7" w:rsidRDefault="00B35BE2" w:rsidP="002228C7">
            <w:pPr>
              <w:spacing w:before="0" w:after="0"/>
              <w:jc w:val="left"/>
              <w:rPr>
                <w:rFonts w:cs="Calibri"/>
                <w:b/>
                <w:color w:val="FFFFFF" w:themeColor="background1"/>
                <w:sz w:val="22"/>
              </w:rPr>
            </w:pPr>
            <w:r w:rsidRPr="002228C7">
              <w:rPr>
                <w:rFonts w:cs="Calibri"/>
                <w:b/>
                <w:color w:val="FFFFFF" w:themeColor="background1"/>
                <w:sz w:val="22"/>
              </w:rPr>
              <w:t>Local Authority</w:t>
            </w:r>
          </w:p>
        </w:tc>
        <w:tc>
          <w:tcPr>
            <w:tcW w:w="3425" w:type="dxa"/>
            <w:shd w:val="clear" w:color="auto" w:fill="009999"/>
            <w:vAlign w:val="bottom"/>
          </w:tcPr>
          <w:p w14:paraId="0DCCB535" w14:textId="77777777" w:rsidR="00B35BE2" w:rsidRPr="002228C7" w:rsidRDefault="00B35BE2" w:rsidP="002228C7">
            <w:pPr>
              <w:spacing w:before="0" w:after="0"/>
              <w:jc w:val="right"/>
              <w:rPr>
                <w:rFonts w:cs="Calibri"/>
                <w:b/>
                <w:color w:val="FFFFFF" w:themeColor="background1"/>
                <w:sz w:val="22"/>
              </w:rPr>
            </w:pPr>
            <w:r w:rsidRPr="002228C7">
              <w:rPr>
                <w:rFonts w:cs="Calibri"/>
                <w:b/>
                <w:color w:val="FFFFFF" w:themeColor="background1"/>
                <w:sz w:val="22"/>
              </w:rPr>
              <w:t xml:space="preserve">% of all clients with a support need </w:t>
            </w:r>
          </w:p>
        </w:tc>
      </w:tr>
      <w:tr w:rsidR="00B35BE2" w:rsidRPr="002228C7" w14:paraId="540ABCEE" w14:textId="77777777" w:rsidTr="002228C7">
        <w:tc>
          <w:tcPr>
            <w:tcW w:w="3216" w:type="dxa"/>
            <w:vAlign w:val="bottom"/>
          </w:tcPr>
          <w:p w14:paraId="02A69C44" w14:textId="77777777" w:rsidR="00B35BE2" w:rsidRPr="002228C7" w:rsidRDefault="00B35BE2" w:rsidP="002228C7">
            <w:pPr>
              <w:spacing w:before="0" w:after="0"/>
              <w:jc w:val="left"/>
              <w:rPr>
                <w:rFonts w:cs="Calibri"/>
                <w:sz w:val="22"/>
              </w:rPr>
            </w:pPr>
            <w:r w:rsidRPr="002228C7">
              <w:rPr>
                <w:rFonts w:cs="Calibri"/>
                <w:sz w:val="22"/>
              </w:rPr>
              <w:t>Cambridge</w:t>
            </w:r>
          </w:p>
        </w:tc>
        <w:tc>
          <w:tcPr>
            <w:tcW w:w="3425" w:type="dxa"/>
            <w:vAlign w:val="bottom"/>
          </w:tcPr>
          <w:p w14:paraId="4CC59C51" w14:textId="77777777" w:rsidR="00B35BE2" w:rsidRPr="002228C7" w:rsidRDefault="00B35BE2" w:rsidP="002228C7">
            <w:pPr>
              <w:spacing w:before="0" w:after="0"/>
              <w:jc w:val="right"/>
              <w:rPr>
                <w:rFonts w:cs="Calibri"/>
                <w:sz w:val="22"/>
              </w:rPr>
            </w:pPr>
            <w:r w:rsidRPr="002228C7">
              <w:rPr>
                <w:rFonts w:cs="Calibri"/>
                <w:sz w:val="22"/>
              </w:rPr>
              <w:t>46%</w:t>
            </w:r>
          </w:p>
        </w:tc>
      </w:tr>
      <w:tr w:rsidR="00B35BE2" w:rsidRPr="002228C7" w14:paraId="1C1E1FAB" w14:textId="77777777" w:rsidTr="002228C7">
        <w:tc>
          <w:tcPr>
            <w:tcW w:w="3216" w:type="dxa"/>
            <w:vAlign w:val="bottom"/>
          </w:tcPr>
          <w:p w14:paraId="3AFEDE76" w14:textId="77777777" w:rsidR="00B35BE2" w:rsidRPr="002228C7" w:rsidRDefault="00B35BE2" w:rsidP="002228C7">
            <w:pPr>
              <w:spacing w:before="0" w:after="0"/>
              <w:jc w:val="left"/>
              <w:rPr>
                <w:rFonts w:cs="Calibri"/>
                <w:sz w:val="22"/>
              </w:rPr>
            </w:pPr>
            <w:r w:rsidRPr="002228C7">
              <w:rPr>
                <w:rFonts w:cs="Calibri"/>
                <w:sz w:val="22"/>
              </w:rPr>
              <w:t>South Cambridgeshire</w:t>
            </w:r>
          </w:p>
        </w:tc>
        <w:tc>
          <w:tcPr>
            <w:tcW w:w="3425" w:type="dxa"/>
            <w:vAlign w:val="bottom"/>
          </w:tcPr>
          <w:p w14:paraId="5EA93333" w14:textId="77777777" w:rsidR="00B35BE2" w:rsidRPr="002228C7" w:rsidRDefault="00B35BE2" w:rsidP="002228C7">
            <w:pPr>
              <w:spacing w:before="0" w:after="0"/>
              <w:jc w:val="right"/>
              <w:rPr>
                <w:rFonts w:cs="Calibri"/>
                <w:sz w:val="22"/>
              </w:rPr>
            </w:pPr>
            <w:r w:rsidRPr="002228C7">
              <w:rPr>
                <w:rFonts w:cs="Calibri"/>
                <w:sz w:val="22"/>
              </w:rPr>
              <w:t>43%</w:t>
            </w:r>
          </w:p>
        </w:tc>
      </w:tr>
      <w:tr w:rsidR="00B35BE2" w:rsidRPr="002228C7" w14:paraId="3110BD9C" w14:textId="77777777" w:rsidTr="002228C7">
        <w:tc>
          <w:tcPr>
            <w:tcW w:w="3216" w:type="dxa"/>
            <w:vAlign w:val="bottom"/>
          </w:tcPr>
          <w:p w14:paraId="4AB1AB6D" w14:textId="77777777" w:rsidR="00B35BE2" w:rsidRPr="002228C7" w:rsidRDefault="00B35BE2" w:rsidP="002228C7">
            <w:pPr>
              <w:spacing w:before="0" w:after="0"/>
              <w:jc w:val="left"/>
              <w:rPr>
                <w:rFonts w:cs="Calibri"/>
                <w:sz w:val="22"/>
              </w:rPr>
            </w:pPr>
            <w:r w:rsidRPr="002228C7">
              <w:rPr>
                <w:rFonts w:cs="Calibri"/>
                <w:sz w:val="22"/>
              </w:rPr>
              <w:t>East Cambridgeshire</w:t>
            </w:r>
          </w:p>
        </w:tc>
        <w:tc>
          <w:tcPr>
            <w:tcW w:w="3425" w:type="dxa"/>
            <w:vAlign w:val="bottom"/>
          </w:tcPr>
          <w:p w14:paraId="1D0A594E" w14:textId="77777777" w:rsidR="00B35BE2" w:rsidRPr="002228C7" w:rsidRDefault="00B35BE2" w:rsidP="002228C7">
            <w:pPr>
              <w:spacing w:before="0" w:after="0"/>
              <w:jc w:val="right"/>
              <w:rPr>
                <w:rFonts w:cs="Calibri"/>
                <w:sz w:val="22"/>
              </w:rPr>
            </w:pPr>
            <w:r w:rsidRPr="002228C7">
              <w:rPr>
                <w:rFonts w:cs="Calibri"/>
                <w:sz w:val="22"/>
              </w:rPr>
              <w:t>80%</w:t>
            </w:r>
          </w:p>
        </w:tc>
      </w:tr>
      <w:tr w:rsidR="00B35BE2" w:rsidRPr="002228C7" w14:paraId="426764A4" w14:textId="77777777" w:rsidTr="002228C7">
        <w:tc>
          <w:tcPr>
            <w:tcW w:w="3216" w:type="dxa"/>
            <w:vAlign w:val="bottom"/>
          </w:tcPr>
          <w:p w14:paraId="6A46CCF5" w14:textId="77777777" w:rsidR="00B35BE2" w:rsidRPr="002228C7" w:rsidRDefault="00B35BE2" w:rsidP="002228C7">
            <w:pPr>
              <w:spacing w:before="0" w:after="0"/>
              <w:jc w:val="left"/>
              <w:rPr>
                <w:rFonts w:cs="Calibri"/>
                <w:sz w:val="22"/>
              </w:rPr>
            </w:pPr>
            <w:r w:rsidRPr="002228C7">
              <w:rPr>
                <w:rFonts w:cs="Calibri"/>
                <w:sz w:val="22"/>
              </w:rPr>
              <w:t>Fenland</w:t>
            </w:r>
          </w:p>
        </w:tc>
        <w:tc>
          <w:tcPr>
            <w:tcW w:w="3425" w:type="dxa"/>
            <w:vAlign w:val="bottom"/>
          </w:tcPr>
          <w:p w14:paraId="3931B131" w14:textId="77777777" w:rsidR="00B35BE2" w:rsidRPr="002228C7" w:rsidRDefault="00B35BE2" w:rsidP="002228C7">
            <w:pPr>
              <w:spacing w:before="0" w:after="0"/>
              <w:jc w:val="right"/>
              <w:rPr>
                <w:rFonts w:cs="Calibri"/>
                <w:sz w:val="22"/>
              </w:rPr>
            </w:pPr>
            <w:r w:rsidRPr="002228C7">
              <w:rPr>
                <w:rFonts w:cs="Calibri"/>
                <w:sz w:val="22"/>
              </w:rPr>
              <w:t>79%</w:t>
            </w:r>
          </w:p>
        </w:tc>
      </w:tr>
      <w:tr w:rsidR="00B35BE2" w:rsidRPr="002228C7" w14:paraId="15DE1E72" w14:textId="77777777" w:rsidTr="002228C7">
        <w:tc>
          <w:tcPr>
            <w:tcW w:w="3216" w:type="dxa"/>
            <w:vAlign w:val="bottom"/>
          </w:tcPr>
          <w:p w14:paraId="138CB821" w14:textId="77777777" w:rsidR="00B35BE2" w:rsidRPr="002228C7" w:rsidRDefault="00B35BE2" w:rsidP="002228C7">
            <w:pPr>
              <w:spacing w:before="0" w:after="0"/>
              <w:jc w:val="left"/>
              <w:rPr>
                <w:rFonts w:cs="Calibri"/>
                <w:sz w:val="22"/>
              </w:rPr>
            </w:pPr>
            <w:r w:rsidRPr="002228C7">
              <w:rPr>
                <w:rFonts w:cs="Calibri"/>
                <w:sz w:val="22"/>
              </w:rPr>
              <w:t>Huntingdonshire</w:t>
            </w:r>
          </w:p>
        </w:tc>
        <w:tc>
          <w:tcPr>
            <w:tcW w:w="3425" w:type="dxa"/>
            <w:vAlign w:val="bottom"/>
          </w:tcPr>
          <w:p w14:paraId="18808795" w14:textId="77777777" w:rsidR="00B35BE2" w:rsidRPr="002228C7" w:rsidRDefault="00B35BE2" w:rsidP="002228C7">
            <w:pPr>
              <w:spacing w:before="0" w:after="0"/>
              <w:jc w:val="right"/>
              <w:rPr>
                <w:rFonts w:cs="Calibri"/>
                <w:sz w:val="22"/>
              </w:rPr>
            </w:pPr>
            <w:r w:rsidRPr="002228C7">
              <w:rPr>
                <w:rFonts w:cs="Calibri"/>
                <w:sz w:val="22"/>
              </w:rPr>
              <w:t>16%</w:t>
            </w:r>
          </w:p>
        </w:tc>
      </w:tr>
      <w:tr w:rsidR="00B35BE2" w:rsidRPr="002228C7" w14:paraId="64E730AA" w14:textId="77777777" w:rsidTr="002228C7">
        <w:tc>
          <w:tcPr>
            <w:tcW w:w="3216" w:type="dxa"/>
            <w:vAlign w:val="bottom"/>
          </w:tcPr>
          <w:p w14:paraId="0542C18D" w14:textId="77777777" w:rsidR="00B35BE2" w:rsidRPr="002228C7" w:rsidRDefault="00B35BE2" w:rsidP="002228C7">
            <w:pPr>
              <w:spacing w:before="0" w:after="0"/>
              <w:jc w:val="left"/>
              <w:rPr>
                <w:rFonts w:cs="Calibri"/>
                <w:sz w:val="22"/>
              </w:rPr>
            </w:pPr>
            <w:r w:rsidRPr="002228C7">
              <w:rPr>
                <w:rFonts w:cs="Calibri"/>
                <w:sz w:val="22"/>
              </w:rPr>
              <w:t>Peterborough</w:t>
            </w:r>
          </w:p>
        </w:tc>
        <w:tc>
          <w:tcPr>
            <w:tcW w:w="3425" w:type="dxa"/>
            <w:vAlign w:val="bottom"/>
          </w:tcPr>
          <w:p w14:paraId="6D07F24C" w14:textId="77777777" w:rsidR="00B35BE2" w:rsidRPr="002228C7" w:rsidRDefault="00B35BE2" w:rsidP="002228C7">
            <w:pPr>
              <w:spacing w:before="0" w:after="0"/>
              <w:jc w:val="right"/>
              <w:rPr>
                <w:rFonts w:cs="Calibri"/>
                <w:sz w:val="22"/>
              </w:rPr>
            </w:pPr>
            <w:r w:rsidRPr="002228C7">
              <w:rPr>
                <w:rFonts w:cs="Calibri"/>
                <w:sz w:val="22"/>
              </w:rPr>
              <w:t>35%</w:t>
            </w:r>
          </w:p>
        </w:tc>
      </w:tr>
    </w:tbl>
    <w:p w14:paraId="1442C8B2" w14:textId="541C1EB6" w:rsidR="00B35BE2" w:rsidRDefault="00B35BE2" w:rsidP="002228C7">
      <w:pPr>
        <w:spacing w:after="0"/>
        <w:ind w:left="720"/>
        <w:rPr>
          <w:rFonts w:eastAsiaTheme="minorEastAsia"/>
          <w:i/>
          <w:iCs/>
          <w:color w:val="000000"/>
          <w:sz w:val="20"/>
          <w:szCs w:val="20"/>
        </w:rPr>
      </w:pPr>
      <w:r w:rsidRPr="004A43D3">
        <w:rPr>
          <w:rFonts w:eastAsiaTheme="minorEastAsia"/>
          <w:i/>
          <w:iCs/>
          <w:color w:val="000000"/>
          <w:sz w:val="20"/>
          <w:szCs w:val="20"/>
        </w:rPr>
        <w:t>Source : MHCLG HCLIC data</w:t>
      </w:r>
    </w:p>
    <w:p w14:paraId="55D2FF49" w14:textId="77777777" w:rsidR="002228C7" w:rsidRPr="004A43D3" w:rsidRDefault="002228C7" w:rsidP="002228C7">
      <w:pPr>
        <w:spacing w:after="0"/>
        <w:ind w:left="720"/>
        <w:rPr>
          <w:rFonts w:ascii="-webkit-standard" w:eastAsiaTheme="minorEastAsia" w:hAnsi="-webkit-standard" w:hint="eastAsia"/>
          <w:color w:val="000000"/>
          <w:sz w:val="20"/>
          <w:szCs w:val="20"/>
        </w:rPr>
      </w:pPr>
    </w:p>
    <w:p w14:paraId="611A0D75" w14:textId="77777777" w:rsidR="00B35BE2" w:rsidRDefault="00B35BE2" w:rsidP="002228C7">
      <w:pPr>
        <w:pStyle w:val="Reporttext"/>
      </w:pPr>
      <w:r>
        <w:t>This considerable variation indicates that there is likely to be some difference in local interpretation and recording of support needs, improving consistency in interpretation and recording will enable more meaningful comparisons to be made moving forward.</w:t>
      </w:r>
    </w:p>
    <w:p w14:paraId="3F833591" w14:textId="77777777" w:rsidR="00B35BE2" w:rsidRPr="003E0A2C" w:rsidRDefault="00B35BE2" w:rsidP="002228C7">
      <w:pPr>
        <w:pStyle w:val="Reporttext"/>
      </w:pPr>
      <w:r>
        <w:t xml:space="preserve">The most prevalent support need for all six authorities was mental health; other </w:t>
      </w:r>
      <w:r w:rsidRPr="000D426C">
        <w:t>frequently occurring support needs include offending history, domestic abuse, repeat homelessness, physical ill health and history of rough sleeping.</w:t>
      </w:r>
    </w:p>
    <w:p w14:paraId="27AAE361" w14:textId="77777777" w:rsidR="00B35BE2" w:rsidRPr="00693DBC" w:rsidRDefault="00B35BE2" w:rsidP="002228C7">
      <w:pPr>
        <w:pStyle w:val="Reporttext"/>
      </w:pPr>
      <w:r w:rsidRPr="00693DBC">
        <w:lastRenderedPageBreak/>
        <w:t xml:space="preserve">Information from </w:t>
      </w:r>
      <w:r>
        <w:t xml:space="preserve">all of </w:t>
      </w:r>
      <w:r w:rsidRPr="00693DBC">
        <w:t>the Housing Options team</w:t>
      </w:r>
      <w:r>
        <w:t>s</w:t>
      </w:r>
      <w:r w:rsidRPr="00693DBC">
        <w:t xml:space="preserve"> indicates that there are a very high number of complex cases, including both single people and families with multiple and challenging needs.  The Housing Options service has struggled to find sustainable solutions for these households.  There is currently no way of recording the number of complex cases, or indeed no definition of what qualifies as a complex case.</w:t>
      </w:r>
    </w:p>
    <w:p w14:paraId="61E1C2B3" w14:textId="77777777" w:rsidR="00B35BE2" w:rsidRPr="00693DBC" w:rsidRDefault="00B35BE2" w:rsidP="002228C7">
      <w:pPr>
        <w:pStyle w:val="Reporttext"/>
      </w:pPr>
      <w:r w:rsidRPr="00693DBC">
        <w:t>There is a need to have a better quantitative understanding of the volume of complex cases, alongside understanding if existing provision meets the needs of these customers.</w:t>
      </w:r>
    </w:p>
    <w:p w14:paraId="2CF72B4A" w14:textId="77777777" w:rsidR="00B35BE2" w:rsidRPr="002228C7" w:rsidRDefault="00B35BE2" w:rsidP="002228C7">
      <w:pPr>
        <w:rPr>
          <w:sz w:val="14"/>
          <w:szCs w:val="14"/>
          <w:highlight w:val="yellow"/>
        </w:rPr>
      </w:pPr>
    </w:p>
    <w:p w14:paraId="21447CB1" w14:textId="77777777" w:rsidR="00B35BE2" w:rsidRPr="00235734" w:rsidRDefault="00B35BE2" w:rsidP="00BD652D">
      <w:pPr>
        <w:pStyle w:val="Heading3"/>
      </w:pPr>
      <w:r w:rsidRPr="00235734">
        <w:t>Hidden Homelessness</w:t>
      </w:r>
    </w:p>
    <w:p w14:paraId="00EEE9E7" w14:textId="77777777" w:rsidR="00B35BE2" w:rsidRDefault="00B35BE2" w:rsidP="002228C7">
      <w:pPr>
        <w:pStyle w:val="Reporttext"/>
      </w:pPr>
      <w:r w:rsidRPr="00235734">
        <w:t xml:space="preserve">The table </w:t>
      </w:r>
      <w:r>
        <w:t xml:space="preserve">and graph </w:t>
      </w:r>
      <w:r w:rsidRPr="00235734">
        <w:t xml:space="preserve">below details applicants who may be hidden homeless.  </w:t>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CellMar>
          <w:top w:w="15" w:type="dxa"/>
          <w:left w:w="15" w:type="dxa"/>
          <w:bottom w:w="15" w:type="dxa"/>
          <w:right w:w="15" w:type="dxa"/>
        </w:tblCellMar>
        <w:tblLook w:val="04A0" w:firstRow="1" w:lastRow="0" w:firstColumn="1" w:lastColumn="0" w:noHBand="0" w:noVBand="1"/>
      </w:tblPr>
      <w:tblGrid>
        <w:gridCol w:w="2269"/>
        <w:gridCol w:w="994"/>
        <w:gridCol w:w="1274"/>
        <w:gridCol w:w="1276"/>
        <w:gridCol w:w="851"/>
        <w:gridCol w:w="1274"/>
        <w:gridCol w:w="1351"/>
      </w:tblGrid>
      <w:tr w:rsidR="00B35BE2" w:rsidRPr="002228C7" w14:paraId="56A88880" w14:textId="77777777" w:rsidTr="002228C7">
        <w:tc>
          <w:tcPr>
            <w:tcW w:w="5000" w:type="pct"/>
            <w:gridSpan w:val="7"/>
            <w:shd w:val="clear" w:color="auto" w:fill="009999"/>
            <w:tcMar>
              <w:top w:w="0" w:type="dxa"/>
              <w:left w:w="115" w:type="dxa"/>
              <w:bottom w:w="0" w:type="dxa"/>
              <w:right w:w="115" w:type="dxa"/>
            </w:tcMar>
            <w:vAlign w:val="bottom"/>
            <w:hideMark/>
          </w:tcPr>
          <w:p w14:paraId="772B6402" w14:textId="759BFFFB" w:rsidR="00B35BE2" w:rsidRPr="002228C7" w:rsidRDefault="00B35BE2" w:rsidP="002228C7">
            <w:pPr>
              <w:pStyle w:val="tableheading"/>
              <w:rPr>
                <w:rFonts w:ascii="Times New Roman" w:eastAsiaTheme="minorEastAsia" w:hAnsi="Times New Roman"/>
                <w:szCs w:val="20"/>
              </w:rPr>
            </w:pPr>
            <w:bookmarkStart w:id="64" w:name="_Toc50124885"/>
            <w:r w:rsidRPr="002228C7">
              <w:rPr>
                <w:rFonts w:eastAsiaTheme="minorEastAsia"/>
              </w:rPr>
              <w:t xml:space="preserve">Table </w:t>
            </w:r>
            <w:r w:rsidR="00C70516">
              <w:rPr>
                <w:rFonts w:eastAsiaTheme="minorEastAsia"/>
                <w:lang w:val="en-GB"/>
              </w:rPr>
              <w:t>4</w:t>
            </w:r>
            <w:r w:rsidRPr="002228C7">
              <w:rPr>
                <w:rFonts w:eastAsiaTheme="minorEastAsia"/>
              </w:rPr>
              <w:t>.8</w:t>
            </w:r>
            <w:r w:rsidRPr="002228C7">
              <w:rPr>
                <w:rFonts w:eastAsiaTheme="minorEastAsia"/>
              </w:rPr>
              <w:tab/>
              <w:t>Number of applicants who may be hidden homeless across Cambridgeshire</w:t>
            </w:r>
            <w:bookmarkEnd w:id="64"/>
          </w:p>
        </w:tc>
      </w:tr>
      <w:tr w:rsidR="00B35BE2" w:rsidRPr="002228C7" w14:paraId="2FF980EA" w14:textId="77777777" w:rsidTr="002228C7">
        <w:tc>
          <w:tcPr>
            <w:tcW w:w="1221" w:type="pct"/>
            <w:vMerge w:val="restart"/>
            <w:shd w:val="clear" w:color="auto" w:fill="009999"/>
            <w:tcMar>
              <w:top w:w="0" w:type="dxa"/>
              <w:left w:w="115" w:type="dxa"/>
              <w:bottom w:w="0" w:type="dxa"/>
              <w:right w:w="115" w:type="dxa"/>
            </w:tcMar>
            <w:vAlign w:val="bottom"/>
            <w:hideMark/>
          </w:tcPr>
          <w:p w14:paraId="1A89865F" w14:textId="77777777" w:rsidR="00B35BE2" w:rsidRPr="002228C7" w:rsidRDefault="00B35BE2" w:rsidP="002228C7">
            <w:pPr>
              <w:spacing w:before="0" w:after="0"/>
              <w:jc w:val="right"/>
              <w:rPr>
                <w:rFonts w:ascii="Times New Roman" w:eastAsiaTheme="minorEastAsia" w:hAnsi="Times New Roman"/>
                <w:sz w:val="22"/>
                <w:szCs w:val="20"/>
              </w:rPr>
            </w:pPr>
            <w:r w:rsidRPr="002228C7">
              <w:rPr>
                <w:rFonts w:eastAsiaTheme="minorEastAsia"/>
                <w:color w:val="FFFFFF"/>
                <w:sz w:val="22"/>
              </w:rPr>
              <w:t> </w:t>
            </w:r>
          </w:p>
        </w:tc>
        <w:tc>
          <w:tcPr>
            <w:tcW w:w="1908" w:type="pct"/>
            <w:gridSpan w:val="3"/>
            <w:shd w:val="clear" w:color="auto" w:fill="009999"/>
            <w:tcMar>
              <w:top w:w="0" w:type="dxa"/>
              <w:left w:w="115" w:type="dxa"/>
              <w:bottom w:w="0" w:type="dxa"/>
              <w:right w:w="115" w:type="dxa"/>
            </w:tcMar>
            <w:vAlign w:val="bottom"/>
            <w:hideMark/>
          </w:tcPr>
          <w:p w14:paraId="28F4A542" w14:textId="77777777" w:rsidR="00B35BE2" w:rsidRPr="002228C7" w:rsidRDefault="00B35BE2" w:rsidP="002228C7">
            <w:pPr>
              <w:spacing w:before="0" w:after="0"/>
              <w:jc w:val="center"/>
              <w:rPr>
                <w:rFonts w:ascii="Times New Roman" w:eastAsiaTheme="minorEastAsia" w:hAnsi="Times New Roman"/>
                <w:b/>
                <w:bCs/>
                <w:sz w:val="22"/>
                <w:szCs w:val="20"/>
              </w:rPr>
            </w:pPr>
            <w:r w:rsidRPr="002228C7">
              <w:rPr>
                <w:rFonts w:eastAsiaTheme="minorEastAsia"/>
                <w:b/>
                <w:bCs/>
                <w:color w:val="FFFFFF"/>
                <w:sz w:val="22"/>
              </w:rPr>
              <w:t>2018/19</w:t>
            </w:r>
          </w:p>
        </w:tc>
        <w:tc>
          <w:tcPr>
            <w:tcW w:w="1871" w:type="pct"/>
            <w:gridSpan w:val="3"/>
            <w:shd w:val="clear" w:color="auto" w:fill="009999"/>
            <w:tcMar>
              <w:top w:w="0" w:type="dxa"/>
              <w:left w:w="115" w:type="dxa"/>
              <w:bottom w:w="0" w:type="dxa"/>
              <w:right w:w="115" w:type="dxa"/>
            </w:tcMar>
            <w:vAlign w:val="bottom"/>
            <w:hideMark/>
          </w:tcPr>
          <w:p w14:paraId="4C749809" w14:textId="77777777" w:rsidR="00B35BE2" w:rsidRPr="002228C7" w:rsidRDefault="00B35BE2" w:rsidP="002228C7">
            <w:pPr>
              <w:spacing w:before="0" w:after="0"/>
              <w:jc w:val="center"/>
              <w:rPr>
                <w:rFonts w:ascii="Times New Roman" w:eastAsiaTheme="minorEastAsia" w:hAnsi="Times New Roman"/>
                <w:b/>
                <w:bCs/>
                <w:sz w:val="22"/>
                <w:szCs w:val="20"/>
              </w:rPr>
            </w:pPr>
            <w:r w:rsidRPr="002228C7">
              <w:rPr>
                <w:rFonts w:eastAsiaTheme="minorEastAsia"/>
                <w:b/>
                <w:bCs/>
                <w:color w:val="FFFFFF"/>
                <w:sz w:val="22"/>
              </w:rPr>
              <w:t>2019/20 (Q1+2)</w:t>
            </w:r>
          </w:p>
        </w:tc>
      </w:tr>
      <w:tr w:rsidR="002228C7" w:rsidRPr="002228C7" w14:paraId="68891FC5" w14:textId="77777777" w:rsidTr="002228C7">
        <w:tc>
          <w:tcPr>
            <w:tcW w:w="1221" w:type="pct"/>
            <w:vMerge/>
            <w:vAlign w:val="bottom"/>
            <w:hideMark/>
          </w:tcPr>
          <w:p w14:paraId="11D35D37" w14:textId="77777777" w:rsidR="00B35BE2" w:rsidRPr="002228C7" w:rsidRDefault="00B35BE2" w:rsidP="002228C7">
            <w:pPr>
              <w:spacing w:before="0" w:after="0"/>
              <w:jc w:val="right"/>
              <w:rPr>
                <w:rFonts w:ascii="Times New Roman" w:eastAsiaTheme="minorEastAsia" w:hAnsi="Times New Roman"/>
                <w:sz w:val="22"/>
                <w:szCs w:val="20"/>
              </w:rPr>
            </w:pPr>
          </w:p>
        </w:tc>
        <w:tc>
          <w:tcPr>
            <w:tcW w:w="535" w:type="pct"/>
            <w:shd w:val="clear" w:color="auto" w:fill="009999"/>
            <w:tcMar>
              <w:top w:w="0" w:type="dxa"/>
              <w:left w:w="115" w:type="dxa"/>
              <w:bottom w:w="0" w:type="dxa"/>
              <w:right w:w="115" w:type="dxa"/>
            </w:tcMar>
            <w:vAlign w:val="bottom"/>
            <w:hideMark/>
          </w:tcPr>
          <w:p w14:paraId="74ABB00A" w14:textId="77777777" w:rsidR="00B35BE2" w:rsidRPr="002228C7" w:rsidRDefault="00B35BE2" w:rsidP="002228C7">
            <w:pPr>
              <w:spacing w:before="0" w:after="0"/>
              <w:jc w:val="center"/>
              <w:rPr>
                <w:rFonts w:ascii="Times New Roman" w:eastAsiaTheme="minorEastAsia" w:hAnsi="Times New Roman"/>
                <w:sz w:val="22"/>
                <w:szCs w:val="20"/>
              </w:rPr>
            </w:pPr>
            <w:r w:rsidRPr="002228C7">
              <w:rPr>
                <w:rFonts w:eastAsiaTheme="minorEastAsia"/>
                <w:color w:val="FFFFFF"/>
                <w:sz w:val="22"/>
              </w:rPr>
              <w:t>NFA</w:t>
            </w:r>
          </w:p>
        </w:tc>
        <w:tc>
          <w:tcPr>
            <w:tcW w:w="686" w:type="pct"/>
            <w:shd w:val="clear" w:color="auto" w:fill="009999"/>
            <w:tcMar>
              <w:top w:w="0" w:type="dxa"/>
              <w:left w:w="115" w:type="dxa"/>
              <w:bottom w:w="0" w:type="dxa"/>
              <w:right w:w="115" w:type="dxa"/>
            </w:tcMar>
            <w:vAlign w:val="bottom"/>
            <w:hideMark/>
          </w:tcPr>
          <w:p w14:paraId="798D5E26" w14:textId="77777777" w:rsidR="00B35BE2" w:rsidRPr="002228C7" w:rsidRDefault="00B35BE2" w:rsidP="002228C7">
            <w:pPr>
              <w:spacing w:before="0" w:after="0"/>
              <w:jc w:val="center"/>
              <w:rPr>
                <w:rFonts w:ascii="Times New Roman" w:eastAsiaTheme="minorEastAsia" w:hAnsi="Times New Roman"/>
                <w:sz w:val="22"/>
                <w:szCs w:val="20"/>
              </w:rPr>
            </w:pPr>
            <w:r w:rsidRPr="002228C7">
              <w:rPr>
                <w:rFonts w:eastAsiaTheme="minorEastAsia"/>
                <w:color w:val="FFFFFF"/>
                <w:sz w:val="22"/>
              </w:rPr>
              <w:t>Living with friends</w:t>
            </w:r>
          </w:p>
        </w:tc>
        <w:tc>
          <w:tcPr>
            <w:tcW w:w="687" w:type="pct"/>
            <w:shd w:val="clear" w:color="auto" w:fill="009999"/>
            <w:tcMar>
              <w:top w:w="0" w:type="dxa"/>
              <w:left w:w="115" w:type="dxa"/>
              <w:bottom w:w="0" w:type="dxa"/>
              <w:right w:w="115" w:type="dxa"/>
            </w:tcMar>
            <w:vAlign w:val="bottom"/>
            <w:hideMark/>
          </w:tcPr>
          <w:p w14:paraId="3F61D503" w14:textId="77777777" w:rsidR="00B35BE2" w:rsidRPr="002228C7" w:rsidRDefault="00B35BE2" w:rsidP="002228C7">
            <w:pPr>
              <w:spacing w:before="0" w:after="0"/>
              <w:jc w:val="center"/>
              <w:rPr>
                <w:rFonts w:ascii="Times New Roman" w:eastAsiaTheme="minorEastAsia" w:hAnsi="Times New Roman"/>
                <w:sz w:val="22"/>
                <w:szCs w:val="20"/>
              </w:rPr>
            </w:pPr>
            <w:r w:rsidRPr="002228C7">
              <w:rPr>
                <w:rFonts w:eastAsiaTheme="minorEastAsia"/>
                <w:color w:val="FFFFFF"/>
                <w:sz w:val="22"/>
              </w:rPr>
              <w:t>Living with family</w:t>
            </w:r>
          </w:p>
        </w:tc>
        <w:tc>
          <w:tcPr>
            <w:tcW w:w="458" w:type="pct"/>
            <w:shd w:val="clear" w:color="auto" w:fill="009999"/>
            <w:tcMar>
              <w:top w:w="0" w:type="dxa"/>
              <w:left w:w="115" w:type="dxa"/>
              <w:bottom w:w="0" w:type="dxa"/>
              <w:right w:w="115" w:type="dxa"/>
            </w:tcMar>
            <w:vAlign w:val="bottom"/>
            <w:hideMark/>
          </w:tcPr>
          <w:p w14:paraId="27359BA6" w14:textId="77777777" w:rsidR="00B35BE2" w:rsidRPr="002228C7" w:rsidRDefault="00B35BE2" w:rsidP="002228C7">
            <w:pPr>
              <w:spacing w:before="0" w:after="0"/>
              <w:jc w:val="center"/>
              <w:rPr>
                <w:rFonts w:ascii="Times New Roman" w:eastAsiaTheme="minorEastAsia" w:hAnsi="Times New Roman"/>
                <w:sz w:val="22"/>
                <w:szCs w:val="20"/>
              </w:rPr>
            </w:pPr>
            <w:r w:rsidRPr="002228C7">
              <w:rPr>
                <w:rFonts w:eastAsiaTheme="minorEastAsia"/>
                <w:color w:val="FFFFFF"/>
                <w:sz w:val="22"/>
              </w:rPr>
              <w:t>NFA</w:t>
            </w:r>
          </w:p>
        </w:tc>
        <w:tc>
          <w:tcPr>
            <w:tcW w:w="686" w:type="pct"/>
            <w:shd w:val="clear" w:color="auto" w:fill="009999"/>
            <w:tcMar>
              <w:top w:w="0" w:type="dxa"/>
              <w:left w:w="115" w:type="dxa"/>
              <w:bottom w:w="0" w:type="dxa"/>
              <w:right w:w="115" w:type="dxa"/>
            </w:tcMar>
            <w:vAlign w:val="bottom"/>
            <w:hideMark/>
          </w:tcPr>
          <w:p w14:paraId="4EA0F4B0" w14:textId="77777777" w:rsidR="00B35BE2" w:rsidRPr="002228C7" w:rsidRDefault="00B35BE2" w:rsidP="002228C7">
            <w:pPr>
              <w:spacing w:before="0" w:after="0"/>
              <w:jc w:val="center"/>
              <w:rPr>
                <w:rFonts w:ascii="Times New Roman" w:eastAsiaTheme="minorEastAsia" w:hAnsi="Times New Roman"/>
                <w:sz w:val="22"/>
                <w:szCs w:val="20"/>
              </w:rPr>
            </w:pPr>
            <w:r w:rsidRPr="002228C7">
              <w:rPr>
                <w:rFonts w:eastAsiaTheme="minorEastAsia"/>
                <w:color w:val="FFFFFF"/>
                <w:sz w:val="22"/>
              </w:rPr>
              <w:t>Living with friends</w:t>
            </w:r>
          </w:p>
        </w:tc>
        <w:tc>
          <w:tcPr>
            <w:tcW w:w="727" w:type="pct"/>
            <w:shd w:val="clear" w:color="auto" w:fill="009999"/>
            <w:tcMar>
              <w:top w:w="0" w:type="dxa"/>
              <w:left w:w="115" w:type="dxa"/>
              <w:bottom w:w="0" w:type="dxa"/>
              <w:right w:w="115" w:type="dxa"/>
            </w:tcMar>
            <w:vAlign w:val="bottom"/>
            <w:hideMark/>
          </w:tcPr>
          <w:p w14:paraId="0FD7E56C" w14:textId="77777777" w:rsidR="00B35BE2" w:rsidRPr="002228C7" w:rsidRDefault="00B35BE2" w:rsidP="002228C7">
            <w:pPr>
              <w:spacing w:before="0" w:after="0"/>
              <w:jc w:val="center"/>
              <w:rPr>
                <w:rFonts w:ascii="Times New Roman" w:eastAsiaTheme="minorEastAsia" w:hAnsi="Times New Roman"/>
                <w:sz w:val="22"/>
                <w:szCs w:val="20"/>
              </w:rPr>
            </w:pPr>
            <w:r w:rsidRPr="002228C7">
              <w:rPr>
                <w:rFonts w:eastAsiaTheme="minorEastAsia"/>
                <w:color w:val="FFFFFF"/>
                <w:sz w:val="22"/>
              </w:rPr>
              <w:t>Living with family</w:t>
            </w:r>
          </w:p>
        </w:tc>
      </w:tr>
      <w:tr w:rsidR="002228C7" w:rsidRPr="002228C7" w14:paraId="1C60C53A" w14:textId="77777777" w:rsidTr="002228C7">
        <w:tc>
          <w:tcPr>
            <w:tcW w:w="1221" w:type="pct"/>
            <w:shd w:val="clear" w:color="auto" w:fill="auto"/>
            <w:tcMar>
              <w:top w:w="0" w:type="dxa"/>
              <w:left w:w="115" w:type="dxa"/>
              <w:bottom w:w="0" w:type="dxa"/>
              <w:right w:w="115" w:type="dxa"/>
            </w:tcMar>
            <w:vAlign w:val="bottom"/>
            <w:hideMark/>
          </w:tcPr>
          <w:p w14:paraId="6F94C9F7" w14:textId="77777777" w:rsidR="00B35BE2" w:rsidRPr="002228C7" w:rsidRDefault="00B35BE2" w:rsidP="002228C7">
            <w:pPr>
              <w:spacing w:before="0" w:after="0"/>
              <w:jc w:val="left"/>
              <w:rPr>
                <w:rFonts w:ascii="Times New Roman" w:eastAsiaTheme="minorEastAsia" w:hAnsi="Times New Roman"/>
                <w:sz w:val="22"/>
                <w:szCs w:val="20"/>
              </w:rPr>
            </w:pPr>
            <w:r w:rsidRPr="002228C7">
              <w:rPr>
                <w:rFonts w:eastAsiaTheme="minorEastAsia"/>
                <w:color w:val="000000"/>
                <w:sz w:val="22"/>
              </w:rPr>
              <w:t>Cambridge</w:t>
            </w:r>
          </w:p>
        </w:tc>
        <w:tc>
          <w:tcPr>
            <w:tcW w:w="535" w:type="pct"/>
            <w:shd w:val="clear" w:color="auto" w:fill="auto"/>
            <w:tcMar>
              <w:top w:w="0" w:type="dxa"/>
              <w:left w:w="115" w:type="dxa"/>
              <w:bottom w:w="0" w:type="dxa"/>
              <w:right w:w="115" w:type="dxa"/>
            </w:tcMar>
            <w:vAlign w:val="bottom"/>
            <w:hideMark/>
          </w:tcPr>
          <w:p w14:paraId="3A14FD2B"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61</w:t>
            </w:r>
          </w:p>
        </w:tc>
        <w:tc>
          <w:tcPr>
            <w:tcW w:w="686" w:type="pct"/>
            <w:shd w:val="clear" w:color="auto" w:fill="auto"/>
            <w:tcMar>
              <w:top w:w="0" w:type="dxa"/>
              <w:left w:w="115" w:type="dxa"/>
              <w:bottom w:w="0" w:type="dxa"/>
              <w:right w:w="115" w:type="dxa"/>
            </w:tcMar>
            <w:vAlign w:val="bottom"/>
            <w:hideMark/>
          </w:tcPr>
          <w:p w14:paraId="52413EF3"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114</w:t>
            </w:r>
          </w:p>
        </w:tc>
        <w:tc>
          <w:tcPr>
            <w:tcW w:w="687" w:type="pct"/>
            <w:shd w:val="clear" w:color="auto" w:fill="auto"/>
            <w:tcMar>
              <w:top w:w="0" w:type="dxa"/>
              <w:left w:w="115" w:type="dxa"/>
              <w:bottom w:w="0" w:type="dxa"/>
              <w:right w:w="115" w:type="dxa"/>
            </w:tcMar>
            <w:vAlign w:val="bottom"/>
            <w:hideMark/>
          </w:tcPr>
          <w:p w14:paraId="2C18D26F"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61</w:t>
            </w:r>
          </w:p>
        </w:tc>
        <w:tc>
          <w:tcPr>
            <w:tcW w:w="458" w:type="pct"/>
            <w:shd w:val="clear" w:color="auto" w:fill="auto"/>
            <w:tcMar>
              <w:top w:w="0" w:type="dxa"/>
              <w:left w:w="115" w:type="dxa"/>
              <w:bottom w:w="0" w:type="dxa"/>
              <w:right w:w="115" w:type="dxa"/>
            </w:tcMar>
            <w:vAlign w:val="bottom"/>
            <w:hideMark/>
          </w:tcPr>
          <w:p w14:paraId="4F4DC437" w14:textId="77777777" w:rsidR="00B35BE2" w:rsidRPr="002228C7" w:rsidRDefault="00B35BE2" w:rsidP="002228C7">
            <w:pPr>
              <w:spacing w:before="0" w:after="0"/>
              <w:jc w:val="right"/>
              <w:rPr>
                <w:rFonts w:cs="Calibri"/>
                <w:sz w:val="22"/>
                <w:szCs w:val="20"/>
              </w:rPr>
            </w:pPr>
          </w:p>
        </w:tc>
        <w:tc>
          <w:tcPr>
            <w:tcW w:w="686" w:type="pct"/>
            <w:shd w:val="clear" w:color="auto" w:fill="auto"/>
            <w:tcMar>
              <w:top w:w="0" w:type="dxa"/>
              <w:left w:w="115" w:type="dxa"/>
              <w:bottom w:w="0" w:type="dxa"/>
              <w:right w:w="115" w:type="dxa"/>
            </w:tcMar>
            <w:vAlign w:val="bottom"/>
            <w:hideMark/>
          </w:tcPr>
          <w:p w14:paraId="756D4E4A" w14:textId="77777777" w:rsidR="00B35BE2" w:rsidRPr="002228C7" w:rsidRDefault="00B35BE2" w:rsidP="002228C7">
            <w:pPr>
              <w:spacing w:before="0" w:after="0"/>
              <w:jc w:val="right"/>
              <w:rPr>
                <w:rFonts w:cs="Calibri"/>
                <w:sz w:val="22"/>
                <w:szCs w:val="20"/>
              </w:rPr>
            </w:pPr>
          </w:p>
        </w:tc>
        <w:tc>
          <w:tcPr>
            <w:tcW w:w="727" w:type="pct"/>
            <w:shd w:val="clear" w:color="auto" w:fill="auto"/>
            <w:tcMar>
              <w:top w:w="0" w:type="dxa"/>
              <w:left w:w="115" w:type="dxa"/>
              <w:bottom w:w="0" w:type="dxa"/>
              <w:right w:w="115" w:type="dxa"/>
            </w:tcMar>
            <w:vAlign w:val="bottom"/>
            <w:hideMark/>
          </w:tcPr>
          <w:p w14:paraId="7D6164B1" w14:textId="77777777" w:rsidR="00B35BE2" w:rsidRPr="002228C7" w:rsidRDefault="00B35BE2" w:rsidP="002228C7">
            <w:pPr>
              <w:spacing w:before="0" w:after="0"/>
              <w:jc w:val="right"/>
              <w:rPr>
                <w:rFonts w:cs="Calibri"/>
                <w:sz w:val="22"/>
                <w:szCs w:val="20"/>
              </w:rPr>
            </w:pPr>
          </w:p>
        </w:tc>
      </w:tr>
      <w:tr w:rsidR="002228C7" w:rsidRPr="002228C7" w14:paraId="592AC5E4" w14:textId="77777777" w:rsidTr="002228C7">
        <w:tc>
          <w:tcPr>
            <w:tcW w:w="1221" w:type="pct"/>
            <w:shd w:val="clear" w:color="auto" w:fill="auto"/>
            <w:tcMar>
              <w:top w:w="0" w:type="dxa"/>
              <w:left w:w="115" w:type="dxa"/>
              <w:bottom w:w="0" w:type="dxa"/>
              <w:right w:w="115" w:type="dxa"/>
            </w:tcMar>
            <w:vAlign w:val="bottom"/>
            <w:hideMark/>
          </w:tcPr>
          <w:p w14:paraId="477AFD57" w14:textId="77777777" w:rsidR="00B35BE2" w:rsidRPr="002228C7" w:rsidRDefault="00B35BE2" w:rsidP="002228C7">
            <w:pPr>
              <w:spacing w:before="0" w:after="0"/>
              <w:jc w:val="left"/>
              <w:rPr>
                <w:rFonts w:ascii="Times New Roman" w:eastAsiaTheme="minorEastAsia" w:hAnsi="Times New Roman"/>
                <w:sz w:val="22"/>
                <w:szCs w:val="20"/>
              </w:rPr>
            </w:pPr>
            <w:r w:rsidRPr="002228C7">
              <w:rPr>
                <w:rFonts w:eastAsiaTheme="minorEastAsia"/>
                <w:color w:val="000000"/>
                <w:sz w:val="22"/>
              </w:rPr>
              <w:t>South Cambridgeshire </w:t>
            </w:r>
          </w:p>
        </w:tc>
        <w:tc>
          <w:tcPr>
            <w:tcW w:w="535" w:type="pct"/>
            <w:shd w:val="clear" w:color="auto" w:fill="auto"/>
            <w:tcMar>
              <w:top w:w="0" w:type="dxa"/>
              <w:left w:w="115" w:type="dxa"/>
              <w:bottom w:w="0" w:type="dxa"/>
              <w:right w:w="115" w:type="dxa"/>
            </w:tcMar>
            <w:vAlign w:val="bottom"/>
            <w:hideMark/>
          </w:tcPr>
          <w:p w14:paraId="5455C015"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43</w:t>
            </w:r>
          </w:p>
        </w:tc>
        <w:tc>
          <w:tcPr>
            <w:tcW w:w="686" w:type="pct"/>
            <w:shd w:val="clear" w:color="auto" w:fill="auto"/>
            <w:tcMar>
              <w:top w:w="0" w:type="dxa"/>
              <w:left w:w="115" w:type="dxa"/>
              <w:bottom w:w="0" w:type="dxa"/>
              <w:right w:w="115" w:type="dxa"/>
            </w:tcMar>
            <w:vAlign w:val="bottom"/>
            <w:hideMark/>
          </w:tcPr>
          <w:p w14:paraId="78B6B86C"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99</w:t>
            </w:r>
          </w:p>
        </w:tc>
        <w:tc>
          <w:tcPr>
            <w:tcW w:w="687" w:type="pct"/>
            <w:shd w:val="clear" w:color="auto" w:fill="auto"/>
            <w:tcMar>
              <w:top w:w="0" w:type="dxa"/>
              <w:left w:w="115" w:type="dxa"/>
              <w:bottom w:w="0" w:type="dxa"/>
              <w:right w:w="115" w:type="dxa"/>
            </w:tcMar>
            <w:vAlign w:val="bottom"/>
            <w:hideMark/>
          </w:tcPr>
          <w:p w14:paraId="14CDFC6D"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104</w:t>
            </w:r>
          </w:p>
        </w:tc>
        <w:tc>
          <w:tcPr>
            <w:tcW w:w="458" w:type="pct"/>
            <w:shd w:val="clear" w:color="auto" w:fill="auto"/>
            <w:tcMar>
              <w:top w:w="0" w:type="dxa"/>
              <w:left w:w="115" w:type="dxa"/>
              <w:bottom w:w="0" w:type="dxa"/>
              <w:right w:w="115" w:type="dxa"/>
            </w:tcMar>
            <w:vAlign w:val="bottom"/>
            <w:hideMark/>
          </w:tcPr>
          <w:p w14:paraId="3D59985F" w14:textId="77777777" w:rsidR="00B35BE2" w:rsidRPr="002228C7" w:rsidRDefault="00B35BE2" w:rsidP="002228C7">
            <w:pPr>
              <w:spacing w:before="0" w:after="0"/>
              <w:jc w:val="right"/>
              <w:rPr>
                <w:rFonts w:cs="Calibri"/>
                <w:sz w:val="22"/>
                <w:szCs w:val="20"/>
              </w:rPr>
            </w:pPr>
          </w:p>
        </w:tc>
        <w:tc>
          <w:tcPr>
            <w:tcW w:w="686" w:type="pct"/>
            <w:shd w:val="clear" w:color="auto" w:fill="auto"/>
            <w:tcMar>
              <w:top w:w="0" w:type="dxa"/>
              <w:left w:w="115" w:type="dxa"/>
              <w:bottom w:w="0" w:type="dxa"/>
              <w:right w:w="115" w:type="dxa"/>
            </w:tcMar>
            <w:vAlign w:val="bottom"/>
            <w:hideMark/>
          </w:tcPr>
          <w:p w14:paraId="313745E3" w14:textId="77777777" w:rsidR="00B35BE2" w:rsidRPr="002228C7" w:rsidRDefault="00B35BE2" w:rsidP="002228C7">
            <w:pPr>
              <w:spacing w:before="0" w:after="0"/>
              <w:jc w:val="right"/>
              <w:rPr>
                <w:rFonts w:cs="Calibri"/>
                <w:sz w:val="22"/>
                <w:szCs w:val="20"/>
              </w:rPr>
            </w:pPr>
          </w:p>
        </w:tc>
        <w:tc>
          <w:tcPr>
            <w:tcW w:w="727" w:type="pct"/>
            <w:shd w:val="clear" w:color="auto" w:fill="auto"/>
            <w:tcMar>
              <w:top w:w="0" w:type="dxa"/>
              <w:left w:w="115" w:type="dxa"/>
              <w:bottom w:w="0" w:type="dxa"/>
              <w:right w:w="115" w:type="dxa"/>
            </w:tcMar>
            <w:vAlign w:val="bottom"/>
            <w:hideMark/>
          </w:tcPr>
          <w:p w14:paraId="3080D2FB" w14:textId="77777777" w:rsidR="00B35BE2" w:rsidRPr="002228C7" w:rsidRDefault="00B35BE2" w:rsidP="002228C7">
            <w:pPr>
              <w:spacing w:before="0" w:after="0"/>
              <w:jc w:val="right"/>
              <w:rPr>
                <w:rFonts w:cs="Calibri"/>
                <w:sz w:val="22"/>
                <w:szCs w:val="20"/>
              </w:rPr>
            </w:pPr>
          </w:p>
        </w:tc>
      </w:tr>
      <w:tr w:rsidR="002228C7" w:rsidRPr="002228C7" w14:paraId="1CEA0A5B" w14:textId="77777777" w:rsidTr="002228C7">
        <w:tc>
          <w:tcPr>
            <w:tcW w:w="1221" w:type="pct"/>
            <w:shd w:val="clear" w:color="auto" w:fill="auto"/>
            <w:tcMar>
              <w:top w:w="0" w:type="dxa"/>
              <w:left w:w="115" w:type="dxa"/>
              <w:bottom w:w="0" w:type="dxa"/>
              <w:right w:w="115" w:type="dxa"/>
            </w:tcMar>
            <w:vAlign w:val="bottom"/>
            <w:hideMark/>
          </w:tcPr>
          <w:p w14:paraId="58F6AC72" w14:textId="77777777" w:rsidR="00B35BE2" w:rsidRPr="002228C7" w:rsidRDefault="00B35BE2" w:rsidP="002228C7">
            <w:pPr>
              <w:spacing w:before="0" w:after="0"/>
              <w:jc w:val="left"/>
              <w:rPr>
                <w:rFonts w:ascii="Times New Roman" w:eastAsiaTheme="minorEastAsia" w:hAnsi="Times New Roman"/>
                <w:sz w:val="22"/>
                <w:szCs w:val="20"/>
              </w:rPr>
            </w:pPr>
            <w:r w:rsidRPr="002228C7">
              <w:rPr>
                <w:rFonts w:eastAsiaTheme="minorEastAsia"/>
                <w:color w:val="000000"/>
                <w:sz w:val="22"/>
              </w:rPr>
              <w:t>East Cambridgeshire</w:t>
            </w:r>
          </w:p>
        </w:tc>
        <w:tc>
          <w:tcPr>
            <w:tcW w:w="535" w:type="pct"/>
            <w:shd w:val="clear" w:color="auto" w:fill="auto"/>
            <w:tcMar>
              <w:top w:w="0" w:type="dxa"/>
              <w:left w:w="115" w:type="dxa"/>
              <w:bottom w:w="0" w:type="dxa"/>
              <w:right w:w="115" w:type="dxa"/>
            </w:tcMar>
            <w:vAlign w:val="bottom"/>
            <w:hideMark/>
          </w:tcPr>
          <w:p w14:paraId="0A426B7B"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33</w:t>
            </w:r>
          </w:p>
        </w:tc>
        <w:tc>
          <w:tcPr>
            <w:tcW w:w="686" w:type="pct"/>
            <w:shd w:val="clear" w:color="auto" w:fill="auto"/>
            <w:tcMar>
              <w:top w:w="0" w:type="dxa"/>
              <w:left w:w="115" w:type="dxa"/>
              <w:bottom w:w="0" w:type="dxa"/>
              <w:right w:w="115" w:type="dxa"/>
            </w:tcMar>
            <w:vAlign w:val="bottom"/>
            <w:hideMark/>
          </w:tcPr>
          <w:p w14:paraId="31220DE6"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39</w:t>
            </w:r>
          </w:p>
        </w:tc>
        <w:tc>
          <w:tcPr>
            <w:tcW w:w="687" w:type="pct"/>
            <w:shd w:val="clear" w:color="auto" w:fill="auto"/>
            <w:tcMar>
              <w:top w:w="0" w:type="dxa"/>
              <w:left w:w="115" w:type="dxa"/>
              <w:bottom w:w="0" w:type="dxa"/>
              <w:right w:w="115" w:type="dxa"/>
            </w:tcMar>
            <w:vAlign w:val="bottom"/>
            <w:hideMark/>
          </w:tcPr>
          <w:p w14:paraId="027BFD96"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119</w:t>
            </w:r>
          </w:p>
        </w:tc>
        <w:tc>
          <w:tcPr>
            <w:tcW w:w="458" w:type="pct"/>
            <w:shd w:val="clear" w:color="auto" w:fill="auto"/>
            <w:tcMar>
              <w:top w:w="0" w:type="dxa"/>
              <w:left w:w="115" w:type="dxa"/>
              <w:bottom w:w="0" w:type="dxa"/>
              <w:right w:w="115" w:type="dxa"/>
            </w:tcMar>
            <w:vAlign w:val="bottom"/>
            <w:hideMark/>
          </w:tcPr>
          <w:p w14:paraId="69BC0C7A" w14:textId="624F9948" w:rsidR="00B35BE2" w:rsidRPr="0077786B" w:rsidRDefault="00CB61C8" w:rsidP="002228C7">
            <w:pPr>
              <w:spacing w:before="0" w:after="0"/>
              <w:jc w:val="right"/>
              <w:rPr>
                <w:rFonts w:cs="Calibri"/>
                <w:sz w:val="22"/>
                <w:szCs w:val="20"/>
              </w:rPr>
            </w:pPr>
            <w:r w:rsidRPr="0077786B">
              <w:rPr>
                <w:rFonts w:cs="Calibri"/>
                <w:sz w:val="22"/>
                <w:szCs w:val="20"/>
              </w:rPr>
              <w:t>19</w:t>
            </w:r>
          </w:p>
        </w:tc>
        <w:tc>
          <w:tcPr>
            <w:tcW w:w="686" w:type="pct"/>
            <w:shd w:val="clear" w:color="auto" w:fill="auto"/>
            <w:tcMar>
              <w:top w:w="0" w:type="dxa"/>
              <w:left w:w="115" w:type="dxa"/>
              <w:bottom w:w="0" w:type="dxa"/>
              <w:right w:w="115" w:type="dxa"/>
            </w:tcMar>
            <w:vAlign w:val="bottom"/>
            <w:hideMark/>
          </w:tcPr>
          <w:p w14:paraId="6E378BDF" w14:textId="22B83879" w:rsidR="00B35BE2" w:rsidRPr="0077786B" w:rsidRDefault="00CB61C8" w:rsidP="002228C7">
            <w:pPr>
              <w:spacing w:before="0" w:after="0"/>
              <w:jc w:val="right"/>
              <w:rPr>
                <w:rFonts w:cs="Calibri"/>
                <w:sz w:val="22"/>
                <w:szCs w:val="20"/>
              </w:rPr>
            </w:pPr>
            <w:r w:rsidRPr="0077786B">
              <w:rPr>
                <w:rFonts w:cs="Calibri"/>
                <w:sz w:val="22"/>
                <w:szCs w:val="20"/>
              </w:rPr>
              <w:t>16</w:t>
            </w:r>
          </w:p>
        </w:tc>
        <w:tc>
          <w:tcPr>
            <w:tcW w:w="727" w:type="pct"/>
            <w:shd w:val="clear" w:color="auto" w:fill="auto"/>
            <w:tcMar>
              <w:top w:w="0" w:type="dxa"/>
              <w:left w:w="115" w:type="dxa"/>
              <w:bottom w:w="0" w:type="dxa"/>
              <w:right w:w="115" w:type="dxa"/>
            </w:tcMar>
            <w:vAlign w:val="bottom"/>
            <w:hideMark/>
          </w:tcPr>
          <w:p w14:paraId="63FDDBE7" w14:textId="105B4138" w:rsidR="00B35BE2" w:rsidRPr="0077786B" w:rsidRDefault="00CB61C8" w:rsidP="002228C7">
            <w:pPr>
              <w:spacing w:before="0" w:after="0"/>
              <w:jc w:val="right"/>
              <w:rPr>
                <w:rFonts w:cs="Calibri"/>
                <w:sz w:val="22"/>
                <w:szCs w:val="20"/>
              </w:rPr>
            </w:pPr>
            <w:r w:rsidRPr="0077786B">
              <w:rPr>
                <w:rFonts w:cs="Calibri"/>
                <w:sz w:val="22"/>
                <w:szCs w:val="20"/>
              </w:rPr>
              <w:t>58</w:t>
            </w:r>
          </w:p>
        </w:tc>
      </w:tr>
      <w:tr w:rsidR="002228C7" w:rsidRPr="002228C7" w14:paraId="772905B3" w14:textId="77777777" w:rsidTr="002228C7">
        <w:tc>
          <w:tcPr>
            <w:tcW w:w="1221" w:type="pct"/>
            <w:shd w:val="clear" w:color="auto" w:fill="auto"/>
            <w:tcMar>
              <w:top w:w="0" w:type="dxa"/>
              <w:left w:w="115" w:type="dxa"/>
              <w:bottom w:w="0" w:type="dxa"/>
              <w:right w:w="115" w:type="dxa"/>
            </w:tcMar>
            <w:vAlign w:val="bottom"/>
            <w:hideMark/>
          </w:tcPr>
          <w:p w14:paraId="599C0BF1" w14:textId="77777777" w:rsidR="002228C7" w:rsidRPr="002228C7" w:rsidRDefault="002228C7" w:rsidP="002228C7">
            <w:pPr>
              <w:spacing w:before="0" w:after="0"/>
              <w:jc w:val="left"/>
              <w:rPr>
                <w:rFonts w:ascii="Times New Roman" w:eastAsiaTheme="minorEastAsia" w:hAnsi="Times New Roman"/>
                <w:sz w:val="22"/>
                <w:szCs w:val="20"/>
              </w:rPr>
            </w:pPr>
            <w:r w:rsidRPr="002228C7">
              <w:rPr>
                <w:rFonts w:eastAsiaTheme="minorEastAsia"/>
                <w:color w:val="000000"/>
                <w:sz w:val="22"/>
              </w:rPr>
              <w:t>Fenland</w:t>
            </w:r>
          </w:p>
        </w:tc>
        <w:tc>
          <w:tcPr>
            <w:tcW w:w="535" w:type="pct"/>
            <w:shd w:val="clear" w:color="auto" w:fill="auto"/>
            <w:tcMar>
              <w:top w:w="0" w:type="dxa"/>
              <w:left w:w="115" w:type="dxa"/>
              <w:bottom w:w="0" w:type="dxa"/>
              <w:right w:w="115" w:type="dxa"/>
            </w:tcMar>
            <w:vAlign w:val="bottom"/>
            <w:hideMark/>
          </w:tcPr>
          <w:p w14:paraId="5282EFF2" w14:textId="77777777" w:rsidR="002228C7" w:rsidRPr="002228C7" w:rsidRDefault="002228C7" w:rsidP="002228C7">
            <w:pPr>
              <w:spacing w:before="0" w:after="0"/>
              <w:jc w:val="right"/>
              <w:rPr>
                <w:rFonts w:eastAsiaTheme="minorEastAsia" w:cs="Calibri"/>
                <w:sz w:val="22"/>
                <w:szCs w:val="20"/>
              </w:rPr>
            </w:pPr>
            <w:r w:rsidRPr="002228C7">
              <w:rPr>
                <w:rFonts w:eastAsiaTheme="minorEastAsia" w:cs="Calibri"/>
                <w:color w:val="000000"/>
                <w:sz w:val="22"/>
              </w:rPr>
              <w:t>103</w:t>
            </w:r>
          </w:p>
        </w:tc>
        <w:tc>
          <w:tcPr>
            <w:tcW w:w="686" w:type="pct"/>
            <w:shd w:val="clear" w:color="auto" w:fill="auto"/>
            <w:tcMar>
              <w:top w:w="0" w:type="dxa"/>
              <w:left w:w="115" w:type="dxa"/>
              <w:bottom w:w="0" w:type="dxa"/>
              <w:right w:w="115" w:type="dxa"/>
            </w:tcMar>
            <w:vAlign w:val="bottom"/>
            <w:hideMark/>
          </w:tcPr>
          <w:p w14:paraId="043BF720" w14:textId="77777777" w:rsidR="002228C7" w:rsidRPr="002228C7" w:rsidRDefault="002228C7" w:rsidP="002228C7">
            <w:pPr>
              <w:spacing w:before="0" w:after="0"/>
              <w:jc w:val="right"/>
              <w:rPr>
                <w:rFonts w:eastAsiaTheme="minorEastAsia" w:cs="Calibri"/>
                <w:sz w:val="22"/>
                <w:szCs w:val="20"/>
              </w:rPr>
            </w:pPr>
            <w:r w:rsidRPr="002228C7">
              <w:rPr>
                <w:rFonts w:eastAsiaTheme="minorEastAsia" w:cs="Calibri"/>
                <w:color w:val="000000"/>
                <w:sz w:val="22"/>
              </w:rPr>
              <w:t>46</w:t>
            </w:r>
          </w:p>
        </w:tc>
        <w:tc>
          <w:tcPr>
            <w:tcW w:w="687" w:type="pct"/>
            <w:shd w:val="clear" w:color="auto" w:fill="auto"/>
            <w:tcMar>
              <w:top w:w="0" w:type="dxa"/>
              <w:left w:w="115" w:type="dxa"/>
              <w:bottom w:w="0" w:type="dxa"/>
              <w:right w:w="115" w:type="dxa"/>
            </w:tcMar>
            <w:vAlign w:val="bottom"/>
            <w:hideMark/>
          </w:tcPr>
          <w:p w14:paraId="0B8442CC" w14:textId="77777777" w:rsidR="002228C7" w:rsidRPr="002228C7" w:rsidRDefault="002228C7" w:rsidP="002228C7">
            <w:pPr>
              <w:spacing w:before="0" w:after="0"/>
              <w:jc w:val="right"/>
              <w:rPr>
                <w:rFonts w:eastAsiaTheme="minorEastAsia" w:cs="Calibri"/>
                <w:sz w:val="22"/>
                <w:szCs w:val="20"/>
              </w:rPr>
            </w:pPr>
            <w:r w:rsidRPr="002228C7">
              <w:rPr>
                <w:rFonts w:eastAsiaTheme="minorEastAsia" w:cs="Calibri"/>
                <w:color w:val="000000"/>
                <w:sz w:val="22"/>
              </w:rPr>
              <w:t>147</w:t>
            </w:r>
          </w:p>
        </w:tc>
        <w:tc>
          <w:tcPr>
            <w:tcW w:w="458" w:type="pct"/>
            <w:shd w:val="clear" w:color="auto" w:fill="auto"/>
            <w:tcMar>
              <w:top w:w="0" w:type="dxa"/>
              <w:left w:w="115" w:type="dxa"/>
              <w:bottom w:w="0" w:type="dxa"/>
              <w:right w:w="115" w:type="dxa"/>
            </w:tcMar>
            <w:vAlign w:val="bottom"/>
            <w:hideMark/>
          </w:tcPr>
          <w:p w14:paraId="6C033A1D" w14:textId="77777777" w:rsidR="002228C7" w:rsidRPr="002228C7" w:rsidRDefault="002228C7" w:rsidP="002228C7">
            <w:pPr>
              <w:spacing w:before="0" w:after="0"/>
              <w:jc w:val="right"/>
              <w:rPr>
                <w:rFonts w:eastAsiaTheme="minorEastAsia" w:cs="Calibri"/>
                <w:sz w:val="22"/>
                <w:szCs w:val="20"/>
              </w:rPr>
            </w:pPr>
            <w:r w:rsidRPr="002228C7">
              <w:rPr>
                <w:rFonts w:eastAsiaTheme="minorEastAsia" w:cs="Calibri"/>
                <w:color w:val="000000"/>
                <w:sz w:val="22"/>
              </w:rPr>
              <w:t>152</w:t>
            </w:r>
          </w:p>
        </w:tc>
        <w:tc>
          <w:tcPr>
            <w:tcW w:w="1413" w:type="pct"/>
            <w:gridSpan w:val="2"/>
            <w:shd w:val="clear" w:color="auto" w:fill="auto"/>
            <w:tcMar>
              <w:top w:w="0" w:type="dxa"/>
              <w:left w:w="115" w:type="dxa"/>
              <w:bottom w:w="0" w:type="dxa"/>
              <w:right w:w="115" w:type="dxa"/>
            </w:tcMar>
            <w:vAlign w:val="bottom"/>
            <w:hideMark/>
          </w:tcPr>
          <w:p w14:paraId="52D9589B" w14:textId="69881A35" w:rsidR="002228C7" w:rsidRPr="002228C7" w:rsidRDefault="002228C7" w:rsidP="002228C7">
            <w:pPr>
              <w:spacing w:before="0" w:after="0"/>
              <w:jc w:val="right"/>
              <w:rPr>
                <w:rFonts w:eastAsiaTheme="minorEastAsia" w:cs="Calibri"/>
                <w:sz w:val="22"/>
                <w:szCs w:val="20"/>
              </w:rPr>
            </w:pPr>
            <w:r w:rsidRPr="002228C7">
              <w:rPr>
                <w:rFonts w:eastAsiaTheme="minorEastAsia" w:cs="Calibri"/>
                <w:color w:val="000000"/>
                <w:sz w:val="22"/>
              </w:rPr>
              <w:t>216</w:t>
            </w:r>
          </w:p>
        </w:tc>
      </w:tr>
      <w:tr w:rsidR="002228C7" w:rsidRPr="002228C7" w14:paraId="776FB02F" w14:textId="77777777" w:rsidTr="002228C7">
        <w:tc>
          <w:tcPr>
            <w:tcW w:w="1221" w:type="pct"/>
            <w:shd w:val="clear" w:color="auto" w:fill="auto"/>
            <w:tcMar>
              <w:top w:w="0" w:type="dxa"/>
              <w:left w:w="115" w:type="dxa"/>
              <w:bottom w:w="0" w:type="dxa"/>
              <w:right w:w="115" w:type="dxa"/>
            </w:tcMar>
            <w:vAlign w:val="bottom"/>
            <w:hideMark/>
          </w:tcPr>
          <w:p w14:paraId="7BCCAA98" w14:textId="77777777" w:rsidR="00B35BE2" w:rsidRPr="002228C7" w:rsidRDefault="00B35BE2" w:rsidP="002228C7">
            <w:pPr>
              <w:spacing w:before="0" w:after="0"/>
              <w:jc w:val="left"/>
              <w:rPr>
                <w:rFonts w:ascii="Times New Roman" w:eastAsiaTheme="minorEastAsia" w:hAnsi="Times New Roman"/>
                <w:sz w:val="22"/>
                <w:szCs w:val="20"/>
              </w:rPr>
            </w:pPr>
            <w:r w:rsidRPr="002228C7">
              <w:rPr>
                <w:rFonts w:eastAsiaTheme="minorEastAsia"/>
                <w:color w:val="000000"/>
                <w:sz w:val="22"/>
              </w:rPr>
              <w:t>Huntingdonshire</w:t>
            </w:r>
          </w:p>
        </w:tc>
        <w:tc>
          <w:tcPr>
            <w:tcW w:w="535" w:type="pct"/>
            <w:shd w:val="clear" w:color="auto" w:fill="auto"/>
            <w:tcMar>
              <w:top w:w="0" w:type="dxa"/>
              <w:left w:w="115" w:type="dxa"/>
              <w:bottom w:w="0" w:type="dxa"/>
              <w:right w:w="115" w:type="dxa"/>
            </w:tcMar>
            <w:vAlign w:val="bottom"/>
            <w:hideMark/>
          </w:tcPr>
          <w:p w14:paraId="75B9921C"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108</w:t>
            </w:r>
          </w:p>
        </w:tc>
        <w:tc>
          <w:tcPr>
            <w:tcW w:w="686" w:type="pct"/>
            <w:shd w:val="clear" w:color="auto" w:fill="auto"/>
            <w:tcMar>
              <w:top w:w="0" w:type="dxa"/>
              <w:left w:w="115" w:type="dxa"/>
              <w:bottom w:w="0" w:type="dxa"/>
              <w:right w:w="115" w:type="dxa"/>
            </w:tcMar>
            <w:vAlign w:val="bottom"/>
            <w:hideMark/>
          </w:tcPr>
          <w:p w14:paraId="6B2736FA"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109</w:t>
            </w:r>
          </w:p>
        </w:tc>
        <w:tc>
          <w:tcPr>
            <w:tcW w:w="687" w:type="pct"/>
            <w:shd w:val="clear" w:color="auto" w:fill="auto"/>
            <w:tcMar>
              <w:top w:w="0" w:type="dxa"/>
              <w:left w:w="115" w:type="dxa"/>
              <w:bottom w:w="0" w:type="dxa"/>
              <w:right w:w="115" w:type="dxa"/>
            </w:tcMar>
            <w:vAlign w:val="bottom"/>
            <w:hideMark/>
          </w:tcPr>
          <w:p w14:paraId="5A7509EF"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289</w:t>
            </w:r>
          </w:p>
        </w:tc>
        <w:tc>
          <w:tcPr>
            <w:tcW w:w="458" w:type="pct"/>
            <w:shd w:val="clear" w:color="auto" w:fill="auto"/>
            <w:tcMar>
              <w:top w:w="0" w:type="dxa"/>
              <w:left w:w="115" w:type="dxa"/>
              <w:bottom w:w="0" w:type="dxa"/>
              <w:right w:w="115" w:type="dxa"/>
            </w:tcMar>
            <w:vAlign w:val="bottom"/>
            <w:hideMark/>
          </w:tcPr>
          <w:p w14:paraId="570AEC11"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43</w:t>
            </w:r>
          </w:p>
        </w:tc>
        <w:tc>
          <w:tcPr>
            <w:tcW w:w="686" w:type="pct"/>
            <w:shd w:val="clear" w:color="auto" w:fill="auto"/>
            <w:tcMar>
              <w:top w:w="0" w:type="dxa"/>
              <w:left w:w="115" w:type="dxa"/>
              <w:bottom w:w="0" w:type="dxa"/>
              <w:right w:w="115" w:type="dxa"/>
            </w:tcMar>
            <w:vAlign w:val="bottom"/>
            <w:hideMark/>
          </w:tcPr>
          <w:p w14:paraId="590F24A3"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35</w:t>
            </w:r>
          </w:p>
        </w:tc>
        <w:tc>
          <w:tcPr>
            <w:tcW w:w="727" w:type="pct"/>
            <w:shd w:val="clear" w:color="auto" w:fill="auto"/>
            <w:tcMar>
              <w:top w:w="0" w:type="dxa"/>
              <w:left w:w="115" w:type="dxa"/>
              <w:bottom w:w="0" w:type="dxa"/>
              <w:right w:w="115" w:type="dxa"/>
            </w:tcMar>
            <w:vAlign w:val="bottom"/>
            <w:hideMark/>
          </w:tcPr>
          <w:p w14:paraId="34FD6099"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120</w:t>
            </w:r>
          </w:p>
        </w:tc>
      </w:tr>
      <w:tr w:rsidR="002228C7" w:rsidRPr="002228C7" w14:paraId="3729F4CA" w14:textId="77777777" w:rsidTr="002228C7">
        <w:tc>
          <w:tcPr>
            <w:tcW w:w="1221" w:type="pct"/>
            <w:shd w:val="clear" w:color="auto" w:fill="auto"/>
            <w:tcMar>
              <w:top w:w="0" w:type="dxa"/>
              <w:left w:w="115" w:type="dxa"/>
              <w:bottom w:w="0" w:type="dxa"/>
              <w:right w:w="115" w:type="dxa"/>
            </w:tcMar>
            <w:vAlign w:val="bottom"/>
            <w:hideMark/>
          </w:tcPr>
          <w:p w14:paraId="12C6FCC7" w14:textId="77777777" w:rsidR="00B35BE2" w:rsidRPr="002228C7" w:rsidRDefault="00B35BE2" w:rsidP="002228C7">
            <w:pPr>
              <w:spacing w:before="0" w:after="0"/>
              <w:jc w:val="left"/>
              <w:rPr>
                <w:rFonts w:ascii="Times New Roman" w:eastAsiaTheme="minorEastAsia" w:hAnsi="Times New Roman"/>
                <w:sz w:val="22"/>
                <w:szCs w:val="20"/>
              </w:rPr>
            </w:pPr>
            <w:r w:rsidRPr="002228C7">
              <w:rPr>
                <w:rFonts w:eastAsiaTheme="minorEastAsia"/>
                <w:color w:val="000000"/>
                <w:sz w:val="22"/>
              </w:rPr>
              <w:t>Peterborough</w:t>
            </w:r>
          </w:p>
        </w:tc>
        <w:tc>
          <w:tcPr>
            <w:tcW w:w="535" w:type="pct"/>
            <w:shd w:val="clear" w:color="auto" w:fill="auto"/>
            <w:tcMar>
              <w:top w:w="0" w:type="dxa"/>
              <w:left w:w="115" w:type="dxa"/>
              <w:bottom w:w="0" w:type="dxa"/>
              <w:right w:w="115" w:type="dxa"/>
            </w:tcMar>
            <w:vAlign w:val="bottom"/>
            <w:hideMark/>
          </w:tcPr>
          <w:p w14:paraId="76DC21F3"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65</w:t>
            </w:r>
          </w:p>
        </w:tc>
        <w:tc>
          <w:tcPr>
            <w:tcW w:w="686" w:type="pct"/>
            <w:shd w:val="clear" w:color="auto" w:fill="auto"/>
            <w:tcMar>
              <w:top w:w="0" w:type="dxa"/>
              <w:left w:w="115" w:type="dxa"/>
              <w:bottom w:w="0" w:type="dxa"/>
              <w:right w:w="115" w:type="dxa"/>
            </w:tcMar>
            <w:vAlign w:val="bottom"/>
            <w:hideMark/>
          </w:tcPr>
          <w:p w14:paraId="760F684D"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102</w:t>
            </w:r>
          </w:p>
        </w:tc>
        <w:tc>
          <w:tcPr>
            <w:tcW w:w="687" w:type="pct"/>
            <w:shd w:val="clear" w:color="auto" w:fill="auto"/>
            <w:tcMar>
              <w:top w:w="0" w:type="dxa"/>
              <w:left w:w="115" w:type="dxa"/>
              <w:bottom w:w="0" w:type="dxa"/>
              <w:right w:w="115" w:type="dxa"/>
            </w:tcMar>
            <w:vAlign w:val="bottom"/>
            <w:hideMark/>
          </w:tcPr>
          <w:p w14:paraId="48214A15" w14:textId="77777777" w:rsidR="00B35BE2" w:rsidRPr="002228C7" w:rsidRDefault="00B35BE2" w:rsidP="002228C7">
            <w:pPr>
              <w:spacing w:before="0" w:after="0"/>
              <w:jc w:val="right"/>
              <w:rPr>
                <w:rFonts w:eastAsiaTheme="minorEastAsia" w:cs="Calibri"/>
                <w:sz w:val="22"/>
                <w:szCs w:val="20"/>
              </w:rPr>
            </w:pPr>
            <w:r w:rsidRPr="002228C7">
              <w:rPr>
                <w:rFonts w:eastAsiaTheme="minorEastAsia" w:cs="Calibri"/>
                <w:color w:val="000000"/>
                <w:sz w:val="22"/>
              </w:rPr>
              <w:t>269</w:t>
            </w:r>
          </w:p>
        </w:tc>
        <w:tc>
          <w:tcPr>
            <w:tcW w:w="458" w:type="pct"/>
            <w:shd w:val="clear" w:color="auto" w:fill="auto"/>
            <w:tcMar>
              <w:top w:w="0" w:type="dxa"/>
              <w:left w:w="115" w:type="dxa"/>
              <w:bottom w:w="0" w:type="dxa"/>
              <w:right w:w="115" w:type="dxa"/>
            </w:tcMar>
            <w:vAlign w:val="bottom"/>
            <w:hideMark/>
          </w:tcPr>
          <w:p w14:paraId="4023E810" w14:textId="77777777" w:rsidR="00B35BE2" w:rsidRPr="002228C7" w:rsidRDefault="00B35BE2" w:rsidP="002228C7">
            <w:pPr>
              <w:spacing w:before="0" w:after="0"/>
              <w:jc w:val="right"/>
              <w:rPr>
                <w:rFonts w:cs="Calibri"/>
                <w:sz w:val="22"/>
                <w:szCs w:val="20"/>
              </w:rPr>
            </w:pPr>
          </w:p>
        </w:tc>
        <w:tc>
          <w:tcPr>
            <w:tcW w:w="686" w:type="pct"/>
            <w:shd w:val="clear" w:color="auto" w:fill="auto"/>
            <w:tcMar>
              <w:top w:w="0" w:type="dxa"/>
              <w:left w:w="115" w:type="dxa"/>
              <w:bottom w:w="0" w:type="dxa"/>
              <w:right w:w="115" w:type="dxa"/>
            </w:tcMar>
            <w:vAlign w:val="bottom"/>
            <w:hideMark/>
          </w:tcPr>
          <w:p w14:paraId="3C8A7EE3" w14:textId="77777777" w:rsidR="00B35BE2" w:rsidRPr="002228C7" w:rsidRDefault="00B35BE2" w:rsidP="002228C7">
            <w:pPr>
              <w:spacing w:before="0" w:after="0"/>
              <w:jc w:val="right"/>
              <w:rPr>
                <w:rFonts w:cs="Calibri"/>
                <w:sz w:val="22"/>
                <w:szCs w:val="20"/>
              </w:rPr>
            </w:pPr>
          </w:p>
        </w:tc>
        <w:tc>
          <w:tcPr>
            <w:tcW w:w="727" w:type="pct"/>
            <w:shd w:val="clear" w:color="auto" w:fill="auto"/>
            <w:tcMar>
              <w:top w:w="0" w:type="dxa"/>
              <w:left w:w="115" w:type="dxa"/>
              <w:bottom w:w="0" w:type="dxa"/>
              <w:right w:w="115" w:type="dxa"/>
            </w:tcMar>
            <w:vAlign w:val="bottom"/>
            <w:hideMark/>
          </w:tcPr>
          <w:p w14:paraId="28329279" w14:textId="77777777" w:rsidR="00B35BE2" w:rsidRPr="002228C7" w:rsidRDefault="00B35BE2" w:rsidP="002228C7">
            <w:pPr>
              <w:spacing w:before="0" w:after="0"/>
              <w:jc w:val="right"/>
              <w:rPr>
                <w:rFonts w:cs="Calibri"/>
                <w:sz w:val="22"/>
                <w:szCs w:val="20"/>
              </w:rPr>
            </w:pPr>
          </w:p>
        </w:tc>
      </w:tr>
    </w:tbl>
    <w:p w14:paraId="5FA0B223" w14:textId="2675D1FC" w:rsidR="00B35BE2" w:rsidRDefault="00B35BE2" w:rsidP="00B35BE2">
      <w:pPr>
        <w:spacing w:after="0"/>
        <w:rPr>
          <w:rFonts w:eastAsiaTheme="minorEastAsia"/>
          <w:i/>
          <w:iCs/>
          <w:color w:val="000000"/>
          <w:sz w:val="20"/>
          <w:szCs w:val="20"/>
        </w:rPr>
      </w:pPr>
      <w:r w:rsidRPr="003A69DE">
        <w:rPr>
          <w:rFonts w:eastAsiaTheme="minorEastAsia"/>
          <w:i/>
          <w:iCs/>
          <w:color w:val="000000"/>
          <w:sz w:val="20"/>
          <w:szCs w:val="20"/>
        </w:rPr>
        <w:t>Source : MHCLG HCLIC data</w:t>
      </w:r>
    </w:p>
    <w:p w14:paraId="110581C6" w14:textId="77777777" w:rsidR="002228C7" w:rsidRPr="003A69DE" w:rsidRDefault="002228C7" w:rsidP="002228C7">
      <w:pPr>
        <w:rPr>
          <w:rFonts w:eastAsiaTheme="minorEastAsia"/>
        </w:rPr>
      </w:pPr>
    </w:p>
    <w:p w14:paraId="32DED0DE" w14:textId="3FC7F2F6" w:rsidR="00B35BE2" w:rsidRPr="003A69DE" w:rsidRDefault="00B35BE2" w:rsidP="002228C7">
      <w:pPr>
        <w:pStyle w:val="figureheading"/>
      </w:pPr>
      <w:bookmarkStart w:id="65" w:name="_Toc50125088"/>
      <w:r>
        <w:t xml:space="preserve">Graph </w:t>
      </w:r>
      <w:r w:rsidR="00C70516">
        <w:rPr>
          <w:lang w:val="en-GB"/>
        </w:rPr>
        <w:t>4</w:t>
      </w:r>
      <w:r>
        <w:t>.1</w:t>
      </w:r>
      <w:r w:rsidR="00830251">
        <w:rPr>
          <w:lang w:val="en-GB"/>
        </w:rPr>
        <w:t>3</w:t>
      </w:r>
      <w:r w:rsidR="002228C7">
        <w:tab/>
      </w:r>
      <w:r>
        <w:t>Number of applicants who may be hidden homeless</w:t>
      </w:r>
      <w:bookmarkEnd w:id="65"/>
    </w:p>
    <w:p w14:paraId="28FF9A8F" w14:textId="77777777" w:rsidR="00B35BE2" w:rsidRPr="003A69DE" w:rsidRDefault="00B35BE2" w:rsidP="00B35BE2">
      <w:pPr>
        <w:spacing w:after="0"/>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6337A765" wp14:editId="519D6693">
            <wp:extent cx="5263570" cy="3616036"/>
            <wp:effectExtent l="0" t="0" r="0" b="3810"/>
            <wp:docPr id="29" name="Picture 9" descr="https://lh6.googleusercontent.com/FUWpX4tTOOlvEPwPvD3bIFqWFIOxdoCxLufdGGrqvtvmZDxlYIwzH0sXZ6D1ulApCTNo6M472ZvlwX9FIVYnVF0NDBQGbCRAmKqnPAs1qNyuWydgfSBb-YeX-I24f1dwvGgl4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FUWpX4tTOOlvEPwPvD3bIFqWFIOxdoCxLufdGGrqvtvmZDxlYIwzH0sXZ6D1ulApCTNo6M472ZvlwX9FIVYnVF0NDBQGbCRAmKqnPAs1qNyuWydgfSBb-YeX-I24f1dwvGgl4y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0880" cy="3641667"/>
                    </a:xfrm>
                    <a:prstGeom prst="rect">
                      <a:avLst/>
                    </a:prstGeom>
                    <a:noFill/>
                    <a:ln>
                      <a:noFill/>
                    </a:ln>
                  </pic:spPr>
                </pic:pic>
              </a:graphicData>
            </a:graphic>
          </wp:inline>
        </w:drawing>
      </w:r>
    </w:p>
    <w:p w14:paraId="70D9257B" w14:textId="77777777" w:rsidR="00B35BE2" w:rsidRPr="003A69DE" w:rsidRDefault="00B35BE2" w:rsidP="00B35BE2">
      <w:pPr>
        <w:spacing w:after="0"/>
        <w:rPr>
          <w:rFonts w:ascii="-webkit-standard" w:eastAsiaTheme="minorEastAsia" w:hAnsi="-webkit-standard" w:hint="eastAsia"/>
          <w:color w:val="000000"/>
          <w:sz w:val="20"/>
          <w:szCs w:val="20"/>
        </w:rPr>
      </w:pPr>
      <w:r w:rsidRPr="003A69DE">
        <w:rPr>
          <w:rFonts w:eastAsiaTheme="minorEastAsia"/>
          <w:i/>
          <w:iCs/>
          <w:color w:val="000000"/>
          <w:sz w:val="20"/>
          <w:szCs w:val="20"/>
        </w:rPr>
        <w:t>Source : MHCLG HCLIC data</w:t>
      </w:r>
    </w:p>
    <w:p w14:paraId="0A46C9F4" w14:textId="58BE4B10" w:rsidR="002228C7" w:rsidRDefault="00B35BE2" w:rsidP="002228C7">
      <w:pPr>
        <w:pStyle w:val="Reporttext"/>
      </w:pPr>
      <w:r w:rsidRPr="003A69DE">
        <w:lastRenderedPageBreak/>
        <w:t xml:space="preserve">While this </w:t>
      </w:r>
      <w:r>
        <w:t>only provides an indication to the extent of hidden homelessness and there is considerable variation across the county, there are high numbers in all of the areas of people living with family and friends.</w:t>
      </w:r>
    </w:p>
    <w:p w14:paraId="17529236" w14:textId="77777777" w:rsidR="002228C7" w:rsidRDefault="002228C7" w:rsidP="002228C7">
      <w:pPr>
        <w:pStyle w:val="Reporttext"/>
        <w:numPr>
          <w:ilvl w:val="0"/>
          <w:numId w:val="0"/>
        </w:numPr>
        <w:ind w:left="709"/>
      </w:pPr>
    </w:p>
    <w:p w14:paraId="5B492577" w14:textId="77777777" w:rsidR="00B35BE2" w:rsidRPr="003A69DE" w:rsidRDefault="00B35BE2" w:rsidP="00BD652D">
      <w:pPr>
        <w:pStyle w:val="Heading3"/>
      </w:pPr>
      <w:r w:rsidRPr="003A69DE">
        <w:t>Reasons for Homelessness</w:t>
      </w:r>
    </w:p>
    <w:p w14:paraId="202F2F82" w14:textId="77777777" w:rsidR="00B35BE2" w:rsidRPr="003A69DE" w:rsidRDefault="00B35BE2" w:rsidP="002228C7">
      <w:pPr>
        <w:pStyle w:val="Reporttext"/>
      </w:pPr>
      <w:r w:rsidRPr="003A69DE">
        <w:t>The table below detail</w:t>
      </w:r>
      <w:r>
        <w:t>s</w:t>
      </w:r>
      <w:r w:rsidRPr="003A69DE">
        <w:t xml:space="preserve"> the main causes of homelessness for those owed a prevention and relief duty.</w:t>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4956"/>
        <w:gridCol w:w="708"/>
        <w:gridCol w:w="708"/>
        <w:gridCol w:w="710"/>
        <w:gridCol w:w="708"/>
        <w:gridCol w:w="708"/>
        <w:gridCol w:w="791"/>
      </w:tblGrid>
      <w:tr w:rsidR="00B35BE2" w:rsidRPr="004969B1" w14:paraId="69993A7B" w14:textId="77777777" w:rsidTr="004969B1">
        <w:tc>
          <w:tcPr>
            <w:tcW w:w="5000" w:type="pct"/>
            <w:gridSpan w:val="7"/>
            <w:shd w:val="clear" w:color="auto" w:fill="009999"/>
            <w:tcMar>
              <w:top w:w="0" w:type="dxa"/>
              <w:left w:w="115" w:type="dxa"/>
              <w:bottom w:w="0" w:type="dxa"/>
              <w:right w:w="115" w:type="dxa"/>
            </w:tcMar>
            <w:vAlign w:val="bottom"/>
            <w:hideMark/>
          </w:tcPr>
          <w:p w14:paraId="4D3E4992" w14:textId="1CD2C17B" w:rsidR="00B35BE2" w:rsidRPr="004969B1" w:rsidRDefault="00B35BE2" w:rsidP="004969B1">
            <w:pPr>
              <w:pStyle w:val="tableheading"/>
              <w:rPr>
                <w:rFonts w:ascii="Times New Roman" w:eastAsiaTheme="minorEastAsia" w:hAnsi="Times New Roman"/>
                <w:szCs w:val="20"/>
              </w:rPr>
            </w:pPr>
            <w:bookmarkStart w:id="66" w:name="_Toc50124886"/>
            <w:r w:rsidRPr="004969B1">
              <w:rPr>
                <w:rFonts w:eastAsiaTheme="minorEastAsia"/>
              </w:rPr>
              <w:t xml:space="preserve">Table </w:t>
            </w:r>
            <w:r w:rsidR="00C70516">
              <w:rPr>
                <w:rFonts w:eastAsiaTheme="minorEastAsia"/>
                <w:lang w:val="en-GB"/>
              </w:rPr>
              <w:t>4</w:t>
            </w:r>
            <w:r w:rsidRPr="004969B1">
              <w:rPr>
                <w:rFonts w:eastAsiaTheme="minorEastAsia"/>
              </w:rPr>
              <w:t>.9</w:t>
            </w:r>
            <w:r w:rsidRPr="004969B1">
              <w:rPr>
                <w:rFonts w:eastAsiaTheme="minorEastAsia"/>
              </w:rPr>
              <w:tab/>
              <w:t>Reasons for homelessness across Cambridgeshire 2018/19</w:t>
            </w:r>
            <w:bookmarkEnd w:id="66"/>
          </w:p>
        </w:tc>
      </w:tr>
      <w:tr w:rsidR="004969B1" w:rsidRPr="004969B1" w14:paraId="3F6A277C" w14:textId="77777777" w:rsidTr="004969B1">
        <w:trPr>
          <w:cantSplit/>
          <w:trHeight w:val="1855"/>
        </w:trPr>
        <w:tc>
          <w:tcPr>
            <w:tcW w:w="2668" w:type="pct"/>
            <w:shd w:val="clear" w:color="auto" w:fill="009999"/>
            <w:tcMar>
              <w:top w:w="0" w:type="dxa"/>
              <w:left w:w="115" w:type="dxa"/>
              <w:bottom w:w="0" w:type="dxa"/>
              <w:right w:w="115" w:type="dxa"/>
            </w:tcMar>
            <w:vAlign w:val="bottom"/>
            <w:hideMark/>
          </w:tcPr>
          <w:p w14:paraId="366575B9" w14:textId="77777777" w:rsidR="00B35BE2" w:rsidRPr="004969B1" w:rsidRDefault="00B35BE2" w:rsidP="004969B1">
            <w:pPr>
              <w:spacing w:before="0" w:after="0"/>
              <w:jc w:val="right"/>
              <w:rPr>
                <w:rFonts w:ascii="Times New Roman" w:hAnsi="Times New Roman"/>
                <w:sz w:val="22"/>
                <w:szCs w:val="20"/>
              </w:rPr>
            </w:pPr>
          </w:p>
        </w:tc>
        <w:tc>
          <w:tcPr>
            <w:tcW w:w="381" w:type="pct"/>
            <w:shd w:val="clear" w:color="auto" w:fill="009999"/>
            <w:tcMar>
              <w:top w:w="0" w:type="dxa"/>
              <w:left w:w="115" w:type="dxa"/>
              <w:bottom w:w="0" w:type="dxa"/>
              <w:right w:w="115" w:type="dxa"/>
            </w:tcMar>
            <w:textDirection w:val="btLr"/>
            <w:vAlign w:val="center"/>
            <w:hideMark/>
          </w:tcPr>
          <w:p w14:paraId="6D620967" w14:textId="77777777" w:rsidR="00B35BE2" w:rsidRPr="004969B1" w:rsidRDefault="00B35BE2" w:rsidP="004969B1">
            <w:pPr>
              <w:spacing w:before="0" w:after="0"/>
              <w:ind w:left="113" w:right="113"/>
              <w:jc w:val="left"/>
              <w:rPr>
                <w:rFonts w:ascii="Times New Roman" w:eastAsiaTheme="minorEastAsia" w:hAnsi="Times New Roman"/>
                <w:sz w:val="22"/>
                <w:szCs w:val="20"/>
              </w:rPr>
            </w:pPr>
            <w:r w:rsidRPr="004969B1">
              <w:rPr>
                <w:rFonts w:eastAsiaTheme="minorEastAsia"/>
                <w:color w:val="FFFFFF"/>
                <w:sz w:val="22"/>
                <w:szCs w:val="21"/>
              </w:rPr>
              <w:t>Cambridge</w:t>
            </w:r>
          </w:p>
        </w:tc>
        <w:tc>
          <w:tcPr>
            <w:tcW w:w="381" w:type="pct"/>
            <w:shd w:val="clear" w:color="auto" w:fill="009999"/>
            <w:tcMar>
              <w:top w:w="0" w:type="dxa"/>
              <w:left w:w="115" w:type="dxa"/>
              <w:bottom w:w="0" w:type="dxa"/>
              <w:right w:w="115" w:type="dxa"/>
            </w:tcMar>
            <w:textDirection w:val="btLr"/>
            <w:vAlign w:val="center"/>
            <w:hideMark/>
          </w:tcPr>
          <w:p w14:paraId="650FB465" w14:textId="77777777" w:rsidR="00B35BE2" w:rsidRPr="004969B1" w:rsidRDefault="00B35BE2" w:rsidP="004969B1">
            <w:pPr>
              <w:spacing w:before="0" w:after="0"/>
              <w:ind w:left="113" w:right="113"/>
              <w:jc w:val="left"/>
              <w:rPr>
                <w:rFonts w:ascii="Times New Roman" w:eastAsiaTheme="minorEastAsia" w:hAnsi="Times New Roman"/>
                <w:sz w:val="22"/>
                <w:szCs w:val="20"/>
              </w:rPr>
            </w:pPr>
            <w:r w:rsidRPr="004969B1">
              <w:rPr>
                <w:rFonts w:eastAsiaTheme="minorEastAsia"/>
                <w:color w:val="FFFFFF"/>
                <w:sz w:val="22"/>
                <w:szCs w:val="21"/>
              </w:rPr>
              <w:t>South Cambridgeshire</w:t>
            </w:r>
          </w:p>
        </w:tc>
        <w:tc>
          <w:tcPr>
            <w:tcW w:w="382" w:type="pct"/>
            <w:shd w:val="clear" w:color="auto" w:fill="009999"/>
            <w:tcMar>
              <w:top w:w="0" w:type="dxa"/>
              <w:left w:w="115" w:type="dxa"/>
              <w:bottom w:w="0" w:type="dxa"/>
              <w:right w:w="115" w:type="dxa"/>
            </w:tcMar>
            <w:textDirection w:val="btLr"/>
            <w:vAlign w:val="center"/>
            <w:hideMark/>
          </w:tcPr>
          <w:p w14:paraId="268869D3" w14:textId="77777777" w:rsidR="00B35BE2" w:rsidRPr="004969B1" w:rsidRDefault="00B35BE2" w:rsidP="004969B1">
            <w:pPr>
              <w:spacing w:before="0" w:after="0"/>
              <w:ind w:left="113" w:right="113"/>
              <w:jc w:val="left"/>
              <w:rPr>
                <w:rFonts w:ascii="Times New Roman" w:eastAsiaTheme="minorEastAsia" w:hAnsi="Times New Roman"/>
                <w:sz w:val="22"/>
                <w:szCs w:val="20"/>
              </w:rPr>
            </w:pPr>
            <w:r w:rsidRPr="004969B1">
              <w:rPr>
                <w:rFonts w:eastAsiaTheme="minorEastAsia"/>
                <w:color w:val="FFFFFF"/>
                <w:sz w:val="22"/>
                <w:szCs w:val="21"/>
              </w:rPr>
              <w:t>East Cambridgeshire</w:t>
            </w:r>
          </w:p>
        </w:tc>
        <w:tc>
          <w:tcPr>
            <w:tcW w:w="381" w:type="pct"/>
            <w:shd w:val="clear" w:color="auto" w:fill="009999"/>
            <w:tcMar>
              <w:top w:w="0" w:type="dxa"/>
              <w:left w:w="115" w:type="dxa"/>
              <w:bottom w:w="0" w:type="dxa"/>
              <w:right w:w="115" w:type="dxa"/>
            </w:tcMar>
            <w:textDirection w:val="btLr"/>
            <w:vAlign w:val="center"/>
            <w:hideMark/>
          </w:tcPr>
          <w:p w14:paraId="5A50830A" w14:textId="77777777" w:rsidR="00B35BE2" w:rsidRPr="004969B1" w:rsidRDefault="00B35BE2" w:rsidP="004969B1">
            <w:pPr>
              <w:spacing w:before="0" w:after="0"/>
              <w:ind w:left="113" w:right="113"/>
              <w:jc w:val="left"/>
              <w:rPr>
                <w:rFonts w:ascii="Times New Roman" w:eastAsiaTheme="minorEastAsia" w:hAnsi="Times New Roman"/>
                <w:sz w:val="22"/>
                <w:szCs w:val="20"/>
              </w:rPr>
            </w:pPr>
            <w:r w:rsidRPr="004969B1">
              <w:rPr>
                <w:rFonts w:eastAsiaTheme="minorEastAsia"/>
                <w:color w:val="FFFFFF"/>
                <w:sz w:val="22"/>
                <w:szCs w:val="21"/>
              </w:rPr>
              <w:t>Fenland</w:t>
            </w:r>
          </w:p>
        </w:tc>
        <w:tc>
          <w:tcPr>
            <w:tcW w:w="381" w:type="pct"/>
            <w:shd w:val="clear" w:color="auto" w:fill="009999"/>
            <w:tcMar>
              <w:top w:w="0" w:type="dxa"/>
              <w:left w:w="115" w:type="dxa"/>
              <w:bottom w:w="0" w:type="dxa"/>
              <w:right w:w="115" w:type="dxa"/>
            </w:tcMar>
            <w:textDirection w:val="btLr"/>
            <w:vAlign w:val="center"/>
            <w:hideMark/>
          </w:tcPr>
          <w:p w14:paraId="5DC00A19" w14:textId="77777777" w:rsidR="00B35BE2" w:rsidRPr="004969B1" w:rsidRDefault="00B35BE2" w:rsidP="004969B1">
            <w:pPr>
              <w:spacing w:before="0" w:after="0"/>
              <w:ind w:left="113" w:right="113"/>
              <w:jc w:val="left"/>
              <w:rPr>
                <w:rFonts w:ascii="Times New Roman" w:eastAsiaTheme="minorEastAsia" w:hAnsi="Times New Roman"/>
                <w:sz w:val="22"/>
                <w:szCs w:val="20"/>
              </w:rPr>
            </w:pPr>
            <w:r w:rsidRPr="004969B1">
              <w:rPr>
                <w:rFonts w:eastAsiaTheme="minorEastAsia"/>
                <w:color w:val="FFFFFF"/>
                <w:sz w:val="22"/>
                <w:szCs w:val="21"/>
              </w:rPr>
              <w:t>Huntingdonshire</w:t>
            </w:r>
          </w:p>
        </w:tc>
        <w:tc>
          <w:tcPr>
            <w:tcW w:w="426" w:type="pct"/>
            <w:shd w:val="clear" w:color="auto" w:fill="009999"/>
            <w:tcMar>
              <w:top w:w="0" w:type="dxa"/>
              <w:left w:w="115" w:type="dxa"/>
              <w:bottom w:w="0" w:type="dxa"/>
              <w:right w:w="115" w:type="dxa"/>
            </w:tcMar>
            <w:textDirection w:val="btLr"/>
            <w:vAlign w:val="center"/>
            <w:hideMark/>
          </w:tcPr>
          <w:p w14:paraId="2B503767" w14:textId="77777777" w:rsidR="00B35BE2" w:rsidRPr="004969B1" w:rsidRDefault="00B35BE2" w:rsidP="004969B1">
            <w:pPr>
              <w:spacing w:before="0" w:after="0"/>
              <w:ind w:left="113" w:right="113"/>
              <w:jc w:val="left"/>
              <w:rPr>
                <w:rFonts w:ascii="Times New Roman" w:eastAsiaTheme="minorEastAsia" w:hAnsi="Times New Roman"/>
                <w:sz w:val="22"/>
                <w:szCs w:val="20"/>
              </w:rPr>
            </w:pPr>
            <w:r w:rsidRPr="004969B1">
              <w:rPr>
                <w:rFonts w:eastAsiaTheme="minorEastAsia"/>
                <w:color w:val="FFFFFF"/>
                <w:sz w:val="22"/>
                <w:szCs w:val="21"/>
              </w:rPr>
              <w:t>Peterborough</w:t>
            </w:r>
          </w:p>
        </w:tc>
      </w:tr>
      <w:tr w:rsidR="004969B1" w:rsidRPr="004969B1" w14:paraId="46492DC8" w14:textId="77777777" w:rsidTr="004969B1">
        <w:tc>
          <w:tcPr>
            <w:tcW w:w="2668" w:type="pct"/>
            <w:shd w:val="clear" w:color="auto" w:fill="auto"/>
            <w:tcMar>
              <w:top w:w="0" w:type="dxa"/>
              <w:left w:w="115" w:type="dxa"/>
              <w:bottom w:w="0" w:type="dxa"/>
              <w:right w:w="115" w:type="dxa"/>
            </w:tcMar>
            <w:vAlign w:val="bottom"/>
            <w:hideMark/>
          </w:tcPr>
          <w:p w14:paraId="66799B4F"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Family or friends no longer willing or able to accommodate</w:t>
            </w:r>
          </w:p>
        </w:tc>
        <w:tc>
          <w:tcPr>
            <w:tcW w:w="381" w:type="pct"/>
            <w:shd w:val="clear" w:color="auto" w:fill="auto"/>
            <w:tcMar>
              <w:top w:w="0" w:type="dxa"/>
              <w:left w:w="115" w:type="dxa"/>
              <w:bottom w:w="0" w:type="dxa"/>
              <w:right w:w="115" w:type="dxa"/>
            </w:tcMar>
            <w:vAlign w:val="center"/>
            <w:hideMark/>
          </w:tcPr>
          <w:p w14:paraId="624808AD"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108</w:t>
            </w:r>
          </w:p>
        </w:tc>
        <w:tc>
          <w:tcPr>
            <w:tcW w:w="381" w:type="pct"/>
            <w:shd w:val="clear" w:color="auto" w:fill="auto"/>
            <w:tcMar>
              <w:top w:w="0" w:type="dxa"/>
              <w:left w:w="115" w:type="dxa"/>
              <w:bottom w:w="0" w:type="dxa"/>
              <w:right w:w="115" w:type="dxa"/>
            </w:tcMar>
            <w:vAlign w:val="center"/>
            <w:hideMark/>
          </w:tcPr>
          <w:p w14:paraId="0081D308"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69</w:t>
            </w:r>
          </w:p>
        </w:tc>
        <w:tc>
          <w:tcPr>
            <w:tcW w:w="382" w:type="pct"/>
            <w:shd w:val="clear" w:color="auto" w:fill="auto"/>
            <w:tcMar>
              <w:top w:w="0" w:type="dxa"/>
              <w:left w:w="115" w:type="dxa"/>
              <w:bottom w:w="0" w:type="dxa"/>
              <w:right w:w="115" w:type="dxa"/>
            </w:tcMar>
            <w:vAlign w:val="center"/>
            <w:hideMark/>
          </w:tcPr>
          <w:p w14:paraId="0F8988E4"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110</w:t>
            </w:r>
          </w:p>
        </w:tc>
        <w:tc>
          <w:tcPr>
            <w:tcW w:w="381" w:type="pct"/>
            <w:shd w:val="clear" w:color="auto" w:fill="auto"/>
            <w:tcMar>
              <w:top w:w="0" w:type="dxa"/>
              <w:left w:w="115" w:type="dxa"/>
              <w:bottom w:w="0" w:type="dxa"/>
              <w:right w:w="115" w:type="dxa"/>
            </w:tcMar>
            <w:vAlign w:val="center"/>
            <w:hideMark/>
          </w:tcPr>
          <w:p w14:paraId="2A554209"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147</w:t>
            </w:r>
          </w:p>
        </w:tc>
        <w:tc>
          <w:tcPr>
            <w:tcW w:w="381" w:type="pct"/>
            <w:shd w:val="clear" w:color="auto" w:fill="auto"/>
            <w:tcMar>
              <w:top w:w="0" w:type="dxa"/>
              <w:left w:w="115" w:type="dxa"/>
              <w:bottom w:w="0" w:type="dxa"/>
              <w:right w:w="115" w:type="dxa"/>
            </w:tcMar>
            <w:vAlign w:val="center"/>
            <w:hideMark/>
          </w:tcPr>
          <w:p w14:paraId="23D322E2"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247</w:t>
            </w:r>
          </w:p>
        </w:tc>
        <w:tc>
          <w:tcPr>
            <w:tcW w:w="426" w:type="pct"/>
            <w:shd w:val="clear" w:color="auto" w:fill="auto"/>
            <w:tcMar>
              <w:top w:w="0" w:type="dxa"/>
              <w:left w:w="115" w:type="dxa"/>
              <w:bottom w:w="0" w:type="dxa"/>
              <w:right w:w="115" w:type="dxa"/>
            </w:tcMar>
            <w:vAlign w:val="center"/>
            <w:hideMark/>
          </w:tcPr>
          <w:p w14:paraId="75EDFE7E"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261</w:t>
            </w:r>
          </w:p>
        </w:tc>
      </w:tr>
      <w:tr w:rsidR="004969B1" w:rsidRPr="004969B1" w14:paraId="5380389C" w14:textId="77777777" w:rsidTr="004969B1">
        <w:tc>
          <w:tcPr>
            <w:tcW w:w="2668" w:type="pct"/>
            <w:shd w:val="clear" w:color="auto" w:fill="auto"/>
            <w:tcMar>
              <w:top w:w="0" w:type="dxa"/>
              <w:left w:w="115" w:type="dxa"/>
              <w:bottom w:w="0" w:type="dxa"/>
              <w:right w:w="115" w:type="dxa"/>
            </w:tcMar>
            <w:vAlign w:val="bottom"/>
            <w:hideMark/>
          </w:tcPr>
          <w:p w14:paraId="006E3996"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End of private rented tenancy – assured shorthold</w:t>
            </w:r>
          </w:p>
        </w:tc>
        <w:tc>
          <w:tcPr>
            <w:tcW w:w="381" w:type="pct"/>
            <w:shd w:val="clear" w:color="auto" w:fill="auto"/>
            <w:tcMar>
              <w:top w:w="0" w:type="dxa"/>
              <w:left w:w="115" w:type="dxa"/>
              <w:bottom w:w="0" w:type="dxa"/>
              <w:right w:w="115" w:type="dxa"/>
            </w:tcMar>
            <w:vAlign w:val="center"/>
            <w:hideMark/>
          </w:tcPr>
          <w:p w14:paraId="1FA3E07F"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79</w:t>
            </w:r>
          </w:p>
        </w:tc>
        <w:tc>
          <w:tcPr>
            <w:tcW w:w="381" w:type="pct"/>
            <w:shd w:val="clear" w:color="auto" w:fill="auto"/>
            <w:tcMar>
              <w:top w:w="0" w:type="dxa"/>
              <w:left w:w="115" w:type="dxa"/>
              <w:bottom w:w="0" w:type="dxa"/>
              <w:right w:w="115" w:type="dxa"/>
            </w:tcMar>
            <w:vAlign w:val="center"/>
            <w:hideMark/>
          </w:tcPr>
          <w:p w14:paraId="6CE83A08"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102</w:t>
            </w:r>
          </w:p>
        </w:tc>
        <w:tc>
          <w:tcPr>
            <w:tcW w:w="382" w:type="pct"/>
            <w:shd w:val="clear" w:color="auto" w:fill="auto"/>
            <w:tcMar>
              <w:top w:w="0" w:type="dxa"/>
              <w:left w:w="115" w:type="dxa"/>
              <w:bottom w:w="0" w:type="dxa"/>
              <w:right w:w="115" w:type="dxa"/>
            </w:tcMar>
            <w:vAlign w:val="center"/>
            <w:hideMark/>
          </w:tcPr>
          <w:p w14:paraId="24073EB4"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76</w:t>
            </w:r>
          </w:p>
        </w:tc>
        <w:tc>
          <w:tcPr>
            <w:tcW w:w="381" w:type="pct"/>
            <w:shd w:val="clear" w:color="auto" w:fill="auto"/>
            <w:tcMar>
              <w:top w:w="0" w:type="dxa"/>
              <w:left w:w="115" w:type="dxa"/>
              <w:bottom w:w="0" w:type="dxa"/>
              <w:right w:w="115" w:type="dxa"/>
            </w:tcMar>
            <w:vAlign w:val="center"/>
            <w:hideMark/>
          </w:tcPr>
          <w:p w14:paraId="44FD4FF0"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161</w:t>
            </w:r>
          </w:p>
        </w:tc>
        <w:tc>
          <w:tcPr>
            <w:tcW w:w="381" w:type="pct"/>
            <w:shd w:val="clear" w:color="auto" w:fill="auto"/>
            <w:tcMar>
              <w:top w:w="0" w:type="dxa"/>
              <w:left w:w="115" w:type="dxa"/>
              <w:bottom w:w="0" w:type="dxa"/>
              <w:right w:w="115" w:type="dxa"/>
            </w:tcMar>
            <w:vAlign w:val="center"/>
            <w:hideMark/>
          </w:tcPr>
          <w:p w14:paraId="44F08E24"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187</w:t>
            </w:r>
          </w:p>
        </w:tc>
        <w:tc>
          <w:tcPr>
            <w:tcW w:w="426" w:type="pct"/>
            <w:shd w:val="clear" w:color="auto" w:fill="auto"/>
            <w:tcMar>
              <w:top w:w="0" w:type="dxa"/>
              <w:left w:w="115" w:type="dxa"/>
              <w:bottom w:w="0" w:type="dxa"/>
              <w:right w:w="115" w:type="dxa"/>
            </w:tcMar>
            <w:vAlign w:val="center"/>
            <w:hideMark/>
          </w:tcPr>
          <w:p w14:paraId="5B89E0C1"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249</w:t>
            </w:r>
          </w:p>
        </w:tc>
      </w:tr>
      <w:tr w:rsidR="004969B1" w:rsidRPr="004969B1" w14:paraId="511588C8" w14:textId="77777777" w:rsidTr="004969B1">
        <w:tc>
          <w:tcPr>
            <w:tcW w:w="2668" w:type="pct"/>
            <w:shd w:val="clear" w:color="auto" w:fill="auto"/>
            <w:tcMar>
              <w:top w:w="0" w:type="dxa"/>
              <w:left w:w="115" w:type="dxa"/>
              <w:bottom w:w="0" w:type="dxa"/>
              <w:right w:w="115" w:type="dxa"/>
            </w:tcMar>
            <w:vAlign w:val="bottom"/>
            <w:hideMark/>
          </w:tcPr>
          <w:p w14:paraId="7908931B"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Domestic Abuse</w:t>
            </w:r>
          </w:p>
        </w:tc>
        <w:tc>
          <w:tcPr>
            <w:tcW w:w="381" w:type="pct"/>
            <w:shd w:val="clear" w:color="auto" w:fill="auto"/>
            <w:tcMar>
              <w:top w:w="0" w:type="dxa"/>
              <w:left w:w="115" w:type="dxa"/>
              <w:bottom w:w="0" w:type="dxa"/>
              <w:right w:w="115" w:type="dxa"/>
            </w:tcMar>
            <w:vAlign w:val="center"/>
            <w:hideMark/>
          </w:tcPr>
          <w:p w14:paraId="59007C3A"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53</w:t>
            </w:r>
          </w:p>
        </w:tc>
        <w:tc>
          <w:tcPr>
            <w:tcW w:w="381" w:type="pct"/>
            <w:shd w:val="clear" w:color="auto" w:fill="auto"/>
            <w:tcMar>
              <w:top w:w="0" w:type="dxa"/>
              <w:left w:w="115" w:type="dxa"/>
              <w:bottom w:w="0" w:type="dxa"/>
              <w:right w:w="115" w:type="dxa"/>
            </w:tcMar>
            <w:vAlign w:val="center"/>
            <w:hideMark/>
          </w:tcPr>
          <w:p w14:paraId="02AA9C02"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47</w:t>
            </w:r>
          </w:p>
        </w:tc>
        <w:tc>
          <w:tcPr>
            <w:tcW w:w="382" w:type="pct"/>
            <w:shd w:val="clear" w:color="auto" w:fill="auto"/>
            <w:tcMar>
              <w:top w:w="0" w:type="dxa"/>
              <w:left w:w="115" w:type="dxa"/>
              <w:bottom w:w="0" w:type="dxa"/>
              <w:right w:w="115" w:type="dxa"/>
            </w:tcMar>
            <w:vAlign w:val="center"/>
            <w:hideMark/>
          </w:tcPr>
          <w:p w14:paraId="662FB185"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29</w:t>
            </w:r>
          </w:p>
        </w:tc>
        <w:tc>
          <w:tcPr>
            <w:tcW w:w="381" w:type="pct"/>
            <w:shd w:val="clear" w:color="auto" w:fill="auto"/>
            <w:tcMar>
              <w:top w:w="0" w:type="dxa"/>
              <w:left w:w="115" w:type="dxa"/>
              <w:bottom w:w="0" w:type="dxa"/>
              <w:right w:w="115" w:type="dxa"/>
            </w:tcMar>
            <w:vAlign w:val="center"/>
            <w:hideMark/>
          </w:tcPr>
          <w:p w14:paraId="4EBA2F62"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32</w:t>
            </w:r>
          </w:p>
        </w:tc>
        <w:tc>
          <w:tcPr>
            <w:tcW w:w="381" w:type="pct"/>
            <w:shd w:val="clear" w:color="auto" w:fill="auto"/>
            <w:tcMar>
              <w:top w:w="0" w:type="dxa"/>
              <w:left w:w="115" w:type="dxa"/>
              <w:bottom w:w="0" w:type="dxa"/>
              <w:right w:w="115" w:type="dxa"/>
            </w:tcMar>
            <w:vAlign w:val="center"/>
            <w:hideMark/>
          </w:tcPr>
          <w:p w14:paraId="57B89AF1"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63</w:t>
            </w:r>
          </w:p>
        </w:tc>
        <w:tc>
          <w:tcPr>
            <w:tcW w:w="426" w:type="pct"/>
            <w:shd w:val="clear" w:color="auto" w:fill="auto"/>
            <w:tcMar>
              <w:top w:w="0" w:type="dxa"/>
              <w:left w:w="115" w:type="dxa"/>
              <w:bottom w:w="0" w:type="dxa"/>
              <w:right w:w="115" w:type="dxa"/>
            </w:tcMar>
            <w:vAlign w:val="center"/>
            <w:hideMark/>
          </w:tcPr>
          <w:p w14:paraId="601CEF4F"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67</w:t>
            </w:r>
          </w:p>
        </w:tc>
      </w:tr>
      <w:tr w:rsidR="004969B1" w:rsidRPr="004969B1" w14:paraId="2DF2A3EF" w14:textId="77777777" w:rsidTr="004969B1">
        <w:tc>
          <w:tcPr>
            <w:tcW w:w="2668" w:type="pct"/>
            <w:shd w:val="clear" w:color="auto" w:fill="auto"/>
            <w:tcMar>
              <w:top w:w="0" w:type="dxa"/>
              <w:left w:w="115" w:type="dxa"/>
              <w:bottom w:w="0" w:type="dxa"/>
              <w:right w:w="115" w:type="dxa"/>
            </w:tcMar>
            <w:vAlign w:val="bottom"/>
            <w:hideMark/>
          </w:tcPr>
          <w:p w14:paraId="422D4DC1"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Non-violent relationship breakdown </w:t>
            </w:r>
          </w:p>
        </w:tc>
        <w:tc>
          <w:tcPr>
            <w:tcW w:w="381" w:type="pct"/>
            <w:shd w:val="clear" w:color="auto" w:fill="auto"/>
            <w:tcMar>
              <w:top w:w="0" w:type="dxa"/>
              <w:left w:w="115" w:type="dxa"/>
              <w:bottom w:w="0" w:type="dxa"/>
              <w:right w:w="115" w:type="dxa"/>
            </w:tcMar>
            <w:vAlign w:val="center"/>
            <w:hideMark/>
          </w:tcPr>
          <w:p w14:paraId="5F0CAA92"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55</w:t>
            </w:r>
          </w:p>
        </w:tc>
        <w:tc>
          <w:tcPr>
            <w:tcW w:w="381" w:type="pct"/>
            <w:shd w:val="clear" w:color="auto" w:fill="auto"/>
            <w:tcMar>
              <w:top w:w="0" w:type="dxa"/>
              <w:left w:w="115" w:type="dxa"/>
              <w:bottom w:w="0" w:type="dxa"/>
              <w:right w:w="115" w:type="dxa"/>
            </w:tcMar>
            <w:vAlign w:val="center"/>
            <w:hideMark/>
          </w:tcPr>
          <w:p w14:paraId="03F88B7E"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58</w:t>
            </w:r>
          </w:p>
        </w:tc>
        <w:tc>
          <w:tcPr>
            <w:tcW w:w="382" w:type="pct"/>
            <w:shd w:val="clear" w:color="auto" w:fill="auto"/>
            <w:tcMar>
              <w:top w:w="0" w:type="dxa"/>
              <w:left w:w="115" w:type="dxa"/>
              <w:bottom w:w="0" w:type="dxa"/>
              <w:right w:w="115" w:type="dxa"/>
            </w:tcMar>
            <w:vAlign w:val="center"/>
            <w:hideMark/>
          </w:tcPr>
          <w:p w14:paraId="710C1C30"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66</w:t>
            </w:r>
          </w:p>
        </w:tc>
        <w:tc>
          <w:tcPr>
            <w:tcW w:w="381" w:type="pct"/>
            <w:shd w:val="clear" w:color="auto" w:fill="auto"/>
            <w:tcMar>
              <w:top w:w="0" w:type="dxa"/>
              <w:left w:w="115" w:type="dxa"/>
              <w:bottom w:w="0" w:type="dxa"/>
              <w:right w:w="115" w:type="dxa"/>
            </w:tcMar>
            <w:vAlign w:val="center"/>
            <w:hideMark/>
          </w:tcPr>
          <w:p w14:paraId="78A25F36"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60</w:t>
            </w:r>
          </w:p>
        </w:tc>
        <w:tc>
          <w:tcPr>
            <w:tcW w:w="381" w:type="pct"/>
            <w:shd w:val="clear" w:color="auto" w:fill="auto"/>
            <w:tcMar>
              <w:top w:w="0" w:type="dxa"/>
              <w:left w:w="115" w:type="dxa"/>
              <w:bottom w:w="0" w:type="dxa"/>
              <w:right w:w="115" w:type="dxa"/>
            </w:tcMar>
            <w:vAlign w:val="center"/>
            <w:hideMark/>
          </w:tcPr>
          <w:p w14:paraId="082B8B8A"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90</w:t>
            </w:r>
          </w:p>
        </w:tc>
        <w:tc>
          <w:tcPr>
            <w:tcW w:w="426" w:type="pct"/>
            <w:shd w:val="clear" w:color="auto" w:fill="auto"/>
            <w:tcMar>
              <w:top w:w="0" w:type="dxa"/>
              <w:left w:w="115" w:type="dxa"/>
              <w:bottom w:w="0" w:type="dxa"/>
              <w:right w:w="115" w:type="dxa"/>
            </w:tcMar>
            <w:vAlign w:val="center"/>
            <w:hideMark/>
          </w:tcPr>
          <w:p w14:paraId="0994D66C"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100</w:t>
            </w:r>
          </w:p>
        </w:tc>
      </w:tr>
      <w:tr w:rsidR="004969B1" w:rsidRPr="004969B1" w14:paraId="0C1C0045" w14:textId="77777777" w:rsidTr="004969B1">
        <w:tc>
          <w:tcPr>
            <w:tcW w:w="2668" w:type="pct"/>
            <w:shd w:val="clear" w:color="auto" w:fill="auto"/>
            <w:tcMar>
              <w:top w:w="0" w:type="dxa"/>
              <w:left w:w="115" w:type="dxa"/>
              <w:bottom w:w="0" w:type="dxa"/>
              <w:right w:w="115" w:type="dxa"/>
            </w:tcMar>
            <w:vAlign w:val="bottom"/>
            <w:hideMark/>
          </w:tcPr>
          <w:p w14:paraId="5087D23A"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End of social rented tenancy</w:t>
            </w:r>
          </w:p>
        </w:tc>
        <w:tc>
          <w:tcPr>
            <w:tcW w:w="381" w:type="pct"/>
            <w:shd w:val="clear" w:color="auto" w:fill="auto"/>
            <w:tcMar>
              <w:top w:w="0" w:type="dxa"/>
              <w:left w:w="115" w:type="dxa"/>
              <w:bottom w:w="0" w:type="dxa"/>
              <w:right w:w="115" w:type="dxa"/>
            </w:tcMar>
            <w:vAlign w:val="center"/>
            <w:hideMark/>
          </w:tcPr>
          <w:p w14:paraId="0598E313"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37</w:t>
            </w:r>
          </w:p>
        </w:tc>
        <w:tc>
          <w:tcPr>
            <w:tcW w:w="381" w:type="pct"/>
            <w:shd w:val="clear" w:color="auto" w:fill="auto"/>
            <w:tcMar>
              <w:top w:w="0" w:type="dxa"/>
              <w:left w:w="115" w:type="dxa"/>
              <w:bottom w:w="0" w:type="dxa"/>
              <w:right w:w="115" w:type="dxa"/>
            </w:tcMar>
            <w:vAlign w:val="center"/>
            <w:hideMark/>
          </w:tcPr>
          <w:p w14:paraId="554C07DF"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49</w:t>
            </w:r>
          </w:p>
        </w:tc>
        <w:tc>
          <w:tcPr>
            <w:tcW w:w="382" w:type="pct"/>
            <w:shd w:val="clear" w:color="auto" w:fill="auto"/>
            <w:tcMar>
              <w:top w:w="0" w:type="dxa"/>
              <w:left w:w="115" w:type="dxa"/>
              <w:bottom w:w="0" w:type="dxa"/>
              <w:right w:w="115" w:type="dxa"/>
            </w:tcMar>
            <w:vAlign w:val="center"/>
            <w:hideMark/>
          </w:tcPr>
          <w:p w14:paraId="60D6EA26"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33</w:t>
            </w:r>
          </w:p>
        </w:tc>
        <w:tc>
          <w:tcPr>
            <w:tcW w:w="381" w:type="pct"/>
            <w:shd w:val="clear" w:color="auto" w:fill="auto"/>
            <w:tcMar>
              <w:top w:w="0" w:type="dxa"/>
              <w:left w:w="115" w:type="dxa"/>
              <w:bottom w:w="0" w:type="dxa"/>
              <w:right w:w="115" w:type="dxa"/>
            </w:tcMar>
            <w:vAlign w:val="center"/>
            <w:hideMark/>
          </w:tcPr>
          <w:p w14:paraId="2FE1A27A"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16</w:t>
            </w:r>
          </w:p>
        </w:tc>
        <w:tc>
          <w:tcPr>
            <w:tcW w:w="381" w:type="pct"/>
            <w:shd w:val="clear" w:color="auto" w:fill="auto"/>
            <w:tcMar>
              <w:top w:w="0" w:type="dxa"/>
              <w:left w:w="115" w:type="dxa"/>
              <w:bottom w:w="0" w:type="dxa"/>
              <w:right w:w="115" w:type="dxa"/>
            </w:tcMar>
            <w:vAlign w:val="center"/>
            <w:hideMark/>
          </w:tcPr>
          <w:p w14:paraId="7E22E0A8"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112</w:t>
            </w:r>
          </w:p>
        </w:tc>
        <w:tc>
          <w:tcPr>
            <w:tcW w:w="426" w:type="pct"/>
            <w:shd w:val="clear" w:color="auto" w:fill="auto"/>
            <w:tcMar>
              <w:top w:w="0" w:type="dxa"/>
              <w:left w:w="115" w:type="dxa"/>
              <w:bottom w:w="0" w:type="dxa"/>
              <w:right w:w="115" w:type="dxa"/>
            </w:tcMar>
            <w:vAlign w:val="center"/>
            <w:hideMark/>
          </w:tcPr>
          <w:p w14:paraId="1B119208"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86</w:t>
            </w:r>
          </w:p>
        </w:tc>
      </w:tr>
      <w:tr w:rsidR="004969B1" w:rsidRPr="004969B1" w14:paraId="3B6FEF33" w14:textId="77777777" w:rsidTr="004969B1">
        <w:tc>
          <w:tcPr>
            <w:tcW w:w="2668" w:type="pct"/>
            <w:shd w:val="clear" w:color="auto" w:fill="auto"/>
            <w:tcMar>
              <w:top w:w="0" w:type="dxa"/>
              <w:left w:w="115" w:type="dxa"/>
              <w:bottom w:w="0" w:type="dxa"/>
              <w:right w:w="115" w:type="dxa"/>
            </w:tcMar>
            <w:vAlign w:val="bottom"/>
            <w:hideMark/>
          </w:tcPr>
          <w:p w14:paraId="294315DC"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Eviction from supported housing</w:t>
            </w:r>
          </w:p>
        </w:tc>
        <w:tc>
          <w:tcPr>
            <w:tcW w:w="381" w:type="pct"/>
            <w:shd w:val="clear" w:color="auto" w:fill="auto"/>
            <w:tcMar>
              <w:top w:w="0" w:type="dxa"/>
              <w:left w:w="115" w:type="dxa"/>
              <w:bottom w:w="0" w:type="dxa"/>
              <w:right w:w="115" w:type="dxa"/>
            </w:tcMar>
            <w:vAlign w:val="center"/>
            <w:hideMark/>
          </w:tcPr>
          <w:p w14:paraId="0DAA54A5"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54</w:t>
            </w:r>
          </w:p>
        </w:tc>
        <w:tc>
          <w:tcPr>
            <w:tcW w:w="381" w:type="pct"/>
            <w:shd w:val="clear" w:color="auto" w:fill="auto"/>
            <w:tcMar>
              <w:top w:w="0" w:type="dxa"/>
              <w:left w:w="115" w:type="dxa"/>
              <w:bottom w:w="0" w:type="dxa"/>
              <w:right w:w="115" w:type="dxa"/>
            </w:tcMar>
            <w:vAlign w:val="center"/>
            <w:hideMark/>
          </w:tcPr>
          <w:p w14:paraId="5A7DE880"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w:t>
            </w:r>
          </w:p>
        </w:tc>
        <w:tc>
          <w:tcPr>
            <w:tcW w:w="382" w:type="pct"/>
            <w:shd w:val="clear" w:color="auto" w:fill="auto"/>
            <w:tcMar>
              <w:top w:w="0" w:type="dxa"/>
              <w:left w:w="115" w:type="dxa"/>
              <w:bottom w:w="0" w:type="dxa"/>
              <w:right w:w="115" w:type="dxa"/>
            </w:tcMar>
            <w:vAlign w:val="center"/>
            <w:hideMark/>
          </w:tcPr>
          <w:p w14:paraId="2B4D56EF"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3</w:t>
            </w:r>
          </w:p>
        </w:tc>
        <w:tc>
          <w:tcPr>
            <w:tcW w:w="381" w:type="pct"/>
            <w:shd w:val="clear" w:color="auto" w:fill="auto"/>
            <w:tcMar>
              <w:top w:w="0" w:type="dxa"/>
              <w:left w:w="115" w:type="dxa"/>
              <w:bottom w:w="0" w:type="dxa"/>
              <w:right w:w="115" w:type="dxa"/>
            </w:tcMar>
            <w:vAlign w:val="center"/>
            <w:hideMark/>
          </w:tcPr>
          <w:p w14:paraId="510CDFE5"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26</w:t>
            </w:r>
          </w:p>
        </w:tc>
        <w:tc>
          <w:tcPr>
            <w:tcW w:w="381" w:type="pct"/>
            <w:shd w:val="clear" w:color="auto" w:fill="auto"/>
            <w:tcMar>
              <w:top w:w="0" w:type="dxa"/>
              <w:left w:w="115" w:type="dxa"/>
              <w:bottom w:w="0" w:type="dxa"/>
              <w:right w:w="115" w:type="dxa"/>
            </w:tcMar>
            <w:vAlign w:val="center"/>
            <w:hideMark/>
          </w:tcPr>
          <w:p w14:paraId="75F6428F"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40</w:t>
            </w:r>
          </w:p>
        </w:tc>
        <w:tc>
          <w:tcPr>
            <w:tcW w:w="426" w:type="pct"/>
            <w:shd w:val="clear" w:color="auto" w:fill="auto"/>
            <w:tcMar>
              <w:top w:w="0" w:type="dxa"/>
              <w:left w:w="115" w:type="dxa"/>
              <w:bottom w:w="0" w:type="dxa"/>
              <w:right w:w="115" w:type="dxa"/>
            </w:tcMar>
            <w:vAlign w:val="center"/>
            <w:hideMark/>
          </w:tcPr>
          <w:p w14:paraId="03645726"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19</w:t>
            </w:r>
          </w:p>
        </w:tc>
      </w:tr>
      <w:tr w:rsidR="004969B1" w:rsidRPr="004969B1" w14:paraId="6E0307CC" w14:textId="77777777" w:rsidTr="004969B1">
        <w:tc>
          <w:tcPr>
            <w:tcW w:w="2668" w:type="pct"/>
            <w:shd w:val="clear" w:color="auto" w:fill="auto"/>
            <w:tcMar>
              <w:top w:w="0" w:type="dxa"/>
              <w:left w:w="115" w:type="dxa"/>
              <w:bottom w:w="0" w:type="dxa"/>
              <w:right w:w="115" w:type="dxa"/>
            </w:tcMar>
            <w:vAlign w:val="bottom"/>
            <w:hideMark/>
          </w:tcPr>
          <w:p w14:paraId="50383950"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End of private rented tenancy – not assured shorthold</w:t>
            </w:r>
          </w:p>
        </w:tc>
        <w:tc>
          <w:tcPr>
            <w:tcW w:w="381" w:type="pct"/>
            <w:shd w:val="clear" w:color="auto" w:fill="auto"/>
            <w:tcMar>
              <w:top w:w="0" w:type="dxa"/>
              <w:left w:w="115" w:type="dxa"/>
              <w:bottom w:w="0" w:type="dxa"/>
              <w:right w:w="115" w:type="dxa"/>
            </w:tcMar>
            <w:vAlign w:val="center"/>
            <w:hideMark/>
          </w:tcPr>
          <w:p w14:paraId="17FB9E56"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21</w:t>
            </w:r>
          </w:p>
        </w:tc>
        <w:tc>
          <w:tcPr>
            <w:tcW w:w="381" w:type="pct"/>
            <w:shd w:val="clear" w:color="auto" w:fill="auto"/>
            <w:tcMar>
              <w:top w:w="0" w:type="dxa"/>
              <w:left w:w="115" w:type="dxa"/>
              <w:bottom w:w="0" w:type="dxa"/>
              <w:right w:w="115" w:type="dxa"/>
            </w:tcMar>
            <w:vAlign w:val="center"/>
            <w:hideMark/>
          </w:tcPr>
          <w:p w14:paraId="2AF60EC7"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11</w:t>
            </w:r>
          </w:p>
        </w:tc>
        <w:tc>
          <w:tcPr>
            <w:tcW w:w="382" w:type="pct"/>
            <w:shd w:val="clear" w:color="auto" w:fill="auto"/>
            <w:tcMar>
              <w:top w:w="0" w:type="dxa"/>
              <w:left w:w="115" w:type="dxa"/>
              <w:bottom w:w="0" w:type="dxa"/>
              <w:right w:w="115" w:type="dxa"/>
            </w:tcMar>
            <w:vAlign w:val="center"/>
            <w:hideMark/>
          </w:tcPr>
          <w:p w14:paraId="3CA1B159"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10</w:t>
            </w:r>
          </w:p>
        </w:tc>
        <w:tc>
          <w:tcPr>
            <w:tcW w:w="381" w:type="pct"/>
            <w:shd w:val="clear" w:color="auto" w:fill="auto"/>
            <w:tcMar>
              <w:top w:w="0" w:type="dxa"/>
              <w:left w:w="115" w:type="dxa"/>
              <w:bottom w:w="0" w:type="dxa"/>
              <w:right w:w="115" w:type="dxa"/>
            </w:tcMar>
            <w:vAlign w:val="center"/>
            <w:hideMark/>
          </w:tcPr>
          <w:p w14:paraId="221D80FF"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23</w:t>
            </w:r>
          </w:p>
        </w:tc>
        <w:tc>
          <w:tcPr>
            <w:tcW w:w="381" w:type="pct"/>
            <w:shd w:val="clear" w:color="auto" w:fill="auto"/>
            <w:tcMar>
              <w:top w:w="0" w:type="dxa"/>
              <w:left w:w="115" w:type="dxa"/>
              <w:bottom w:w="0" w:type="dxa"/>
              <w:right w:w="115" w:type="dxa"/>
            </w:tcMar>
            <w:vAlign w:val="center"/>
            <w:hideMark/>
          </w:tcPr>
          <w:p w14:paraId="60EA6C0F"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32</w:t>
            </w:r>
          </w:p>
        </w:tc>
        <w:tc>
          <w:tcPr>
            <w:tcW w:w="426" w:type="pct"/>
            <w:shd w:val="clear" w:color="auto" w:fill="auto"/>
            <w:tcMar>
              <w:top w:w="0" w:type="dxa"/>
              <w:left w:w="115" w:type="dxa"/>
              <w:bottom w:w="0" w:type="dxa"/>
              <w:right w:w="115" w:type="dxa"/>
            </w:tcMar>
            <w:vAlign w:val="center"/>
            <w:hideMark/>
          </w:tcPr>
          <w:p w14:paraId="1C4068D9"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14</w:t>
            </w:r>
          </w:p>
        </w:tc>
      </w:tr>
      <w:tr w:rsidR="004969B1" w:rsidRPr="004969B1" w14:paraId="4D1DC212" w14:textId="77777777" w:rsidTr="004969B1">
        <w:tc>
          <w:tcPr>
            <w:tcW w:w="2668" w:type="pct"/>
            <w:shd w:val="clear" w:color="auto" w:fill="auto"/>
            <w:tcMar>
              <w:top w:w="0" w:type="dxa"/>
              <w:left w:w="115" w:type="dxa"/>
              <w:bottom w:w="0" w:type="dxa"/>
              <w:right w:w="115" w:type="dxa"/>
            </w:tcMar>
            <w:vAlign w:val="bottom"/>
            <w:hideMark/>
          </w:tcPr>
          <w:p w14:paraId="054F1B71"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Other violence or harassment</w:t>
            </w:r>
          </w:p>
        </w:tc>
        <w:tc>
          <w:tcPr>
            <w:tcW w:w="381" w:type="pct"/>
            <w:shd w:val="clear" w:color="auto" w:fill="auto"/>
            <w:tcMar>
              <w:top w:w="0" w:type="dxa"/>
              <w:left w:w="115" w:type="dxa"/>
              <w:bottom w:w="0" w:type="dxa"/>
              <w:right w:w="115" w:type="dxa"/>
            </w:tcMar>
            <w:vAlign w:val="center"/>
            <w:hideMark/>
          </w:tcPr>
          <w:p w14:paraId="46DC7B1E"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16</w:t>
            </w:r>
          </w:p>
        </w:tc>
        <w:tc>
          <w:tcPr>
            <w:tcW w:w="381" w:type="pct"/>
            <w:shd w:val="clear" w:color="auto" w:fill="auto"/>
            <w:tcMar>
              <w:top w:w="0" w:type="dxa"/>
              <w:left w:w="115" w:type="dxa"/>
              <w:bottom w:w="0" w:type="dxa"/>
              <w:right w:w="115" w:type="dxa"/>
            </w:tcMar>
            <w:vAlign w:val="center"/>
            <w:hideMark/>
          </w:tcPr>
          <w:p w14:paraId="136C092A"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10</w:t>
            </w:r>
          </w:p>
        </w:tc>
        <w:tc>
          <w:tcPr>
            <w:tcW w:w="382" w:type="pct"/>
            <w:shd w:val="clear" w:color="auto" w:fill="auto"/>
            <w:tcMar>
              <w:top w:w="0" w:type="dxa"/>
              <w:left w:w="115" w:type="dxa"/>
              <w:bottom w:w="0" w:type="dxa"/>
              <w:right w:w="115" w:type="dxa"/>
            </w:tcMar>
            <w:vAlign w:val="center"/>
            <w:hideMark/>
          </w:tcPr>
          <w:p w14:paraId="32A84CE0"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6</w:t>
            </w:r>
          </w:p>
        </w:tc>
        <w:tc>
          <w:tcPr>
            <w:tcW w:w="381" w:type="pct"/>
            <w:shd w:val="clear" w:color="auto" w:fill="auto"/>
            <w:tcMar>
              <w:top w:w="0" w:type="dxa"/>
              <w:left w:w="115" w:type="dxa"/>
              <w:bottom w:w="0" w:type="dxa"/>
              <w:right w:w="115" w:type="dxa"/>
            </w:tcMar>
            <w:vAlign w:val="center"/>
            <w:hideMark/>
          </w:tcPr>
          <w:p w14:paraId="7D9A0530"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11</w:t>
            </w:r>
          </w:p>
        </w:tc>
        <w:tc>
          <w:tcPr>
            <w:tcW w:w="381" w:type="pct"/>
            <w:shd w:val="clear" w:color="auto" w:fill="auto"/>
            <w:tcMar>
              <w:top w:w="0" w:type="dxa"/>
              <w:left w:w="115" w:type="dxa"/>
              <w:bottom w:w="0" w:type="dxa"/>
              <w:right w:w="115" w:type="dxa"/>
            </w:tcMar>
            <w:vAlign w:val="center"/>
            <w:hideMark/>
          </w:tcPr>
          <w:p w14:paraId="18C5FE26"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27</w:t>
            </w:r>
          </w:p>
        </w:tc>
        <w:tc>
          <w:tcPr>
            <w:tcW w:w="426" w:type="pct"/>
            <w:shd w:val="clear" w:color="auto" w:fill="auto"/>
            <w:tcMar>
              <w:top w:w="0" w:type="dxa"/>
              <w:left w:w="115" w:type="dxa"/>
              <w:bottom w:w="0" w:type="dxa"/>
              <w:right w:w="115" w:type="dxa"/>
            </w:tcMar>
            <w:vAlign w:val="center"/>
            <w:hideMark/>
          </w:tcPr>
          <w:p w14:paraId="7EB3A715"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9</w:t>
            </w:r>
          </w:p>
        </w:tc>
      </w:tr>
      <w:tr w:rsidR="004969B1" w:rsidRPr="004969B1" w14:paraId="315A0C04" w14:textId="77777777" w:rsidTr="004969B1">
        <w:tc>
          <w:tcPr>
            <w:tcW w:w="2668" w:type="pct"/>
            <w:shd w:val="clear" w:color="auto" w:fill="auto"/>
            <w:tcMar>
              <w:top w:w="0" w:type="dxa"/>
              <w:left w:w="115" w:type="dxa"/>
              <w:bottom w:w="0" w:type="dxa"/>
              <w:right w:w="115" w:type="dxa"/>
            </w:tcMar>
            <w:vAlign w:val="bottom"/>
            <w:hideMark/>
          </w:tcPr>
          <w:p w14:paraId="09AB06AE"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Left institution with no accommodation available</w:t>
            </w:r>
          </w:p>
        </w:tc>
        <w:tc>
          <w:tcPr>
            <w:tcW w:w="381" w:type="pct"/>
            <w:shd w:val="clear" w:color="auto" w:fill="auto"/>
            <w:tcMar>
              <w:top w:w="0" w:type="dxa"/>
              <w:left w:w="115" w:type="dxa"/>
              <w:bottom w:w="0" w:type="dxa"/>
              <w:right w:w="115" w:type="dxa"/>
            </w:tcMar>
            <w:vAlign w:val="center"/>
            <w:hideMark/>
          </w:tcPr>
          <w:p w14:paraId="012C0866"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13</w:t>
            </w:r>
          </w:p>
        </w:tc>
        <w:tc>
          <w:tcPr>
            <w:tcW w:w="381" w:type="pct"/>
            <w:shd w:val="clear" w:color="auto" w:fill="auto"/>
            <w:tcMar>
              <w:top w:w="0" w:type="dxa"/>
              <w:left w:w="115" w:type="dxa"/>
              <w:bottom w:w="0" w:type="dxa"/>
              <w:right w:w="115" w:type="dxa"/>
            </w:tcMar>
            <w:vAlign w:val="center"/>
            <w:hideMark/>
          </w:tcPr>
          <w:p w14:paraId="114AD39A"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w:t>
            </w:r>
          </w:p>
        </w:tc>
        <w:tc>
          <w:tcPr>
            <w:tcW w:w="382" w:type="pct"/>
            <w:shd w:val="clear" w:color="auto" w:fill="auto"/>
            <w:tcMar>
              <w:top w:w="0" w:type="dxa"/>
              <w:left w:w="115" w:type="dxa"/>
              <w:bottom w:w="0" w:type="dxa"/>
              <w:right w:w="115" w:type="dxa"/>
            </w:tcMar>
            <w:vAlign w:val="center"/>
            <w:hideMark/>
          </w:tcPr>
          <w:p w14:paraId="7EA4644E"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3</w:t>
            </w:r>
          </w:p>
        </w:tc>
        <w:tc>
          <w:tcPr>
            <w:tcW w:w="381" w:type="pct"/>
            <w:shd w:val="clear" w:color="auto" w:fill="auto"/>
            <w:tcMar>
              <w:top w:w="0" w:type="dxa"/>
              <w:left w:w="115" w:type="dxa"/>
              <w:bottom w:w="0" w:type="dxa"/>
              <w:right w:w="115" w:type="dxa"/>
            </w:tcMar>
            <w:vAlign w:val="center"/>
            <w:hideMark/>
          </w:tcPr>
          <w:p w14:paraId="03A8F3DF"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13</w:t>
            </w:r>
          </w:p>
        </w:tc>
        <w:tc>
          <w:tcPr>
            <w:tcW w:w="381" w:type="pct"/>
            <w:shd w:val="clear" w:color="auto" w:fill="auto"/>
            <w:tcMar>
              <w:top w:w="0" w:type="dxa"/>
              <w:left w:w="115" w:type="dxa"/>
              <w:bottom w:w="0" w:type="dxa"/>
              <w:right w:w="115" w:type="dxa"/>
            </w:tcMar>
            <w:vAlign w:val="center"/>
            <w:hideMark/>
          </w:tcPr>
          <w:p w14:paraId="03A060B2"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22</w:t>
            </w:r>
          </w:p>
        </w:tc>
        <w:tc>
          <w:tcPr>
            <w:tcW w:w="426" w:type="pct"/>
            <w:shd w:val="clear" w:color="auto" w:fill="auto"/>
            <w:tcMar>
              <w:top w:w="0" w:type="dxa"/>
              <w:left w:w="115" w:type="dxa"/>
              <w:bottom w:w="0" w:type="dxa"/>
              <w:right w:w="115" w:type="dxa"/>
            </w:tcMar>
            <w:vAlign w:val="center"/>
            <w:hideMark/>
          </w:tcPr>
          <w:p w14:paraId="3AAA465C"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28</w:t>
            </w:r>
          </w:p>
        </w:tc>
      </w:tr>
      <w:tr w:rsidR="004969B1" w:rsidRPr="004969B1" w14:paraId="6A2451B6" w14:textId="77777777" w:rsidTr="004969B1">
        <w:tc>
          <w:tcPr>
            <w:tcW w:w="2668" w:type="pct"/>
            <w:shd w:val="clear" w:color="auto" w:fill="auto"/>
            <w:tcMar>
              <w:top w:w="0" w:type="dxa"/>
              <w:left w:w="115" w:type="dxa"/>
              <w:bottom w:w="0" w:type="dxa"/>
              <w:right w:w="115" w:type="dxa"/>
            </w:tcMar>
            <w:vAlign w:val="bottom"/>
            <w:hideMark/>
          </w:tcPr>
          <w:p w14:paraId="668BD210"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Required to leave accommodation provided by Home Office as asylum support</w:t>
            </w:r>
          </w:p>
        </w:tc>
        <w:tc>
          <w:tcPr>
            <w:tcW w:w="381" w:type="pct"/>
            <w:shd w:val="clear" w:color="auto" w:fill="auto"/>
            <w:tcMar>
              <w:top w:w="0" w:type="dxa"/>
              <w:left w:w="115" w:type="dxa"/>
              <w:bottom w:w="0" w:type="dxa"/>
              <w:right w:w="115" w:type="dxa"/>
            </w:tcMar>
            <w:vAlign w:val="center"/>
            <w:hideMark/>
          </w:tcPr>
          <w:p w14:paraId="1D069D23"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3</w:t>
            </w:r>
          </w:p>
        </w:tc>
        <w:tc>
          <w:tcPr>
            <w:tcW w:w="381" w:type="pct"/>
            <w:shd w:val="clear" w:color="auto" w:fill="auto"/>
            <w:tcMar>
              <w:top w:w="0" w:type="dxa"/>
              <w:left w:w="115" w:type="dxa"/>
              <w:bottom w:w="0" w:type="dxa"/>
              <w:right w:w="115" w:type="dxa"/>
            </w:tcMar>
            <w:vAlign w:val="center"/>
            <w:hideMark/>
          </w:tcPr>
          <w:p w14:paraId="21C6FBB8"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0</w:t>
            </w:r>
          </w:p>
        </w:tc>
        <w:tc>
          <w:tcPr>
            <w:tcW w:w="382" w:type="pct"/>
            <w:shd w:val="clear" w:color="auto" w:fill="auto"/>
            <w:tcMar>
              <w:top w:w="0" w:type="dxa"/>
              <w:left w:w="115" w:type="dxa"/>
              <w:bottom w:w="0" w:type="dxa"/>
              <w:right w:w="115" w:type="dxa"/>
            </w:tcMar>
            <w:vAlign w:val="center"/>
            <w:hideMark/>
          </w:tcPr>
          <w:p w14:paraId="69B37791"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0</w:t>
            </w:r>
          </w:p>
        </w:tc>
        <w:tc>
          <w:tcPr>
            <w:tcW w:w="381" w:type="pct"/>
            <w:shd w:val="clear" w:color="auto" w:fill="auto"/>
            <w:tcMar>
              <w:top w:w="0" w:type="dxa"/>
              <w:left w:w="115" w:type="dxa"/>
              <w:bottom w:w="0" w:type="dxa"/>
              <w:right w:w="115" w:type="dxa"/>
            </w:tcMar>
            <w:vAlign w:val="center"/>
            <w:hideMark/>
          </w:tcPr>
          <w:p w14:paraId="24FED895"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0</w:t>
            </w:r>
          </w:p>
        </w:tc>
        <w:tc>
          <w:tcPr>
            <w:tcW w:w="381" w:type="pct"/>
            <w:shd w:val="clear" w:color="auto" w:fill="auto"/>
            <w:tcMar>
              <w:top w:w="0" w:type="dxa"/>
              <w:left w:w="115" w:type="dxa"/>
              <w:bottom w:w="0" w:type="dxa"/>
              <w:right w:w="115" w:type="dxa"/>
            </w:tcMar>
            <w:vAlign w:val="center"/>
            <w:hideMark/>
          </w:tcPr>
          <w:p w14:paraId="5FC79CFA"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0</w:t>
            </w:r>
          </w:p>
        </w:tc>
        <w:tc>
          <w:tcPr>
            <w:tcW w:w="426" w:type="pct"/>
            <w:shd w:val="clear" w:color="auto" w:fill="auto"/>
            <w:tcMar>
              <w:top w:w="0" w:type="dxa"/>
              <w:left w:w="115" w:type="dxa"/>
              <w:bottom w:w="0" w:type="dxa"/>
              <w:right w:w="115" w:type="dxa"/>
            </w:tcMar>
            <w:vAlign w:val="center"/>
            <w:hideMark/>
          </w:tcPr>
          <w:p w14:paraId="07DDFC4A"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16</w:t>
            </w:r>
          </w:p>
        </w:tc>
      </w:tr>
      <w:tr w:rsidR="004969B1" w:rsidRPr="004969B1" w14:paraId="1E8B5D19" w14:textId="77777777" w:rsidTr="004969B1">
        <w:tc>
          <w:tcPr>
            <w:tcW w:w="2668" w:type="pct"/>
            <w:shd w:val="clear" w:color="auto" w:fill="auto"/>
            <w:tcMar>
              <w:top w:w="0" w:type="dxa"/>
              <w:left w:w="115" w:type="dxa"/>
              <w:bottom w:w="0" w:type="dxa"/>
              <w:right w:w="115" w:type="dxa"/>
            </w:tcMar>
            <w:vAlign w:val="bottom"/>
            <w:hideMark/>
          </w:tcPr>
          <w:p w14:paraId="0E5FA11E" w14:textId="77777777" w:rsidR="00B35BE2" w:rsidRPr="004969B1" w:rsidRDefault="00B35BE2" w:rsidP="004969B1">
            <w:pPr>
              <w:spacing w:before="0" w:after="0"/>
              <w:jc w:val="left"/>
              <w:rPr>
                <w:rFonts w:ascii="Times New Roman" w:eastAsiaTheme="minorEastAsia" w:hAnsi="Times New Roman"/>
                <w:sz w:val="22"/>
                <w:szCs w:val="20"/>
              </w:rPr>
            </w:pPr>
            <w:r w:rsidRPr="004969B1">
              <w:rPr>
                <w:rFonts w:eastAsiaTheme="minorEastAsia"/>
                <w:color w:val="000000"/>
                <w:sz w:val="22"/>
                <w:szCs w:val="21"/>
              </w:rPr>
              <w:t>Other Reasons</w:t>
            </w:r>
          </w:p>
        </w:tc>
        <w:tc>
          <w:tcPr>
            <w:tcW w:w="381" w:type="pct"/>
            <w:shd w:val="clear" w:color="auto" w:fill="auto"/>
            <w:tcMar>
              <w:top w:w="0" w:type="dxa"/>
              <w:left w:w="115" w:type="dxa"/>
              <w:bottom w:w="0" w:type="dxa"/>
              <w:right w:w="115" w:type="dxa"/>
            </w:tcMar>
            <w:vAlign w:val="center"/>
            <w:hideMark/>
          </w:tcPr>
          <w:p w14:paraId="05B4A1E4"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181</w:t>
            </w:r>
          </w:p>
        </w:tc>
        <w:tc>
          <w:tcPr>
            <w:tcW w:w="381" w:type="pct"/>
            <w:shd w:val="clear" w:color="auto" w:fill="auto"/>
            <w:tcMar>
              <w:top w:w="0" w:type="dxa"/>
              <w:left w:w="115" w:type="dxa"/>
              <w:bottom w:w="0" w:type="dxa"/>
              <w:right w:w="115" w:type="dxa"/>
            </w:tcMar>
            <w:vAlign w:val="center"/>
            <w:hideMark/>
          </w:tcPr>
          <w:p w14:paraId="7DB35ED2"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148</w:t>
            </w:r>
          </w:p>
        </w:tc>
        <w:tc>
          <w:tcPr>
            <w:tcW w:w="382" w:type="pct"/>
            <w:shd w:val="clear" w:color="auto" w:fill="auto"/>
            <w:tcMar>
              <w:top w:w="0" w:type="dxa"/>
              <w:left w:w="115" w:type="dxa"/>
              <w:bottom w:w="0" w:type="dxa"/>
              <w:right w:w="115" w:type="dxa"/>
            </w:tcMar>
            <w:vAlign w:val="center"/>
            <w:hideMark/>
          </w:tcPr>
          <w:p w14:paraId="6549AAED"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99</w:t>
            </w:r>
          </w:p>
        </w:tc>
        <w:tc>
          <w:tcPr>
            <w:tcW w:w="381" w:type="pct"/>
            <w:shd w:val="clear" w:color="auto" w:fill="auto"/>
            <w:tcMar>
              <w:top w:w="0" w:type="dxa"/>
              <w:left w:w="115" w:type="dxa"/>
              <w:bottom w:w="0" w:type="dxa"/>
              <w:right w:w="115" w:type="dxa"/>
            </w:tcMar>
            <w:vAlign w:val="center"/>
            <w:hideMark/>
          </w:tcPr>
          <w:p w14:paraId="562F440D"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142</w:t>
            </w:r>
          </w:p>
        </w:tc>
        <w:tc>
          <w:tcPr>
            <w:tcW w:w="381" w:type="pct"/>
            <w:shd w:val="clear" w:color="auto" w:fill="auto"/>
            <w:tcMar>
              <w:top w:w="0" w:type="dxa"/>
              <w:left w:w="115" w:type="dxa"/>
              <w:bottom w:w="0" w:type="dxa"/>
              <w:right w:w="115" w:type="dxa"/>
            </w:tcMar>
            <w:vAlign w:val="center"/>
            <w:hideMark/>
          </w:tcPr>
          <w:p w14:paraId="6E528D86"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138</w:t>
            </w:r>
          </w:p>
        </w:tc>
        <w:tc>
          <w:tcPr>
            <w:tcW w:w="426" w:type="pct"/>
            <w:shd w:val="clear" w:color="auto" w:fill="auto"/>
            <w:tcMar>
              <w:top w:w="0" w:type="dxa"/>
              <w:left w:w="115" w:type="dxa"/>
              <w:bottom w:w="0" w:type="dxa"/>
              <w:right w:w="115" w:type="dxa"/>
            </w:tcMar>
            <w:vAlign w:val="center"/>
            <w:hideMark/>
          </w:tcPr>
          <w:p w14:paraId="700C2F9C" w14:textId="77777777" w:rsidR="00B35BE2" w:rsidRPr="004969B1" w:rsidRDefault="00B35BE2" w:rsidP="004969B1">
            <w:pPr>
              <w:spacing w:before="0" w:after="0"/>
              <w:jc w:val="right"/>
              <w:rPr>
                <w:rFonts w:ascii="Times New Roman" w:eastAsiaTheme="minorEastAsia" w:hAnsi="Times New Roman"/>
                <w:sz w:val="22"/>
                <w:szCs w:val="20"/>
              </w:rPr>
            </w:pPr>
            <w:r w:rsidRPr="004969B1">
              <w:rPr>
                <w:rFonts w:eastAsiaTheme="minorEastAsia"/>
                <w:color w:val="000000"/>
                <w:sz w:val="22"/>
                <w:szCs w:val="21"/>
              </w:rPr>
              <w:t>171</w:t>
            </w:r>
          </w:p>
        </w:tc>
      </w:tr>
    </w:tbl>
    <w:p w14:paraId="637F516F" w14:textId="77777777" w:rsidR="00B35BE2" w:rsidRPr="003A69DE" w:rsidRDefault="00B35BE2" w:rsidP="00B35BE2">
      <w:pPr>
        <w:spacing w:after="0"/>
        <w:rPr>
          <w:rFonts w:ascii="-webkit-standard" w:eastAsiaTheme="minorEastAsia" w:hAnsi="-webkit-standard" w:hint="eastAsia"/>
          <w:color w:val="000000"/>
          <w:sz w:val="20"/>
          <w:szCs w:val="20"/>
        </w:rPr>
      </w:pPr>
      <w:r w:rsidRPr="003A69DE">
        <w:rPr>
          <w:rFonts w:eastAsiaTheme="minorEastAsia"/>
          <w:i/>
          <w:iCs/>
          <w:color w:val="000000"/>
          <w:sz w:val="20"/>
          <w:szCs w:val="20"/>
        </w:rPr>
        <w:t>Source : MHCLG HCLIC data</w:t>
      </w:r>
    </w:p>
    <w:p w14:paraId="266408DC" w14:textId="77777777" w:rsidR="00B35BE2" w:rsidRDefault="00B35BE2" w:rsidP="00E02FF1"/>
    <w:p w14:paraId="66B4AB39" w14:textId="77777777" w:rsidR="00B35BE2" w:rsidRDefault="00B35BE2" w:rsidP="00E02FF1">
      <w:pPr>
        <w:pStyle w:val="Reporttext"/>
      </w:pPr>
      <w:r w:rsidRPr="00856D1C">
        <w:t xml:space="preserve">There is a very high level of cases recorded as other reasons </w:t>
      </w:r>
      <w:r>
        <w:t>in all of the authorities,</w:t>
      </w:r>
      <w:r w:rsidRPr="00856D1C">
        <w:t xml:space="preserve"> this indicates a data recording issue that may need to be addressed to ensure an accurate and detailed understanding </w:t>
      </w:r>
      <w:r>
        <w:t>of the causes of homelessness across Cambridgeshire and Peterborough.</w:t>
      </w:r>
    </w:p>
    <w:p w14:paraId="3C19989A" w14:textId="77777777" w:rsidR="00B35BE2" w:rsidRDefault="00B35BE2" w:rsidP="00E02FF1">
      <w:pPr>
        <w:pStyle w:val="Reporttext"/>
        <w:rPr>
          <w:color w:val="000000"/>
        </w:rPr>
      </w:pPr>
      <w:r w:rsidRPr="003A69DE">
        <w:rPr>
          <w:color w:val="000000"/>
        </w:rPr>
        <w:t>The g</w:t>
      </w:r>
      <w:r>
        <w:rPr>
          <w:color w:val="000000"/>
        </w:rPr>
        <w:t>raph below illustrates the top 5</w:t>
      </w:r>
      <w:r w:rsidRPr="003A69DE">
        <w:rPr>
          <w:color w:val="000000"/>
        </w:rPr>
        <w:t xml:space="preserve"> main causes of homelessness for each of the </w:t>
      </w:r>
      <w:r>
        <w:rPr>
          <w:color w:val="000000"/>
        </w:rPr>
        <w:t>l</w:t>
      </w:r>
      <w:r w:rsidRPr="003A69DE">
        <w:rPr>
          <w:color w:val="000000"/>
        </w:rPr>
        <w:t xml:space="preserve">ocal </w:t>
      </w:r>
      <w:r>
        <w:rPr>
          <w:color w:val="000000"/>
        </w:rPr>
        <w:t>a</w:t>
      </w:r>
      <w:r w:rsidRPr="003A69DE">
        <w:rPr>
          <w:color w:val="000000"/>
        </w:rPr>
        <w:t>uthorities</w:t>
      </w:r>
      <w:r>
        <w:rPr>
          <w:color w:val="000000"/>
        </w:rPr>
        <w:t xml:space="preserve"> in 2018/19.</w:t>
      </w:r>
    </w:p>
    <w:p w14:paraId="48B96D12" w14:textId="77777777" w:rsidR="00B35BE2" w:rsidRDefault="00B35BE2" w:rsidP="00E02FF1">
      <w:pPr>
        <w:pStyle w:val="Reporttext"/>
        <w:rPr>
          <w:color w:val="000000"/>
        </w:rPr>
      </w:pPr>
      <w:r>
        <w:rPr>
          <w:color w:val="000000"/>
        </w:rPr>
        <w:t xml:space="preserve">Family and friends no longer willing to accommodate and the end of private rented accommodation are the top two causes of homelessness in every local authority.  </w:t>
      </w:r>
    </w:p>
    <w:p w14:paraId="13226EAF" w14:textId="77777777" w:rsidR="00B35BE2" w:rsidRDefault="00B35BE2" w:rsidP="00E02FF1">
      <w:pPr>
        <w:pStyle w:val="Reporttext"/>
        <w:rPr>
          <w:color w:val="000000"/>
        </w:rPr>
      </w:pPr>
      <w:r>
        <w:rPr>
          <w:color w:val="000000"/>
        </w:rPr>
        <w:t>Relationship breakdown features as a main cause of homelessness for all of the Local authorities, although domestic abuse only features in the top 5 causes in Fenland, although the numbers remain significant in all of the other local authorities.</w:t>
      </w:r>
    </w:p>
    <w:p w14:paraId="2601A6C5" w14:textId="77777777" w:rsidR="00E02FF1" w:rsidRPr="00E02FF1" w:rsidRDefault="00B35BE2" w:rsidP="00E02FF1">
      <w:pPr>
        <w:pStyle w:val="Reporttext"/>
      </w:pPr>
      <w:r>
        <w:rPr>
          <w:color w:val="000000"/>
        </w:rPr>
        <w:lastRenderedPageBreak/>
        <w:t>It is notable that the loss of social housing is one of the main causes of homelessness for four of the local authorities and that the loss of supported accommodation is a significant cause of homelessness in Cambridge.</w:t>
      </w:r>
    </w:p>
    <w:p w14:paraId="2EB8DCAA" w14:textId="77777777" w:rsidR="00B35BE2" w:rsidRDefault="00B35BE2" w:rsidP="00E02FF1"/>
    <w:p w14:paraId="45CAFCE2" w14:textId="4F02C6F1" w:rsidR="00B35BE2" w:rsidRPr="003A69DE" w:rsidRDefault="00B35BE2" w:rsidP="00E02FF1">
      <w:pPr>
        <w:pStyle w:val="figureheading"/>
      </w:pPr>
      <w:bookmarkStart w:id="67" w:name="_Toc50125089"/>
      <w:r>
        <w:t xml:space="preserve">Graph </w:t>
      </w:r>
      <w:r w:rsidR="00C70516">
        <w:rPr>
          <w:lang w:val="en-GB"/>
        </w:rPr>
        <w:t>4</w:t>
      </w:r>
      <w:r>
        <w:t>.1</w:t>
      </w:r>
      <w:r w:rsidR="00830251">
        <w:rPr>
          <w:lang w:val="en-GB"/>
        </w:rPr>
        <w:t>4</w:t>
      </w:r>
      <w:r w:rsidR="00E02FF1">
        <w:tab/>
      </w:r>
      <w:r>
        <w:t>Top five reasons for homelessness across LAs</w:t>
      </w:r>
      <w:bookmarkEnd w:id="67"/>
    </w:p>
    <w:p w14:paraId="17543CC0" w14:textId="77777777" w:rsidR="00B35BE2" w:rsidRPr="003A69DE" w:rsidRDefault="00B35BE2" w:rsidP="00B35BE2">
      <w:pPr>
        <w:spacing w:after="0"/>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324C1718" wp14:editId="7A63C9EE">
            <wp:extent cx="5852160" cy="4116020"/>
            <wp:effectExtent l="0" t="0" r="0" b="0"/>
            <wp:docPr id="32" name="Picture 11" descr="https://lh6.googleusercontent.com/f9dVIEawT0DI_eoicAYDa0W3aED27xb1J7NrwKIbArWSTketgmkeJ4JoEXQuWGXksBxhJSkjsgTARd4Yu00vO-ClYyT8l45ykKgP-aKFPEegBKuJrbbFNf73BUvoiiq3_FkNU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f9dVIEawT0DI_eoicAYDa0W3aED27xb1J7NrwKIbArWSTketgmkeJ4JoEXQuWGXksBxhJSkjsgTARd4Yu00vO-ClYyT8l45ykKgP-aKFPEegBKuJrbbFNf73BUvoiiq3_FkNUh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6578" cy="4126160"/>
                    </a:xfrm>
                    <a:prstGeom prst="rect">
                      <a:avLst/>
                    </a:prstGeom>
                    <a:noFill/>
                    <a:ln>
                      <a:noFill/>
                    </a:ln>
                  </pic:spPr>
                </pic:pic>
              </a:graphicData>
            </a:graphic>
          </wp:inline>
        </w:drawing>
      </w:r>
    </w:p>
    <w:p w14:paraId="15AB52A4" w14:textId="77777777" w:rsidR="00B35BE2" w:rsidRPr="003A69DE" w:rsidRDefault="00B35BE2" w:rsidP="00B35BE2">
      <w:pPr>
        <w:spacing w:after="0"/>
        <w:rPr>
          <w:rFonts w:ascii="-webkit-standard" w:eastAsiaTheme="minorEastAsia" w:hAnsi="-webkit-standard" w:hint="eastAsia"/>
          <w:color w:val="000000"/>
          <w:sz w:val="20"/>
          <w:szCs w:val="20"/>
        </w:rPr>
      </w:pPr>
      <w:r w:rsidRPr="003A69DE">
        <w:rPr>
          <w:rFonts w:eastAsiaTheme="minorEastAsia"/>
          <w:i/>
          <w:iCs/>
          <w:color w:val="000000"/>
          <w:sz w:val="20"/>
          <w:szCs w:val="20"/>
        </w:rPr>
        <w:t>Source : MHCLG HCLIC data</w:t>
      </w:r>
    </w:p>
    <w:p w14:paraId="688E1C97" w14:textId="77777777" w:rsidR="00B35BE2" w:rsidRDefault="00B35BE2" w:rsidP="00E02FF1"/>
    <w:p w14:paraId="2EEBC3D8" w14:textId="77777777" w:rsidR="00B35BE2" w:rsidRPr="00631511" w:rsidRDefault="00B35BE2" w:rsidP="00E02FF1">
      <w:pPr>
        <w:pStyle w:val="Reporttext"/>
      </w:pPr>
      <w:r>
        <w:t xml:space="preserve">The table below illustrates the two main causes of homelessness for each of the local authorities as a percentage of all duties owed for 2018/19. </w:t>
      </w:r>
    </w:p>
    <w:p w14:paraId="25C4FA08" w14:textId="77777777" w:rsidR="00B35BE2" w:rsidRDefault="00B35BE2" w:rsidP="00913E9C"/>
    <w:tbl>
      <w:tblPr>
        <w:tblStyle w:val="TableGrid"/>
        <w:tblW w:w="4194" w:type="pct"/>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405"/>
        <w:gridCol w:w="2694"/>
        <w:gridCol w:w="2693"/>
      </w:tblGrid>
      <w:tr w:rsidR="00B35BE2" w:rsidRPr="00913E9C" w14:paraId="1AAE6BF5" w14:textId="77777777" w:rsidTr="00913E9C">
        <w:tc>
          <w:tcPr>
            <w:tcW w:w="5000" w:type="pct"/>
            <w:gridSpan w:val="3"/>
            <w:shd w:val="clear" w:color="auto" w:fill="009999"/>
            <w:vAlign w:val="bottom"/>
          </w:tcPr>
          <w:p w14:paraId="10B8C01A" w14:textId="12E79C9A" w:rsidR="00B35BE2" w:rsidRPr="00913E9C" w:rsidRDefault="00B35BE2" w:rsidP="00913E9C">
            <w:pPr>
              <w:pStyle w:val="tableheading"/>
            </w:pPr>
            <w:bookmarkStart w:id="68" w:name="_Toc50124887"/>
            <w:r w:rsidRPr="00913E9C">
              <w:t xml:space="preserve">Table </w:t>
            </w:r>
            <w:r w:rsidR="00C70516">
              <w:rPr>
                <w:lang w:val="en-GB"/>
              </w:rPr>
              <w:t>4</w:t>
            </w:r>
            <w:r w:rsidRPr="00913E9C">
              <w:t>.10</w:t>
            </w:r>
            <w:r w:rsidR="00913E9C">
              <w:tab/>
            </w:r>
            <w:r w:rsidRPr="00913E9C">
              <w:t>Two main causes of homelessness for each LA</w:t>
            </w:r>
            <w:bookmarkEnd w:id="68"/>
          </w:p>
        </w:tc>
      </w:tr>
      <w:tr w:rsidR="00913E9C" w:rsidRPr="00913E9C" w14:paraId="55878B18" w14:textId="77777777" w:rsidTr="00913E9C">
        <w:tc>
          <w:tcPr>
            <w:tcW w:w="1543" w:type="pct"/>
            <w:shd w:val="clear" w:color="auto" w:fill="009999"/>
            <w:vAlign w:val="bottom"/>
          </w:tcPr>
          <w:p w14:paraId="3070468F" w14:textId="77777777" w:rsidR="00B35BE2" w:rsidRPr="00913E9C" w:rsidRDefault="00B35BE2" w:rsidP="00913E9C">
            <w:pPr>
              <w:spacing w:before="0" w:after="0"/>
              <w:jc w:val="left"/>
              <w:rPr>
                <w:rFonts w:cs="Calibri"/>
                <w:b/>
                <w:color w:val="FFFFFF" w:themeColor="background1"/>
                <w:sz w:val="22"/>
              </w:rPr>
            </w:pPr>
            <w:r w:rsidRPr="00913E9C">
              <w:rPr>
                <w:rFonts w:cs="Calibri"/>
                <w:b/>
                <w:color w:val="FFFFFF" w:themeColor="background1"/>
                <w:sz w:val="22"/>
              </w:rPr>
              <w:t>Local Authority</w:t>
            </w:r>
          </w:p>
        </w:tc>
        <w:tc>
          <w:tcPr>
            <w:tcW w:w="1729" w:type="pct"/>
            <w:shd w:val="clear" w:color="auto" w:fill="009999"/>
            <w:vAlign w:val="bottom"/>
          </w:tcPr>
          <w:p w14:paraId="5E4FAA66" w14:textId="77777777" w:rsidR="00B35BE2" w:rsidRPr="00913E9C" w:rsidRDefault="00B35BE2" w:rsidP="00913E9C">
            <w:pPr>
              <w:spacing w:before="0" w:after="0"/>
              <w:jc w:val="center"/>
              <w:rPr>
                <w:rFonts w:cs="Calibri"/>
                <w:b/>
                <w:color w:val="FFFFFF" w:themeColor="background1"/>
                <w:sz w:val="22"/>
              </w:rPr>
            </w:pPr>
            <w:r w:rsidRPr="00913E9C">
              <w:rPr>
                <w:rFonts w:cs="Calibri"/>
                <w:b/>
                <w:color w:val="FFFFFF" w:themeColor="background1"/>
                <w:sz w:val="22"/>
              </w:rPr>
              <w:t>Family or friends no longer willing to accommodate</w:t>
            </w:r>
          </w:p>
        </w:tc>
        <w:tc>
          <w:tcPr>
            <w:tcW w:w="1728" w:type="pct"/>
            <w:shd w:val="clear" w:color="auto" w:fill="009999"/>
            <w:vAlign w:val="bottom"/>
          </w:tcPr>
          <w:p w14:paraId="3148EBB7" w14:textId="31540C15" w:rsidR="00B35BE2" w:rsidRPr="00913E9C" w:rsidRDefault="00B35BE2" w:rsidP="00913E9C">
            <w:pPr>
              <w:spacing w:before="0" w:after="0"/>
              <w:jc w:val="center"/>
              <w:rPr>
                <w:rFonts w:cs="Calibri"/>
                <w:b/>
                <w:color w:val="FFFFFF" w:themeColor="background1"/>
                <w:sz w:val="22"/>
              </w:rPr>
            </w:pPr>
            <w:r w:rsidRPr="00913E9C">
              <w:rPr>
                <w:rFonts w:cs="Calibri"/>
                <w:b/>
                <w:color w:val="FFFFFF" w:themeColor="background1"/>
                <w:sz w:val="22"/>
              </w:rPr>
              <w:t>Loss of private rented accommodation</w:t>
            </w:r>
          </w:p>
        </w:tc>
      </w:tr>
      <w:tr w:rsidR="00B35BE2" w:rsidRPr="00913E9C" w14:paraId="7AEFD17E" w14:textId="77777777" w:rsidTr="00913E9C">
        <w:tc>
          <w:tcPr>
            <w:tcW w:w="1543" w:type="pct"/>
            <w:vAlign w:val="bottom"/>
          </w:tcPr>
          <w:p w14:paraId="4BEFF9B9" w14:textId="77777777" w:rsidR="00B35BE2" w:rsidRPr="00913E9C" w:rsidRDefault="00B35BE2" w:rsidP="00913E9C">
            <w:pPr>
              <w:spacing w:before="0" w:after="0"/>
              <w:jc w:val="left"/>
              <w:rPr>
                <w:rFonts w:cs="Calibri"/>
                <w:sz w:val="22"/>
              </w:rPr>
            </w:pPr>
            <w:r w:rsidRPr="00913E9C">
              <w:rPr>
                <w:rFonts w:cs="Calibri"/>
                <w:sz w:val="22"/>
              </w:rPr>
              <w:t>Cambridge</w:t>
            </w:r>
          </w:p>
        </w:tc>
        <w:tc>
          <w:tcPr>
            <w:tcW w:w="1729" w:type="pct"/>
            <w:vAlign w:val="bottom"/>
          </w:tcPr>
          <w:p w14:paraId="504C1E86" w14:textId="77777777" w:rsidR="00B35BE2" w:rsidRPr="00913E9C" w:rsidRDefault="00B35BE2" w:rsidP="00913E9C">
            <w:pPr>
              <w:spacing w:before="0" w:after="0"/>
              <w:jc w:val="right"/>
              <w:rPr>
                <w:rFonts w:cs="Calibri"/>
                <w:sz w:val="22"/>
              </w:rPr>
            </w:pPr>
            <w:r w:rsidRPr="00913E9C">
              <w:rPr>
                <w:rFonts w:cs="Calibri"/>
                <w:sz w:val="22"/>
              </w:rPr>
              <w:t>17%</w:t>
            </w:r>
          </w:p>
        </w:tc>
        <w:tc>
          <w:tcPr>
            <w:tcW w:w="1728" w:type="pct"/>
            <w:vAlign w:val="bottom"/>
          </w:tcPr>
          <w:p w14:paraId="133BDF3D" w14:textId="77777777" w:rsidR="00B35BE2" w:rsidRPr="00913E9C" w:rsidRDefault="00B35BE2" w:rsidP="00913E9C">
            <w:pPr>
              <w:spacing w:before="0" w:after="0"/>
              <w:jc w:val="right"/>
              <w:rPr>
                <w:rFonts w:cs="Calibri"/>
                <w:sz w:val="22"/>
              </w:rPr>
            </w:pPr>
            <w:r w:rsidRPr="00913E9C">
              <w:rPr>
                <w:rFonts w:cs="Calibri"/>
                <w:sz w:val="22"/>
              </w:rPr>
              <w:t>13%</w:t>
            </w:r>
          </w:p>
        </w:tc>
      </w:tr>
      <w:tr w:rsidR="00B35BE2" w:rsidRPr="00913E9C" w14:paraId="4456BFC1" w14:textId="77777777" w:rsidTr="00913E9C">
        <w:tc>
          <w:tcPr>
            <w:tcW w:w="1543" w:type="pct"/>
            <w:vAlign w:val="bottom"/>
          </w:tcPr>
          <w:p w14:paraId="5D44C0AA" w14:textId="77777777" w:rsidR="00B35BE2" w:rsidRPr="00913E9C" w:rsidRDefault="00B35BE2" w:rsidP="00913E9C">
            <w:pPr>
              <w:spacing w:before="0" w:after="0"/>
              <w:jc w:val="left"/>
              <w:rPr>
                <w:rFonts w:cs="Calibri"/>
                <w:sz w:val="22"/>
              </w:rPr>
            </w:pPr>
            <w:r w:rsidRPr="00913E9C">
              <w:rPr>
                <w:rFonts w:cs="Calibri"/>
                <w:sz w:val="22"/>
              </w:rPr>
              <w:t>South Cambridgeshire</w:t>
            </w:r>
          </w:p>
        </w:tc>
        <w:tc>
          <w:tcPr>
            <w:tcW w:w="1729" w:type="pct"/>
            <w:vAlign w:val="bottom"/>
          </w:tcPr>
          <w:p w14:paraId="31A01732" w14:textId="77777777" w:rsidR="00B35BE2" w:rsidRPr="00913E9C" w:rsidRDefault="00B35BE2" w:rsidP="00913E9C">
            <w:pPr>
              <w:spacing w:before="0" w:after="0"/>
              <w:jc w:val="right"/>
              <w:rPr>
                <w:rFonts w:cs="Calibri"/>
                <w:sz w:val="22"/>
              </w:rPr>
            </w:pPr>
            <w:r w:rsidRPr="00913E9C">
              <w:rPr>
                <w:rFonts w:cs="Calibri"/>
                <w:sz w:val="22"/>
              </w:rPr>
              <w:t>14%</w:t>
            </w:r>
          </w:p>
        </w:tc>
        <w:tc>
          <w:tcPr>
            <w:tcW w:w="1728" w:type="pct"/>
            <w:vAlign w:val="bottom"/>
          </w:tcPr>
          <w:p w14:paraId="65A6A00B" w14:textId="77777777" w:rsidR="00B35BE2" w:rsidRPr="00913E9C" w:rsidRDefault="00B35BE2" w:rsidP="00913E9C">
            <w:pPr>
              <w:spacing w:before="0" w:after="0"/>
              <w:jc w:val="right"/>
              <w:rPr>
                <w:rFonts w:cs="Calibri"/>
                <w:sz w:val="22"/>
              </w:rPr>
            </w:pPr>
            <w:r w:rsidRPr="00913E9C">
              <w:rPr>
                <w:rFonts w:cs="Calibri"/>
                <w:sz w:val="22"/>
              </w:rPr>
              <w:t>20%</w:t>
            </w:r>
          </w:p>
        </w:tc>
      </w:tr>
      <w:tr w:rsidR="00B35BE2" w:rsidRPr="00913E9C" w14:paraId="42C2499A" w14:textId="77777777" w:rsidTr="00913E9C">
        <w:tc>
          <w:tcPr>
            <w:tcW w:w="1543" w:type="pct"/>
            <w:vAlign w:val="bottom"/>
          </w:tcPr>
          <w:p w14:paraId="4F072F52" w14:textId="77777777" w:rsidR="00B35BE2" w:rsidRPr="00913E9C" w:rsidRDefault="00B35BE2" w:rsidP="00913E9C">
            <w:pPr>
              <w:spacing w:before="0" w:after="0"/>
              <w:jc w:val="left"/>
              <w:rPr>
                <w:rFonts w:cs="Calibri"/>
                <w:sz w:val="22"/>
              </w:rPr>
            </w:pPr>
            <w:r w:rsidRPr="00913E9C">
              <w:rPr>
                <w:rFonts w:cs="Calibri"/>
                <w:sz w:val="22"/>
              </w:rPr>
              <w:t>East Cambridgeshire</w:t>
            </w:r>
          </w:p>
        </w:tc>
        <w:tc>
          <w:tcPr>
            <w:tcW w:w="1729" w:type="pct"/>
            <w:vAlign w:val="bottom"/>
          </w:tcPr>
          <w:p w14:paraId="61AF3F51" w14:textId="77777777" w:rsidR="00B35BE2" w:rsidRPr="00913E9C" w:rsidRDefault="00B35BE2" w:rsidP="00913E9C">
            <w:pPr>
              <w:spacing w:before="0" w:after="0"/>
              <w:jc w:val="right"/>
              <w:rPr>
                <w:rFonts w:cs="Calibri"/>
                <w:sz w:val="22"/>
              </w:rPr>
            </w:pPr>
            <w:r w:rsidRPr="00913E9C">
              <w:rPr>
                <w:rFonts w:cs="Calibri"/>
                <w:sz w:val="22"/>
              </w:rPr>
              <w:t>25%</w:t>
            </w:r>
          </w:p>
        </w:tc>
        <w:tc>
          <w:tcPr>
            <w:tcW w:w="1728" w:type="pct"/>
            <w:vAlign w:val="bottom"/>
          </w:tcPr>
          <w:p w14:paraId="1B1D0129" w14:textId="77777777" w:rsidR="00B35BE2" w:rsidRPr="00913E9C" w:rsidRDefault="00B35BE2" w:rsidP="00913E9C">
            <w:pPr>
              <w:spacing w:before="0" w:after="0"/>
              <w:jc w:val="right"/>
              <w:rPr>
                <w:rFonts w:cs="Calibri"/>
                <w:sz w:val="22"/>
              </w:rPr>
            </w:pPr>
            <w:r w:rsidRPr="00913E9C">
              <w:rPr>
                <w:rFonts w:cs="Calibri"/>
                <w:sz w:val="22"/>
              </w:rPr>
              <w:t>17%</w:t>
            </w:r>
          </w:p>
        </w:tc>
      </w:tr>
      <w:tr w:rsidR="00B35BE2" w:rsidRPr="00913E9C" w14:paraId="055E3FE4" w14:textId="77777777" w:rsidTr="00913E9C">
        <w:tc>
          <w:tcPr>
            <w:tcW w:w="1543" w:type="pct"/>
            <w:vAlign w:val="bottom"/>
          </w:tcPr>
          <w:p w14:paraId="328E6C44" w14:textId="77777777" w:rsidR="00B35BE2" w:rsidRPr="00913E9C" w:rsidRDefault="00B35BE2" w:rsidP="00913E9C">
            <w:pPr>
              <w:spacing w:before="0" w:after="0"/>
              <w:jc w:val="left"/>
              <w:rPr>
                <w:rFonts w:cs="Calibri"/>
                <w:sz w:val="22"/>
              </w:rPr>
            </w:pPr>
            <w:r w:rsidRPr="00913E9C">
              <w:rPr>
                <w:rFonts w:cs="Calibri"/>
                <w:sz w:val="22"/>
              </w:rPr>
              <w:t>Fenland</w:t>
            </w:r>
          </w:p>
        </w:tc>
        <w:tc>
          <w:tcPr>
            <w:tcW w:w="1729" w:type="pct"/>
            <w:vAlign w:val="bottom"/>
          </w:tcPr>
          <w:p w14:paraId="1CDC45F2" w14:textId="77777777" w:rsidR="00B35BE2" w:rsidRPr="00913E9C" w:rsidRDefault="00B35BE2" w:rsidP="00913E9C">
            <w:pPr>
              <w:spacing w:before="0" w:after="0"/>
              <w:jc w:val="right"/>
              <w:rPr>
                <w:rFonts w:cs="Calibri"/>
                <w:sz w:val="22"/>
              </w:rPr>
            </w:pPr>
            <w:r w:rsidRPr="00913E9C">
              <w:rPr>
                <w:rFonts w:cs="Calibri"/>
                <w:sz w:val="22"/>
              </w:rPr>
              <w:t>23%</w:t>
            </w:r>
          </w:p>
        </w:tc>
        <w:tc>
          <w:tcPr>
            <w:tcW w:w="1728" w:type="pct"/>
            <w:vAlign w:val="bottom"/>
          </w:tcPr>
          <w:p w14:paraId="49741534" w14:textId="77777777" w:rsidR="00B35BE2" w:rsidRPr="00913E9C" w:rsidRDefault="00B35BE2" w:rsidP="00913E9C">
            <w:pPr>
              <w:spacing w:before="0" w:after="0"/>
              <w:jc w:val="right"/>
              <w:rPr>
                <w:rFonts w:cs="Calibri"/>
                <w:sz w:val="22"/>
              </w:rPr>
            </w:pPr>
            <w:r w:rsidRPr="00913E9C">
              <w:rPr>
                <w:rFonts w:cs="Calibri"/>
                <w:sz w:val="22"/>
              </w:rPr>
              <w:t>26%</w:t>
            </w:r>
          </w:p>
        </w:tc>
      </w:tr>
      <w:tr w:rsidR="00B35BE2" w:rsidRPr="00913E9C" w14:paraId="0837DA96" w14:textId="77777777" w:rsidTr="00913E9C">
        <w:tc>
          <w:tcPr>
            <w:tcW w:w="1543" w:type="pct"/>
            <w:vAlign w:val="bottom"/>
          </w:tcPr>
          <w:p w14:paraId="0BC5B2B2" w14:textId="77777777" w:rsidR="00B35BE2" w:rsidRPr="00913E9C" w:rsidRDefault="00B35BE2" w:rsidP="00913E9C">
            <w:pPr>
              <w:spacing w:before="0" w:after="0"/>
              <w:jc w:val="left"/>
              <w:rPr>
                <w:rFonts w:cs="Calibri"/>
                <w:sz w:val="22"/>
              </w:rPr>
            </w:pPr>
            <w:r w:rsidRPr="00913E9C">
              <w:rPr>
                <w:rFonts w:cs="Calibri"/>
                <w:sz w:val="22"/>
              </w:rPr>
              <w:t>Huntingdonshire</w:t>
            </w:r>
          </w:p>
        </w:tc>
        <w:tc>
          <w:tcPr>
            <w:tcW w:w="1729" w:type="pct"/>
            <w:vAlign w:val="bottom"/>
          </w:tcPr>
          <w:p w14:paraId="3A65183A" w14:textId="77777777" w:rsidR="00B35BE2" w:rsidRPr="00913E9C" w:rsidRDefault="00B35BE2" w:rsidP="00913E9C">
            <w:pPr>
              <w:spacing w:before="0" w:after="0"/>
              <w:jc w:val="right"/>
              <w:rPr>
                <w:rFonts w:cs="Calibri"/>
                <w:sz w:val="22"/>
              </w:rPr>
            </w:pPr>
            <w:r w:rsidRPr="00913E9C">
              <w:rPr>
                <w:rFonts w:cs="Calibri"/>
                <w:sz w:val="22"/>
              </w:rPr>
              <w:t>26%</w:t>
            </w:r>
          </w:p>
        </w:tc>
        <w:tc>
          <w:tcPr>
            <w:tcW w:w="1728" w:type="pct"/>
            <w:vAlign w:val="bottom"/>
          </w:tcPr>
          <w:p w14:paraId="535F4070" w14:textId="77777777" w:rsidR="00B35BE2" w:rsidRPr="00913E9C" w:rsidRDefault="00B35BE2" w:rsidP="00913E9C">
            <w:pPr>
              <w:spacing w:before="0" w:after="0"/>
              <w:jc w:val="right"/>
              <w:rPr>
                <w:rFonts w:cs="Calibri"/>
                <w:sz w:val="22"/>
              </w:rPr>
            </w:pPr>
            <w:r w:rsidRPr="00913E9C">
              <w:rPr>
                <w:rFonts w:cs="Calibri"/>
                <w:sz w:val="22"/>
              </w:rPr>
              <w:t>20%</w:t>
            </w:r>
          </w:p>
        </w:tc>
      </w:tr>
      <w:tr w:rsidR="00B35BE2" w:rsidRPr="00913E9C" w14:paraId="4FDF62CC" w14:textId="77777777" w:rsidTr="00913E9C">
        <w:tc>
          <w:tcPr>
            <w:tcW w:w="1543" w:type="pct"/>
            <w:vAlign w:val="bottom"/>
          </w:tcPr>
          <w:p w14:paraId="61C9746C" w14:textId="77777777" w:rsidR="00B35BE2" w:rsidRPr="00913E9C" w:rsidRDefault="00B35BE2" w:rsidP="00913E9C">
            <w:pPr>
              <w:spacing w:before="0" w:after="0"/>
              <w:jc w:val="left"/>
              <w:rPr>
                <w:rFonts w:cs="Calibri"/>
                <w:sz w:val="22"/>
              </w:rPr>
            </w:pPr>
            <w:r w:rsidRPr="00913E9C">
              <w:rPr>
                <w:rFonts w:cs="Calibri"/>
                <w:sz w:val="22"/>
              </w:rPr>
              <w:t>Peterborough</w:t>
            </w:r>
          </w:p>
        </w:tc>
        <w:tc>
          <w:tcPr>
            <w:tcW w:w="1729" w:type="pct"/>
            <w:vAlign w:val="bottom"/>
          </w:tcPr>
          <w:p w14:paraId="08843B77" w14:textId="77777777" w:rsidR="00B35BE2" w:rsidRPr="00913E9C" w:rsidRDefault="00B35BE2" w:rsidP="00913E9C">
            <w:pPr>
              <w:spacing w:before="0" w:after="0"/>
              <w:jc w:val="right"/>
              <w:rPr>
                <w:rFonts w:cs="Calibri"/>
                <w:sz w:val="22"/>
              </w:rPr>
            </w:pPr>
            <w:r w:rsidRPr="00913E9C">
              <w:rPr>
                <w:rFonts w:cs="Calibri"/>
                <w:sz w:val="22"/>
              </w:rPr>
              <w:t>24%</w:t>
            </w:r>
          </w:p>
        </w:tc>
        <w:tc>
          <w:tcPr>
            <w:tcW w:w="1728" w:type="pct"/>
            <w:vAlign w:val="bottom"/>
          </w:tcPr>
          <w:p w14:paraId="53E9EABE" w14:textId="77777777" w:rsidR="00B35BE2" w:rsidRPr="00913E9C" w:rsidRDefault="00B35BE2" w:rsidP="00913E9C">
            <w:pPr>
              <w:spacing w:before="0" w:after="0"/>
              <w:jc w:val="right"/>
              <w:rPr>
                <w:rFonts w:cs="Calibri"/>
                <w:sz w:val="22"/>
              </w:rPr>
            </w:pPr>
            <w:r w:rsidRPr="00913E9C">
              <w:rPr>
                <w:rFonts w:cs="Calibri"/>
                <w:sz w:val="22"/>
              </w:rPr>
              <w:t>23%</w:t>
            </w:r>
          </w:p>
        </w:tc>
      </w:tr>
    </w:tbl>
    <w:p w14:paraId="47DE1BE7" w14:textId="77777777" w:rsidR="00B35BE2" w:rsidRPr="004A43D3" w:rsidRDefault="00B35BE2" w:rsidP="00913E9C">
      <w:pPr>
        <w:spacing w:after="0"/>
        <w:ind w:left="720"/>
        <w:rPr>
          <w:rFonts w:ascii="-webkit-standard" w:eastAsiaTheme="minorEastAsia" w:hAnsi="-webkit-standard" w:hint="eastAsia"/>
          <w:color w:val="000000"/>
          <w:sz w:val="20"/>
          <w:szCs w:val="20"/>
        </w:rPr>
      </w:pPr>
      <w:r w:rsidRPr="004A43D3">
        <w:rPr>
          <w:rFonts w:eastAsiaTheme="minorEastAsia"/>
          <w:i/>
          <w:iCs/>
          <w:color w:val="000000"/>
          <w:sz w:val="20"/>
          <w:szCs w:val="20"/>
        </w:rPr>
        <w:t>Source : MHCLG HCLIC data</w:t>
      </w:r>
    </w:p>
    <w:p w14:paraId="2EE1470F" w14:textId="77777777" w:rsidR="00B35BE2" w:rsidRPr="003A69DE" w:rsidRDefault="00B35BE2" w:rsidP="00B35BE2">
      <w:pPr>
        <w:spacing w:after="240"/>
        <w:rPr>
          <w:rFonts w:ascii="Times New Roman" w:hAnsi="Times New Roman"/>
          <w:sz w:val="20"/>
          <w:szCs w:val="20"/>
        </w:rPr>
      </w:pPr>
    </w:p>
    <w:p w14:paraId="136FD1A2" w14:textId="77777777" w:rsidR="00B35BE2" w:rsidRPr="001020CC" w:rsidRDefault="00B35BE2" w:rsidP="00913E9C">
      <w:pPr>
        <w:pStyle w:val="Reporttext"/>
      </w:pPr>
      <w:r w:rsidRPr="001020CC">
        <w:lastRenderedPageBreak/>
        <w:t xml:space="preserve">The loss of private rented accommodation is the main cause of homelessness in Fenland and South Cambridgeshire, and the second main cause in the other </w:t>
      </w:r>
      <w:r>
        <w:t>a</w:t>
      </w:r>
      <w:r w:rsidRPr="001020CC">
        <w:t>uthorities.  Friends and family no longer willing to accommodate is the main cause of homelessness in Cambridge, East Cambridgeshire, Huntingdonshire and Peterborough, and the second main cause for the remaining two authorities.</w:t>
      </w:r>
    </w:p>
    <w:p w14:paraId="43C9FCC2" w14:textId="77777777" w:rsidR="00B35BE2" w:rsidRDefault="00B35BE2" w:rsidP="00913E9C">
      <w:pPr>
        <w:pStyle w:val="Reporttext"/>
        <w:rPr>
          <w:rFonts w:eastAsiaTheme="minorEastAsia"/>
          <w:color w:val="000000"/>
        </w:rPr>
      </w:pPr>
      <w:r>
        <w:rPr>
          <w:rFonts w:eastAsiaTheme="minorEastAsia"/>
          <w:color w:val="000000"/>
        </w:rPr>
        <w:t>The graph and table below show the number of evictions from social housing taken from questionnaires completed by the main housing providers over the last four years.</w:t>
      </w:r>
    </w:p>
    <w:p w14:paraId="0D7A7E8F" w14:textId="592556A1" w:rsidR="00B35BE2" w:rsidRDefault="00B35BE2" w:rsidP="00913E9C">
      <w:pPr>
        <w:pStyle w:val="Reporttext"/>
        <w:rPr>
          <w:color w:val="000000"/>
        </w:rPr>
      </w:pPr>
      <w:r w:rsidRPr="004F62E6">
        <w:rPr>
          <w:color w:val="000000"/>
        </w:rPr>
        <w:t>There is some variation</w:t>
      </w:r>
      <w:r>
        <w:rPr>
          <w:color w:val="000000"/>
        </w:rPr>
        <w:t xml:space="preserve"> across the county, however</w:t>
      </w:r>
      <w:r w:rsidRPr="004F62E6">
        <w:rPr>
          <w:color w:val="000000"/>
        </w:rPr>
        <w:t xml:space="preserve"> in many areas evictions from social housing have increased</w:t>
      </w:r>
      <w:r>
        <w:rPr>
          <w:color w:val="000000"/>
        </w:rPr>
        <w:t xml:space="preserve"> in recent years</w:t>
      </w:r>
      <w:r w:rsidRPr="004F62E6">
        <w:rPr>
          <w:color w:val="000000"/>
        </w:rPr>
        <w:t xml:space="preserve">.  It has not been possible to calculate eviction rates against the proportion of social housing stock, and if this can be done it would provide more meaningful comparative data. </w:t>
      </w:r>
      <w:r>
        <w:rPr>
          <w:color w:val="000000"/>
        </w:rPr>
        <w:t xml:space="preserve"> H</w:t>
      </w:r>
      <w:r w:rsidRPr="004F62E6">
        <w:rPr>
          <w:color w:val="000000"/>
        </w:rPr>
        <w:t>owever, there is the potential to learn from those providers with lower levels of eviction.  There is a particular need to consider how social housing evictions can be reduced in Peterborough, Cambridge and Fenland.</w:t>
      </w:r>
    </w:p>
    <w:p w14:paraId="08795434" w14:textId="77777777" w:rsidR="00913E9C" w:rsidRPr="004F62E6" w:rsidRDefault="00913E9C" w:rsidP="00913E9C">
      <w:pPr>
        <w:pStyle w:val="Reporttext"/>
        <w:numPr>
          <w:ilvl w:val="0"/>
          <w:numId w:val="0"/>
        </w:numPr>
        <w:ind w:left="709"/>
        <w:rPr>
          <w:color w:val="000000"/>
        </w:rPr>
      </w:pPr>
    </w:p>
    <w:p w14:paraId="2F55FA3C" w14:textId="030D2C7E" w:rsidR="00B35BE2" w:rsidRPr="004F62E6" w:rsidRDefault="00B35BE2" w:rsidP="00913E9C">
      <w:pPr>
        <w:pStyle w:val="figureheading"/>
        <w:rPr>
          <w:rFonts w:ascii="-webkit-standard" w:eastAsiaTheme="minorEastAsia" w:hAnsi="-webkit-standard" w:hint="eastAsia"/>
          <w:color w:val="000000"/>
          <w:sz w:val="20"/>
          <w:szCs w:val="20"/>
        </w:rPr>
      </w:pPr>
      <w:bookmarkStart w:id="69" w:name="_Toc50125090"/>
      <w:r>
        <w:rPr>
          <w:rFonts w:eastAsiaTheme="minorEastAsia"/>
        </w:rPr>
        <w:t xml:space="preserve">Figure </w:t>
      </w:r>
      <w:r w:rsidR="00C70516">
        <w:rPr>
          <w:rFonts w:eastAsiaTheme="minorEastAsia"/>
          <w:lang w:val="en-GB"/>
        </w:rPr>
        <w:t>4</w:t>
      </w:r>
      <w:r>
        <w:rPr>
          <w:rFonts w:eastAsiaTheme="minorEastAsia"/>
        </w:rPr>
        <w:t>.1</w:t>
      </w:r>
      <w:r w:rsidR="00830251">
        <w:rPr>
          <w:rFonts w:eastAsiaTheme="minorEastAsia"/>
          <w:lang w:val="en-GB"/>
        </w:rPr>
        <w:t>5</w:t>
      </w:r>
      <w:r w:rsidR="00913E9C">
        <w:rPr>
          <w:rFonts w:eastAsiaTheme="minorEastAsia"/>
        </w:rPr>
        <w:tab/>
      </w:r>
      <w:r w:rsidRPr="00913E9C">
        <w:rPr>
          <w:rFonts w:eastAsiaTheme="minorEastAsia"/>
        </w:rPr>
        <w:t>Number</w:t>
      </w:r>
      <w:r w:rsidRPr="004F62E6">
        <w:rPr>
          <w:rFonts w:eastAsiaTheme="minorEastAsia"/>
        </w:rPr>
        <w:t xml:space="preserve"> of evictions by reason for each LA between 2015-2019</w:t>
      </w:r>
      <w:bookmarkEnd w:id="69"/>
    </w:p>
    <w:p w14:paraId="106D91D0" w14:textId="77777777" w:rsidR="00B35BE2" w:rsidRPr="004F62E6" w:rsidRDefault="00B35BE2" w:rsidP="00913E9C">
      <w:pPr>
        <w:spacing w:after="0"/>
        <w:ind w:left="709" w:hanging="709"/>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35D4AC35" wp14:editId="77315AF9">
            <wp:extent cx="5963285" cy="5070764"/>
            <wp:effectExtent l="0" t="0" r="0" b="0"/>
            <wp:docPr id="35" name="Picture 13" descr="https://lh3.googleusercontent.com/DLteYBZHJLT_1E5EPiLm7tfXTt_5HMhDKMyWU8Q-1MHAybbggV9cDyUCAj_Gt-LDAAif_8RrkCQCh1kyxoirF0Fp2gBXu05x1IYA1xdFvqNoKwMjzuYQTnYQzDfcgv_q1Jot6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DLteYBZHJLT_1E5EPiLm7tfXTt_5HMhDKMyWU8Q-1MHAybbggV9cDyUCAj_Gt-LDAAif_8RrkCQCh1kyxoirF0Fp2gBXu05x1IYA1xdFvqNoKwMjzuYQTnYQzDfcgv_q1Jot6o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3285" cy="5070764"/>
                    </a:xfrm>
                    <a:prstGeom prst="rect">
                      <a:avLst/>
                    </a:prstGeom>
                    <a:noFill/>
                    <a:ln>
                      <a:noFill/>
                    </a:ln>
                  </pic:spPr>
                </pic:pic>
              </a:graphicData>
            </a:graphic>
          </wp:inline>
        </w:drawing>
      </w:r>
    </w:p>
    <w:p w14:paraId="1640AEEE" w14:textId="6B83FA72" w:rsidR="00913E9C" w:rsidRDefault="00913E9C">
      <w:pPr>
        <w:spacing w:before="0" w:after="0"/>
        <w:jc w:val="left"/>
      </w:pPr>
      <w:r>
        <w:br w:type="page"/>
      </w: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1828"/>
        <w:gridCol w:w="1039"/>
        <w:gridCol w:w="1098"/>
        <w:gridCol w:w="1274"/>
        <w:gridCol w:w="1007"/>
        <w:gridCol w:w="1124"/>
        <w:gridCol w:w="1919"/>
      </w:tblGrid>
      <w:tr w:rsidR="00B35BE2" w:rsidRPr="00913E9C" w14:paraId="3166434E" w14:textId="77777777" w:rsidTr="00913E9C">
        <w:tc>
          <w:tcPr>
            <w:tcW w:w="5000" w:type="pct"/>
            <w:gridSpan w:val="7"/>
            <w:shd w:val="clear" w:color="auto" w:fill="009D9B"/>
            <w:tcMar>
              <w:top w:w="0" w:type="dxa"/>
              <w:left w:w="115" w:type="dxa"/>
              <w:bottom w:w="0" w:type="dxa"/>
              <w:right w:w="115" w:type="dxa"/>
            </w:tcMar>
            <w:vAlign w:val="bottom"/>
            <w:hideMark/>
          </w:tcPr>
          <w:p w14:paraId="76518B9F" w14:textId="19BD47B3" w:rsidR="00B35BE2" w:rsidRPr="00913E9C" w:rsidRDefault="00B35BE2" w:rsidP="00913E9C">
            <w:pPr>
              <w:pStyle w:val="tableheading"/>
              <w:rPr>
                <w:rFonts w:eastAsiaTheme="minorEastAsia"/>
              </w:rPr>
            </w:pPr>
            <w:bookmarkStart w:id="70" w:name="_Toc50124888"/>
            <w:r w:rsidRPr="00913E9C">
              <w:rPr>
                <w:rFonts w:eastAsiaTheme="minorEastAsia"/>
              </w:rPr>
              <w:lastRenderedPageBreak/>
              <w:t xml:space="preserve">Table </w:t>
            </w:r>
            <w:r w:rsidR="00C70516">
              <w:rPr>
                <w:rFonts w:eastAsiaTheme="minorEastAsia"/>
                <w:lang w:val="en-GB"/>
              </w:rPr>
              <w:t>4</w:t>
            </w:r>
            <w:r w:rsidRPr="00913E9C">
              <w:rPr>
                <w:rFonts w:eastAsiaTheme="minorEastAsia"/>
              </w:rPr>
              <w:t>.11</w:t>
            </w:r>
            <w:r w:rsidR="00913E9C">
              <w:rPr>
                <w:rFonts w:eastAsiaTheme="minorEastAsia"/>
              </w:rPr>
              <w:tab/>
            </w:r>
            <w:r w:rsidRPr="00913E9C">
              <w:rPr>
                <w:rFonts w:eastAsiaTheme="minorEastAsia"/>
              </w:rPr>
              <w:t>Number of evictions by reason for each LA between 2015-2019</w:t>
            </w:r>
            <w:bookmarkEnd w:id="70"/>
          </w:p>
        </w:tc>
      </w:tr>
      <w:tr w:rsidR="00913E9C" w:rsidRPr="00913E9C" w14:paraId="256877E6" w14:textId="77777777" w:rsidTr="00913E9C">
        <w:tc>
          <w:tcPr>
            <w:tcW w:w="984" w:type="pct"/>
            <w:shd w:val="clear" w:color="auto" w:fill="009D9B"/>
            <w:tcMar>
              <w:top w:w="0" w:type="dxa"/>
              <w:left w:w="115" w:type="dxa"/>
              <w:bottom w:w="0" w:type="dxa"/>
              <w:right w:w="115" w:type="dxa"/>
            </w:tcMar>
            <w:vAlign w:val="bottom"/>
            <w:hideMark/>
          </w:tcPr>
          <w:p w14:paraId="3B30DA95"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b/>
                <w:bCs/>
                <w:color w:val="FFFFFF"/>
                <w:sz w:val="22"/>
                <w:szCs w:val="22"/>
              </w:rPr>
              <w:t>District</w:t>
            </w:r>
          </w:p>
        </w:tc>
        <w:tc>
          <w:tcPr>
            <w:tcW w:w="559" w:type="pct"/>
            <w:shd w:val="clear" w:color="auto" w:fill="009D9B"/>
            <w:tcMar>
              <w:top w:w="0" w:type="dxa"/>
              <w:left w:w="115" w:type="dxa"/>
              <w:bottom w:w="0" w:type="dxa"/>
              <w:right w:w="115" w:type="dxa"/>
            </w:tcMar>
            <w:vAlign w:val="bottom"/>
            <w:hideMark/>
          </w:tcPr>
          <w:p w14:paraId="5C3E5866" w14:textId="77777777" w:rsidR="00B35BE2" w:rsidRPr="00913E9C" w:rsidRDefault="00B35BE2" w:rsidP="00913E9C">
            <w:pPr>
              <w:spacing w:before="0" w:after="0"/>
              <w:jc w:val="center"/>
              <w:rPr>
                <w:rFonts w:eastAsiaTheme="minorEastAsia" w:cs="Calibri"/>
                <w:sz w:val="22"/>
                <w:szCs w:val="22"/>
              </w:rPr>
            </w:pPr>
            <w:r w:rsidRPr="00913E9C">
              <w:rPr>
                <w:rFonts w:eastAsiaTheme="minorEastAsia" w:cs="Calibri"/>
                <w:b/>
                <w:bCs/>
                <w:color w:val="FFFFFF"/>
                <w:sz w:val="22"/>
                <w:szCs w:val="22"/>
              </w:rPr>
              <w:t>Financial Year</w:t>
            </w:r>
          </w:p>
        </w:tc>
        <w:tc>
          <w:tcPr>
            <w:tcW w:w="591" w:type="pct"/>
            <w:shd w:val="clear" w:color="auto" w:fill="009D9B"/>
            <w:tcMar>
              <w:top w:w="0" w:type="dxa"/>
              <w:left w:w="115" w:type="dxa"/>
              <w:bottom w:w="0" w:type="dxa"/>
              <w:right w:w="115" w:type="dxa"/>
            </w:tcMar>
            <w:vAlign w:val="bottom"/>
            <w:hideMark/>
          </w:tcPr>
          <w:p w14:paraId="5ED22BD3" w14:textId="77777777" w:rsidR="00B35BE2" w:rsidRPr="00913E9C" w:rsidRDefault="00B35BE2" w:rsidP="00913E9C">
            <w:pPr>
              <w:spacing w:before="0" w:after="0"/>
              <w:jc w:val="center"/>
              <w:rPr>
                <w:rFonts w:eastAsiaTheme="minorEastAsia" w:cs="Calibri"/>
                <w:sz w:val="22"/>
                <w:szCs w:val="22"/>
              </w:rPr>
            </w:pPr>
            <w:r w:rsidRPr="00913E9C">
              <w:rPr>
                <w:rFonts w:eastAsiaTheme="minorEastAsia" w:cs="Calibri"/>
                <w:b/>
                <w:bCs/>
                <w:color w:val="FFFFFF"/>
                <w:sz w:val="22"/>
                <w:szCs w:val="22"/>
              </w:rPr>
              <w:t>No. of evictions</w:t>
            </w:r>
          </w:p>
          <w:p w14:paraId="3FE837A3" w14:textId="77777777" w:rsidR="00B35BE2" w:rsidRPr="00913E9C" w:rsidRDefault="00B35BE2" w:rsidP="00913E9C">
            <w:pPr>
              <w:spacing w:before="0" w:after="0"/>
              <w:jc w:val="center"/>
              <w:rPr>
                <w:rFonts w:eastAsiaTheme="minorEastAsia" w:cs="Calibri"/>
                <w:sz w:val="22"/>
                <w:szCs w:val="22"/>
              </w:rPr>
            </w:pPr>
            <w:r w:rsidRPr="00913E9C">
              <w:rPr>
                <w:rFonts w:eastAsiaTheme="minorEastAsia" w:cs="Calibri"/>
                <w:b/>
                <w:bCs/>
                <w:color w:val="FFFFFF"/>
                <w:sz w:val="22"/>
                <w:szCs w:val="22"/>
              </w:rPr>
              <w:t>(TOTAL)</w:t>
            </w:r>
          </w:p>
        </w:tc>
        <w:tc>
          <w:tcPr>
            <w:tcW w:w="2866" w:type="pct"/>
            <w:gridSpan w:val="4"/>
            <w:shd w:val="clear" w:color="auto" w:fill="009D9B"/>
            <w:tcMar>
              <w:top w:w="0" w:type="dxa"/>
              <w:left w:w="115" w:type="dxa"/>
              <w:bottom w:w="0" w:type="dxa"/>
              <w:right w:w="115" w:type="dxa"/>
            </w:tcMar>
            <w:vAlign w:val="bottom"/>
            <w:hideMark/>
          </w:tcPr>
          <w:p w14:paraId="4AAB36F7" w14:textId="77777777" w:rsidR="00B35BE2" w:rsidRPr="00913E9C" w:rsidRDefault="00B35BE2" w:rsidP="00913E9C">
            <w:pPr>
              <w:spacing w:before="0" w:after="0"/>
              <w:jc w:val="center"/>
              <w:rPr>
                <w:rFonts w:eastAsiaTheme="minorEastAsia" w:cs="Calibri"/>
                <w:sz w:val="22"/>
                <w:szCs w:val="22"/>
              </w:rPr>
            </w:pPr>
            <w:r w:rsidRPr="00913E9C">
              <w:rPr>
                <w:rFonts w:eastAsiaTheme="minorEastAsia" w:cs="Calibri"/>
                <w:b/>
                <w:bCs/>
                <w:color w:val="FFFFFF"/>
                <w:sz w:val="22"/>
                <w:szCs w:val="22"/>
              </w:rPr>
              <w:t>Reason</w:t>
            </w:r>
          </w:p>
        </w:tc>
      </w:tr>
      <w:tr w:rsidR="00913E9C" w:rsidRPr="00913E9C" w14:paraId="1D3537D2" w14:textId="77777777" w:rsidTr="00913E9C">
        <w:tc>
          <w:tcPr>
            <w:tcW w:w="2134" w:type="pct"/>
            <w:gridSpan w:val="3"/>
            <w:shd w:val="clear" w:color="auto" w:fill="009999"/>
            <w:tcMar>
              <w:top w:w="0" w:type="dxa"/>
              <w:left w:w="115" w:type="dxa"/>
              <w:bottom w:w="0" w:type="dxa"/>
              <w:right w:w="115" w:type="dxa"/>
            </w:tcMar>
            <w:vAlign w:val="bottom"/>
            <w:hideMark/>
          </w:tcPr>
          <w:p w14:paraId="33CC880D" w14:textId="77777777" w:rsidR="00B35BE2" w:rsidRPr="00913E9C" w:rsidRDefault="00B35BE2" w:rsidP="00913E9C">
            <w:pPr>
              <w:spacing w:before="0" w:after="0"/>
              <w:jc w:val="right"/>
              <w:rPr>
                <w:rFonts w:eastAsiaTheme="minorEastAsia" w:cs="Calibri"/>
                <w:color w:val="FFFFFF" w:themeColor="background1"/>
                <w:sz w:val="22"/>
                <w:szCs w:val="22"/>
              </w:rPr>
            </w:pPr>
            <w:r w:rsidRPr="00913E9C">
              <w:rPr>
                <w:rFonts w:eastAsiaTheme="minorEastAsia" w:cs="Calibri"/>
                <w:color w:val="FFFFFF" w:themeColor="background1"/>
                <w:sz w:val="22"/>
                <w:szCs w:val="22"/>
              </w:rPr>
              <w:t> </w:t>
            </w:r>
          </w:p>
        </w:tc>
        <w:tc>
          <w:tcPr>
            <w:tcW w:w="686" w:type="pct"/>
            <w:shd w:val="clear" w:color="auto" w:fill="009999"/>
            <w:tcMar>
              <w:top w:w="0" w:type="dxa"/>
              <w:left w:w="115" w:type="dxa"/>
              <w:bottom w:w="0" w:type="dxa"/>
              <w:right w:w="115" w:type="dxa"/>
            </w:tcMar>
            <w:vAlign w:val="bottom"/>
            <w:hideMark/>
          </w:tcPr>
          <w:p w14:paraId="488C17DD" w14:textId="77777777" w:rsidR="00B35BE2" w:rsidRPr="00913E9C" w:rsidRDefault="00B35BE2" w:rsidP="00913E9C">
            <w:pPr>
              <w:spacing w:before="0" w:after="0"/>
              <w:jc w:val="center"/>
              <w:rPr>
                <w:rFonts w:eastAsiaTheme="minorEastAsia" w:cs="Calibri"/>
                <w:color w:val="FFFFFF" w:themeColor="background1"/>
                <w:sz w:val="22"/>
                <w:szCs w:val="22"/>
              </w:rPr>
            </w:pPr>
            <w:r w:rsidRPr="00913E9C">
              <w:rPr>
                <w:rFonts w:eastAsiaTheme="minorEastAsia" w:cs="Calibri"/>
                <w:color w:val="FFFFFF" w:themeColor="background1"/>
                <w:sz w:val="22"/>
                <w:szCs w:val="22"/>
              </w:rPr>
              <w:t>No. due to</w:t>
            </w:r>
          </w:p>
          <w:p w14:paraId="417C5B84" w14:textId="77777777" w:rsidR="00B35BE2" w:rsidRPr="00913E9C" w:rsidRDefault="00B35BE2" w:rsidP="00913E9C">
            <w:pPr>
              <w:spacing w:before="0" w:after="0"/>
              <w:jc w:val="center"/>
              <w:rPr>
                <w:rFonts w:eastAsiaTheme="minorEastAsia" w:cs="Calibri"/>
                <w:color w:val="FFFFFF" w:themeColor="background1"/>
                <w:sz w:val="22"/>
                <w:szCs w:val="22"/>
              </w:rPr>
            </w:pPr>
            <w:r w:rsidRPr="00913E9C">
              <w:rPr>
                <w:rFonts w:eastAsiaTheme="minorEastAsia" w:cs="Calibri"/>
                <w:color w:val="FFFFFF" w:themeColor="background1"/>
                <w:sz w:val="22"/>
                <w:szCs w:val="22"/>
              </w:rPr>
              <w:t>rent arrears</w:t>
            </w:r>
          </w:p>
        </w:tc>
        <w:tc>
          <w:tcPr>
            <w:tcW w:w="542" w:type="pct"/>
            <w:shd w:val="clear" w:color="auto" w:fill="009999"/>
            <w:tcMar>
              <w:top w:w="0" w:type="dxa"/>
              <w:left w:w="115" w:type="dxa"/>
              <w:bottom w:w="0" w:type="dxa"/>
              <w:right w:w="115" w:type="dxa"/>
            </w:tcMar>
            <w:vAlign w:val="bottom"/>
            <w:hideMark/>
          </w:tcPr>
          <w:p w14:paraId="6D7EC4C0" w14:textId="77777777" w:rsidR="00B35BE2" w:rsidRPr="00913E9C" w:rsidRDefault="00B35BE2" w:rsidP="00913E9C">
            <w:pPr>
              <w:spacing w:before="0" w:after="0"/>
              <w:jc w:val="center"/>
              <w:rPr>
                <w:rFonts w:eastAsiaTheme="minorEastAsia" w:cs="Calibri"/>
                <w:color w:val="FFFFFF" w:themeColor="background1"/>
                <w:sz w:val="22"/>
                <w:szCs w:val="22"/>
              </w:rPr>
            </w:pPr>
            <w:r w:rsidRPr="00913E9C">
              <w:rPr>
                <w:rFonts w:eastAsiaTheme="minorEastAsia" w:cs="Calibri"/>
                <w:color w:val="FFFFFF" w:themeColor="background1"/>
                <w:sz w:val="22"/>
                <w:szCs w:val="22"/>
              </w:rPr>
              <w:t>No. due to ASB</w:t>
            </w:r>
          </w:p>
        </w:tc>
        <w:tc>
          <w:tcPr>
            <w:tcW w:w="605" w:type="pct"/>
            <w:shd w:val="clear" w:color="auto" w:fill="009999"/>
            <w:tcMar>
              <w:top w:w="0" w:type="dxa"/>
              <w:left w:w="115" w:type="dxa"/>
              <w:bottom w:w="0" w:type="dxa"/>
              <w:right w:w="115" w:type="dxa"/>
            </w:tcMar>
            <w:vAlign w:val="bottom"/>
            <w:hideMark/>
          </w:tcPr>
          <w:p w14:paraId="334EF1F0" w14:textId="47AD0BCC" w:rsidR="00B35BE2" w:rsidRPr="00913E9C" w:rsidRDefault="00B35BE2" w:rsidP="00913E9C">
            <w:pPr>
              <w:spacing w:before="0" w:after="0"/>
              <w:jc w:val="center"/>
              <w:rPr>
                <w:rFonts w:eastAsiaTheme="minorEastAsia" w:cs="Calibri"/>
                <w:color w:val="FFFFFF" w:themeColor="background1"/>
                <w:sz w:val="22"/>
                <w:szCs w:val="22"/>
              </w:rPr>
            </w:pPr>
            <w:r w:rsidRPr="00913E9C">
              <w:rPr>
                <w:rFonts w:eastAsiaTheme="minorEastAsia" w:cs="Calibri"/>
                <w:color w:val="FFFFFF" w:themeColor="background1"/>
                <w:sz w:val="22"/>
                <w:szCs w:val="22"/>
              </w:rPr>
              <w:t>No. due to other</w:t>
            </w:r>
          </w:p>
        </w:tc>
        <w:tc>
          <w:tcPr>
            <w:tcW w:w="1033" w:type="pct"/>
            <w:shd w:val="clear" w:color="auto" w:fill="009999"/>
            <w:tcMar>
              <w:top w:w="0" w:type="dxa"/>
              <w:left w:w="115" w:type="dxa"/>
              <w:bottom w:w="0" w:type="dxa"/>
              <w:right w:w="115" w:type="dxa"/>
            </w:tcMar>
            <w:vAlign w:val="bottom"/>
            <w:hideMark/>
          </w:tcPr>
          <w:p w14:paraId="16FDAF27" w14:textId="77777777" w:rsidR="00B35BE2" w:rsidRPr="00913E9C" w:rsidRDefault="00B35BE2" w:rsidP="00913E9C">
            <w:pPr>
              <w:spacing w:before="0" w:after="0"/>
              <w:jc w:val="center"/>
              <w:rPr>
                <w:rFonts w:eastAsiaTheme="minorEastAsia" w:cs="Calibri"/>
                <w:color w:val="FFFFFF" w:themeColor="background1"/>
                <w:sz w:val="22"/>
                <w:szCs w:val="22"/>
              </w:rPr>
            </w:pPr>
            <w:r w:rsidRPr="00913E9C">
              <w:rPr>
                <w:rFonts w:eastAsiaTheme="minorEastAsia" w:cs="Calibri"/>
                <w:color w:val="FFFFFF" w:themeColor="background1"/>
                <w:sz w:val="22"/>
                <w:szCs w:val="22"/>
              </w:rPr>
              <w:t>Other:</w:t>
            </w:r>
          </w:p>
        </w:tc>
      </w:tr>
      <w:tr w:rsidR="00913E9C" w:rsidRPr="00913E9C" w14:paraId="3A98DE44" w14:textId="77777777" w:rsidTr="00913E9C">
        <w:tc>
          <w:tcPr>
            <w:tcW w:w="984" w:type="pct"/>
            <w:vMerge w:val="restart"/>
            <w:tcMar>
              <w:top w:w="0" w:type="dxa"/>
              <w:left w:w="115" w:type="dxa"/>
              <w:bottom w:w="0" w:type="dxa"/>
              <w:right w:w="115" w:type="dxa"/>
            </w:tcMar>
            <w:vAlign w:val="center"/>
            <w:hideMark/>
          </w:tcPr>
          <w:p w14:paraId="1DAB462A" w14:textId="4C694F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xml:space="preserve">Cambridge City </w:t>
            </w:r>
          </w:p>
        </w:tc>
        <w:tc>
          <w:tcPr>
            <w:tcW w:w="559" w:type="pct"/>
            <w:tcMar>
              <w:top w:w="0" w:type="dxa"/>
              <w:left w:w="115" w:type="dxa"/>
              <w:bottom w:w="0" w:type="dxa"/>
              <w:right w:w="115" w:type="dxa"/>
            </w:tcMar>
            <w:vAlign w:val="center"/>
            <w:hideMark/>
          </w:tcPr>
          <w:p w14:paraId="4EAF68B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2015/16</w:t>
            </w:r>
          </w:p>
        </w:tc>
        <w:tc>
          <w:tcPr>
            <w:tcW w:w="591" w:type="pct"/>
            <w:tcMar>
              <w:top w:w="0" w:type="dxa"/>
              <w:left w:w="115" w:type="dxa"/>
              <w:bottom w:w="0" w:type="dxa"/>
              <w:right w:w="115" w:type="dxa"/>
            </w:tcMar>
            <w:vAlign w:val="center"/>
            <w:hideMark/>
          </w:tcPr>
          <w:p w14:paraId="3A5000F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w:t>
            </w:r>
          </w:p>
        </w:tc>
        <w:tc>
          <w:tcPr>
            <w:tcW w:w="686" w:type="pct"/>
            <w:tcMar>
              <w:top w:w="0" w:type="dxa"/>
              <w:left w:w="115" w:type="dxa"/>
              <w:bottom w:w="0" w:type="dxa"/>
              <w:right w:w="115" w:type="dxa"/>
            </w:tcMar>
            <w:vAlign w:val="center"/>
            <w:hideMark/>
          </w:tcPr>
          <w:p w14:paraId="2A41626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15</w:t>
            </w:r>
          </w:p>
        </w:tc>
        <w:tc>
          <w:tcPr>
            <w:tcW w:w="542" w:type="pct"/>
            <w:tcMar>
              <w:top w:w="0" w:type="dxa"/>
              <w:left w:w="115" w:type="dxa"/>
              <w:bottom w:w="0" w:type="dxa"/>
              <w:right w:w="115" w:type="dxa"/>
            </w:tcMar>
            <w:vAlign w:val="center"/>
            <w:hideMark/>
          </w:tcPr>
          <w:p w14:paraId="29685053"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21DE4A4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1033" w:type="pct"/>
            <w:shd w:val="clear" w:color="auto" w:fill="FFFFFF"/>
            <w:tcMar>
              <w:top w:w="0" w:type="dxa"/>
              <w:left w:w="115" w:type="dxa"/>
              <w:bottom w:w="0" w:type="dxa"/>
              <w:right w:w="115" w:type="dxa"/>
            </w:tcMar>
            <w:vAlign w:val="bottom"/>
            <w:hideMark/>
          </w:tcPr>
          <w:p w14:paraId="67D3921A"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Abandoned</w:t>
            </w:r>
          </w:p>
        </w:tc>
      </w:tr>
      <w:tr w:rsidR="00913E9C" w:rsidRPr="00913E9C" w14:paraId="28F34ABA" w14:textId="77777777" w:rsidTr="00913E9C">
        <w:tc>
          <w:tcPr>
            <w:tcW w:w="984" w:type="pct"/>
            <w:vMerge/>
            <w:vAlign w:val="center"/>
            <w:hideMark/>
          </w:tcPr>
          <w:p w14:paraId="1593A2FC"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5BE04D93"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2016/17</w:t>
            </w:r>
          </w:p>
        </w:tc>
        <w:tc>
          <w:tcPr>
            <w:tcW w:w="591" w:type="pct"/>
            <w:tcMar>
              <w:top w:w="0" w:type="dxa"/>
              <w:left w:w="115" w:type="dxa"/>
              <w:bottom w:w="0" w:type="dxa"/>
              <w:right w:w="115" w:type="dxa"/>
            </w:tcMar>
            <w:vAlign w:val="center"/>
            <w:hideMark/>
          </w:tcPr>
          <w:p w14:paraId="470CEAC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15</w:t>
            </w:r>
          </w:p>
        </w:tc>
        <w:tc>
          <w:tcPr>
            <w:tcW w:w="686" w:type="pct"/>
            <w:tcMar>
              <w:top w:w="0" w:type="dxa"/>
              <w:left w:w="115" w:type="dxa"/>
              <w:bottom w:w="0" w:type="dxa"/>
              <w:right w:w="115" w:type="dxa"/>
            </w:tcMar>
            <w:vAlign w:val="center"/>
            <w:hideMark/>
          </w:tcPr>
          <w:p w14:paraId="5598919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9</w:t>
            </w:r>
          </w:p>
        </w:tc>
        <w:tc>
          <w:tcPr>
            <w:tcW w:w="542" w:type="pct"/>
            <w:tcMar>
              <w:top w:w="0" w:type="dxa"/>
              <w:left w:w="115" w:type="dxa"/>
              <w:bottom w:w="0" w:type="dxa"/>
              <w:right w:w="115" w:type="dxa"/>
            </w:tcMar>
            <w:vAlign w:val="center"/>
            <w:hideMark/>
          </w:tcPr>
          <w:p w14:paraId="5917176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65E92B9F"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1033" w:type="pct"/>
            <w:shd w:val="clear" w:color="auto" w:fill="FFFFFF"/>
            <w:tcMar>
              <w:top w:w="0" w:type="dxa"/>
              <w:left w:w="115" w:type="dxa"/>
              <w:bottom w:w="0" w:type="dxa"/>
              <w:right w:w="115" w:type="dxa"/>
            </w:tcMar>
            <w:vAlign w:val="bottom"/>
            <w:hideMark/>
          </w:tcPr>
          <w:p w14:paraId="3D3B59DD"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Abandoned</w:t>
            </w:r>
          </w:p>
        </w:tc>
      </w:tr>
      <w:tr w:rsidR="00913E9C" w:rsidRPr="00913E9C" w14:paraId="1CA76BE4" w14:textId="77777777" w:rsidTr="00913E9C">
        <w:tc>
          <w:tcPr>
            <w:tcW w:w="984" w:type="pct"/>
            <w:vMerge/>
            <w:vAlign w:val="center"/>
            <w:hideMark/>
          </w:tcPr>
          <w:p w14:paraId="18869A70"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7EDF7E7E"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2017/18</w:t>
            </w:r>
          </w:p>
        </w:tc>
        <w:tc>
          <w:tcPr>
            <w:tcW w:w="591" w:type="pct"/>
            <w:tcMar>
              <w:top w:w="0" w:type="dxa"/>
              <w:left w:w="115" w:type="dxa"/>
              <w:bottom w:w="0" w:type="dxa"/>
              <w:right w:w="115" w:type="dxa"/>
            </w:tcMar>
            <w:vAlign w:val="center"/>
            <w:hideMark/>
          </w:tcPr>
          <w:p w14:paraId="5F04B6BC"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32</w:t>
            </w:r>
          </w:p>
        </w:tc>
        <w:tc>
          <w:tcPr>
            <w:tcW w:w="686" w:type="pct"/>
            <w:tcMar>
              <w:top w:w="0" w:type="dxa"/>
              <w:left w:w="115" w:type="dxa"/>
              <w:bottom w:w="0" w:type="dxa"/>
              <w:right w:w="115" w:type="dxa"/>
            </w:tcMar>
            <w:vAlign w:val="center"/>
            <w:hideMark/>
          </w:tcPr>
          <w:p w14:paraId="52E33A0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24</w:t>
            </w:r>
          </w:p>
        </w:tc>
        <w:tc>
          <w:tcPr>
            <w:tcW w:w="542" w:type="pct"/>
            <w:tcMar>
              <w:top w:w="0" w:type="dxa"/>
              <w:left w:w="115" w:type="dxa"/>
              <w:bottom w:w="0" w:type="dxa"/>
              <w:right w:w="115" w:type="dxa"/>
            </w:tcMar>
            <w:vAlign w:val="center"/>
            <w:hideMark/>
          </w:tcPr>
          <w:p w14:paraId="72357E9F"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w:t>
            </w:r>
          </w:p>
        </w:tc>
        <w:tc>
          <w:tcPr>
            <w:tcW w:w="605" w:type="pct"/>
            <w:tcMar>
              <w:top w:w="0" w:type="dxa"/>
              <w:left w:w="115" w:type="dxa"/>
              <w:bottom w:w="0" w:type="dxa"/>
              <w:right w:w="115" w:type="dxa"/>
            </w:tcMar>
            <w:vAlign w:val="center"/>
            <w:hideMark/>
          </w:tcPr>
          <w:p w14:paraId="09478B6E"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3</w:t>
            </w:r>
          </w:p>
        </w:tc>
        <w:tc>
          <w:tcPr>
            <w:tcW w:w="1033" w:type="pct"/>
            <w:shd w:val="clear" w:color="auto" w:fill="FFFFFF"/>
            <w:tcMar>
              <w:top w:w="0" w:type="dxa"/>
              <w:left w:w="115" w:type="dxa"/>
              <w:bottom w:w="0" w:type="dxa"/>
              <w:right w:w="115" w:type="dxa"/>
            </w:tcMar>
            <w:vAlign w:val="bottom"/>
            <w:hideMark/>
          </w:tcPr>
          <w:p w14:paraId="18BCC392"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Abandoned</w:t>
            </w:r>
          </w:p>
        </w:tc>
      </w:tr>
      <w:tr w:rsidR="00913E9C" w:rsidRPr="00913E9C" w14:paraId="0CC13F82" w14:textId="77777777" w:rsidTr="00913E9C">
        <w:tc>
          <w:tcPr>
            <w:tcW w:w="984" w:type="pct"/>
            <w:vMerge/>
            <w:vAlign w:val="center"/>
            <w:hideMark/>
          </w:tcPr>
          <w:p w14:paraId="5DE2D7FA"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62847CF7"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2018/19</w:t>
            </w:r>
          </w:p>
        </w:tc>
        <w:tc>
          <w:tcPr>
            <w:tcW w:w="591" w:type="pct"/>
            <w:tcMar>
              <w:top w:w="0" w:type="dxa"/>
              <w:left w:w="115" w:type="dxa"/>
              <w:bottom w:w="0" w:type="dxa"/>
              <w:right w:w="115" w:type="dxa"/>
            </w:tcMar>
            <w:vAlign w:val="center"/>
            <w:hideMark/>
          </w:tcPr>
          <w:p w14:paraId="0FBB063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31</w:t>
            </w:r>
          </w:p>
        </w:tc>
        <w:tc>
          <w:tcPr>
            <w:tcW w:w="686" w:type="pct"/>
            <w:tcMar>
              <w:top w:w="0" w:type="dxa"/>
              <w:left w:w="115" w:type="dxa"/>
              <w:bottom w:w="0" w:type="dxa"/>
              <w:right w:w="115" w:type="dxa"/>
            </w:tcMar>
            <w:vAlign w:val="center"/>
            <w:hideMark/>
          </w:tcPr>
          <w:p w14:paraId="14E9665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18</w:t>
            </w:r>
          </w:p>
        </w:tc>
        <w:tc>
          <w:tcPr>
            <w:tcW w:w="542" w:type="pct"/>
            <w:tcMar>
              <w:top w:w="0" w:type="dxa"/>
              <w:left w:w="115" w:type="dxa"/>
              <w:bottom w:w="0" w:type="dxa"/>
              <w:right w:w="115" w:type="dxa"/>
            </w:tcMar>
            <w:vAlign w:val="center"/>
            <w:hideMark/>
          </w:tcPr>
          <w:p w14:paraId="5906BCB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3</w:t>
            </w:r>
          </w:p>
        </w:tc>
        <w:tc>
          <w:tcPr>
            <w:tcW w:w="605" w:type="pct"/>
            <w:tcMar>
              <w:top w:w="0" w:type="dxa"/>
              <w:left w:w="115" w:type="dxa"/>
              <w:bottom w:w="0" w:type="dxa"/>
              <w:right w:w="115" w:type="dxa"/>
            </w:tcMar>
            <w:vAlign w:val="center"/>
            <w:hideMark/>
          </w:tcPr>
          <w:p w14:paraId="728388E8"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5</w:t>
            </w:r>
          </w:p>
        </w:tc>
        <w:tc>
          <w:tcPr>
            <w:tcW w:w="1033" w:type="pct"/>
            <w:shd w:val="clear" w:color="auto" w:fill="FFFFFF"/>
            <w:tcMar>
              <w:top w:w="0" w:type="dxa"/>
              <w:left w:w="115" w:type="dxa"/>
              <w:bottom w:w="0" w:type="dxa"/>
              <w:right w:w="115" w:type="dxa"/>
            </w:tcMar>
            <w:vAlign w:val="bottom"/>
            <w:hideMark/>
          </w:tcPr>
          <w:p w14:paraId="3B281BDA"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Abandoned</w:t>
            </w:r>
          </w:p>
        </w:tc>
      </w:tr>
      <w:tr w:rsidR="00913E9C" w:rsidRPr="00913E9C" w14:paraId="1C453BA1" w14:textId="77777777" w:rsidTr="00913E9C">
        <w:tc>
          <w:tcPr>
            <w:tcW w:w="984" w:type="pct"/>
            <w:vMerge w:val="restart"/>
            <w:tcMar>
              <w:top w:w="0" w:type="dxa"/>
              <w:left w:w="115" w:type="dxa"/>
              <w:bottom w:w="0" w:type="dxa"/>
              <w:right w:w="115" w:type="dxa"/>
            </w:tcMar>
            <w:vAlign w:val="center"/>
            <w:hideMark/>
          </w:tcPr>
          <w:p w14:paraId="6CAE1260" w14:textId="7F1A62AA"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xml:space="preserve">South Cambridgeshire </w:t>
            </w:r>
          </w:p>
        </w:tc>
        <w:tc>
          <w:tcPr>
            <w:tcW w:w="559" w:type="pct"/>
            <w:tcMar>
              <w:top w:w="0" w:type="dxa"/>
              <w:left w:w="115" w:type="dxa"/>
              <w:bottom w:w="0" w:type="dxa"/>
              <w:right w:w="115" w:type="dxa"/>
            </w:tcMar>
            <w:vAlign w:val="center"/>
            <w:hideMark/>
          </w:tcPr>
          <w:p w14:paraId="6D03D6E5"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2015/16</w:t>
            </w:r>
          </w:p>
        </w:tc>
        <w:tc>
          <w:tcPr>
            <w:tcW w:w="591" w:type="pct"/>
            <w:tcMar>
              <w:top w:w="0" w:type="dxa"/>
              <w:left w:w="115" w:type="dxa"/>
              <w:bottom w:w="0" w:type="dxa"/>
              <w:right w:w="115" w:type="dxa"/>
            </w:tcMar>
            <w:vAlign w:val="center"/>
            <w:hideMark/>
          </w:tcPr>
          <w:p w14:paraId="4758104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4</w:t>
            </w:r>
          </w:p>
        </w:tc>
        <w:tc>
          <w:tcPr>
            <w:tcW w:w="686" w:type="pct"/>
            <w:tcMar>
              <w:top w:w="0" w:type="dxa"/>
              <w:left w:w="115" w:type="dxa"/>
              <w:bottom w:w="0" w:type="dxa"/>
              <w:right w:w="115" w:type="dxa"/>
            </w:tcMar>
            <w:vAlign w:val="center"/>
            <w:hideMark/>
          </w:tcPr>
          <w:p w14:paraId="1875E5E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4</w:t>
            </w:r>
          </w:p>
        </w:tc>
        <w:tc>
          <w:tcPr>
            <w:tcW w:w="542" w:type="pct"/>
            <w:tcMar>
              <w:top w:w="0" w:type="dxa"/>
              <w:left w:w="115" w:type="dxa"/>
              <w:bottom w:w="0" w:type="dxa"/>
              <w:right w:w="115" w:type="dxa"/>
            </w:tcMar>
            <w:vAlign w:val="center"/>
            <w:hideMark/>
          </w:tcPr>
          <w:p w14:paraId="7E010AB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09059CE6"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1033" w:type="pct"/>
            <w:tcMar>
              <w:top w:w="0" w:type="dxa"/>
              <w:left w:w="115" w:type="dxa"/>
              <w:bottom w:w="0" w:type="dxa"/>
              <w:right w:w="115" w:type="dxa"/>
            </w:tcMar>
            <w:vAlign w:val="bottom"/>
            <w:hideMark/>
          </w:tcPr>
          <w:p w14:paraId="3760EBDD"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w:t>
            </w:r>
          </w:p>
        </w:tc>
      </w:tr>
      <w:tr w:rsidR="00913E9C" w:rsidRPr="00913E9C" w14:paraId="741C36BF" w14:textId="77777777" w:rsidTr="00913E9C">
        <w:tc>
          <w:tcPr>
            <w:tcW w:w="984" w:type="pct"/>
            <w:vMerge/>
            <w:vAlign w:val="center"/>
            <w:hideMark/>
          </w:tcPr>
          <w:p w14:paraId="270D47C3"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4386C72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2016/17</w:t>
            </w:r>
          </w:p>
        </w:tc>
        <w:tc>
          <w:tcPr>
            <w:tcW w:w="591" w:type="pct"/>
            <w:tcMar>
              <w:top w:w="0" w:type="dxa"/>
              <w:left w:w="115" w:type="dxa"/>
              <w:bottom w:w="0" w:type="dxa"/>
              <w:right w:w="115" w:type="dxa"/>
            </w:tcMar>
            <w:vAlign w:val="center"/>
            <w:hideMark/>
          </w:tcPr>
          <w:p w14:paraId="2491F4D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7</w:t>
            </w:r>
          </w:p>
        </w:tc>
        <w:tc>
          <w:tcPr>
            <w:tcW w:w="686" w:type="pct"/>
            <w:tcMar>
              <w:top w:w="0" w:type="dxa"/>
              <w:left w:w="115" w:type="dxa"/>
              <w:bottom w:w="0" w:type="dxa"/>
              <w:right w:w="115" w:type="dxa"/>
            </w:tcMar>
            <w:vAlign w:val="center"/>
            <w:hideMark/>
          </w:tcPr>
          <w:p w14:paraId="0E698F68"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3</w:t>
            </w:r>
          </w:p>
        </w:tc>
        <w:tc>
          <w:tcPr>
            <w:tcW w:w="542" w:type="pct"/>
            <w:tcMar>
              <w:top w:w="0" w:type="dxa"/>
              <w:left w:w="115" w:type="dxa"/>
              <w:bottom w:w="0" w:type="dxa"/>
              <w:right w:w="115" w:type="dxa"/>
            </w:tcMar>
            <w:vAlign w:val="center"/>
            <w:hideMark/>
          </w:tcPr>
          <w:p w14:paraId="02AF32F8"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164311B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1033" w:type="pct"/>
            <w:tcMar>
              <w:top w:w="0" w:type="dxa"/>
              <w:left w:w="115" w:type="dxa"/>
              <w:bottom w:w="0" w:type="dxa"/>
              <w:right w:w="115" w:type="dxa"/>
            </w:tcMar>
            <w:vAlign w:val="bottom"/>
            <w:hideMark/>
          </w:tcPr>
          <w:p w14:paraId="260A4C42"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w:t>
            </w:r>
          </w:p>
        </w:tc>
      </w:tr>
      <w:tr w:rsidR="00913E9C" w:rsidRPr="00913E9C" w14:paraId="23AD1A11" w14:textId="77777777" w:rsidTr="00913E9C">
        <w:tc>
          <w:tcPr>
            <w:tcW w:w="984" w:type="pct"/>
            <w:vMerge/>
            <w:vAlign w:val="center"/>
            <w:hideMark/>
          </w:tcPr>
          <w:p w14:paraId="796D351E"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6D9BCA4A"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2017/18</w:t>
            </w:r>
          </w:p>
        </w:tc>
        <w:tc>
          <w:tcPr>
            <w:tcW w:w="591" w:type="pct"/>
            <w:tcMar>
              <w:top w:w="0" w:type="dxa"/>
              <w:left w:w="115" w:type="dxa"/>
              <w:bottom w:w="0" w:type="dxa"/>
              <w:right w:w="115" w:type="dxa"/>
            </w:tcMar>
            <w:vAlign w:val="center"/>
            <w:hideMark/>
          </w:tcPr>
          <w:p w14:paraId="0CAC659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11</w:t>
            </w:r>
          </w:p>
        </w:tc>
        <w:tc>
          <w:tcPr>
            <w:tcW w:w="686" w:type="pct"/>
            <w:tcMar>
              <w:top w:w="0" w:type="dxa"/>
              <w:left w:w="115" w:type="dxa"/>
              <w:bottom w:w="0" w:type="dxa"/>
              <w:right w:w="115" w:type="dxa"/>
            </w:tcMar>
            <w:vAlign w:val="center"/>
            <w:hideMark/>
          </w:tcPr>
          <w:p w14:paraId="4CC2B45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6</w:t>
            </w:r>
          </w:p>
        </w:tc>
        <w:tc>
          <w:tcPr>
            <w:tcW w:w="542" w:type="pct"/>
            <w:tcMar>
              <w:top w:w="0" w:type="dxa"/>
              <w:left w:w="115" w:type="dxa"/>
              <w:bottom w:w="0" w:type="dxa"/>
              <w:right w:w="115" w:type="dxa"/>
            </w:tcMar>
            <w:vAlign w:val="center"/>
            <w:hideMark/>
          </w:tcPr>
          <w:p w14:paraId="648E317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605" w:type="pct"/>
            <w:tcMar>
              <w:top w:w="0" w:type="dxa"/>
              <w:left w:w="115" w:type="dxa"/>
              <w:bottom w:w="0" w:type="dxa"/>
              <w:right w:w="115" w:type="dxa"/>
            </w:tcMar>
            <w:vAlign w:val="center"/>
            <w:hideMark/>
          </w:tcPr>
          <w:p w14:paraId="3E0BBE3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1033" w:type="pct"/>
            <w:tcMar>
              <w:top w:w="0" w:type="dxa"/>
              <w:left w:w="115" w:type="dxa"/>
              <w:bottom w:w="0" w:type="dxa"/>
              <w:right w:w="115" w:type="dxa"/>
            </w:tcMar>
            <w:vAlign w:val="bottom"/>
            <w:hideMark/>
          </w:tcPr>
          <w:p w14:paraId="638C97EC"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w:t>
            </w:r>
          </w:p>
        </w:tc>
      </w:tr>
      <w:tr w:rsidR="00913E9C" w:rsidRPr="00913E9C" w14:paraId="2BF43EA8" w14:textId="77777777" w:rsidTr="00913E9C">
        <w:tc>
          <w:tcPr>
            <w:tcW w:w="984" w:type="pct"/>
            <w:vMerge/>
            <w:vAlign w:val="center"/>
            <w:hideMark/>
          </w:tcPr>
          <w:p w14:paraId="42CDD624"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6D9D065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2018/19</w:t>
            </w:r>
          </w:p>
        </w:tc>
        <w:tc>
          <w:tcPr>
            <w:tcW w:w="591" w:type="pct"/>
            <w:tcMar>
              <w:top w:w="0" w:type="dxa"/>
              <w:left w:w="115" w:type="dxa"/>
              <w:bottom w:w="0" w:type="dxa"/>
              <w:right w:w="115" w:type="dxa"/>
            </w:tcMar>
            <w:vAlign w:val="center"/>
            <w:hideMark/>
          </w:tcPr>
          <w:p w14:paraId="3C09C4C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14</w:t>
            </w:r>
          </w:p>
        </w:tc>
        <w:tc>
          <w:tcPr>
            <w:tcW w:w="686" w:type="pct"/>
            <w:tcMar>
              <w:top w:w="0" w:type="dxa"/>
              <w:left w:w="115" w:type="dxa"/>
              <w:bottom w:w="0" w:type="dxa"/>
              <w:right w:w="115" w:type="dxa"/>
            </w:tcMar>
            <w:vAlign w:val="center"/>
            <w:hideMark/>
          </w:tcPr>
          <w:p w14:paraId="5DCDBE9C"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6</w:t>
            </w:r>
          </w:p>
        </w:tc>
        <w:tc>
          <w:tcPr>
            <w:tcW w:w="542" w:type="pct"/>
            <w:tcMar>
              <w:top w:w="0" w:type="dxa"/>
              <w:left w:w="115" w:type="dxa"/>
              <w:bottom w:w="0" w:type="dxa"/>
              <w:right w:w="115" w:type="dxa"/>
            </w:tcMar>
            <w:vAlign w:val="center"/>
            <w:hideMark/>
          </w:tcPr>
          <w:p w14:paraId="39163DB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605" w:type="pct"/>
            <w:tcMar>
              <w:top w:w="0" w:type="dxa"/>
              <w:left w:w="115" w:type="dxa"/>
              <w:bottom w:w="0" w:type="dxa"/>
              <w:right w:w="115" w:type="dxa"/>
            </w:tcMar>
            <w:vAlign w:val="center"/>
            <w:hideMark/>
          </w:tcPr>
          <w:p w14:paraId="254B580C"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1033" w:type="pct"/>
            <w:tcMar>
              <w:top w:w="0" w:type="dxa"/>
              <w:left w:w="115" w:type="dxa"/>
              <w:bottom w:w="0" w:type="dxa"/>
              <w:right w:w="115" w:type="dxa"/>
            </w:tcMar>
            <w:vAlign w:val="bottom"/>
            <w:hideMark/>
          </w:tcPr>
          <w:p w14:paraId="567D9CC6"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w:t>
            </w:r>
          </w:p>
        </w:tc>
      </w:tr>
      <w:tr w:rsidR="00913E9C" w:rsidRPr="00913E9C" w14:paraId="26CFFEC0" w14:textId="77777777" w:rsidTr="00913E9C">
        <w:tc>
          <w:tcPr>
            <w:tcW w:w="984" w:type="pct"/>
            <w:vMerge w:val="restart"/>
            <w:tcMar>
              <w:top w:w="0" w:type="dxa"/>
              <w:left w:w="115" w:type="dxa"/>
              <w:bottom w:w="0" w:type="dxa"/>
              <w:right w:w="115" w:type="dxa"/>
            </w:tcMar>
            <w:vAlign w:val="center"/>
            <w:hideMark/>
          </w:tcPr>
          <w:p w14:paraId="54148DFE" w14:textId="32481D2D"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xml:space="preserve">East Cambridgeshire </w:t>
            </w:r>
          </w:p>
        </w:tc>
        <w:tc>
          <w:tcPr>
            <w:tcW w:w="559" w:type="pct"/>
            <w:tcMar>
              <w:top w:w="0" w:type="dxa"/>
              <w:left w:w="115" w:type="dxa"/>
              <w:bottom w:w="0" w:type="dxa"/>
              <w:right w:w="115" w:type="dxa"/>
            </w:tcMar>
            <w:vAlign w:val="center"/>
            <w:hideMark/>
          </w:tcPr>
          <w:p w14:paraId="339836BF"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2015/16</w:t>
            </w:r>
          </w:p>
        </w:tc>
        <w:tc>
          <w:tcPr>
            <w:tcW w:w="591" w:type="pct"/>
            <w:tcMar>
              <w:top w:w="0" w:type="dxa"/>
              <w:left w:w="115" w:type="dxa"/>
              <w:bottom w:w="0" w:type="dxa"/>
              <w:right w:w="115" w:type="dxa"/>
            </w:tcMar>
            <w:vAlign w:val="center"/>
            <w:hideMark/>
          </w:tcPr>
          <w:p w14:paraId="7178FF5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3</w:t>
            </w:r>
          </w:p>
        </w:tc>
        <w:tc>
          <w:tcPr>
            <w:tcW w:w="686" w:type="pct"/>
            <w:tcMar>
              <w:top w:w="0" w:type="dxa"/>
              <w:left w:w="115" w:type="dxa"/>
              <w:bottom w:w="0" w:type="dxa"/>
              <w:right w:w="115" w:type="dxa"/>
            </w:tcMar>
            <w:vAlign w:val="center"/>
            <w:hideMark/>
          </w:tcPr>
          <w:p w14:paraId="49E7E6FF"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542" w:type="pct"/>
            <w:tcMar>
              <w:top w:w="0" w:type="dxa"/>
              <w:left w:w="115" w:type="dxa"/>
              <w:bottom w:w="0" w:type="dxa"/>
              <w:right w:w="115" w:type="dxa"/>
            </w:tcMar>
            <w:vAlign w:val="center"/>
            <w:hideMark/>
          </w:tcPr>
          <w:p w14:paraId="6095A85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6868EEE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1033" w:type="pct"/>
            <w:tcMar>
              <w:top w:w="0" w:type="dxa"/>
              <w:left w:w="115" w:type="dxa"/>
              <w:bottom w:w="0" w:type="dxa"/>
              <w:right w:w="115" w:type="dxa"/>
            </w:tcMar>
            <w:vAlign w:val="bottom"/>
            <w:hideMark/>
          </w:tcPr>
          <w:p w14:paraId="1CA2A63C"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Reason Not Given</w:t>
            </w:r>
          </w:p>
        </w:tc>
      </w:tr>
      <w:tr w:rsidR="00913E9C" w:rsidRPr="00913E9C" w14:paraId="534F80E7" w14:textId="77777777" w:rsidTr="00913E9C">
        <w:tc>
          <w:tcPr>
            <w:tcW w:w="984" w:type="pct"/>
            <w:vMerge/>
            <w:vAlign w:val="center"/>
            <w:hideMark/>
          </w:tcPr>
          <w:p w14:paraId="146CD303"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2DE7C39A"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2016/17</w:t>
            </w:r>
          </w:p>
        </w:tc>
        <w:tc>
          <w:tcPr>
            <w:tcW w:w="591" w:type="pct"/>
            <w:tcMar>
              <w:top w:w="0" w:type="dxa"/>
              <w:left w:w="115" w:type="dxa"/>
              <w:bottom w:w="0" w:type="dxa"/>
              <w:right w:w="115" w:type="dxa"/>
            </w:tcMar>
            <w:vAlign w:val="center"/>
            <w:hideMark/>
          </w:tcPr>
          <w:p w14:paraId="2F47B68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86" w:type="pct"/>
            <w:tcMar>
              <w:top w:w="0" w:type="dxa"/>
              <w:left w:w="115" w:type="dxa"/>
              <w:bottom w:w="0" w:type="dxa"/>
              <w:right w:w="115" w:type="dxa"/>
            </w:tcMar>
            <w:vAlign w:val="center"/>
            <w:hideMark/>
          </w:tcPr>
          <w:p w14:paraId="6D32FD43"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542" w:type="pct"/>
            <w:tcMar>
              <w:top w:w="0" w:type="dxa"/>
              <w:left w:w="115" w:type="dxa"/>
              <w:bottom w:w="0" w:type="dxa"/>
              <w:right w:w="115" w:type="dxa"/>
            </w:tcMar>
            <w:vAlign w:val="center"/>
            <w:hideMark/>
          </w:tcPr>
          <w:p w14:paraId="582ADC77"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7F58951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1033" w:type="pct"/>
            <w:tcMar>
              <w:top w:w="0" w:type="dxa"/>
              <w:left w:w="115" w:type="dxa"/>
              <w:bottom w:w="0" w:type="dxa"/>
              <w:right w:w="115" w:type="dxa"/>
            </w:tcMar>
            <w:vAlign w:val="bottom"/>
            <w:hideMark/>
          </w:tcPr>
          <w:p w14:paraId="045BDD90"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w:t>
            </w:r>
          </w:p>
        </w:tc>
      </w:tr>
      <w:tr w:rsidR="00913E9C" w:rsidRPr="00913E9C" w14:paraId="148AF654" w14:textId="77777777" w:rsidTr="00913E9C">
        <w:tc>
          <w:tcPr>
            <w:tcW w:w="984" w:type="pct"/>
            <w:vMerge/>
            <w:vAlign w:val="center"/>
            <w:hideMark/>
          </w:tcPr>
          <w:p w14:paraId="2C110279"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2398ACA8"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2017/18</w:t>
            </w:r>
          </w:p>
        </w:tc>
        <w:tc>
          <w:tcPr>
            <w:tcW w:w="591" w:type="pct"/>
            <w:tcMar>
              <w:top w:w="0" w:type="dxa"/>
              <w:left w:w="115" w:type="dxa"/>
              <w:bottom w:w="0" w:type="dxa"/>
              <w:right w:w="115" w:type="dxa"/>
            </w:tcMar>
            <w:vAlign w:val="center"/>
            <w:hideMark/>
          </w:tcPr>
          <w:p w14:paraId="3324748F"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w:t>
            </w:r>
          </w:p>
        </w:tc>
        <w:tc>
          <w:tcPr>
            <w:tcW w:w="686" w:type="pct"/>
            <w:tcMar>
              <w:top w:w="0" w:type="dxa"/>
              <w:left w:w="115" w:type="dxa"/>
              <w:bottom w:w="0" w:type="dxa"/>
              <w:right w:w="115" w:type="dxa"/>
            </w:tcMar>
            <w:vAlign w:val="center"/>
            <w:hideMark/>
          </w:tcPr>
          <w:p w14:paraId="18986F63"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542" w:type="pct"/>
            <w:tcMar>
              <w:top w:w="0" w:type="dxa"/>
              <w:left w:w="115" w:type="dxa"/>
              <w:bottom w:w="0" w:type="dxa"/>
              <w:right w:w="115" w:type="dxa"/>
            </w:tcMar>
            <w:vAlign w:val="center"/>
            <w:hideMark/>
          </w:tcPr>
          <w:p w14:paraId="2AF5EFD9"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37FF2B3A"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1033" w:type="pct"/>
            <w:tcMar>
              <w:top w:w="0" w:type="dxa"/>
              <w:left w:w="115" w:type="dxa"/>
              <w:bottom w:w="0" w:type="dxa"/>
              <w:right w:w="115" w:type="dxa"/>
            </w:tcMar>
            <w:vAlign w:val="bottom"/>
            <w:hideMark/>
          </w:tcPr>
          <w:p w14:paraId="532A3047"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w:t>
            </w:r>
          </w:p>
        </w:tc>
      </w:tr>
      <w:tr w:rsidR="00913E9C" w:rsidRPr="00913E9C" w14:paraId="590CD411" w14:textId="77777777" w:rsidTr="00913E9C">
        <w:tc>
          <w:tcPr>
            <w:tcW w:w="984" w:type="pct"/>
            <w:vMerge/>
            <w:vAlign w:val="center"/>
            <w:hideMark/>
          </w:tcPr>
          <w:p w14:paraId="3218A286"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761FB66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2018/19</w:t>
            </w:r>
          </w:p>
        </w:tc>
        <w:tc>
          <w:tcPr>
            <w:tcW w:w="591" w:type="pct"/>
            <w:tcMar>
              <w:top w:w="0" w:type="dxa"/>
              <w:left w:w="115" w:type="dxa"/>
              <w:bottom w:w="0" w:type="dxa"/>
              <w:right w:w="115" w:type="dxa"/>
            </w:tcMar>
            <w:vAlign w:val="center"/>
            <w:hideMark/>
          </w:tcPr>
          <w:p w14:paraId="39A4C749"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3</w:t>
            </w:r>
          </w:p>
        </w:tc>
        <w:tc>
          <w:tcPr>
            <w:tcW w:w="686" w:type="pct"/>
            <w:tcMar>
              <w:top w:w="0" w:type="dxa"/>
              <w:left w:w="115" w:type="dxa"/>
              <w:bottom w:w="0" w:type="dxa"/>
              <w:right w:w="115" w:type="dxa"/>
            </w:tcMar>
            <w:vAlign w:val="center"/>
            <w:hideMark/>
          </w:tcPr>
          <w:p w14:paraId="017E14C3"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542" w:type="pct"/>
            <w:tcMar>
              <w:top w:w="0" w:type="dxa"/>
              <w:left w:w="115" w:type="dxa"/>
              <w:bottom w:w="0" w:type="dxa"/>
              <w:right w:w="115" w:type="dxa"/>
            </w:tcMar>
            <w:vAlign w:val="center"/>
            <w:hideMark/>
          </w:tcPr>
          <w:p w14:paraId="5CEF3D2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6108EEF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1033" w:type="pct"/>
            <w:tcMar>
              <w:top w:w="0" w:type="dxa"/>
              <w:left w:w="115" w:type="dxa"/>
              <w:bottom w:w="0" w:type="dxa"/>
              <w:right w:w="115" w:type="dxa"/>
            </w:tcMar>
            <w:vAlign w:val="bottom"/>
            <w:hideMark/>
          </w:tcPr>
          <w:p w14:paraId="2EC5103E"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w:t>
            </w:r>
          </w:p>
        </w:tc>
      </w:tr>
      <w:tr w:rsidR="00913E9C" w:rsidRPr="00913E9C" w14:paraId="104D080D" w14:textId="77777777" w:rsidTr="00913E9C">
        <w:tc>
          <w:tcPr>
            <w:tcW w:w="984" w:type="pct"/>
            <w:vMerge w:val="restart"/>
            <w:tcMar>
              <w:top w:w="0" w:type="dxa"/>
              <w:left w:w="115" w:type="dxa"/>
              <w:bottom w:w="0" w:type="dxa"/>
              <w:right w:w="115" w:type="dxa"/>
            </w:tcMar>
            <w:vAlign w:val="center"/>
            <w:hideMark/>
          </w:tcPr>
          <w:p w14:paraId="5C307D32" w14:textId="13942649"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xml:space="preserve">Fenland </w:t>
            </w:r>
          </w:p>
        </w:tc>
        <w:tc>
          <w:tcPr>
            <w:tcW w:w="559" w:type="pct"/>
            <w:tcMar>
              <w:top w:w="0" w:type="dxa"/>
              <w:left w:w="115" w:type="dxa"/>
              <w:bottom w:w="0" w:type="dxa"/>
              <w:right w:w="115" w:type="dxa"/>
            </w:tcMar>
            <w:vAlign w:val="center"/>
            <w:hideMark/>
          </w:tcPr>
          <w:p w14:paraId="4B3FCC0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2015/16</w:t>
            </w:r>
          </w:p>
        </w:tc>
        <w:tc>
          <w:tcPr>
            <w:tcW w:w="591" w:type="pct"/>
            <w:tcMar>
              <w:top w:w="0" w:type="dxa"/>
              <w:left w:w="115" w:type="dxa"/>
              <w:bottom w:w="0" w:type="dxa"/>
              <w:right w:w="115" w:type="dxa"/>
            </w:tcMar>
            <w:vAlign w:val="center"/>
            <w:hideMark/>
          </w:tcPr>
          <w:p w14:paraId="6982A206"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7</w:t>
            </w:r>
          </w:p>
        </w:tc>
        <w:tc>
          <w:tcPr>
            <w:tcW w:w="686" w:type="pct"/>
            <w:tcMar>
              <w:top w:w="0" w:type="dxa"/>
              <w:left w:w="115" w:type="dxa"/>
              <w:bottom w:w="0" w:type="dxa"/>
              <w:right w:w="115" w:type="dxa"/>
            </w:tcMar>
            <w:vAlign w:val="center"/>
            <w:hideMark/>
          </w:tcPr>
          <w:p w14:paraId="538EA196"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542" w:type="pct"/>
            <w:tcMar>
              <w:top w:w="0" w:type="dxa"/>
              <w:left w:w="115" w:type="dxa"/>
              <w:bottom w:w="0" w:type="dxa"/>
              <w:right w:w="115" w:type="dxa"/>
            </w:tcMar>
            <w:vAlign w:val="center"/>
            <w:hideMark/>
          </w:tcPr>
          <w:p w14:paraId="21D9D66E"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3D03F2C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7</w:t>
            </w:r>
          </w:p>
        </w:tc>
        <w:tc>
          <w:tcPr>
            <w:tcW w:w="1033" w:type="pct"/>
            <w:tcMar>
              <w:top w:w="0" w:type="dxa"/>
              <w:left w:w="115" w:type="dxa"/>
              <w:bottom w:w="0" w:type="dxa"/>
              <w:right w:w="115" w:type="dxa"/>
            </w:tcMar>
            <w:vAlign w:val="bottom"/>
            <w:hideMark/>
          </w:tcPr>
          <w:p w14:paraId="5B84CA2D"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Reason Not Given</w:t>
            </w:r>
          </w:p>
        </w:tc>
      </w:tr>
      <w:tr w:rsidR="00913E9C" w:rsidRPr="00913E9C" w14:paraId="182B3307" w14:textId="77777777" w:rsidTr="00913E9C">
        <w:tc>
          <w:tcPr>
            <w:tcW w:w="984" w:type="pct"/>
            <w:vMerge/>
            <w:vAlign w:val="center"/>
            <w:hideMark/>
          </w:tcPr>
          <w:p w14:paraId="763A9D2E"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41ACF256"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2016/17</w:t>
            </w:r>
          </w:p>
        </w:tc>
        <w:tc>
          <w:tcPr>
            <w:tcW w:w="591" w:type="pct"/>
            <w:tcMar>
              <w:top w:w="0" w:type="dxa"/>
              <w:left w:w="115" w:type="dxa"/>
              <w:bottom w:w="0" w:type="dxa"/>
              <w:right w:w="115" w:type="dxa"/>
            </w:tcMar>
            <w:vAlign w:val="center"/>
            <w:hideMark/>
          </w:tcPr>
          <w:p w14:paraId="22D9943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5</w:t>
            </w:r>
          </w:p>
        </w:tc>
        <w:tc>
          <w:tcPr>
            <w:tcW w:w="686" w:type="pct"/>
            <w:tcMar>
              <w:top w:w="0" w:type="dxa"/>
              <w:left w:w="115" w:type="dxa"/>
              <w:bottom w:w="0" w:type="dxa"/>
              <w:right w:w="115" w:type="dxa"/>
            </w:tcMar>
            <w:vAlign w:val="center"/>
            <w:hideMark/>
          </w:tcPr>
          <w:p w14:paraId="101742E5"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542" w:type="pct"/>
            <w:tcMar>
              <w:top w:w="0" w:type="dxa"/>
              <w:left w:w="115" w:type="dxa"/>
              <w:bottom w:w="0" w:type="dxa"/>
              <w:right w:w="115" w:type="dxa"/>
            </w:tcMar>
            <w:vAlign w:val="center"/>
            <w:hideMark/>
          </w:tcPr>
          <w:p w14:paraId="676E00EA"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0225F3E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5</w:t>
            </w:r>
          </w:p>
        </w:tc>
        <w:tc>
          <w:tcPr>
            <w:tcW w:w="1033" w:type="pct"/>
            <w:tcMar>
              <w:top w:w="0" w:type="dxa"/>
              <w:left w:w="115" w:type="dxa"/>
              <w:bottom w:w="0" w:type="dxa"/>
              <w:right w:w="115" w:type="dxa"/>
            </w:tcMar>
            <w:vAlign w:val="bottom"/>
            <w:hideMark/>
          </w:tcPr>
          <w:p w14:paraId="050B28DC"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Reason Not Given</w:t>
            </w:r>
          </w:p>
        </w:tc>
      </w:tr>
      <w:tr w:rsidR="00913E9C" w:rsidRPr="00913E9C" w14:paraId="65605EDB" w14:textId="77777777" w:rsidTr="00913E9C">
        <w:tc>
          <w:tcPr>
            <w:tcW w:w="984" w:type="pct"/>
            <w:vMerge/>
            <w:vAlign w:val="center"/>
            <w:hideMark/>
          </w:tcPr>
          <w:p w14:paraId="4C51595E"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67DE40D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2017/18</w:t>
            </w:r>
          </w:p>
        </w:tc>
        <w:tc>
          <w:tcPr>
            <w:tcW w:w="591" w:type="pct"/>
            <w:tcMar>
              <w:top w:w="0" w:type="dxa"/>
              <w:left w:w="115" w:type="dxa"/>
              <w:bottom w:w="0" w:type="dxa"/>
              <w:right w:w="115" w:type="dxa"/>
            </w:tcMar>
            <w:vAlign w:val="center"/>
            <w:hideMark/>
          </w:tcPr>
          <w:p w14:paraId="5469E6B9"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43</w:t>
            </w:r>
          </w:p>
        </w:tc>
        <w:tc>
          <w:tcPr>
            <w:tcW w:w="686" w:type="pct"/>
            <w:tcMar>
              <w:top w:w="0" w:type="dxa"/>
              <w:left w:w="115" w:type="dxa"/>
              <w:bottom w:w="0" w:type="dxa"/>
              <w:right w:w="115" w:type="dxa"/>
            </w:tcMar>
            <w:vAlign w:val="center"/>
            <w:hideMark/>
          </w:tcPr>
          <w:p w14:paraId="7DC51BA6"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19</w:t>
            </w:r>
          </w:p>
        </w:tc>
        <w:tc>
          <w:tcPr>
            <w:tcW w:w="542" w:type="pct"/>
            <w:tcMar>
              <w:top w:w="0" w:type="dxa"/>
              <w:left w:w="115" w:type="dxa"/>
              <w:bottom w:w="0" w:type="dxa"/>
              <w:right w:w="115" w:type="dxa"/>
            </w:tcMar>
            <w:vAlign w:val="center"/>
            <w:hideMark/>
          </w:tcPr>
          <w:p w14:paraId="0DC2A459"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4</w:t>
            </w:r>
          </w:p>
        </w:tc>
        <w:tc>
          <w:tcPr>
            <w:tcW w:w="605" w:type="pct"/>
            <w:tcMar>
              <w:top w:w="0" w:type="dxa"/>
              <w:left w:w="115" w:type="dxa"/>
              <w:bottom w:w="0" w:type="dxa"/>
              <w:right w:w="115" w:type="dxa"/>
            </w:tcMar>
            <w:vAlign w:val="center"/>
            <w:hideMark/>
          </w:tcPr>
          <w:p w14:paraId="7F27935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21</w:t>
            </w:r>
          </w:p>
        </w:tc>
        <w:tc>
          <w:tcPr>
            <w:tcW w:w="1033" w:type="pct"/>
            <w:tcMar>
              <w:top w:w="0" w:type="dxa"/>
              <w:left w:w="115" w:type="dxa"/>
              <w:bottom w:w="0" w:type="dxa"/>
              <w:right w:w="115" w:type="dxa"/>
            </w:tcMar>
            <w:vAlign w:val="bottom"/>
            <w:hideMark/>
          </w:tcPr>
          <w:p w14:paraId="2C4B71FA"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Reason Not Given; Detail not recorded</w:t>
            </w:r>
          </w:p>
        </w:tc>
      </w:tr>
      <w:tr w:rsidR="00913E9C" w:rsidRPr="00913E9C" w14:paraId="7CCE5A91" w14:textId="77777777" w:rsidTr="00913E9C">
        <w:tc>
          <w:tcPr>
            <w:tcW w:w="984" w:type="pct"/>
            <w:vMerge/>
            <w:vAlign w:val="center"/>
            <w:hideMark/>
          </w:tcPr>
          <w:p w14:paraId="3D23EBFF"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262179D1"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2018/19</w:t>
            </w:r>
          </w:p>
        </w:tc>
        <w:tc>
          <w:tcPr>
            <w:tcW w:w="591" w:type="pct"/>
            <w:tcMar>
              <w:top w:w="0" w:type="dxa"/>
              <w:left w:w="115" w:type="dxa"/>
              <w:bottom w:w="0" w:type="dxa"/>
              <w:right w:w="115" w:type="dxa"/>
            </w:tcMar>
            <w:vAlign w:val="center"/>
            <w:hideMark/>
          </w:tcPr>
          <w:p w14:paraId="6D4B1B25"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18</w:t>
            </w:r>
          </w:p>
        </w:tc>
        <w:tc>
          <w:tcPr>
            <w:tcW w:w="686" w:type="pct"/>
            <w:tcMar>
              <w:top w:w="0" w:type="dxa"/>
              <w:left w:w="115" w:type="dxa"/>
              <w:bottom w:w="0" w:type="dxa"/>
              <w:right w:w="115" w:type="dxa"/>
            </w:tcMar>
            <w:vAlign w:val="center"/>
            <w:hideMark/>
          </w:tcPr>
          <w:p w14:paraId="755D3A9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12</w:t>
            </w:r>
          </w:p>
        </w:tc>
        <w:tc>
          <w:tcPr>
            <w:tcW w:w="542" w:type="pct"/>
            <w:tcMar>
              <w:top w:w="0" w:type="dxa"/>
              <w:left w:w="115" w:type="dxa"/>
              <w:bottom w:w="0" w:type="dxa"/>
              <w:right w:w="115" w:type="dxa"/>
            </w:tcMar>
            <w:vAlign w:val="center"/>
            <w:hideMark/>
          </w:tcPr>
          <w:p w14:paraId="149CF50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5</w:t>
            </w:r>
          </w:p>
        </w:tc>
        <w:tc>
          <w:tcPr>
            <w:tcW w:w="605" w:type="pct"/>
            <w:tcMar>
              <w:top w:w="0" w:type="dxa"/>
              <w:left w:w="115" w:type="dxa"/>
              <w:bottom w:w="0" w:type="dxa"/>
              <w:right w:w="115" w:type="dxa"/>
            </w:tcMar>
            <w:vAlign w:val="center"/>
            <w:hideMark/>
          </w:tcPr>
          <w:p w14:paraId="6471602A"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1033" w:type="pct"/>
            <w:tcMar>
              <w:top w:w="0" w:type="dxa"/>
              <w:left w:w="115" w:type="dxa"/>
              <w:bottom w:w="0" w:type="dxa"/>
              <w:right w:w="115" w:type="dxa"/>
            </w:tcMar>
            <w:vAlign w:val="bottom"/>
            <w:hideMark/>
          </w:tcPr>
          <w:p w14:paraId="6C831BCC"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Abandonment</w:t>
            </w:r>
          </w:p>
        </w:tc>
      </w:tr>
      <w:tr w:rsidR="00913E9C" w:rsidRPr="00913E9C" w14:paraId="24CA05CC" w14:textId="77777777" w:rsidTr="00913E9C">
        <w:tc>
          <w:tcPr>
            <w:tcW w:w="984" w:type="pct"/>
            <w:vMerge w:val="restart"/>
            <w:tcMar>
              <w:top w:w="0" w:type="dxa"/>
              <w:left w:w="115" w:type="dxa"/>
              <w:bottom w:w="0" w:type="dxa"/>
              <w:right w:w="115" w:type="dxa"/>
            </w:tcMar>
            <w:vAlign w:val="center"/>
            <w:hideMark/>
          </w:tcPr>
          <w:p w14:paraId="13755774" w14:textId="358D7751"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xml:space="preserve">Huntingdonshire </w:t>
            </w:r>
          </w:p>
        </w:tc>
        <w:tc>
          <w:tcPr>
            <w:tcW w:w="559" w:type="pct"/>
            <w:tcMar>
              <w:top w:w="0" w:type="dxa"/>
              <w:left w:w="115" w:type="dxa"/>
              <w:bottom w:w="0" w:type="dxa"/>
              <w:right w:w="115" w:type="dxa"/>
            </w:tcMar>
            <w:vAlign w:val="center"/>
            <w:hideMark/>
          </w:tcPr>
          <w:p w14:paraId="17A8AA7A"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2015/16</w:t>
            </w:r>
          </w:p>
        </w:tc>
        <w:tc>
          <w:tcPr>
            <w:tcW w:w="591" w:type="pct"/>
            <w:tcMar>
              <w:top w:w="0" w:type="dxa"/>
              <w:left w:w="115" w:type="dxa"/>
              <w:bottom w:w="0" w:type="dxa"/>
              <w:right w:w="115" w:type="dxa"/>
            </w:tcMar>
            <w:vAlign w:val="center"/>
            <w:hideMark/>
          </w:tcPr>
          <w:p w14:paraId="3CA0B9A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6</w:t>
            </w:r>
          </w:p>
        </w:tc>
        <w:tc>
          <w:tcPr>
            <w:tcW w:w="686" w:type="pct"/>
            <w:tcMar>
              <w:top w:w="0" w:type="dxa"/>
              <w:left w:w="115" w:type="dxa"/>
              <w:bottom w:w="0" w:type="dxa"/>
              <w:right w:w="115" w:type="dxa"/>
            </w:tcMar>
            <w:vAlign w:val="center"/>
            <w:hideMark/>
          </w:tcPr>
          <w:p w14:paraId="7CFFF3E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542" w:type="pct"/>
            <w:tcMar>
              <w:top w:w="0" w:type="dxa"/>
              <w:left w:w="115" w:type="dxa"/>
              <w:bottom w:w="0" w:type="dxa"/>
              <w:right w:w="115" w:type="dxa"/>
            </w:tcMar>
            <w:vAlign w:val="center"/>
            <w:hideMark/>
          </w:tcPr>
          <w:p w14:paraId="023C6E1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63571595"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5</w:t>
            </w:r>
          </w:p>
        </w:tc>
        <w:tc>
          <w:tcPr>
            <w:tcW w:w="1033" w:type="pct"/>
            <w:tcMar>
              <w:top w:w="0" w:type="dxa"/>
              <w:left w:w="115" w:type="dxa"/>
              <w:bottom w:w="0" w:type="dxa"/>
              <w:right w:w="115" w:type="dxa"/>
            </w:tcMar>
            <w:vAlign w:val="bottom"/>
            <w:hideMark/>
          </w:tcPr>
          <w:p w14:paraId="1EE3D0B2"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Reason Not Given</w:t>
            </w:r>
          </w:p>
        </w:tc>
      </w:tr>
      <w:tr w:rsidR="00913E9C" w:rsidRPr="00913E9C" w14:paraId="5DD91C73" w14:textId="77777777" w:rsidTr="00913E9C">
        <w:tc>
          <w:tcPr>
            <w:tcW w:w="984" w:type="pct"/>
            <w:vMerge/>
            <w:vAlign w:val="center"/>
            <w:hideMark/>
          </w:tcPr>
          <w:p w14:paraId="754D215F"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2B06378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2016/17</w:t>
            </w:r>
          </w:p>
        </w:tc>
        <w:tc>
          <w:tcPr>
            <w:tcW w:w="591" w:type="pct"/>
            <w:tcMar>
              <w:top w:w="0" w:type="dxa"/>
              <w:left w:w="115" w:type="dxa"/>
              <w:bottom w:w="0" w:type="dxa"/>
              <w:right w:w="115" w:type="dxa"/>
            </w:tcMar>
            <w:vAlign w:val="center"/>
            <w:hideMark/>
          </w:tcPr>
          <w:p w14:paraId="288D970E"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13</w:t>
            </w:r>
          </w:p>
        </w:tc>
        <w:tc>
          <w:tcPr>
            <w:tcW w:w="686" w:type="pct"/>
            <w:tcMar>
              <w:top w:w="0" w:type="dxa"/>
              <w:left w:w="115" w:type="dxa"/>
              <w:bottom w:w="0" w:type="dxa"/>
              <w:right w:w="115" w:type="dxa"/>
            </w:tcMar>
            <w:vAlign w:val="center"/>
            <w:hideMark/>
          </w:tcPr>
          <w:p w14:paraId="5AE8B978"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542" w:type="pct"/>
            <w:tcMar>
              <w:top w:w="0" w:type="dxa"/>
              <w:left w:w="115" w:type="dxa"/>
              <w:bottom w:w="0" w:type="dxa"/>
              <w:right w:w="115" w:type="dxa"/>
            </w:tcMar>
            <w:vAlign w:val="center"/>
            <w:hideMark/>
          </w:tcPr>
          <w:p w14:paraId="2D20121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605" w:type="pct"/>
            <w:tcMar>
              <w:top w:w="0" w:type="dxa"/>
              <w:left w:w="115" w:type="dxa"/>
              <w:bottom w:w="0" w:type="dxa"/>
              <w:right w:w="115" w:type="dxa"/>
            </w:tcMar>
            <w:vAlign w:val="center"/>
            <w:hideMark/>
          </w:tcPr>
          <w:p w14:paraId="426248CE"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13</w:t>
            </w:r>
          </w:p>
        </w:tc>
        <w:tc>
          <w:tcPr>
            <w:tcW w:w="1033" w:type="pct"/>
            <w:tcMar>
              <w:top w:w="0" w:type="dxa"/>
              <w:left w:w="115" w:type="dxa"/>
              <w:bottom w:w="0" w:type="dxa"/>
              <w:right w:w="115" w:type="dxa"/>
            </w:tcMar>
            <w:vAlign w:val="bottom"/>
            <w:hideMark/>
          </w:tcPr>
          <w:p w14:paraId="4F8FE1E0"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Reason Not Given</w:t>
            </w:r>
          </w:p>
        </w:tc>
      </w:tr>
      <w:tr w:rsidR="00913E9C" w:rsidRPr="00913E9C" w14:paraId="60B188C1" w14:textId="77777777" w:rsidTr="00913E9C">
        <w:tc>
          <w:tcPr>
            <w:tcW w:w="984" w:type="pct"/>
            <w:vMerge/>
            <w:vAlign w:val="center"/>
            <w:hideMark/>
          </w:tcPr>
          <w:p w14:paraId="6D254BF4"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4ADFCA39"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2017/18</w:t>
            </w:r>
          </w:p>
        </w:tc>
        <w:tc>
          <w:tcPr>
            <w:tcW w:w="591" w:type="pct"/>
            <w:tcMar>
              <w:top w:w="0" w:type="dxa"/>
              <w:left w:w="115" w:type="dxa"/>
              <w:bottom w:w="0" w:type="dxa"/>
              <w:right w:w="115" w:type="dxa"/>
            </w:tcMar>
            <w:vAlign w:val="center"/>
            <w:hideMark/>
          </w:tcPr>
          <w:p w14:paraId="065DCCD8"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12</w:t>
            </w:r>
          </w:p>
        </w:tc>
        <w:tc>
          <w:tcPr>
            <w:tcW w:w="686" w:type="pct"/>
            <w:tcMar>
              <w:top w:w="0" w:type="dxa"/>
              <w:left w:w="115" w:type="dxa"/>
              <w:bottom w:w="0" w:type="dxa"/>
              <w:right w:w="115" w:type="dxa"/>
            </w:tcMar>
            <w:vAlign w:val="center"/>
            <w:hideMark/>
          </w:tcPr>
          <w:p w14:paraId="57882FAB"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542" w:type="pct"/>
            <w:tcMar>
              <w:top w:w="0" w:type="dxa"/>
              <w:left w:w="115" w:type="dxa"/>
              <w:bottom w:w="0" w:type="dxa"/>
              <w:right w:w="115" w:type="dxa"/>
            </w:tcMar>
            <w:vAlign w:val="center"/>
            <w:hideMark/>
          </w:tcPr>
          <w:p w14:paraId="1E998B9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605" w:type="pct"/>
            <w:tcMar>
              <w:top w:w="0" w:type="dxa"/>
              <w:left w:w="115" w:type="dxa"/>
              <w:bottom w:w="0" w:type="dxa"/>
              <w:right w:w="115" w:type="dxa"/>
            </w:tcMar>
            <w:vAlign w:val="center"/>
            <w:hideMark/>
          </w:tcPr>
          <w:p w14:paraId="038DCD5F"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11</w:t>
            </w:r>
          </w:p>
        </w:tc>
        <w:tc>
          <w:tcPr>
            <w:tcW w:w="1033" w:type="pct"/>
            <w:tcMar>
              <w:top w:w="0" w:type="dxa"/>
              <w:left w:w="115" w:type="dxa"/>
              <w:bottom w:w="0" w:type="dxa"/>
              <w:right w:w="115" w:type="dxa"/>
            </w:tcMar>
            <w:vAlign w:val="bottom"/>
            <w:hideMark/>
          </w:tcPr>
          <w:p w14:paraId="720C65FD"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Reason Not Given</w:t>
            </w:r>
          </w:p>
        </w:tc>
      </w:tr>
      <w:tr w:rsidR="00913E9C" w:rsidRPr="00913E9C" w14:paraId="4DEA370A" w14:textId="77777777" w:rsidTr="00913E9C">
        <w:tc>
          <w:tcPr>
            <w:tcW w:w="984" w:type="pct"/>
            <w:vMerge/>
            <w:vAlign w:val="center"/>
            <w:hideMark/>
          </w:tcPr>
          <w:p w14:paraId="15D8390B" w14:textId="77777777" w:rsidR="00B35BE2" w:rsidRPr="00913E9C" w:rsidRDefault="00B35BE2" w:rsidP="00913E9C">
            <w:pPr>
              <w:spacing w:before="0" w:after="0"/>
              <w:jc w:val="left"/>
              <w:rPr>
                <w:rFonts w:eastAsiaTheme="minorEastAsia" w:cs="Calibri"/>
                <w:sz w:val="22"/>
                <w:szCs w:val="22"/>
              </w:rPr>
            </w:pPr>
          </w:p>
        </w:tc>
        <w:tc>
          <w:tcPr>
            <w:tcW w:w="559" w:type="pct"/>
            <w:tcMar>
              <w:top w:w="0" w:type="dxa"/>
              <w:left w:w="115" w:type="dxa"/>
              <w:bottom w:w="0" w:type="dxa"/>
              <w:right w:w="115" w:type="dxa"/>
            </w:tcMar>
            <w:vAlign w:val="center"/>
            <w:hideMark/>
          </w:tcPr>
          <w:p w14:paraId="2311282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2018/19</w:t>
            </w:r>
          </w:p>
        </w:tc>
        <w:tc>
          <w:tcPr>
            <w:tcW w:w="591" w:type="pct"/>
            <w:tcMar>
              <w:top w:w="0" w:type="dxa"/>
              <w:left w:w="115" w:type="dxa"/>
              <w:bottom w:w="0" w:type="dxa"/>
              <w:right w:w="115" w:type="dxa"/>
            </w:tcMar>
            <w:vAlign w:val="center"/>
            <w:hideMark/>
          </w:tcPr>
          <w:p w14:paraId="643EFD45"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5</w:t>
            </w:r>
          </w:p>
        </w:tc>
        <w:tc>
          <w:tcPr>
            <w:tcW w:w="686" w:type="pct"/>
            <w:tcMar>
              <w:top w:w="0" w:type="dxa"/>
              <w:left w:w="115" w:type="dxa"/>
              <w:bottom w:w="0" w:type="dxa"/>
              <w:right w:w="115" w:type="dxa"/>
            </w:tcMar>
            <w:vAlign w:val="center"/>
            <w:hideMark/>
          </w:tcPr>
          <w:p w14:paraId="5F871F6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w:t>
            </w:r>
          </w:p>
        </w:tc>
        <w:tc>
          <w:tcPr>
            <w:tcW w:w="542" w:type="pct"/>
            <w:tcMar>
              <w:top w:w="0" w:type="dxa"/>
              <w:left w:w="115" w:type="dxa"/>
              <w:bottom w:w="0" w:type="dxa"/>
              <w:right w:w="115" w:type="dxa"/>
            </w:tcMar>
            <w:vAlign w:val="center"/>
            <w:hideMark/>
          </w:tcPr>
          <w:p w14:paraId="5DCB8183"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3</w:t>
            </w:r>
          </w:p>
        </w:tc>
        <w:tc>
          <w:tcPr>
            <w:tcW w:w="605" w:type="pct"/>
            <w:tcMar>
              <w:top w:w="0" w:type="dxa"/>
              <w:left w:w="115" w:type="dxa"/>
              <w:bottom w:w="0" w:type="dxa"/>
              <w:right w:w="115" w:type="dxa"/>
            </w:tcMar>
            <w:vAlign w:val="center"/>
            <w:hideMark/>
          </w:tcPr>
          <w:p w14:paraId="63345E0C"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0</w:t>
            </w:r>
          </w:p>
        </w:tc>
        <w:tc>
          <w:tcPr>
            <w:tcW w:w="1033" w:type="pct"/>
            <w:tcMar>
              <w:top w:w="0" w:type="dxa"/>
              <w:left w:w="115" w:type="dxa"/>
              <w:bottom w:w="0" w:type="dxa"/>
              <w:right w:w="115" w:type="dxa"/>
            </w:tcMar>
            <w:vAlign w:val="bottom"/>
            <w:hideMark/>
          </w:tcPr>
          <w:p w14:paraId="6B08DBEE"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w:t>
            </w:r>
          </w:p>
        </w:tc>
      </w:tr>
      <w:tr w:rsidR="00913E9C" w:rsidRPr="00913E9C" w14:paraId="5C6CCD27" w14:textId="77777777" w:rsidTr="00913E9C">
        <w:tc>
          <w:tcPr>
            <w:tcW w:w="984" w:type="pct"/>
            <w:vMerge w:val="restart"/>
            <w:tcMar>
              <w:top w:w="0" w:type="dxa"/>
              <w:left w:w="115" w:type="dxa"/>
              <w:bottom w:w="0" w:type="dxa"/>
              <w:right w:w="115" w:type="dxa"/>
            </w:tcMar>
            <w:vAlign w:val="center"/>
            <w:hideMark/>
          </w:tcPr>
          <w:p w14:paraId="2D4E64F5" w14:textId="0F272C21"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 xml:space="preserve">Peterborough </w:t>
            </w:r>
          </w:p>
        </w:tc>
        <w:tc>
          <w:tcPr>
            <w:tcW w:w="559" w:type="pct"/>
            <w:tcMar>
              <w:top w:w="0" w:type="dxa"/>
              <w:left w:w="115" w:type="dxa"/>
              <w:bottom w:w="0" w:type="dxa"/>
              <w:right w:w="115" w:type="dxa"/>
            </w:tcMar>
            <w:vAlign w:val="center"/>
            <w:hideMark/>
          </w:tcPr>
          <w:p w14:paraId="3383DB2E"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2015/16</w:t>
            </w:r>
          </w:p>
        </w:tc>
        <w:tc>
          <w:tcPr>
            <w:tcW w:w="591" w:type="pct"/>
            <w:tcMar>
              <w:top w:w="0" w:type="dxa"/>
              <w:left w:w="115" w:type="dxa"/>
              <w:bottom w:w="0" w:type="dxa"/>
              <w:right w:w="115" w:type="dxa"/>
            </w:tcMar>
            <w:vAlign w:val="center"/>
            <w:hideMark/>
          </w:tcPr>
          <w:p w14:paraId="647C34D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119</w:t>
            </w:r>
          </w:p>
        </w:tc>
        <w:tc>
          <w:tcPr>
            <w:tcW w:w="686" w:type="pct"/>
            <w:tcMar>
              <w:top w:w="0" w:type="dxa"/>
              <w:left w:w="115" w:type="dxa"/>
              <w:bottom w:w="0" w:type="dxa"/>
              <w:right w:w="115" w:type="dxa"/>
            </w:tcMar>
            <w:vAlign w:val="center"/>
            <w:hideMark/>
          </w:tcPr>
          <w:p w14:paraId="0C035693"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87</w:t>
            </w:r>
          </w:p>
        </w:tc>
        <w:tc>
          <w:tcPr>
            <w:tcW w:w="542" w:type="pct"/>
            <w:tcMar>
              <w:top w:w="0" w:type="dxa"/>
              <w:left w:w="115" w:type="dxa"/>
              <w:bottom w:w="0" w:type="dxa"/>
              <w:right w:w="115" w:type="dxa"/>
            </w:tcMar>
            <w:vAlign w:val="center"/>
            <w:hideMark/>
          </w:tcPr>
          <w:p w14:paraId="771D09A9"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4</w:t>
            </w:r>
          </w:p>
        </w:tc>
        <w:tc>
          <w:tcPr>
            <w:tcW w:w="605" w:type="pct"/>
            <w:tcMar>
              <w:top w:w="0" w:type="dxa"/>
              <w:left w:w="115" w:type="dxa"/>
              <w:bottom w:w="0" w:type="dxa"/>
              <w:right w:w="115" w:type="dxa"/>
            </w:tcMar>
            <w:vAlign w:val="center"/>
            <w:hideMark/>
          </w:tcPr>
          <w:p w14:paraId="30088471"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28</w:t>
            </w:r>
          </w:p>
        </w:tc>
        <w:tc>
          <w:tcPr>
            <w:tcW w:w="1033" w:type="pct"/>
            <w:tcMar>
              <w:top w:w="0" w:type="dxa"/>
              <w:left w:w="115" w:type="dxa"/>
              <w:bottom w:w="0" w:type="dxa"/>
              <w:right w:w="115" w:type="dxa"/>
            </w:tcMar>
            <w:vAlign w:val="bottom"/>
            <w:hideMark/>
          </w:tcPr>
          <w:p w14:paraId="51CDBA31"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Reason Not Given</w:t>
            </w:r>
          </w:p>
        </w:tc>
      </w:tr>
      <w:tr w:rsidR="00913E9C" w:rsidRPr="00913E9C" w14:paraId="499E2EF7" w14:textId="77777777" w:rsidTr="00913E9C">
        <w:tc>
          <w:tcPr>
            <w:tcW w:w="984" w:type="pct"/>
            <w:vMerge/>
            <w:vAlign w:val="bottom"/>
            <w:hideMark/>
          </w:tcPr>
          <w:p w14:paraId="55074BD3" w14:textId="77777777" w:rsidR="00B35BE2" w:rsidRPr="00913E9C" w:rsidRDefault="00B35BE2" w:rsidP="00913E9C">
            <w:pPr>
              <w:spacing w:before="0" w:after="0"/>
              <w:jc w:val="right"/>
              <w:rPr>
                <w:rFonts w:eastAsiaTheme="minorEastAsia" w:cs="Calibri"/>
                <w:sz w:val="22"/>
                <w:szCs w:val="22"/>
              </w:rPr>
            </w:pPr>
          </w:p>
        </w:tc>
        <w:tc>
          <w:tcPr>
            <w:tcW w:w="559" w:type="pct"/>
            <w:tcMar>
              <w:top w:w="0" w:type="dxa"/>
              <w:left w:w="115" w:type="dxa"/>
              <w:bottom w:w="0" w:type="dxa"/>
              <w:right w:w="115" w:type="dxa"/>
            </w:tcMar>
            <w:vAlign w:val="center"/>
            <w:hideMark/>
          </w:tcPr>
          <w:p w14:paraId="13F4C4C2"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2016/17</w:t>
            </w:r>
          </w:p>
        </w:tc>
        <w:tc>
          <w:tcPr>
            <w:tcW w:w="591" w:type="pct"/>
            <w:tcMar>
              <w:top w:w="0" w:type="dxa"/>
              <w:left w:w="115" w:type="dxa"/>
              <w:bottom w:w="0" w:type="dxa"/>
              <w:right w:w="115" w:type="dxa"/>
            </w:tcMar>
            <w:vAlign w:val="center"/>
            <w:hideMark/>
          </w:tcPr>
          <w:p w14:paraId="302CF78E"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105</w:t>
            </w:r>
          </w:p>
        </w:tc>
        <w:tc>
          <w:tcPr>
            <w:tcW w:w="686" w:type="pct"/>
            <w:tcMar>
              <w:top w:w="0" w:type="dxa"/>
              <w:left w:w="115" w:type="dxa"/>
              <w:bottom w:w="0" w:type="dxa"/>
              <w:right w:w="115" w:type="dxa"/>
            </w:tcMar>
            <w:vAlign w:val="center"/>
            <w:hideMark/>
          </w:tcPr>
          <w:p w14:paraId="4821DB73"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74</w:t>
            </w:r>
          </w:p>
        </w:tc>
        <w:tc>
          <w:tcPr>
            <w:tcW w:w="542" w:type="pct"/>
            <w:tcMar>
              <w:top w:w="0" w:type="dxa"/>
              <w:left w:w="115" w:type="dxa"/>
              <w:bottom w:w="0" w:type="dxa"/>
              <w:right w:w="115" w:type="dxa"/>
            </w:tcMar>
            <w:vAlign w:val="center"/>
            <w:hideMark/>
          </w:tcPr>
          <w:p w14:paraId="55ECB4F3"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w:t>
            </w:r>
          </w:p>
        </w:tc>
        <w:tc>
          <w:tcPr>
            <w:tcW w:w="605" w:type="pct"/>
            <w:tcMar>
              <w:top w:w="0" w:type="dxa"/>
              <w:left w:w="115" w:type="dxa"/>
              <w:bottom w:w="0" w:type="dxa"/>
              <w:right w:w="115" w:type="dxa"/>
            </w:tcMar>
            <w:vAlign w:val="center"/>
            <w:hideMark/>
          </w:tcPr>
          <w:p w14:paraId="74E6B6E0"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30</w:t>
            </w:r>
          </w:p>
        </w:tc>
        <w:tc>
          <w:tcPr>
            <w:tcW w:w="1033" w:type="pct"/>
            <w:tcMar>
              <w:top w:w="0" w:type="dxa"/>
              <w:left w:w="115" w:type="dxa"/>
              <w:bottom w:w="0" w:type="dxa"/>
              <w:right w:w="115" w:type="dxa"/>
            </w:tcMar>
            <w:vAlign w:val="bottom"/>
            <w:hideMark/>
          </w:tcPr>
          <w:p w14:paraId="52029F18"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Non Conversion; Reason Not Given</w:t>
            </w:r>
          </w:p>
        </w:tc>
      </w:tr>
      <w:tr w:rsidR="00913E9C" w:rsidRPr="00913E9C" w14:paraId="240FF0EF" w14:textId="77777777" w:rsidTr="00913E9C">
        <w:tc>
          <w:tcPr>
            <w:tcW w:w="984" w:type="pct"/>
            <w:vMerge/>
            <w:vAlign w:val="bottom"/>
            <w:hideMark/>
          </w:tcPr>
          <w:p w14:paraId="547C8C00" w14:textId="77777777" w:rsidR="00B35BE2" w:rsidRPr="00913E9C" w:rsidRDefault="00B35BE2" w:rsidP="00913E9C">
            <w:pPr>
              <w:spacing w:before="0" w:after="0"/>
              <w:jc w:val="right"/>
              <w:rPr>
                <w:rFonts w:eastAsiaTheme="minorEastAsia" w:cs="Calibri"/>
                <w:sz w:val="22"/>
                <w:szCs w:val="22"/>
              </w:rPr>
            </w:pPr>
          </w:p>
        </w:tc>
        <w:tc>
          <w:tcPr>
            <w:tcW w:w="559" w:type="pct"/>
            <w:tcMar>
              <w:top w:w="0" w:type="dxa"/>
              <w:left w:w="115" w:type="dxa"/>
              <w:bottom w:w="0" w:type="dxa"/>
              <w:right w:w="115" w:type="dxa"/>
            </w:tcMar>
            <w:vAlign w:val="center"/>
            <w:hideMark/>
          </w:tcPr>
          <w:p w14:paraId="4913C6C6"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2017/18</w:t>
            </w:r>
          </w:p>
        </w:tc>
        <w:tc>
          <w:tcPr>
            <w:tcW w:w="591" w:type="pct"/>
            <w:tcMar>
              <w:top w:w="0" w:type="dxa"/>
              <w:left w:w="115" w:type="dxa"/>
              <w:bottom w:w="0" w:type="dxa"/>
              <w:right w:w="115" w:type="dxa"/>
            </w:tcMar>
            <w:vAlign w:val="center"/>
            <w:hideMark/>
          </w:tcPr>
          <w:p w14:paraId="16BD6D8D"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117</w:t>
            </w:r>
          </w:p>
        </w:tc>
        <w:tc>
          <w:tcPr>
            <w:tcW w:w="686" w:type="pct"/>
            <w:tcMar>
              <w:top w:w="0" w:type="dxa"/>
              <w:left w:w="115" w:type="dxa"/>
              <w:bottom w:w="0" w:type="dxa"/>
              <w:right w:w="115" w:type="dxa"/>
            </w:tcMar>
            <w:vAlign w:val="center"/>
            <w:hideMark/>
          </w:tcPr>
          <w:p w14:paraId="7C2088F8"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52</w:t>
            </w:r>
          </w:p>
        </w:tc>
        <w:tc>
          <w:tcPr>
            <w:tcW w:w="542" w:type="pct"/>
            <w:tcMar>
              <w:top w:w="0" w:type="dxa"/>
              <w:left w:w="115" w:type="dxa"/>
              <w:bottom w:w="0" w:type="dxa"/>
              <w:right w:w="115" w:type="dxa"/>
            </w:tcMar>
            <w:vAlign w:val="center"/>
            <w:hideMark/>
          </w:tcPr>
          <w:p w14:paraId="07338EA1"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5</w:t>
            </w:r>
          </w:p>
        </w:tc>
        <w:tc>
          <w:tcPr>
            <w:tcW w:w="605" w:type="pct"/>
            <w:tcMar>
              <w:top w:w="0" w:type="dxa"/>
              <w:left w:w="115" w:type="dxa"/>
              <w:bottom w:w="0" w:type="dxa"/>
              <w:right w:w="115" w:type="dxa"/>
            </w:tcMar>
            <w:vAlign w:val="center"/>
            <w:hideMark/>
          </w:tcPr>
          <w:p w14:paraId="5FF365C4"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60</w:t>
            </w:r>
          </w:p>
        </w:tc>
        <w:tc>
          <w:tcPr>
            <w:tcW w:w="1033" w:type="pct"/>
            <w:tcMar>
              <w:top w:w="0" w:type="dxa"/>
              <w:left w:w="115" w:type="dxa"/>
              <w:bottom w:w="0" w:type="dxa"/>
              <w:right w:w="115" w:type="dxa"/>
            </w:tcMar>
            <w:vAlign w:val="bottom"/>
            <w:hideMark/>
          </w:tcPr>
          <w:p w14:paraId="179401A6"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Detail not recorded; Reasons Not Given; Shared ownership repossession</w:t>
            </w:r>
          </w:p>
        </w:tc>
      </w:tr>
      <w:tr w:rsidR="00913E9C" w:rsidRPr="00913E9C" w14:paraId="2D7E9DAC" w14:textId="77777777" w:rsidTr="00913E9C">
        <w:tc>
          <w:tcPr>
            <w:tcW w:w="984" w:type="pct"/>
            <w:vMerge/>
            <w:vAlign w:val="bottom"/>
            <w:hideMark/>
          </w:tcPr>
          <w:p w14:paraId="129ABA13" w14:textId="77777777" w:rsidR="00B35BE2" w:rsidRPr="00913E9C" w:rsidRDefault="00B35BE2" w:rsidP="00913E9C">
            <w:pPr>
              <w:spacing w:before="0" w:after="0"/>
              <w:jc w:val="right"/>
              <w:rPr>
                <w:rFonts w:eastAsiaTheme="minorEastAsia" w:cs="Calibri"/>
                <w:sz w:val="22"/>
                <w:szCs w:val="22"/>
              </w:rPr>
            </w:pPr>
          </w:p>
        </w:tc>
        <w:tc>
          <w:tcPr>
            <w:tcW w:w="559" w:type="pct"/>
            <w:tcMar>
              <w:top w:w="0" w:type="dxa"/>
              <w:left w:w="115" w:type="dxa"/>
              <w:bottom w:w="0" w:type="dxa"/>
              <w:right w:w="115" w:type="dxa"/>
            </w:tcMar>
            <w:vAlign w:val="center"/>
            <w:hideMark/>
          </w:tcPr>
          <w:p w14:paraId="54E115AF"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2018/19</w:t>
            </w:r>
          </w:p>
        </w:tc>
        <w:tc>
          <w:tcPr>
            <w:tcW w:w="591" w:type="pct"/>
            <w:tcMar>
              <w:top w:w="0" w:type="dxa"/>
              <w:left w:w="115" w:type="dxa"/>
              <w:bottom w:w="0" w:type="dxa"/>
              <w:right w:w="115" w:type="dxa"/>
            </w:tcMar>
            <w:vAlign w:val="center"/>
            <w:hideMark/>
          </w:tcPr>
          <w:p w14:paraId="5A09CFE9"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88</w:t>
            </w:r>
          </w:p>
        </w:tc>
        <w:tc>
          <w:tcPr>
            <w:tcW w:w="686" w:type="pct"/>
            <w:tcMar>
              <w:top w:w="0" w:type="dxa"/>
              <w:left w:w="115" w:type="dxa"/>
              <w:bottom w:w="0" w:type="dxa"/>
              <w:right w:w="115" w:type="dxa"/>
            </w:tcMar>
            <w:vAlign w:val="center"/>
            <w:hideMark/>
          </w:tcPr>
          <w:p w14:paraId="457A08B8"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74</w:t>
            </w:r>
          </w:p>
        </w:tc>
        <w:tc>
          <w:tcPr>
            <w:tcW w:w="542" w:type="pct"/>
            <w:tcMar>
              <w:top w:w="0" w:type="dxa"/>
              <w:left w:w="115" w:type="dxa"/>
              <w:bottom w:w="0" w:type="dxa"/>
              <w:right w:w="115" w:type="dxa"/>
            </w:tcMar>
            <w:vAlign w:val="center"/>
            <w:hideMark/>
          </w:tcPr>
          <w:p w14:paraId="75AD43F9"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8</w:t>
            </w:r>
          </w:p>
        </w:tc>
        <w:tc>
          <w:tcPr>
            <w:tcW w:w="605" w:type="pct"/>
            <w:tcMar>
              <w:top w:w="0" w:type="dxa"/>
              <w:left w:w="115" w:type="dxa"/>
              <w:bottom w:w="0" w:type="dxa"/>
              <w:right w:w="115" w:type="dxa"/>
            </w:tcMar>
            <w:vAlign w:val="center"/>
            <w:hideMark/>
          </w:tcPr>
          <w:p w14:paraId="13158C17" w14:textId="77777777" w:rsidR="00B35BE2" w:rsidRPr="00913E9C" w:rsidRDefault="00B35BE2" w:rsidP="00913E9C">
            <w:pPr>
              <w:spacing w:before="0" w:after="0"/>
              <w:jc w:val="right"/>
              <w:rPr>
                <w:rFonts w:eastAsiaTheme="minorEastAsia" w:cs="Calibri"/>
                <w:sz w:val="22"/>
                <w:szCs w:val="22"/>
              </w:rPr>
            </w:pPr>
            <w:r w:rsidRPr="00913E9C">
              <w:rPr>
                <w:rFonts w:eastAsiaTheme="minorEastAsia" w:cs="Calibri"/>
                <w:color w:val="000000"/>
                <w:sz w:val="22"/>
                <w:szCs w:val="22"/>
              </w:rPr>
              <w:t>6</w:t>
            </w:r>
          </w:p>
        </w:tc>
        <w:tc>
          <w:tcPr>
            <w:tcW w:w="1033" w:type="pct"/>
            <w:tcMar>
              <w:top w:w="0" w:type="dxa"/>
              <w:left w:w="115" w:type="dxa"/>
              <w:bottom w:w="0" w:type="dxa"/>
              <w:right w:w="115" w:type="dxa"/>
            </w:tcMar>
            <w:vAlign w:val="bottom"/>
            <w:hideMark/>
          </w:tcPr>
          <w:p w14:paraId="3CABFFBC" w14:textId="77777777" w:rsidR="00B35BE2" w:rsidRPr="00913E9C" w:rsidRDefault="00B35BE2" w:rsidP="00913E9C">
            <w:pPr>
              <w:spacing w:before="0" w:after="0"/>
              <w:jc w:val="left"/>
              <w:rPr>
                <w:rFonts w:eastAsiaTheme="minorEastAsia" w:cs="Calibri"/>
                <w:sz w:val="22"/>
                <w:szCs w:val="22"/>
              </w:rPr>
            </w:pPr>
            <w:r w:rsidRPr="00913E9C">
              <w:rPr>
                <w:rFonts w:eastAsiaTheme="minorEastAsia" w:cs="Calibri"/>
                <w:color w:val="000000"/>
                <w:sz w:val="22"/>
                <w:szCs w:val="22"/>
              </w:rPr>
              <w:t>Abandonment; Tenancy Fraud</w:t>
            </w:r>
          </w:p>
        </w:tc>
      </w:tr>
    </w:tbl>
    <w:p w14:paraId="6D73A92C" w14:textId="77777777" w:rsidR="00B35BE2" w:rsidRPr="004F62E6" w:rsidRDefault="00B35BE2" w:rsidP="00B35BE2">
      <w:pPr>
        <w:spacing w:after="0"/>
        <w:rPr>
          <w:rFonts w:ascii="Times New Roman" w:hAnsi="Times New Roman"/>
          <w:sz w:val="20"/>
          <w:szCs w:val="20"/>
        </w:rPr>
      </w:pPr>
    </w:p>
    <w:p w14:paraId="092DE716" w14:textId="1F4BEA34" w:rsidR="00B35BE2" w:rsidRDefault="00B35BE2" w:rsidP="00913E9C">
      <w:pPr>
        <w:pStyle w:val="Reporttext"/>
      </w:pPr>
      <w:r>
        <w:t xml:space="preserve">Housing association colleagues </w:t>
      </w:r>
      <w:r w:rsidRPr="00232CF4">
        <w:t xml:space="preserve">were invited to participate in a questionnaire survey aimed at identifying a range of information based on </w:t>
      </w:r>
      <w:r>
        <w:t xml:space="preserve">their </w:t>
      </w:r>
      <w:r w:rsidRPr="00232CF4">
        <w:t xml:space="preserve">views to more fully understand homelessness across the area and to seek views on Housing Options. </w:t>
      </w:r>
      <w:r>
        <w:t xml:space="preserve">Only 8 responded, and only 3 completed the full questionnaire.  Full details of their responses can be found in </w:t>
      </w:r>
      <w:hyperlink w:anchor="AppendixF" w:history="1">
        <w:r w:rsidRPr="00C70516">
          <w:rPr>
            <w:rStyle w:val="Hyperlink"/>
          </w:rPr>
          <w:t xml:space="preserve">Appendix </w:t>
        </w:r>
        <w:r w:rsidR="00C70516" w:rsidRPr="00C70516">
          <w:rPr>
            <w:rStyle w:val="Hyperlink"/>
            <w:lang w:val="en-GB"/>
          </w:rPr>
          <w:t>F</w:t>
        </w:r>
      </w:hyperlink>
      <w:r>
        <w:t>.</w:t>
      </w:r>
    </w:p>
    <w:p w14:paraId="4288C1D1" w14:textId="77777777" w:rsidR="00B35BE2" w:rsidRPr="00913E9C" w:rsidRDefault="00B35BE2" w:rsidP="00913E9C">
      <w:pPr>
        <w:pStyle w:val="Reporttext"/>
      </w:pPr>
      <w:r>
        <w:lastRenderedPageBreak/>
        <w:t xml:space="preserve">All of </w:t>
      </w:r>
      <w:r w:rsidRPr="00913E9C">
        <w:t xml:space="preserve">the 8 respondents indicated they work with the local Housing Options when a tenant is threatened with eviction. One organisation was clear that it is written into their internal policies and procedures that Housing Options and/or Homelessness Teams must be contacted prior to eviction. </w:t>
      </w:r>
    </w:p>
    <w:p w14:paraId="138041B9" w14:textId="77777777" w:rsidR="00B35BE2" w:rsidRPr="00997F65" w:rsidRDefault="00B35BE2" w:rsidP="00913E9C">
      <w:pPr>
        <w:pStyle w:val="Reporttext"/>
      </w:pPr>
      <w:r w:rsidRPr="00913E9C">
        <w:t>In relation to the biggest challenges for social housing tenants to successfully maintain their tenancies the</w:t>
      </w:r>
      <w:r>
        <w:t xml:space="preserve"> following issues were identified</w:t>
      </w:r>
      <w:r w:rsidRPr="00232CF4">
        <w:t>:</w:t>
      </w:r>
    </w:p>
    <w:p w14:paraId="3A662508" w14:textId="77777777" w:rsidR="00B35BE2" w:rsidRPr="00913E9C" w:rsidRDefault="00B35BE2" w:rsidP="00913E9C">
      <w:pPr>
        <w:pStyle w:val="bullet"/>
      </w:pPr>
      <w:r w:rsidRPr="00913E9C">
        <w:t xml:space="preserve">Rental payments / Household debt; </w:t>
      </w:r>
    </w:p>
    <w:p w14:paraId="7BA7810A" w14:textId="77777777" w:rsidR="00B35BE2" w:rsidRPr="00913E9C" w:rsidRDefault="00B35BE2" w:rsidP="00913E9C">
      <w:pPr>
        <w:pStyle w:val="bullet"/>
      </w:pPr>
      <w:r w:rsidRPr="00913E9C">
        <w:t xml:space="preserve">Universal credit / benefit cuts and sanctions; </w:t>
      </w:r>
    </w:p>
    <w:p w14:paraId="640E545E" w14:textId="77777777" w:rsidR="00B35BE2" w:rsidRPr="00913E9C" w:rsidRDefault="00B35BE2" w:rsidP="00913E9C">
      <w:pPr>
        <w:pStyle w:val="bullet"/>
      </w:pPr>
      <w:r w:rsidRPr="00913E9C">
        <w:t xml:space="preserve">Failure to engage when support is initially offered or provided resulting in actions being taken too late; and </w:t>
      </w:r>
    </w:p>
    <w:p w14:paraId="14C77E2E" w14:textId="77777777" w:rsidR="00B35BE2" w:rsidRPr="00913E9C" w:rsidRDefault="00B35BE2" w:rsidP="00913E9C">
      <w:pPr>
        <w:pStyle w:val="bullet"/>
      </w:pPr>
      <w:r w:rsidRPr="00913E9C">
        <w:t xml:space="preserve">Lack of engagement with court orders and injunctions. </w:t>
      </w:r>
    </w:p>
    <w:p w14:paraId="444070FE" w14:textId="77777777" w:rsidR="00B35BE2" w:rsidRPr="001B01EB" w:rsidRDefault="00B35BE2" w:rsidP="00913E9C">
      <w:pPr>
        <w:pStyle w:val="Reporttext"/>
      </w:pPr>
      <w:r w:rsidRPr="001B01EB">
        <w:t xml:space="preserve">In </w:t>
      </w:r>
      <w:r w:rsidRPr="001B01EB">
        <w:rPr>
          <w:rFonts w:cs="Calibri"/>
        </w:rPr>
        <w:t>terms</w:t>
      </w:r>
      <w:r w:rsidRPr="001B01EB">
        <w:t xml:space="preserve"> of the services and support offered by </w:t>
      </w:r>
      <w:r>
        <w:t>h</w:t>
      </w:r>
      <w:r w:rsidRPr="001B01EB">
        <w:t xml:space="preserve">ousing </w:t>
      </w:r>
      <w:r>
        <w:t>a</w:t>
      </w:r>
      <w:r w:rsidRPr="001B01EB">
        <w:t>ssociations respondents indicated they make the following type of services available:</w:t>
      </w:r>
    </w:p>
    <w:p w14:paraId="773BA8A5" w14:textId="77777777" w:rsidR="00B35BE2" w:rsidRPr="00913E9C" w:rsidRDefault="00B35BE2" w:rsidP="00913E9C">
      <w:pPr>
        <w:pStyle w:val="bullet"/>
      </w:pPr>
      <w:r w:rsidRPr="00913E9C">
        <w:t>Tenancy sustainment teams;</w:t>
      </w:r>
    </w:p>
    <w:p w14:paraId="46C1C31E" w14:textId="77777777" w:rsidR="00B35BE2" w:rsidRPr="00913E9C" w:rsidRDefault="00B35BE2" w:rsidP="00913E9C">
      <w:pPr>
        <w:pStyle w:val="bullet"/>
      </w:pPr>
      <w:r w:rsidRPr="00913E9C">
        <w:t>Neighbourhood Managers;</w:t>
      </w:r>
    </w:p>
    <w:p w14:paraId="1267356F" w14:textId="77777777" w:rsidR="00B35BE2" w:rsidRPr="00913E9C" w:rsidRDefault="00B35BE2" w:rsidP="00913E9C">
      <w:pPr>
        <w:pStyle w:val="bullet"/>
      </w:pPr>
      <w:r w:rsidRPr="00913E9C">
        <w:t>Income / Money Advisors;</w:t>
      </w:r>
    </w:p>
    <w:p w14:paraId="1C79AD81" w14:textId="77777777" w:rsidR="00B35BE2" w:rsidRPr="00913E9C" w:rsidRDefault="00B35BE2" w:rsidP="00913E9C">
      <w:pPr>
        <w:pStyle w:val="bullet"/>
      </w:pPr>
      <w:r w:rsidRPr="00913E9C">
        <w:t>Tenancy Support Workers;</w:t>
      </w:r>
    </w:p>
    <w:p w14:paraId="030200F6" w14:textId="77777777" w:rsidR="00B35BE2" w:rsidRPr="00913E9C" w:rsidRDefault="00B35BE2" w:rsidP="00913E9C">
      <w:pPr>
        <w:pStyle w:val="bullet"/>
      </w:pPr>
      <w:r w:rsidRPr="00913E9C">
        <w:t xml:space="preserve">Rough Sleeper Tenancy Support Worker; and </w:t>
      </w:r>
    </w:p>
    <w:p w14:paraId="7EEBA1B3" w14:textId="77777777" w:rsidR="00B35BE2" w:rsidRPr="00913E9C" w:rsidRDefault="00B35BE2" w:rsidP="00913E9C">
      <w:pPr>
        <w:pStyle w:val="bullet"/>
      </w:pPr>
      <w:r w:rsidRPr="00913E9C">
        <w:t xml:space="preserve">Members of Multi-Tasking Group (MASG). </w:t>
      </w:r>
    </w:p>
    <w:p w14:paraId="30A7430C" w14:textId="77777777" w:rsidR="00B35BE2" w:rsidRPr="001B01EB" w:rsidRDefault="00B35BE2" w:rsidP="00B35BE2">
      <w:pPr>
        <w:rPr>
          <w:rFonts w:asciiTheme="majorHAnsi" w:hAnsiTheme="majorHAnsi" w:cs="Arial"/>
        </w:rPr>
      </w:pPr>
    </w:p>
    <w:p w14:paraId="1BC3E6DF" w14:textId="77777777" w:rsidR="00B35BE2" w:rsidRPr="001B01EB" w:rsidRDefault="00B35BE2" w:rsidP="00BD652D">
      <w:pPr>
        <w:pStyle w:val="Heading3"/>
      </w:pPr>
      <w:r w:rsidRPr="001B01EB">
        <w:t>Targeted Interventions at the Main Causes of Homelessness</w:t>
      </w:r>
    </w:p>
    <w:p w14:paraId="457CC5BD" w14:textId="35EBD882" w:rsidR="00B35BE2" w:rsidRDefault="00B35BE2" w:rsidP="00913E9C">
      <w:pPr>
        <w:pStyle w:val="Reporttext"/>
      </w:pPr>
      <w:r>
        <w:t>Targeted interventions need to be put in place against the main causes of homelessness:</w:t>
      </w:r>
    </w:p>
    <w:p w14:paraId="33DDCCC4" w14:textId="77777777" w:rsidR="00913E9C" w:rsidRPr="001020CC" w:rsidRDefault="00913E9C" w:rsidP="00913E9C">
      <w:pPr>
        <w:pStyle w:val="Reporttext"/>
        <w:numPr>
          <w:ilvl w:val="0"/>
          <w:numId w:val="0"/>
        </w:numPr>
        <w:ind w:left="709"/>
      </w:pPr>
    </w:p>
    <w:p w14:paraId="5EBABD7F" w14:textId="77777777" w:rsidR="00B35BE2" w:rsidRPr="001020CC" w:rsidRDefault="00B35BE2" w:rsidP="00913E9C">
      <w:pPr>
        <w:pStyle w:val="Heading4"/>
      </w:pPr>
      <w:r w:rsidRPr="001020CC">
        <w:t xml:space="preserve">Loss of Private Rented Accommodation </w:t>
      </w:r>
    </w:p>
    <w:p w14:paraId="3D04A92C" w14:textId="4A0BC5FF" w:rsidR="00B35BE2" w:rsidRDefault="00B35BE2" w:rsidP="00913E9C">
      <w:pPr>
        <w:pStyle w:val="Reporttext"/>
      </w:pPr>
      <w:r w:rsidRPr="001020CC">
        <w:t>There is a need to ensure that there is a much more targeted approach to preventing people losing their home in the private rented sector.  Both landlords and tenants need to be able to access immediate support and advice as soon as difficulties arise in the tenancy.    Landlord and tenant liaison/mediation alongside a dedicated resource to resolve any difficulties at the outset will provide an important prevention tool.</w:t>
      </w:r>
    </w:p>
    <w:p w14:paraId="40B7A3A6" w14:textId="77777777" w:rsidR="00913E9C" w:rsidRPr="001020CC" w:rsidRDefault="00913E9C" w:rsidP="00913E9C">
      <w:pPr>
        <w:pStyle w:val="Reporttext"/>
        <w:numPr>
          <w:ilvl w:val="0"/>
          <w:numId w:val="0"/>
        </w:numPr>
        <w:ind w:left="709"/>
      </w:pPr>
    </w:p>
    <w:p w14:paraId="76DAD65F" w14:textId="77777777" w:rsidR="00B35BE2" w:rsidRPr="00913E9C" w:rsidRDefault="00B35BE2" w:rsidP="00913E9C">
      <w:pPr>
        <w:pStyle w:val="Heading4"/>
      </w:pPr>
      <w:r w:rsidRPr="00913E9C">
        <w:t>Family/Friends Evicting</w:t>
      </w:r>
    </w:p>
    <w:p w14:paraId="445EEF1A" w14:textId="77777777" w:rsidR="00B35BE2" w:rsidRPr="001020CC" w:rsidRDefault="00B35BE2" w:rsidP="00913E9C">
      <w:pPr>
        <w:pStyle w:val="Reporttext"/>
      </w:pPr>
      <w:r w:rsidRPr="001020CC">
        <w:t>There is also a need to ensure a much more targeted and pro-active response for households who are being asked to leave by family or friends.  Effective and timely mediation, together with home visits, and planned moves into alternative accommodation should be introduced.</w:t>
      </w:r>
    </w:p>
    <w:p w14:paraId="09078434" w14:textId="77777777" w:rsidR="00B35BE2" w:rsidRDefault="00B35BE2" w:rsidP="00913E9C">
      <w:pPr>
        <w:pStyle w:val="Reporttext"/>
      </w:pPr>
      <w:r w:rsidRPr="001020CC">
        <w:t xml:space="preserve">Home visits varied across areas, but no </w:t>
      </w:r>
      <w:r>
        <w:t>local authority</w:t>
      </w:r>
      <w:r w:rsidRPr="001020CC">
        <w:t xml:space="preserve"> consistently conducted home visits in every</w:t>
      </w:r>
      <w:r>
        <w:t xml:space="preserve"> case of parents/family evicting.  Home visits, mediation and use of the Lettings Policy to support planned moves should be put in place.</w:t>
      </w:r>
    </w:p>
    <w:p w14:paraId="00676482" w14:textId="77777777" w:rsidR="00B35BE2" w:rsidRPr="00913E9C" w:rsidRDefault="00B35BE2" w:rsidP="00913E9C">
      <w:pPr>
        <w:pStyle w:val="Heading4"/>
      </w:pPr>
      <w:r w:rsidRPr="00913E9C">
        <w:lastRenderedPageBreak/>
        <w:t>Non-violent Relationship Breakdown</w:t>
      </w:r>
    </w:p>
    <w:p w14:paraId="198789C0" w14:textId="39813618" w:rsidR="00B35BE2" w:rsidRDefault="00B35BE2" w:rsidP="00913E9C">
      <w:pPr>
        <w:pStyle w:val="Reporttext"/>
      </w:pPr>
      <w:r w:rsidRPr="001020CC">
        <w:t>Access to mediation and relationship counselling services may assist in preventing homelessness, and buying time to enable planned moves into alternative accommodation</w:t>
      </w:r>
      <w:r>
        <w:t>, again use of the Lettings Policy to support planned moves is likely to reduce emergency cases of homelessness</w:t>
      </w:r>
      <w:r w:rsidRPr="001020CC">
        <w:t>.</w:t>
      </w:r>
    </w:p>
    <w:p w14:paraId="2D0506AB" w14:textId="77777777" w:rsidR="00913E9C" w:rsidRPr="001020CC" w:rsidRDefault="00913E9C" w:rsidP="00913E9C">
      <w:pPr>
        <w:pStyle w:val="Reporttext"/>
        <w:numPr>
          <w:ilvl w:val="0"/>
          <w:numId w:val="0"/>
        </w:numPr>
        <w:ind w:left="709"/>
      </w:pPr>
    </w:p>
    <w:p w14:paraId="7FBC38E7" w14:textId="77777777" w:rsidR="00B35BE2" w:rsidRPr="00913E9C" w:rsidRDefault="00B35BE2" w:rsidP="00913E9C">
      <w:pPr>
        <w:pStyle w:val="Heading4"/>
      </w:pPr>
      <w:r w:rsidRPr="00913E9C">
        <w:t>Domestic Abuse</w:t>
      </w:r>
    </w:p>
    <w:p w14:paraId="72E0004A" w14:textId="34DDA0B1" w:rsidR="00B35BE2" w:rsidRDefault="00B35BE2" w:rsidP="00913E9C">
      <w:pPr>
        <w:pStyle w:val="Reporttext"/>
      </w:pPr>
      <w:r w:rsidRPr="001020CC">
        <w:t>Timely access to a range of options, including emergency provision and support, floating support, planned moves and target hardening may assist in helping to prevent and resolve homelessness.</w:t>
      </w:r>
    </w:p>
    <w:p w14:paraId="356A8696" w14:textId="77777777" w:rsidR="00913E9C" w:rsidRPr="001020CC" w:rsidRDefault="00913E9C" w:rsidP="00913E9C">
      <w:pPr>
        <w:pStyle w:val="Reporttext"/>
        <w:numPr>
          <w:ilvl w:val="0"/>
          <w:numId w:val="0"/>
        </w:numPr>
        <w:ind w:left="709"/>
      </w:pPr>
    </w:p>
    <w:p w14:paraId="16780B66" w14:textId="77777777" w:rsidR="00B35BE2" w:rsidRPr="00913E9C" w:rsidRDefault="00B35BE2" w:rsidP="00913E9C">
      <w:pPr>
        <w:pStyle w:val="Heading4"/>
      </w:pPr>
      <w:r w:rsidRPr="00913E9C">
        <w:t>Eviction from social housing</w:t>
      </w:r>
    </w:p>
    <w:p w14:paraId="165A0CEB" w14:textId="52B9EBA1" w:rsidR="00B35BE2" w:rsidRDefault="00B35BE2" w:rsidP="00913E9C">
      <w:pPr>
        <w:pStyle w:val="Reporttext"/>
      </w:pPr>
      <w:r w:rsidRPr="001020CC">
        <w:t>Pre-eviction protocols need to be put in place with a</w:t>
      </w:r>
      <w:r>
        <w:t>ll social landlords operating</w:t>
      </w:r>
      <w:r w:rsidRPr="001020CC">
        <w:t xml:space="preserve"> </w:t>
      </w:r>
      <w:r>
        <w:t>across Cambridgeshire and Peterborough</w:t>
      </w:r>
      <w:r w:rsidRPr="001020CC">
        <w:t xml:space="preserve">, to ensure that timely referrals are put in place to notify the Housing Options team of any intended eviction activity.  </w:t>
      </w:r>
      <w:r>
        <w:t>More detailed recommendations in relation to social housing evictions are detailed later on within this report.</w:t>
      </w:r>
    </w:p>
    <w:p w14:paraId="41914FBD" w14:textId="77777777" w:rsidR="00913E9C" w:rsidRPr="001020CC" w:rsidRDefault="00913E9C" w:rsidP="00913E9C">
      <w:pPr>
        <w:pStyle w:val="Reporttext"/>
        <w:numPr>
          <w:ilvl w:val="0"/>
          <w:numId w:val="0"/>
        </w:numPr>
        <w:ind w:left="709"/>
      </w:pPr>
    </w:p>
    <w:p w14:paraId="17AE4414" w14:textId="77777777" w:rsidR="00B35BE2" w:rsidRPr="00913E9C" w:rsidRDefault="00B35BE2" w:rsidP="00913E9C">
      <w:pPr>
        <w:pStyle w:val="Heading4"/>
      </w:pPr>
      <w:r w:rsidRPr="00913E9C">
        <w:t>Eviction from supported housing</w:t>
      </w:r>
    </w:p>
    <w:p w14:paraId="1376694B" w14:textId="749D7B4A" w:rsidR="00B35BE2" w:rsidRDefault="00B35BE2" w:rsidP="00913E9C">
      <w:pPr>
        <w:pStyle w:val="Reporttext"/>
      </w:pPr>
      <w:r w:rsidRPr="001020CC">
        <w:t xml:space="preserve">Pre-eviction protocols need to be developed between the Housing Options team and support providers to ensure that timely referrals can be made.  The </w:t>
      </w:r>
      <w:r>
        <w:t>county c</w:t>
      </w:r>
      <w:r w:rsidRPr="001020CC">
        <w:t>ouncil should also work with providers to reduce evictions and abandonments and share good practice in relation to preventing evictions due to behavioural issues i.e. restorative approaches.</w:t>
      </w:r>
    </w:p>
    <w:p w14:paraId="588FC483" w14:textId="77777777" w:rsidR="00BC2C2A" w:rsidRPr="001020CC" w:rsidRDefault="00BC2C2A" w:rsidP="00BC2C2A">
      <w:pPr>
        <w:pStyle w:val="Reporttext"/>
        <w:numPr>
          <w:ilvl w:val="0"/>
          <w:numId w:val="0"/>
        </w:numPr>
        <w:ind w:left="709"/>
      </w:pPr>
    </w:p>
    <w:p w14:paraId="40B2144C" w14:textId="77777777" w:rsidR="00B35BE2" w:rsidRDefault="00B35BE2" w:rsidP="00BD652D">
      <w:pPr>
        <w:pStyle w:val="Heading3"/>
      </w:pPr>
      <w:r w:rsidRPr="0039246A">
        <w:t xml:space="preserve">Prevention and Relief Outcomes </w:t>
      </w:r>
    </w:p>
    <w:p w14:paraId="0AC18E57" w14:textId="77777777" w:rsidR="00B35BE2" w:rsidRDefault="00B35BE2" w:rsidP="00BD652D">
      <w:pPr>
        <w:pStyle w:val="Heading4"/>
      </w:pPr>
      <w:r w:rsidRPr="0033092A">
        <w:t>Prevention Outcomes</w:t>
      </w:r>
    </w:p>
    <w:p w14:paraId="3E7E5435" w14:textId="1E72AE88" w:rsidR="00B35BE2" w:rsidRDefault="00B35BE2" w:rsidP="00BC2C2A">
      <w:pPr>
        <w:pStyle w:val="Reporttext"/>
      </w:pPr>
      <w:r w:rsidRPr="00083258">
        <w:t xml:space="preserve">The </w:t>
      </w:r>
      <w:r>
        <w:t>table and graph below detail the number of positive prevention outcomes compared to those owed a prevention duty.</w:t>
      </w:r>
    </w:p>
    <w:p w14:paraId="309E6230" w14:textId="77777777" w:rsidR="00BC2C2A" w:rsidRPr="00083258" w:rsidRDefault="00BC2C2A" w:rsidP="00BC2C2A">
      <w:pPr>
        <w:pStyle w:val="Reporttext"/>
        <w:numPr>
          <w:ilvl w:val="0"/>
          <w:numId w:val="0"/>
        </w:numPr>
        <w:ind w:left="70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263"/>
        <w:gridCol w:w="2231"/>
        <w:gridCol w:w="2826"/>
        <w:gridCol w:w="1969"/>
      </w:tblGrid>
      <w:tr w:rsidR="00B35BE2" w:rsidRPr="00BC2C2A" w14:paraId="06257DBA" w14:textId="77777777" w:rsidTr="00BC2C2A">
        <w:tc>
          <w:tcPr>
            <w:tcW w:w="5000" w:type="pct"/>
            <w:gridSpan w:val="4"/>
            <w:shd w:val="clear" w:color="auto" w:fill="009999"/>
            <w:tcMar>
              <w:top w:w="0" w:type="dxa"/>
              <w:left w:w="115" w:type="dxa"/>
              <w:bottom w:w="0" w:type="dxa"/>
              <w:right w:w="115" w:type="dxa"/>
            </w:tcMar>
            <w:vAlign w:val="bottom"/>
            <w:hideMark/>
          </w:tcPr>
          <w:p w14:paraId="0F713C5D" w14:textId="46D70074" w:rsidR="00B35BE2" w:rsidRPr="00BC2C2A" w:rsidRDefault="00B35BE2" w:rsidP="00BC2C2A">
            <w:pPr>
              <w:pStyle w:val="tableheading"/>
              <w:rPr>
                <w:rFonts w:ascii="Times New Roman" w:eastAsiaTheme="minorEastAsia" w:hAnsi="Times New Roman"/>
                <w:szCs w:val="20"/>
              </w:rPr>
            </w:pPr>
            <w:bookmarkStart w:id="71" w:name="_Toc50124889"/>
            <w:r w:rsidRPr="00BC2C2A">
              <w:rPr>
                <w:rFonts w:eastAsiaTheme="minorEastAsia"/>
              </w:rPr>
              <w:t xml:space="preserve">Table </w:t>
            </w:r>
            <w:r w:rsidR="00C70516">
              <w:rPr>
                <w:rFonts w:eastAsiaTheme="minorEastAsia"/>
                <w:lang w:val="en-GB"/>
              </w:rPr>
              <w:t>4</w:t>
            </w:r>
            <w:r w:rsidRPr="00BC2C2A">
              <w:rPr>
                <w:rFonts w:eastAsiaTheme="minorEastAsia"/>
              </w:rPr>
              <w:t>.12</w:t>
            </w:r>
            <w:r w:rsidRPr="00BC2C2A">
              <w:rPr>
                <w:rFonts w:eastAsiaTheme="minorEastAsia"/>
              </w:rPr>
              <w:tab/>
              <w:t>Total number of cases prevented and success rate across Cambridgeshire</w:t>
            </w:r>
            <w:bookmarkEnd w:id="71"/>
          </w:p>
        </w:tc>
      </w:tr>
      <w:tr w:rsidR="00B35BE2" w:rsidRPr="00BC2C2A" w14:paraId="435B9AFA" w14:textId="77777777" w:rsidTr="00BC2C2A">
        <w:tc>
          <w:tcPr>
            <w:tcW w:w="1218" w:type="pct"/>
            <w:shd w:val="clear" w:color="auto" w:fill="009999"/>
            <w:tcMar>
              <w:top w:w="0" w:type="dxa"/>
              <w:left w:w="115" w:type="dxa"/>
              <w:bottom w:w="0" w:type="dxa"/>
              <w:right w:w="115" w:type="dxa"/>
            </w:tcMar>
            <w:vAlign w:val="bottom"/>
            <w:hideMark/>
          </w:tcPr>
          <w:p w14:paraId="6754F60D"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FFFFFF"/>
                <w:sz w:val="22"/>
              </w:rPr>
              <w:t> </w:t>
            </w:r>
          </w:p>
        </w:tc>
        <w:tc>
          <w:tcPr>
            <w:tcW w:w="1201" w:type="pct"/>
            <w:shd w:val="clear" w:color="auto" w:fill="009999"/>
            <w:tcMar>
              <w:top w:w="0" w:type="dxa"/>
              <w:left w:w="115" w:type="dxa"/>
              <w:bottom w:w="0" w:type="dxa"/>
              <w:right w:w="115" w:type="dxa"/>
            </w:tcMar>
            <w:vAlign w:val="bottom"/>
            <w:hideMark/>
          </w:tcPr>
          <w:p w14:paraId="41703461" w14:textId="77777777" w:rsidR="00B35BE2" w:rsidRPr="00BC2C2A" w:rsidRDefault="00B35BE2" w:rsidP="00BC2C2A">
            <w:pPr>
              <w:spacing w:before="0" w:after="0"/>
              <w:jc w:val="center"/>
              <w:rPr>
                <w:rFonts w:ascii="Times New Roman" w:eastAsiaTheme="minorEastAsia" w:hAnsi="Times New Roman"/>
                <w:b/>
                <w:bCs/>
                <w:sz w:val="22"/>
                <w:szCs w:val="20"/>
              </w:rPr>
            </w:pPr>
            <w:r w:rsidRPr="00BC2C2A">
              <w:rPr>
                <w:rFonts w:eastAsiaTheme="minorEastAsia"/>
                <w:b/>
                <w:bCs/>
                <w:color w:val="FFFFFF"/>
                <w:sz w:val="22"/>
              </w:rPr>
              <w:t>Households owed prevention duty</w:t>
            </w:r>
          </w:p>
        </w:tc>
        <w:tc>
          <w:tcPr>
            <w:tcW w:w="1521" w:type="pct"/>
            <w:shd w:val="clear" w:color="auto" w:fill="009999"/>
            <w:tcMar>
              <w:top w:w="0" w:type="dxa"/>
              <w:left w:w="115" w:type="dxa"/>
              <w:bottom w:w="0" w:type="dxa"/>
              <w:right w:w="115" w:type="dxa"/>
            </w:tcMar>
            <w:vAlign w:val="bottom"/>
            <w:hideMark/>
          </w:tcPr>
          <w:p w14:paraId="0896370C" w14:textId="77777777" w:rsidR="00B35BE2" w:rsidRPr="00BC2C2A" w:rsidRDefault="00B35BE2" w:rsidP="00BC2C2A">
            <w:pPr>
              <w:spacing w:before="0" w:after="0"/>
              <w:jc w:val="center"/>
              <w:rPr>
                <w:rFonts w:ascii="Times New Roman" w:eastAsiaTheme="minorEastAsia" w:hAnsi="Times New Roman"/>
                <w:b/>
                <w:bCs/>
                <w:sz w:val="22"/>
                <w:szCs w:val="20"/>
              </w:rPr>
            </w:pPr>
            <w:r w:rsidRPr="00BC2C2A">
              <w:rPr>
                <w:rFonts w:eastAsiaTheme="minorEastAsia"/>
                <w:b/>
                <w:bCs/>
                <w:color w:val="FFFFFF"/>
                <w:sz w:val="22"/>
              </w:rPr>
              <w:t>Secured accommodation for 6+ months</w:t>
            </w:r>
          </w:p>
        </w:tc>
        <w:tc>
          <w:tcPr>
            <w:tcW w:w="1060" w:type="pct"/>
            <w:shd w:val="clear" w:color="auto" w:fill="009999"/>
            <w:tcMar>
              <w:top w:w="0" w:type="dxa"/>
              <w:left w:w="115" w:type="dxa"/>
              <w:bottom w:w="0" w:type="dxa"/>
              <w:right w:w="115" w:type="dxa"/>
            </w:tcMar>
            <w:vAlign w:val="bottom"/>
            <w:hideMark/>
          </w:tcPr>
          <w:p w14:paraId="05CA779E" w14:textId="77777777" w:rsidR="00B35BE2" w:rsidRPr="00BC2C2A" w:rsidRDefault="00B35BE2" w:rsidP="00BC2C2A">
            <w:pPr>
              <w:spacing w:before="0" w:after="0"/>
              <w:jc w:val="center"/>
              <w:rPr>
                <w:rFonts w:ascii="Times New Roman" w:eastAsiaTheme="minorEastAsia" w:hAnsi="Times New Roman"/>
                <w:b/>
                <w:bCs/>
                <w:sz w:val="22"/>
                <w:szCs w:val="20"/>
              </w:rPr>
            </w:pPr>
            <w:r w:rsidRPr="00BC2C2A">
              <w:rPr>
                <w:rFonts w:eastAsiaTheme="minorEastAsia"/>
                <w:b/>
                <w:bCs/>
                <w:color w:val="FFFFFF"/>
                <w:sz w:val="22"/>
              </w:rPr>
              <w:t>% of successful prevention</w:t>
            </w:r>
          </w:p>
        </w:tc>
      </w:tr>
      <w:tr w:rsidR="00B35BE2" w:rsidRPr="00BC2C2A" w14:paraId="6D18A080" w14:textId="77777777" w:rsidTr="00BC2C2A">
        <w:tc>
          <w:tcPr>
            <w:tcW w:w="1218" w:type="pct"/>
            <w:shd w:val="clear" w:color="auto" w:fill="FFFFFF" w:themeFill="background1"/>
            <w:tcMar>
              <w:top w:w="0" w:type="dxa"/>
              <w:left w:w="115" w:type="dxa"/>
              <w:bottom w:w="0" w:type="dxa"/>
              <w:right w:w="115" w:type="dxa"/>
            </w:tcMar>
            <w:vAlign w:val="bottom"/>
            <w:hideMark/>
          </w:tcPr>
          <w:p w14:paraId="2C55339A" w14:textId="77777777" w:rsidR="00B35BE2" w:rsidRPr="00BC2C2A" w:rsidRDefault="00B35BE2" w:rsidP="00BC2C2A">
            <w:pPr>
              <w:spacing w:before="0" w:after="0"/>
              <w:jc w:val="left"/>
              <w:rPr>
                <w:rFonts w:ascii="Times New Roman" w:eastAsiaTheme="minorEastAsia" w:hAnsi="Times New Roman"/>
                <w:sz w:val="22"/>
                <w:szCs w:val="20"/>
              </w:rPr>
            </w:pPr>
            <w:r w:rsidRPr="00BC2C2A">
              <w:rPr>
                <w:rFonts w:eastAsiaTheme="minorEastAsia"/>
                <w:color w:val="000000"/>
                <w:sz w:val="22"/>
              </w:rPr>
              <w:t>Cambridge</w:t>
            </w:r>
          </w:p>
        </w:tc>
        <w:tc>
          <w:tcPr>
            <w:tcW w:w="1201" w:type="pct"/>
            <w:shd w:val="clear" w:color="auto" w:fill="FFFFFF" w:themeFill="background1"/>
            <w:tcMar>
              <w:top w:w="0" w:type="dxa"/>
              <w:left w:w="115" w:type="dxa"/>
              <w:bottom w:w="0" w:type="dxa"/>
              <w:right w:w="115" w:type="dxa"/>
            </w:tcMar>
            <w:vAlign w:val="bottom"/>
            <w:hideMark/>
          </w:tcPr>
          <w:p w14:paraId="5BA9590F"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238</w:t>
            </w:r>
          </w:p>
        </w:tc>
        <w:tc>
          <w:tcPr>
            <w:tcW w:w="1521" w:type="pct"/>
            <w:shd w:val="clear" w:color="auto" w:fill="FFFFFF" w:themeFill="background1"/>
            <w:tcMar>
              <w:top w:w="0" w:type="dxa"/>
              <w:left w:w="115" w:type="dxa"/>
              <w:bottom w:w="0" w:type="dxa"/>
              <w:right w:w="115" w:type="dxa"/>
            </w:tcMar>
            <w:vAlign w:val="bottom"/>
            <w:hideMark/>
          </w:tcPr>
          <w:p w14:paraId="0ACA848C"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128</w:t>
            </w:r>
          </w:p>
        </w:tc>
        <w:tc>
          <w:tcPr>
            <w:tcW w:w="1060" w:type="pct"/>
            <w:shd w:val="clear" w:color="auto" w:fill="FFFFFF" w:themeFill="background1"/>
            <w:tcMar>
              <w:top w:w="0" w:type="dxa"/>
              <w:left w:w="115" w:type="dxa"/>
              <w:bottom w:w="0" w:type="dxa"/>
              <w:right w:w="115" w:type="dxa"/>
            </w:tcMar>
            <w:vAlign w:val="bottom"/>
            <w:hideMark/>
          </w:tcPr>
          <w:p w14:paraId="164B9826"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53.8</w:t>
            </w:r>
          </w:p>
        </w:tc>
      </w:tr>
      <w:tr w:rsidR="00B35BE2" w:rsidRPr="00BC2C2A" w14:paraId="4C0FFDD7" w14:textId="77777777" w:rsidTr="00BC2C2A">
        <w:tc>
          <w:tcPr>
            <w:tcW w:w="1218" w:type="pct"/>
            <w:shd w:val="clear" w:color="auto" w:fill="FFFFFF" w:themeFill="background1"/>
            <w:tcMar>
              <w:top w:w="0" w:type="dxa"/>
              <w:left w:w="115" w:type="dxa"/>
              <w:bottom w:w="0" w:type="dxa"/>
              <w:right w:w="115" w:type="dxa"/>
            </w:tcMar>
            <w:vAlign w:val="bottom"/>
            <w:hideMark/>
          </w:tcPr>
          <w:p w14:paraId="64D23F44" w14:textId="77777777" w:rsidR="00B35BE2" w:rsidRPr="00BC2C2A" w:rsidRDefault="00B35BE2" w:rsidP="00BC2C2A">
            <w:pPr>
              <w:spacing w:before="0" w:after="0"/>
              <w:jc w:val="left"/>
              <w:rPr>
                <w:rFonts w:ascii="Times New Roman" w:eastAsiaTheme="minorEastAsia" w:hAnsi="Times New Roman"/>
                <w:sz w:val="22"/>
                <w:szCs w:val="20"/>
              </w:rPr>
            </w:pPr>
            <w:r w:rsidRPr="00BC2C2A">
              <w:rPr>
                <w:rFonts w:eastAsiaTheme="minorEastAsia"/>
                <w:color w:val="000000"/>
                <w:sz w:val="22"/>
              </w:rPr>
              <w:t>South Cambridgeshire </w:t>
            </w:r>
          </w:p>
        </w:tc>
        <w:tc>
          <w:tcPr>
            <w:tcW w:w="1201" w:type="pct"/>
            <w:shd w:val="clear" w:color="auto" w:fill="FFFFFF" w:themeFill="background1"/>
            <w:tcMar>
              <w:top w:w="0" w:type="dxa"/>
              <w:left w:w="115" w:type="dxa"/>
              <w:bottom w:w="0" w:type="dxa"/>
              <w:right w:w="115" w:type="dxa"/>
            </w:tcMar>
            <w:vAlign w:val="bottom"/>
            <w:hideMark/>
          </w:tcPr>
          <w:p w14:paraId="70D1FBC7"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286</w:t>
            </w:r>
          </w:p>
        </w:tc>
        <w:tc>
          <w:tcPr>
            <w:tcW w:w="1521" w:type="pct"/>
            <w:shd w:val="clear" w:color="auto" w:fill="FFFFFF" w:themeFill="background1"/>
            <w:tcMar>
              <w:top w:w="0" w:type="dxa"/>
              <w:left w:w="115" w:type="dxa"/>
              <w:bottom w:w="0" w:type="dxa"/>
              <w:right w:w="115" w:type="dxa"/>
            </w:tcMar>
            <w:vAlign w:val="bottom"/>
            <w:hideMark/>
          </w:tcPr>
          <w:p w14:paraId="42B4E699"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180</w:t>
            </w:r>
          </w:p>
        </w:tc>
        <w:tc>
          <w:tcPr>
            <w:tcW w:w="1060" w:type="pct"/>
            <w:shd w:val="clear" w:color="auto" w:fill="FFFFFF" w:themeFill="background1"/>
            <w:tcMar>
              <w:top w:w="0" w:type="dxa"/>
              <w:left w:w="115" w:type="dxa"/>
              <w:bottom w:w="0" w:type="dxa"/>
              <w:right w:w="115" w:type="dxa"/>
            </w:tcMar>
            <w:vAlign w:val="bottom"/>
            <w:hideMark/>
          </w:tcPr>
          <w:p w14:paraId="30FF453D"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62.9</w:t>
            </w:r>
          </w:p>
        </w:tc>
      </w:tr>
      <w:tr w:rsidR="00B35BE2" w:rsidRPr="00BC2C2A" w14:paraId="01C6DE4E" w14:textId="77777777" w:rsidTr="00BC2C2A">
        <w:tc>
          <w:tcPr>
            <w:tcW w:w="1218" w:type="pct"/>
            <w:shd w:val="clear" w:color="auto" w:fill="FFFFFF" w:themeFill="background1"/>
            <w:tcMar>
              <w:top w:w="0" w:type="dxa"/>
              <w:left w:w="115" w:type="dxa"/>
              <w:bottom w:w="0" w:type="dxa"/>
              <w:right w:w="115" w:type="dxa"/>
            </w:tcMar>
            <w:vAlign w:val="bottom"/>
            <w:hideMark/>
          </w:tcPr>
          <w:p w14:paraId="1C8A024A" w14:textId="77777777" w:rsidR="00B35BE2" w:rsidRPr="00BC2C2A" w:rsidRDefault="00B35BE2" w:rsidP="00BC2C2A">
            <w:pPr>
              <w:spacing w:before="0" w:after="0"/>
              <w:jc w:val="left"/>
              <w:rPr>
                <w:rFonts w:ascii="Times New Roman" w:eastAsiaTheme="minorEastAsia" w:hAnsi="Times New Roman"/>
                <w:sz w:val="22"/>
                <w:szCs w:val="20"/>
              </w:rPr>
            </w:pPr>
            <w:r w:rsidRPr="00BC2C2A">
              <w:rPr>
                <w:rFonts w:eastAsiaTheme="minorEastAsia"/>
                <w:color w:val="000000"/>
                <w:sz w:val="22"/>
              </w:rPr>
              <w:t>East Cambridgeshire</w:t>
            </w:r>
          </w:p>
        </w:tc>
        <w:tc>
          <w:tcPr>
            <w:tcW w:w="1201" w:type="pct"/>
            <w:shd w:val="clear" w:color="auto" w:fill="FFFFFF" w:themeFill="background1"/>
            <w:tcMar>
              <w:top w:w="0" w:type="dxa"/>
              <w:left w:w="115" w:type="dxa"/>
              <w:bottom w:w="0" w:type="dxa"/>
              <w:right w:w="115" w:type="dxa"/>
            </w:tcMar>
            <w:vAlign w:val="bottom"/>
            <w:hideMark/>
          </w:tcPr>
          <w:p w14:paraId="75869AE9"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291</w:t>
            </w:r>
          </w:p>
        </w:tc>
        <w:tc>
          <w:tcPr>
            <w:tcW w:w="1521" w:type="pct"/>
            <w:shd w:val="clear" w:color="auto" w:fill="FFFFFF" w:themeFill="background1"/>
            <w:tcMar>
              <w:top w:w="0" w:type="dxa"/>
              <w:left w:w="115" w:type="dxa"/>
              <w:bottom w:w="0" w:type="dxa"/>
              <w:right w:w="115" w:type="dxa"/>
            </w:tcMar>
            <w:vAlign w:val="bottom"/>
            <w:hideMark/>
          </w:tcPr>
          <w:p w14:paraId="47F1C82B"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184</w:t>
            </w:r>
          </w:p>
        </w:tc>
        <w:tc>
          <w:tcPr>
            <w:tcW w:w="1060" w:type="pct"/>
            <w:shd w:val="clear" w:color="auto" w:fill="FFFFFF" w:themeFill="background1"/>
            <w:tcMar>
              <w:top w:w="0" w:type="dxa"/>
              <w:left w:w="115" w:type="dxa"/>
              <w:bottom w:w="0" w:type="dxa"/>
              <w:right w:w="115" w:type="dxa"/>
            </w:tcMar>
            <w:vAlign w:val="bottom"/>
            <w:hideMark/>
          </w:tcPr>
          <w:p w14:paraId="2198E646"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63.2</w:t>
            </w:r>
          </w:p>
        </w:tc>
      </w:tr>
      <w:tr w:rsidR="00B35BE2" w:rsidRPr="00BC2C2A" w14:paraId="5E0D9004" w14:textId="77777777" w:rsidTr="00BC2C2A">
        <w:tc>
          <w:tcPr>
            <w:tcW w:w="1218" w:type="pct"/>
            <w:shd w:val="clear" w:color="auto" w:fill="FFFFFF" w:themeFill="background1"/>
            <w:tcMar>
              <w:top w:w="0" w:type="dxa"/>
              <w:left w:w="115" w:type="dxa"/>
              <w:bottom w:w="0" w:type="dxa"/>
              <w:right w:w="115" w:type="dxa"/>
            </w:tcMar>
            <w:vAlign w:val="bottom"/>
            <w:hideMark/>
          </w:tcPr>
          <w:p w14:paraId="454B05C4" w14:textId="77777777" w:rsidR="00B35BE2" w:rsidRPr="00BC2C2A" w:rsidRDefault="00B35BE2" w:rsidP="00BC2C2A">
            <w:pPr>
              <w:spacing w:before="0" w:after="0"/>
              <w:jc w:val="left"/>
              <w:rPr>
                <w:rFonts w:ascii="Times New Roman" w:eastAsiaTheme="minorEastAsia" w:hAnsi="Times New Roman"/>
                <w:sz w:val="22"/>
                <w:szCs w:val="20"/>
              </w:rPr>
            </w:pPr>
            <w:r w:rsidRPr="00BC2C2A">
              <w:rPr>
                <w:rFonts w:eastAsiaTheme="minorEastAsia"/>
                <w:color w:val="000000"/>
                <w:sz w:val="22"/>
              </w:rPr>
              <w:t>Fenland</w:t>
            </w:r>
          </w:p>
        </w:tc>
        <w:tc>
          <w:tcPr>
            <w:tcW w:w="1201" w:type="pct"/>
            <w:shd w:val="clear" w:color="auto" w:fill="FFFFFF" w:themeFill="background1"/>
            <w:tcMar>
              <w:top w:w="0" w:type="dxa"/>
              <w:left w:w="115" w:type="dxa"/>
              <w:bottom w:w="0" w:type="dxa"/>
              <w:right w:w="115" w:type="dxa"/>
            </w:tcMar>
            <w:vAlign w:val="bottom"/>
            <w:hideMark/>
          </w:tcPr>
          <w:p w14:paraId="6A290938"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320</w:t>
            </w:r>
          </w:p>
        </w:tc>
        <w:tc>
          <w:tcPr>
            <w:tcW w:w="1521" w:type="pct"/>
            <w:shd w:val="clear" w:color="auto" w:fill="FFFFFF" w:themeFill="background1"/>
            <w:tcMar>
              <w:top w:w="0" w:type="dxa"/>
              <w:left w:w="115" w:type="dxa"/>
              <w:bottom w:w="0" w:type="dxa"/>
              <w:right w:w="115" w:type="dxa"/>
            </w:tcMar>
            <w:vAlign w:val="bottom"/>
            <w:hideMark/>
          </w:tcPr>
          <w:p w14:paraId="43539218"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200</w:t>
            </w:r>
          </w:p>
        </w:tc>
        <w:tc>
          <w:tcPr>
            <w:tcW w:w="1060" w:type="pct"/>
            <w:shd w:val="clear" w:color="auto" w:fill="FFFFFF" w:themeFill="background1"/>
            <w:tcMar>
              <w:top w:w="0" w:type="dxa"/>
              <w:left w:w="115" w:type="dxa"/>
              <w:bottom w:w="0" w:type="dxa"/>
              <w:right w:w="115" w:type="dxa"/>
            </w:tcMar>
            <w:vAlign w:val="bottom"/>
            <w:hideMark/>
          </w:tcPr>
          <w:p w14:paraId="78187A02"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62.5</w:t>
            </w:r>
          </w:p>
        </w:tc>
      </w:tr>
      <w:tr w:rsidR="00B35BE2" w:rsidRPr="00BC2C2A" w14:paraId="1CF4DCF6" w14:textId="77777777" w:rsidTr="00BC2C2A">
        <w:tc>
          <w:tcPr>
            <w:tcW w:w="1218" w:type="pct"/>
            <w:shd w:val="clear" w:color="auto" w:fill="FFFFFF" w:themeFill="background1"/>
            <w:tcMar>
              <w:top w:w="0" w:type="dxa"/>
              <w:left w:w="115" w:type="dxa"/>
              <w:bottom w:w="0" w:type="dxa"/>
              <w:right w:w="115" w:type="dxa"/>
            </w:tcMar>
            <w:vAlign w:val="bottom"/>
            <w:hideMark/>
          </w:tcPr>
          <w:p w14:paraId="495ADBDE" w14:textId="77777777" w:rsidR="00B35BE2" w:rsidRPr="00BC2C2A" w:rsidRDefault="00B35BE2" w:rsidP="00BC2C2A">
            <w:pPr>
              <w:spacing w:before="0" w:after="0"/>
              <w:jc w:val="left"/>
              <w:rPr>
                <w:rFonts w:ascii="Times New Roman" w:eastAsiaTheme="minorEastAsia" w:hAnsi="Times New Roman"/>
                <w:sz w:val="22"/>
                <w:szCs w:val="20"/>
              </w:rPr>
            </w:pPr>
            <w:r w:rsidRPr="00BC2C2A">
              <w:rPr>
                <w:rFonts w:eastAsiaTheme="minorEastAsia"/>
                <w:color w:val="000000"/>
                <w:sz w:val="22"/>
              </w:rPr>
              <w:t>Huntingdonshire</w:t>
            </w:r>
          </w:p>
        </w:tc>
        <w:tc>
          <w:tcPr>
            <w:tcW w:w="1201" w:type="pct"/>
            <w:shd w:val="clear" w:color="auto" w:fill="FFFFFF" w:themeFill="background1"/>
            <w:tcMar>
              <w:top w:w="0" w:type="dxa"/>
              <w:left w:w="115" w:type="dxa"/>
              <w:bottom w:w="0" w:type="dxa"/>
              <w:right w:w="115" w:type="dxa"/>
            </w:tcMar>
            <w:vAlign w:val="bottom"/>
            <w:hideMark/>
          </w:tcPr>
          <w:p w14:paraId="3DB1BB80"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452</w:t>
            </w:r>
          </w:p>
        </w:tc>
        <w:tc>
          <w:tcPr>
            <w:tcW w:w="1521" w:type="pct"/>
            <w:shd w:val="clear" w:color="auto" w:fill="FFFFFF" w:themeFill="background1"/>
            <w:tcMar>
              <w:top w:w="0" w:type="dxa"/>
              <w:left w:w="115" w:type="dxa"/>
              <w:bottom w:w="0" w:type="dxa"/>
              <w:right w:w="115" w:type="dxa"/>
            </w:tcMar>
            <w:vAlign w:val="bottom"/>
            <w:hideMark/>
          </w:tcPr>
          <w:p w14:paraId="6672EDE5"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  283</w:t>
            </w:r>
          </w:p>
        </w:tc>
        <w:tc>
          <w:tcPr>
            <w:tcW w:w="1060" w:type="pct"/>
            <w:shd w:val="clear" w:color="auto" w:fill="FFFFFF" w:themeFill="background1"/>
            <w:tcMar>
              <w:top w:w="0" w:type="dxa"/>
              <w:left w:w="115" w:type="dxa"/>
              <w:bottom w:w="0" w:type="dxa"/>
              <w:right w:w="115" w:type="dxa"/>
            </w:tcMar>
            <w:vAlign w:val="bottom"/>
            <w:hideMark/>
          </w:tcPr>
          <w:p w14:paraId="621D6692"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62.6</w:t>
            </w:r>
          </w:p>
        </w:tc>
      </w:tr>
      <w:tr w:rsidR="00B35BE2" w:rsidRPr="00BC2C2A" w14:paraId="52C1A99F" w14:textId="77777777" w:rsidTr="00BC2C2A">
        <w:tc>
          <w:tcPr>
            <w:tcW w:w="1218" w:type="pct"/>
            <w:shd w:val="clear" w:color="auto" w:fill="FFFFFF" w:themeFill="background1"/>
            <w:tcMar>
              <w:top w:w="0" w:type="dxa"/>
              <w:left w:w="115" w:type="dxa"/>
              <w:bottom w:w="0" w:type="dxa"/>
              <w:right w:w="115" w:type="dxa"/>
            </w:tcMar>
            <w:vAlign w:val="bottom"/>
            <w:hideMark/>
          </w:tcPr>
          <w:p w14:paraId="78CD8EBF" w14:textId="77777777" w:rsidR="00B35BE2" w:rsidRPr="00BC2C2A" w:rsidRDefault="00B35BE2" w:rsidP="00BC2C2A">
            <w:pPr>
              <w:spacing w:before="0" w:after="0"/>
              <w:jc w:val="left"/>
              <w:rPr>
                <w:rFonts w:ascii="Times New Roman" w:eastAsiaTheme="minorEastAsia" w:hAnsi="Times New Roman"/>
                <w:sz w:val="22"/>
                <w:szCs w:val="20"/>
              </w:rPr>
            </w:pPr>
            <w:r w:rsidRPr="00BC2C2A">
              <w:rPr>
                <w:rFonts w:eastAsiaTheme="minorEastAsia"/>
                <w:color w:val="000000"/>
                <w:sz w:val="22"/>
              </w:rPr>
              <w:t>Peterborough</w:t>
            </w:r>
          </w:p>
        </w:tc>
        <w:tc>
          <w:tcPr>
            <w:tcW w:w="1201" w:type="pct"/>
            <w:shd w:val="clear" w:color="auto" w:fill="FFFFFF" w:themeFill="background1"/>
            <w:tcMar>
              <w:top w:w="0" w:type="dxa"/>
              <w:left w:w="115" w:type="dxa"/>
              <w:bottom w:w="0" w:type="dxa"/>
              <w:right w:w="115" w:type="dxa"/>
            </w:tcMar>
            <w:vAlign w:val="bottom"/>
            <w:hideMark/>
          </w:tcPr>
          <w:p w14:paraId="00EA3D3C"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340</w:t>
            </w:r>
          </w:p>
        </w:tc>
        <w:tc>
          <w:tcPr>
            <w:tcW w:w="1521" w:type="pct"/>
            <w:shd w:val="clear" w:color="auto" w:fill="FFFFFF" w:themeFill="background1"/>
            <w:tcMar>
              <w:top w:w="0" w:type="dxa"/>
              <w:left w:w="115" w:type="dxa"/>
              <w:bottom w:w="0" w:type="dxa"/>
              <w:right w:w="115" w:type="dxa"/>
            </w:tcMar>
            <w:vAlign w:val="bottom"/>
            <w:hideMark/>
          </w:tcPr>
          <w:p w14:paraId="353BE669"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163</w:t>
            </w:r>
          </w:p>
        </w:tc>
        <w:tc>
          <w:tcPr>
            <w:tcW w:w="1060" w:type="pct"/>
            <w:shd w:val="clear" w:color="auto" w:fill="FFFFFF" w:themeFill="background1"/>
            <w:tcMar>
              <w:top w:w="0" w:type="dxa"/>
              <w:left w:w="115" w:type="dxa"/>
              <w:bottom w:w="0" w:type="dxa"/>
              <w:right w:w="115" w:type="dxa"/>
            </w:tcMar>
            <w:vAlign w:val="bottom"/>
            <w:hideMark/>
          </w:tcPr>
          <w:p w14:paraId="56032C27" w14:textId="77777777" w:rsidR="00B35BE2" w:rsidRPr="00BC2C2A" w:rsidRDefault="00B35BE2" w:rsidP="00BC2C2A">
            <w:pPr>
              <w:spacing w:before="0" w:after="0"/>
              <w:jc w:val="right"/>
              <w:rPr>
                <w:rFonts w:ascii="Times New Roman" w:eastAsiaTheme="minorEastAsia" w:hAnsi="Times New Roman"/>
                <w:sz w:val="22"/>
                <w:szCs w:val="20"/>
              </w:rPr>
            </w:pPr>
            <w:r w:rsidRPr="00BC2C2A">
              <w:rPr>
                <w:rFonts w:eastAsiaTheme="minorEastAsia"/>
                <w:color w:val="000000"/>
                <w:sz w:val="22"/>
              </w:rPr>
              <w:t>47.9</w:t>
            </w:r>
          </w:p>
        </w:tc>
      </w:tr>
    </w:tbl>
    <w:p w14:paraId="6A952C00" w14:textId="77777777" w:rsidR="00B35BE2" w:rsidRPr="00083258" w:rsidRDefault="00B35BE2" w:rsidP="00BC2C2A">
      <w:pPr>
        <w:spacing w:after="0"/>
        <w:ind w:left="567" w:hanging="567"/>
        <w:rPr>
          <w:rFonts w:ascii="-webkit-standard" w:eastAsiaTheme="minorEastAsia" w:hAnsi="-webkit-standard" w:hint="eastAsia"/>
          <w:color w:val="000000"/>
          <w:sz w:val="20"/>
          <w:szCs w:val="20"/>
        </w:rPr>
      </w:pPr>
      <w:r w:rsidRPr="00083258">
        <w:rPr>
          <w:rFonts w:eastAsiaTheme="minorEastAsia"/>
          <w:color w:val="000000"/>
          <w:sz w:val="20"/>
          <w:szCs w:val="20"/>
        </w:rPr>
        <w:t>Source: MHCLG HCLIC data</w:t>
      </w:r>
    </w:p>
    <w:p w14:paraId="77C5E3C6" w14:textId="49325B36" w:rsidR="00B35BE2" w:rsidRPr="00083258" w:rsidRDefault="00B35BE2" w:rsidP="00B35BE2">
      <w:pPr>
        <w:pStyle w:val="figureheading"/>
      </w:pPr>
      <w:bookmarkStart w:id="72" w:name="_Toc50125091"/>
      <w:r>
        <w:lastRenderedPageBreak/>
        <w:t xml:space="preserve">Graph </w:t>
      </w:r>
      <w:r w:rsidR="00C70516">
        <w:rPr>
          <w:lang w:val="en-GB"/>
        </w:rPr>
        <w:t>4</w:t>
      </w:r>
      <w:r>
        <w:t>.1</w:t>
      </w:r>
      <w:r w:rsidR="00830251">
        <w:rPr>
          <w:lang w:val="en-GB"/>
        </w:rPr>
        <w:t>6</w:t>
      </w:r>
      <w:r w:rsidR="00FD0102">
        <w:tab/>
      </w:r>
      <w:r>
        <w:t>Number of cases owed a prevention duty vs accommodation secured</w:t>
      </w:r>
      <w:bookmarkEnd w:id="72"/>
    </w:p>
    <w:p w14:paraId="7DC012B8" w14:textId="77777777" w:rsidR="00B35BE2" w:rsidRPr="00083258" w:rsidRDefault="00B35BE2" w:rsidP="00B35BE2">
      <w:pPr>
        <w:spacing w:after="0"/>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20DA0ADC" wp14:editId="67DF6CDE">
            <wp:extent cx="5715000" cy="4133850"/>
            <wp:effectExtent l="0" t="0" r="0" b="6350"/>
            <wp:docPr id="36" name="Picture 15" descr="https://lh5.googleusercontent.com/fWPRpR5_Gpbd1qGJv49-cRULRHnzgaHKW0IKmuekZ_pMagqmgVJ77Ho6ttXvuiTv0Rl4bLfYYAeAwaio8cItkuh2J8Rfqzt4ZKor9-sJrliiIqvRcOBG2-z67aitAL2pA-7Lg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fWPRpR5_Gpbd1qGJv49-cRULRHnzgaHKW0IKmuekZ_pMagqmgVJ77Ho6ttXvuiTv0Rl4bLfYYAeAwaio8cItkuh2J8Rfqzt4ZKor9-sJrliiIqvRcOBG2-z67aitAL2pA-7Lgs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133850"/>
                    </a:xfrm>
                    <a:prstGeom prst="rect">
                      <a:avLst/>
                    </a:prstGeom>
                    <a:noFill/>
                    <a:ln>
                      <a:noFill/>
                    </a:ln>
                  </pic:spPr>
                </pic:pic>
              </a:graphicData>
            </a:graphic>
          </wp:inline>
        </w:drawing>
      </w:r>
    </w:p>
    <w:p w14:paraId="4C9B1D58" w14:textId="77777777" w:rsidR="00B35BE2" w:rsidRPr="00083258" w:rsidRDefault="00B35BE2" w:rsidP="00B35BE2">
      <w:pPr>
        <w:spacing w:after="0"/>
        <w:rPr>
          <w:rFonts w:ascii="-webkit-standard" w:eastAsiaTheme="minorEastAsia" w:hAnsi="-webkit-standard" w:hint="eastAsia"/>
          <w:color w:val="000000"/>
          <w:sz w:val="20"/>
          <w:szCs w:val="20"/>
        </w:rPr>
      </w:pPr>
      <w:r w:rsidRPr="00083258">
        <w:rPr>
          <w:rFonts w:eastAsiaTheme="minorEastAsia"/>
          <w:color w:val="000000"/>
          <w:sz w:val="20"/>
          <w:szCs w:val="20"/>
        </w:rPr>
        <w:t>Source: MHCLG HCLIC data</w:t>
      </w:r>
    </w:p>
    <w:p w14:paraId="3B3DEFEA" w14:textId="77777777" w:rsidR="00FD0102" w:rsidRDefault="00FD0102" w:rsidP="00FD0102">
      <w:pPr>
        <w:rPr>
          <w:rFonts w:ascii="-webkit-standard" w:hAnsi="-webkit-standard"/>
          <w:sz w:val="20"/>
          <w:szCs w:val="20"/>
        </w:rPr>
      </w:pPr>
    </w:p>
    <w:p w14:paraId="70116F80" w14:textId="77777777" w:rsidR="00FD0102" w:rsidRDefault="00B35BE2" w:rsidP="00FD0102">
      <w:pPr>
        <w:pStyle w:val="Reporttext"/>
      </w:pPr>
      <w:r>
        <w:t>I</w:t>
      </w:r>
      <w:r w:rsidRPr="009C35B2">
        <w:t>n 2018/19 the national successful prevention rate was 58%</w:t>
      </w:r>
      <w:r>
        <w:t>, four of the Cambridgeshire authorities achieved a higher success rate than this.  Cambridge’s success rate is slightly lower than the national prevention rate, however, it is noted that the team achieves a number of successful prevention outcomes prior to the 56 day threat of homelessness which does not feature on the H-CLIC data.  Peterborough’s success rate is significantly lower than the national average.</w:t>
      </w:r>
    </w:p>
    <w:p w14:paraId="75C1A696" w14:textId="67EF7C15" w:rsidR="00B35BE2" w:rsidRDefault="00B35BE2" w:rsidP="00FD0102"/>
    <w:p w14:paraId="2120BEBB" w14:textId="1A5D617A" w:rsidR="00B35BE2" w:rsidRDefault="00B35BE2" w:rsidP="00B35BE2">
      <w:pPr>
        <w:pStyle w:val="figureheading"/>
      </w:pPr>
      <w:bookmarkStart w:id="73" w:name="_Toc50125092"/>
      <w:r>
        <w:lastRenderedPageBreak/>
        <w:t xml:space="preserve">Graph </w:t>
      </w:r>
      <w:r w:rsidR="00C70516">
        <w:rPr>
          <w:lang w:val="en-GB"/>
        </w:rPr>
        <w:t>4</w:t>
      </w:r>
      <w:r>
        <w:t>.1</w:t>
      </w:r>
      <w:r w:rsidR="00830251">
        <w:rPr>
          <w:lang w:val="en-GB"/>
        </w:rPr>
        <w:t>7</w:t>
      </w:r>
      <w:r w:rsidR="00FD0102">
        <w:tab/>
      </w:r>
      <w:r>
        <w:t>Comparison of successful prevention rate to national prevention rate</w:t>
      </w:r>
      <w:bookmarkEnd w:id="73"/>
    </w:p>
    <w:p w14:paraId="0041D7B1" w14:textId="77777777" w:rsidR="00B35BE2" w:rsidRPr="005F7EC1" w:rsidRDefault="00B35BE2" w:rsidP="00B35BE2">
      <w:pPr>
        <w:spacing w:after="0"/>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01605D6A" wp14:editId="5295529D">
            <wp:extent cx="4937760" cy="3538728"/>
            <wp:effectExtent l="0" t="0" r="0" b="5080"/>
            <wp:docPr id="37" name="Picture 17" descr="https://lh5.googleusercontent.com/y5MDRTssms3IuK-ls8y--7vAxBbFnPFTB6DabBcBQtT0jzm-w1xI-ROWYdjffIKZNjQDdX5uYFy9vFlS0OHUykyiB_Oj8OE1s5fz-HD9ljPnUY4dSWP1CA5Ea5IC6j7IxDShm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y5MDRTssms3IuK-ls8y--7vAxBbFnPFTB6DabBcBQtT0jzm-w1xI-ROWYdjffIKZNjQDdX5uYFy9vFlS0OHUykyiB_Oj8OE1s5fz-HD9ljPnUY4dSWP1CA5Ea5IC6j7IxDShmG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2201" cy="3563411"/>
                    </a:xfrm>
                    <a:prstGeom prst="rect">
                      <a:avLst/>
                    </a:prstGeom>
                    <a:noFill/>
                    <a:ln>
                      <a:noFill/>
                    </a:ln>
                  </pic:spPr>
                </pic:pic>
              </a:graphicData>
            </a:graphic>
          </wp:inline>
        </w:drawing>
      </w:r>
    </w:p>
    <w:p w14:paraId="78FC46E9" w14:textId="77777777" w:rsidR="00B35BE2" w:rsidRPr="005F7EC1" w:rsidRDefault="00B35BE2" w:rsidP="00B35BE2">
      <w:pPr>
        <w:spacing w:after="0"/>
        <w:rPr>
          <w:rFonts w:ascii="-webkit-standard" w:eastAsiaTheme="minorEastAsia" w:hAnsi="-webkit-standard" w:hint="eastAsia"/>
          <w:color w:val="000000"/>
          <w:sz w:val="20"/>
          <w:szCs w:val="20"/>
        </w:rPr>
      </w:pPr>
      <w:r w:rsidRPr="005F7EC1">
        <w:rPr>
          <w:rFonts w:eastAsiaTheme="minorEastAsia"/>
          <w:color w:val="000000"/>
          <w:sz w:val="20"/>
          <w:szCs w:val="20"/>
        </w:rPr>
        <w:t>Source: MHCLG HCLIC data</w:t>
      </w:r>
    </w:p>
    <w:p w14:paraId="01395FE5" w14:textId="77777777" w:rsidR="00B35BE2" w:rsidRDefault="00B35BE2" w:rsidP="00B35BE2">
      <w:pPr>
        <w:spacing w:after="240"/>
        <w:rPr>
          <w:rFonts w:ascii="Times New Roman" w:hAnsi="Times New Roman"/>
          <w:sz w:val="20"/>
          <w:szCs w:val="20"/>
        </w:rPr>
      </w:pPr>
    </w:p>
    <w:p w14:paraId="112090D0" w14:textId="5B2FE4E8" w:rsidR="00B35BE2" w:rsidRDefault="00B35BE2" w:rsidP="00FD0102">
      <w:pPr>
        <w:pStyle w:val="Reporttext"/>
      </w:pPr>
      <w:r w:rsidRPr="005F7EC1">
        <w:t>The table below details the type of accommodation secured to successfully prevent homelessness.</w:t>
      </w:r>
      <w:r>
        <w:t xml:space="preserve">  Social housing was the most successful prevention outcome in Cambridge, South Cambridgeshire, East Cambridgeshire, and Huntingdonshire. Private rented accommodation is the most successful prevention outcome achieved in Fenland and Peterborough.</w:t>
      </w:r>
    </w:p>
    <w:p w14:paraId="576D85FA" w14:textId="77777777" w:rsidR="00FD0102" w:rsidRPr="00083258" w:rsidRDefault="00FD0102" w:rsidP="00FD0102"/>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405"/>
        <w:gridCol w:w="990"/>
        <w:gridCol w:w="992"/>
        <w:gridCol w:w="990"/>
        <w:gridCol w:w="972"/>
        <w:gridCol w:w="1182"/>
        <w:gridCol w:w="803"/>
        <w:gridCol w:w="955"/>
      </w:tblGrid>
      <w:tr w:rsidR="00B35BE2" w:rsidRPr="00FD0102" w14:paraId="69ABD34C" w14:textId="77777777" w:rsidTr="00FD0102">
        <w:tc>
          <w:tcPr>
            <w:tcW w:w="5000" w:type="pct"/>
            <w:gridSpan w:val="8"/>
            <w:shd w:val="clear" w:color="auto" w:fill="009999"/>
            <w:tcMar>
              <w:top w:w="0" w:type="dxa"/>
              <w:left w:w="115" w:type="dxa"/>
              <w:bottom w:w="0" w:type="dxa"/>
              <w:right w:w="115" w:type="dxa"/>
            </w:tcMar>
            <w:vAlign w:val="bottom"/>
            <w:hideMark/>
          </w:tcPr>
          <w:p w14:paraId="29602D05" w14:textId="14517C9E" w:rsidR="00B35BE2" w:rsidRPr="00FD0102" w:rsidRDefault="00B35BE2" w:rsidP="00FD0102">
            <w:pPr>
              <w:pStyle w:val="tableheading"/>
              <w:rPr>
                <w:rFonts w:eastAsiaTheme="minorEastAsia"/>
              </w:rPr>
            </w:pPr>
            <w:bookmarkStart w:id="74" w:name="_Toc50124890"/>
            <w:r w:rsidRPr="00FD0102">
              <w:rPr>
                <w:rFonts w:eastAsiaTheme="minorEastAsia"/>
              </w:rPr>
              <w:t xml:space="preserve">Table </w:t>
            </w:r>
            <w:r w:rsidR="00C70516">
              <w:rPr>
                <w:rFonts w:eastAsiaTheme="minorEastAsia"/>
                <w:lang w:val="en-GB"/>
              </w:rPr>
              <w:t>4</w:t>
            </w:r>
            <w:r w:rsidRPr="00FD0102">
              <w:rPr>
                <w:rFonts w:eastAsiaTheme="minorEastAsia"/>
              </w:rPr>
              <w:t>.13</w:t>
            </w:r>
            <w:r w:rsidR="00FD0102">
              <w:rPr>
                <w:rFonts w:eastAsiaTheme="minorEastAsia"/>
              </w:rPr>
              <w:tab/>
            </w:r>
            <w:r w:rsidRPr="00FD0102">
              <w:rPr>
                <w:rFonts w:eastAsiaTheme="minorEastAsia"/>
              </w:rPr>
              <w:t>Type of accommodation secured across Cambridgeshire 2018/19</w:t>
            </w:r>
            <w:bookmarkEnd w:id="74"/>
          </w:p>
        </w:tc>
      </w:tr>
      <w:tr w:rsidR="00FD0102" w:rsidRPr="00FD0102" w14:paraId="74C33446" w14:textId="77777777" w:rsidTr="00FD0102">
        <w:tc>
          <w:tcPr>
            <w:tcW w:w="1295" w:type="pct"/>
            <w:shd w:val="clear" w:color="auto" w:fill="009999"/>
            <w:tcMar>
              <w:top w:w="0" w:type="dxa"/>
              <w:left w:w="115" w:type="dxa"/>
              <w:bottom w:w="0" w:type="dxa"/>
              <w:right w:w="115" w:type="dxa"/>
            </w:tcMar>
            <w:vAlign w:val="bottom"/>
            <w:hideMark/>
          </w:tcPr>
          <w:p w14:paraId="7FD5EED3"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FFFFFF"/>
                <w:sz w:val="22"/>
                <w:szCs w:val="22"/>
              </w:rPr>
              <w:t> </w:t>
            </w:r>
          </w:p>
        </w:tc>
        <w:tc>
          <w:tcPr>
            <w:tcW w:w="533" w:type="pct"/>
            <w:shd w:val="clear" w:color="auto" w:fill="009999"/>
            <w:tcMar>
              <w:top w:w="0" w:type="dxa"/>
              <w:left w:w="115" w:type="dxa"/>
              <w:bottom w:w="0" w:type="dxa"/>
              <w:right w:w="115" w:type="dxa"/>
            </w:tcMar>
            <w:vAlign w:val="bottom"/>
            <w:hideMark/>
          </w:tcPr>
          <w:p w14:paraId="4D37FF80" w14:textId="77777777" w:rsidR="00B35BE2" w:rsidRPr="00FD0102" w:rsidRDefault="00B35BE2" w:rsidP="00FD0102">
            <w:pPr>
              <w:spacing w:before="0" w:after="0"/>
              <w:jc w:val="center"/>
              <w:rPr>
                <w:rFonts w:eastAsiaTheme="minorEastAsia" w:cs="Calibri"/>
                <w:b/>
                <w:bCs/>
                <w:sz w:val="22"/>
                <w:szCs w:val="22"/>
              </w:rPr>
            </w:pPr>
            <w:r w:rsidRPr="00FD0102">
              <w:rPr>
                <w:rFonts w:eastAsiaTheme="minorEastAsia" w:cs="Calibri"/>
                <w:b/>
                <w:bCs/>
                <w:color w:val="FFFFFF"/>
                <w:sz w:val="22"/>
                <w:szCs w:val="22"/>
              </w:rPr>
              <w:t>Social housing</w:t>
            </w:r>
          </w:p>
        </w:tc>
        <w:tc>
          <w:tcPr>
            <w:tcW w:w="534" w:type="pct"/>
            <w:shd w:val="clear" w:color="auto" w:fill="009999"/>
            <w:tcMar>
              <w:top w:w="0" w:type="dxa"/>
              <w:left w:w="115" w:type="dxa"/>
              <w:bottom w:w="0" w:type="dxa"/>
              <w:right w:w="115" w:type="dxa"/>
            </w:tcMar>
            <w:vAlign w:val="bottom"/>
            <w:hideMark/>
          </w:tcPr>
          <w:p w14:paraId="7851AC3C" w14:textId="77777777" w:rsidR="00B35BE2" w:rsidRPr="00FD0102" w:rsidRDefault="00B35BE2" w:rsidP="00FD0102">
            <w:pPr>
              <w:spacing w:before="0" w:after="0"/>
              <w:jc w:val="center"/>
              <w:rPr>
                <w:rFonts w:eastAsiaTheme="minorEastAsia" w:cs="Calibri"/>
                <w:b/>
                <w:bCs/>
                <w:sz w:val="22"/>
                <w:szCs w:val="22"/>
              </w:rPr>
            </w:pPr>
            <w:r w:rsidRPr="00FD0102">
              <w:rPr>
                <w:rFonts w:eastAsiaTheme="minorEastAsia" w:cs="Calibri"/>
                <w:b/>
                <w:bCs/>
                <w:color w:val="FFFFFF"/>
                <w:sz w:val="22"/>
                <w:szCs w:val="22"/>
              </w:rPr>
              <w:t>Private rented sector</w:t>
            </w:r>
          </w:p>
        </w:tc>
        <w:tc>
          <w:tcPr>
            <w:tcW w:w="533" w:type="pct"/>
            <w:shd w:val="clear" w:color="auto" w:fill="009999"/>
            <w:tcMar>
              <w:top w:w="0" w:type="dxa"/>
              <w:left w:w="115" w:type="dxa"/>
              <w:bottom w:w="0" w:type="dxa"/>
              <w:right w:w="115" w:type="dxa"/>
            </w:tcMar>
            <w:vAlign w:val="bottom"/>
            <w:hideMark/>
          </w:tcPr>
          <w:p w14:paraId="704978B9" w14:textId="77777777" w:rsidR="00B35BE2" w:rsidRPr="00FD0102" w:rsidRDefault="00B35BE2" w:rsidP="00FD0102">
            <w:pPr>
              <w:spacing w:before="0" w:after="0"/>
              <w:jc w:val="center"/>
              <w:rPr>
                <w:rFonts w:eastAsiaTheme="minorEastAsia" w:cs="Calibri"/>
                <w:b/>
                <w:bCs/>
                <w:sz w:val="22"/>
                <w:szCs w:val="22"/>
              </w:rPr>
            </w:pPr>
            <w:r w:rsidRPr="00FD0102">
              <w:rPr>
                <w:rFonts w:eastAsiaTheme="minorEastAsia" w:cs="Calibri"/>
                <w:b/>
                <w:bCs/>
                <w:color w:val="FFFFFF"/>
                <w:sz w:val="22"/>
                <w:szCs w:val="22"/>
              </w:rPr>
              <w:t>Staying with family</w:t>
            </w:r>
          </w:p>
        </w:tc>
        <w:tc>
          <w:tcPr>
            <w:tcW w:w="523" w:type="pct"/>
            <w:shd w:val="clear" w:color="auto" w:fill="009999"/>
            <w:tcMar>
              <w:top w:w="0" w:type="dxa"/>
              <w:left w:w="115" w:type="dxa"/>
              <w:bottom w:w="0" w:type="dxa"/>
              <w:right w:w="115" w:type="dxa"/>
            </w:tcMar>
            <w:vAlign w:val="bottom"/>
            <w:hideMark/>
          </w:tcPr>
          <w:p w14:paraId="4DA94605" w14:textId="77777777" w:rsidR="00B35BE2" w:rsidRPr="00FD0102" w:rsidRDefault="00B35BE2" w:rsidP="00FD0102">
            <w:pPr>
              <w:spacing w:before="0" w:after="0"/>
              <w:jc w:val="center"/>
              <w:rPr>
                <w:rFonts w:eastAsiaTheme="minorEastAsia" w:cs="Calibri"/>
                <w:b/>
                <w:bCs/>
                <w:sz w:val="22"/>
                <w:szCs w:val="22"/>
              </w:rPr>
            </w:pPr>
            <w:r w:rsidRPr="00FD0102">
              <w:rPr>
                <w:rFonts w:eastAsiaTheme="minorEastAsia" w:cs="Calibri"/>
                <w:b/>
                <w:bCs/>
                <w:color w:val="FFFFFF"/>
                <w:sz w:val="22"/>
                <w:szCs w:val="22"/>
              </w:rPr>
              <w:t>Staying with friends</w:t>
            </w:r>
          </w:p>
        </w:tc>
        <w:tc>
          <w:tcPr>
            <w:tcW w:w="636" w:type="pct"/>
            <w:shd w:val="clear" w:color="auto" w:fill="009999"/>
            <w:tcMar>
              <w:top w:w="0" w:type="dxa"/>
              <w:left w:w="115" w:type="dxa"/>
              <w:bottom w:w="0" w:type="dxa"/>
              <w:right w:w="115" w:type="dxa"/>
            </w:tcMar>
            <w:vAlign w:val="bottom"/>
            <w:hideMark/>
          </w:tcPr>
          <w:p w14:paraId="71F00E8C" w14:textId="77777777" w:rsidR="00B35BE2" w:rsidRPr="00FD0102" w:rsidRDefault="00B35BE2" w:rsidP="00FD0102">
            <w:pPr>
              <w:spacing w:before="0" w:after="0"/>
              <w:jc w:val="center"/>
              <w:rPr>
                <w:rFonts w:eastAsiaTheme="minorEastAsia" w:cs="Calibri"/>
                <w:b/>
                <w:bCs/>
                <w:sz w:val="22"/>
                <w:szCs w:val="22"/>
              </w:rPr>
            </w:pPr>
            <w:r w:rsidRPr="00FD0102">
              <w:rPr>
                <w:rFonts w:eastAsiaTheme="minorEastAsia" w:cs="Calibri"/>
                <w:b/>
                <w:bCs/>
                <w:color w:val="FFFFFF"/>
                <w:sz w:val="22"/>
                <w:szCs w:val="22"/>
              </w:rPr>
              <w:t>Owner Occupier</w:t>
            </w:r>
          </w:p>
        </w:tc>
        <w:tc>
          <w:tcPr>
            <w:tcW w:w="432" w:type="pct"/>
            <w:shd w:val="clear" w:color="auto" w:fill="009999"/>
            <w:tcMar>
              <w:top w:w="0" w:type="dxa"/>
              <w:left w:w="115" w:type="dxa"/>
              <w:bottom w:w="0" w:type="dxa"/>
              <w:right w:w="115" w:type="dxa"/>
            </w:tcMar>
            <w:vAlign w:val="bottom"/>
            <w:hideMark/>
          </w:tcPr>
          <w:p w14:paraId="216AFDCF" w14:textId="77777777" w:rsidR="00B35BE2" w:rsidRPr="00FD0102" w:rsidRDefault="00B35BE2" w:rsidP="00FD0102">
            <w:pPr>
              <w:spacing w:before="0" w:after="0"/>
              <w:jc w:val="center"/>
              <w:rPr>
                <w:rFonts w:eastAsiaTheme="minorEastAsia" w:cs="Calibri"/>
                <w:b/>
                <w:bCs/>
                <w:sz w:val="22"/>
                <w:szCs w:val="22"/>
              </w:rPr>
            </w:pPr>
            <w:r w:rsidRPr="00FD0102">
              <w:rPr>
                <w:rFonts w:eastAsiaTheme="minorEastAsia" w:cs="Calibri"/>
                <w:b/>
                <w:bCs/>
                <w:color w:val="FFFFFF"/>
                <w:sz w:val="22"/>
                <w:szCs w:val="22"/>
              </w:rPr>
              <w:t>Other</w:t>
            </w:r>
          </w:p>
        </w:tc>
        <w:tc>
          <w:tcPr>
            <w:tcW w:w="514" w:type="pct"/>
            <w:shd w:val="clear" w:color="auto" w:fill="009999"/>
            <w:tcMar>
              <w:top w:w="0" w:type="dxa"/>
              <w:left w:w="115" w:type="dxa"/>
              <w:bottom w:w="0" w:type="dxa"/>
              <w:right w:w="115" w:type="dxa"/>
            </w:tcMar>
            <w:vAlign w:val="bottom"/>
            <w:hideMark/>
          </w:tcPr>
          <w:p w14:paraId="2097A5E0" w14:textId="77777777" w:rsidR="00B35BE2" w:rsidRPr="00FD0102" w:rsidRDefault="00B35BE2" w:rsidP="00FD0102">
            <w:pPr>
              <w:spacing w:before="0" w:after="0"/>
              <w:jc w:val="center"/>
              <w:rPr>
                <w:rFonts w:eastAsiaTheme="minorEastAsia" w:cs="Calibri"/>
                <w:b/>
                <w:bCs/>
                <w:sz w:val="22"/>
                <w:szCs w:val="22"/>
              </w:rPr>
            </w:pPr>
            <w:r w:rsidRPr="00FD0102">
              <w:rPr>
                <w:rFonts w:eastAsiaTheme="minorEastAsia" w:cs="Calibri"/>
                <w:b/>
                <w:bCs/>
                <w:color w:val="FFFFFF"/>
                <w:sz w:val="22"/>
                <w:szCs w:val="22"/>
              </w:rPr>
              <w:t>Not known</w:t>
            </w:r>
          </w:p>
        </w:tc>
      </w:tr>
      <w:tr w:rsidR="00FD0102" w:rsidRPr="00FD0102" w14:paraId="0F196C37" w14:textId="77777777" w:rsidTr="00FD0102">
        <w:tc>
          <w:tcPr>
            <w:tcW w:w="1295" w:type="pct"/>
            <w:shd w:val="clear" w:color="auto" w:fill="FFFFFF" w:themeFill="background1"/>
            <w:tcMar>
              <w:top w:w="0" w:type="dxa"/>
              <w:left w:w="115" w:type="dxa"/>
              <w:bottom w:w="0" w:type="dxa"/>
              <w:right w:w="115" w:type="dxa"/>
            </w:tcMar>
            <w:vAlign w:val="bottom"/>
            <w:hideMark/>
          </w:tcPr>
          <w:p w14:paraId="7FB96094" w14:textId="77777777" w:rsidR="00B35BE2" w:rsidRPr="00FD0102" w:rsidRDefault="00B35BE2" w:rsidP="00FD0102">
            <w:pPr>
              <w:spacing w:before="0" w:after="0"/>
              <w:jc w:val="left"/>
              <w:rPr>
                <w:rFonts w:eastAsiaTheme="minorEastAsia" w:cs="Calibri"/>
                <w:sz w:val="22"/>
                <w:szCs w:val="22"/>
              </w:rPr>
            </w:pPr>
            <w:r w:rsidRPr="00FD0102">
              <w:rPr>
                <w:rFonts w:eastAsiaTheme="minorEastAsia" w:cs="Calibri"/>
                <w:color w:val="000000"/>
                <w:sz w:val="22"/>
                <w:szCs w:val="22"/>
              </w:rPr>
              <w:t>Cambridge</w:t>
            </w:r>
          </w:p>
        </w:tc>
        <w:tc>
          <w:tcPr>
            <w:tcW w:w="533" w:type="pct"/>
            <w:shd w:val="clear" w:color="auto" w:fill="FFFFFF" w:themeFill="background1"/>
            <w:tcMar>
              <w:top w:w="0" w:type="dxa"/>
              <w:left w:w="115" w:type="dxa"/>
              <w:bottom w:w="0" w:type="dxa"/>
              <w:right w:w="115" w:type="dxa"/>
            </w:tcMar>
            <w:vAlign w:val="bottom"/>
            <w:hideMark/>
          </w:tcPr>
          <w:p w14:paraId="757DE48B" w14:textId="3018200C" w:rsidR="00B35BE2" w:rsidRPr="00FD0102" w:rsidRDefault="00B35BE2" w:rsidP="00FD0102">
            <w:pPr>
              <w:spacing w:before="0" w:after="0"/>
              <w:jc w:val="right"/>
              <w:rPr>
                <w:rFonts w:cs="Calibri"/>
                <w:sz w:val="22"/>
                <w:szCs w:val="22"/>
              </w:rPr>
            </w:pPr>
            <w:r w:rsidRPr="00FD0102">
              <w:rPr>
                <w:rFonts w:eastAsiaTheme="minorEastAsia" w:cs="Calibri"/>
                <w:color w:val="000000"/>
                <w:sz w:val="22"/>
                <w:szCs w:val="22"/>
              </w:rPr>
              <w:t>74</w:t>
            </w:r>
          </w:p>
        </w:tc>
        <w:tc>
          <w:tcPr>
            <w:tcW w:w="534" w:type="pct"/>
            <w:shd w:val="clear" w:color="auto" w:fill="FFFFFF" w:themeFill="background1"/>
            <w:tcMar>
              <w:top w:w="0" w:type="dxa"/>
              <w:left w:w="115" w:type="dxa"/>
              <w:bottom w:w="0" w:type="dxa"/>
              <w:right w:w="115" w:type="dxa"/>
            </w:tcMar>
            <w:vAlign w:val="bottom"/>
            <w:hideMark/>
          </w:tcPr>
          <w:p w14:paraId="79B59AAF"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43</w:t>
            </w:r>
          </w:p>
        </w:tc>
        <w:tc>
          <w:tcPr>
            <w:tcW w:w="533" w:type="pct"/>
            <w:shd w:val="clear" w:color="auto" w:fill="FFFFFF" w:themeFill="background1"/>
            <w:tcMar>
              <w:top w:w="0" w:type="dxa"/>
              <w:left w:w="115" w:type="dxa"/>
              <w:bottom w:w="0" w:type="dxa"/>
              <w:right w:w="115" w:type="dxa"/>
            </w:tcMar>
            <w:vAlign w:val="bottom"/>
            <w:hideMark/>
          </w:tcPr>
          <w:p w14:paraId="46FC24E2"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6</w:t>
            </w:r>
          </w:p>
        </w:tc>
        <w:tc>
          <w:tcPr>
            <w:tcW w:w="523" w:type="pct"/>
            <w:shd w:val="clear" w:color="auto" w:fill="FFFFFF" w:themeFill="background1"/>
            <w:tcMar>
              <w:top w:w="0" w:type="dxa"/>
              <w:left w:w="115" w:type="dxa"/>
              <w:bottom w:w="0" w:type="dxa"/>
              <w:right w:w="115" w:type="dxa"/>
            </w:tcMar>
            <w:vAlign w:val="bottom"/>
            <w:hideMark/>
          </w:tcPr>
          <w:p w14:paraId="521FCEF0"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4</w:t>
            </w:r>
          </w:p>
        </w:tc>
        <w:tc>
          <w:tcPr>
            <w:tcW w:w="636" w:type="pct"/>
            <w:shd w:val="clear" w:color="auto" w:fill="FFFFFF" w:themeFill="background1"/>
            <w:tcMar>
              <w:top w:w="0" w:type="dxa"/>
              <w:left w:w="115" w:type="dxa"/>
              <w:bottom w:w="0" w:type="dxa"/>
              <w:right w:w="115" w:type="dxa"/>
            </w:tcMar>
            <w:vAlign w:val="bottom"/>
            <w:hideMark/>
          </w:tcPr>
          <w:p w14:paraId="2952A90D"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1</w:t>
            </w:r>
          </w:p>
        </w:tc>
        <w:tc>
          <w:tcPr>
            <w:tcW w:w="432" w:type="pct"/>
            <w:shd w:val="clear" w:color="auto" w:fill="FFFFFF" w:themeFill="background1"/>
            <w:tcMar>
              <w:top w:w="0" w:type="dxa"/>
              <w:left w:w="115" w:type="dxa"/>
              <w:bottom w:w="0" w:type="dxa"/>
              <w:right w:w="115" w:type="dxa"/>
            </w:tcMar>
            <w:vAlign w:val="bottom"/>
            <w:hideMark/>
          </w:tcPr>
          <w:p w14:paraId="632C25B9"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0</w:t>
            </w:r>
          </w:p>
        </w:tc>
        <w:tc>
          <w:tcPr>
            <w:tcW w:w="514" w:type="pct"/>
            <w:shd w:val="clear" w:color="auto" w:fill="FFFFFF" w:themeFill="background1"/>
            <w:tcMar>
              <w:top w:w="0" w:type="dxa"/>
              <w:left w:w="115" w:type="dxa"/>
              <w:bottom w:w="0" w:type="dxa"/>
              <w:right w:w="115" w:type="dxa"/>
            </w:tcMar>
            <w:vAlign w:val="bottom"/>
            <w:hideMark/>
          </w:tcPr>
          <w:p w14:paraId="2FB0076B"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0</w:t>
            </w:r>
          </w:p>
        </w:tc>
      </w:tr>
      <w:tr w:rsidR="00FD0102" w:rsidRPr="00FD0102" w14:paraId="5ED2FD09" w14:textId="77777777" w:rsidTr="00FD0102">
        <w:tc>
          <w:tcPr>
            <w:tcW w:w="1295" w:type="pct"/>
            <w:shd w:val="clear" w:color="auto" w:fill="FFFFFF" w:themeFill="background1"/>
            <w:tcMar>
              <w:top w:w="0" w:type="dxa"/>
              <w:left w:w="115" w:type="dxa"/>
              <w:bottom w:w="0" w:type="dxa"/>
              <w:right w:w="115" w:type="dxa"/>
            </w:tcMar>
            <w:vAlign w:val="bottom"/>
            <w:hideMark/>
          </w:tcPr>
          <w:p w14:paraId="5D593360" w14:textId="77777777" w:rsidR="00B35BE2" w:rsidRPr="00FD0102" w:rsidRDefault="00B35BE2" w:rsidP="00FD0102">
            <w:pPr>
              <w:spacing w:before="0" w:after="0"/>
              <w:jc w:val="left"/>
              <w:rPr>
                <w:rFonts w:eastAsiaTheme="minorEastAsia" w:cs="Calibri"/>
                <w:sz w:val="22"/>
                <w:szCs w:val="22"/>
              </w:rPr>
            </w:pPr>
            <w:r w:rsidRPr="00FD0102">
              <w:rPr>
                <w:rFonts w:eastAsiaTheme="minorEastAsia" w:cs="Calibri"/>
                <w:color w:val="000000"/>
                <w:sz w:val="22"/>
                <w:szCs w:val="22"/>
              </w:rPr>
              <w:t>South Cambridgeshire </w:t>
            </w:r>
          </w:p>
        </w:tc>
        <w:tc>
          <w:tcPr>
            <w:tcW w:w="533" w:type="pct"/>
            <w:shd w:val="clear" w:color="auto" w:fill="FFFFFF" w:themeFill="background1"/>
            <w:tcMar>
              <w:top w:w="0" w:type="dxa"/>
              <w:left w:w="115" w:type="dxa"/>
              <w:bottom w:w="0" w:type="dxa"/>
              <w:right w:w="115" w:type="dxa"/>
            </w:tcMar>
            <w:vAlign w:val="bottom"/>
            <w:hideMark/>
          </w:tcPr>
          <w:p w14:paraId="4214C8F6"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110</w:t>
            </w:r>
          </w:p>
        </w:tc>
        <w:tc>
          <w:tcPr>
            <w:tcW w:w="534" w:type="pct"/>
            <w:shd w:val="clear" w:color="auto" w:fill="FFFFFF" w:themeFill="background1"/>
            <w:tcMar>
              <w:top w:w="0" w:type="dxa"/>
              <w:left w:w="115" w:type="dxa"/>
              <w:bottom w:w="0" w:type="dxa"/>
              <w:right w:w="115" w:type="dxa"/>
            </w:tcMar>
            <w:vAlign w:val="bottom"/>
            <w:hideMark/>
          </w:tcPr>
          <w:p w14:paraId="326E4C1A"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47</w:t>
            </w:r>
          </w:p>
        </w:tc>
        <w:tc>
          <w:tcPr>
            <w:tcW w:w="533" w:type="pct"/>
            <w:shd w:val="clear" w:color="auto" w:fill="FFFFFF" w:themeFill="background1"/>
            <w:tcMar>
              <w:top w:w="0" w:type="dxa"/>
              <w:left w:w="115" w:type="dxa"/>
              <w:bottom w:w="0" w:type="dxa"/>
              <w:right w:w="115" w:type="dxa"/>
            </w:tcMar>
            <w:vAlign w:val="bottom"/>
            <w:hideMark/>
          </w:tcPr>
          <w:p w14:paraId="4C6A46E7"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10</w:t>
            </w:r>
          </w:p>
        </w:tc>
        <w:tc>
          <w:tcPr>
            <w:tcW w:w="523" w:type="pct"/>
            <w:shd w:val="clear" w:color="auto" w:fill="FFFFFF" w:themeFill="background1"/>
            <w:tcMar>
              <w:top w:w="0" w:type="dxa"/>
              <w:left w:w="115" w:type="dxa"/>
              <w:bottom w:w="0" w:type="dxa"/>
              <w:right w:w="115" w:type="dxa"/>
            </w:tcMar>
            <w:vAlign w:val="bottom"/>
            <w:hideMark/>
          </w:tcPr>
          <w:p w14:paraId="242EF45F"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3</w:t>
            </w:r>
          </w:p>
        </w:tc>
        <w:tc>
          <w:tcPr>
            <w:tcW w:w="636" w:type="pct"/>
            <w:shd w:val="clear" w:color="auto" w:fill="FFFFFF" w:themeFill="background1"/>
            <w:tcMar>
              <w:top w:w="0" w:type="dxa"/>
              <w:left w:w="115" w:type="dxa"/>
              <w:bottom w:w="0" w:type="dxa"/>
              <w:right w:w="115" w:type="dxa"/>
            </w:tcMar>
            <w:vAlign w:val="bottom"/>
            <w:hideMark/>
          </w:tcPr>
          <w:p w14:paraId="38619BEE"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0</w:t>
            </w:r>
          </w:p>
        </w:tc>
        <w:tc>
          <w:tcPr>
            <w:tcW w:w="432" w:type="pct"/>
            <w:shd w:val="clear" w:color="auto" w:fill="FFFFFF" w:themeFill="background1"/>
            <w:tcMar>
              <w:top w:w="0" w:type="dxa"/>
              <w:left w:w="115" w:type="dxa"/>
              <w:bottom w:w="0" w:type="dxa"/>
              <w:right w:w="115" w:type="dxa"/>
            </w:tcMar>
            <w:vAlign w:val="bottom"/>
            <w:hideMark/>
          </w:tcPr>
          <w:p w14:paraId="13A7D4E0"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3</w:t>
            </w:r>
          </w:p>
        </w:tc>
        <w:tc>
          <w:tcPr>
            <w:tcW w:w="514" w:type="pct"/>
            <w:shd w:val="clear" w:color="auto" w:fill="FFFFFF" w:themeFill="background1"/>
            <w:tcMar>
              <w:top w:w="0" w:type="dxa"/>
              <w:left w:w="115" w:type="dxa"/>
              <w:bottom w:w="0" w:type="dxa"/>
              <w:right w:w="115" w:type="dxa"/>
            </w:tcMar>
            <w:vAlign w:val="bottom"/>
            <w:hideMark/>
          </w:tcPr>
          <w:p w14:paraId="289E5FEE"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7</w:t>
            </w:r>
          </w:p>
        </w:tc>
      </w:tr>
      <w:tr w:rsidR="00FD0102" w:rsidRPr="00FD0102" w14:paraId="05ED3025" w14:textId="77777777" w:rsidTr="00FD0102">
        <w:tc>
          <w:tcPr>
            <w:tcW w:w="1295" w:type="pct"/>
            <w:shd w:val="clear" w:color="auto" w:fill="FFFFFF" w:themeFill="background1"/>
            <w:tcMar>
              <w:top w:w="0" w:type="dxa"/>
              <w:left w:w="115" w:type="dxa"/>
              <w:bottom w:w="0" w:type="dxa"/>
              <w:right w:w="115" w:type="dxa"/>
            </w:tcMar>
            <w:vAlign w:val="bottom"/>
            <w:hideMark/>
          </w:tcPr>
          <w:p w14:paraId="5F42185C" w14:textId="77777777" w:rsidR="00B35BE2" w:rsidRPr="00FD0102" w:rsidRDefault="00B35BE2" w:rsidP="00FD0102">
            <w:pPr>
              <w:spacing w:before="0" w:after="0"/>
              <w:jc w:val="left"/>
              <w:rPr>
                <w:rFonts w:eastAsiaTheme="minorEastAsia" w:cs="Calibri"/>
                <w:sz w:val="22"/>
                <w:szCs w:val="22"/>
              </w:rPr>
            </w:pPr>
            <w:r w:rsidRPr="00FD0102">
              <w:rPr>
                <w:rFonts w:eastAsiaTheme="minorEastAsia" w:cs="Calibri"/>
                <w:color w:val="000000"/>
                <w:sz w:val="22"/>
                <w:szCs w:val="22"/>
              </w:rPr>
              <w:t>East Cambridgeshire</w:t>
            </w:r>
          </w:p>
        </w:tc>
        <w:tc>
          <w:tcPr>
            <w:tcW w:w="533" w:type="pct"/>
            <w:shd w:val="clear" w:color="auto" w:fill="FFFFFF" w:themeFill="background1"/>
            <w:tcMar>
              <w:top w:w="0" w:type="dxa"/>
              <w:left w:w="115" w:type="dxa"/>
              <w:bottom w:w="0" w:type="dxa"/>
              <w:right w:w="115" w:type="dxa"/>
            </w:tcMar>
            <w:vAlign w:val="bottom"/>
            <w:hideMark/>
          </w:tcPr>
          <w:p w14:paraId="05AD7650"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78</w:t>
            </w:r>
          </w:p>
        </w:tc>
        <w:tc>
          <w:tcPr>
            <w:tcW w:w="534" w:type="pct"/>
            <w:shd w:val="clear" w:color="auto" w:fill="FFFFFF" w:themeFill="background1"/>
            <w:tcMar>
              <w:top w:w="0" w:type="dxa"/>
              <w:left w:w="115" w:type="dxa"/>
              <w:bottom w:w="0" w:type="dxa"/>
              <w:right w:w="115" w:type="dxa"/>
            </w:tcMar>
            <w:vAlign w:val="bottom"/>
            <w:hideMark/>
          </w:tcPr>
          <w:p w14:paraId="6AA09C53"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72</w:t>
            </w:r>
          </w:p>
        </w:tc>
        <w:tc>
          <w:tcPr>
            <w:tcW w:w="533" w:type="pct"/>
            <w:shd w:val="clear" w:color="auto" w:fill="FFFFFF" w:themeFill="background1"/>
            <w:tcMar>
              <w:top w:w="0" w:type="dxa"/>
              <w:left w:w="115" w:type="dxa"/>
              <w:bottom w:w="0" w:type="dxa"/>
              <w:right w:w="115" w:type="dxa"/>
            </w:tcMar>
            <w:vAlign w:val="bottom"/>
            <w:hideMark/>
          </w:tcPr>
          <w:p w14:paraId="2E99FE03"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23</w:t>
            </w:r>
          </w:p>
        </w:tc>
        <w:tc>
          <w:tcPr>
            <w:tcW w:w="523" w:type="pct"/>
            <w:shd w:val="clear" w:color="auto" w:fill="FFFFFF" w:themeFill="background1"/>
            <w:tcMar>
              <w:top w:w="0" w:type="dxa"/>
              <w:left w:w="115" w:type="dxa"/>
              <w:bottom w:w="0" w:type="dxa"/>
              <w:right w:w="115" w:type="dxa"/>
            </w:tcMar>
            <w:vAlign w:val="bottom"/>
            <w:hideMark/>
          </w:tcPr>
          <w:p w14:paraId="64B2751B"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1</w:t>
            </w:r>
          </w:p>
        </w:tc>
        <w:tc>
          <w:tcPr>
            <w:tcW w:w="636" w:type="pct"/>
            <w:shd w:val="clear" w:color="auto" w:fill="FFFFFF" w:themeFill="background1"/>
            <w:tcMar>
              <w:top w:w="0" w:type="dxa"/>
              <w:left w:w="115" w:type="dxa"/>
              <w:bottom w:w="0" w:type="dxa"/>
              <w:right w:w="115" w:type="dxa"/>
            </w:tcMar>
            <w:vAlign w:val="bottom"/>
            <w:hideMark/>
          </w:tcPr>
          <w:p w14:paraId="2D43799B"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3</w:t>
            </w:r>
          </w:p>
        </w:tc>
        <w:tc>
          <w:tcPr>
            <w:tcW w:w="432" w:type="pct"/>
            <w:shd w:val="clear" w:color="auto" w:fill="FFFFFF" w:themeFill="background1"/>
            <w:tcMar>
              <w:top w:w="0" w:type="dxa"/>
              <w:left w:w="115" w:type="dxa"/>
              <w:bottom w:w="0" w:type="dxa"/>
              <w:right w:w="115" w:type="dxa"/>
            </w:tcMar>
            <w:vAlign w:val="bottom"/>
            <w:hideMark/>
          </w:tcPr>
          <w:p w14:paraId="109CFF43"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5</w:t>
            </w:r>
          </w:p>
        </w:tc>
        <w:tc>
          <w:tcPr>
            <w:tcW w:w="514" w:type="pct"/>
            <w:shd w:val="clear" w:color="auto" w:fill="FFFFFF" w:themeFill="background1"/>
            <w:tcMar>
              <w:top w:w="0" w:type="dxa"/>
              <w:left w:w="115" w:type="dxa"/>
              <w:bottom w:w="0" w:type="dxa"/>
              <w:right w:w="115" w:type="dxa"/>
            </w:tcMar>
            <w:vAlign w:val="bottom"/>
            <w:hideMark/>
          </w:tcPr>
          <w:p w14:paraId="71F9598B"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2</w:t>
            </w:r>
          </w:p>
        </w:tc>
      </w:tr>
      <w:tr w:rsidR="00FD0102" w:rsidRPr="00FD0102" w14:paraId="14BD607F" w14:textId="77777777" w:rsidTr="00FD0102">
        <w:tc>
          <w:tcPr>
            <w:tcW w:w="1295" w:type="pct"/>
            <w:shd w:val="clear" w:color="auto" w:fill="FFFFFF" w:themeFill="background1"/>
            <w:tcMar>
              <w:top w:w="0" w:type="dxa"/>
              <w:left w:w="115" w:type="dxa"/>
              <w:bottom w:w="0" w:type="dxa"/>
              <w:right w:w="115" w:type="dxa"/>
            </w:tcMar>
            <w:vAlign w:val="bottom"/>
            <w:hideMark/>
          </w:tcPr>
          <w:p w14:paraId="775CBEA6" w14:textId="77777777" w:rsidR="00B35BE2" w:rsidRPr="00FD0102" w:rsidRDefault="00B35BE2" w:rsidP="00FD0102">
            <w:pPr>
              <w:spacing w:before="0" w:after="0"/>
              <w:jc w:val="left"/>
              <w:rPr>
                <w:rFonts w:eastAsiaTheme="minorEastAsia" w:cs="Calibri"/>
                <w:sz w:val="22"/>
                <w:szCs w:val="22"/>
              </w:rPr>
            </w:pPr>
            <w:r w:rsidRPr="00FD0102">
              <w:rPr>
                <w:rFonts w:eastAsiaTheme="minorEastAsia" w:cs="Calibri"/>
                <w:color w:val="000000"/>
                <w:sz w:val="22"/>
                <w:szCs w:val="22"/>
              </w:rPr>
              <w:t>Fenland</w:t>
            </w:r>
          </w:p>
        </w:tc>
        <w:tc>
          <w:tcPr>
            <w:tcW w:w="533" w:type="pct"/>
            <w:shd w:val="clear" w:color="auto" w:fill="FFFFFF" w:themeFill="background1"/>
            <w:tcMar>
              <w:top w:w="0" w:type="dxa"/>
              <w:left w:w="115" w:type="dxa"/>
              <w:bottom w:w="0" w:type="dxa"/>
              <w:right w:w="115" w:type="dxa"/>
            </w:tcMar>
            <w:vAlign w:val="bottom"/>
            <w:hideMark/>
          </w:tcPr>
          <w:p w14:paraId="77EF08C5" w14:textId="28922BFA" w:rsidR="00B35BE2" w:rsidRPr="00FD0102" w:rsidRDefault="00B35BE2" w:rsidP="00FD0102">
            <w:pPr>
              <w:spacing w:before="0" w:after="0"/>
              <w:jc w:val="right"/>
              <w:rPr>
                <w:rFonts w:cs="Calibri"/>
                <w:sz w:val="22"/>
                <w:szCs w:val="22"/>
              </w:rPr>
            </w:pPr>
            <w:r w:rsidRPr="00FD0102">
              <w:rPr>
                <w:rFonts w:eastAsiaTheme="minorEastAsia" w:cs="Calibri"/>
                <w:color w:val="000000"/>
                <w:sz w:val="22"/>
                <w:szCs w:val="22"/>
              </w:rPr>
              <w:t>46</w:t>
            </w:r>
          </w:p>
        </w:tc>
        <w:tc>
          <w:tcPr>
            <w:tcW w:w="534" w:type="pct"/>
            <w:shd w:val="clear" w:color="auto" w:fill="FFFFFF" w:themeFill="background1"/>
            <w:tcMar>
              <w:top w:w="0" w:type="dxa"/>
              <w:left w:w="115" w:type="dxa"/>
              <w:bottom w:w="0" w:type="dxa"/>
              <w:right w:w="115" w:type="dxa"/>
            </w:tcMar>
            <w:vAlign w:val="bottom"/>
            <w:hideMark/>
          </w:tcPr>
          <w:p w14:paraId="2830550B"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125</w:t>
            </w:r>
          </w:p>
        </w:tc>
        <w:tc>
          <w:tcPr>
            <w:tcW w:w="533" w:type="pct"/>
            <w:shd w:val="clear" w:color="auto" w:fill="FFFFFF" w:themeFill="background1"/>
            <w:tcMar>
              <w:top w:w="0" w:type="dxa"/>
              <w:left w:w="115" w:type="dxa"/>
              <w:bottom w:w="0" w:type="dxa"/>
              <w:right w:w="115" w:type="dxa"/>
            </w:tcMar>
            <w:vAlign w:val="bottom"/>
            <w:hideMark/>
          </w:tcPr>
          <w:p w14:paraId="613B5AFD"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19</w:t>
            </w:r>
          </w:p>
        </w:tc>
        <w:tc>
          <w:tcPr>
            <w:tcW w:w="523" w:type="pct"/>
            <w:shd w:val="clear" w:color="auto" w:fill="FFFFFF" w:themeFill="background1"/>
            <w:tcMar>
              <w:top w:w="0" w:type="dxa"/>
              <w:left w:w="115" w:type="dxa"/>
              <w:bottom w:w="0" w:type="dxa"/>
              <w:right w:w="115" w:type="dxa"/>
            </w:tcMar>
            <w:vAlign w:val="bottom"/>
            <w:hideMark/>
          </w:tcPr>
          <w:p w14:paraId="3D1E8D80"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3</w:t>
            </w:r>
          </w:p>
        </w:tc>
        <w:tc>
          <w:tcPr>
            <w:tcW w:w="636" w:type="pct"/>
            <w:shd w:val="clear" w:color="auto" w:fill="FFFFFF" w:themeFill="background1"/>
            <w:tcMar>
              <w:top w:w="0" w:type="dxa"/>
              <w:left w:w="115" w:type="dxa"/>
              <w:bottom w:w="0" w:type="dxa"/>
              <w:right w:w="115" w:type="dxa"/>
            </w:tcMar>
            <w:vAlign w:val="bottom"/>
            <w:hideMark/>
          </w:tcPr>
          <w:p w14:paraId="58274F6D"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0</w:t>
            </w:r>
          </w:p>
        </w:tc>
        <w:tc>
          <w:tcPr>
            <w:tcW w:w="432" w:type="pct"/>
            <w:shd w:val="clear" w:color="auto" w:fill="FFFFFF" w:themeFill="background1"/>
            <w:tcMar>
              <w:top w:w="0" w:type="dxa"/>
              <w:left w:w="115" w:type="dxa"/>
              <w:bottom w:w="0" w:type="dxa"/>
              <w:right w:w="115" w:type="dxa"/>
            </w:tcMar>
            <w:vAlign w:val="bottom"/>
            <w:hideMark/>
          </w:tcPr>
          <w:p w14:paraId="771EDFF6"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4</w:t>
            </w:r>
          </w:p>
        </w:tc>
        <w:tc>
          <w:tcPr>
            <w:tcW w:w="514" w:type="pct"/>
            <w:shd w:val="clear" w:color="auto" w:fill="FFFFFF" w:themeFill="background1"/>
            <w:tcMar>
              <w:top w:w="0" w:type="dxa"/>
              <w:left w:w="115" w:type="dxa"/>
              <w:bottom w:w="0" w:type="dxa"/>
              <w:right w:w="115" w:type="dxa"/>
            </w:tcMar>
            <w:vAlign w:val="bottom"/>
            <w:hideMark/>
          </w:tcPr>
          <w:p w14:paraId="7682D8A0"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3</w:t>
            </w:r>
          </w:p>
        </w:tc>
      </w:tr>
      <w:tr w:rsidR="00FD0102" w:rsidRPr="00FD0102" w14:paraId="5BC91FE0" w14:textId="77777777" w:rsidTr="00FD0102">
        <w:tc>
          <w:tcPr>
            <w:tcW w:w="1295" w:type="pct"/>
            <w:shd w:val="clear" w:color="auto" w:fill="FFFFFF" w:themeFill="background1"/>
            <w:tcMar>
              <w:top w:w="0" w:type="dxa"/>
              <w:left w:w="115" w:type="dxa"/>
              <w:bottom w:w="0" w:type="dxa"/>
              <w:right w:w="115" w:type="dxa"/>
            </w:tcMar>
            <w:vAlign w:val="bottom"/>
            <w:hideMark/>
          </w:tcPr>
          <w:p w14:paraId="402BB10B" w14:textId="77777777" w:rsidR="00B35BE2" w:rsidRPr="00FD0102" w:rsidRDefault="00B35BE2" w:rsidP="00FD0102">
            <w:pPr>
              <w:spacing w:before="0" w:after="0"/>
              <w:jc w:val="left"/>
              <w:rPr>
                <w:rFonts w:eastAsiaTheme="minorEastAsia" w:cs="Calibri"/>
                <w:sz w:val="22"/>
                <w:szCs w:val="22"/>
              </w:rPr>
            </w:pPr>
            <w:r w:rsidRPr="00FD0102">
              <w:rPr>
                <w:rFonts w:eastAsiaTheme="minorEastAsia" w:cs="Calibri"/>
                <w:color w:val="000000"/>
                <w:sz w:val="22"/>
                <w:szCs w:val="22"/>
              </w:rPr>
              <w:t>Huntingdonshire</w:t>
            </w:r>
          </w:p>
        </w:tc>
        <w:tc>
          <w:tcPr>
            <w:tcW w:w="533" w:type="pct"/>
            <w:shd w:val="clear" w:color="auto" w:fill="FFFFFF" w:themeFill="background1"/>
            <w:tcMar>
              <w:top w:w="0" w:type="dxa"/>
              <w:left w:w="115" w:type="dxa"/>
              <w:bottom w:w="0" w:type="dxa"/>
              <w:right w:w="115" w:type="dxa"/>
            </w:tcMar>
            <w:vAlign w:val="bottom"/>
            <w:hideMark/>
          </w:tcPr>
          <w:p w14:paraId="47C1F0DF"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207</w:t>
            </w:r>
          </w:p>
        </w:tc>
        <w:tc>
          <w:tcPr>
            <w:tcW w:w="534" w:type="pct"/>
            <w:shd w:val="clear" w:color="auto" w:fill="FFFFFF" w:themeFill="background1"/>
            <w:tcMar>
              <w:top w:w="0" w:type="dxa"/>
              <w:left w:w="115" w:type="dxa"/>
              <w:bottom w:w="0" w:type="dxa"/>
              <w:right w:w="115" w:type="dxa"/>
            </w:tcMar>
            <w:vAlign w:val="bottom"/>
            <w:hideMark/>
          </w:tcPr>
          <w:p w14:paraId="764287A8"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63 </w:t>
            </w:r>
          </w:p>
        </w:tc>
        <w:tc>
          <w:tcPr>
            <w:tcW w:w="533" w:type="pct"/>
            <w:shd w:val="clear" w:color="auto" w:fill="FFFFFF" w:themeFill="background1"/>
            <w:tcMar>
              <w:top w:w="0" w:type="dxa"/>
              <w:left w:w="115" w:type="dxa"/>
              <w:bottom w:w="0" w:type="dxa"/>
              <w:right w:w="115" w:type="dxa"/>
            </w:tcMar>
            <w:vAlign w:val="bottom"/>
            <w:hideMark/>
          </w:tcPr>
          <w:p w14:paraId="715B2067"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7</w:t>
            </w:r>
          </w:p>
        </w:tc>
        <w:tc>
          <w:tcPr>
            <w:tcW w:w="523" w:type="pct"/>
            <w:shd w:val="clear" w:color="auto" w:fill="FFFFFF" w:themeFill="background1"/>
            <w:tcMar>
              <w:top w:w="0" w:type="dxa"/>
              <w:left w:w="115" w:type="dxa"/>
              <w:bottom w:w="0" w:type="dxa"/>
              <w:right w:w="115" w:type="dxa"/>
            </w:tcMar>
            <w:vAlign w:val="bottom"/>
            <w:hideMark/>
          </w:tcPr>
          <w:p w14:paraId="4FF710AB"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3</w:t>
            </w:r>
          </w:p>
        </w:tc>
        <w:tc>
          <w:tcPr>
            <w:tcW w:w="636" w:type="pct"/>
            <w:shd w:val="clear" w:color="auto" w:fill="FFFFFF" w:themeFill="background1"/>
            <w:tcMar>
              <w:top w:w="0" w:type="dxa"/>
              <w:left w:w="115" w:type="dxa"/>
              <w:bottom w:w="0" w:type="dxa"/>
              <w:right w:w="115" w:type="dxa"/>
            </w:tcMar>
            <w:vAlign w:val="bottom"/>
            <w:hideMark/>
          </w:tcPr>
          <w:p w14:paraId="544756B2"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0</w:t>
            </w:r>
          </w:p>
        </w:tc>
        <w:tc>
          <w:tcPr>
            <w:tcW w:w="432" w:type="pct"/>
            <w:shd w:val="clear" w:color="auto" w:fill="FFFFFF" w:themeFill="background1"/>
            <w:tcMar>
              <w:top w:w="0" w:type="dxa"/>
              <w:left w:w="115" w:type="dxa"/>
              <w:bottom w:w="0" w:type="dxa"/>
              <w:right w:w="115" w:type="dxa"/>
            </w:tcMar>
            <w:vAlign w:val="bottom"/>
            <w:hideMark/>
          </w:tcPr>
          <w:p w14:paraId="4FD5DE0E"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0</w:t>
            </w:r>
          </w:p>
        </w:tc>
        <w:tc>
          <w:tcPr>
            <w:tcW w:w="514" w:type="pct"/>
            <w:shd w:val="clear" w:color="auto" w:fill="FFFFFF" w:themeFill="background1"/>
            <w:tcMar>
              <w:top w:w="0" w:type="dxa"/>
              <w:left w:w="115" w:type="dxa"/>
              <w:bottom w:w="0" w:type="dxa"/>
              <w:right w:w="115" w:type="dxa"/>
            </w:tcMar>
            <w:vAlign w:val="bottom"/>
            <w:hideMark/>
          </w:tcPr>
          <w:p w14:paraId="5AB48E6F"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3</w:t>
            </w:r>
          </w:p>
        </w:tc>
      </w:tr>
      <w:tr w:rsidR="00FD0102" w:rsidRPr="00FD0102" w14:paraId="399F138F" w14:textId="77777777" w:rsidTr="00FD0102">
        <w:tc>
          <w:tcPr>
            <w:tcW w:w="1295" w:type="pct"/>
            <w:shd w:val="clear" w:color="auto" w:fill="FFFFFF" w:themeFill="background1"/>
            <w:tcMar>
              <w:top w:w="0" w:type="dxa"/>
              <w:left w:w="115" w:type="dxa"/>
              <w:bottom w:w="0" w:type="dxa"/>
              <w:right w:w="115" w:type="dxa"/>
            </w:tcMar>
            <w:vAlign w:val="bottom"/>
            <w:hideMark/>
          </w:tcPr>
          <w:p w14:paraId="4DD8AF43" w14:textId="77777777" w:rsidR="00B35BE2" w:rsidRPr="00FD0102" w:rsidRDefault="00B35BE2" w:rsidP="00FD0102">
            <w:pPr>
              <w:spacing w:before="0" w:after="0"/>
              <w:jc w:val="left"/>
              <w:rPr>
                <w:rFonts w:eastAsiaTheme="minorEastAsia" w:cs="Calibri"/>
                <w:sz w:val="22"/>
                <w:szCs w:val="22"/>
              </w:rPr>
            </w:pPr>
            <w:r w:rsidRPr="00FD0102">
              <w:rPr>
                <w:rFonts w:eastAsiaTheme="minorEastAsia" w:cs="Calibri"/>
                <w:color w:val="000000"/>
                <w:sz w:val="22"/>
                <w:szCs w:val="22"/>
              </w:rPr>
              <w:t>Peterborough</w:t>
            </w:r>
          </w:p>
        </w:tc>
        <w:tc>
          <w:tcPr>
            <w:tcW w:w="533" w:type="pct"/>
            <w:shd w:val="clear" w:color="auto" w:fill="FFFFFF" w:themeFill="background1"/>
            <w:tcMar>
              <w:top w:w="0" w:type="dxa"/>
              <w:left w:w="115" w:type="dxa"/>
              <w:bottom w:w="0" w:type="dxa"/>
              <w:right w:w="115" w:type="dxa"/>
            </w:tcMar>
            <w:vAlign w:val="bottom"/>
            <w:hideMark/>
          </w:tcPr>
          <w:p w14:paraId="0376BB88"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50</w:t>
            </w:r>
          </w:p>
        </w:tc>
        <w:tc>
          <w:tcPr>
            <w:tcW w:w="534" w:type="pct"/>
            <w:shd w:val="clear" w:color="auto" w:fill="FFFFFF" w:themeFill="background1"/>
            <w:tcMar>
              <w:top w:w="0" w:type="dxa"/>
              <w:left w:w="115" w:type="dxa"/>
              <w:bottom w:w="0" w:type="dxa"/>
              <w:right w:w="115" w:type="dxa"/>
            </w:tcMar>
            <w:vAlign w:val="bottom"/>
            <w:hideMark/>
          </w:tcPr>
          <w:p w14:paraId="7D04FD82"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84</w:t>
            </w:r>
          </w:p>
        </w:tc>
        <w:tc>
          <w:tcPr>
            <w:tcW w:w="533" w:type="pct"/>
            <w:shd w:val="clear" w:color="auto" w:fill="FFFFFF" w:themeFill="background1"/>
            <w:tcMar>
              <w:top w:w="0" w:type="dxa"/>
              <w:left w:w="115" w:type="dxa"/>
              <w:bottom w:w="0" w:type="dxa"/>
              <w:right w:w="115" w:type="dxa"/>
            </w:tcMar>
            <w:vAlign w:val="bottom"/>
            <w:hideMark/>
          </w:tcPr>
          <w:p w14:paraId="437E71C4"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18</w:t>
            </w:r>
          </w:p>
        </w:tc>
        <w:tc>
          <w:tcPr>
            <w:tcW w:w="523" w:type="pct"/>
            <w:shd w:val="clear" w:color="auto" w:fill="FFFFFF" w:themeFill="background1"/>
            <w:tcMar>
              <w:top w:w="0" w:type="dxa"/>
              <w:left w:w="115" w:type="dxa"/>
              <w:bottom w:w="0" w:type="dxa"/>
              <w:right w:w="115" w:type="dxa"/>
            </w:tcMar>
            <w:vAlign w:val="bottom"/>
            <w:hideMark/>
          </w:tcPr>
          <w:p w14:paraId="64DF4AB0"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6</w:t>
            </w:r>
          </w:p>
        </w:tc>
        <w:tc>
          <w:tcPr>
            <w:tcW w:w="636" w:type="pct"/>
            <w:shd w:val="clear" w:color="auto" w:fill="FFFFFF" w:themeFill="background1"/>
            <w:tcMar>
              <w:top w:w="0" w:type="dxa"/>
              <w:left w:w="115" w:type="dxa"/>
              <w:bottom w:w="0" w:type="dxa"/>
              <w:right w:w="115" w:type="dxa"/>
            </w:tcMar>
            <w:vAlign w:val="bottom"/>
            <w:hideMark/>
          </w:tcPr>
          <w:p w14:paraId="65411DA6"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1</w:t>
            </w:r>
          </w:p>
        </w:tc>
        <w:tc>
          <w:tcPr>
            <w:tcW w:w="432" w:type="pct"/>
            <w:shd w:val="clear" w:color="auto" w:fill="FFFFFF" w:themeFill="background1"/>
            <w:tcMar>
              <w:top w:w="0" w:type="dxa"/>
              <w:left w:w="115" w:type="dxa"/>
              <w:bottom w:w="0" w:type="dxa"/>
              <w:right w:w="115" w:type="dxa"/>
            </w:tcMar>
            <w:vAlign w:val="bottom"/>
            <w:hideMark/>
          </w:tcPr>
          <w:p w14:paraId="0E1B4FBC"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4</w:t>
            </w:r>
          </w:p>
        </w:tc>
        <w:tc>
          <w:tcPr>
            <w:tcW w:w="514" w:type="pct"/>
            <w:shd w:val="clear" w:color="auto" w:fill="FFFFFF" w:themeFill="background1"/>
            <w:tcMar>
              <w:top w:w="0" w:type="dxa"/>
              <w:left w:w="115" w:type="dxa"/>
              <w:bottom w:w="0" w:type="dxa"/>
              <w:right w:w="115" w:type="dxa"/>
            </w:tcMar>
            <w:vAlign w:val="bottom"/>
            <w:hideMark/>
          </w:tcPr>
          <w:p w14:paraId="48CE9E63" w14:textId="77777777" w:rsidR="00B35BE2" w:rsidRPr="00FD0102" w:rsidRDefault="00B35BE2" w:rsidP="00FD0102">
            <w:pPr>
              <w:spacing w:before="0" w:after="0"/>
              <w:jc w:val="right"/>
              <w:rPr>
                <w:rFonts w:eastAsiaTheme="minorEastAsia" w:cs="Calibri"/>
                <w:sz w:val="22"/>
                <w:szCs w:val="22"/>
              </w:rPr>
            </w:pPr>
            <w:r w:rsidRPr="00FD0102">
              <w:rPr>
                <w:rFonts w:eastAsiaTheme="minorEastAsia" w:cs="Calibri"/>
                <w:color w:val="000000"/>
                <w:sz w:val="22"/>
                <w:szCs w:val="22"/>
              </w:rPr>
              <w:t>0</w:t>
            </w:r>
          </w:p>
        </w:tc>
      </w:tr>
    </w:tbl>
    <w:p w14:paraId="26BE1564" w14:textId="77777777" w:rsidR="00B35BE2" w:rsidRPr="005F7EC1" w:rsidRDefault="00B35BE2" w:rsidP="00B35BE2">
      <w:pPr>
        <w:spacing w:after="0"/>
        <w:rPr>
          <w:rFonts w:ascii="-webkit-standard" w:eastAsiaTheme="minorEastAsia" w:hAnsi="-webkit-standard" w:hint="eastAsia"/>
          <w:color w:val="000000"/>
          <w:sz w:val="20"/>
          <w:szCs w:val="20"/>
        </w:rPr>
      </w:pPr>
      <w:r w:rsidRPr="005F7EC1">
        <w:rPr>
          <w:rFonts w:eastAsiaTheme="minorEastAsia"/>
          <w:color w:val="000000"/>
          <w:sz w:val="20"/>
          <w:szCs w:val="20"/>
        </w:rPr>
        <w:t>Source: MHCLG HCLIC data</w:t>
      </w:r>
    </w:p>
    <w:p w14:paraId="654758E5" w14:textId="77777777" w:rsidR="00B35BE2" w:rsidRPr="005F7EC1" w:rsidRDefault="00B35BE2" w:rsidP="00FD0102"/>
    <w:p w14:paraId="7D2A328A" w14:textId="77777777" w:rsidR="00B35BE2" w:rsidRDefault="00B35BE2" w:rsidP="00FD0102">
      <w:pPr>
        <w:pStyle w:val="Reporttext"/>
      </w:pPr>
      <w:r w:rsidRPr="00CE6A49">
        <w:t>The service</w:t>
      </w:r>
      <w:r>
        <w:t>s are generally</w:t>
      </w:r>
      <w:r w:rsidRPr="00CE6A49">
        <w:t xml:space="preserve"> more successful </w:t>
      </w:r>
      <w:r>
        <w:t xml:space="preserve">in </w:t>
      </w:r>
      <w:r w:rsidRPr="00CE6A49">
        <w:t>helping households to secure alternative accommodation</w:t>
      </w:r>
      <w:r>
        <w:t xml:space="preserve"> rather</w:t>
      </w:r>
      <w:r w:rsidRPr="00CE6A49">
        <w:t xml:space="preserve"> than enabling them to remain in their existing accommodation.  In order to improve prevention outcomes, the service should work with customers at the </w:t>
      </w:r>
      <w:r w:rsidRPr="00CE6A49">
        <w:lastRenderedPageBreak/>
        <w:t>earliest stage possible to identify if early intervention work would enable them to remain in their existing accommodation.</w:t>
      </w:r>
    </w:p>
    <w:p w14:paraId="56E1C0CE" w14:textId="31519BB3" w:rsidR="00B35BE2" w:rsidRDefault="00B35BE2" w:rsidP="00FD0102">
      <w:pPr>
        <w:pStyle w:val="Reporttext"/>
      </w:pPr>
      <w:r w:rsidRPr="00CE6A49">
        <w:t>While family/friends evicting is the</w:t>
      </w:r>
      <w:r>
        <w:t xml:space="preserve"> one of</w:t>
      </w:r>
      <w:r w:rsidRPr="00CE6A49">
        <w:t xml:space="preserve"> main cause</w:t>
      </w:r>
      <w:r>
        <w:t>s</w:t>
      </w:r>
      <w:r w:rsidRPr="00CE6A49">
        <w:t xml:space="preserve"> of homelessness </w:t>
      </w:r>
      <w:r>
        <w:t>across</w:t>
      </w:r>
      <w:r w:rsidRPr="00CE6A49">
        <w:t xml:space="preserve"> Cambridge</w:t>
      </w:r>
      <w:r>
        <w:t>shire and Peterborough there are very few recorded outcomes</w:t>
      </w:r>
      <w:r w:rsidRPr="00CE6A49">
        <w:t xml:space="preserve"> </w:t>
      </w:r>
      <w:r>
        <w:t>where homelessness is being prevented through</w:t>
      </w:r>
      <w:r w:rsidRPr="00CE6A49">
        <w:t xml:space="preserve"> successful negotiation/mediation work to secure the return to family and friends.  This is a possible area for future focus to ensure a more targeted approach to preventing homelessness due to this cause.</w:t>
      </w:r>
      <w:r>
        <w:t xml:space="preserve"> </w:t>
      </w:r>
    </w:p>
    <w:p w14:paraId="22CEF49A" w14:textId="77777777" w:rsidR="00FD0102" w:rsidRDefault="00FD0102" w:rsidP="00FD0102">
      <w:pPr>
        <w:pStyle w:val="Reporttext"/>
        <w:numPr>
          <w:ilvl w:val="0"/>
          <w:numId w:val="0"/>
        </w:numPr>
        <w:ind w:left="709"/>
      </w:pPr>
    </w:p>
    <w:p w14:paraId="2DAE9599" w14:textId="77777777" w:rsidR="00B35BE2" w:rsidRDefault="00B35BE2" w:rsidP="00BD652D">
      <w:pPr>
        <w:pStyle w:val="Heading4"/>
      </w:pPr>
      <w:r w:rsidRPr="002711EC">
        <w:t>Relief Outcomes</w:t>
      </w:r>
    </w:p>
    <w:p w14:paraId="1DADE49A" w14:textId="2E8FC7A7" w:rsidR="00B35BE2" w:rsidRDefault="00B35BE2" w:rsidP="00FD0102">
      <w:pPr>
        <w:pStyle w:val="Reporttext"/>
      </w:pPr>
      <w:r w:rsidRPr="00083258">
        <w:t xml:space="preserve">The </w:t>
      </w:r>
      <w:r>
        <w:t>table and graph below detail the number of positive prevention outcomes compared to those owed a prevention duty.</w:t>
      </w:r>
    </w:p>
    <w:p w14:paraId="5CEB1A0C" w14:textId="77777777" w:rsidR="00FD0102" w:rsidRPr="00FD0102" w:rsidRDefault="00FD0102" w:rsidP="00FD0102">
      <w:pPr>
        <w:pStyle w:val="Reporttext"/>
        <w:numPr>
          <w:ilvl w:val="0"/>
          <w:numId w:val="0"/>
        </w:numPr>
        <w:ind w:left="709"/>
        <w:rPr>
          <w:sz w:val="4"/>
          <w:szCs w:val="4"/>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263"/>
        <w:gridCol w:w="2268"/>
        <w:gridCol w:w="2727"/>
        <w:gridCol w:w="2031"/>
      </w:tblGrid>
      <w:tr w:rsidR="00B35BE2" w:rsidRPr="00FD0102" w14:paraId="1484AD40" w14:textId="77777777" w:rsidTr="00FD0102">
        <w:tc>
          <w:tcPr>
            <w:tcW w:w="5000" w:type="pct"/>
            <w:gridSpan w:val="4"/>
            <w:shd w:val="clear" w:color="auto" w:fill="009999"/>
            <w:tcMar>
              <w:top w:w="0" w:type="dxa"/>
              <w:left w:w="115" w:type="dxa"/>
              <w:bottom w:w="0" w:type="dxa"/>
              <w:right w:w="115" w:type="dxa"/>
            </w:tcMar>
            <w:vAlign w:val="bottom"/>
            <w:hideMark/>
          </w:tcPr>
          <w:p w14:paraId="3327AF81" w14:textId="7EBE3873" w:rsidR="00B35BE2" w:rsidRPr="00FD0102" w:rsidRDefault="00B35BE2" w:rsidP="00FD0102">
            <w:pPr>
              <w:pStyle w:val="tableheading"/>
              <w:rPr>
                <w:rFonts w:eastAsiaTheme="minorEastAsia" w:cs="Calibri"/>
                <w:szCs w:val="20"/>
              </w:rPr>
            </w:pPr>
            <w:bookmarkStart w:id="75" w:name="_Toc50124891"/>
            <w:r w:rsidRPr="00FD0102">
              <w:rPr>
                <w:rFonts w:eastAsiaTheme="minorEastAsia" w:cs="Calibri"/>
              </w:rPr>
              <w:t xml:space="preserve">Table </w:t>
            </w:r>
            <w:r w:rsidR="00C70516">
              <w:rPr>
                <w:rFonts w:eastAsiaTheme="minorEastAsia" w:cs="Calibri"/>
                <w:lang w:val="en-GB"/>
              </w:rPr>
              <w:t>4</w:t>
            </w:r>
            <w:r w:rsidRPr="00FD0102">
              <w:rPr>
                <w:rFonts w:eastAsiaTheme="minorEastAsia" w:cs="Calibri"/>
              </w:rPr>
              <w:t>.14</w:t>
            </w:r>
            <w:r w:rsidRPr="00FD0102">
              <w:rPr>
                <w:rFonts w:eastAsiaTheme="minorEastAsia" w:cs="Calibri"/>
              </w:rPr>
              <w:tab/>
              <w:t>Total number of cases relieved and success rate across Cambridgeshire</w:t>
            </w:r>
            <w:bookmarkEnd w:id="75"/>
          </w:p>
        </w:tc>
      </w:tr>
      <w:tr w:rsidR="00B35BE2" w:rsidRPr="00FD0102" w14:paraId="01CE1F31" w14:textId="77777777" w:rsidTr="00FD0102">
        <w:tc>
          <w:tcPr>
            <w:tcW w:w="1218" w:type="pct"/>
            <w:shd w:val="clear" w:color="auto" w:fill="009999"/>
            <w:tcMar>
              <w:top w:w="0" w:type="dxa"/>
              <w:left w:w="115" w:type="dxa"/>
              <w:bottom w:w="0" w:type="dxa"/>
              <w:right w:w="115" w:type="dxa"/>
            </w:tcMar>
            <w:vAlign w:val="bottom"/>
            <w:hideMark/>
          </w:tcPr>
          <w:p w14:paraId="40F72B5E" w14:textId="0A74A63A" w:rsidR="00B35BE2" w:rsidRPr="00FD0102" w:rsidRDefault="00B35BE2" w:rsidP="00FD0102">
            <w:pPr>
              <w:spacing w:before="0" w:after="0"/>
              <w:jc w:val="center"/>
              <w:rPr>
                <w:rFonts w:eastAsiaTheme="minorEastAsia" w:cs="Calibri"/>
                <w:b/>
                <w:bCs/>
                <w:sz w:val="22"/>
                <w:szCs w:val="20"/>
              </w:rPr>
            </w:pPr>
          </w:p>
        </w:tc>
        <w:tc>
          <w:tcPr>
            <w:tcW w:w="1221" w:type="pct"/>
            <w:shd w:val="clear" w:color="auto" w:fill="009999"/>
            <w:tcMar>
              <w:top w:w="0" w:type="dxa"/>
              <w:left w:w="115" w:type="dxa"/>
              <w:bottom w:w="0" w:type="dxa"/>
              <w:right w:w="115" w:type="dxa"/>
            </w:tcMar>
            <w:vAlign w:val="bottom"/>
            <w:hideMark/>
          </w:tcPr>
          <w:p w14:paraId="65479B0D" w14:textId="77777777" w:rsidR="00B35BE2" w:rsidRPr="00FD0102" w:rsidRDefault="00B35BE2" w:rsidP="00FD0102">
            <w:pPr>
              <w:spacing w:before="0" w:after="0"/>
              <w:jc w:val="center"/>
              <w:rPr>
                <w:rFonts w:eastAsiaTheme="minorEastAsia" w:cs="Calibri"/>
                <w:b/>
                <w:bCs/>
                <w:sz w:val="22"/>
                <w:szCs w:val="20"/>
              </w:rPr>
            </w:pPr>
            <w:r w:rsidRPr="00FD0102">
              <w:rPr>
                <w:rFonts w:eastAsiaTheme="minorEastAsia" w:cs="Calibri"/>
                <w:b/>
                <w:bCs/>
                <w:color w:val="FFFFFF"/>
                <w:sz w:val="22"/>
              </w:rPr>
              <w:t>Households owed relief duty</w:t>
            </w:r>
          </w:p>
        </w:tc>
        <w:tc>
          <w:tcPr>
            <w:tcW w:w="1468" w:type="pct"/>
            <w:shd w:val="clear" w:color="auto" w:fill="009999"/>
            <w:tcMar>
              <w:top w:w="0" w:type="dxa"/>
              <w:left w:w="115" w:type="dxa"/>
              <w:bottom w:w="0" w:type="dxa"/>
              <w:right w:w="115" w:type="dxa"/>
            </w:tcMar>
            <w:vAlign w:val="bottom"/>
            <w:hideMark/>
          </w:tcPr>
          <w:p w14:paraId="07141CC4" w14:textId="77777777" w:rsidR="00B35BE2" w:rsidRPr="00FD0102" w:rsidRDefault="00B35BE2" w:rsidP="00FD0102">
            <w:pPr>
              <w:spacing w:before="0" w:after="0"/>
              <w:jc w:val="center"/>
              <w:rPr>
                <w:rFonts w:eastAsiaTheme="minorEastAsia" w:cs="Calibri"/>
                <w:b/>
                <w:bCs/>
                <w:sz w:val="22"/>
                <w:szCs w:val="20"/>
              </w:rPr>
            </w:pPr>
            <w:r w:rsidRPr="00FD0102">
              <w:rPr>
                <w:rFonts w:eastAsiaTheme="minorEastAsia" w:cs="Calibri"/>
                <w:b/>
                <w:bCs/>
                <w:color w:val="FFFFFF"/>
                <w:sz w:val="22"/>
              </w:rPr>
              <w:t>Secured accommodation for 6+ months</w:t>
            </w:r>
          </w:p>
        </w:tc>
        <w:tc>
          <w:tcPr>
            <w:tcW w:w="1093" w:type="pct"/>
            <w:shd w:val="clear" w:color="auto" w:fill="009999"/>
            <w:tcMar>
              <w:top w:w="0" w:type="dxa"/>
              <w:left w:w="115" w:type="dxa"/>
              <w:bottom w:w="0" w:type="dxa"/>
              <w:right w:w="115" w:type="dxa"/>
            </w:tcMar>
            <w:vAlign w:val="bottom"/>
            <w:hideMark/>
          </w:tcPr>
          <w:p w14:paraId="29A032EB" w14:textId="77777777" w:rsidR="00B35BE2" w:rsidRPr="00FD0102" w:rsidRDefault="00B35BE2" w:rsidP="00FD0102">
            <w:pPr>
              <w:spacing w:before="0" w:after="0"/>
              <w:jc w:val="center"/>
              <w:rPr>
                <w:rFonts w:eastAsiaTheme="minorEastAsia" w:cs="Calibri"/>
                <w:b/>
                <w:bCs/>
                <w:sz w:val="22"/>
                <w:szCs w:val="20"/>
              </w:rPr>
            </w:pPr>
            <w:r w:rsidRPr="00FD0102">
              <w:rPr>
                <w:rFonts w:eastAsiaTheme="minorEastAsia" w:cs="Calibri"/>
                <w:b/>
                <w:bCs/>
                <w:color w:val="FFFFFF"/>
                <w:sz w:val="22"/>
              </w:rPr>
              <w:t>% of successful prevention</w:t>
            </w:r>
          </w:p>
        </w:tc>
      </w:tr>
      <w:tr w:rsidR="00B35BE2" w:rsidRPr="00FD0102" w14:paraId="6A83AB6C" w14:textId="77777777" w:rsidTr="00FD0102">
        <w:tc>
          <w:tcPr>
            <w:tcW w:w="1218" w:type="pct"/>
            <w:shd w:val="clear" w:color="auto" w:fill="FFFFFF" w:themeFill="background1"/>
            <w:tcMar>
              <w:top w:w="0" w:type="dxa"/>
              <w:left w:w="115" w:type="dxa"/>
              <w:bottom w:w="0" w:type="dxa"/>
              <w:right w:w="115" w:type="dxa"/>
            </w:tcMar>
            <w:vAlign w:val="bottom"/>
            <w:hideMark/>
          </w:tcPr>
          <w:p w14:paraId="5B8F48A8" w14:textId="77777777" w:rsidR="00B35BE2" w:rsidRPr="00FD0102" w:rsidRDefault="00B35BE2" w:rsidP="00FD0102">
            <w:pPr>
              <w:spacing w:before="0" w:after="0"/>
              <w:jc w:val="left"/>
              <w:rPr>
                <w:rFonts w:eastAsiaTheme="minorEastAsia" w:cs="Calibri"/>
                <w:sz w:val="22"/>
                <w:szCs w:val="20"/>
              </w:rPr>
            </w:pPr>
            <w:r w:rsidRPr="00FD0102">
              <w:rPr>
                <w:rFonts w:eastAsiaTheme="minorEastAsia" w:cs="Calibri"/>
                <w:color w:val="000000"/>
                <w:sz w:val="22"/>
              </w:rPr>
              <w:t>Cambridge</w:t>
            </w:r>
          </w:p>
        </w:tc>
        <w:tc>
          <w:tcPr>
            <w:tcW w:w="1221" w:type="pct"/>
            <w:shd w:val="clear" w:color="auto" w:fill="FFFFFF" w:themeFill="background1"/>
            <w:tcMar>
              <w:top w:w="0" w:type="dxa"/>
              <w:left w:w="115" w:type="dxa"/>
              <w:bottom w:w="0" w:type="dxa"/>
              <w:right w:w="115" w:type="dxa"/>
            </w:tcMar>
            <w:vAlign w:val="bottom"/>
            <w:hideMark/>
          </w:tcPr>
          <w:p w14:paraId="22E3352B"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292</w:t>
            </w:r>
          </w:p>
        </w:tc>
        <w:tc>
          <w:tcPr>
            <w:tcW w:w="1468" w:type="pct"/>
            <w:shd w:val="clear" w:color="auto" w:fill="FFFFFF" w:themeFill="background1"/>
            <w:tcMar>
              <w:top w:w="0" w:type="dxa"/>
              <w:left w:w="115" w:type="dxa"/>
              <w:bottom w:w="0" w:type="dxa"/>
              <w:right w:w="115" w:type="dxa"/>
            </w:tcMar>
            <w:vAlign w:val="bottom"/>
            <w:hideMark/>
          </w:tcPr>
          <w:p w14:paraId="017B7ED4"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121</w:t>
            </w:r>
          </w:p>
        </w:tc>
        <w:tc>
          <w:tcPr>
            <w:tcW w:w="1093" w:type="pct"/>
            <w:shd w:val="clear" w:color="auto" w:fill="FFFFFF" w:themeFill="background1"/>
            <w:tcMar>
              <w:top w:w="0" w:type="dxa"/>
              <w:left w:w="115" w:type="dxa"/>
              <w:bottom w:w="0" w:type="dxa"/>
              <w:right w:w="115" w:type="dxa"/>
            </w:tcMar>
            <w:vAlign w:val="bottom"/>
            <w:hideMark/>
          </w:tcPr>
          <w:p w14:paraId="79BD3413"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41.4</w:t>
            </w:r>
          </w:p>
        </w:tc>
      </w:tr>
      <w:tr w:rsidR="00B35BE2" w:rsidRPr="00FD0102" w14:paraId="60A89346" w14:textId="77777777" w:rsidTr="00FD0102">
        <w:tc>
          <w:tcPr>
            <w:tcW w:w="1218" w:type="pct"/>
            <w:shd w:val="clear" w:color="auto" w:fill="FFFFFF" w:themeFill="background1"/>
            <w:tcMar>
              <w:top w:w="0" w:type="dxa"/>
              <w:left w:w="115" w:type="dxa"/>
              <w:bottom w:w="0" w:type="dxa"/>
              <w:right w:w="115" w:type="dxa"/>
            </w:tcMar>
            <w:vAlign w:val="bottom"/>
            <w:hideMark/>
          </w:tcPr>
          <w:p w14:paraId="5854309D" w14:textId="77777777" w:rsidR="00B35BE2" w:rsidRPr="00FD0102" w:rsidRDefault="00B35BE2" w:rsidP="00FD0102">
            <w:pPr>
              <w:spacing w:before="0" w:after="0"/>
              <w:jc w:val="left"/>
              <w:rPr>
                <w:rFonts w:eastAsiaTheme="minorEastAsia" w:cs="Calibri"/>
                <w:sz w:val="22"/>
                <w:szCs w:val="20"/>
              </w:rPr>
            </w:pPr>
            <w:r w:rsidRPr="00FD0102">
              <w:rPr>
                <w:rFonts w:eastAsiaTheme="minorEastAsia" w:cs="Calibri"/>
                <w:color w:val="000000"/>
                <w:sz w:val="22"/>
              </w:rPr>
              <w:t>South Cambridgeshire </w:t>
            </w:r>
          </w:p>
        </w:tc>
        <w:tc>
          <w:tcPr>
            <w:tcW w:w="1221" w:type="pct"/>
            <w:shd w:val="clear" w:color="auto" w:fill="FFFFFF" w:themeFill="background1"/>
            <w:tcMar>
              <w:top w:w="0" w:type="dxa"/>
              <w:left w:w="115" w:type="dxa"/>
              <w:bottom w:w="0" w:type="dxa"/>
              <w:right w:w="115" w:type="dxa"/>
            </w:tcMar>
            <w:vAlign w:val="bottom"/>
            <w:hideMark/>
          </w:tcPr>
          <w:p w14:paraId="30D9E3D5"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193</w:t>
            </w:r>
          </w:p>
        </w:tc>
        <w:tc>
          <w:tcPr>
            <w:tcW w:w="1468" w:type="pct"/>
            <w:shd w:val="clear" w:color="auto" w:fill="FFFFFF" w:themeFill="background1"/>
            <w:tcMar>
              <w:top w:w="0" w:type="dxa"/>
              <w:left w:w="115" w:type="dxa"/>
              <w:bottom w:w="0" w:type="dxa"/>
              <w:right w:w="115" w:type="dxa"/>
            </w:tcMar>
            <w:vAlign w:val="bottom"/>
            <w:hideMark/>
          </w:tcPr>
          <w:p w14:paraId="32063254"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65</w:t>
            </w:r>
          </w:p>
        </w:tc>
        <w:tc>
          <w:tcPr>
            <w:tcW w:w="1093" w:type="pct"/>
            <w:shd w:val="clear" w:color="auto" w:fill="FFFFFF" w:themeFill="background1"/>
            <w:tcMar>
              <w:top w:w="0" w:type="dxa"/>
              <w:left w:w="115" w:type="dxa"/>
              <w:bottom w:w="0" w:type="dxa"/>
              <w:right w:w="115" w:type="dxa"/>
            </w:tcMar>
            <w:vAlign w:val="bottom"/>
            <w:hideMark/>
          </w:tcPr>
          <w:p w14:paraId="32C59316"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33.7</w:t>
            </w:r>
          </w:p>
        </w:tc>
      </w:tr>
      <w:tr w:rsidR="00B35BE2" w:rsidRPr="00FD0102" w14:paraId="40F8FBE4" w14:textId="77777777" w:rsidTr="00FD0102">
        <w:tc>
          <w:tcPr>
            <w:tcW w:w="1218" w:type="pct"/>
            <w:shd w:val="clear" w:color="auto" w:fill="FFFFFF" w:themeFill="background1"/>
            <w:tcMar>
              <w:top w:w="0" w:type="dxa"/>
              <w:left w:w="115" w:type="dxa"/>
              <w:bottom w:w="0" w:type="dxa"/>
              <w:right w:w="115" w:type="dxa"/>
            </w:tcMar>
            <w:vAlign w:val="bottom"/>
            <w:hideMark/>
          </w:tcPr>
          <w:p w14:paraId="3E26CDEE" w14:textId="77777777" w:rsidR="00B35BE2" w:rsidRPr="00FD0102" w:rsidRDefault="00B35BE2" w:rsidP="00FD0102">
            <w:pPr>
              <w:spacing w:before="0" w:after="0"/>
              <w:jc w:val="left"/>
              <w:rPr>
                <w:rFonts w:eastAsiaTheme="minorEastAsia" w:cs="Calibri"/>
                <w:sz w:val="22"/>
                <w:szCs w:val="20"/>
              </w:rPr>
            </w:pPr>
            <w:r w:rsidRPr="00FD0102">
              <w:rPr>
                <w:rFonts w:eastAsiaTheme="minorEastAsia" w:cs="Calibri"/>
                <w:color w:val="000000"/>
                <w:sz w:val="22"/>
              </w:rPr>
              <w:t>East Cambridgeshire</w:t>
            </w:r>
          </w:p>
        </w:tc>
        <w:tc>
          <w:tcPr>
            <w:tcW w:w="1221" w:type="pct"/>
            <w:shd w:val="clear" w:color="auto" w:fill="FFFFFF" w:themeFill="background1"/>
            <w:tcMar>
              <w:top w:w="0" w:type="dxa"/>
              <w:left w:w="115" w:type="dxa"/>
              <w:bottom w:w="0" w:type="dxa"/>
              <w:right w:w="115" w:type="dxa"/>
            </w:tcMar>
            <w:vAlign w:val="bottom"/>
            <w:hideMark/>
          </w:tcPr>
          <w:p w14:paraId="71B6F3B5"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108</w:t>
            </w:r>
          </w:p>
        </w:tc>
        <w:tc>
          <w:tcPr>
            <w:tcW w:w="1468" w:type="pct"/>
            <w:shd w:val="clear" w:color="auto" w:fill="FFFFFF" w:themeFill="background1"/>
            <w:tcMar>
              <w:top w:w="0" w:type="dxa"/>
              <w:left w:w="115" w:type="dxa"/>
              <w:bottom w:w="0" w:type="dxa"/>
              <w:right w:w="115" w:type="dxa"/>
            </w:tcMar>
            <w:vAlign w:val="bottom"/>
            <w:hideMark/>
          </w:tcPr>
          <w:p w14:paraId="12B05534"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44</w:t>
            </w:r>
          </w:p>
        </w:tc>
        <w:tc>
          <w:tcPr>
            <w:tcW w:w="1093" w:type="pct"/>
            <w:shd w:val="clear" w:color="auto" w:fill="FFFFFF" w:themeFill="background1"/>
            <w:tcMar>
              <w:top w:w="0" w:type="dxa"/>
              <w:left w:w="115" w:type="dxa"/>
              <w:bottom w:w="0" w:type="dxa"/>
              <w:right w:w="115" w:type="dxa"/>
            </w:tcMar>
            <w:vAlign w:val="bottom"/>
            <w:hideMark/>
          </w:tcPr>
          <w:p w14:paraId="11C1557B"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40.7</w:t>
            </w:r>
          </w:p>
        </w:tc>
      </w:tr>
      <w:tr w:rsidR="00B35BE2" w:rsidRPr="00FD0102" w14:paraId="0254A431" w14:textId="77777777" w:rsidTr="00FD0102">
        <w:tc>
          <w:tcPr>
            <w:tcW w:w="1218" w:type="pct"/>
            <w:shd w:val="clear" w:color="auto" w:fill="FFFFFF" w:themeFill="background1"/>
            <w:tcMar>
              <w:top w:w="0" w:type="dxa"/>
              <w:left w:w="115" w:type="dxa"/>
              <w:bottom w:w="0" w:type="dxa"/>
              <w:right w:w="115" w:type="dxa"/>
            </w:tcMar>
            <w:vAlign w:val="bottom"/>
            <w:hideMark/>
          </w:tcPr>
          <w:p w14:paraId="2AE43A1D" w14:textId="77777777" w:rsidR="00B35BE2" w:rsidRPr="00FD0102" w:rsidRDefault="00B35BE2" w:rsidP="00FD0102">
            <w:pPr>
              <w:spacing w:before="0" w:after="0"/>
              <w:jc w:val="left"/>
              <w:rPr>
                <w:rFonts w:eastAsiaTheme="minorEastAsia" w:cs="Calibri"/>
                <w:sz w:val="22"/>
                <w:szCs w:val="20"/>
              </w:rPr>
            </w:pPr>
            <w:r w:rsidRPr="00FD0102">
              <w:rPr>
                <w:rFonts w:eastAsiaTheme="minorEastAsia" w:cs="Calibri"/>
                <w:color w:val="000000"/>
                <w:sz w:val="22"/>
              </w:rPr>
              <w:t>Fenland</w:t>
            </w:r>
          </w:p>
        </w:tc>
        <w:tc>
          <w:tcPr>
            <w:tcW w:w="1221" w:type="pct"/>
            <w:shd w:val="clear" w:color="auto" w:fill="FFFFFF" w:themeFill="background1"/>
            <w:tcMar>
              <w:top w:w="0" w:type="dxa"/>
              <w:left w:w="115" w:type="dxa"/>
              <w:bottom w:w="0" w:type="dxa"/>
              <w:right w:w="115" w:type="dxa"/>
            </w:tcMar>
            <w:vAlign w:val="bottom"/>
            <w:hideMark/>
          </w:tcPr>
          <w:p w14:paraId="10962DAD"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258</w:t>
            </w:r>
          </w:p>
        </w:tc>
        <w:tc>
          <w:tcPr>
            <w:tcW w:w="1468" w:type="pct"/>
            <w:shd w:val="clear" w:color="auto" w:fill="FFFFFF" w:themeFill="background1"/>
            <w:tcMar>
              <w:top w:w="0" w:type="dxa"/>
              <w:left w:w="115" w:type="dxa"/>
              <w:bottom w:w="0" w:type="dxa"/>
              <w:right w:w="115" w:type="dxa"/>
            </w:tcMar>
            <w:vAlign w:val="bottom"/>
            <w:hideMark/>
          </w:tcPr>
          <w:p w14:paraId="6C62EFBB"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117</w:t>
            </w:r>
          </w:p>
        </w:tc>
        <w:tc>
          <w:tcPr>
            <w:tcW w:w="1093" w:type="pct"/>
            <w:shd w:val="clear" w:color="auto" w:fill="FFFFFF" w:themeFill="background1"/>
            <w:tcMar>
              <w:top w:w="0" w:type="dxa"/>
              <w:left w:w="115" w:type="dxa"/>
              <w:bottom w:w="0" w:type="dxa"/>
              <w:right w:w="115" w:type="dxa"/>
            </w:tcMar>
            <w:vAlign w:val="bottom"/>
            <w:hideMark/>
          </w:tcPr>
          <w:p w14:paraId="2A93C761"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45.3</w:t>
            </w:r>
          </w:p>
        </w:tc>
      </w:tr>
      <w:tr w:rsidR="00B35BE2" w:rsidRPr="00FD0102" w14:paraId="771DD916" w14:textId="77777777" w:rsidTr="00FD0102">
        <w:tc>
          <w:tcPr>
            <w:tcW w:w="1218" w:type="pct"/>
            <w:shd w:val="clear" w:color="auto" w:fill="FFFFFF" w:themeFill="background1"/>
            <w:tcMar>
              <w:top w:w="0" w:type="dxa"/>
              <w:left w:w="115" w:type="dxa"/>
              <w:bottom w:w="0" w:type="dxa"/>
              <w:right w:w="115" w:type="dxa"/>
            </w:tcMar>
            <w:vAlign w:val="bottom"/>
            <w:hideMark/>
          </w:tcPr>
          <w:p w14:paraId="042B9803" w14:textId="77777777" w:rsidR="00B35BE2" w:rsidRPr="00FD0102" w:rsidRDefault="00B35BE2" w:rsidP="00FD0102">
            <w:pPr>
              <w:spacing w:before="0" w:after="0"/>
              <w:jc w:val="left"/>
              <w:rPr>
                <w:rFonts w:eastAsiaTheme="minorEastAsia" w:cs="Calibri"/>
                <w:sz w:val="22"/>
                <w:szCs w:val="20"/>
              </w:rPr>
            </w:pPr>
            <w:r w:rsidRPr="00FD0102">
              <w:rPr>
                <w:rFonts w:eastAsiaTheme="minorEastAsia" w:cs="Calibri"/>
                <w:color w:val="000000"/>
                <w:sz w:val="22"/>
              </w:rPr>
              <w:t>Huntingdonshire</w:t>
            </w:r>
          </w:p>
        </w:tc>
        <w:tc>
          <w:tcPr>
            <w:tcW w:w="1221" w:type="pct"/>
            <w:shd w:val="clear" w:color="auto" w:fill="FFFFFF" w:themeFill="background1"/>
            <w:tcMar>
              <w:top w:w="0" w:type="dxa"/>
              <w:left w:w="115" w:type="dxa"/>
              <w:bottom w:w="0" w:type="dxa"/>
              <w:right w:w="115" w:type="dxa"/>
            </w:tcMar>
            <w:vAlign w:val="bottom"/>
            <w:hideMark/>
          </w:tcPr>
          <w:p w14:paraId="17736504"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383</w:t>
            </w:r>
          </w:p>
        </w:tc>
        <w:tc>
          <w:tcPr>
            <w:tcW w:w="1468" w:type="pct"/>
            <w:shd w:val="clear" w:color="auto" w:fill="FFFFFF" w:themeFill="background1"/>
            <w:tcMar>
              <w:top w:w="0" w:type="dxa"/>
              <w:left w:w="115" w:type="dxa"/>
              <w:bottom w:w="0" w:type="dxa"/>
              <w:right w:w="115" w:type="dxa"/>
            </w:tcMar>
            <w:vAlign w:val="bottom"/>
            <w:hideMark/>
          </w:tcPr>
          <w:p w14:paraId="40F6FE38"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122 </w:t>
            </w:r>
          </w:p>
        </w:tc>
        <w:tc>
          <w:tcPr>
            <w:tcW w:w="1093" w:type="pct"/>
            <w:shd w:val="clear" w:color="auto" w:fill="FFFFFF" w:themeFill="background1"/>
            <w:tcMar>
              <w:top w:w="0" w:type="dxa"/>
              <w:left w:w="115" w:type="dxa"/>
              <w:bottom w:w="0" w:type="dxa"/>
              <w:right w:w="115" w:type="dxa"/>
            </w:tcMar>
            <w:vAlign w:val="bottom"/>
            <w:hideMark/>
          </w:tcPr>
          <w:p w14:paraId="5E8388A4"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31.9</w:t>
            </w:r>
          </w:p>
        </w:tc>
      </w:tr>
      <w:tr w:rsidR="00B35BE2" w:rsidRPr="00FD0102" w14:paraId="254E3BAF" w14:textId="77777777" w:rsidTr="00FD0102">
        <w:tc>
          <w:tcPr>
            <w:tcW w:w="1218" w:type="pct"/>
            <w:shd w:val="clear" w:color="auto" w:fill="FFFFFF" w:themeFill="background1"/>
            <w:tcMar>
              <w:top w:w="0" w:type="dxa"/>
              <w:left w:w="115" w:type="dxa"/>
              <w:bottom w:w="0" w:type="dxa"/>
              <w:right w:w="115" w:type="dxa"/>
            </w:tcMar>
            <w:vAlign w:val="bottom"/>
            <w:hideMark/>
          </w:tcPr>
          <w:p w14:paraId="4F1E1535" w14:textId="77777777" w:rsidR="00B35BE2" w:rsidRPr="00FD0102" w:rsidRDefault="00B35BE2" w:rsidP="00FD0102">
            <w:pPr>
              <w:spacing w:before="0" w:after="0"/>
              <w:jc w:val="left"/>
              <w:rPr>
                <w:rFonts w:eastAsiaTheme="minorEastAsia" w:cs="Calibri"/>
                <w:sz w:val="22"/>
                <w:szCs w:val="20"/>
              </w:rPr>
            </w:pPr>
            <w:r w:rsidRPr="00FD0102">
              <w:rPr>
                <w:rFonts w:eastAsiaTheme="minorEastAsia" w:cs="Calibri"/>
                <w:color w:val="000000"/>
                <w:sz w:val="22"/>
              </w:rPr>
              <w:t>Peterborough</w:t>
            </w:r>
          </w:p>
        </w:tc>
        <w:tc>
          <w:tcPr>
            <w:tcW w:w="1221" w:type="pct"/>
            <w:shd w:val="clear" w:color="auto" w:fill="FFFFFF" w:themeFill="background1"/>
            <w:tcMar>
              <w:top w:w="0" w:type="dxa"/>
              <w:left w:w="115" w:type="dxa"/>
              <w:bottom w:w="0" w:type="dxa"/>
              <w:right w:w="115" w:type="dxa"/>
            </w:tcMar>
            <w:vAlign w:val="bottom"/>
            <w:hideMark/>
          </w:tcPr>
          <w:p w14:paraId="5020619A"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445</w:t>
            </w:r>
          </w:p>
        </w:tc>
        <w:tc>
          <w:tcPr>
            <w:tcW w:w="1468" w:type="pct"/>
            <w:shd w:val="clear" w:color="auto" w:fill="FFFFFF" w:themeFill="background1"/>
            <w:tcMar>
              <w:top w:w="0" w:type="dxa"/>
              <w:left w:w="115" w:type="dxa"/>
              <w:bottom w:w="0" w:type="dxa"/>
              <w:right w:w="115" w:type="dxa"/>
            </w:tcMar>
            <w:vAlign w:val="bottom"/>
            <w:hideMark/>
          </w:tcPr>
          <w:p w14:paraId="054D3880"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157</w:t>
            </w:r>
          </w:p>
        </w:tc>
        <w:tc>
          <w:tcPr>
            <w:tcW w:w="1093" w:type="pct"/>
            <w:shd w:val="clear" w:color="auto" w:fill="FFFFFF" w:themeFill="background1"/>
            <w:tcMar>
              <w:top w:w="0" w:type="dxa"/>
              <w:left w:w="115" w:type="dxa"/>
              <w:bottom w:w="0" w:type="dxa"/>
              <w:right w:w="115" w:type="dxa"/>
            </w:tcMar>
            <w:vAlign w:val="bottom"/>
            <w:hideMark/>
          </w:tcPr>
          <w:p w14:paraId="7E7D3B05" w14:textId="77777777" w:rsidR="00B35BE2" w:rsidRPr="00FD0102" w:rsidRDefault="00B35BE2" w:rsidP="00FD0102">
            <w:pPr>
              <w:spacing w:before="0" w:after="0"/>
              <w:jc w:val="right"/>
              <w:rPr>
                <w:rFonts w:eastAsiaTheme="minorEastAsia" w:cs="Calibri"/>
                <w:sz w:val="22"/>
                <w:szCs w:val="20"/>
              </w:rPr>
            </w:pPr>
            <w:r w:rsidRPr="00FD0102">
              <w:rPr>
                <w:rFonts w:eastAsiaTheme="minorEastAsia" w:cs="Calibri"/>
                <w:color w:val="000000"/>
                <w:sz w:val="22"/>
              </w:rPr>
              <w:t>35.3</w:t>
            </w:r>
          </w:p>
        </w:tc>
      </w:tr>
    </w:tbl>
    <w:p w14:paraId="45546EA2" w14:textId="42532A08" w:rsidR="00B35BE2" w:rsidRDefault="00B35BE2" w:rsidP="00FD0102">
      <w:pPr>
        <w:spacing w:after="0"/>
        <w:rPr>
          <w:rFonts w:eastAsiaTheme="minorEastAsia"/>
          <w:color w:val="000000"/>
          <w:sz w:val="20"/>
          <w:szCs w:val="20"/>
        </w:rPr>
      </w:pPr>
      <w:r w:rsidRPr="006E5F35">
        <w:rPr>
          <w:rFonts w:eastAsiaTheme="minorEastAsia"/>
          <w:color w:val="000000"/>
          <w:sz w:val="20"/>
          <w:szCs w:val="20"/>
        </w:rPr>
        <w:t>Source: MHCLG HCLIC data</w:t>
      </w:r>
    </w:p>
    <w:p w14:paraId="0B804F6C" w14:textId="77777777" w:rsidR="00FD0102" w:rsidRPr="006E5F35" w:rsidRDefault="00FD0102" w:rsidP="00FD0102">
      <w:pPr>
        <w:spacing w:after="0"/>
        <w:rPr>
          <w:rFonts w:ascii="-webkit-standard" w:eastAsiaTheme="minorEastAsia" w:hAnsi="-webkit-standard" w:hint="eastAsia"/>
          <w:color w:val="000000"/>
          <w:sz w:val="20"/>
          <w:szCs w:val="20"/>
        </w:rPr>
      </w:pPr>
    </w:p>
    <w:p w14:paraId="77BF7873" w14:textId="29D05651" w:rsidR="00B35BE2" w:rsidRPr="006E5F35" w:rsidRDefault="00B35BE2" w:rsidP="00B35BE2">
      <w:pPr>
        <w:pStyle w:val="figureheading"/>
      </w:pPr>
      <w:bookmarkStart w:id="76" w:name="_Toc50125093"/>
      <w:r>
        <w:t xml:space="preserve">Graph </w:t>
      </w:r>
      <w:r w:rsidR="00C70516">
        <w:rPr>
          <w:lang w:val="en-GB"/>
        </w:rPr>
        <w:t>4</w:t>
      </w:r>
      <w:r>
        <w:t>.1</w:t>
      </w:r>
      <w:r w:rsidR="00830251">
        <w:rPr>
          <w:lang w:val="en-GB"/>
        </w:rPr>
        <w:t>8</w:t>
      </w:r>
      <w:r w:rsidR="00FD0102">
        <w:tab/>
      </w:r>
      <w:r>
        <w:t>Number of cases owed a relief duty vs accommodation secured</w:t>
      </w:r>
      <w:bookmarkEnd w:id="76"/>
    </w:p>
    <w:p w14:paraId="077CD748" w14:textId="77777777" w:rsidR="00B35BE2" w:rsidRPr="006E5F35" w:rsidRDefault="00B35BE2" w:rsidP="00B35BE2">
      <w:pPr>
        <w:spacing w:after="0"/>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4E4703C1" wp14:editId="2FB54088">
            <wp:extent cx="5079076" cy="3513028"/>
            <wp:effectExtent l="0" t="0" r="7620" b="0"/>
            <wp:docPr id="39" name="Picture 19" descr="https://lh4.googleusercontent.com/nCKBqZY9-4FPIwV0imUiL5AFvs0wp6selOlEI-7UA41k5Y8Z0negBqcWRx-2zLzY3Jlm8X-VRTCz2nI5eG_IZKIaGGwPea78WLMliTE8f51uzMcRUC_9IBWeDcsD7IqzKa1Wm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nCKBqZY9-4FPIwV0imUiL5AFvs0wp6selOlEI-7UA41k5Y8Z0negBqcWRx-2zLzY3Jlm8X-VRTCz2nI5eG_IZKIaGGwPea78WLMliTE8f51uzMcRUC_9IBWeDcsD7IqzKa1Wmb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2754" cy="3522489"/>
                    </a:xfrm>
                    <a:prstGeom prst="rect">
                      <a:avLst/>
                    </a:prstGeom>
                    <a:noFill/>
                    <a:ln>
                      <a:noFill/>
                    </a:ln>
                  </pic:spPr>
                </pic:pic>
              </a:graphicData>
            </a:graphic>
          </wp:inline>
        </w:drawing>
      </w:r>
    </w:p>
    <w:p w14:paraId="5B5B903D" w14:textId="77777777" w:rsidR="00B35BE2" w:rsidRPr="006E5F35" w:rsidRDefault="00B35BE2" w:rsidP="00B35BE2">
      <w:pPr>
        <w:spacing w:after="0"/>
        <w:rPr>
          <w:rFonts w:ascii="-webkit-standard" w:eastAsiaTheme="minorEastAsia" w:hAnsi="-webkit-standard" w:hint="eastAsia"/>
          <w:color w:val="000000"/>
          <w:sz w:val="20"/>
          <w:szCs w:val="20"/>
        </w:rPr>
      </w:pPr>
      <w:r w:rsidRPr="006E5F35">
        <w:rPr>
          <w:rFonts w:eastAsiaTheme="minorEastAsia"/>
          <w:color w:val="000000"/>
          <w:sz w:val="20"/>
          <w:szCs w:val="20"/>
        </w:rPr>
        <w:t>Source: MHCLG HCLIC data</w:t>
      </w:r>
    </w:p>
    <w:p w14:paraId="62B95F02" w14:textId="5473A5E5" w:rsidR="00B35BE2" w:rsidRDefault="00B35BE2" w:rsidP="00FD0102">
      <w:pPr>
        <w:pStyle w:val="Reporttext"/>
      </w:pPr>
      <w:r>
        <w:lastRenderedPageBreak/>
        <w:t>I</w:t>
      </w:r>
      <w:r w:rsidRPr="009C35B2">
        <w:t>n 2018/19 the national s</w:t>
      </w:r>
      <w:r>
        <w:t>uccessful prevention rate was 43</w:t>
      </w:r>
      <w:r w:rsidRPr="009C35B2">
        <w:t>%</w:t>
      </w:r>
      <w:r>
        <w:t>, only Fenland has a relief rate higher than this, with Cambridge and East Cambridgeshire close to this level, and Huntingdonshire, South Cambridgeshire and Peterborough significantly below this rate.</w:t>
      </w:r>
    </w:p>
    <w:p w14:paraId="464FCF28" w14:textId="77777777" w:rsidR="00FD0102" w:rsidRDefault="00FD0102" w:rsidP="00FD0102"/>
    <w:p w14:paraId="1EB76CA6" w14:textId="7682949B" w:rsidR="00B35BE2" w:rsidRPr="006E5F35" w:rsidRDefault="00B35BE2" w:rsidP="00B35BE2">
      <w:pPr>
        <w:pStyle w:val="figureheading"/>
        <w:rPr>
          <w:rFonts w:ascii="Times New Roman" w:hAnsi="Times New Roman"/>
        </w:rPr>
      </w:pPr>
      <w:bookmarkStart w:id="77" w:name="_Toc50125094"/>
      <w:r>
        <w:t xml:space="preserve">Graph </w:t>
      </w:r>
      <w:r w:rsidR="00C70516">
        <w:rPr>
          <w:lang w:val="en-GB"/>
        </w:rPr>
        <w:t>4</w:t>
      </w:r>
      <w:r>
        <w:t>.1</w:t>
      </w:r>
      <w:r w:rsidR="00830251">
        <w:rPr>
          <w:lang w:val="en-GB"/>
        </w:rPr>
        <w:t>9</w:t>
      </w:r>
      <w:r w:rsidR="00FD0102">
        <w:tab/>
      </w:r>
      <w:r>
        <w:t>Comparison of successful relief rate to national relief rate</w:t>
      </w:r>
      <w:bookmarkEnd w:id="77"/>
    </w:p>
    <w:p w14:paraId="7DCFD22D" w14:textId="597B54BE" w:rsidR="00B35BE2" w:rsidRPr="006E5F35" w:rsidRDefault="008D17C3" w:rsidP="00B35BE2">
      <w:pPr>
        <w:spacing w:after="0"/>
        <w:rPr>
          <w:rFonts w:ascii="-webkit-standard" w:eastAsiaTheme="minorEastAsia" w:hAnsi="-webkit-standard" w:hint="eastAsia"/>
          <w:color w:val="000000"/>
          <w:sz w:val="20"/>
          <w:szCs w:val="20"/>
        </w:rPr>
      </w:pPr>
      <w:r>
        <w:rPr>
          <w:noProof/>
          <w:lang w:eastAsia="en-GB"/>
        </w:rPr>
        <w:drawing>
          <wp:inline distT="0" distB="0" distL="0" distR="0" wp14:anchorId="6B6ED177" wp14:editId="21E4F2D2">
            <wp:extent cx="5370022" cy="3732414"/>
            <wp:effectExtent l="0" t="0" r="2540" b="190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BEF931" w14:textId="77777777" w:rsidR="00B35BE2" w:rsidRPr="006E5F35" w:rsidRDefault="00B35BE2" w:rsidP="00B35BE2">
      <w:pPr>
        <w:spacing w:after="0"/>
        <w:rPr>
          <w:rFonts w:ascii="-webkit-standard" w:eastAsiaTheme="minorEastAsia" w:hAnsi="-webkit-standard" w:hint="eastAsia"/>
          <w:color w:val="000000"/>
          <w:sz w:val="20"/>
          <w:szCs w:val="20"/>
        </w:rPr>
      </w:pPr>
      <w:r w:rsidRPr="006E5F35">
        <w:rPr>
          <w:rFonts w:eastAsiaTheme="minorEastAsia"/>
          <w:color w:val="000000"/>
          <w:sz w:val="20"/>
          <w:szCs w:val="20"/>
        </w:rPr>
        <w:t>Source: MHCLG HCLIC data</w:t>
      </w:r>
    </w:p>
    <w:p w14:paraId="416A958E" w14:textId="77777777" w:rsidR="00B35BE2" w:rsidRPr="006E5F35" w:rsidRDefault="00B35BE2" w:rsidP="00FD0102"/>
    <w:p w14:paraId="413E2892" w14:textId="6744280C" w:rsidR="00B35BE2" w:rsidRDefault="00B35BE2" w:rsidP="00FD0102">
      <w:pPr>
        <w:pStyle w:val="Reporttext"/>
      </w:pPr>
      <w:r w:rsidRPr="00927B62">
        <w:t>The table below details the type of accommodation</w:t>
      </w:r>
      <w:r>
        <w:t xml:space="preserve"> secured to successfully relieve </w:t>
      </w:r>
      <w:r w:rsidRPr="00927B62">
        <w:t xml:space="preserve">homelessness.  Social housing was the most successful relief </w:t>
      </w:r>
      <w:r>
        <w:t xml:space="preserve">outcome </w:t>
      </w:r>
      <w:r w:rsidRPr="00927B62">
        <w:t xml:space="preserve">in all of the </w:t>
      </w:r>
      <w:r>
        <w:t>l</w:t>
      </w:r>
      <w:r w:rsidRPr="00927B62">
        <w:t xml:space="preserve">ocal </w:t>
      </w:r>
      <w:r>
        <w:t>a</w:t>
      </w:r>
      <w:r w:rsidRPr="00927B62">
        <w:t>uthority areas, and private rented accommodation the second most successful.</w:t>
      </w:r>
      <w:r>
        <w:t xml:space="preserve">  In some areas there are a high number of outcomes recorded as not known, suggesting a data recording issue that needs to be addressed.</w:t>
      </w:r>
    </w:p>
    <w:p w14:paraId="3CC13252" w14:textId="77777777" w:rsidR="00FD0102" w:rsidRPr="00FD0102" w:rsidRDefault="00FD0102" w:rsidP="00FD0102">
      <w:pPr>
        <w:pStyle w:val="Reporttext"/>
        <w:numPr>
          <w:ilvl w:val="0"/>
          <w:numId w:val="0"/>
        </w:numPr>
        <w:ind w:left="709"/>
        <w:rPr>
          <w:sz w:val="16"/>
          <w:szCs w:val="16"/>
        </w:rPr>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262"/>
        <w:gridCol w:w="990"/>
        <w:gridCol w:w="996"/>
        <w:gridCol w:w="996"/>
        <w:gridCol w:w="1109"/>
        <w:gridCol w:w="1180"/>
        <w:gridCol w:w="803"/>
        <w:gridCol w:w="953"/>
      </w:tblGrid>
      <w:tr w:rsidR="00B35BE2" w:rsidRPr="00FD0102" w14:paraId="10B28676" w14:textId="77777777" w:rsidTr="00FD0102">
        <w:tc>
          <w:tcPr>
            <w:tcW w:w="5000" w:type="pct"/>
            <w:gridSpan w:val="8"/>
            <w:shd w:val="clear" w:color="auto" w:fill="009999"/>
            <w:tcMar>
              <w:top w:w="0" w:type="dxa"/>
              <w:left w:w="115" w:type="dxa"/>
              <w:bottom w:w="0" w:type="dxa"/>
              <w:right w:w="115" w:type="dxa"/>
            </w:tcMar>
            <w:vAlign w:val="bottom"/>
            <w:hideMark/>
          </w:tcPr>
          <w:p w14:paraId="08A72E94" w14:textId="35CFAEDC" w:rsidR="00B35BE2" w:rsidRPr="00FD0102" w:rsidRDefault="00B35BE2" w:rsidP="00FD0102">
            <w:pPr>
              <w:pStyle w:val="tableheading"/>
              <w:rPr>
                <w:rFonts w:ascii="Times New Roman" w:eastAsiaTheme="minorEastAsia" w:hAnsi="Times New Roman"/>
                <w:szCs w:val="20"/>
              </w:rPr>
            </w:pPr>
            <w:bookmarkStart w:id="78" w:name="_Toc50124892"/>
            <w:r w:rsidRPr="00FD0102">
              <w:rPr>
                <w:rFonts w:eastAsiaTheme="minorEastAsia"/>
              </w:rPr>
              <w:t xml:space="preserve">Table </w:t>
            </w:r>
            <w:r w:rsidR="00C70516">
              <w:rPr>
                <w:rFonts w:eastAsiaTheme="minorEastAsia"/>
                <w:lang w:val="en-GB"/>
              </w:rPr>
              <w:t>4</w:t>
            </w:r>
            <w:r w:rsidRPr="00FD0102">
              <w:rPr>
                <w:rFonts w:eastAsiaTheme="minorEastAsia"/>
              </w:rPr>
              <w:t>.15</w:t>
            </w:r>
            <w:r w:rsidR="00FD0102">
              <w:rPr>
                <w:rFonts w:eastAsiaTheme="minorEastAsia"/>
              </w:rPr>
              <w:tab/>
            </w:r>
            <w:r w:rsidRPr="00FD0102">
              <w:rPr>
                <w:rFonts w:eastAsiaTheme="minorEastAsia"/>
              </w:rPr>
              <w:t>Type of accommodation secured across Cambridgeshire 2018/19</w:t>
            </w:r>
            <w:bookmarkEnd w:id="78"/>
          </w:p>
        </w:tc>
      </w:tr>
      <w:tr w:rsidR="00FD0102" w:rsidRPr="00FD0102" w14:paraId="3AF61375" w14:textId="77777777" w:rsidTr="00FD0102">
        <w:tc>
          <w:tcPr>
            <w:tcW w:w="1218" w:type="pct"/>
            <w:shd w:val="clear" w:color="auto" w:fill="009999"/>
            <w:tcMar>
              <w:top w:w="0" w:type="dxa"/>
              <w:left w:w="115" w:type="dxa"/>
              <w:bottom w:w="0" w:type="dxa"/>
              <w:right w:w="115" w:type="dxa"/>
            </w:tcMar>
            <w:vAlign w:val="bottom"/>
            <w:hideMark/>
          </w:tcPr>
          <w:p w14:paraId="2BDD142A"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FFFFFF"/>
                <w:sz w:val="22"/>
              </w:rPr>
              <w:t> </w:t>
            </w:r>
          </w:p>
        </w:tc>
        <w:tc>
          <w:tcPr>
            <w:tcW w:w="533" w:type="pct"/>
            <w:shd w:val="clear" w:color="auto" w:fill="009999"/>
            <w:tcMar>
              <w:top w:w="0" w:type="dxa"/>
              <w:left w:w="115" w:type="dxa"/>
              <w:bottom w:w="0" w:type="dxa"/>
              <w:right w:w="115" w:type="dxa"/>
            </w:tcMar>
            <w:vAlign w:val="bottom"/>
            <w:hideMark/>
          </w:tcPr>
          <w:p w14:paraId="5B5B6B0B" w14:textId="77777777" w:rsidR="00B35BE2" w:rsidRPr="00FD0102" w:rsidRDefault="00B35BE2" w:rsidP="00FD0102">
            <w:pPr>
              <w:spacing w:before="0" w:after="0"/>
              <w:jc w:val="center"/>
              <w:rPr>
                <w:rFonts w:ascii="Times New Roman" w:eastAsiaTheme="minorEastAsia" w:hAnsi="Times New Roman"/>
                <w:b/>
                <w:bCs/>
                <w:sz w:val="22"/>
                <w:szCs w:val="20"/>
              </w:rPr>
            </w:pPr>
            <w:r w:rsidRPr="00FD0102">
              <w:rPr>
                <w:rFonts w:eastAsiaTheme="minorEastAsia"/>
                <w:b/>
                <w:bCs/>
                <w:color w:val="FFFFFF"/>
                <w:sz w:val="22"/>
              </w:rPr>
              <w:t>Social housing</w:t>
            </w:r>
          </w:p>
        </w:tc>
        <w:tc>
          <w:tcPr>
            <w:tcW w:w="536" w:type="pct"/>
            <w:shd w:val="clear" w:color="auto" w:fill="009999"/>
            <w:tcMar>
              <w:top w:w="0" w:type="dxa"/>
              <w:left w:w="115" w:type="dxa"/>
              <w:bottom w:w="0" w:type="dxa"/>
              <w:right w:w="115" w:type="dxa"/>
            </w:tcMar>
            <w:vAlign w:val="bottom"/>
            <w:hideMark/>
          </w:tcPr>
          <w:p w14:paraId="5D267264" w14:textId="77777777" w:rsidR="00B35BE2" w:rsidRPr="00FD0102" w:rsidRDefault="00B35BE2" w:rsidP="00FD0102">
            <w:pPr>
              <w:spacing w:before="0" w:after="0"/>
              <w:jc w:val="center"/>
              <w:rPr>
                <w:rFonts w:ascii="Times New Roman" w:eastAsiaTheme="minorEastAsia" w:hAnsi="Times New Roman"/>
                <w:b/>
                <w:bCs/>
                <w:sz w:val="22"/>
                <w:szCs w:val="20"/>
              </w:rPr>
            </w:pPr>
            <w:r w:rsidRPr="00FD0102">
              <w:rPr>
                <w:rFonts w:eastAsiaTheme="minorEastAsia"/>
                <w:b/>
                <w:bCs/>
                <w:color w:val="FFFFFF"/>
                <w:sz w:val="22"/>
              </w:rPr>
              <w:t>Private rented sector</w:t>
            </w:r>
          </w:p>
        </w:tc>
        <w:tc>
          <w:tcPr>
            <w:tcW w:w="536" w:type="pct"/>
            <w:shd w:val="clear" w:color="auto" w:fill="009999"/>
            <w:tcMar>
              <w:top w:w="0" w:type="dxa"/>
              <w:left w:w="115" w:type="dxa"/>
              <w:bottom w:w="0" w:type="dxa"/>
              <w:right w:w="115" w:type="dxa"/>
            </w:tcMar>
            <w:vAlign w:val="bottom"/>
            <w:hideMark/>
          </w:tcPr>
          <w:p w14:paraId="26FF47A9" w14:textId="77777777" w:rsidR="00B35BE2" w:rsidRPr="00FD0102" w:rsidRDefault="00B35BE2" w:rsidP="00FD0102">
            <w:pPr>
              <w:spacing w:before="0" w:after="0"/>
              <w:jc w:val="center"/>
              <w:rPr>
                <w:rFonts w:ascii="Times New Roman" w:eastAsiaTheme="minorEastAsia" w:hAnsi="Times New Roman"/>
                <w:b/>
                <w:bCs/>
                <w:sz w:val="22"/>
                <w:szCs w:val="20"/>
              </w:rPr>
            </w:pPr>
            <w:r w:rsidRPr="00FD0102">
              <w:rPr>
                <w:rFonts w:eastAsiaTheme="minorEastAsia"/>
                <w:b/>
                <w:bCs/>
                <w:color w:val="FFFFFF"/>
                <w:sz w:val="22"/>
              </w:rPr>
              <w:t>Staying with family</w:t>
            </w:r>
          </w:p>
        </w:tc>
        <w:tc>
          <w:tcPr>
            <w:tcW w:w="597" w:type="pct"/>
            <w:shd w:val="clear" w:color="auto" w:fill="009999"/>
            <w:tcMar>
              <w:top w:w="0" w:type="dxa"/>
              <w:left w:w="115" w:type="dxa"/>
              <w:bottom w:w="0" w:type="dxa"/>
              <w:right w:w="115" w:type="dxa"/>
            </w:tcMar>
            <w:vAlign w:val="bottom"/>
            <w:hideMark/>
          </w:tcPr>
          <w:p w14:paraId="2A6CF65D" w14:textId="77777777" w:rsidR="00B35BE2" w:rsidRPr="00FD0102" w:rsidRDefault="00B35BE2" w:rsidP="00FD0102">
            <w:pPr>
              <w:spacing w:before="0" w:after="0"/>
              <w:jc w:val="center"/>
              <w:rPr>
                <w:rFonts w:ascii="Times New Roman" w:eastAsiaTheme="minorEastAsia" w:hAnsi="Times New Roman"/>
                <w:b/>
                <w:bCs/>
                <w:sz w:val="22"/>
                <w:szCs w:val="20"/>
              </w:rPr>
            </w:pPr>
            <w:r w:rsidRPr="00FD0102">
              <w:rPr>
                <w:rFonts w:eastAsiaTheme="minorEastAsia"/>
                <w:b/>
                <w:bCs/>
                <w:color w:val="FFFFFF"/>
                <w:sz w:val="22"/>
              </w:rPr>
              <w:t>Staying with friends</w:t>
            </w:r>
          </w:p>
        </w:tc>
        <w:tc>
          <w:tcPr>
            <w:tcW w:w="635" w:type="pct"/>
            <w:shd w:val="clear" w:color="auto" w:fill="009999"/>
            <w:tcMar>
              <w:top w:w="0" w:type="dxa"/>
              <w:left w:w="115" w:type="dxa"/>
              <w:bottom w:w="0" w:type="dxa"/>
              <w:right w:w="115" w:type="dxa"/>
            </w:tcMar>
            <w:vAlign w:val="bottom"/>
            <w:hideMark/>
          </w:tcPr>
          <w:p w14:paraId="31340AB4" w14:textId="77777777" w:rsidR="00B35BE2" w:rsidRPr="00FD0102" w:rsidRDefault="00B35BE2" w:rsidP="00FD0102">
            <w:pPr>
              <w:spacing w:before="0" w:after="0"/>
              <w:jc w:val="center"/>
              <w:rPr>
                <w:rFonts w:ascii="Times New Roman" w:eastAsiaTheme="minorEastAsia" w:hAnsi="Times New Roman"/>
                <w:b/>
                <w:bCs/>
                <w:sz w:val="22"/>
                <w:szCs w:val="20"/>
              </w:rPr>
            </w:pPr>
            <w:r w:rsidRPr="00FD0102">
              <w:rPr>
                <w:rFonts w:eastAsiaTheme="minorEastAsia"/>
                <w:b/>
                <w:bCs/>
                <w:color w:val="FFFFFF"/>
                <w:sz w:val="22"/>
              </w:rPr>
              <w:t>Owner Occupier</w:t>
            </w:r>
          </w:p>
        </w:tc>
        <w:tc>
          <w:tcPr>
            <w:tcW w:w="432" w:type="pct"/>
            <w:shd w:val="clear" w:color="auto" w:fill="009999"/>
            <w:tcMar>
              <w:top w:w="0" w:type="dxa"/>
              <w:left w:w="115" w:type="dxa"/>
              <w:bottom w:w="0" w:type="dxa"/>
              <w:right w:w="115" w:type="dxa"/>
            </w:tcMar>
            <w:vAlign w:val="bottom"/>
            <w:hideMark/>
          </w:tcPr>
          <w:p w14:paraId="348B68B8" w14:textId="77777777" w:rsidR="00B35BE2" w:rsidRPr="00FD0102" w:rsidRDefault="00B35BE2" w:rsidP="00FD0102">
            <w:pPr>
              <w:spacing w:before="0" w:after="0"/>
              <w:jc w:val="center"/>
              <w:rPr>
                <w:rFonts w:ascii="Times New Roman" w:eastAsiaTheme="minorEastAsia" w:hAnsi="Times New Roman"/>
                <w:b/>
                <w:bCs/>
                <w:sz w:val="22"/>
                <w:szCs w:val="20"/>
              </w:rPr>
            </w:pPr>
            <w:r w:rsidRPr="00FD0102">
              <w:rPr>
                <w:rFonts w:eastAsiaTheme="minorEastAsia"/>
                <w:b/>
                <w:bCs/>
                <w:color w:val="FFFFFF"/>
                <w:sz w:val="22"/>
              </w:rPr>
              <w:t>Other</w:t>
            </w:r>
          </w:p>
        </w:tc>
        <w:tc>
          <w:tcPr>
            <w:tcW w:w="513" w:type="pct"/>
            <w:shd w:val="clear" w:color="auto" w:fill="009999"/>
            <w:tcMar>
              <w:top w:w="0" w:type="dxa"/>
              <w:left w:w="115" w:type="dxa"/>
              <w:bottom w:w="0" w:type="dxa"/>
              <w:right w:w="115" w:type="dxa"/>
            </w:tcMar>
            <w:vAlign w:val="bottom"/>
            <w:hideMark/>
          </w:tcPr>
          <w:p w14:paraId="633D1FB3" w14:textId="77777777" w:rsidR="00B35BE2" w:rsidRPr="00FD0102" w:rsidRDefault="00B35BE2" w:rsidP="00FD0102">
            <w:pPr>
              <w:spacing w:before="0" w:after="0"/>
              <w:jc w:val="center"/>
              <w:rPr>
                <w:rFonts w:ascii="Times New Roman" w:eastAsiaTheme="minorEastAsia" w:hAnsi="Times New Roman"/>
                <w:b/>
                <w:bCs/>
                <w:sz w:val="22"/>
                <w:szCs w:val="20"/>
              </w:rPr>
            </w:pPr>
            <w:r w:rsidRPr="00FD0102">
              <w:rPr>
                <w:rFonts w:eastAsiaTheme="minorEastAsia"/>
                <w:b/>
                <w:bCs/>
                <w:color w:val="FFFFFF"/>
                <w:sz w:val="22"/>
              </w:rPr>
              <w:t>Not known</w:t>
            </w:r>
          </w:p>
        </w:tc>
      </w:tr>
      <w:tr w:rsidR="00FD0102" w:rsidRPr="00FD0102" w14:paraId="2A7EA9E5" w14:textId="77777777" w:rsidTr="00FD0102">
        <w:tc>
          <w:tcPr>
            <w:tcW w:w="1218" w:type="pct"/>
            <w:shd w:val="clear" w:color="auto" w:fill="FFFFFF" w:themeFill="background1"/>
            <w:tcMar>
              <w:top w:w="0" w:type="dxa"/>
              <w:left w:w="115" w:type="dxa"/>
              <w:bottom w:w="0" w:type="dxa"/>
              <w:right w:w="115" w:type="dxa"/>
            </w:tcMar>
            <w:vAlign w:val="bottom"/>
            <w:hideMark/>
          </w:tcPr>
          <w:p w14:paraId="0D554BE5" w14:textId="77777777" w:rsidR="00B35BE2" w:rsidRPr="00FD0102" w:rsidRDefault="00B35BE2" w:rsidP="00FD0102">
            <w:pPr>
              <w:spacing w:before="0" w:after="0"/>
              <w:jc w:val="left"/>
              <w:rPr>
                <w:rFonts w:ascii="Times New Roman" w:eastAsiaTheme="minorEastAsia" w:hAnsi="Times New Roman"/>
                <w:sz w:val="22"/>
                <w:szCs w:val="20"/>
              </w:rPr>
            </w:pPr>
            <w:r w:rsidRPr="00FD0102">
              <w:rPr>
                <w:rFonts w:eastAsiaTheme="minorEastAsia"/>
                <w:color w:val="000000"/>
                <w:sz w:val="22"/>
              </w:rPr>
              <w:t>Cambridge</w:t>
            </w:r>
          </w:p>
        </w:tc>
        <w:tc>
          <w:tcPr>
            <w:tcW w:w="533" w:type="pct"/>
            <w:shd w:val="clear" w:color="auto" w:fill="FFFFFF" w:themeFill="background1"/>
            <w:tcMar>
              <w:top w:w="0" w:type="dxa"/>
              <w:left w:w="115" w:type="dxa"/>
              <w:bottom w:w="0" w:type="dxa"/>
              <w:right w:w="115" w:type="dxa"/>
            </w:tcMar>
            <w:vAlign w:val="bottom"/>
            <w:hideMark/>
          </w:tcPr>
          <w:p w14:paraId="1C4D423F" w14:textId="61C38E12"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51</w:t>
            </w:r>
          </w:p>
        </w:tc>
        <w:tc>
          <w:tcPr>
            <w:tcW w:w="536" w:type="pct"/>
            <w:shd w:val="clear" w:color="auto" w:fill="FFFFFF" w:themeFill="background1"/>
            <w:tcMar>
              <w:top w:w="0" w:type="dxa"/>
              <w:left w:w="115" w:type="dxa"/>
              <w:bottom w:w="0" w:type="dxa"/>
              <w:right w:w="115" w:type="dxa"/>
            </w:tcMar>
            <w:vAlign w:val="bottom"/>
            <w:hideMark/>
          </w:tcPr>
          <w:p w14:paraId="5AF32B40"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23</w:t>
            </w:r>
          </w:p>
        </w:tc>
        <w:tc>
          <w:tcPr>
            <w:tcW w:w="536" w:type="pct"/>
            <w:shd w:val="clear" w:color="auto" w:fill="FFFFFF" w:themeFill="background1"/>
            <w:tcMar>
              <w:top w:w="0" w:type="dxa"/>
              <w:left w:w="115" w:type="dxa"/>
              <w:bottom w:w="0" w:type="dxa"/>
              <w:right w:w="115" w:type="dxa"/>
            </w:tcMar>
            <w:vAlign w:val="bottom"/>
            <w:hideMark/>
          </w:tcPr>
          <w:p w14:paraId="3DCF1137"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2</w:t>
            </w:r>
          </w:p>
        </w:tc>
        <w:tc>
          <w:tcPr>
            <w:tcW w:w="597" w:type="pct"/>
            <w:shd w:val="clear" w:color="auto" w:fill="FFFFFF" w:themeFill="background1"/>
            <w:tcMar>
              <w:top w:w="0" w:type="dxa"/>
              <w:left w:w="115" w:type="dxa"/>
              <w:bottom w:w="0" w:type="dxa"/>
              <w:right w:w="115" w:type="dxa"/>
            </w:tcMar>
            <w:vAlign w:val="bottom"/>
            <w:hideMark/>
          </w:tcPr>
          <w:p w14:paraId="4BD43216"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0</w:t>
            </w:r>
          </w:p>
        </w:tc>
        <w:tc>
          <w:tcPr>
            <w:tcW w:w="635" w:type="pct"/>
            <w:shd w:val="clear" w:color="auto" w:fill="FFFFFF" w:themeFill="background1"/>
            <w:tcMar>
              <w:top w:w="0" w:type="dxa"/>
              <w:left w:w="115" w:type="dxa"/>
              <w:bottom w:w="0" w:type="dxa"/>
              <w:right w:w="115" w:type="dxa"/>
            </w:tcMar>
            <w:vAlign w:val="bottom"/>
            <w:hideMark/>
          </w:tcPr>
          <w:p w14:paraId="26925E4B"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0</w:t>
            </w:r>
          </w:p>
        </w:tc>
        <w:tc>
          <w:tcPr>
            <w:tcW w:w="432" w:type="pct"/>
            <w:shd w:val="clear" w:color="auto" w:fill="FFFFFF" w:themeFill="background1"/>
            <w:tcMar>
              <w:top w:w="0" w:type="dxa"/>
              <w:left w:w="115" w:type="dxa"/>
              <w:bottom w:w="0" w:type="dxa"/>
              <w:right w:w="115" w:type="dxa"/>
            </w:tcMar>
            <w:vAlign w:val="bottom"/>
            <w:hideMark/>
          </w:tcPr>
          <w:p w14:paraId="58383717"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5</w:t>
            </w:r>
          </w:p>
        </w:tc>
        <w:tc>
          <w:tcPr>
            <w:tcW w:w="513" w:type="pct"/>
            <w:shd w:val="clear" w:color="auto" w:fill="FFFFFF" w:themeFill="background1"/>
            <w:tcMar>
              <w:top w:w="0" w:type="dxa"/>
              <w:left w:w="115" w:type="dxa"/>
              <w:bottom w:w="0" w:type="dxa"/>
              <w:right w:w="115" w:type="dxa"/>
            </w:tcMar>
            <w:vAlign w:val="bottom"/>
            <w:hideMark/>
          </w:tcPr>
          <w:p w14:paraId="7FA65102"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40</w:t>
            </w:r>
          </w:p>
        </w:tc>
      </w:tr>
      <w:tr w:rsidR="00FD0102" w:rsidRPr="00FD0102" w14:paraId="0124A8DB" w14:textId="77777777" w:rsidTr="00FD0102">
        <w:tc>
          <w:tcPr>
            <w:tcW w:w="1218" w:type="pct"/>
            <w:shd w:val="clear" w:color="auto" w:fill="FFFFFF" w:themeFill="background1"/>
            <w:tcMar>
              <w:top w:w="0" w:type="dxa"/>
              <w:left w:w="115" w:type="dxa"/>
              <w:bottom w:w="0" w:type="dxa"/>
              <w:right w:w="115" w:type="dxa"/>
            </w:tcMar>
            <w:vAlign w:val="bottom"/>
            <w:hideMark/>
          </w:tcPr>
          <w:p w14:paraId="58488CE2" w14:textId="77777777" w:rsidR="00B35BE2" w:rsidRPr="00FD0102" w:rsidRDefault="00B35BE2" w:rsidP="00FD0102">
            <w:pPr>
              <w:spacing w:before="0" w:after="0"/>
              <w:jc w:val="left"/>
              <w:rPr>
                <w:rFonts w:ascii="Times New Roman" w:eastAsiaTheme="minorEastAsia" w:hAnsi="Times New Roman"/>
                <w:sz w:val="22"/>
                <w:szCs w:val="20"/>
              </w:rPr>
            </w:pPr>
            <w:r w:rsidRPr="00FD0102">
              <w:rPr>
                <w:rFonts w:eastAsiaTheme="minorEastAsia"/>
                <w:color w:val="000000"/>
                <w:sz w:val="22"/>
              </w:rPr>
              <w:t>South Cambridgeshire </w:t>
            </w:r>
          </w:p>
        </w:tc>
        <w:tc>
          <w:tcPr>
            <w:tcW w:w="533" w:type="pct"/>
            <w:shd w:val="clear" w:color="auto" w:fill="FFFFFF" w:themeFill="background1"/>
            <w:tcMar>
              <w:top w:w="0" w:type="dxa"/>
              <w:left w:w="115" w:type="dxa"/>
              <w:bottom w:w="0" w:type="dxa"/>
              <w:right w:w="115" w:type="dxa"/>
            </w:tcMar>
            <w:vAlign w:val="bottom"/>
            <w:hideMark/>
          </w:tcPr>
          <w:p w14:paraId="72519A02"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14</w:t>
            </w:r>
          </w:p>
        </w:tc>
        <w:tc>
          <w:tcPr>
            <w:tcW w:w="536" w:type="pct"/>
            <w:shd w:val="clear" w:color="auto" w:fill="FFFFFF" w:themeFill="background1"/>
            <w:tcMar>
              <w:top w:w="0" w:type="dxa"/>
              <w:left w:w="115" w:type="dxa"/>
              <w:bottom w:w="0" w:type="dxa"/>
              <w:right w:w="115" w:type="dxa"/>
            </w:tcMar>
            <w:vAlign w:val="bottom"/>
            <w:hideMark/>
          </w:tcPr>
          <w:p w14:paraId="3F8E2BBF"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9</w:t>
            </w:r>
          </w:p>
        </w:tc>
        <w:tc>
          <w:tcPr>
            <w:tcW w:w="536" w:type="pct"/>
            <w:shd w:val="clear" w:color="auto" w:fill="FFFFFF" w:themeFill="background1"/>
            <w:tcMar>
              <w:top w:w="0" w:type="dxa"/>
              <w:left w:w="115" w:type="dxa"/>
              <w:bottom w:w="0" w:type="dxa"/>
              <w:right w:w="115" w:type="dxa"/>
            </w:tcMar>
            <w:vAlign w:val="bottom"/>
            <w:hideMark/>
          </w:tcPr>
          <w:p w14:paraId="4C312351"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w:t>
            </w:r>
          </w:p>
        </w:tc>
        <w:tc>
          <w:tcPr>
            <w:tcW w:w="597" w:type="pct"/>
            <w:shd w:val="clear" w:color="auto" w:fill="FFFFFF" w:themeFill="background1"/>
            <w:tcMar>
              <w:top w:w="0" w:type="dxa"/>
              <w:left w:w="115" w:type="dxa"/>
              <w:bottom w:w="0" w:type="dxa"/>
              <w:right w:w="115" w:type="dxa"/>
            </w:tcMar>
            <w:vAlign w:val="bottom"/>
            <w:hideMark/>
          </w:tcPr>
          <w:p w14:paraId="1424A79B"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w:t>
            </w:r>
          </w:p>
        </w:tc>
        <w:tc>
          <w:tcPr>
            <w:tcW w:w="635" w:type="pct"/>
            <w:shd w:val="clear" w:color="auto" w:fill="FFFFFF" w:themeFill="background1"/>
            <w:tcMar>
              <w:top w:w="0" w:type="dxa"/>
              <w:left w:w="115" w:type="dxa"/>
              <w:bottom w:w="0" w:type="dxa"/>
              <w:right w:w="115" w:type="dxa"/>
            </w:tcMar>
            <w:vAlign w:val="bottom"/>
            <w:hideMark/>
          </w:tcPr>
          <w:p w14:paraId="5D3E9C3B"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0</w:t>
            </w:r>
          </w:p>
        </w:tc>
        <w:tc>
          <w:tcPr>
            <w:tcW w:w="432" w:type="pct"/>
            <w:shd w:val="clear" w:color="auto" w:fill="FFFFFF" w:themeFill="background1"/>
            <w:tcMar>
              <w:top w:w="0" w:type="dxa"/>
              <w:left w:w="115" w:type="dxa"/>
              <w:bottom w:w="0" w:type="dxa"/>
              <w:right w:w="115" w:type="dxa"/>
            </w:tcMar>
            <w:vAlign w:val="bottom"/>
            <w:hideMark/>
          </w:tcPr>
          <w:p w14:paraId="45FC62BE"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w:t>
            </w:r>
          </w:p>
        </w:tc>
        <w:tc>
          <w:tcPr>
            <w:tcW w:w="513" w:type="pct"/>
            <w:shd w:val="clear" w:color="auto" w:fill="FFFFFF" w:themeFill="background1"/>
            <w:tcMar>
              <w:top w:w="0" w:type="dxa"/>
              <w:left w:w="115" w:type="dxa"/>
              <w:bottom w:w="0" w:type="dxa"/>
              <w:right w:w="115" w:type="dxa"/>
            </w:tcMar>
            <w:vAlign w:val="bottom"/>
            <w:hideMark/>
          </w:tcPr>
          <w:p w14:paraId="7E64EEA8"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39</w:t>
            </w:r>
          </w:p>
        </w:tc>
      </w:tr>
      <w:tr w:rsidR="00FD0102" w:rsidRPr="00FD0102" w14:paraId="0A68444B" w14:textId="77777777" w:rsidTr="00FD0102">
        <w:tc>
          <w:tcPr>
            <w:tcW w:w="1218" w:type="pct"/>
            <w:shd w:val="clear" w:color="auto" w:fill="FFFFFF" w:themeFill="background1"/>
            <w:tcMar>
              <w:top w:w="0" w:type="dxa"/>
              <w:left w:w="115" w:type="dxa"/>
              <w:bottom w:w="0" w:type="dxa"/>
              <w:right w:w="115" w:type="dxa"/>
            </w:tcMar>
            <w:vAlign w:val="bottom"/>
            <w:hideMark/>
          </w:tcPr>
          <w:p w14:paraId="766E9CEB" w14:textId="77777777" w:rsidR="00B35BE2" w:rsidRPr="00FD0102" w:rsidRDefault="00B35BE2" w:rsidP="00FD0102">
            <w:pPr>
              <w:spacing w:before="0" w:after="0"/>
              <w:jc w:val="left"/>
              <w:rPr>
                <w:rFonts w:ascii="Times New Roman" w:eastAsiaTheme="minorEastAsia" w:hAnsi="Times New Roman"/>
                <w:sz w:val="22"/>
                <w:szCs w:val="20"/>
              </w:rPr>
            </w:pPr>
            <w:r w:rsidRPr="00FD0102">
              <w:rPr>
                <w:rFonts w:eastAsiaTheme="minorEastAsia"/>
                <w:color w:val="000000"/>
                <w:sz w:val="22"/>
              </w:rPr>
              <w:t>East Cambridgeshire</w:t>
            </w:r>
          </w:p>
        </w:tc>
        <w:tc>
          <w:tcPr>
            <w:tcW w:w="533" w:type="pct"/>
            <w:shd w:val="clear" w:color="auto" w:fill="FFFFFF" w:themeFill="background1"/>
            <w:tcMar>
              <w:top w:w="0" w:type="dxa"/>
              <w:left w:w="115" w:type="dxa"/>
              <w:bottom w:w="0" w:type="dxa"/>
              <w:right w:w="115" w:type="dxa"/>
            </w:tcMar>
            <w:vAlign w:val="bottom"/>
            <w:hideMark/>
          </w:tcPr>
          <w:p w14:paraId="0C86C887"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17</w:t>
            </w:r>
          </w:p>
        </w:tc>
        <w:tc>
          <w:tcPr>
            <w:tcW w:w="536" w:type="pct"/>
            <w:shd w:val="clear" w:color="auto" w:fill="FFFFFF" w:themeFill="background1"/>
            <w:tcMar>
              <w:top w:w="0" w:type="dxa"/>
              <w:left w:w="115" w:type="dxa"/>
              <w:bottom w:w="0" w:type="dxa"/>
              <w:right w:w="115" w:type="dxa"/>
            </w:tcMar>
            <w:vAlign w:val="bottom"/>
            <w:hideMark/>
          </w:tcPr>
          <w:p w14:paraId="29C7AA4D"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15</w:t>
            </w:r>
          </w:p>
        </w:tc>
        <w:tc>
          <w:tcPr>
            <w:tcW w:w="536" w:type="pct"/>
            <w:shd w:val="clear" w:color="auto" w:fill="FFFFFF" w:themeFill="background1"/>
            <w:tcMar>
              <w:top w:w="0" w:type="dxa"/>
              <w:left w:w="115" w:type="dxa"/>
              <w:bottom w:w="0" w:type="dxa"/>
              <w:right w:w="115" w:type="dxa"/>
            </w:tcMar>
            <w:vAlign w:val="bottom"/>
            <w:hideMark/>
          </w:tcPr>
          <w:p w14:paraId="6BDD1BD8"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0</w:t>
            </w:r>
          </w:p>
        </w:tc>
        <w:tc>
          <w:tcPr>
            <w:tcW w:w="597" w:type="pct"/>
            <w:shd w:val="clear" w:color="auto" w:fill="FFFFFF" w:themeFill="background1"/>
            <w:tcMar>
              <w:top w:w="0" w:type="dxa"/>
              <w:left w:w="115" w:type="dxa"/>
              <w:bottom w:w="0" w:type="dxa"/>
              <w:right w:w="115" w:type="dxa"/>
            </w:tcMar>
            <w:vAlign w:val="bottom"/>
            <w:hideMark/>
          </w:tcPr>
          <w:p w14:paraId="1C821F70"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w:t>
            </w:r>
          </w:p>
        </w:tc>
        <w:tc>
          <w:tcPr>
            <w:tcW w:w="635" w:type="pct"/>
            <w:shd w:val="clear" w:color="auto" w:fill="FFFFFF" w:themeFill="background1"/>
            <w:tcMar>
              <w:top w:w="0" w:type="dxa"/>
              <w:left w:w="115" w:type="dxa"/>
              <w:bottom w:w="0" w:type="dxa"/>
              <w:right w:w="115" w:type="dxa"/>
            </w:tcMar>
            <w:vAlign w:val="bottom"/>
            <w:hideMark/>
          </w:tcPr>
          <w:p w14:paraId="46FCC9CE"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0</w:t>
            </w:r>
          </w:p>
        </w:tc>
        <w:tc>
          <w:tcPr>
            <w:tcW w:w="432" w:type="pct"/>
            <w:shd w:val="clear" w:color="auto" w:fill="FFFFFF" w:themeFill="background1"/>
            <w:tcMar>
              <w:top w:w="0" w:type="dxa"/>
              <w:left w:w="115" w:type="dxa"/>
              <w:bottom w:w="0" w:type="dxa"/>
              <w:right w:w="115" w:type="dxa"/>
            </w:tcMar>
            <w:vAlign w:val="bottom"/>
            <w:hideMark/>
          </w:tcPr>
          <w:p w14:paraId="6AD6AD90"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w:t>
            </w:r>
          </w:p>
        </w:tc>
        <w:tc>
          <w:tcPr>
            <w:tcW w:w="513" w:type="pct"/>
            <w:shd w:val="clear" w:color="auto" w:fill="FFFFFF" w:themeFill="background1"/>
            <w:tcMar>
              <w:top w:w="0" w:type="dxa"/>
              <w:left w:w="115" w:type="dxa"/>
              <w:bottom w:w="0" w:type="dxa"/>
              <w:right w:w="115" w:type="dxa"/>
            </w:tcMar>
            <w:vAlign w:val="bottom"/>
            <w:hideMark/>
          </w:tcPr>
          <w:p w14:paraId="48CD6353"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10</w:t>
            </w:r>
          </w:p>
        </w:tc>
      </w:tr>
      <w:tr w:rsidR="00FD0102" w:rsidRPr="00FD0102" w14:paraId="7CBD393B" w14:textId="77777777" w:rsidTr="00FD0102">
        <w:tc>
          <w:tcPr>
            <w:tcW w:w="1218" w:type="pct"/>
            <w:shd w:val="clear" w:color="auto" w:fill="FFFFFF" w:themeFill="background1"/>
            <w:tcMar>
              <w:top w:w="0" w:type="dxa"/>
              <w:left w:w="115" w:type="dxa"/>
              <w:bottom w:w="0" w:type="dxa"/>
              <w:right w:w="115" w:type="dxa"/>
            </w:tcMar>
            <w:vAlign w:val="bottom"/>
            <w:hideMark/>
          </w:tcPr>
          <w:p w14:paraId="5D109C41" w14:textId="77777777" w:rsidR="00B35BE2" w:rsidRPr="00FD0102" w:rsidRDefault="00B35BE2" w:rsidP="00FD0102">
            <w:pPr>
              <w:spacing w:before="0" w:after="0"/>
              <w:jc w:val="left"/>
              <w:rPr>
                <w:rFonts w:ascii="Times New Roman" w:eastAsiaTheme="minorEastAsia" w:hAnsi="Times New Roman"/>
                <w:sz w:val="22"/>
                <w:szCs w:val="20"/>
              </w:rPr>
            </w:pPr>
            <w:r w:rsidRPr="00FD0102">
              <w:rPr>
                <w:rFonts w:eastAsiaTheme="minorEastAsia"/>
                <w:color w:val="000000"/>
                <w:sz w:val="22"/>
              </w:rPr>
              <w:t>Fenland</w:t>
            </w:r>
          </w:p>
        </w:tc>
        <w:tc>
          <w:tcPr>
            <w:tcW w:w="533" w:type="pct"/>
            <w:shd w:val="clear" w:color="auto" w:fill="FFFFFF" w:themeFill="background1"/>
            <w:tcMar>
              <w:top w:w="0" w:type="dxa"/>
              <w:left w:w="115" w:type="dxa"/>
              <w:bottom w:w="0" w:type="dxa"/>
              <w:right w:w="115" w:type="dxa"/>
            </w:tcMar>
            <w:vAlign w:val="bottom"/>
            <w:hideMark/>
          </w:tcPr>
          <w:p w14:paraId="0774B97D" w14:textId="598C304E" w:rsidR="00B35BE2" w:rsidRPr="00FD0102" w:rsidRDefault="00B35BE2" w:rsidP="00FD0102">
            <w:pPr>
              <w:spacing w:before="0" w:after="0"/>
              <w:jc w:val="right"/>
              <w:rPr>
                <w:rFonts w:ascii="Times New Roman" w:hAnsi="Times New Roman"/>
                <w:sz w:val="22"/>
                <w:szCs w:val="20"/>
              </w:rPr>
            </w:pPr>
            <w:r w:rsidRPr="00FD0102">
              <w:rPr>
                <w:rFonts w:eastAsiaTheme="minorEastAsia"/>
                <w:color w:val="000000"/>
                <w:sz w:val="22"/>
              </w:rPr>
              <w:t>44</w:t>
            </w:r>
          </w:p>
        </w:tc>
        <w:tc>
          <w:tcPr>
            <w:tcW w:w="536" w:type="pct"/>
            <w:shd w:val="clear" w:color="auto" w:fill="FFFFFF" w:themeFill="background1"/>
            <w:tcMar>
              <w:top w:w="0" w:type="dxa"/>
              <w:left w:w="115" w:type="dxa"/>
              <w:bottom w:w="0" w:type="dxa"/>
              <w:right w:w="115" w:type="dxa"/>
            </w:tcMar>
            <w:vAlign w:val="bottom"/>
            <w:hideMark/>
          </w:tcPr>
          <w:p w14:paraId="23FC944E"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36</w:t>
            </w:r>
          </w:p>
        </w:tc>
        <w:tc>
          <w:tcPr>
            <w:tcW w:w="536" w:type="pct"/>
            <w:shd w:val="clear" w:color="auto" w:fill="FFFFFF" w:themeFill="background1"/>
            <w:tcMar>
              <w:top w:w="0" w:type="dxa"/>
              <w:left w:w="115" w:type="dxa"/>
              <w:bottom w:w="0" w:type="dxa"/>
              <w:right w:w="115" w:type="dxa"/>
            </w:tcMar>
            <w:vAlign w:val="bottom"/>
            <w:hideMark/>
          </w:tcPr>
          <w:p w14:paraId="2BD2280A"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9</w:t>
            </w:r>
          </w:p>
        </w:tc>
        <w:tc>
          <w:tcPr>
            <w:tcW w:w="597" w:type="pct"/>
            <w:shd w:val="clear" w:color="auto" w:fill="FFFFFF" w:themeFill="background1"/>
            <w:tcMar>
              <w:top w:w="0" w:type="dxa"/>
              <w:left w:w="115" w:type="dxa"/>
              <w:bottom w:w="0" w:type="dxa"/>
              <w:right w:w="115" w:type="dxa"/>
            </w:tcMar>
            <w:vAlign w:val="bottom"/>
            <w:hideMark/>
          </w:tcPr>
          <w:p w14:paraId="3856C7D9"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7</w:t>
            </w:r>
          </w:p>
        </w:tc>
        <w:tc>
          <w:tcPr>
            <w:tcW w:w="635" w:type="pct"/>
            <w:shd w:val="clear" w:color="auto" w:fill="FFFFFF" w:themeFill="background1"/>
            <w:tcMar>
              <w:top w:w="0" w:type="dxa"/>
              <w:left w:w="115" w:type="dxa"/>
              <w:bottom w:w="0" w:type="dxa"/>
              <w:right w:w="115" w:type="dxa"/>
            </w:tcMar>
            <w:vAlign w:val="bottom"/>
            <w:hideMark/>
          </w:tcPr>
          <w:p w14:paraId="743D9CDB"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0</w:t>
            </w:r>
          </w:p>
        </w:tc>
        <w:tc>
          <w:tcPr>
            <w:tcW w:w="432" w:type="pct"/>
            <w:shd w:val="clear" w:color="auto" w:fill="FFFFFF" w:themeFill="background1"/>
            <w:tcMar>
              <w:top w:w="0" w:type="dxa"/>
              <w:left w:w="115" w:type="dxa"/>
              <w:bottom w:w="0" w:type="dxa"/>
              <w:right w:w="115" w:type="dxa"/>
            </w:tcMar>
            <w:vAlign w:val="bottom"/>
            <w:hideMark/>
          </w:tcPr>
          <w:p w14:paraId="7AB77345"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3</w:t>
            </w:r>
          </w:p>
        </w:tc>
        <w:tc>
          <w:tcPr>
            <w:tcW w:w="513" w:type="pct"/>
            <w:shd w:val="clear" w:color="auto" w:fill="FFFFFF" w:themeFill="background1"/>
            <w:tcMar>
              <w:top w:w="0" w:type="dxa"/>
              <w:left w:w="115" w:type="dxa"/>
              <w:bottom w:w="0" w:type="dxa"/>
              <w:right w:w="115" w:type="dxa"/>
            </w:tcMar>
            <w:vAlign w:val="bottom"/>
            <w:hideMark/>
          </w:tcPr>
          <w:p w14:paraId="6ACE05B1"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18</w:t>
            </w:r>
          </w:p>
        </w:tc>
      </w:tr>
      <w:tr w:rsidR="00FD0102" w:rsidRPr="00FD0102" w14:paraId="6B9EED6F" w14:textId="77777777" w:rsidTr="00FD0102">
        <w:tc>
          <w:tcPr>
            <w:tcW w:w="1218" w:type="pct"/>
            <w:shd w:val="clear" w:color="auto" w:fill="FFFFFF" w:themeFill="background1"/>
            <w:tcMar>
              <w:top w:w="0" w:type="dxa"/>
              <w:left w:w="115" w:type="dxa"/>
              <w:bottom w:w="0" w:type="dxa"/>
              <w:right w:w="115" w:type="dxa"/>
            </w:tcMar>
            <w:vAlign w:val="bottom"/>
            <w:hideMark/>
          </w:tcPr>
          <w:p w14:paraId="024975DD" w14:textId="77777777" w:rsidR="00B35BE2" w:rsidRPr="00FD0102" w:rsidRDefault="00B35BE2" w:rsidP="00FD0102">
            <w:pPr>
              <w:spacing w:before="0" w:after="0"/>
              <w:jc w:val="left"/>
              <w:rPr>
                <w:rFonts w:ascii="Times New Roman" w:eastAsiaTheme="minorEastAsia" w:hAnsi="Times New Roman"/>
                <w:sz w:val="22"/>
                <w:szCs w:val="20"/>
              </w:rPr>
            </w:pPr>
            <w:r w:rsidRPr="00FD0102">
              <w:rPr>
                <w:rFonts w:eastAsiaTheme="minorEastAsia"/>
                <w:color w:val="000000"/>
                <w:sz w:val="22"/>
              </w:rPr>
              <w:t>Huntingdonshire</w:t>
            </w:r>
          </w:p>
        </w:tc>
        <w:tc>
          <w:tcPr>
            <w:tcW w:w="533" w:type="pct"/>
            <w:shd w:val="clear" w:color="auto" w:fill="FFFFFF" w:themeFill="background1"/>
            <w:tcMar>
              <w:top w:w="0" w:type="dxa"/>
              <w:left w:w="115" w:type="dxa"/>
              <w:bottom w:w="0" w:type="dxa"/>
              <w:right w:w="115" w:type="dxa"/>
            </w:tcMar>
            <w:vAlign w:val="bottom"/>
            <w:hideMark/>
          </w:tcPr>
          <w:p w14:paraId="176A70F8"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50</w:t>
            </w:r>
          </w:p>
        </w:tc>
        <w:tc>
          <w:tcPr>
            <w:tcW w:w="536" w:type="pct"/>
            <w:shd w:val="clear" w:color="auto" w:fill="FFFFFF" w:themeFill="background1"/>
            <w:tcMar>
              <w:top w:w="0" w:type="dxa"/>
              <w:left w:w="115" w:type="dxa"/>
              <w:bottom w:w="0" w:type="dxa"/>
              <w:right w:w="115" w:type="dxa"/>
            </w:tcMar>
            <w:vAlign w:val="bottom"/>
            <w:hideMark/>
          </w:tcPr>
          <w:p w14:paraId="697C9609"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15 </w:t>
            </w:r>
          </w:p>
        </w:tc>
        <w:tc>
          <w:tcPr>
            <w:tcW w:w="536" w:type="pct"/>
            <w:shd w:val="clear" w:color="auto" w:fill="FFFFFF" w:themeFill="background1"/>
            <w:tcMar>
              <w:top w:w="0" w:type="dxa"/>
              <w:left w:w="115" w:type="dxa"/>
              <w:bottom w:w="0" w:type="dxa"/>
              <w:right w:w="115" w:type="dxa"/>
            </w:tcMar>
            <w:vAlign w:val="bottom"/>
            <w:hideMark/>
          </w:tcPr>
          <w:p w14:paraId="6B94BD18"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3</w:t>
            </w:r>
          </w:p>
        </w:tc>
        <w:tc>
          <w:tcPr>
            <w:tcW w:w="597" w:type="pct"/>
            <w:shd w:val="clear" w:color="auto" w:fill="FFFFFF" w:themeFill="background1"/>
            <w:tcMar>
              <w:top w:w="0" w:type="dxa"/>
              <w:left w:w="115" w:type="dxa"/>
              <w:bottom w:w="0" w:type="dxa"/>
              <w:right w:w="115" w:type="dxa"/>
            </w:tcMar>
            <w:vAlign w:val="bottom"/>
            <w:hideMark/>
          </w:tcPr>
          <w:p w14:paraId="44273C27"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0</w:t>
            </w:r>
          </w:p>
        </w:tc>
        <w:tc>
          <w:tcPr>
            <w:tcW w:w="635" w:type="pct"/>
            <w:shd w:val="clear" w:color="auto" w:fill="FFFFFF" w:themeFill="background1"/>
            <w:tcMar>
              <w:top w:w="0" w:type="dxa"/>
              <w:left w:w="115" w:type="dxa"/>
              <w:bottom w:w="0" w:type="dxa"/>
              <w:right w:w="115" w:type="dxa"/>
            </w:tcMar>
            <w:vAlign w:val="bottom"/>
            <w:hideMark/>
          </w:tcPr>
          <w:p w14:paraId="303B7684"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w:t>
            </w:r>
          </w:p>
        </w:tc>
        <w:tc>
          <w:tcPr>
            <w:tcW w:w="432" w:type="pct"/>
            <w:shd w:val="clear" w:color="auto" w:fill="FFFFFF" w:themeFill="background1"/>
            <w:tcMar>
              <w:top w:w="0" w:type="dxa"/>
              <w:left w:w="115" w:type="dxa"/>
              <w:bottom w:w="0" w:type="dxa"/>
              <w:right w:w="115" w:type="dxa"/>
            </w:tcMar>
            <w:vAlign w:val="bottom"/>
            <w:hideMark/>
          </w:tcPr>
          <w:p w14:paraId="743E7154"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0</w:t>
            </w:r>
          </w:p>
        </w:tc>
        <w:tc>
          <w:tcPr>
            <w:tcW w:w="513" w:type="pct"/>
            <w:shd w:val="clear" w:color="auto" w:fill="FFFFFF" w:themeFill="background1"/>
            <w:tcMar>
              <w:top w:w="0" w:type="dxa"/>
              <w:left w:w="115" w:type="dxa"/>
              <w:bottom w:w="0" w:type="dxa"/>
              <w:right w:w="115" w:type="dxa"/>
            </w:tcMar>
            <w:vAlign w:val="bottom"/>
            <w:hideMark/>
          </w:tcPr>
          <w:p w14:paraId="1A8E9961"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56</w:t>
            </w:r>
          </w:p>
        </w:tc>
      </w:tr>
      <w:tr w:rsidR="00FD0102" w:rsidRPr="00FD0102" w14:paraId="1258E473" w14:textId="77777777" w:rsidTr="00FD0102">
        <w:tc>
          <w:tcPr>
            <w:tcW w:w="1218" w:type="pct"/>
            <w:shd w:val="clear" w:color="auto" w:fill="FFFFFF" w:themeFill="background1"/>
            <w:tcMar>
              <w:top w:w="0" w:type="dxa"/>
              <w:left w:w="115" w:type="dxa"/>
              <w:bottom w:w="0" w:type="dxa"/>
              <w:right w:w="115" w:type="dxa"/>
            </w:tcMar>
            <w:vAlign w:val="bottom"/>
            <w:hideMark/>
          </w:tcPr>
          <w:p w14:paraId="4B07BB4D" w14:textId="77777777" w:rsidR="00B35BE2" w:rsidRPr="00FD0102" w:rsidRDefault="00B35BE2" w:rsidP="00FD0102">
            <w:pPr>
              <w:spacing w:before="0" w:after="0"/>
              <w:jc w:val="left"/>
              <w:rPr>
                <w:rFonts w:ascii="Times New Roman" w:eastAsiaTheme="minorEastAsia" w:hAnsi="Times New Roman"/>
                <w:sz w:val="22"/>
                <w:szCs w:val="20"/>
              </w:rPr>
            </w:pPr>
            <w:r w:rsidRPr="00FD0102">
              <w:rPr>
                <w:rFonts w:eastAsiaTheme="minorEastAsia"/>
                <w:color w:val="000000"/>
                <w:sz w:val="22"/>
              </w:rPr>
              <w:t>Peterborough</w:t>
            </w:r>
          </w:p>
        </w:tc>
        <w:tc>
          <w:tcPr>
            <w:tcW w:w="533" w:type="pct"/>
            <w:shd w:val="clear" w:color="auto" w:fill="FFFFFF" w:themeFill="background1"/>
            <w:tcMar>
              <w:top w:w="0" w:type="dxa"/>
              <w:left w:w="115" w:type="dxa"/>
              <w:bottom w:w="0" w:type="dxa"/>
              <w:right w:w="115" w:type="dxa"/>
            </w:tcMar>
            <w:vAlign w:val="bottom"/>
            <w:hideMark/>
          </w:tcPr>
          <w:p w14:paraId="363F3733" w14:textId="7226032A" w:rsidR="00B35BE2" w:rsidRPr="00FD0102" w:rsidRDefault="00B35BE2" w:rsidP="00FD0102">
            <w:pPr>
              <w:spacing w:before="0" w:after="0"/>
              <w:jc w:val="right"/>
              <w:rPr>
                <w:rFonts w:ascii="Times New Roman" w:hAnsi="Times New Roman"/>
                <w:sz w:val="22"/>
                <w:szCs w:val="20"/>
              </w:rPr>
            </w:pPr>
            <w:r w:rsidRPr="00FD0102">
              <w:rPr>
                <w:rFonts w:eastAsiaTheme="minorEastAsia"/>
                <w:color w:val="000000"/>
                <w:sz w:val="22"/>
              </w:rPr>
              <w:t>67</w:t>
            </w:r>
          </w:p>
        </w:tc>
        <w:tc>
          <w:tcPr>
            <w:tcW w:w="536" w:type="pct"/>
            <w:shd w:val="clear" w:color="auto" w:fill="FFFFFF" w:themeFill="background1"/>
            <w:tcMar>
              <w:top w:w="0" w:type="dxa"/>
              <w:left w:w="115" w:type="dxa"/>
              <w:bottom w:w="0" w:type="dxa"/>
              <w:right w:w="115" w:type="dxa"/>
            </w:tcMar>
            <w:vAlign w:val="bottom"/>
            <w:hideMark/>
          </w:tcPr>
          <w:p w14:paraId="32356CA2"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59</w:t>
            </w:r>
          </w:p>
        </w:tc>
        <w:tc>
          <w:tcPr>
            <w:tcW w:w="536" w:type="pct"/>
            <w:shd w:val="clear" w:color="auto" w:fill="FFFFFF" w:themeFill="background1"/>
            <w:tcMar>
              <w:top w:w="0" w:type="dxa"/>
              <w:left w:w="115" w:type="dxa"/>
              <w:bottom w:w="0" w:type="dxa"/>
              <w:right w:w="115" w:type="dxa"/>
            </w:tcMar>
            <w:vAlign w:val="bottom"/>
            <w:hideMark/>
          </w:tcPr>
          <w:p w14:paraId="469549CF"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14</w:t>
            </w:r>
          </w:p>
        </w:tc>
        <w:tc>
          <w:tcPr>
            <w:tcW w:w="597" w:type="pct"/>
            <w:shd w:val="clear" w:color="auto" w:fill="FFFFFF" w:themeFill="background1"/>
            <w:tcMar>
              <w:top w:w="0" w:type="dxa"/>
              <w:left w:w="115" w:type="dxa"/>
              <w:bottom w:w="0" w:type="dxa"/>
              <w:right w:w="115" w:type="dxa"/>
            </w:tcMar>
            <w:vAlign w:val="bottom"/>
            <w:hideMark/>
          </w:tcPr>
          <w:p w14:paraId="683D6490"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7</w:t>
            </w:r>
          </w:p>
        </w:tc>
        <w:tc>
          <w:tcPr>
            <w:tcW w:w="635" w:type="pct"/>
            <w:shd w:val="clear" w:color="auto" w:fill="FFFFFF" w:themeFill="background1"/>
            <w:tcMar>
              <w:top w:w="0" w:type="dxa"/>
              <w:left w:w="115" w:type="dxa"/>
              <w:bottom w:w="0" w:type="dxa"/>
              <w:right w:w="115" w:type="dxa"/>
            </w:tcMar>
            <w:vAlign w:val="bottom"/>
            <w:hideMark/>
          </w:tcPr>
          <w:p w14:paraId="1647C467"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0</w:t>
            </w:r>
          </w:p>
        </w:tc>
        <w:tc>
          <w:tcPr>
            <w:tcW w:w="432" w:type="pct"/>
            <w:shd w:val="clear" w:color="auto" w:fill="FFFFFF" w:themeFill="background1"/>
            <w:tcMar>
              <w:top w:w="0" w:type="dxa"/>
              <w:left w:w="115" w:type="dxa"/>
              <w:bottom w:w="0" w:type="dxa"/>
              <w:right w:w="115" w:type="dxa"/>
            </w:tcMar>
            <w:vAlign w:val="bottom"/>
            <w:hideMark/>
          </w:tcPr>
          <w:p w14:paraId="5A465FF5"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8</w:t>
            </w:r>
          </w:p>
        </w:tc>
        <w:tc>
          <w:tcPr>
            <w:tcW w:w="513" w:type="pct"/>
            <w:shd w:val="clear" w:color="auto" w:fill="FFFFFF" w:themeFill="background1"/>
            <w:tcMar>
              <w:top w:w="0" w:type="dxa"/>
              <w:left w:w="115" w:type="dxa"/>
              <w:bottom w:w="0" w:type="dxa"/>
              <w:right w:w="115" w:type="dxa"/>
            </w:tcMar>
            <w:vAlign w:val="bottom"/>
            <w:hideMark/>
          </w:tcPr>
          <w:p w14:paraId="58DC3137" w14:textId="77777777" w:rsidR="00B35BE2" w:rsidRPr="00FD0102" w:rsidRDefault="00B35BE2" w:rsidP="00FD0102">
            <w:pPr>
              <w:spacing w:before="0" w:after="0"/>
              <w:jc w:val="right"/>
              <w:rPr>
                <w:rFonts w:ascii="Times New Roman" w:eastAsiaTheme="minorEastAsia" w:hAnsi="Times New Roman"/>
                <w:sz w:val="22"/>
                <w:szCs w:val="20"/>
              </w:rPr>
            </w:pPr>
            <w:r w:rsidRPr="00FD0102">
              <w:rPr>
                <w:rFonts w:eastAsiaTheme="minorEastAsia"/>
                <w:color w:val="000000"/>
                <w:sz w:val="22"/>
              </w:rPr>
              <w:t>2</w:t>
            </w:r>
          </w:p>
        </w:tc>
      </w:tr>
    </w:tbl>
    <w:p w14:paraId="7740BE9B" w14:textId="77777777" w:rsidR="00B35BE2" w:rsidRPr="006E5F35" w:rsidRDefault="00B35BE2" w:rsidP="00B35BE2">
      <w:pPr>
        <w:spacing w:after="0"/>
        <w:rPr>
          <w:rFonts w:ascii="-webkit-standard" w:eastAsiaTheme="minorEastAsia" w:hAnsi="-webkit-standard" w:hint="eastAsia"/>
          <w:color w:val="000000"/>
          <w:sz w:val="20"/>
          <w:szCs w:val="20"/>
        </w:rPr>
      </w:pPr>
      <w:r w:rsidRPr="006E5F35">
        <w:rPr>
          <w:rFonts w:eastAsiaTheme="minorEastAsia"/>
          <w:color w:val="000000"/>
          <w:sz w:val="20"/>
          <w:szCs w:val="20"/>
        </w:rPr>
        <w:t>Source: MHCLG HCLIC data</w:t>
      </w:r>
    </w:p>
    <w:p w14:paraId="054632B1" w14:textId="100AA3C6" w:rsidR="00B35BE2" w:rsidRDefault="00B35BE2" w:rsidP="00FD0102">
      <w:pPr>
        <w:pStyle w:val="Reporttext"/>
      </w:pPr>
      <w:r w:rsidRPr="00FD0102">
        <w:lastRenderedPageBreak/>
        <w:t>There may be opportunities to improve both prevention and relief outcomes by improving access to the private rented sector, although it is recognised that there are significant affordability issues in relation to this.</w:t>
      </w:r>
    </w:p>
    <w:p w14:paraId="03398A0C" w14:textId="77777777" w:rsidR="00FD0102" w:rsidRPr="00FD0102" w:rsidRDefault="00FD0102" w:rsidP="00FD0102">
      <w:pPr>
        <w:pStyle w:val="Reporttext"/>
        <w:numPr>
          <w:ilvl w:val="0"/>
          <w:numId w:val="0"/>
        </w:numPr>
        <w:ind w:left="709"/>
      </w:pPr>
    </w:p>
    <w:p w14:paraId="7113674C" w14:textId="77777777" w:rsidR="00B35BE2" w:rsidRPr="00B5547F" w:rsidRDefault="00B35BE2" w:rsidP="008D17C3">
      <w:pPr>
        <w:pStyle w:val="Heading3"/>
      </w:pPr>
      <w:r w:rsidRPr="00B5547F">
        <w:t xml:space="preserve">Main </w:t>
      </w:r>
      <w:r>
        <w:t>D</w:t>
      </w:r>
      <w:r w:rsidRPr="00B5547F">
        <w:t>uty Decisions</w:t>
      </w:r>
    </w:p>
    <w:p w14:paraId="106EB4E4" w14:textId="5171A64B" w:rsidR="00B35BE2" w:rsidRDefault="00B35BE2" w:rsidP="00FD0102">
      <w:pPr>
        <w:pStyle w:val="Reporttext"/>
      </w:pPr>
      <w:r w:rsidRPr="00B5547F">
        <w:t>The table below details the number of main duty de</w:t>
      </w:r>
      <w:r>
        <w:t>cisions for households where</w:t>
      </w:r>
      <w:r w:rsidRPr="00B5547F">
        <w:t xml:space="preserve"> homelessness could not be prevented or relieved.</w:t>
      </w:r>
    </w:p>
    <w:p w14:paraId="100568BA" w14:textId="77777777" w:rsidR="00FD0102" w:rsidRDefault="00FD0102" w:rsidP="00FD0102"/>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362"/>
        <w:gridCol w:w="1071"/>
        <w:gridCol w:w="1845"/>
        <w:gridCol w:w="1639"/>
        <w:gridCol w:w="1235"/>
        <w:gridCol w:w="1137"/>
      </w:tblGrid>
      <w:tr w:rsidR="00B35BE2" w:rsidRPr="00375D38" w14:paraId="5D8C3FE3" w14:textId="77777777" w:rsidTr="00375D38">
        <w:tc>
          <w:tcPr>
            <w:tcW w:w="5000" w:type="pct"/>
            <w:gridSpan w:val="6"/>
            <w:shd w:val="clear" w:color="auto" w:fill="009999"/>
            <w:tcMar>
              <w:top w:w="0" w:type="dxa"/>
              <w:left w:w="115" w:type="dxa"/>
              <w:bottom w:w="0" w:type="dxa"/>
              <w:right w:w="115" w:type="dxa"/>
            </w:tcMar>
            <w:vAlign w:val="bottom"/>
            <w:hideMark/>
          </w:tcPr>
          <w:p w14:paraId="021E400F" w14:textId="2CF03A4C" w:rsidR="00B35BE2" w:rsidRPr="00375D38" w:rsidRDefault="00B35BE2" w:rsidP="00375D38">
            <w:pPr>
              <w:pStyle w:val="tableheading"/>
              <w:rPr>
                <w:rFonts w:ascii="Times New Roman" w:eastAsiaTheme="minorEastAsia" w:hAnsi="Times New Roman"/>
                <w:szCs w:val="20"/>
              </w:rPr>
            </w:pPr>
            <w:bookmarkStart w:id="79" w:name="_Toc50124893"/>
            <w:r w:rsidRPr="00375D38">
              <w:rPr>
                <w:rFonts w:eastAsiaTheme="minorEastAsia"/>
              </w:rPr>
              <w:t xml:space="preserve">Table </w:t>
            </w:r>
            <w:r w:rsidR="00C70516">
              <w:rPr>
                <w:rFonts w:eastAsiaTheme="minorEastAsia"/>
                <w:lang w:val="en-GB"/>
              </w:rPr>
              <w:t>4</w:t>
            </w:r>
            <w:r w:rsidRPr="00375D38">
              <w:rPr>
                <w:rFonts w:eastAsiaTheme="minorEastAsia"/>
              </w:rPr>
              <w:t>.16</w:t>
            </w:r>
            <w:r w:rsidRPr="00375D38">
              <w:rPr>
                <w:rFonts w:eastAsiaTheme="minorEastAsia"/>
              </w:rPr>
              <w:tab/>
              <w:t>Main duty decisions for households where homelessness could not be prevented or relieved</w:t>
            </w:r>
            <w:bookmarkEnd w:id="79"/>
            <w:r w:rsidRPr="00375D38">
              <w:rPr>
                <w:rFonts w:eastAsiaTheme="minorEastAsia"/>
              </w:rPr>
              <w:t>  </w:t>
            </w:r>
          </w:p>
        </w:tc>
      </w:tr>
      <w:tr w:rsidR="00B35BE2" w:rsidRPr="00375D38" w14:paraId="41E195D2" w14:textId="77777777" w:rsidTr="00375D38">
        <w:tc>
          <w:tcPr>
            <w:tcW w:w="1295" w:type="pct"/>
            <w:shd w:val="clear" w:color="auto" w:fill="009999"/>
            <w:tcMar>
              <w:top w:w="0" w:type="dxa"/>
              <w:left w:w="115" w:type="dxa"/>
              <w:bottom w:w="0" w:type="dxa"/>
              <w:right w:w="115" w:type="dxa"/>
            </w:tcMar>
            <w:vAlign w:val="bottom"/>
            <w:hideMark/>
          </w:tcPr>
          <w:p w14:paraId="687BC965" w14:textId="1DBF4E75" w:rsidR="00B35BE2" w:rsidRPr="00375D38" w:rsidRDefault="00B35BE2" w:rsidP="00375D38">
            <w:pPr>
              <w:spacing w:before="0" w:after="0"/>
              <w:jc w:val="center"/>
              <w:rPr>
                <w:rFonts w:ascii="Times New Roman" w:eastAsiaTheme="minorEastAsia" w:hAnsi="Times New Roman"/>
                <w:b/>
                <w:bCs/>
                <w:sz w:val="22"/>
                <w:szCs w:val="20"/>
              </w:rPr>
            </w:pPr>
          </w:p>
        </w:tc>
        <w:tc>
          <w:tcPr>
            <w:tcW w:w="459" w:type="pct"/>
            <w:shd w:val="clear" w:color="auto" w:fill="009999"/>
            <w:tcMar>
              <w:top w:w="0" w:type="dxa"/>
              <w:left w:w="115" w:type="dxa"/>
              <w:bottom w:w="0" w:type="dxa"/>
              <w:right w:w="115" w:type="dxa"/>
            </w:tcMar>
            <w:vAlign w:val="bottom"/>
            <w:hideMark/>
          </w:tcPr>
          <w:p w14:paraId="6FEA280A" w14:textId="77777777" w:rsidR="00B35BE2" w:rsidRPr="00375D38" w:rsidRDefault="00B35BE2" w:rsidP="00375D38">
            <w:pPr>
              <w:spacing w:before="0" w:after="0"/>
              <w:jc w:val="center"/>
              <w:rPr>
                <w:rFonts w:ascii="Times New Roman" w:eastAsiaTheme="minorEastAsia" w:hAnsi="Times New Roman"/>
                <w:b/>
                <w:bCs/>
                <w:sz w:val="22"/>
                <w:szCs w:val="20"/>
              </w:rPr>
            </w:pPr>
            <w:r w:rsidRPr="00375D38">
              <w:rPr>
                <w:rFonts w:eastAsiaTheme="minorEastAsia"/>
                <w:b/>
                <w:bCs/>
                <w:color w:val="FFFFFF"/>
                <w:sz w:val="22"/>
              </w:rPr>
              <w:t>Total main duty decisions</w:t>
            </w:r>
          </w:p>
        </w:tc>
        <w:tc>
          <w:tcPr>
            <w:tcW w:w="1017" w:type="pct"/>
            <w:shd w:val="clear" w:color="auto" w:fill="009999"/>
            <w:tcMar>
              <w:top w:w="0" w:type="dxa"/>
              <w:left w:w="115" w:type="dxa"/>
              <w:bottom w:w="0" w:type="dxa"/>
              <w:right w:w="115" w:type="dxa"/>
            </w:tcMar>
            <w:vAlign w:val="bottom"/>
            <w:hideMark/>
          </w:tcPr>
          <w:p w14:paraId="050F0D9C" w14:textId="77777777" w:rsidR="00B35BE2" w:rsidRPr="00375D38" w:rsidRDefault="00B35BE2" w:rsidP="00375D38">
            <w:pPr>
              <w:spacing w:before="0" w:after="0"/>
              <w:jc w:val="center"/>
              <w:rPr>
                <w:rFonts w:ascii="Times New Roman" w:eastAsiaTheme="minorEastAsia" w:hAnsi="Times New Roman"/>
                <w:b/>
                <w:bCs/>
                <w:sz w:val="22"/>
                <w:szCs w:val="20"/>
              </w:rPr>
            </w:pPr>
            <w:r w:rsidRPr="00375D38">
              <w:rPr>
                <w:rFonts w:eastAsiaTheme="minorEastAsia"/>
                <w:b/>
                <w:bCs/>
                <w:color w:val="FFFFFF"/>
                <w:sz w:val="22"/>
              </w:rPr>
              <w:t>Homeless + priority need + unintentionally homeless (acceptance)</w:t>
            </w:r>
          </w:p>
        </w:tc>
        <w:tc>
          <w:tcPr>
            <w:tcW w:w="906" w:type="pct"/>
            <w:shd w:val="clear" w:color="auto" w:fill="009999"/>
            <w:tcMar>
              <w:top w:w="0" w:type="dxa"/>
              <w:left w:w="115" w:type="dxa"/>
              <w:bottom w:w="0" w:type="dxa"/>
              <w:right w:w="115" w:type="dxa"/>
            </w:tcMar>
            <w:vAlign w:val="bottom"/>
            <w:hideMark/>
          </w:tcPr>
          <w:p w14:paraId="2D89C475" w14:textId="77777777" w:rsidR="00B35BE2" w:rsidRPr="00375D38" w:rsidRDefault="00B35BE2" w:rsidP="00375D38">
            <w:pPr>
              <w:spacing w:before="0" w:after="0"/>
              <w:jc w:val="center"/>
              <w:rPr>
                <w:rFonts w:ascii="Times New Roman" w:eastAsiaTheme="minorEastAsia" w:hAnsi="Times New Roman"/>
                <w:b/>
                <w:bCs/>
                <w:sz w:val="22"/>
                <w:szCs w:val="20"/>
              </w:rPr>
            </w:pPr>
            <w:r w:rsidRPr="00375D38">
              <w:rPr>
                <w:rFonts w:eastAsiaTheme="minorEastAsia"/>
                <w:b/>
                <w:bCs/>
                <w:color w:val="FFFFFF"/>
                <w:sz w:val="22"/>
              </w:rPr>
              <w:t>Homeless + priority need + intentionally homeless</w:t>
            </w:r>
          </w:p>
        </w:tc>
        <w:tc>
          <w:tcPr>
            <w:tcW w:w="688" w:type="pct"/>
            <w:shd w:val="clear" w:color="auto" w:fill="009999"/>
            <w:tcMar>
              <w:top w:w="0" w:type="dxa"/>
              <w:left w:w="115" w:type="dxa"/>
              <w:bottom w:w="0" w:type="dxa"/>
              <w:right w:w="115" w:type="dxa"/>
            </w:tcMar>
            <w:vAlign w:val="bottom"/>
            <w:hideMark/>
          </w:tcPr>
          <w:p w14:paraId="19428B7B" w14:textId="77777777" w:rsidR="00B35BE2" w:rsidRPr="00375D38" w:rsidRDefault="00B35BE2" w:rsidP="00375D38">
            <w:pPr>
              <w:spacing w:before="0" w:after="0"/>
              <w:jc w:val="center"/>
              <w:rPr>
                <w:rFonts w:ascii="Times New Roman" w:eastAsiaTheme="minorEastAsia" w:hAnsi="Times New Roman"/>
                <w:b/>
                <w:bCs/>
                <w:sz w:val="22"/>
                <w:szCs w:val="20"/>
              </w:rPr>
            </w:pPr>
            <w:r w:rsidRPr="00375D38">
              <w:rPr>
                <w:rFonts w:eastAsiaTheme="minorEastAsia"/>
                <w:b/>
                <w:bCs/>
                <w:color w:val="FFFFFF"/>
                <w:sz w:val="22"/>
              </w:rPr>
              <w:t>Homeless + no priority need</w:t>
            </w:r>
          </w:p>
        </w:tc>
        <w:tc>
          <w:tcPr>
            <w:tcW w:w="636" w:type="pct"/>
            <w:shd w:val="clear" w:color="auto" w:fill="009999"/>
            <w:tcMar>
              <w:top w:w="0" w:type="dxa"/>
              <w:left w:w="115" w:type="dxa"/>
              <w:bottom w:w="0" w:type="dxa"/>
              <w:right w:w="115" w:type="dxa"/>
            </w:tcMar>
            <w:vAlign w:val="bottom"/>
            <w:hideMark/>
          </w:tcPr>
          <w:p w14:paraId="28EDB265" w14:textId="77777777" w:rsidR="00B35BE2" w:rsidRPr="00375D38" w:rsidRDefault="00B35BE2" w:rsidP="00375D38">
            <w:pPr>
              <w:spacing w:before="0" w:after="0"/>
              <w:jc w:val="center"/>
              <w:rPr>
                <w:rFonts w:ascii="Times New Roman" w:eastAsiaTheme="minorEastAsia" w:hAnsi="Times New Roman"/>
                <w:b/>
                <w:bCs/>
                <w:sz w:val="22"/>
                <w:szCs w:val="20"/>
              </w:rPr>
            </w:pPr>
            <w:r w:rsidRPr="00375D38">
              <w:rPr>
                <w:rFonts w:eastAsiaTheme="minorEastAsia"/>
                <w:b/>
                <w:bCs/>
                <w:color w:val="FFFFFF"/>
                <w:sz w:val="22"/>
              </w:rPr>
              <w:t>Not homeless</w:t>
            </w:r>
          </w:p>
        </w:tc>
      </w:tr>
      <w:tr w:rsidR="00375D38" w:rsidRPr="00375D38" w14:paraId="733E74CF" w14:textId="77777777" w:rsidTr="00375D38">
        <w:tc>
          <w:tcPr>
            <w:tcW w:w="1295" w:type="pct"/>
            <w:shd w:val="clear" w:color="auto" w:fill="FFFFFF" w:themeFill="background1"/>
            <w:tcMar>
              <w:top w:w="0" w:type="dxa"/>
              <w:left w:w="115" w:type="dxa"/>
              <w:bottom w:w="0" w:type="dxa"/>
              <w:right w:w="115" w:type="dxa"/>
            </w:tcMar>
            <w:vAlign w:val="bottom"/>
            <w:hideMark/>
          </w:tcPr>
          <w:p w14:paraId="063D7DEC" w14:textId="77777777" w:rsidR="00B35BE2" w:rsidRPr="00375D38" w:rsidRDefault="00B35BE2" w:rsidP="00375D38">
            <w:pPr>
              <w:spacing w:before="0" w:after="0"/>
              <w:jc w:val="left"/>
              <w:rPr>
                <w:rFonts w:ascii="Times New Roman" w:eastAsiaTheme="minorEastAsia" w:hAnsi="Times New Roman"/>
                <w:sz w:val="22"/>
                <w:szCs w:val="20"/>
              </w:rPr>
            </w:pPr>
            <w:r w:rsidRPr="00375D38">
              <w:rPr>
                <w:rFonts w:eastAsiaTheme="minorEastAsia"/>
                <w:color w:val="000000"/>
                <w:sz w:val="22"/>
              </w:rPr>
              <w:t>Cambridge</w:t>
            </w:r>
          </w:p>
        </w:tc>
        <w:tc>
          <w:tcPr>
            <w:tcW w:w="459" w:type="pct"/>
            <w:shd w:val="clear" w:color="auto" w:fill="FFFFFF" w:themeFill="background1"/>
            <w:tcMar>
              <w:top w:w="0" w:type="dxa"/>
              <w:left w:w="115" w:type="dxa"/>
              <w:bottom w:w="0" w:type="dxa"/>
              <w:right w:w="115" w:type="dxa"/>
            </w:tcMar>
            <w:vAlign w:val="bottom"/>
            <w:hideMark/>
          </w:tcPr>
          <w:p w14:paraId="0014780B"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136</w:t>
            </w:r>
          </w:p>
        </w:tc>
        <w:tc>
          <w:tcPr>
            <w:tcW w:w="1017" w:type="pct"/>
            <w:shd w:val="clear" w:color="auto" w:fill="FFFFFF" w:themeFill="background1"/>
            <w:tcMar>
              <w:top w:w="0" w:type="dxa"/>
              <w:left w:w="115" w:type="dxa"/>
              <w:bottom w:w="0" w:type="dxa"/>
              <w:right w:w="115" w:type="dxa"/>
            </w:tcMar>
            <w:vAlign w:val="bottom"/>
            <w:hideMark/>
          </w:tcPr>
          <w:p w14:paraId="2C4DDF0A"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65</w:t>
            </w:r>
          </w:p>
        </w:tc>
        <w:tc>
          <w:tcPr>
            <w:tcW w:w="906" w:type="pct"/>
            <w:shd w:val="clear" w:color="auto" w:fill="FFFFFF" w:themeFill="background1"/>
            <w:tcMar>
              <w:top w:w="0" w:type="dxa"/>
              <w:left w:w="115" w:type="dxa"/>
              <w:bottom w:w="0" w:type="dxa"/>
              <w:right w:w="115" w:type="dxa"/>
            </w:tcMar>
            <w:vAlign w:val="bottom"/>
            <w:hideMark/>
          </w:tcPr>
          <w:p w14:paraId="42726072"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27</w:t>
            </w:r>
          </w:p>
        </w:tc>
        <w:tc>
          <w:tcPr>
            <w:tcW w:w="688" w:type="pct"/>
            <w:shd w:val="clear" w:color="auto" w:fill="FFFFFF" w:themeFill="background1"/>
            <w:tcMar>
              <w:top w:w="0" w:type="dxa"/>
              <w:left w:w="115" w:type="dxa"/>
              <w:bottom w:w="0" w:type="dxa"/>
              <w:right w:w="115" w:type="dxa"/>
            </w:tcMar>
            <w:vAlign w:val="bottom"/>
            <w:hideMark/>
          </w:tcPr>
          <w:p w14:paraId="38EAC66A"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24</w:t>
            </w:r>
          </w:p>
        </w:tc>
        <w:tc>
          <w:tcPr>
            <w:tcW w:w="636" w:type="pct"/>
            <w:shd w:val="clear" w:color="auto" w:fill="FFFFFF" w:themeFill="background1"/>
            <w:tcMar>
              <w:top w:w="0" w:type="dxa"/>
              <w:left w:w="115" w:type="dxa"/>
              <w:bottom w:w="0" w:type="dxa"/>
              <w:right w:w="115" w:type="dxa"/>
            </w:tcMar>
            <w:vAlign w:val="bottom"/>
            <w:hideMark/>
          </w:tcPr>
          <w:p w14:paraId="21CA918C"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20</w:t>
            </w:r>
          </w:p>
        </w:tc>
      </w:tr>
      <w:tr w:rsidR="00375D38" w:rsidRPr="00375D38" w14:paraId="2D21CF05" w14:textId="77777777" w:rsidTr="00375D38">
        <w:tc>
          <w:tcPr>
            <w:tcW w:w="1295" w:type="pct"/>
            <w:shd w:val="clear" w:color="auto" w:fill="FFFFFF" w:themeFill="background1"/>
            <w:tcMar>
              <w:top w:w="0" w:type="dxa"/>
              <w:left w:w="115" w:type="dxa"/>
              <w:bottom w:w="0" w:type="dxa"/>
              <w:right w:w="115" w:type="dxa"/>
            </w:tcMar>
            <w:vAlign w:val="bottom"/>
            <w:hideMark/>
          </w:tcPr>
          <w:p w14:paraId="3E1417F2" w14:textId="77777777" w:rsidR="00B35BE2" w:rsidRPr="00375D38" w:rsidRDefault="00B35BE2" w:rsidP="00375D38">
            <w:pPr>
              <w:spacing w:before="0" w:after="0"/>
              <w:jc w:val="left"/>
              <w:rPr>
                <w:rFonts w:ascii="Times New Roman" w:eastAsiaTheme="minorEastAsia" w:hAnsi="Times New Roman"/>
                <w:sz w:val="22"/>
                <w:szCs w:val="20"/>
              </w:rPr>
            </w:pPr>
            <w:r w:rsidRPr="00375D38">
              <w:rPr>
                <w:rFonts w:eastAsiaTheme="minorEastAsia"/>
                <w:color w:val="000000"/>
                <w:sz w:val="22"/>
              </w:rPr>
              <w:t>South Cambridgeshire </w:t>
            </w:r>
          </w:p>
        </w:tc>
        <w:tc>
          <w:tcPr>
            <w:tcW w:w="459" w:type="pct"/>
            <w:shd w:val="clear" w:color="auto" w:fill="FFFFFF" w:themeFill="background1"/>
            <w:tcMar>
              <w:top w:w="0" w:type="dxa"/>
              <w:left w:w="115" w:type="dxa"/>
              <w:bottom w:w="0" w:type="dxa"/>
              <w:right w:w="115" w:type="dxa"/>
            </w:tcMar>
            <w:vAlign w:val="bottom"/>
            <w:hideMark/>
          </w:tcPr>
          <w:p w14:paraId="23E76460"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132</w:t>
            </w:r>
          </w:p>
        </w:tc>
        <w:tc>
          <w:tcPr>
            <w:tcW w:w="1017" w:type="pct"/>
            <w:shd w:val="clear" w:color="auto" w:fill="FFFFFF" w:themeFill="background1"/>
            <w:tcMar>
              <w:top w:w="0" w:type="dxa"/>
              <w:left w:w="115" w:type="dxa"/>
              <w:bottom w:w="0" w:type="dxa"/>
              <w:right w:w="115" w:type="dxa"/>
            </w:tcMar>
            <w:vAlign w:val="bottom"/>
            <w:hideMark/>
          </w:tcPr>
          <w:p w14:paraId="7F0278F5"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87</w:t>
            </w:r>
          </w:p>
        </w:tc>
        <w:tc>
          <w:tcPr>
            <w:tcW w:w="906" w:type="pct"/>
            <w:shd w:val="clear" w:color="auto" w:fill="FFFFFF" w:themeFill="background1"/>
            <w:tcMar>
              <w:top w:w="0" w:type="dxa"/>
              <w:left w:w="115" w:type="dxa"/>
              <w:bottom w:w="0" w:type="dxa"/>
              <w:right w:w="115" w:type="dxa"/>
            </w:tcMar>
            <w:vAlign w:val="bottom"/>
            <w:hideMark/>
          </w:tcPr>
          <w:p w14:paraId="1CE75727"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15</w:t>
            </w:r>
          </w:p>
        </w:tc>
        <w:tc>
          <w:tcPr>
            <w:tcW w:w="688" w:type="pct"/>
            <w:shd w:val="clear" w:color="auto" w:fill="FFFFFF" w:themeFill="background1"/>
            <w:tcMar>
              <w:top w:w="0" w:type="dxa"/>
              <w:left w:w="115" w:type="dxa"/>
              <w:bottom w:w="0" w:type="dxa"/>
              <w:right w:w="115" w:type="dxa"/>
            </w:tcMar>
            <w:vAlign w:val="bottom"/>
            <w:hideMark/>
          </w:tcPr>
          <w:p w14:paraId="7207284A"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19</w:t>
            </w:r>
          </w:p>
        </w:tc>
        <w:tc>
          <w:tcPr>
            <w:tcW w:w="636" w:type="pct"/>
            <w:shd w:val="clear" w:color="auto" w:fill="FFFFFF" w:themeFill="background1"/>
            <w:tcMar>
              <w:top w:w="0" w:type="dxa"/>
              <w:left w:w="115" w:type="dxa"/>
              <w:bottom w:w="0" w:type="dxa"/>
              <w:right w:w="115" w:type="dxa"/>
            </w:tcMar>
            <w:vAlign w:val="bottom"/>
            <w:hideMark/>
          </w:tcPr>
          <w:p w14:paraId="17A196C5"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11</w:t>
            </w:r>
          </w:p>
        </w:tc>
      </w:tr>
      <w:tr w:rsidR="00375D38" w:rsidRPr="00375D38" w14:paraId="1148BDB4" w14:textId="77777777" w:rsidTr="00375D38">
        <w:tc>
          <w:tcPr>
            <w:tcW w:w="1295" w:type="pct"/>
            <w:shd w:val="clear" w:color="auto" w:fill="FFFFFF" w:themeFill="background1"/>
            <w:tcMar>
              <w:top w:w="0" w:type="dxa"/>
              <w:left w:w="115" w:type="dxa"/>
              <w:bottom w:w="0" w:type="dxa"/>
              <w:right w:w="115" w:type="dxa"/>
            </w:tcMar>
            <w:vAlign w:val="bottom"/>
            <w:hideMark/>
          </w:tcPr>
          <w:p w14:paraId="050FC94A" w14:textId="77777777" w:rsidR="00B35BE2" w:rsidRPr="00375D38" w:rsidRDefault="00B35BE2" w:rsidP="00375D38">
            <w:pPr>
              <w:spacing w:before="0" w:after="0"/>
              <w:jc w:val="left"/>
              <w:rPr>
                <w:rFonts w:ascii="Times New Roman" w:eastAsiaTheme="minorEastAsia" w:hAnsi="Times New Roman"/>
                <w:sz w:val="22"/>
                <w:szCs w:val="20"/>
              </w:rPr>
            </w:pPr>
            <w:r w:rsidRPr="00375D38">
              <w:rPr>
                <w:rFonts w:eastAsiaTheme="minorEastAsia"/>
                <w:color w:val="000000"/>
                <w:sz w:val="22"/>
              </w:rPr>
              <w:t>East Cambridgeshire</w:t>
            </w:r>
          </w:p>
        </w:tc>
        <w:tc>
          <w:tcPr>
            <w:tcW w:w="459" w:type="pct"/>
            <w:shd w:val="clear" w:color="auto" w:fill="FFFFFF" w:themeFill="background1"/>
            <w:tcMar>
              <w:top w:w="0" w:type="dxa"/>
              <w:left w:w="115" w:type="dxa"/>
              <w:bottom w:w="0" w:type="dxa"/>
              <w:right w:w="115" w:type="dxa"/>
            </w:tcMar>
            <w:vAlign w:val="bottom"/>
            <w:hideMark/>
          </w:tcPr>
          <w:p w14:paraId="49A9C086"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35</w:t>
            </w:r>
          </w:p>
        </w:tc>
        <w:tc>
          <w:tcPr>
            <w:tcW w:w="1017" w:type="pct"/>
            <w:shd w:val="clear" w:color="auto" w:fill="FFFFFF" w:themeFill="background1"/>
            <w:tcMar>
              <w:top w:w="0" w:type="dxa"/>
              <w:left w:w="115" w:type="dxa"/>
              <w:bottom w:w="0" w:type="dxa"/>
              <w:right w:w="115" w:type="dxa"/>
            </w:tcMar>
            <w:vAlign w:val="bottom"/>
            <w:hideMark/>
          </w:tcPr>
          <w:p w14:paraId="104BA7B4"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20</w:t>
            </w:r>
          </w:p>
        </w:tc>
        <w:tc>
          <w:tcPr>
            <w:tcW w:w="906" w:type="pct"/>
            <w:shd w:val="clear" w:color="auto" w:fill="FFFFFF" w:themeFill="background1"/>
            <w:tcMar>
              <w:top w:w="0" w:type="dxa"/>
              <w:left w:w="115" w:type="dxa"/>
              <w:bottom w:w="0" w:type="dxa"/>
              <w:right w:w="115" w:type="dxa"/>
            </w:tcMar>
            <w:vAlign w:val="bottom"/>
            <w:hideMark/>
          </w:tcPr>
          <w:p w14:paraId="416D61C2"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2</w:t>
            </w:r>
          </w:p>
        </w:tc>
        <w:tc>
          <w:tcPr>
            <w:tcW w:w="688" w:type="pct"/>
            <w:shd w:val="clear" w:color="auto" w:fill="FFFFFF" w:themeFill="background1"/>
            <w:tcMar>
              <w:top w:w="0" w:type="dxa"/>
              <w:left w:w="115" w:type="dxa"/>
              <w:bottom w:w="0" w:type="dxa"/>
              <w:right w:w="115" w:type="dxa"/>
            </w:tcMar>
            <w:vAlign w:val="bottom"/>
            <w:hideMark/>
          </w:tcPr>
          <w:p w14:paraId="1C4C2040"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12</w:t>
            </w:r>
          </w:p>
        </w:tc>
        <w:tc>
          <w:tcPr>
            <w:tcW w:w="636" w:type="pct"/>
            <w:shd w:val="clear" w:color="auto" w:fill="FFFFFF" w:themeFill="background1"/>
            <w:tcMar>
              <w:top w:w="0" w:type="dxa"/>
              <w:left w:w="115" w:type="dxa"/>
              <w:bottom w:w="0" w:type="dxa"/>
              <w:right w:w="115" w:type="dxa"/>
            </w:tcMar>
            <w:vAlign w:val="bottom"/>
            <w:hideMark/>
          </w:tcPr>
          <w:p w14:paraId="2F7E09BF"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1</w:t>
            </w:r>
          </w:p>
        </w:tc>
      </w:tr>
      <w:tr w:rsidR="00375D38" w:rsidRPr="00375D38" w14:paraId="112DF3B5" w14:textId="77777777" w:rsidTr="00375D38">
        <w:tc>
          <w:tcPr>
            <w:tcW w:w="1295" w:type="pct"/>
            <w:shd w:val="clear" w:color="auto" w:fill="FFFFFF" w:themeFill="background1"/>
            <w:tcMar>
              <w:top w:w="0" w:type="dxa"/>
              <w:left w:w="115" w:type="dxa"/>
              <w:bottom w:w="0" w:type="dxa"/>
              <w:right w:w="115" w:type="dxa"/>
            </w:tcMar>
            <w:vAlign w:val="bottom"/>
            <w:hideMark/>
          </w:tcPr>
          <w:p w14:paraId="2EA269A6" w14:textId="77777777" w:rsidR="00B35BE2" w:rsidRPr="00375D38" w:rsidRDefault="00B35BE2" w:rsidP="00375D38">
            <w:pPr>
              <w:spacing w:before="0" w:after="0"/>
              <w:jc w:val="left"/>
              <w:rPr>
                <w:rFonts w:ascii="Times New Roman" w:eastAsiaTheme="minorEastAsia" w:hAnsi="Times New Roman"/>
                <w:sz w:val="22"/>
                <w:szCs w:val="20"/>
              </w:rPr>
            </w:pPr>
            <w:r w:rsidRPr="00375D38">
              <w:rPr>
                <w:rFonts w:eastAsiaTheme="minorEastAsia"/>
                <w:color w:val="000000"/>
                <w:sz w:val="22"/>
              </w:rPr>
              <w:t>Fenland</w:t>
            </w:r>
          </w:p>
        </w:tc>
        <w:tc>
          <w:tcPr>
            <w:tcW w:w="459" w:type="pct"/>
            <w:shd w:val="clear" w:color="auto" w:fill="FFFFFF" w:themeFill="background1"/>
            <w:tcMar>
              <w:top w:w="0" w:type="dxa"/>
              <w:left w:w="115" w:type="dxa"/>
              <w:bottom w:w="0" w:type="dxa"/>
              <w:right w:w="115" w:type="dxa"/>
            </w:tcMar>
            <w:vAlign w:val="bottom"/>
            <w:hideMark/>
          </w:tcPr>
          <w:p w14:paraId="27BBD52E"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54</w:t>
            </w:r>
          </w:p>
        </w:tc>
        <w:tc>
          <w:tcPr>
            <w:tcW w:w="1017" w:type="pct"/>
            <w:shd w:val="clear" w:color="auto" w:fill="FFFFFF" w:themeFill="background1"/>
            <w:tcMar>
              <w:top w:w="0" w:type="dxa"/>
              <w:left w:w="115" w:type="dxa"/>
              <w:bottom w:w="0" w:type="dxa"/>
              <w:right w:w="115" w:type="dxa"/>
            </w:tcMar>
            <w:vAlign w:val="bottom"/>
            <w:hideMark/>
          </w:tcPr>
          <w:p w14:paraId="6BEE1150"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34</w:t>
            </w:r>
          </w:p>
        </w:tc>
        <w:tc>
          <w:tcPr>
            <w:tcW w:w="906" w:type="pct"/>
            <w:shd w:val="clear" w:color="auto" w:fill="FFFFFF" w:themeFill="background1"/>
            <w:tcMar>
              <w:top w:w="0" w:type="dxa"/>
              <w:left w:w="115" w:type="dxa"/>
              <w:bottom w:w="0" w:type="dxa"/>
              <w:right w:w="115" w:type="dxa"/>
            </w:tcMar>
            <w:vAlign w:val="bottom"/>
            <w:hideMark/>
          </w:tcPr>
          <w:p w14:paraId="271B0E78"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5</w:t>
            </w:r>
          </w:p>
        </w:tc>
        <w:tc>
          <w:tcPr>
            <w:tcW w:w="688" w:type="pct"/>
            <w:shd w:val="clear" w:color="auto" w:fill="FFFFFF" w:themeFill="background1"/>
            <w:tcMar>
              <w:top w:w="0" w:type="dxa"/>
              <w:left w:w="115" w:type="dxa"/>
              <w:bottom w:w="0" w:type="dxa"/>
              <w:right w:w="115" w:type="dxa"/>
            </w:tcMar>
            <w:vAlign w:val="bottom"/>
            <w:hideMark/>
          </w:tcPr>
          <w:p w14:paraId="5406D45B"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13</w:t>
            </w:r>
          </w:p>
        </w:tc>
        <w:tc>
          <w:tcPr>
            <w:tcW w:w="636" w:type="pct"/>
            <w:shd w:val="clear" w:color="auto" w:fill="FFFFFF" w:themeFill="background1"/>
            <w:tcMar>
              <w:top w:w="0" w:type="dxa"/>
              <w:left w:w="115" w:type="dxa"/>
              <w:bottom w:w="0" w:type="dxa"/>
              <w:right w:w="115" w:type="dxa"/>
            </w:tcMar>
            <w:vAlign w:val="bottom"/>
            <w:hideMark/>
          </w:tcPr>
          <w:p w14:paraId="250D7AD5"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2</w:t>
            </w:r>
          </w:p>
        </w:tc>
      </w:tr>
      <w:tr w:rsidR="00375D38" w:rsidRPr="00375D38" w14:paraId="14DC2F74" w14:textId="77777777" w:rsidTr="00375D38">
        <w:tc>
          <w:tcPr>
            <w:tcW w:w="1295" w:type="pct"/>
            <w:shd w:val="clear" w:color="auto" w:fill="FFFFFF" w:themeFill="background1"/>
            <w:tcMar>
              <w:top w:w="0" w:type="dxa"/>
              <w:left w:w="115" w:type="dxa"/>
              <w:bottom w:w="0" w:type="dxa"/>
              <w:right w:w="115" w:type="dxa"/>
            </w:tcMar>
            <w:vAlign w:val="bottom"/>
            <w:hideMark/>
          </w:tcPr>
          <w:p w14:paraId="2AEB0E51" w14:textId="77777777" w:rsidR="00B35BE2" w:rsidRPr="00375D38" w:rsidRDefault="00B35BE2" w:rsidP="00375D38">
            <w:pPr>
              <w:spacing w:before="0" w:after="0"/>
              <w:jc w:val="left"/>
              <w:rPr>
                <w:rFonts w:ascii="Times New Roman" w:eastAsiaTheme="minorEastAsia" w:hAnsi="Times New Roman"/>
                <w:sz w:val="22"/>
                <w:szCs w:val="20"/>
              </w:rPr>
            </w:pPr>
            <w:r w:rsidRPr="00375D38">
              <w:rPr>
                <w:rFonts w:eastAsiaTheme="minorEastAsia"/>
                <w:color w:val="000000"/>
                <w:sz w:val="22"/>
              </w:rPr>
              <w:t>Huntingdonshire</w:t>
            </w:r>
          </w:p>
        </w:tc>
        <w:tc>
          <w:tcPr>
            <w:tcW w:w="459" w:type="pct"/>
            <w:shd w:val="clear" w:color="auto" w:fill="FFFFFF" w:themeFill="background1"/>
            <w:tcMar>
              <w:top w:w="0" w:type="dxa"/>
              <w:left w:w="115" w:type="dxa"/>
              <w:bottom w:w="0" w:type="dxa"/>
              <w:right w:w="115" w:type="dxa"/>
            </w:tcMar>
            <w:vAlign w:val="bottom"/>
            <w:hideMark/>
          </w:tcPr>
          <w:p w14:paraId="16910FAC"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227</w:t>
            </w:r>
          </w:p>
        </w:tc>
        <w:tc>
          <w:tcPr>
            <w:tcW w:w="1017" w:type="pct"/>
            <w:shd w:val="clear" w:color="auto" w:fill="FFFFFF" w:themeFill="background1"/>
            <w:tcMar>
              <w:top w:w="0" w:type="dxa"/>
              <w:left w:w="115" w:type="dxa"/>
              <w:bottom w:w="0" w:type="dxa"/>
              <w:right w:w="115" w:type="dxa"/>
            </w:tcMar>
            <w:vAlign w:val="bottom"/>
            <w:hideMark/>
          </w:tcPr>
          <w:p w14:paraId="5612EF95"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189</w:t>
            </w:r>
          </w:p>
        </w:tc>
        <w:tc>
          <w:tcPr>
            <w:tcW w:w="906" w:type="pct"/>
            <w:shd w:val="clear" w:color="auto" w:fill="FFFFFF" w:themeFill="background1"/>
            <w:tcMar>
              <w:top w:w="0" w:type="dxa"/>
              <w:left w:w="115" w:type="dxa"/>
              <w:bottom w:w="0" w:type="dxa"/>
              <w:right w:w="115" w:type="dxa"/>
            </w:tcMar>
            <w:vAlign w:val="bottom"/>
            <w:hideMark/>
          </w:tcPr>
          <w:p w14:paraId="2F7E0684"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6</w:t>
            </w:r>
          </w:p>
        </w:tc>
        <w:tc>
          <w:tcPr>
            <w:tcW w:w="688" w:type="pct"/>
            <w:shd w:val="clear" w:color="auto" w:fill="FFFFFF" w:themeFill="background1"/>
            <w:tcMar>
              <w:top w:w="0" w:type="dxa"/>
              <w:left w:w="115" w:type="dxa"/>
              <w:bottom w:w="0" w:type="dxa"/>
              <w:right w:w="115" w:type="dxa"/>
            </w:tcMar>
            <w:vAlign w:val="bottom"/>
            <w:hideMark/>
          </w:tcPr>
          <w:p w14:paraId="10CCB233"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30</w:t>
            </w:r>
          </w:p>
        </w:tc>
        <w:tc>
          <w:tcPr>
            <w:tcW w:w="636" w:type="pct"/>
            <w:shd w:val="clear" w:color="auto" w:fill="FFFFFF" w:themeFill="background1"/>
            <w:tcMar>
              <w:top w:w="0" w:type="dxa"/>
              <w:left w:w="115" w:type="dxa"/>
              <w:bottom w:w="0" w:type="dxa"/>
              <w:right w:w="115" w:type="dxa"/>
            </w:tcMar>
            <w:vAlign w:val="bottom"/>
            <w:hideMark/>
          </w:tcPr>
          <w:p w14:paraId="17DD0381"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2</w:t>
            </w:r>
          </w:p>
        </w:tc>
      </w:tr>
      <w:tr w:rsidR="00375D38" w:rsidRPr="00375D38" w14:paraId="25A12337" w14:textId="77777777" w:rsidTr="00375D38">
        <w:tc>
          <w:tcPr>
            <w:tcW w:w="1295" w:type="pct"/>
            <w:shd w:val="clear" w:color="auto" w:fill="FFFFFF" w:themeFill="background1"/>
            <w:tcMar>
              <w:top w:w="0" w:type="dxa"/>
              <w:left w:w="115" w:type="dxa"/>
              <w:bottom w:w="0" w:type="dxa"/>
              <w:right w:w="115" w:type="dxa"/>
            </w:tcMar>
            <w:vAlign w:val="bottom"/>
            <w:hideMark/>
          </w:tcPr>
          <w:p w14:paraId="5E152279" w14:textId="77777777" w:rsidR="00B35BE2" w:rsidRPr="00375D38" w:rsidRDefault="00B35BE2" w:rsidP="00375D38">
            <w:pPr>
              <w:spacing w:before="0" w:after="0"/>
              <w:jc w:val="left"/>
              <w:rPr>
                <w:rFonts w:ascii="Times New Roman" w:eastAsiaTheme="minorEastAsia" w:hAnsi="Times New Roman"/>
                <w:sz w:val="22"/>
                <w:szCs w:val="20"/>
              </w:rPr>
            </w:pPr>
            <w:r w:rsidRPr="00375D38">
              <w:rPr>
                <w:rFonts w:eastAsiaTheme="minorEastAsia"/>
                <w:color w:val="000000"/>
                <w:sz w:val="22"/>
              </w:rPr>
              <w:t>Peterborough</w:t>
            </w:r>
          </w:p>
        </w:tc>
        <w:tc>
          <w:tcPr>
            <w:tcW w:w="459" w:type="pct"/>
            <w:shd w:val="clear" w:color="auto" w:fill="FFFFFF" w:themeFill="background1"/>
            <w:tcMar>
              <w:top w:w="0" w:type="dxa"/>
              <w:left w:w="115" w:type="dxa"/>
              <w:bottom w:w="0" w:type="dxa"/>
              <w:right w:w="115" w:type="dxa"/>
            </w:tcMar>
            <w:vAlign w:val="bottom"/>
            <w:hideMark/>
          </w:tcPr>
          <w:p w14:paraId="6BD851AC"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508</w:t>
            </w:r>
          </w:p>
        </w:tc>
        <w:tc>
          <w:tcPr>
            <w:tcW w:w="1017" w:type="pct"/>
            <w:shd w:val="clear" w:color="auto" w:fill="FFFFFF" w:themeFill="background1"/>
            <w:tcMar>
              <w:top w:w="0" w:type="dxa"/>
              <w:left w:w="115" w:type="dxa"/>
              <w:bottom w:w="0" w:type="dxa"/>
              <w:right w:w="115" w:type="dxa"/>
            </w:tcMar>
            <w:vAlign w:val="bottom"/>
            <w:hideMark/>
          </w:tcPr>
          <w:p w14:paraId="64C22BE4"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381</w:t>
            </w:r>
          </w:p>
        </w:tc>
        <w:tc>
          <w:tcPr>
            <w:tcW w:w="906" w:type="pct"/>
            <w:shd w:val="clear" w:color="auto" w:fill="FFFFFF" w:themeFill="background1"/>
            <w:tcMar>
              <w:top w:w="0" w:type="dxa"/>
              <w:left w:w="115" w:type="dxa"/>
              <w:bottom w:w="0" w:type="dxa"/>
              <w:right w:w="115" w:type="dxa"/>
            </w:tcMar>
            <w:vAlign w:val="bottom"/>
            <w:hideMark/>
          </w:tcPr>
          <w:p w14:paraId="081AC623"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34</w:t>
            </w:r>
          </w:p>
        </w:tc>
        <w:tc>
          <w:tcPr>
            <w:tcW w:w="688" w:type="pct"/>
            <w:shd w:val="clear" w:color="auto" w:fill="FFFFFF" w:themeFill="background1"/>
            <w:tcMar>
              <w:top w:w="0" w:type="dxa"/>
              <w:left w:w="115" w:type="dxa"/>
              <w:bottom w:w="0" w:type="dxa"/>
              <w:right w:w="115" w:type="dxa"/>
            </w:tcMar>
            <w:vAlign w:val="bottom"/>
            <w:hideMark/>
          </w:tcPr>
          <w:p w14:paraId="062FED4F"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84</w:t>
            </w:r>
          </w:p>
        </w:tc>
        <w:tc>
          <w:tcPr>
            <w:tcW w:w="636" w:type="pct"/>
            <w:shd w:val="clear" w:color="auto" w:fill="FFFFFF" w:themeFill="background1"/>
            <w:tcMar>
              <w:top w:w="0" w:type="dxa"/>
              <w:left w:w="115" w:type="dxa"/>
              <w:bottom w:w="0" w:type="dxa"/>
              <w:right w:w="115" w:type="dxa"/>
            </w:tcMar>
            <w:vAlign w:val="bottom"/>
            <w:hideMark/>
          </w:tcPr>
          <w:p w14:paraId="77AF92D6" w14:textId="77777777" w:rsidR="00B35BE2" w:rsidRPr="00375D38" w:rsidRDefault="00B35BE2" w:rsidP="00375D38">
            <w:pPr>
              <w:spacing w:before="0" w:after="0"/>
              <w:jc w:val="right"/>
              <w:rPr>
                <w:rFonts w:ascii="Times New Roman" w:eastAsiaTheme="minorEastAsia" w:hAnsi="Times New Roman"/>
                <w:sz w:val="22"/>
                <w:szCs w:val="20"/>
              </w:rPr>
            </w:pPr>
            <w:r w:rsidRPr="00375D38">
              <w:rPr>
                <w:rFonts w:eastAsiaTheme="minorEastAsia"/>
                <w:color w:val="000000"/>
                <w:sz w:val="22"/>
              </w:rPr>
              <w:t>9</w:t>
            </w:r>
          </w:p>
        </w:tc>
      </w:tr>
    </w:tbl>
    <w:p w14:paraId="31D0B80B" w14:textId="77777777" w:rsidR="00B35BE2" w:rsidRPr="00AA7212" w:rsidRDefault="00B35BE2" w:rsidP="00B35BE2">
      <w:pPr>
        <w:spacing w:after="0"/>
        <w:rPr>
          <w:rFonts w:ascii="-webkit-standard" w:eastAsiaTheme="minorEastAsia" w:hAnsi="-webkit-standard" w:hint="eastAsia"/>
          <w:color w:val="000000"/>
          <w:sz w:val="20"/>
          <w:szCs w:val="20"/>
        </w:rPr>
      </w:pPr>
      <w:r w:rsidRPr="00AA7212">
        <w:rPr>
          <w:rFonts w:eastAsiaTheme="minorEastAsia"/>
          <w:color w:val="000000"/>
          <w:sz w:val="20"/>
          <w:szCs w:val="20"/>
        </w:rPr>
        <w:t>Source: MHCLG HCLIC data</w:t>
      </w:r>
    </w:p>
    <w:p w14:paraId="10150173" w14:textId="77777777" w:rsidR="00375D38" w:rsidRDefault="00375D38" w:rsidP="00375D38"/>
    <w:p w14:paraId="2F314747" w14:textId="10E54643" w:rsidR="00B35BE2" w:rsidRDefault="00B35BE2" w:rsidP="00375D38">
      <w:pPr>
        <w:pStyle w:val="Reporttext"/>
      </w:pPr>
      <w:r>
        <w:t>The table and graph below compare the number of main duty decisions and acceptances as a percentage of all duties owed, which enables more detailed and meaningful comparisons.</w:t>
      </w:r>
    </w:p>
    <w:p w14:paraId="10883B00" w14:textId="77777777" w:rsidR="00B35BE2" w:rsidRDefault="00B35BE2" w:rsidP="00375D38"/>
    <w:tbl>
      <w:tblPr>
        <w:tblStyle w:val="TableGrid"/>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220"/>
        <w:gridCol w:w="1770"/>
        <w:gridCol w:w="1717"/>
        <w:gridCol w:w="1865"/>
        <w:gridCol w:w="1717"/>
      </w:tblGrid>
      <w:tr w:rsidR="00B35BE2" w:rsidRPr="00375D38" w14:paraId="6343E5F7" w14:textId="77777777" w:rsidTr="00375D38">
        <w:tc>
          <w:tcPr>
            <w:tcW w:w="5000" w:type="pct"/>
            <w:gridSpan w:val="5"/>
            <w:shd w:val="clear" w:color="auto" w:fill="009999"/>
            <w:vAlign w:val="bottom"/>
          </w:tcPr>
          <w:p w14:paraId="554C180F" w14:textId="753602C6" w:rsidR="00B35BE2" w:rsidRPr="00375D38" w:rsidRDefault="00D377E1" w:rsidP="00375D38">
            <w:pPr>
              <w:pStyle w:val="tableheading"/>
            </w:pPr>
            <w:bookmarkStart w:id="80" w:name="_Toc50124894"/>
            <w:r>
              <w:rPr>
                <w:lang w:val="en-GB"/>
              </w:rPr>
              <w:t xml:space="preserve">Table </w:t>
            </w:r>
            <w:r w:rsidR="00C70516">
              <w:rPr>
                <w:lang w:val="en-GB"/>
              </w:rPr>
              <w:t>4</w:t>
            </w:r>
            <w:r w:rsidR="00B35BE2" w:rsidRPr="00375D38">
              <w:t>.17</w:t>
            </w:r>
            <w:r w:rsidR="00375D38">
              <w:tab/>
            </w:r>
            <w:r w:rsidR="00B35BE2" w:rsidRPr="00375D38">
              <w:t>Comparison of main duty decisions and acceptances</w:t>
            </w:r>
            <w:bookmarkEnd w:id="80"/>
          </w:p>
        </w:tc>
      </w:tr>
      <w:tr w:rsidR="00375D38" w:rsidRPr="00375D38" w14:paraId="5D4FC31A" w14:textId="77777777" w:rsidTr="00375D38">
        <w:tc>
          <w:tcPr>
            <w:tcW w:w="1195" w:type="pct"/>
            <w:shd w:val="clear" w:color="auto" w:fill="009999"/>
            <w:vAlign w:val="bottom"/>
          </w:tcPr>
          <w:p w14:paraId="3EDA31DC" w14:textId="77777777" w:rsidR="00B35BE2" w:rsidRPr="00375D38" w:rsidRDefault="00B35BE2" w:rsidP="00375D38">
            <w:pPr>
              <w:spacing w:before="0" w:after="0"/>
              <w:jc w:val="left"/>
              <w:rPr>
                <w:rFonts w:cs="Calibri"/>
                <w:b/>
                <w:color w:val="FFFFFF" w:themeColor="background1"/>
                <w:sz w:val="22"/>
              </w:rPr>
            </w:pPr>
            <w:r w:rsidRPr="00375D38">
              <w:rPr>
                <w:rFonts w:cs="Calibri"/>
                <w:b/>
                <w:color w:val="FFFFFF" w:themeColor="background1"/>
                <w:sz w:val="22"/>
              </w:rPr>
              <w:t>Local Authority</w:t>
            </w:r>
          </w:p>
        </w:tc>
        <w:tc>
          <w:tcPr>
            <w:tcW w:w="953" w:type="pct"/>
            <w:shd w:val="clear" w:color="auto" w:fill="009999"/>
            <w:vAlign w:val="bottom"/>
          </w:tcPr>
          <w:p w14:paraId="53B7ABCC" w14:textId="77777777" w:rsidR="00B35BE2" w:rsidRPr="00375D38" w:rsidRDefault="00B35BE2" w:rsidP="00375D38">
            <w:pPr>
              <w:spacing w:before="0" w:after="0"/>
              <w:jc w:val="center"/>
              <w:rPr>
                <w:rFonts w:cs="Calibri"/>
                <w:b/>
                <w:color w:val="FFFFFF" w:themeColor="background1"/>
                <w:sz w:val="22"/>
              </w:rPr>
            </w:pPr>
            <w:r w:rsidRPr="00375D38">
              <w:rPr>
                <w:rFonts w:cs="Calibri"/>
                <w:b/>
                <w:color w:val="FFFFFF" w:themeColor="background1"/>
                <w:sz w:val="22"/>
              </w:rPr>
              <w:t>Total number of main duty decisions</w:t>
            </w:r>
          </w:p>
        </w:tc>
        <w:tc>
          <w:tcPr>
            <w:tcW w:w="924" w:type="pct"/>
            <w:shd w:val="clear" w:color="auto" w:fill="009999"/>
            <w:vAlign w:val="bottom"/>
          </w:tcPr>
          <w:p w14:paraId="48469A02" w14:textId="77777777" w:rsidR="00B35BE2" w:rsidRPr="00375D38" w:rsidRDefault="00B35BE2" w:rsidP="00375D38">
            <w:pPr>
              <w:spacing w:before="0" w:after="0"/>
              <w:jc w:val="center"/>
              <w:rPr>
                <w:rFonts w:cs="Calibri"/>
                <w:b/>
                <w:color w:val="FFFFFF" w:themeColor="background1"/>
                <w:sz w:val="22"/>
              </w:rPr>
            </w:pPr>
            <w:r w:rsidRPr="00375D38">
              <w:rPr>
                <w:rFonts w:cs="Calibri"/>
                <w:b/>
                <w:color w:val="FFFFFF" w:themeColor="background1"/>
                <w:sz w:val="22"/>
              </w:rPr>
              <w:t>% of all assessments that result in a main duty decision</w:t>
            </w:r>
          </w:p>
        </w:tc>
        <w:tc>
          <w:tcPr>
            <w:tcW w:w="1004" w:type="pct"/>
            <w:shd w:val="clear" w:color="auto" w:fill="009999"/>
            <w:vAlign w:val="bottom"/>
          </w:tcPr>
          <w:p w14:paraId="578F23F4" w14:textId="77777777" w:rsidR="00B35BE2" w:rsidRPr="00375D38" w:rsidRDefault="00B35BE2" w:rsidP="00375D38">
            <w:pPr>
              <w:spacing w:before="0" w:after="0"/>
              <w:jc w:val="center"/>
              <w:rPr>
                <w:rFonts w:cs="Calibri"/>
                <w:b/>
                <w:color w:val="FFFFFF" w:themeColor="background1"/>
                <w:sz w:val="22"/>
              </w:rPr>
            </w:pPr>
            <w:r w:rsidRPr="00375D38">
              <w:rPr>
                <w:rFonts w:cs="Calibri"/>
                <w:b/>
                <w:color w:val="FFFFFF" w:themeColor="background1"/>
                <w:sz w:val="22"/>
              </w:rPr>
              <w:t>Total number of s.193 duties owed</w:t>
            </w:r>
          </w:p>
        </w:tc>
        <w:tc>
          <w:tcPr>
            <w:tcW w:w="924" w:type="pct"/>
            <w:shd w:val="clear" w:color="auto" w:fill="009999"/>
            <w:vAlign w:val="bottom"/>
          </w:tcPr>
          <w:p w14:paraId="296330B1" w14:textId="77777777" w:rsidR="00B35BE2" w:rsidRPr="00375D38" w:rsidRDefault="00B35BE2" w:rsidP="00375D38">
            <w:pPr>
              <w:spacing w:before="0" w:after="0"/>
              <w:jc w:val="center"/>
              <w:rPr>
                <w:rFonts w:cs="Calibri"/>
                <w:b/>
                <w:color w:val="FFFFFF" w:themeColor="background1"/>
                <w:sz w:val="22"/>
              </w:rPr>
            </w:pPr>
            <w:r w:rsidRPr="00375D38">
              <w:rPr>
                <w:rFonts w:cs="Calibri"/>
                <w:b/>
                <w:color w:val="FFFFFF" w:themeColor="background1"/>
                <w:sz w:val="22"/>
              </w:rPr>
              <w:t>% of all assessments that result in a s.193 duty being owed</w:t>
            </w:r>
          </w:p>
        </w:tc>
      </w:tr>
      <w:tr w:rsidR="00B35BE2" w:rsidRPr="00375D38" w14:paraId="4C5517E3" w14:textId="77777777" w:rsidTr="00375D38">
        <w:tc>
          <w:tcPr>
            <w:tcW w:w="1195" w:type="pct"/>
            <w:shd w:val="clear" w:color="auto" w:fill="FFFFFF" w:themeFill="background1"/>
            <w:vAlign w:val="bottom"/>
          </w:tcPr>
          <w:p w14:paraId="57FC9D40" w14:textId="77777777" w:rsidR="00B35BE2" w:rsidRPr="00375D38" w:rsidRDefault="00B35BE2" w:rsidP="00375D38">
            <w:pPr>
              <w:spacing w:before="0" w:after="0"/>
              <w:jc w:val="left"/>
              <w:rPr>
                <w:rFonts w:cs="Calibri"/>
                <w:sz w:val="22"/>
              </w:rPr>
            </w:pPr>
            <w:r w:rsidRPr="00375D38">
              <w:rPr>
                <w:rFonts w:cs="Calibri"/>
                <w:sz w:val="22"/>
              </w:rPr>
              <w:t>Cambridge</w:t>
            </w:r>
          </w:p>
        </w:tc>
        <w:tc>
          <w:tcPr>
            <w:tcW w:w="953" w:type="pct"/>
            <w:shd w:val="clear" w:color="auto" w:fill="FFFFFF" w:themeFill="background1"/>
            <w:vAlign w:val="bottom"/>
          </w:tcPr>
          <w:p w14:paraId="1129942B" w14:textId="77777777" w:rsidR="00B35BE2" w:rsidRPr="00375D38" w:rsidRDefault="00B35BE2" w:rsidP="00375D38">
            <w:pPr>
              <w:spacing w:before="0" w:after="0"/>
              <w:jc w:val="right"/>
              <w:rPr>
                <w:rFonts w:cs="Calibri"/>
                <w:sz w:val="22"/>
              </w:rPr>
            </w:pPr>
            <w:r w:rsidRPr="00375D38">
              <w:rPr>
                <w:rFonts w:cs="Calibri"/>
                <w:sz w:val="22"/>
              </w:rPr>
              <w:t>136</w:t>
            </w:r>
          </w:p>
        </w:tc>
        <w:tc>
          <w:tcPr>
            <w:tcW w:w="924" w:type="pct"/>
            <w:shd w:val="clear" w:color="auto" w:fill="FFFFFF" w:themeFill="background1"/>
            <w:vAlign w:val="bottom"/>
          </w:tcPr>
          <w:p w14:paraId="0325E907" w14:textId="77777777" w:rsidR="00B35BE2" w:rsidRPr="00375D38" w:rsidRDefault="00B35BE2" w:rsidP="00375D38">
            <w:pPr>
              <w:spacing w:before="0" w:after="0"/>
              <w:jc w:val="right"/>
              <w:rPr>
                <w:rFonts w:cs="Calibri"/>
                <w:sz w:val="22"/>
              </w:rPr>
            </w:pPr>
            <w:r w:rsidRPr="00375D38">
              <w:rPr>
                <w:rFonts w:cs="Calibri"/>
                <w:sz w:val="22"/>
              </w:rPr>
              <w:t>22%</w:t>
            </w:r>
          </w:p>
        </w:tc>
        <w:tc>
          <w:tcPr>
            <w:tcW w:w="1004" w:type="pct"/>
            <w:shd w:val="clear" w:color="auto" w:fill="FFFFFF" w:themeFill="background1"/>
            <w:vAlign w:val="bottom"/>
          </w:tcPr>
          <w:p w14:paraId="606955E2" w14:textId="77777777" w:rsidR="00B35BE2" w:rsidRPr="00375D38" w:rsidRDefault="00B35BE2" w:rsidP="00375D38">
            <w:pPr>
              <w:spacing w:before="0" w:after="0"/>
              <w:jc w:val="right"/>
              <w:rPr>
                <w:rFonts w:cs="Calibri"/>
                <w:sz w:val="22"/>
              </w:rPr>
            </w:pPr>
            <w:r w:rsidRPr="00375D38">
              <w:rPr>
                <w:rFonts w:cs="Calibri"/>
                <w:sz w:val="22"/>
              </w:rPr>
              <w:t>65</w:t>
            </w:r>
          </w:p>
        </w:tc>
        <w:tc>
          <w:tcPr>
            <w:tcW w:w="924" w:type="pct"/>
            <w:shd w:val="clear" w:color="auto" w:fill="FFFFFF" w:themeFill="background1"/>
            <w:vAlign w:val="bottom"/>
          </w:tcPr>
          <w:p w14:paraId="44109C9D" w14:textId="77777777" w:rsidR="00B35BE2" w:rsidRPr="00375D38" w:rsidRDefault="00B35BE2" w:rsidP="00375D38">
            <w:pPr>
              <w:spacing w:before="0" w:after="0"/>
              <w:jc w:val="right"/>
              <w:rPr>
                <w:rFonts w:cs="Calibri"/>
                <w:sz w:val="22"/>
              </w:rPr>
            </w:pPr>
            <w:r w:rsidRPr="00375D38">
              <w:rPr>
                <w:rFonts w:cs="Calibri"/>
                <w:sz w:val="22"/>
              </w:rPr>
              <w:t>10%</w:t>
            </w:r>
          </w:p>
        </w:tc>
      </w:tr>
      <w:tr w:rsidR="00B35BE2" w:rsidRPr="00375D38" w14:paraId="17E1A0D4" w14:textId="77777777" w:rsidTr="00375D38">
        <w:tc>
          <w:tcPr>
            <w:tcW w:w="1195" w:type="pct"/>
            <w:shd w:val="clear" w:color="auto" w:fill="FFFFFF" w:themeFill="background1"/>
            <w:vAlign w:val="bottom"/>
          </w:tcPr>
          <w:p w14:paraId="77824C08" w14:textId="77777777" w:rsidR="00B35BE2" w:rsidRPr="00375D38" w:rsidRDefault="00B35BE2" w:rsidP="00375D38">
            <w:pPr>
              <w:spacing w:before="0" w:after="0"/>
              <w:jc w:val="left"/>
              <w:rPr>
                <w:rFonts w:cs="Calibri"/>
                <w:sz w:val="22"/>
              </w:rPr>
            </w:pPr>
            <w:r w:rsidRPr="00375D38">
              <w:rPr>
                <w:rFonts w:cs="Calibri"/>
                <w:sz w:val="22"/>
              </w:rPr>
              <w:t>South Cambridgeshire</w:t>
            </w:r>
          </w:p>
        </w:tc>
        <w:tc>
          <w:tcPr>
            <w:tcW w:w="953" w:type="pct"/>
            <w:shd w:val="clear" w:color="auto" w:fill="FFFFFF" w:themeFill="background1"/>
            <w:vAlign w:val="bottom"/>
          </w:tcPr>
          <w:p w14:paraId="5CABD6AD" w14:textId="77777777" w:rsidR="00B35BE2" w:rsidRPr="00375D38" w:rsidRDefault="00B35BE2" w:rsidP="00375D38">
            <w:pPr>
              <w:spacing w:before="0" w:after="0"/>
              <w:jc w:val="right"/>
              <w:rPr>
                <w:rFonts w:cs="Calibri"/>
                <w:sz w:val="22"/>
              </w:rPr>
            </w:pPr>
            <w:r w:rsidRPr="00375D38">
              <w:rPr>
                <w:rFonts w:cs="Calibri"/>
                <w:sz w:val="22"/>
              </w:rPr>
              <w:t>132</w:t>
            </w:r>
          </w:p>
        </w:tc>
        <w:tc>
          <w:tcPr>
            <w:tcW w:w="924" w:type="pct"/>
            <w:shd w:val="clear" w:color="auto" w:fill="FFFFFF" w:themeFill="background1"/>
            <w:vAlign w:val="bottom"/>
          </w:tcPr>
          <w:p w14:paraId="475789C8" w14:textId="77777777" w:rsidR="00B35BE2" w:rsidRPr="00375D38" w:rsidRDefault="00B35BE2" w:rsidP="00375D38">
            <w:pPr>
              <w:spacing w:before="0" w:after="0"/>
              <w:jc w:val="right"/>
              <w:rPr>
                <w:rFonts w:cs="Calibri"/>
                <w:sz w:val="22"/>
              </w:rPr>
            </w:pPr>
            <w:r w:rsidRPr="00375D38">
              <w:rPr>
                <w:rFonts w:cs="Calibri"/>
                <w:sz w:val="22"/>
              </w:rPr>
              <w:t>27%</w:t>
            </w:r>
          </w:p>
        </w:tc>
        <w:tc>
          <w:tcPr>
            <w:tcW w:w="1004" w:type="pct"/>
            <w:shd w:val="clear" w:color="auto" w:fill="FFFFFF" w:themeFill="background1"/>
            <w:vAlign w:val="bottom"/>
          </w:tcPr>
          <w:p w14:paraId="044D9CD2" w14:textId="77777777" w:rsidR="00B35BE2" w:rsidRPr="00375D38" w:rsidRDefault="00B35BE2" w:rsidP="00375D38">
            <w:pPr>
              <w:spacing w:before="0" w:after="0"/>
              <w:jc w:val="right"/>
              <w:rPr>
                <w:rFonts w:cs="Calibri"/>
                <w:sz w:val="22"/>
              </w:rPr>
            </w:pPr>
            <w:r w:rsidRPr="00375D38">
              <w:rPr>
                <w:rFonts w:cs="Calibri"/>
                <w:sz w:val="22"/>
              </w:rPr>
              <w:t>87</w:t>
            </w:r>
          </w:p>
        </w:tc>
        <w:tc>
          <w:tcPr>
            <w:tcW w:w="924" w:type="pct"/>
            <w:shd w:val="clear" w:color="auto" w:fill="FFFFFF" w:themeFill="background1"/>
            <w:vAlign w:val="bottom"/>
          </w:tcPr>
          <w:p w14:paraId="3085CBA1" w14:textId="77777777" w:rsidR="00B35BE2" w:rsidRPr="00375D38" w:rsidRDefault="00B35BE2" w:rsidP="00375D38">
            <w:pPr>
              <w:spacing w:before="0" w:after="0"/>
              <w:jc w:val="right"/>
              <w:rPr>
                <w:rFonts w:cs="Calibri"/>
                <w:sz w:val="22"/>
              </w:rPr>
            </w:pPr>
            <w:r w:rsidRPr="00375D38">
              <w:rPr>
                <w:rFonts w:cs="Calibri"/>
                <w:sz w:val="22"/>
              </w:rPr>
              <w:t>17%</w:t>
            </w:r>
          </w:p>
        </w:tc>
      </w:tr>
      <w:tr w:rsidR="00B35BE2" w:rsidRPr="00375D38" w14:paraId="6894EEF0" w14:textId="77777777" w:rsidTr="00375D38">
        <w:tc>
          <w:tcPr>
            <w:tcW w:w="1195" w:type="pct"/>
            <w:shd w:val="clear" w:color="auto" w:fill="FFFFFF" w:themeFill="background1"/>
            <w:vAlign w:val="bottom"/>
          </w:tcPr>
          <w:p w14:paraId="45E3A77A" w14:textId="77777777" w:rsidR="00B35BE2" w:rsidRPr="00375D38" w:rsidRDefault="00B35BE2" w:rsidP="00375D38">
            <w:pPr>
              <w:spacing w:before="0" w:after="0"/>
              <w:jc w:val="left"/>
              <w:rPr>
                <w:rFonts w:cs="Calibri"/>
                <w:sz w:val="22"/>
              </w:rPr>
            </w:pPr>
            <w:r w:rsidRPr="00375D38">
              <w:rPr>
                <w:rFonts w:cs="Calibri"/>
                <w:sz w:val="22"/>
              </w:rPr>
              <w:t>East Cambridgeshire</w:t>
            </w:r>
          </w:p>
        </w:tc>
        <w:tc>
          <w:tcPr>
            <w:tcW w:w="953" w:type="pct"/>
            <w:shd w:val="clear" w:color="auto" w:fill="FFFFFF" w:themeFill="background1"/>
            <w:vAlign w:val="bottom"/>
          </w:tcPr>
          <w:p w14:paraId="499CD194" w14:textId="77777777" w:rsidR="00B35BE2" w:rsidRPr="00375D38" w:rsidRDefault="00B35BE2" w:rsidP="00375D38">
            <w:pPr>
              <w:spacing w:before="0" w:after="0"/>
              <w:jc w:val="right"/>
              <w:rPr>
                <w:rFonts w:cs="Calibri"/>
                <w:sz w:val="22"/>
              </w:rPr>
            </w:pPr>
            <w:r w:rsidRPr="00375D38">
              <w:rPr>
                <w:rFonts w:cs="Calibri"/>
                <w:sz w:val="22"/>
              </w:rPr>
              <w:t>35</w:t>
            </w:r>
          </w:p>
        </w:tc>
        <w:tc>
          <w:tcPr>
            <w:tcW w:w="924" w:type="pct"/>
            <w:shd w:val="clear" w:color="auto" w:fill="FFFFFF" w:themeFill="background1"/>
            <w:vAlign w:val="bottom"/>
          </w:tcPr>
          <w:p w14:paraId="202107F0" w14:textId="77777777" w:rsidR="00B35BE2" w:rsidRPr="00375D38" w:rsidRDefault="00B35BE2" w:rsidP="00375D38">
            <w:pPr>
              <w:spacing w:before="0" w:after="0"/>
              <w:jc w:val="right"/>
              <w:rPr>
                <w:rFonts w:cs="Calibri"/>
                <w:sz w:val="22"/>
              </w:rPr>
            </w:pPr>
            <w:r w:rsidRPr="00375D38">
              <w:rPr>
                <w:rFonts w:cs="Calibri"/>
                <w:sz w:val="22"/>
              </w:rPr>
              <w:t>8%</w:t>
            </w:r>
          </w:p>
        </w:tc>
        <w:tc>
          <w:tcPr>
            <w:tcW w:w="1004" w:type="pct"/>
            <w:shd w:val="clear" w:color="auto" w:fill="FFFFFF" w:themeFill="background1"/>
            <w:vAlign w:val="bottom"/>
          </w:tcPr>
          <w:p w14:paraId="2E3A4E9E" w14:textId="77777777" w:rsidR="00B35BE2" w:rsidRPr="00375D38" w:rsidRDefault="00B35BE2" w:rsidP="00375D38">
            <w:pPr>
              <w:spacing w:before="0" w:after="0"/>
              <w:jc w:val="right"/>
              <w:rPr>
                <w:rFonts w:cs="Calibri"/>
                <w:sz w:val="22"/>
              </w:rPr>
            </w:pPr>
            <w:r w:rsidRPr="00375D38">
              <w:rPr>
                <w:rFonts w:cs="Calibri"/>
                <w:sz w:val="22"/>
              </w:rPr>
              <w:t>20</w:t>
            </w:r>
          </w:p>
        </w:tc>
        <w:tc>
          <w:tcPr>
            <w:tcW w:w="924" w:type="pct"/>
            <w:shd w:val="clear" w:color="auto" w:fill="FFFFFF" w:themeFill="background1"/>
            <w:vAlign w:val="bottom"/>
          </w:tcPr>
          <w:p w14:paraId="0DE6C15E" w14:textId="77777777" w:rsidR="00B35BE2" w:rsidRPr="00375D38" w:rsidRDefault="00B35BE2" w:rsidP="00375D38">
            <w:pPr>
              <w:spacing w:before="0" w:after="0"/>
              <w:jc w:val="right"/>
              <w:rPr>
                <w:rFonts w:cs="Calibri"/>
                <w:sz w:val="22"/>
              </w:rPr>
            </w:pPr>
            <w:r w:rsidRPr="00375D38">
              <w:rPr>
                <w:rFonts w:cs="Calibri"/>
                <w:sz w:val="22"/>
              </w:rPr>
              <w:t>5%</w:t>
            </w:r>
          </w:p>
        </w:tc>
      </w:tr>
      <w:tr w:rsidR="00B35BE2" w:rsidRPr="00375D38" w14:paraId="0CDEDF18" w14:textId="77777777" w:rsidTr="00375D38">
        <w:tc>
          <w:tcPr>
            <w:tcW w:w="1195" w:type="pct"/>
            <w:shd w:val="clear" w:color="auto" w:fill="FFFFFF" w:themeFill="background1"/>
            <w:vAlign w:val="bottom"/>
          </w:tcPr>
          <w:p w14:paraId="349F6B71" w14:textId="77777777" w:rsidR="00B35BE2" w:rsidRPr="00375D38" w:rsidRDefault="00B35BE2" w:rsidP="00375D38">
            <w:pPr>
              <w:spacing w:before="0" w:after="0"/>
              <w:jc w:val="left"/>
              <w:rPr>
                <w:rFonts w:cs="Calibri"/>
                <w:sz w:val="22"/>
              </w:rPr>
            </w:pPr>
            <w:r w:rsidRPr="00375D38">
              <w:rPr>
                <w:rFonts w:cs="Calibri"/>
                <w:sz w:val="22"/>
              </w:rPr>
              <w:t>Fenland</w:t>
            </w:r>
          </w:p>
        </w:tc>
        <w:tc>
          <w:tcPr>
            <w:tcW w:w="953" w:type="pct"/>
            <w:shd w:val="clear" w:color="auto" w:fill="FFFFFF" w:themeFill="background1"/>
            <w:vAlign w:val="bottom"/>
          </w:tcPr>
          <w:p w14:paraId="62E9AA5C" w14:textId="77777777" w:rsidR="00B35BE2" w:rsidRPr="00375D38" w:rsidRDefault="00B35BE2" w:rsidP="00375D38">
            <w:pPr>
              <w:spacing w:before="0" w:after="0"/>
              <w:jc w:val="right"/>
              <w:rPr>
                <w:rFonts w:cs="Calibri"/>
                <w:sz w:val="22"/>
              </w:rPr>
            </w:pPr>
            <w:r w:rsidRPr="00375D38">
              <w:rPr>
                <w:rFonts w:cs="Calibri"/>
                <w:sz w:val="22"/>
              </w:rPr>
              <w:t>54</w:t>
            </w:r>
          </w:p>
        </w:tc>
        <w:tc>
          <w:tcPr>
            <w:tcW w:w="924" w:type="pct"/>
            <w:shd w:val="clear" w:color="auto" w:fill="FFFFFF" w:themeFill="background1"/>
            <w:vAlign w:val="bottom"/>
          </w:tcPr>
          <w:p w14:paraId="3939833C" w14:textId="77777777" w:rsidR="00B35BE2" w:rsidRPr="00375D38" w:rsidRDefault="00B35BE2" w:rsidP="00375D38">
            <w:pPr>
              <w:spacing w:before="0" w:after="0"/>
              <w:jc w:val="right"/>
              <w:rPr>
                <w:rFonts w:cs="Calibri"/>
                <w:sz w:val="22"/>
              </w:rPr>
            </w:pPr>
            <w:r w:rsidRPr="00375D38">
              <w:rPr>
                <w:rFonts w:cs="Calibri"/>
                <w:sz w:val="22"/>
              </w:rPr>
              <w:t>8.5%</w:t>
            </w:r>
          </w:p>
        </w:tc>
        <w:tc>
          <w:tcPr>
            <w:tcW w:w="1004" w:type="pct"/>
            <w:shd w:val="clear" w:color="auto" w:fill="FFFFFF" w:themeFill="background1"/>
            <w:vAlign w:val="bottom"/>
          </w:tcPr>
          <w:p w14:paraId="6E6C5947" w14:textId="77777777" w:rsidR="00B35BE2" w:rsidRPr="00375D38" w:rsidRDefault="00B35BE2" w:rsidP="00375D38">
            <w:pPr>
              <w:spacing w:before="0" w:after="0"/>
              <w:jc w:val="right"/>
              <w:rPr>
                <w:rFonts w:cs="Calibri"/>
                <w:sz w:val="22"/>
              </w:rPr>
            </w:pPr>
            <w:r w:rsidRPr="00375D38">
              <w:rPr>
                <w:rFonts w:cs="Calibri"/>
                <w:sz w:val="22"/>
              </w:rPr>
              <w:t>34</w:t>
            </w:r>
          </w:p>
        </w:tc>
        <w:tc>
          <w:tcPr>
            <w:tcW w:w="924" w:type="pct"/>
            <w:shd w:val="clear" w:color="auto" w:fill="FFFFFF" w:themeFill="background1"/>
            <w:vAlign w:val="bottom"/>
          </w:tcPr>
          <w:p w14:paraId="4DA9F9BE" w14:textId="77777777" w:rsidR="00B35BE2" w:rsidRPr="00375D38" w:rsidRDefault="00B35BE2" w:rsidP="00375D38">
            <w:pPr>
              <w:spacing w:before="0" w:after="0"/>
              <w:jc w:val="right"/>
              <w:rPr>
                <w:rFonts w:cs="Calibri"/>
                <w:sz w:val="22"/>
              </w:rPr>
            </w:pPr>
            <w:r w:rsidRPr="00375D38">
              <w:rPr>
                <w:rFonts w:cs="Calibri"/>
                <w:sz w:val="22"/>
              </w:rPr>
              <w:t>5%</w:t>
            </w:r>
          </w:p>
        </w:tc>
      </w:tr>
      <w:tr w:rsidR="00B35BE2" w:rsidRPr="00375D38" w14:paraId="6CE9CCB5" w14:textId="77777777" w:rsidTr="00375D38">
        <w:tc>
          <w:tcPr>
            <w:tcW w:w="1195" w:type="pct"/>
            <w:shd w:val="clear" w:color="auto" w:fill="FFFFFF" w:themeFill="background1"/>
            <w:vAlign w:val="bottom"/>
          </w:tcPr>
          <w:p w14:paraId="5D2152DD" w14:textId="77777777" w:rsidR="00B35BE2" w:rsidRPr="00375D38" w:rsidRDefault="00B35BE2" w:rsidP="00375D38">
            <w:pPr>
              <w:spacing w:before="0" w:after="0"/>
              <w:jc w:val="left"/>
              <w:rPr>
                <w:rFonts w:cs="Calibri"/>
                <w:sz w:val="22"/>
              </w:rPr>
            </w:pPr>
            <w:r w:rsidRPr="00375D38">
              <w:rPr>
                <w:rFonts w:cs="Calibri"/>
                <w:sz w:val="22"/>
              </w:rPr>
              <w:t>Huntingdonshire</w:t>
            </w:r>
          </w:p>
        </w:tc>
        <w:tc>
          <w:tcPr>
            <w:tcW w:w="953" w:type="pct"/>
            <w:shd w:val="clear" w:color="auto" w:fill="FFFFFF" w:themeFill="background1"/>
            <w:vAlign w:val="bottom"/>
          </w:tcPr>
          <w:p w14:paraId="6274DC7F" w14:textId="77777777" w:rsidR="00B35BE2" w:rsidRPr="00375D38" w:rsidRDefault="00B35BE2" w:rsidP="00375D38">
            <w:pPr>
              <w:spacing w:before="0" w:after="0"/>
              <w:jc w:val="right"/>
              <w:rPr>
                <w:rFonts w:cs="Calibri"/>
                <w:sz w:val="22"/>
              </w:rPr>
            </w:pPr>
            <w:r w:rsidRPr="00375D38">
              <w:rPr>
                <w:rFonts w:cs="Calibri"/>
                <w:sz w:val="22"/>
              </w:rPr>
              <w:t>227</w:t>
            </w:r>
          </w:p>
        </w:tc>
        <w:tc>
          <w:tcPr>
            <w:tcW w:w="924" w:type="pct"/>
            <w:shd w:val="clear" w:color="auto" w:fill="FFFFFF" w:themeFill="background1"/>
            <w:vAlign w:val="bottom"/>
          </w:tcPr>
          <w:p w14:paraId="383BE9C6" w14:textId="77777777" w:rsidR="00B35BE2" w:rsidRPr="00375D38" w:rsidRDefault="00B35BE2" w:rsidP="00375D38">
            <w:pPr>
              <w:spacing w:before="0" w:after="0"/>
              <w:jc w:val="right"/>
              <w:rPr>
                <w:rFonts w:cs="Calibri"/>
                <w:sz w:val="22"/>
              </w:rPr>
            </w:pPr>
            <w:r w:rsidRPr="00375D38">
              <w:rPr>
                <w:rFonts w:cs="Calibri"/>
                <w:sz w:val="22"/>
              </w:rPr>
              <w:t>24%</w:t>
            </w:r>
          </w:p>
        </w:tc>
        <w:tc>
          <w:tcPr>
            <w:tcW w:w="1004" w:type="pct"/>
            <w:shd w:val="clear" w:color="auto" w:fill="FFFFFF" w:themeFill="background1"/>
            <w:vAlign w:val="bottom"/>
          </w:tcPr>
          <w:p w14:paraId="6D843183" w14:textId="77777777" w:rsidR="00B35BE2" w:rsidRPr="00375D38" w:rsidRDefault="00B35BE2" w:rsidP="00375D38">
            <w:pPr>
              <w:spacing w:before="0" w:after="0"/>
              <w:jc w:val="right"/>
              <w:rPr>
                <w:rFonts w:cs="Calibri"/>
                <w:sz w:val="22"/>
              </w:rPr>
            </w:pPr>
            <w:r w:rsidRPr="00375D38">
              <w:rPr>
                <w:rFonts w:cs="Calibri"/>
                <w:sz w:val="22"/>
              </w:rPr>
              <w:t>189</w:t>
            </w:r>
          </w:p>
        </w:tc>
        <w:tc>
          <w:tcPr>
            <w:tcW w:w="924" w:type="pct"/>
            <w:shd w:val="clear" w:color="auto" w:fill="FFFFFF" w:themeFill="background1"/>
            <w:vAlign w:val="bottom"/>
          </w:tcPr>
          <w:p w14:paraId="036C4D9A" w14:textId="77777777" w:rsidR="00B35BE2" w:rsidRPr="00375D38" w:rsidRDefault="00B35BE2" w:rsidP="00375D38">
            <w:pPr>
              <w:spacing w:before="0" w:after="0"/>
              <w:jc w:val="right"/>
              <w:rPr>
                <w:rFonts w:cs="Calibri"/>
                <w:sz w:val="22"/>
              </w:rPr>
            </w:pPr>
            <w:r w:rsidRPr="00375D38">
              <w:rPr>
                <w:rFonts w:cs="Calibri"/>
                <w:sz w:val="22"/>
              </w:rPr>
              <w:t>20%</w:t>
            </w:r>
          </w:p>
        </w:tc>
      </w:tr>
      <w:tr w:rsidR="00B35BE2" w:rsidRPr="00375D38" w14:paraId="29A75ADD" w14:textId="77777777" w:rsidTr="00375D38">
        <w:tc>
          <w:tcPr>
            <w:tcW w:w="1195" w:type="pct"/>
            <w:shd w:val="clear" w:color="auto" w:fill="FFFFFF" w:themeFill="background1"/>
            <w:vAlign w:val="bottom"/>
          </w:tcPr>
          <w:p w14:paraId="605F2BB2" w14:textId="77777777" w:rsidR="00B35BE2" w:rsidRPr="00375D38" w:rsidRDefault="00B35BE2" w:rsidP="00375D38">
            <w:pPr>
              <w:spacing w:before="0" w:after="0"/>
              <w:jc w:val="left"/>
              <w:rPr>
                <w:rFonts w:cs="Calibri"/>
                <w:sz w:val="22"/>
              </w:rPr>
            </w:pPr>
            <w:r w:rsidRPr="00375D38">
              <w:rPr>
                <w:rFonts w:cs="Calibri"/>
                <w:sz w:val="22"/>
              </w:rPr>
              <w:t>Peterborough</w:t>
            </w:r>
          </w:p>
        </w:tc>
        <w:tc>
          <w:tcPr>
            <w:tcW w:w="953" w:type="pct"/>
            <w:shd w:val="clear" w:color="auto" w:fill="FFFFFF" w:themeFill="background1"/>
            <w:vAlign w:val="bottom"/>
          </w:tcPr>
          <w:p w14:paraId="3E1C33E4" w14:textId="77777777" w:rsidR="00B35BE2" w:rsidRPr="00375D38" w:rsidRDefault="00B35BE2" w:rsidP="00375D38">
            <w:pPr>
              <w:spacing w:before="0" w:after="0"/>
              <w:jc w:val="right"/>
              <w:rPr>
                <w:rFonts w:cs="Calibri"/>
                <w:sz w:val="22"/>
              </w:rPr>
            </w:pPr>
            <w:r w:rsidRPr="00375D38">
              <w:rPr>
                <w:rFonts w:cs="Calibri"/>
                <w:sz w:val="22"/>
              </w:rPr>
              <w:t>508</w:t>
            </w:r>
          </w:p>
        </w:tc>
        <w:tc>
          <w:tcPr>
            <w:tcW w:w="924" w:type="pct"/>
            <w:shd w:val="clear" w:color="auto" w:fill="FFFFFF" w:themeFill="background1"/>
            <w:vAlign w:val="bottom"/>
          </w:tcPr>
          <w:p w14:paraId="5AFF7EB4" w14:textId="77777777" w:rsidR="00B35BE2" w:rsidRPr="00375D38" w:rsidRDefault="00B35BE2" w:rsidP="00375D38">
            <w:pPr>
              <w:spacing w:before="0" w:after="0"/>
              <w:jc w:val="right"/>
              <w:rPr>
                <w:rFonts w:cs="Calibri"/>
                <w:sz w:val="22"/>
              </w:rPr>
            </w:pPr>
            <w:r w:rsidRPr="00375D38">
              <w:rPr>
                <w:rFonts w:cs="Calibri"/>
                <w:sz w:val="22"/>
              </w:rPr>
              <w:t>46%</w:t>
            </w:r>
          </w:p>
        </w:tc>
        <w:tc>
          <w:tcPr>
            <w:tcW w:w="1004" w:type="pct"/>
            <w:shd w:val="clear" w:color="auto" w:fill="FFFFFF" w:themeFill="background1"/>
            <w:vAlign w:val="bottom"/>
          </w:tcPr>
          <w:p w14:paraId="16ACA72B" w14:textId="77777777" w:rsidR="00B35BE2" w:rsidRPr="00375D38" w:rsidRDefault="00B35BE2" w:rsidP="00375D38">
            <w:pPr>
              <w:spacing w:before="0" w:after="0"/>
              <w:jc w:val="right"/>
              <w:rPr>
                <w:rFonts w:cs="Calibri"/>
                <w:sz w:val="22"/>
              </w:rPr>
            </w:pPr>
            <w:r w:rsidRPr="00375D38">
              <w:rPr>
                <w:rFonts w:cs="Calibri"/>
                <w:sz w:val="22"/>
              </w:rPr>
              <w:t>381</w:t>
            </w:r>
          </w:p>
        </w:tc>
        <w:tc>
          <w:tcPr>
            <w:tcW w:w="924" w:type="pct"/>
            <w:shd w:val="clear" w:color="auto" w:fill="FFFFFF" w:themeFill="background1"/>
            <w:vAlign w:val="bottom"/>
          </w:tcPr>
          <w:p w14:paraId="7895E60C" w14:textId="77777777" w:rsidR="00B35BE2" w:rsidRPr="00375D38" w:rsidRDefault="00B35BE2" w:rsidP="00375D38">
            <w:pPr>
              <w:spacing w:before="0" w:after="0"/>
              <w:jc w:val="right"/>
              <w:rPr>
                <w:rFonts w:cs="Calibri"/>
                <w:sz w:val="22"/>
              </w:rPr>
            </w:pPr>
            <w:r w:rsidRPr="00375D38">
              <w:rPr>
                <w:rFonts w:cs="Calibri"/>
                <w:sz w:val="22"/>
              </w:rPr>
              <w:t>35%</w:t>
            </w:r>
          </w:p>
        </w:tc>
      </w:tr>
    </w:tbl>
    <w:p w14:paraId="1455978C" w14:textId="77777777" w:rsidR="00B35BE2" w:rsidRPr="004A43D3" w:rsidRDefault="00B35BE2" w:rsidP="00B35BE2">
      <w:pPr>
        <w:spacing w:after="0"/>
        <w:rPr>
          <w:rFonts w:ascii="-webkit-standard" w:eastAsiaTheme="minorEastAsia" w:hAnsi="-webkit-standard" w:hint="eastAsia"/>
          <w:color w:val="000000"/>
          <w:sz w:val="20"/>
          <w:szCs w:val="20"/>
        </w:rPr>
      </w:pPr>
      <w:r w:rsidRPr="004A43D3">
        <w:rPr>
          <w:rFonts w:eastAsiaTheme="minorEastAsia"/>
          <w:i/>
          <w:iCs/>
          <w:color w:val="000000"/>
          <w:sz w:val="20"/>
          <w:szCs w:val="20"/>
        </w:rPr>
        <w:t>Source : MHCLG HCLIC data</w:t>
      </w:r>
    </w:p>
    <w:p w14:paraId="32A37F5F" w14:textId="77777777" w:rsidR="00B35BE2" w:rsidRDefault="00B35BE2" w:rsidP="00B35BE2">
      <w:pPr>
        <w:spacing w:after="0"/>
        <w:rPr>
          <w:rFonts w:asciiTheme="majorHAnsi" w:hAnsiTheme="majorHAnsi"/>
        </w:rPr>
      </w:pPr>
    </w:p>
    <w:p w14:paraId="455A2B1D" w14:textId="3388FD46" w:rsidR="00B35BE2" w:rsidRPr="005B2D6E" w:rsidRDefault="00B35BE2" w:rsidP="00375D38">
      <w:pPr>
        <w:pStyle w:val="figureheading"/>
      </w:pPr>
      <w:bookmarkStart w:id="81" w:name="_Toc50125095"/>
      <w:r>
        <w:lastRenderedPageBreak/>
        <w:t xml:space="preserve">Graph </w:t>
      </w:r>
      <w:r w:rsidR="00C70516">
        <w:rPr>
          <w:lang w:val="en-GB"/>
        </w:rPr>
        <w:t>4</w:t>
      </w:r>
      <w:r>
        <w:t>.</w:t>
      </w:r>
      <w:r w:rsidR="00830251">
        <w:rPr>
          <w:lang w:val="en-GB"/>
        </w:rPr>
        <w:t>20</w:t>
      </w:r>
      <w:r w:rsidR="00375D38">
        <w:tab/>
      </w:r>
      <w:r>
        <w:t>Comparison of main duty decisions and acceptances</w:t>
      </w:r>
      <w:bookmarkEnd w:id="81"/>
    </w:p>
    <w:p w14:paraId="2F34DBF1" w14:textId="77777777" w:rsidR="00B35BE2" w:rsidRPr="00AA7212" w:rsidRDefault="00B35BE2" w:rsidP="00B35BE2">
      <w:pPr>
        <w:spacing w:after="0"/>
        <w:rPr>
          <w:rFonts w:ascii="-webkit-standard" w:eastAsiaTheme="minorEastAsia" w:hAnsi="-webkit-standard" w:hint="eastAsia"/>
          <w:color w:val="000000"/>
          <w:sz w:val="20"/>
          <w:szCs w:val="20"/>
        </w:rPr>
      </w:pPr>
      <w:r>
        <w:rPr>
          <w:rFonts w:ascii="Times New Roman" w:eastAsiaTheme="minorEastAsia" w:hAnsi="Times New Roman"/>
          <w:noProof/>
          <w:color w:val="000000"/>
          <w:bdr w:val="none" w:sz="0" w:space="0" w:color="auto" w:frame="1"/>
          <w:lang w:eastAsia="en-GB"/>
        </w:rPr>
        <w:drawing>
          <wp:inline distT="0" distB="0" distL="0" distR="0" wp14:anchorId="6F77A37F" wp14:editId="5BC83C1E">
            <wp:extent cx="5715000" cy="3848100"/>
            <wp:effectExtent l="0" t="0" r="0" b="12700"/>
            <wp:docPr id="40" name="Picture 23" descr="https://lh6.googleusercontent.com/7olxpQtBkg_v5K1Aa9ZzeQQiWAD1n-HN-ZwuzmT4oaUzJYdRCFR8CtPaSf-7LGu18XietEgowWo0kW7fmbU4MLLrI5YX_eB73kb2l8fb6ZquvzKpUt6pBwzsKn1FF8FDxjhb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7olxpQtBkg_v5K1Aa9ZzeQQiWAD1n-HN-ZwuzmT4oaUzJYdRCFR8CtPaSf-7LGu18XietEgowWo0kW7fmbU4MLLrI5YX_eB73kb2l8fb6ZquvzKpUt6pBwzsKn1FF8FDxjhbmM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14:paraId="19E66F51" w14:textId="77777777" w:rsidR="00B35BE2" w:rsidRPr="00AA7212" w:rsidRDefault="00B35BE2" w:rsidP="00B35BE2">
      <w:pPr>
        <w:spacing w:after="0"/>
        <w:rPr>
          <w:rFonts w:ascii="-webkit-standard" w:eastAsiaTheme="minorEastAsia" w:hAnsi="-webkit-standard" w:hint="eastAsia"/>
          <w:color w:val="000000"/>
          <w:sz w:val="20"/>
          <w:szCs w:val="20"/>
        </w:rPr>
      </w:pPr>
      <w:r w:rsidRPr="00AA7212">
        <w:rPr>
          <w:rFonts w:eastAsiaTheme="minorEastAsia"/>
          <w:color w:val="000000"/>
          <w:sz w:val="20"/>
          <w:szCs w:val="20"/>
        </w:rPr>
        <w:t>Source: MHCLG HCLIC data</w:t>
      </w:r>
    </w:p>
    <w:p w14:paraId="0901C6F1" w14:textId="77777777" w:rsidR="00375D38" w:rsidRDefault="00375D38" w:rsidP="00375D38"/>
    <w:p w14:paraId="384923D5" w14:textId="2439C9E5" w:rsidR="00B35BE2" w:rsidRDefault="00B35BE2" w:rsidP="00375D38">
      <w:pPr>
        <w:pStyle w:val="Reporttext"/>
      </w:pPr>
      <w:r>
        <w:t>Three of the local authorities are making full duty decisions for around a quarter of all those owed an initial duty; this is considerably lower for the other two authorities at around 8%.  Peterborough is making final duty decisions for almost 50% of all those owed an initial duty.</w:t>
      </w:r>
    </w:p>
    <w:p w14:paraId="6D477D19" w14:textId="77777777" w:rsidR="00B35BE2" w:rsidRDefault="00B35BE2" w:rsidP="00375D38">
      <w:pPr>
        <w:pStyle w:val="Reporttext"/>
      </w:pPr>
      <w:r w:rsidRPr="00550DE8">
        <w:t>Both</w:t>
      </w:r>
      <w:r>
        <w:t xml:space="preserve"> East Cambridgeshire and Fenland have a very low percentage of cases (5%) that result in a s193 (full duty) being owed.  This varies significantly across the county with two of the authorities having close to 20% of total assessments resulting in a full duty being accepted and one has around a third resulting in a full duty being accepted.</w:t>
      </w:r>
    </w:p>
    <w:p w14:paraId="43675079" w14:textId="77777777" w:rsidR="00B35BE2" w:rsidRDefault="00B35BE2" w:rsidP="00375D38">
      <w:pPr>
        <w:pStyle w:val="Reporttext"/>
      </w:pPr>
      <w:r>
        <w:t xml:space="preserve">The reason for this significant variation is not fully understood.  A combination of data is examined below and it does suggest for the two authorities with the highest number of duties owed, a bigger proportion of these clients go on to have a full duty owed.  Both Huntingdonshire and Peterborough owed approximately 1,000 households an initial duty, and 35% of these went on to have a full duty owed in Peterborough and 20% in Huntingdonshire.  However, in South Cambridgeshire a total of just under 500 households were owed an initial duty and 17% went on to have a full duty owed.   </w:t>
      </w:r>
    </w:p>
    <w:p w14:paraId="72BC6D2E" w14:textId="77777777" w:rsidR="00B35BE2" w:rsidRDefault="00B35BE2" w:rsidP="00375D38">
      <w:pPr>
        <w:pStyle w:val="Reporttext"/>
      </w:pPr>
      <w:r>
        <w:t>Fenland owed the third highest number of initial duties with only 5% of these going on to be owed a full duty, it also has the highest combined level of successful prevention and relief outcomes as an overall percentage of cases owed.  It is also of note that despite a similar level of initial duties being owed the total number of temporary accommodation placements is significantly lower in Fenland than in Cambridge.</w:t>
      </w:r>
    </w:p>
    <w:tbl>
      <w:tblPr>
        <w:tblStyle w:val="TableGrid"/>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406"/>
        <w:gridCol w:w="1276"/>
        <w:gridCol w:w="1276"/>
        <w:gridCol w:w="1321"/>
        <w:gridCol w:w="1230"/>
        <w:gridCol w:w="1780"/>
      </w:tblGrid>
      <w:tr w:rsidR="00B35BE2" w:rsidRPr="004B0714" w14:paraId="6CFC1055" w14:textId="77777777" w:rsidTr="00E47F29">
        <w:tc>
          <w:tcPr>
            <w:tcW w:w="5000" w:type="pct"/>
            <w:gridSpan w:val="6"/>
            <w:shd w:val="clear" w:color="auto" w:fill="009999"/>
            <w:vAlign w:val="bottom"/>
          </w:tcPr>
          <w:p w14:paraId="2209CCA1" w14:textId="42C2AC0B" w:rsidR="00B35BE2" w:rsidRPr="004B0714" w:rsidRDefault="00B35BE2" w:rsidP="004B0714">
            <w:pPr>
              <w:pStyle w:val="tableheading"/>
            </w:pPr>
            <w:bookmarkStart w:id="82" w:name="_Toc50124895"/>
            <w:r w:rsidRPr="004B0714">
              <w:lastRenderedPageBreak/>
              <w:t xml:space="preserve">Table </w:t>
            </w:r>
            <w:r w:rsidR="00C70516">
              <w:rPr>
                <w:lang w:val="en-GB"/>
              </w:rPr>
              <w:t>4</w:t>
            </w:r>
            <w:r w:rsidRPr="004B0714">
              <w:t>.18</w:t>
            </w:r>
            <w:r w:rsidR="004B0714">
              <w:tab/>
            </w:r>
            <w:r w:rsidRPr="004B0714">
              <w:t>Number of duties owed and outcomes</w:t>
            </w:r>
            <w:bookmarkEnd w:id="82"/>
          </w:p>
        </w:tc>
      </w:tr>
      <w:tr w:rsidR="004B0714" w:rsidRPr="004B0714" w14:paraId="4F686A43" w14:textId="77777777" w:rsidTr="00E47F29">
        <w:tc>
          <w:tcPr>
            <w:tcW w:w="1295" w:type="pct"/>
            <w:shd w:val="clear" w:color="auto" w:fill="009999"/>
            <w:vAlign w:val="bottom"/>
          </w:tcPr>
          <w:p w14:paraId="1D0B7089" w14:textId="77777777" w:rsidR="00B35BE2" w:rsidRPr="004B0714" w:rsidRDefault="00B35BE2" w:rsidP="004B0714">
            <w:pPr>
              <w:spacing w:before="0" w:after="0"/>
              <w:jc w:val="left"/>
              <w:rPr>
                <w:rFonts w:cs="Calibri"/>
                <w:b/>
                <w:color w:val="FFFFFF" w:themeColor="background1"/>
                <w:sz w:val="22"/>
              </w:rPr>
            </w:pPr>
            <w:r w:rsidRPr="004B0714">
              <w:rPr>
                <w:rFonts w:cs="Calibri"/>
                <w:b/>
                <w:color w:val="FFFFFF" w:themeColor="background1"/>
                <w:sz w:val="22"/>
              </w:rPr>
              <w:t>Local Authority</w:t>
            </w:r>
          </w:p>
        </w:tc>
        <w:tc>
          <w:tcPr>
            <w:tcW w:w="687" w:type="pct"/>
            <w:shd w:val="clear" w:color="auto" w:fill="009999"/>
            <w:tcMar>
              <w:left w:w="28" w:type="dxa"/>
              <w:right w:w="28" w:type="dxa"/>
            </w:tcMar>
            <w:vAlign w:val="bottom"/>
          </w:tcPr>
          <w:p w14:paraId="5AE901B9" w14:textId="77777777" w:rsidR="00B35BE2" w:rsidRPr="00E47F29" w:rsidRDefault="00B35BE2" w:rsidP="00E47F29">
            <w:pPr>
              <w:spacing w:before="0" w:after="0"/>
              <w:jc w:val="center"/>
              <w:rPr>
                <w:rFonts w:cs="Calibri"/>
                <w:b/>
                <w:color w:val="FFFFFF" w:themeColor="background1"/>
                <w:sz w:val="20"/>
                <w:szCs w:val="22"/>
              </w:rPr>
            </w:pPr>
            <w:r w:rsidRPr="00E47F29">
              <w:rPr>
                <w:rFonts w:cs="Calibri"/>
                <w:b/>
                <w:color w:val="FFFFFF" w:themeColor="background1"/>
                <w:sz w:val="20"/>
                <w:szCs w:val="22"/>
              </w:rPr>
              <w:t>Total number of prevention and relief duties owed</w:t>
            </w:r>
          </w:p>
        </w:tc>
        <w:tc>
          <w:tcPr>
            <w:tcW w:w="687" w:type="pct"/>
            <w:shd w:val="clear" w:color="auto" w:fill="009999"/>
            <w:tcMar>
              <w:left w:w="28" w:type="dxa"/>
              <w:right w:w="28" w:type="dxa"/>
            </w:tcMar>
            <w:vAlign w:val="bottom"/>
          </w:tcPr>
          <w:p w14:paraId="37F3FAC3" w14:textId="77777777" w:rsidR="00B35BE2" w:rsidRPr="00E47F29" w:rsidRDefault="00B35BE2" w:rsidP="00E47F29">
            <w:pPr>
              <w:spacing w:before="0" w:after="0"/>
              <w:jc w:val="center"/>
              <w:rPr>
                <w:rFonts w:cs="Calibri"/>
                <w:b/>
                <w:color w:val="FFFFFF" w:themeColor="background1"/>
                <w:sz w:val="20"/>
                <w:szCs w:val="22"/>
              </w:rPr>
            </w:pPr>
            <w:r w:rsidRPr="00E47F29">
              <w:rPr>
                <w:rFonts w:cs="Calibri"/>
                <w:b/>
                <w:color w:val="FFFFFF" w:themeColor="background1"/>
                <w:sz w:val="20"/>
                <w:szCs w:val="22"/>
              </w:rPr>
              <w:t>Successful prevention outcomes</w:t>
            </w:r>
          </w:p>
        </w:tc>
        <w:tc>
          <w:tcPr>
            <w:tcW w:w="711" w:type="pct"/>
            <w:shd w:val="clear" w:color="auto" w:fill="009999"/>
            <w:tcMar>
              <w:left w:w="28" w:type="dxa"/>
              <w:right w:w="28" w:type="dxa"/>
            </w:tcMar>
            <w:vAlign w:val="bottom"/>
          </w:tcPr>
          <w:p w14:paraId="25E7DB8A" w14:textId="77777777" w:rsidR="00B35BE2" w:rsidRPr="00E47F29" w:rsidRDefault="00B35BE2" w:rsidP="00E47F29">
            <w:pPr>
              <w:spacing w:before="0" w:after="0"/>
              <w:jc w:val="center"/>
              <w:rPr>
                <w:rFonts w:cs="Calibri"/>
                <w:b/>
                <w:color w:val="FFFFFF" w:themeColor="background1"/>
                <w:sz w:val="20"/>
                <w:szCs w:val="22"/>
              </w:rPr>
            </w:pPr>
            <w:r w:rsidRPr="00E47F29">
              <w:rPr>
                <w:rFonts w:cs="Calibri"/>
                <w:b/>
                <w:color w:val="FFFFFF" w:themeColor="background1"/>
                <w:sz w:val="20"/>
                <w:szCs w:val="22"/>
              </w:rPr>
              <w:t>Successful relief outcomes</w:t>
            </w:r>
          </w:p>
        </w:tc>
        <w:tc>
          <w:tcPr>
            <w:tcW w:w="662" w:type="pct"/>
            <w:shd w:val="clear" w:color="auto" w:fill="009999"/>
            <w:tcMar>
              <w:left w:w="28" w:type="dxa"/>
              <w:right w:w="28" w:type="dxa"/>
            </w:tcMar>
            <w:vAlign w:val="bottom"/>
          </w:tcPr>
          <w:p w14:paraId="4ADE08A9" w14:textId="77777777" w:rsidR="00B35BE2" w:rsidRPr="00E47F29" w:rsidRDefault="00B35BE2" w:rsidP="00E47F29">
            <w:pPr>
              <w:spacing w:before="0" w:after="0"/>
              <w:jc w:val="center"/>
              <w:rPr>
                <w:rFonts w:cs="Calibri"/>
                <w:b/>
                <w:color w:val="FFFFFF" w:themeColor="background1"/>
                <w:sz w:val="20"/>
                <w:szCs w:val="22"/>
              </w:rPr>
            </w:pPr>
            <w:r w:rsidRPr="00E47F29">
              <w:rPr>
                <w:rFonts w:cs="Calibri"/>
                <w:b/>
                <w:color w:val="FFFFFF" w:themeColor="background1"/>
                <w:sz w:val="20"/>
                <w:szCs w:val="22"/>
              </w:rPr>
              <w:t>Annual TA placements</w:t>
            </w:r>
          </w:p>
        </w:tc>
        <w:tc>
          <w:tcPr>
            <w:tcW w:w="958" w:type="pct"/>
            <w:shd w:val="clear" w:color="auto" w:fill="009999"/>
            <w:tcMar>
              <w:left w:w="28" w:type="dxa"/>
              <w:right w:w="28" w:type="dxa"/>
            </w:tcMar>
            <w:vAlign w:val="bottom"/>
          </w:tcPr>
          <w:p w14:paraId="42FF18D5" w14:textId="77777777" w:rsidR="00B35BE2" w:rsidRPr="00E47F29" w:rsidRDefault="00B35BE2" w:rsidP="00E47F29">
            <w:pPr>
              <w:spacing w:before="0" w:after="0"/>
              <w:jc w:val="center"/>
              <w:rPr>
                <w:rFonts w:cs="Calibri"/>
                <w:b/>
                <w:color w:val="FFFFFF" w:themeColor="background1"/>
                <w:sz w:val="20"/>
                <w:szCs w:val="22"/>
              </w:rPr>
            </w:pPr>
            <w:r w:rsidRPr="00E47F29">
              <w:rPr>
                <w:rFonts w:cs="Calibri"/>
                <w:b/>
                <w:color w:val="FFFFFF" w:themeColor="background1"/>
                <w:sz w:val="20"/>
                <w:szCs w:val="22"/>
              </w:rPr>
              <w:t>Number of assessments that result in a s.193 duty being owed and % of all those owed a duty</w:t>
            </w:r>
          </w:p>
        </w:tc>
      </w:tr>
      <w:tr w:rsidR="00B35BE2" w:rsidRPr="004B0714" w14:paraId="01ABB554" w14:textId="77777777" w:rsidTr="00E47F29">
        <w:tc>
          <w:tcPr>
            <w:tcW w:w="1295" w:type="pct"/>
            <w:vAlign w:val="bottom"/>
          </w:tcPr>
          <w:p w14:paraId="73C15FBB" w14:textId="77777777" w:rsidR="00B35BE2" w:rsidRPr="004B0714" w:rsidRDefault="00B35BE2" w:rsidP="004B0714">
            <w:pPr>
              <w:spacing w:before="0" w:after="0"/>
              <w:jc w:val="left"/>
              <w:rPr>
                <w:rFonts w:cs="Calibri"/>
                <w:sz w:val="22"/>
              </w:rPr>
            </w:pPr>
            <w:r w:rsidRPr="004B0714">
              <w:rPr>
                <w:rFonts w:cs="Calibri"/>
                <w:sz w:val="22"/>
              </w:rPr>
              <w:t>Cambridge</w:t>
            </w:r>
          </w:p>
        </w:tc>
        <w:tc>
          <w:tcPr>
            <w:tcW w:w="687" w:type="pct"/>
            <w:vAlign w:val="bottom"/>
          </w:tcPr>
          <w:p w14:paraId="5C828F81" w14:textId="77777777" w:rsidR="00B35BE2" w:rsidRPr="004B0714" w:rsidRDefault="00B35BE2" w:rsidP="004B0714">
            <w:pPr>
              <w:spacing w:before="0" w:after="0"/>
              <w:jc w:val="right"/>
              <w:rPr>
                <w:rFonts w:cs="Calibri"/>
                <w:sz w:val="22"/>
              </w:rPr>
            </w:pPr>
            <w:r w:rsidRPr="004B0714">
              <w:rPr>
                <w:rFonts w:cs="Calibri"/>
                <w:sz w:val="22"/>
              </w:rPr>
              <w:t>620</w:t>
            </w:r>
          </w:p>
        </w:tc>
        <w:tc>
          <w:tcPr>
            <w:tcW w:w="687" w:type="pct"/>
            <w:vAlign w:val="bottom"/>
          </w:tcPr>
          <w:p w14:paraId="17C82A66" w14:textId="77777777" w:rsidR="00B35BE2" w:rsidRPr="004B0714" w:rsidRDefault="00B35BE2" w:rsidP="004B0714">
            <w:pPr>
              <w:spacing w:before="0" w:after="0"/>
              <w:jc w:val="right"/>
              <w:rPr>
                <w:rFonts w:cs="Calibri"/>
                <w:sz w:val="22"/>
              </w:rPr>
            </w:pPr>
            <w:r w:rsidRPr="004B0714">
              <w:rPr>
                <w:rFonts w:cs="Calibri"/>
                <w:sz w:val="22"/>
              </w:rPr>
              <w:t>128 (54%)</w:t>
            </w:r>
          </w:p>
        </w:tc>
        <w:tc>
          <w:tcPr>
            <w:tcW w:w="711" w:type="pct"/>
            <w:vAlign w:val="bottom"/>
          </w:tcPr>
          <w:p w14:paraId="750F390F" w14:textId="77777777" w:rsidR="00B35BE2" w:rsidRPr="004B0714" w:rsidRDefault="00B35BE2" w:rsidP="004B0714">
            <w:pPr>
              <w:spacing w:before="0" w:after="0"/>
              <w:jc w:val="right"/>
              <w:rPr>
                <w:rFonts w:cs="Calibri"/>
                <w:sz w:val="22"/>
              </w:rPr>
            </w:pPr>
            <w:r w:rsidRPr="004B0714">
              <w:rPr>
                <w:rFonts w:cs="Calibri"/>
                <w:sz w:val="22"/>
              </w:rPr>
              <w:t>121 (41%)</w:t>
            </w:r>
          </w:p>
        </w:tc>
        <w:tc>
          <w:tcPr>
            <w:tcW w:w="662" w:type="pct"/>
            <w:vAlign w:val="bottom"/>
          </w:tcPr>
          <w:p w14:paraId="640CE284" w14:textId="77777777" w:rsidR="00B35BE2" w:rsidRPr="004B0714" w:rsidRDefault="00B35BE2" w:rsidP="004B0714">
            <w:pPr>
              <w:spacing w:before="0" w:after="0"/>
              <w:jc w:val="right"/>
              <w:rPr>
                <w:rFonts w:cs="Calibri"/>
                <w:sz w:val="22"/>
              </w:rPr>
            </w:pPr>
            <w:r w:rsidRPr="004B0714">
              <w:rPr>
                <w:rFonts w:cs="Calibri"/>
                <w:sz w:val="22"/>
              </w:rPr>
              <w:t>249</w:t>
            </w:r>
          </w:p>
        </w:tc>
        <w:tc>
          <w:tcPr>
            <w:tcW w:w="958" w:type="pct"/>
            <w:vAlign w:val="bottom"/>
          </w:tcPr>
          <w:p w14:paraId="5D5ADBB6" w14:textId="77777777" w:rsidR="00B35BE2" w:rsidRPr="004B0714" w:rsidRDefault="00B35BE2" w:rsidP="004B0714">
            <w:pPr>
              <w:spacing w:before="0" w:after="0"/>
              <w:jc w:val="right"/>
              <w:rPr>
                <w:rFonts w:cs="Calibri"/>
                <w:sz w:val="22"/>
              </w:rPr>
            </w:pPr>
            <w:r w:rsidRPr="004B0714">
              <w:rPr>
                <w:rFonts w:cs="Calibri"/>
                <w:sz w:val="22"/>
              </w:rPr>
              <w:t>65 (10%)</w:t>
            </w:r>
          </w:p>
        </w:tc>
      </w:tr>
      <w:tr w:rsidR="00B35BE2" w:rsidRPr="004B0714" w14:paraId="0E99D341" w14:textId="77777777" w:rsidTr="00E47F29">
        <w:tc>
          <w:tcPr>
            <w:tcW w:w="1295" w:type="pct"/>
            <w:vAlign w:val="bottom"/>
          </w:tcPr>
          <w:p w14:paraId="335813AF" w14:textId="77777777" w:rsidR="00B35BE2" w:rsidRPr="004B0714" w:rsidRDefault="00B35BE2" w:rsidP="004B0714">
            <w:pPr>
              <w:spacing w:before="0" w:after="0"/>
              <w:jc w:val="left"/>
              <w:rPr>
                <w:rFonts w:cs="Calibri"/>
                <w:sz w:val="22"/>
              </w:rPr>
            </w:pPr>
            <w:r w:rsidRPr="004B0714">
              <w:rPr>
                <w:rFonts w:cs="Calibri"/>
                <w:sz w:val="22"/>
              </w:rPr>
              <w:t>South Cambridgeshire</w:t>
            </w:r>
          </w:p>
        </w:tc>
        <w:tc>
          <w:tcPr>
            <w:tcW w:w="687" w:type="pct"/>
            <w:vAlign w:val="bottom"/>
          </w:tcPr>
          <w:p w14:paraId="54F7F4F2" w14:textId="77777777" w:rsidR="00B35BE2" w:rsidRPr="004B0714" w:rsidRDefault="00B35BE2" w:rsidP="004B0714">
            <w:pPr>
              <w:spacing w:before="0" w:after="0"/>
              <w:jc w:val="right"/>
              <w:rPr>
                <w:rFonts w:cs="Calibri"/>
                <w:sz w:val="22"/>
              </w:rPr>
            </w:pPr>
            <w:r w:rsidRPr="004B0714">
              <w:rPr>
                <w:rFonts w:cs="Calibri"/>
                <w:sz w:val="22"/>
              </w:rPr>
              <w:t>498</w:t>
            </w:r>
          </w:p>
        </w:tc>
        <w:tc>
          <w:tcPr>
            <w:tcW w:w="687" w:type="pct"/>
            <w:vAlign w:val="bottom"/>
          </w:tcPr>
          <w:p w14:paraId="477CC6A0" w14:textId="77777777" w:rsidR="00B35BE2" w:rsidRPr="004B0714" w:rsidRDefault="00B35BE2" w:rsidP="004B0714">
            <w:pPr>
              <w:spacing w:before="0" w:after="0"/>
              <w:jc w:val="right"/>
              <w:rPr>
                <w:rFonts w:cs="Calibri"/>
                <w:sz w:val="22"/>
              </w:rPr>
            </w:pPr>
            <w:r w:rsidRPr="004B0714">
              <w:rPr>
                <w:rFonts w:cs="Calibri"/>
                <w:sz w:val="22"/>
              </w:rPr>
              <w:t>180 (63%)</w:t>
            </w:r>
          </w:p>
        </w:tc>
        <w:tc>
          <w:tcPr>
            <w:tcW w:w="711" w:type="pct"/>
            <w:vAlign w:val="bottom"/>
          </w:tcPr>
          <w:p w14:paraId="18DCB262" w14:textId="77777777" w:rsidR="00B35BE2" w:rsidRPr="004B0714" w:rsidRDefault="00B35BE2" w:rsidP="004B0714">
            <w:pPr>
              <w:spacing w:before="0" w:after="0"/>
              <w:jc w:val="right"/>
              <w:rPr>
                <w:rFonts w:cs="Calibri"/>
                <w:sz w:val="22"/>
              </w:rPr>
            </w:pPr>
            <w:r w:rsidRPr="004B0714">
              <w:rPr>
                <w:rFonts w:cs="Calibri"/>
                <w:sz w:val="22"/>
              </w:rPr>
              <w:t>65 (34%)</w:t>
            </w:r>
          </w:p>
        </w:tc>
        <w:tc>
          <w:tcPr>
            <w:tcW w:w="662" w:type="pct"/>
            <w:vAlign w:val="bottom"/>
          </w:tcPr>
          <w:p w14:paraId="65B40D4D" w14:textId="77777777" w:rsidR="00B35BE2" w:rsidRPr="004B0714" w:rsidRDefault="00B35BE2" w:rsidP="004B0714">
            <w:pPr>
              <w:spacing w:before="0" w:after="0"/>
              <w:jc w:val="right"/>
              <w:rPr>
                <w:rFonts w:cs="Calibri"/>
                <w:sz w:val="22"/>
              </w:rPr>
            </w:pPr>
            <w:r w:rsidRPr="004B0714">
              <w:rPr>
                <w:rFonts w:cs="Calibri"/>
                <w:sz w:val="22"/>
              </w:rPr>
              <w:t>108</w:t>
            </w:r>
          </w:p>
        </w:tc>
        <w:tc>
          <w:tcPr>
            <w:tcW w:w="958" w:type="pct"/>
            <w:vAlign w:val="bottom"/>
          </w:tcPr>
          <w:p w14:paraId="476F298D" w14:textId="77777777" w:rsidR="00B35BE2" w:rsidRPr="004B0714" w:rsidRDefault="00B35BE2" w:rsidP="004B0714">
            <w:pPr>
              <w:spacing w:before="0" w:after="0"/>
              <w:jc w:val="right"/>
              <w:rPr>
                <w:rFonts w:cs="Calibri"/>
                <w:sz w:val="22"/>
              </w:rPr>
            </w:pPr>
            <w:r w:rsidRPr="004B0714">
              <w:rPr>
                <w:rFonts w:cs="Calibri"/>
                <w:sz w:val="22"/>
              </w:rPr>
              <w:t>87 (17%)</w:t>
            </w:r>
          </w:p>
        </w:tc>
      </w:tr>
      <w:tr w:rsidR="00B35BE2" w:rsidRPr="004B0714" w14:paraId="7D3BFCDD" w14:textId="77777777" w:rsidTr="00E47F29">
        <w:tc>
          <w:tcPr>
            <w:tcW w:w="1295" w:type="pct"/>
            <w:vAlign w:val="bottom"/>
          </w:tcPr>
          <w:p w14:paraId="3E4A0D99" w14:textId="77777777" w:rsidR="00B35BE2" w:rsidRPr="004B0714" w:rsidRDefault="00B35BE2" w:rsidP="004B0714">
            <w:pPr>
              <w:spacing w:before="0" w:after="0"/>
              <w:jc w:val="left"/>
              <w:rPr>
                <w:rFonts w:cs="Calibri"/>
                <w:sz w:val="22"/>
              </w:rPr>
            </w:pPr>
            <w:r w:rsidRPr="004B0714">
              <w:rPr>
                <w:rFonts w:cs="Calibri"/>
                <w:sz w:val="22"/>
              </w:rPr>
              <w:t>East Cambridgeshire</w:t>
            </w:r>
          </w:p>
        </w:tc>
        <w:tc>
          <w:tcPr>
            <w:tcW w:w="687" w:type="pct"/>
            <w:vAlign w:val="bottom"/>
          </w:tcPr>
          <w:p w14:paraId="39F88E22" w14:textId="77777777" w:rsidR="00B35BE2" w:rsidRPr="004B0714" w:rsidRDefault="00B35BE2" w:rsidP="004B0714">
            <w:pPr>
              <w:spacing w:before="0" w:after="0"/>
              <w:jc w:val="right"/>
              <w:rPr>
                <w:rFonts w:cs="Calibri"/>
                <w:sz w:val="22"/>
              </w:rPr>
            </w:pPr>
            <w:r w:rsidRPr="004B0714">
              <w:rPr>
                <w:rFonts w:cs="Calibri"/>
                <w:sz w:val="22"/>
              </w:rPr>
              <w:t>435</w:t>
            </w:r>
          </w:p>
        </w:tc>
        <w:tc>
          <w:tcPr>
            <w:tcW w:w="687" w:type="pct"/>
            <w:vAlign w:val="bottom"/>
          </w:tcPr>
          <w:p w14:paraId="0F71893E" w14:textId="77777777" w:rsidR="00B35BE2" w:rsidRPr="004B0714" w:rsidRDefault="00B35BE2" w:rsidP="004B0714">
            <w:pPr>
              <w:spacing w:before="0" w:after="0"/>
              <w:jc w:val="right"/>
              <w:rPr>
                <w:rFonts w:cs="Calibri"/>
                <w:sz w:val="22"/>
              </w:rPr>
            </w:pPr>
            <w:r w:rsidRPr="004B0714">
              <w:rPr>
                <w:rFonts w:cs="Calibri"/>
                <w:sz w:val="22"/>
              </w:rPr>
              <w:t>184 (63%)</w:t>
            </w:r>
          </w:p>
        </w:tc>
        <w:tc>
          <w:tcPr>
            <w:tcW w:w="711" w:type="pct"/>
            <w:vAlign w:val="bottom"/>
          </w:tcPr>
          <w:p w14:paraId="11AACFAA" w14:textId="77777777" w:rsidR="00B35BE2" w:rsidRPr="004B0714" w:rsidRDefault="00B35BE2" w:rsidP="004B0714">
            <w:pPr>
              <w:spacing w:before="0" w:after="0"/>
              <w:jc w:val="right"/>
              <w:rPr>
                <w:rFonts w:cs="Calibri"/>
                <w:sz w:val="22"/>
              </w:rPr>
            </w:pPr>
            <w:r w:rsidRPr="004B0714">
              <w:rPr>
                <w:rFonts w:cs="Calibri"/>
                <w:sz w:val="22"/>
              </w:rPr>
              <w:t>44 (41%)</w:t>
            </w:r>
          </w:p>
        </w:tc>
        <w:tc>
          <w:tcPr>
            <w:tcW w:w="662" w:type="pct"/>
            <w:vAlign w:val="bottom"/>
          </w:tcPr>
          <w:p w14:paraId="60ED72D0" w14:textId="4D4A28BC" w:rsidR="00B35BE2" w:rsidRPr="004B0714" w:rsidRDefault="00E14763" w:rsidP="004B0714">
            <w:pPr>
              <w:spacing w:before="0" w:after="0"/>
              <w:jc w:val="right"/>
              <w:rPr>
                <w:rFonts w:cs="Calibri"/>
                <w:sz w:val="22"/>
              </w:rPr>
            </w:pPr>
            <w:r>
              <w:rPr>
                <w:rFonts w:cs="Calibri"/>
                <w:sz w:val="22"/>
              </w:rPr>
              <w:t>41</w:t>
            </w:r>
          </w:p>
        </w:tc>
        <w:tc>
          <w:tcPr>
            <w:tcW w:w="958" w:type="pct"/>
            <w:vAlign w:val="bottom"/>
          </w:tcPr>
          <w:p w14:paraId="105A8F66" w14:textId="77777777" w:rsidR="00B35BE2" w:rsidRPr="004B0714" w:rsidRDefault="00B35BE2" w:rsidP="004B0714">
            <w:pPr>
              <w:spacing w:before="0" w:after="0"/>
              <w:jc w:val="right"/>
              <w:rPr>
                <w:rFonts w:cs="Calibri"/>
                <w:sz w:val="22"/>
              </w:rPr>
            </w:pPr>
            <w:r w:rsidRPr="004B0714">
              <w:rPr>
                <w:rFonts w:cs="Calibri"/>
                <w:sz w:val="22"/>
              </w:rPr>
              <w:t>20 (5%)</w:t>
            </w:r>
          </w:p>
        </w:tc>
      </w:tr>
      <w:tr w:rsidR="00B35BE2" w:rsidRPr="004B0714" w14:paraId="5794471A" w14:textId="77777777" w:rsidTr="00E47F29">
        <w:tc>
          <w:tcPr>
            <w:tcW w:w="1295" w:type="pct"/>
            <w:vAlign w:val="bottom"/>
          </w:tcPr>
          <w:p w14:paraId="0160AF10" w14:textId="77777777" w:rsidR="00B35BE2" w:rsidRPr="004B0714" w:rsidRDefault="00B35BE2" w:rsidP="004B0714">
            <w:pPr>
              <w:spacing w:before="0" w:after="0"/>
              <w:jc w:val="left"/>
              <w:rPr>
                <w:rFonts w:cs="Calibri"/>
                <w:sz w:val="22"/>
              </w:rPr>
            </w:pPr>
            <w:r w:rsidRPr="004B0714">
              <w:rPr>
                <w:rFonts w:cs="Calibri"/>
                <w:sz w:val="22"/>
              </w:rPr>
              <w:t>Fenland</w:t>
            </w:r>
          </w:p>
        </w:tc>
        <w:tc>
          <w:tcPr>
            <w:tcW w:w="687" w:type="pct"/>
            <w:vAlign w:val="bottom"/>
          </w:tcPr>
          <w:p w14:paraId="7528A731" w14:textId="77777777" w:rsidR="00B35BE2" w:rsidRPr="004B0714" w:rsidRDefault="00B35BE2" w:rsidP="004B0714">
            <w:pPr>
              <w:spacing w:before="0" w:after="0"/>
              <w:jc w:val="right"/>
              <w:rPr>
                <w:rFonts w:cs="Calibri"/>
                <w:sz w:val="22"/>
              </w:rPr>
            </w:pPr>
            <w:r w:rsidRPr="004B0714">
              <w:rPr>
                <w:rFonts w:cs="Calibri"/>
                <w:sz w:val="22"/>
              </w:rPr>
              <w:t>631</w:t>
            </w:r>
          </w:p>
        </w:tc>
        <w:tc>
          <w:tcPr>
            <w:tcW w:w="687" w:type="pct"/>
            <w:vAlign w:val="bottom"/>
          </w:tcPr>
          <w:p w14:paraId="33A2ED5A" w14:textId="77777777" w:rsidR="00B35BE2" w:rsidRPr="004B0714" w:rsidRDefault="00B35BE2" w:rsidP="004B0714">
            <w:pPr>
              <w:spacing w:before="0" w:after="0"/>
              <w:jc w:val="right"/>
              <w:rPr>
                <w:rFonts w:cs="Calibri"/>
                <w:sz w:val="22"/>
              </w:rPr>
            </w:pPr>
            <w:r w:rsidRPr="004B0714">
              <w:rPr>
                <w:rFonts w:cs="Calibri"/>
                <w:sz w:val="22"/>
              </w:rPr>
              <w:t>200 (63%)</w:t>
            </w:r>
          </w:p>
        </w:tc>
        <w:tc>
          <w:tcPr>
            <w:tcW w:w="711" w:type="pct"/>
            <w:vAlign w:val="bottom"/>
          </w:tcPr>
          <w:p w14:paraId="0C785FF4" w14:textId="77777777" w:rsidR="00B35BE2" w:rsidRPr="004B0714" w:rsidRDefault="00B35BE2" w:rsidP="004B0714">
            <w:pPr>
              <w:spacing w:before="0" w:after="0"/>
              <w:jc w:val="right"/>
              <w:rPr>
                <w:rFonts w:cs="Calibri"/>
                <w:sz w:val="22"/>
              </w:rPr>
            </w:pPr>
            <w:r w:rsidRPr="004B0714">
              <w:rPr>
                <w:rFonts w:cs="Calibri"/>
                <w:sz w:val="22"/>
              </w:rPr>
              <w:t>117 (46%)</w:t>
            </w:r>
          </w:p>
        </w:tc>
        <w:tc>
          <w:tcPr>
            <w:tcW w:w="662" w:type="pct"/>
            <w:vAlign w:val="bottom"/>
          </w:tcPr>
          <w:p w14:paraId="0105C758" w14:textId="77777777" w:rsidR="00B35BE2" w:rsidRPr="004B0714" w:rsidRDefault="00B35BE2" w:rsidP="004B0714">
            <w:pPr>
              <w:spacing w:before="0" w:after="0"/>
              <w:jc w:val="right"/>
              <w:rPr>
                <w:rFonts w:cs="Calibri"/>
                <w:sz w:val="22"/>
              </w:rPr>
            </w:pPr>
            <w:r w:rsidRPr="004B0714">
              <w:rPr>
                <w:rFonts w:cs="Calibri"/>
                <w:sz w:val="22"/>
              </w:rPr>
              <w:t>69</w:t>
            </w:r>
          </w:p>
        </w:tc>
        <w:tc>
          <w:tcPr>
            <w:tcW w:w="958" w:type="pct"/>
            <w:vAlign w:val="bottom"/>
          </w:tcPr>
          <w:p w14:paraId="55BD3B2E" w14:textId="77777777" w:rsidR="00B35BE2" w:rsidRPr="004B0714" w:rsidRDefault="00B35BE2" w:rsidP="004B0714">
            <w:pPr>
              <w:spacing w:before="0" w:after="0"/>
              <w:jc w:val="right"/>
              <w:rPr>
                <w:rFonts w:cs="Calibri"/>
                <w:sz w:val="22"/>
              </w:rPr>
            </w:pPr>
            <w:r w:rsidRPr="004B0714">
              <w:rPr>
                <w:rFonts w:cs="Calibri"/>
                <w:sz w:val="22"/>
              </w:rPr>
              <w:t>34 (5%)</w:t>
            </w:r>
          </w:p>
        </w:tc>
      </w:tr>
      <w:tr w:rsidR="00B35BE2" w:rsidRPr="004B0714" w14:paraId="308F72C1" w14:textId="77777777" w:rsidTr="00E47F29">
        <w:tc>
          <w:tcPr>
            <w:tcW w:w="1295" w:type="pct"/>
            <w:vAlign w:val="bottom"/>
          </w:tcPr>
          <w:p w14:paraId="6E788B42" w14:textId="77777777" w:rsidR="00B35BE2" w:rsidRPr="004B0714" w:rsidRDefault="00B35BE2" w:rsidP="004B0714">
            <w:pPr>
              <w:spacing w:before="0" w:after="0"/>
              <w:jc w:val="left"/>
              <w:rPr>
                <w:rFonts w:cs="Calibri"/>
                <w:sz w:val="22"/>
              </w:rPr>
            </w:pPr>
            <w:r w:rsidRPr="004B0714">
              <w:rPr>
                <w:rFonts w:cs="Calibri"/>
                <w:sz w:val="22"/>
              </w:rPr>
              <w:t>Huntingdonshire</w:t>
            </w:r>
          </w:p>
        </w:tc>
        <w:tc>
          <w:tcPr>
            <w:tcW w:w="687" w:type="pct"/>
            <w:vAlign w:val="bottom"/>
          </w:tcPr>
          <w:p w14:paraId="21834283" w14:textId="77777777" w:rsidR="00B35BE2" w:rsidRPr="004B0714" w:rsidRDefault="00B35BE2" w:rsidP="004B0714">
            <w:pPr>
              <w:spacing w:before="0" w:after="0"/>
              <w:jc w:val="right"/>
              <w:rPr>
                <w:rFonts w:cs="Calibri"/>
                <w:sz w:val="22"/>
              </w:rPr>
            </w:pPr>
            <w:r w:rsidRPr="004B0714">
              <w:rPr>
                <w:rFonts w:cs="Calibri"/>
                <w:sz w:val="22"/>
              </w:rPr>
              <w:t>958</w:t>
            </w:r>
          </w:p>
        </w:tc>
        <w:tc>
          <w:tcPr>
            <w:tcW w:w="687" w:type="pct"/>
            <w:vAlign w:val="bottom"/>
          </w:tcPr>
          <w:p w14:paraId="439B65D8" w14:textId="77777777" w:rsidR="00B35BE2" w:rsidRPr="004B0714" w:rsidRDefault="00B35BE2" w:rsidP="004B0714">
            <w:pPr>
              <w:spacing w:before="0" w:after="0"/>
              <w:jc w:val="right"/>
              <w:rPr>
                <w:rFonts w:cs="Calibri"/>
                <w:sz w:val="22"/>
              </w:rPr>
            </w:pPr>
            <w:r w:rsidRPr="004B0714">
              <w:rPr>
                <w:rFonts w:cs="Calibri"/>
                <w:sz w:val="22"/>
              </w:rPr>
              <w:t>283 (63%)</w:t>
            </w:r>
          </w:p>
        </w:tc>
        <w:tc>
          <w:tcPr>
            <w:tcW w:w="711" w:type="pct"/>
            <w:vAlign w:val="bottom"/>
          </w:tcPr>
          <w:p w14:paraId="3B9EE988" w14:textId="77777777" w:rsidR="00B35BE2" w:rsidRPr="004B0714" w:rsidRDefault="00B35BE2" w:rsidP="004B0714">
            <w:pPr>
              <w:spacing w:before="0" w:after="0"/>
              <w:jc w:val="right"/>
              <w:rPr>
                <w:rFonts w:cs="Calibri"/>
                <w:sz w:val="22"/>
              </w:rPr>
            </w:pPr>
            <w:r w:rsidRPr="004B0714">
              <w:rPr>
                <w:rFonts w:cs="Calibri"/>
                <w:sz w:val="22"/>
              </w:rPr>
              <w:t>122 (32%)</w:t>
            </w:r>
          </w:p>
        </w:tc>
        <w:tc>
          <w:tcPr>
            <w:tcW w:w="662" w:type="pct"/>
            <w:vAlign w:val="bottom"/>
          </w:tcPr>
          <w:p w14:paraId="5A71ECFB" w14:textId="77777777" w:rsidR="00B35BE2" w:rsidRPr="004B0714" w:rsidRDefault="00B35BE2" w:rsidP="004B0714">
            <w:pPr>
              <w:spacing w:before="0" w:after="0"/>
              <w:jc w:val="right"/>
              <w:rPr>
                <w:rFonts w:cs="Calibri"/>
                <w:sz w:val="22"/>
              </w:rPr>
            </w:pPr>
            <w:r w:rsidRPr="004B0714">
              <w:rPr>
                <w:rFonts w:cs="Calibri"/>
                <w:sz w:val="22"/>
              </w:rPr>
              <w:t>426</w:t>
            </w:r>
          </w:p>
        </w:tc>
        <w:tc>
          <w:tcPr>
            <w:tcW w:w="958" w:type="pct"/>
            <w:vAlign w:val="bottom"/>
          </w:tcPr>
          <w:p w14:paraId="5F9D4C92" w14:textId="77777777" w:rsidR="00B35BE2" w:rsidRPr="004B0714" w:rsidRDefault="00B35BE2" w:rsidP="004B0714">
            <w:pPr>
              <w:spacing w:before="0" w:after="0"/>
              <w:jc w:val="right"/>
              <w:rPr>
                <w:rFonts w:cs="Calibri"/>
                <w:sz w:val="22"/>
              </w:rPr>
            </w:pPr>
            <w:r w:rsidRPr="004B0714">
              <w:rPr>
                <w:rFonts w:cs="Calibri"/>
                <w:sz w:val="22"/>
              </w:rPr>
              <w:t>189 (20%)</w:t>
            </w:r>
          </w:p>
        </w:tc>
      </w:tr>
      <w:tr w:rsidR="00B35BE2" w:rsidRPr="004B0714" w14:paraId="1DCEC413" w14:textId="77777777" w:rsidTr="00E47F29">
        <w:tc>
          <w:tcPr>
            <w:tcW w:w="1295" w:type="pct"/>
            <w:vAlign w:val="bottom"/>
          </w:tcPr>
          <w:p w14:paraId="0A32174E" w14:textId="77777777" w:rsidR="00B35BE2" w:rsidRPr="004B0714" w:rsidRDefault="00B35BE2" w:rsidP="004B0714">
            <w:pPr>
              <w:spacing w:before="0" w:after="0"/>
              <w:jc w:val="left"/>
              <w:rPr>
                <w:rFonts w:cs="Calibri"/>
                <w:sz w:val="22"/>
              </w:rPr>
            </w:pPr>
            <w:r w:rsidRPr="004B0714">
              <w:rPr>
                <w:rFonts w:cs="Calibri"/>
                <w:sz w:val="22"/>
              </w:rPr>
              <w:t>Peterborough</w:t>
            </w:r>
          </w:p>
        </w:tc>
        <w:tc>
          <w:tcPr>
            <w:tcW w:w="687" w:type="pct"/>
            <w:vAlign w:val="bottom"/>
          </w:tcPr>
          <w:p w14:paraId="3EB4BFDC" w14:textId="77777777" w:rsidR="00B35BE2" w:rsidRPr="004B0714" w:rsidRDefault="00B35BE2" w:rsidP="004B0714">
            <w:pPr>
              <w:spacing w:before="0" w:after="0"/>
              <w:jc w:val="right"/>
              <w:rPr>
                <w:rFonts w:cs="Calibri"/>
                <w:sz w:val="22"/>
              </w:rPr>
            </w:pPr>
            <w:r w:rsidRPr="004B0714">
              <w:rPr>
                <w:rFonts w:cs="Calibri"/>
                <w:sz w:val="22"/>
              </w:rPr>
              <w:t>1,100</w:t>
            </w:r>
          </w:p>
        </w:tc>
        <w:tc>
          <w:tcPr>
            <w:tcW w:w="687" w:type="pct"/>
            <w:vAlign w:val="bottom"/>
          </w:tcPr>
          <w:p w14:paraId="3731416D" w14:textId="77777777" w:rsidR="00B35BE2" w:rsidRPr="004B0714" w:rsidRDefault="00B35BE2" w:rsidP="004B0714">
            <w:pPr>
              <w:spacing w:before="0" w:after="0"/>
              <w:jc w:val="right"/>
              <w:rPr>
                <w:rFonts w:cs="Calibri"/>
                <w:sz w:val="22"/>
              </w:rPr>
            </w:pPr>
            <w:r w:rsidRPr="004B0714">
              <w:rPr>
                <w:rFonts w:cs="Calibri"/>
                <w:sz w:val="22"/>
              </w:rPr>
              <w:t>163 (48%)</w:t>
            </w:r>
          </w:p>
        </w:tc>
        <w:tc>
          <w:tcPr>
            <w:tcW w:w="711" w:type="pct"/>
            <w:vAlign w:val="bottom"/>
          </w:tcPr>
          <w:p w14:paraId="77A7B8A7" w14:textId="77777777" w:rsidR="00B35BE2" w:rsidRPr="004B0714" w:rsidRDefault="00B35BE2" w:rsidP="004B0714">
            <w:pPr>
              <w:spacing w:before="0" w:after="0"/>
              <w:jc w:val="right"/>
              <w:rPr>
                <w:rFonts w:cs="Calibri"/>
                <w:sz w:val="22"/>
              </w:rPr>
            </w:pPr>
            <w:r w:rsidRPr="004B0714">
              <w:rPr>
                <w:rFonts w:cs="Calibri"/>
                <w:sz w:val="22"/>
              </w:rPr>
              <w:t>157 (35%)</w:t>
            </w:r>
          </w:p>
        </w:tc>
        <w:tc>
          <w:tcPr>
            <w:tcW w:w="662" w:type="pct"/>
            <w:vAlign w:val="bottom"/>
          </w:tcPr>
          <w:p w14:paraId="7863D880" w14:textId="77777777" w:rsidR="00B35BE2" w:rsidRPr="004B0714" w:rsidRDefault="00B35BE2" w:rsidP="004B0714">
            <w:pPr>
              <w:spacing w:before="0" w:after="0"/>
              <w:jc w:val="right"/>
              <w:rPr>
                <w:rFonts w:cs="Calibri"/>
                <w:sz w:val="22"/>
              </w:rPr>
            </w:pPr>
            <w:r w:rsidRPr="004B0714">
              <w:rPr>
                <w:rFonts w:cs="Calibri"/>
                <w:sz w:val="22"/>
              </w:rPr>
              <w:t>-</w:t>
            </w:r>
          </w:p>
        </w:tc>
        <w:tc>
          <w:tcPr>
            <w:tcW w:w="958" w:type="pct"/>
            <w:vAlign w:val="bottom"/>
          </w:tcPr>
          <w:p w14:paraId="29758DD4" w14:textId="77777777" w:rsidR="00B35BE2" w:rsidRPr="004B0714" w:rsidRDefault="00B35BE2" w:rsidP="004B0714">
            <w:pPr>
              <w:spacing w:before="0" w:after="0"/>
              <w:jc w:val="right"/>
              <w:rPr>
                <w:rFonts w:cs="Calibri"/>
                <w:sz w:val="22"/>
              </w:rPr>
            </w:pPr>
            <w:r w:rsidRPr="004B0714">
              <w:rPr>
                <w:rFonts w:cs="Calibri"/>
                <w:sz w:val="22"/>
              </w:rPr>
              <w:t>381 (35%)</w:t>
            </w:r>
          </w:p>
        </w:tc>
      </w:tr>
    </w:tbl>
    <w:p w14:paraId="60596342" w14:textId="77777777" w:rsidR="00E47F29" w:rsidRDefault="00E47F29" w:rsidP="00E47F29"/>
    <w:p w14:paraId="2044E060" w14:textId="6041B7A9" w:rsidR="00B35BE2" w:rsidRDefault="00B35BE2" w:rsidP="00E47F29">
      <w:pPr>
        <w:pStyle w:val="Reporttext"/>
      </w:pPr>
      <w:r>
        <w:t>The table and graph below detail how the main s193 duty was brought to an end.  The majority of households were offered social housing under part 6 of the Housing Act 1996.  A very low number of households had the full duty discharged through an offer of private rented accommodation, an increased focus on this area may help local authorities to move households on from temporary accommodation.  A private sector discharge policy, whereby households know that the full duty may be ended by an offer of private rented accommodation, may encourage households to consider offers of private rented accommodation earlier on in the process.</w:t>
      </w:r>
    </w:p>
    <w:p w14:paraId="542FC2AF" w14:textId="77777777" w:rsidR="00E47F29" w:rsidRDefault="00E47F29" w:rsidP="00E47F29">
      <w:pPr>
        <w:pStyle w:val="Reporttext"/>
        <w:numPr>
          <w:ilvl w:val="0"/>
          <w:numId w:val="0"/>
        </w:numPr>
        <w:ind w:left="70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415"/>
        <w:gridCol w:w="2164"/>
        <w:gridCol w:w="1938"/>
        <w:gridCol w:w="1462"/>
        <w:gridCol w:w="1310"/>
      </w:tblGrid>
      <w:tr w:rsidR="00B35BE2" w:rsidRPr="00E47F29" w14:paraId="4AA8D559" w14:textId="77777777" w:rsidTr="00E47F29">
        <w:tc>
          <w:tcPr>
            <w:tcW w:w="5000" w:type="pct"/>
            <w:gridSpan w:val="5"/>
            <w:shd w:val="clear" w:color="auto" w:fill="009999"/>
            <w:tcMar>
              <w:top w:w="0" w:type="dxa"/>
              <w:left w:w="115" w:type="dxa"/>
              <w:bottom w:w="0" w:type="dxa"/>
              <w:right w:w="115" w:type="dxa"/>
            </w:tcMar>
            <w:vAlign w:val="bottom"/>
            <w:hideMark/>
          </w:tcPr>
          <w:p w14:paraId="0D6083B1" w14:textId="0FEEDD99" w:rsidR="00B35BE2" w:rsidRPr="00E47F29" w:rsidRDefault="00B35BE2" w:rsidP="00E47F29">
            <w:pPr>
              <w:pStyle w:val="tableheading"/>
              <w:rPr>
                <w:rFonts w:eastAsiaTheme="minorEastAsia" w:cs="Calibri"/>
                <w:szCs w:val="22"/>
              </w:rPr>
            </w:pPr>
            <w:bookmarkStart w:id="83" w:name="_Toc50124896"/>
            <w:r w:rsidRPr="00E47F29">
              <w:rPr>
                <w:rFonts w:eastAsiaTheme="minorEastAsia" w:cs="Calibri"/>
                <w:szCs w:val="22"/>
              </w:rPr>
              <w:t xml:space="preserve">Table </w:t>
            </w:r>
            <w:r w:rsidR="00C70516">
              <w:rPr>
                <w:rFonts w:eastAsiaTheme="minorEastAsia" w:cs="Calibri"/>
                <w:szCs w:val="22"/>
                <w:lang w:val="en-GB"/>
              </w:rPr>
              <w:t>4</w:t>
            </w:r>
            <w:r w:rsidRPr="00E47F29">
              <w:rPr>
                <w:rFonts w:eastAsiaTheme="minorEastAsia" w:cs="Calibri"/>
                <w:szCs w:val="22"/>
              </w:rPr>
              <w:t>.19</w:t>
            </w:r>
            <w:r w:rsidRPr="00E47F29">
              <w:rPr>
                <w:rFonts w:eastAsiaTheme="minorEastAsia" w:cs="Calibri"/>
                <w:szCs w:val="22"/>
              </w:rPr>
              <w:tab/>
              <w:t>Outcomes of households no longer owed a duty</w:t>
            </w:r>
            <w:bookmarkEnd w:id="83"/>
          </w:p>
        </w:tc>
      </w:tr>
      <w:tr w:rsidR="00B35BE2" w:rsidRPr="00E47F29" w14:paraId="38DA23AC" w14:textId="77777777" w:rsidTr="00E47F29">
        <w:tc>
          <w:tcPr>
            <w:tcW w:w="1300" w:type="pct"/>
            <w:vMerge w:val="restart"/>
            <w:shd w:val="clear" w:color="auto" w:fill="009999"/>
            <w:tcMar>
              <w:top w:w="0" w:type="dxa"/>
              <w:left w:w="115" w:type="dxa"/>
              <w:bottom w:w="0" w:type="dxa"/>
              <w:right w:w="115" w:type="dxa"/>
            </w:tcMar>
            <w:vAlign w:val="bottom"/>
            <w:hideMark/>
          </w:tcPr>
          <w:p w14:paraId="4A0D8C13"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FFFFFF"/>
                <w:sz w:val="22"/>
                <w:szCs w:val="22"/>
              </w:rPr>
              <w:t> </w:t>
            </w:r>
          </w:p>
        </w:tc>
        <w:tc>
          <w:tcPr>
            <w:tcW w:w="2208" w:type="pct"/>
            <w:gridSpan w:val="2"/>
            <w:shd w:val="clear" w:color="auto" w:fill="009999"/>
            <w:tcMar>
              <w:top w:w="0" w:type="dxa"/>
              <w:left w:w="115" w:type="dxa"/>
              <w:bottom w:w="0" w:type="dxa"/>
              <w:right w:w="115" w:type="dxa"/>
            </w:tcMar>
            <w:vAlign w:val="bottom"/>
            <w:hideMark/>
          </w:tcPr>
          <w:p w14:paraId="04C39F74" w14:textId="77777777" w:rsidR="00B35BE2" w:rsidRPr="00E47F29" w:rsidRDefault="00B35BE2" w:rsidP="00E47F29">
            <w:pPr>
              <w:spacing w:before="0" w:after="0"/>
              <w:jc w:val="center"/>
              <w:rPr>
                <w:rFonts w:eastAsiaTheme="minorEastAsia" w:cs="Calibri"/>
                <w:b/>
                <w:bCs/>
                <w:sz w:val="22"/>
                <w:szCs w:val="22"/>
              </w:rPr>
            </w:pPr>
            <w:r w:rsidRPr="00E47F29">
              <w:rPr>
                <w:rFonts w:eastAsiaTheme="minorEastAsia" w:cs="Calibri"/>
                <w:b/>
                <w:bCs/>
                <w:color w:val="FFFFFF"/>
                <w:sz w:val="22"/>
                <w:szCs w:val="22"/>
              </w:rPr>
              <w:t>Housing Act 1996 Pt6 social housing offer</w:t>
            </w:r>
          </w:p>
        </w:tc>
        <w:tc>
          <w:tcPr>
            <w:tcW w:w="1492" w:type="pct"/>
            <w:gridSpan w:val="2"/>
            <w:shd w:val="clear" w:color="auto" w:fill="009999"/>
            <w:tcMar>
              <w:top w:w="0" w:type="dxa"/>
              <w:left w:w="115" w:type="dxa"/>
              <w:bottom w:w="0" w:type="dxa"/>
              <w:right w:w="115" w:type="dxa"/>
            </w:tcMar>
            <w:vAlign w:val="bottom"/>
            <w:hideMark/>
          </w:tcPr>
          <w:p w14:paraId="5FC8E3DB" w14:textId="77777777" w:rsidR="00B35BE2" w:rsidRPr="00E47F29" w:rsidRDefault="00B35BE2" w:rsidP="00E47F29">
            <w:pPr>
              <w:spacing w:before="0" w:after="0"/>
              <w:jc w:val="center"/>
              <w:rPr>
                <w:rFonts w:eastAsiaTheme="minorEastAsia" w:cs="Calibri"/>
                <w:b/>
                <w:bCs/>
                <w:sz w:val="22"/>
                <w:szCs w:val="22"/>
              </w:rPr>
            </w:pPr>
            <w:r w:rsidRPr="00E47F29">
              <w:rPr>
                <w:rFonts w:eastAsiaTheme="minorEastAsia" w:cs="Calibri"/>
                <w:b/>
                <w:bCs/>
                <w:color w:val="FFFFFF"/>
                <w:sz w:val="22"/>
                <w:szCs w:val="22"/>
              </w:rPr>
              <w:t>Private rented sector offer</w:t>
            </w:r>
          </w:p>
        </w:tc>
      </w:tr>
      <w:tr w:rsidR="00B35BE2" w:rsidRPr="00E47F29" w14:paraId="36B870B9" w14:textId="77777777" w:rsidTr="00E47F29">
        <w:tc>
          <w:tcPr>
            <w:tcW w:w="1300" w:type="pct"/>
            <w:vMerge/>
            <w:vAlign w:val="bottom"/>
            <w:hideMark/>
          </w:tcPr>
          <w:p w14:paraId="23975288" w14:textId="77777777" w:rsidR="00B35BE2" w:rsidRPr="00E47F29" w:rsidRDefault="00B35BE2" w:rsidP="00E47F29">
            <w:pPr>
              <w:spacing w:before="0" w:after="0"/>
              <w:jc w:val="right"/>
              <w:rPr>
                <w:rFonts w:eastAsiaTheme="minorEastAsia" w:cs="Calibri"/>
                <w:sz w:val="22"/>
                <w:szCs w:val="22"/>
              </w:rPr>
            </w:pPr>
          </w:p>
        </w:tc>
        <w:tc>
          <w:tcPr>
            <w:tcW w:w="1165" w:type="pct"/>
            <w:shd w:val="clear" w:color="auto" w:fill="009999"/>
            <w:tcMar>
              <w:top w:w="0" w:type="dxa"/>
              <w:left w:w="115" w:type="dxa"/>
              <w:bottom w:w="0" w:type="dxa"/>
              <w:right w:w="115" w:type="dxa"/>
            </w:tcMar>
            <w:vAlign w:val="bottom"/>
            <w:hideMark/>
          </w:tcPr>
          <w:p w14:paraId="7F45E519" w14:textId="77777777" w:rsidR="00B35BE2" w:rsidRPr="00E47F29" w:rsidRDefault="00B35BE2" w:rsidP="00E47F29">
            <w:pPr>
              <w:spacing w:before="0" w:after="0"/>
              <w:jc w:val="center"/>
              <w:rPr>
                <w:rFonts w:eastAsiaTheme="minorEastAsia" w:cs="Calibri"/>
                <w:sz w:val="22"/>
                <w:szCs w:val="22"/>
              </w:rPr>
            </w:pPr>
            <w:r w:rsidRPr="00E47F29">
              <w:rPr>
                <w:rFonts w:eastAsiaTheme="minorEastAsia" w:cs="Calibri"/>
                <w:color w:val="FFFFFF"/>
                <w:sz w:val="22"/>
                <w:szCs w:val="22"/>
              </w:rPr>
              <w:t>Accepted</w:t>
            </w:r>
          </w:p>
        </w:tc>
        <w:tc>
          <w:tcPr>
            <w:tcW w:w="1043" w:type="pct"/>
            <w:shd w:val="clear" w:color="auto" w:fill="009999"/>
            <w:tcMar>
              <w:top w:w="0" w:type="dxa"/>
              <w:left w:w="115" w:type="dxa"/>
              <w:bottom w:w="0" w:type="dxa"/>
              <w:right w:w="115" w:type="dxa"/>
            </w:tcMar>
            <w:vAlign w:val="bottom"/>
            <w:hideMark/>
          </w:tcPr>
          <w:p w14:paraId="3772EB0A" w14:textId="77777777" w:rsidR="00B35BE2" w:rsidRPr="00E47F29" w:rsidRDefault="00B35BE2" w:rsidP="00E47F29">
            <w:pPr>
              <w:spacing w:before="0" w:after="0"/>
              <w:jc w:val="center"/>
              <w:rPr>
                <w:rFonts w:eastAsiaTheme="minorEastAsia" w:cs="Calibri"/>
                <w:sz w:val="22"/>
                <w:szCs w:val="22"/>
              </w:rPr>
            </w:pPr>
            <w:r w:rsidRPr="00E47F29">
              <w:rPr>
                <w:rFonts w:eastAsiaTheme="minorEastAsia" w:cs="Calibri"/>
                <w:color w:val="FFFFFF"/>
                <w:sz w:val="22"/>
                <w:szCs w:val="22"/>
              </w:rPr>
              <w:t>Refused</w:t>
            </w:r>
          </w:p>
        </w:tc>
        <w:tc>
          <w:tcPr>
            <w:tcW w:w="787" w:type="pct"/>
            <w:shd w:val="clear" w:color="auto" w:fill="009999"/>
            <w:tcMar>
              <w:top w:w="0" w:type="dxa"/>
              <w:left w:w="115" w:type="dxa"/>
              <w:bottom w:w="0" w:type="dxa"/>
              <w:right w:w="115" w:type="dxa"/>
            </w:tcMar>
            <w:vAlign w:val="bottom"/>
            <w:hideMark/>
          </w:tcPr>
          <w:p w14:paraId="4EAFBB52" w14:textId="77777777" w:rsidR="00B35BE2" w:rsidRPr="00E47F29" w:rsidRDefault="00B35BE2" w:rsidP="00E47F29">
            <w:pPr>
              <w:spacing w:before="0" w:after="0"/>
              <w:jc w:val="center"/>
              <w:rPr>
                <w:rFonts w:eastAsiaTheme="minorEastAsia" w:cs="Calibri"/>
                <w:sz w:val="22"/>
                <w:szCs w:val="22"/>
              </w:rPr>
            </w:pPr>
            <w:r w:rsidRPr="00E47F29">
              <w:rPr>
                <w:rFonts w:eastAsiaTheme="minorEastAsia" w:cs="Calibri"/>
                <w:color w:val="FFFFFF"/>
                <w:sz w:val="22"/>
                <w:szCs w:val="22"/>
              </w:rPr>
              <w:t>Accepted</w:t>
            </w:r>
          </w:p>
        </w:tc>
        <w:tc>
          <w:tcPr>
            <w:tcW w:w="705" w:type="pct"/>
            <w:shd w:val="clear" w:color="auto" w:fill="009999"/>
            <w:tcMar>
              <w:top w:w="0" w:type="dxa"/>
              <w:left w:w="115" w:type="dxa"/>
              <w:bottom w:w="0" w:type="dxa"/>
              <w:right w:w="115" w:type="dxa"/>
            </w:tcMar>
            <w:vAlign w:val="bottom"/>
            <w:hideMark/>
          </w:tcPr>
          <w:p w14:paraId="46B206B7" w14:textId="77777777" w:rsidR="00B35BE2" w:rsidRPr="00E47F29" w:rsidRDefault="00B35BE2" w:rsidP="00E47F29">
            <w:pPr>
              <w:spacing w:before="0" w:after="0"/>
              <w:jc w:val="center"/>
              <w:rPr>
                <w:rFonts w:eastAsiaTheme="minorEastAsia" w:cs="Calibri"/>
                <w:sz w:val="22"/>
                <w:szCs w:val="22"/>
              </w:rPr>
            </w:pPr>
            <w:r w:rsidRPr="00E47F29">
              <w:rPr>
                <w:rFonts w:eastAsiaTheme="minorEastAsia" w:cs="Calibri"/>
                <w:color w:val="FFFFFF"/>
                <w:sz w:val="22"/>
                <w:szCs w:val="22"/>
              </w:rPr>
              <w:t>Refused</w:t>
            </w:r>
          </w:p>
        </w:tc>
      </w:tr>
      <w:tr w:rsidR="00B35BE2" w:rsidRPr="00E47F29" w14:paraId="150EFCD8" w14:textId="77777777" w:rsidTr="00E47F29">
        <w:tc>
          <w:tcPr>
            <w:tcW w:w="1300" w:type="pct"/>
            <w:shd w:val="clear" w:color="auto" w:fill="FFFFFF" w:themeFill="background1"/>
            <w:tcMar>
              <w:top w:w="0" w:type="dxa"/>
              <w:left w:w="115" w:type="dxa"/>
              <w:bottom w:w="0" w:type="dxa"/>
              <w:right w:w="115" w:type="dxa"/>
            </w:tcMar>
            <w:vAlign w:val="bottom"/>
            <w:hideMark/>
          </w:tcPr>
          <w:p w14:paraId="5CC945AB" w14:textId="77777777" w:rsidR="00B35BE2" w:rsidRPr="00E47F29" w:rsidRDefault="00B35BE2" w:rsidP="00E47F29">
            <w:pPr>
              <w:spacing w:before="0" w:after="0"/>
              <w:jc w:val="left"/>
              <w:rPr>
                <w:rFonts w:eastAsiaTheme="minorEastAsia" w:cs="Calibri"/>
                <w:sz w:val="22"/>
                <w:szCs w:val="22"/>
              </w:rPr>
            </w:pPr>
            <w:r w:rsidRPr="00E47F29">
              <w:rPr>
                <w:rFonts w:eastAsiaTheme="minorEastAsia" w:cs="Calibri"/>
                <w:color w:val="000000"/>
                <w:sz w:val="22"/>
                <w:szCs w:val="22"/>
              </w:rPr>
              <w:t>Cambridge</w:t>
            </w:r>
          </w:p>
        </w:tc>
        <w:tc>
          <w:tcPr>
            <w:tcW w:w="1165" w:type="pct"/>
            <w:shd w:val="clear" w:color="auto" w:fill="FFFFFF" w:themeFill="background1"/>
            <w:tcMar>
              <w:top w:w="0" w:type="dxa"/>
              <w:left w:w="115" w:type="dxa"/>
              <w:bottom w:w="0" w:type="dxa"/>
              <w:right w:w="115" w:type="dxa"/>
            </w:tcMar>
            <w:vAlign w:val="bottom"/>
            <w:hideMark/>
          </w:tcPr>
          <w:p w14:paraId="30829082"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72</w:t>
            </w:r>
          </w:p>
        </w:tc>
        <w:tc>
          <w:tcPr>
            <w:tcW w:w="1043" w:type="pct"/>
            <w:shd w:val="clear" w:color="auto" w:fill="FFFFFF" w:themeFill="background1"/>
            <w:tcMar>
              <w:top w:w="0" w:type="dxa"/>
              <w:left w:w="115" w:type="dxa"/>
              <w:bottom w:w="0" w:type="dxa"/>
              <w:right w:w="115" w:type="dxa"/>
            </w:tcMar>
            <w:vAlign w:val="bottom"/>
            <w:hideMark/>
          </w:tcPr>
          <w:p w14:paraId="1BEE8779"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3</w:t>
            </w:r>
          </w:p>
        </w:tc>
        <w:tc>
          <w:tcPr>
            <w:tcW w:w="787" w:type="pct"/>
            <w:shd w:val="clear" w:color="auto" w:fill="FFFFFF" w:themeFill="background1"/>
            <w:tcMar>
              <w:top w:w="0" w:type="dxa"/>
              <w:left w:w="115" w:type="dxa"/>
              <w:bottom w:w="0" w:type="dxa"/>
              <w:right w:w="115" w:type="dxa"/>
            </w:tcMar>
            <w:vAlign w:val="bottom"/>
            <w:hideMark/>
          </w:tcPr>
          <w:p w14:paraId="28CFE1EF"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0</w:t>
            </w:r>
          </w:p>
        </w:tc>
        <w:tc>
          <w:tcPr>
            <w:tcW w:w="705" w:type="pct"/>
            <w:shd w:val="clear" w:color="auto" w:fill="FFFFFF" w:themeFill="background1"/>
            <w:tcMar>
              <w:top w:w="0" w:type="dxa"/>
              <w:left w:w="115" w:type="dxa"/>
              <w:bottom w:w="0" w:type="dxa"/>
              <w:right w:w="115" w:type="dxa"/>
            </w:tcMar>
            <w:vAlign w:val="bottom"/>
            <w:hideMark/>
          </w:tcPr>
          <w:p w14:paraId="4A1B5169"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0</w:t>
            </w:r>
          </w:p>
        </w:tc>
      </w:tr>
      <w:tr w:rsidR="00B35BE2" w:rsidRPr="00E47F29" w14:paraId="6049D664" w14:textId="77777777" w:rsidTr="00E47F29">
        <w:tc>
          <w:tcPr>
            <w:tcW w:w="1300" w:type="pct"/>
            <w:shd w:val="clear" w:color="auto" w:fill="FFFFFF" w:themeFill="background1"/>
            <w:tcMar>
              <w:top w:w="0" w:type="dxa"/>
              <w:left w:w="115" w:type="dxa"/>
              <w:bottom w:w="0" w:type="dxa"/>
              <w:right w:w="115" w:type="dxa"/>
            </w:tcMar>
            <w:vAlign w:val="bottom"/>
            <w:hideMark/>
          </w:tcPr>
          <w:p w14:paraId="7B0699D2" w14:textId="77777777" w:rsidR="00B35BE2" w:rsidRPr="00E47F29" w:rsidRDefault="00B35BE2" w:rsidP="00E47F29">
            <w:pPr>
              <w:spacing w:before="0" w:after="0"/>
              <w:jc w:val="left"/>
              <w:rPr>
                <w:rFonts w:eastAsiaTheme="minorEastAsia" w:cs="Calibri"/>
                <w:sz w:val="22"/>
                <w:szCs w:val="22"/>
              </w:rPr>
            </w:pPr>
            <w:r w:rsidRPr="00E47F29">
              <w:rPr>
                <w:rFonts w:eastAsiaTheme="minorEastAsia" w:cs="Calibri"/>
                <w:color w:val="000000"/>
                <w:sz w:val="22"/>
                <w:szCs w:val="22"/>
              </w:rPr>
              <w:t>South Cambridgeshire </w:t>
            </w:r>
          </w:p>
        </w:tc>
        <w:tc>
          <w:tcPr>
            <w:tcW w:w="1165" w:type="pct"/>
            <w:shd w:val="clear" w:color="auto" w:fill="FFFFFF" w:themeFill="background1"/>
            <w:tcMar>
              <w:top w:w="0" w:type="dxa"/>
              <w:left w:w="115" w:type="dxa"/>
              <w:bottom w:w="0" w:type="dxa"/>
              <w:right w:w="115" w:type="dxa"/>
            </w:tcMar>
            <w:vAlign w:val="bottom"/>
            <w:hideMark/>
          </w:tcPr>
          <w:p w14:paraId="474805B3"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51</w:t>
            </w:r>
          </w:p>
        </w:tc>
        <w:tc>
          <w:tcPr>
            <w:tcW w:w="1043" w:type="pct"/>
            <w:shd w:val="clear" w:color="auto" w:fill="FFFFFF" w:themeFill="background1"/>
            <w:tcMar>
              <w:top w:w="0" w:type="dxa"/>
              <w:left w:w="115" w:type="dxa"/>
              <w:bottom w:w="0" w:type="dxa"/>
              <w:right w:w="115" w:type="dxa"/>
            </w:tcMar>
            <w:vAlign w:val="bottom"/>
            <w:hideMark/>
          </w:tcPr>
          <w:p w14:paraId="310F79F9"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13</w:t>
            </w:r>
          </w:p>
        </w:tc>
        <w:tc>
          <w:tcPr>
            <w:tcW w:w="787" w:type="pct"/>
            <w:shd w:val="clear" w:color="auto" w:fill="FFFFFF" w:themeFill="background1"/>
            <w:tcMar>
              <w:top w:w="0" w:type="dxa"/>
              <w:left w:w="115" w:type="dxa"/>
              <w:bottom w:w="0" w:type="dxa"/>
              <w:right w:w="115" w:type="dxa"/>
            </w:tcMar>
            <w:vAlign w:val="bottom"/>
            <w:hideMark/>
          </w:tcPr>
          <w:p w14:paraId="39C7060C"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12</w:t>
            </w:r>
          </w:p>
        </w:tc>
        <w:tc>
          <w:tcPr>
            <w:tcW w:w="705" w:type="pct"/>
            <w:shd w:val="clear" w:color="auto" w:fill="FFFFFF" w:themeFill="background1"/>
            <w:tcMar>
              <w:top w:w="0" w:type="dxa"/>
              <w:left w:w="115" w:type="dxa"/>
              <w:bottom w:w="0" w:type="dxa"/>
              <w:right w:w="115" w:type="dxa"/>
            </w:tcMar>
            <w:vAlign w:val="bottom"/>
            <w:hideMark/>
          </w:tcPr>
          <w:p w14:paraId="233FC3DE"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0</w:t>
            </w:r>
          </w:p>
        </w:tc>
      </w:tr>
      <w:tr w:rsidR="00B35BE2" w:rsidRPr="00E47F29" w14:paraId="49CF115A" w14:textId="77777777" w:rsidTr="00E47F29">
        <w:tc>
          <w:tcPr>
            <w:tcW w:w="1300" w:type="pct"/>
            <w:shd w:val="clear" w:color="auto" w:fill="FFFFFF" w:themeFill="background1"/>
            <w:tcMar>
              <w:top w:w="0" w:type="dxa"/>
              <w:left w:w="115" w:type="dxa"/>
              <w:bottom w:w="0" w:type="dxa"/>
              <w:right w:w="115" w:type="dxa"/>
            </w:tcMar>
            <w:vAlign w:val="bottom"/>
            <w:hideMark/>
          </w:tcPr>
          <w:p w14:paraId="0BB2A3C1" w14:textId="77777777" w:rsidR="00B35BE2" w:rsidRPr="0026422F" w:rsidRDefault="00B35BE2" w:rsidP="00E47F29">
            <w:pPr>
              <w:spacing w:before="0" w:after="0"/>
              <w:jc w:val="left"/>
              <w:rPr>
                <w:rFonts w:eastAsiaTheme="minorEastAsia" w:cs="Calibri"/>
                <w:sz w:val="22"/>
                <w:szCs w:val="22"/>
              </w:rPr>
            </w:pPr>
            <w:r w:rsidRPr="0026422F">
              <w:rPr>
                <w:rFonts w:eastAsiaTheme="minorEastAsia" w:cs="Calibri"/>
                <w:color w:val="000000"/>
                <w:sz w:val="22"/>
                <w:szCs w:val="22"/>
              </w:rPr>
              <w:t>East Cambridgeshire</w:t>
            </w:r>
          </w:p>
        </w:tc>
        <w:tc>
          <w:tcPr>
            <w:tcW w:w="1165" w:type="pct"/>
            <w:shd w:val="clear" w:color="auto" w:fill="FFFFFF" w:themeFill="background1"/>
            <w:tcMar>
              <w:top w:w="0" w:type="dxa"/>
              <w:left w:w="115" w:type="dxa"/>
              <w:bottom w:w="0" w:type="dxa"/>
              <w:right w:w="115" w:type="dxa"/>
            </w:tcMar>
            <w:vAlign w:val="bottom"/>
            <w:hideMark/>
          </w:tcPr>
          <w:p w14:paraId="5F40EC64" w14:textId="4F86FA2D" w:rsidR="00B35BE2" w:rsidRPr="0026422F" w:rsidRDefault="00312CB1" w:rsidP="00E47F29">
            <w:pPr>
              <w:spacing w:before="0" w:after="0"/>
              <w:jc w:val="right"/>
              <w:rPr>
                <w:rFonts w:cs="Calibri"/>
                <w:sz w:val="22"/>
                <w:szCs w:val="22"/>
              </w:rPr>
            </w:pPr>
            <w:r w:rsidRPr="0026422F">
              <w:rPr>
                <w:rFonts w:cs="Calibri"/>
                <w:sz w:val="22"/>
                <w:szCs w:val="22"/>
              </w:rPr>
              <w:t>10</w:t>
            </w:r>
          </w:p>
        </w:tc>
        <w:tc>
          <w:tcPr>
            <w:tcW w:w="1043" w:type="pct"/>
            <w:shd w:val="clear" w:color="auto" w:fill="FFFFFF" w:themeFill="background1"/>
            <w:tcMar>
              <w:top w:w="0" w:type="dxa"/>
              <w:left w:w="115" w:type="dxa"/>
              <w:bottom w:w="0" w:type="dxa"/>
              <w:right w:w="115" w:type="dxa"/>
            </w:tcMar>
            <w:vAlign w:val="bottom"/>
            <w:hideMark/>
          </w:tcPr>
          <w:p w14:paraId="58B9AAE4" w14:textId="08385E0D" w:rsidR="00B35BE2" w:rsidRPr="0026422F" w:rsidRDefault="00312CB1" w:rsidP="00E47F29">
            <w:pPr>
              <w:spacing w:before="0" w:after="0"/>
              <w:jc w:val="right"/>
              <w:rPr>
                <w:rFonts w:cs="Calibri"/>
                <w:sz w:val="22"/>
                <w:szCs w:val="22"/>
              </w:rPr>
            </w:pPr>
            <w:r w:rsidRPr="0026422F">
              <w:rPr>
                <w:rFonts w:cs="Calibri"/>
                <w:sz w:val="22"/>
                <w:szCs w:val="22"/>
              </w:rPr>
              <w:t>1</w:t>
            </w:r>
          </w:p>
        </w:tc>
        <w:tc>
          <w:tcPr>
            <w:tcW w:w="787" w:type="pct"/>
            <w:shd w:val="clear" w:color="auto" w:fill="FFFFFF" w:themeFill="background1"/>
            <w:tcMar>
              <w:top w:w="0" w:type="dxa"/>
              <w:left w:w="115" w:type="dxa"/>
              <w:bottom w:w="0" w:type="dxa"/>
              <w:right w:w="115" w:type="dxa"/>
            </w:tcMar>
            <w:vAlign w:val="bottom"/>
            <w:hideMark/>
          </w:tcPr>
          <w:p w14:paraId="65DDE29D" w14:textId="757CDA0F" w:rsidR="00B35BE2" w:rsidRPr="0026422F" w:rsidRDefault="00312CB1" w:rsidP="00E47F29">
            <w:pPr>
              <w:spacing w:before="0" w:after="0"/>
              <w:jc w:val="right"/>
              <w:rPr>
                <w:rFonts w:cs="Calibri"/>
                <w:sz w:val="22"/>
                <w:szCs w:val="22"/>
              </w:rPr>
            </w:pPr>
            <w:r w:rsidRPr="0026422F">
              <w:rPr>
                <w:rFonts w:cs="Calibri"/>
                <w:sz w:val="22"/>
                <w:szCs w:val="22"/>
              </w:rPr>
              <w:t>4</w:t>
            </w:r>
          </w:p>
        </w:tc>
        <w:tc>
          <w:tcPr>
            <w:tcW w:w="705" w:type="pct"/>
            <w:shd w:val="clear" w:color="auto" w:fill="FFFFFF" w:themeFill="background1"/>
            <w:tcMar>
              <w:top w:w="0" w:type="dxa"/>
              <w:left w:w="115" w:type="dxa"/>
              <w:bottom w:w="0" w:type="dxa"/>
              <w:right w:w="115" w:type="dxa"/>
            </w:tcMar>
            <w:vAlign w:val="bottom"/>
            <w:hideMark/>
          </w:tcPr>
          <w:p w14:paraId="0C4B8F8F" w14:textId="51C65A46" w:rsidR="00B35BE2" w:rsidRPr="0026422F" w:rsidRDefault="00312CB1" w:rsidP="00E47F29">
            <w:pPr>
              <w:spacing w:before="0" w:after="0"/>
              <w:jc w:val="right"/>
              <w:rPr>
                <w:rFonts w:cs="Calibri"/>
                <w:sz w:val="22"/>
                <w:szCs w:val="22"/>
              </w:rPr>
            </w:pPr>
            <w:r w:rsidRPr="0026422F">
              <w:rPr>
                <w:rFonts w:cs="Calibri"/>
                <w:sz w:val="22"/>
                <w:szCs w:val="22"/>
              </w:rPr>
              <w:t>0</w:t>
            </w:r>
          </w:p>
        </w:tc>
      </w:tr>
      <w:tr w:rsidR="00B35BE2" w:rsidRPr="00E47F29" w14:paraId="63F8904C" w14:textId="77777777" w:rsidTr="00E47F29">
        <w:tc>
          <w:tcPr>
            <w:tcW w:w="1300" w:type="pct"/>
            <w:shd w:val="clear" w:color="auto" w:fill="FFFFFF" w:themeFill="background1"/>
            <w:tcMar>
              <w:top w:w="0" w:type="dxa"/>
              <w:left w:w="115" w:type="dxa"/>
              <w:bottom w:w="0" w:type="dxa"/>
              <w:right w:w="115" w:type="dxa"/>
            </w:tcMar>
            <w:vAlign w:val="bottom"/>
            <w:hideMark/>
          </w:tcPr>
          <w:p w14:paraId="27D99093" w14:textId="77777777" w:rsidR="00B35BE2" w:rsidRPr="00E47F29" w:rsidRDefault="00B35BE2" w:rsidP="00E47F29">
            <w:pPr>
              <w:spacing w:before="0" w:after="0"/>
              <w:jc w:val="left"/>
              <w:rPr>
                <w:rFonts w:eastAsiaTheme="minorEastAsia" w:cs="Calibri"/>
                <w:sz w:val="22"/>
                <w:szCs w:val="22"/>
              </w:rPr>
            </w:pPr>
            <w:r w:rsidRPr="00E47F29">
              <w:rPr>
                <w:rFonts w:eastAsiaTheme="minorEastAsia" w:cs="Calibri"/>
                <w:color w:val="000000"/>
                <w:sz w:val="22"/>
                <w:szCs w:val="22"/>
              </w:rPr>
              <w:t>Fenland</w:t>
            </w:r>
          </w:p>
        </w:tc>
        <w:tc>
          <w:tcPr>
            <w:tcW w:w="1165" w:type="pct"/>
            <w:shd w:val="clear" w:color="auto" w:fill="FFFFFF" w:themeFill="background1"/>
            <w:tcMar>
              <w:top w:w="0" w:type="dxa"/>
              <w:left w:w="115" w:type="dxa"/>
              <w:bottom w:w="0" w:type="dxa"/>
              <w:right w:w="115" w:type="dxa"/>
            </w:tcMar>
            <w:vAlign w:val="bottom"/>
            <w:hideMark/>
          </w:tcPr>
          <w:p w14:paraId="608C19F0"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42</w:t>
            </w:r>
          </w:p>
        </w:tc>
        <w:tc>
          <w:tcPr>
            <w:tcW w:w="1043" w:type="pct"/>
            <w:shd w:val="clear" w:color="auto" w:fill="FFFFFF" w:themeFill="background1"/>
            <w:tcMar>
              <w:top w:w="0" w:type="dxa"/>
              <w:left w:w="115" w:type="dxa"/>
              <w:bottom w:w="0" w:type="dxa"/>
              <w:right w:w="115" w:type="dxa"/>
            </w:tcMar>
            <w:vAlign w:val="bottom"/>
            <w:hideMark/>
          </w:tcPr>
          <w:p w14:paraId="79CBF16A"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0</w:t>
            </w:r>
          </w:p>
        </w:tc>
        <w:tc>
          <w:tcPr>
            <w:tcW w:w="787" w:type="pct"/>
            <w:shd w:val="clear" w:color="auto" w:fill="FFFFFF" w:themeFill="background1"/>
            <w:tcMar>
              <w:top w:w="0" w:type="dxa"/>
              <w:left w:w="115" w:type="dxa"/>
              <w:bottom w:w="0" w:type="dxa"/>
              <w:right w:w="115" w:type="dxa"/>
            </w:tcMar>
            <w:vAlign w:val="bottom"/>
            <w:hideMark/>
          </w:tcPr>
          <w:p w14:paraId="1FF9588F"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2</w:t>
            </w:r>
          </w:p>
        </w:tc>
        <w:tc>
          <w:tcPr>
            <w:tcW w:w="705" w:type="pct"/>
            <w:shd w:val="clear" w:color="auto" w:fill="FFFFFF" w:themeFill="background1"/>
            <w:tcMar>
              <w:top w:w="0" w:type="dxa"/>
              <w:left w:w="115" w:type="dxa"/>
              <w:bottom w:w="0" w:type="dxa"/>
              <w:right w:w="115" w:type="dxa"/>
            </w:tcMar>
            <w:vAlign w:val="bottom"/>
            <w:hideMark/>
          </w:tcPr>
          <w:p w14:paraId="3BC732E7"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0</w:t>
            </w:r>
          </w:p>
        </w:tc>
      </w:tr>
      <w:tr w:rsidR="00B35BE2" w:rsidRPr="00E47F29" w14:paraId="7CB8D9F6" w14:textId="77777777" w:rsidTr="00E47F29">
        <w:tc>
          <w:tcPr>
            <w:tcW w:w="1300" w:type="pct"/>
            <w:shd w:val="clear" w:color="auto" w:fill="FFFFFF" w:themeFill="background1"/>
            <w:tcMar>
              <w:top w:w="0" w:type="dxa"/>
              <w:left w:w="115" w:type="dxa"/>
              <w:bottom w:w="0" w:type="dxa"/>
              <w:right w:w="115" w:type="dxa"/>
            </w:tcMar>
            <w:vAlign w:val="bottom"/>
            <w:hideMark/>
          </w:tcPr>
          <w:p w14:paraId="51C49F48" w14:textId="77777777" w:rsidR="00B35BE2" w:rsidRPr="00E47F29" w:rsidRDefault="00B35BE2" w:rsidP="00E47F29">
            <w:pPr>
              <w:spacing w:before="0" w:after="0"/>
              <w:jc w:val="left"/>
              <w:rPr>
                <w:rFonts w:eastAsiaTheme="minorEastAsia" w:cs="Calibri"/>
                <w:sz w:val="22"/>
                <w:szCs w:val="22"/>
              </w:rPr>
            </w:pPr>
            <w:r w:rsidRPr="00E47F29">
              <w:rPr>
                <w:rFonts w:eastAsiaTheme="minorEastAsia" w:cs="Calibri"/>
                <w:color w:val="000000"/>
                <w:sz w:val="22"/>
                <w:szCs w:val="22"/>
              </w:rPr>
              <w:t>Huntingdonshire</w:t>
            </w:r>
          </w:p>
        </w:tc>
        <w:tc>
          <w:tcPr>
            <w:tcW w:w="1165" w:type="pct"/>
            <w:shd w:val="clear" w:color="auto" w:fill="FFFFFF" w:themeFill="background1"/>
            <w:tcMar>
              <w:top w:w="0" w:type="dxa"/>
              <w:left w:w="115" w:type="dxa"/>
              <w:bottom w:w="0" w:type="dxa"/>
              <w:right w:w="115" w:type="dxa"/>
            </w:tcMar>
            <w:vAlign w:val="bottom"/>
            <w:hideMark/>
          </w:tcPr>
          <w:p w14:paraId="7F1F67AB"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158</w:t>
            </w:r>
          </w:p>
        </w:tc>
        <w:tc>
          <w:tcPr>
            <w:tcW w:w="1043" w:type="pct"/>
            <w:shd w:val="clear" w:color="auto" w:fill="FFFFFF" w:themeFill="background1"/>
            <w:tcMar>
              <w:top w:w="0" w:type="dxa"/>
              <w:left w:w="115" w:type="dxa"/>
              <w:bottom w:w="0" w:type="dxa"/>
              <w:right w:w="115" w:type="dxa"/>
            </w:tcMar>
            <w:vAlign w:val="bottom"/>
            <w:hideMark/>
          </w:tcPr>
          <w:p w14:paraId="72D8F524"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2</w:t>
            </w:r>
          </w:p>
        </w:tc>
        <w:tc>
          <w:tcPr>
            <w:tcW w:w="787" w:type="pct"/>
            <w:shd w:val="clear" w:color="auto" w:fill="FFFFFF" w:themeFill="background1"/>
            <w:tcMar>
              <w:top w:w="0" w:type="dxa"/>
              <w:left w:w="115" w:type="dxa"/>
              <w:bottom w:w="0" w:type="dxa"/>
              <w:right w:w="115" w:type="dxa"/>
            </w:tcMar>
            <w:vAlign w:val="bottom"/>
            <w:hideMark/>
          </w:tcPr>
          <w:p w14:paraId="0841672F"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2</w:t>
            </w:r>
          </w:p>
        </w:tc>
        <w:tc>
          <w:tcPr>
            <w:tcW w:w="705" w:type="pct"/>
            <w:shd w:val="clear" w:color="auto" w:fill="FFFFFF" w:themeFill="background1"/>
            <w:tcMar>
              <w:top w:w="0" w:type="dxa"/>
              <w:left w:w="115" w:type="dxa"/>
              <w:bottom w:w="0" w:type="dxa"/>
              <w:right w:w="115" w:type="dxa"/>
            </w:tcMar>
            <w:vAlign w:val="bottom"/>
            <w:hideMark/>
          </w:tcPr>
          <w:p w14:paraId="5020285A" w14:textId="77777777" w:rsidR="00B35BE2" w:rsidRPr="00E47F29" w:rsidRDefault="00B35BE2" w:rsidP="00E47F29">
            <w:pPr>
              <w:spacing w:before="0" w:after="0"/>
              <w:jc w:val="right"/>
              <w:rPr>
                <w:rFonts w:eastAsiaTheme="minorEastAsia" w:cs="Calibri"/>
                <w:sz w:val="22"/>
                <w:szCs w:val="22"/>
              </w:rPr>
            </w:pPr>
            <w:r w:rsidRPr="00E47F29">
              <w:rPr>
                <w:rFonts w:eastAsiaTheme="minorEastAsia" w:cs="Calibri"/>
                <w:color w:val="000000"/>
                <w:sz w:val="22"/>
                <w:szCs w:val="22"/>
              </w:rPr>
              <w:t>0</w:t>
            </w:r>
          </w:p>
        </w:tc>
      </w:tr>
      <w:tr w:rsidR="00B35BE2" w:rsidRPr="00E47F29" w14:paraId="0A8C2193" w14:textId="77777777" w:rsidTr="00E47F29">
        <w:tc>
          <w:tcPr>
            <w:tcW w:w="1300" w:type="pct"/>
            <w:shd w:val="clear" w:color="auto" w:fill="FFFFFF" w:themeFill="background1"/>
            <w:tcMar>
              <w:top w:w="0" w:type="dxa"/>
              <w:left w:w="115" w:type="dxa"/>
              <w:bottom w:w="0" w:type="dxa"/>
              <w:right w:w="115" w:type="dxa"/>
            </w:tcMar>
            <w:vAlign w:val="bottom"/>
            <w:hideMark/>
          </w:tcPr>
          <w:p w14:paraId="5A8EA754" w14:textId="77777777" w:rsidR="00B35BE2" w:rsidRPr="00E47F29" w:rsidRDefault="00B35BE2" w:rsidP="00E47F29">
            <w:pPr>
              <w:spacing w:before="0" w:after="0"/>
              <w:jc w:val="left"/>
              <w:rPr>
                <w:rFonts w:eastAsiaTheme="minorEastAsia" w:cs="Calibri"/>
                <w:sz w:val="22"/>
                <w:szCs w:val="22"/>
              </w:rPr>
            </w:pPr>
            <w:r w:rsidRPr="00E47F29">
              <w:rPr>
                <w:rFonts w:eastAsiaTheme="minorEastAsia" w:cs="Calibri"/>
                <w:color w:val="000000"/>
                <w:sz w:val="22"/>
                <w:szCs w:val="22"/>
              </w:rPr>
              <w:t>Peterborough</w:t>
            </w:r>
          </w:p>
        </w:tc>
        <w:tc>
          <w:tcPr>
            <w:tcW w:w="1165" w:type="pct"/>
            <w:shd w:val="clear" w:color="auto" w:fill="FFFFFF" w:themeFill="background1"/>
            <w:tcMar>
              <w:top w:w="0" w:type="dxa"/>
              <w:left w:w="115" w:type="dxa"/>
              <w:bottom w:w="0" w:type="dxa"/>
              <w:right w:w="115" w:type="dxa"/>
            </w:tcMar>
            <w:vAlign w:val="bottom"/>
            <w:hideMark/>
          </w:tcPr>
          <w:p w14:paraId="2DB63030" w14:textId="77777777" w:rsidR="00B35BE2" w:rsidRPr="00E47F29" w:rsidRDefault="00B35BE2" w:rsidP="00E47F29">
            <w:pPr>
              <w:spacing w:before="0" w:after="0"/>
              <w:jc w:val="right"/>
              <w:rPr>
                <w:rFonts w:cs="Calibri"/>
                <w:sz w:val="22"/>
                <w:szCs w:val="22"/>
              </w:rPr>
            </w:pPr>
          </w:p>
        </w:tc>
        <w:tc>
          <w:tcPr>
            <w:tcW w:w="1043" w:type="pct"/>
            <w:shd w:val="clear" w:color="auto" w:fill="FFFFFF" w:themeFill="background1"/>
            <w:tcMar>
              <w:top w:w="0" w:type="dxa"/>
              <w:left w:w="115" w:type="dxa"/>
              <w:bottom w:w="0" w:type="dxa"/>
              <w:right w:w="115" w:type="dxa"/>
            </w:tcMar>
            <w:vAlign w:val="bottom"/>
            <w:hideMark/>
          </w:tcPr>
          <w:p w14:paraId="41635FC7" w14:textId="77777777" w:rsidR="00B35BE2" w:rsidRPr="00E47F29" w:rsidRDefault="00B35BE2" w:rsidP="00E47F29">
            <w:pPr>
              <w:spacing w:before="0" w:after="0"/>
              <w:jc w:val="right"/>
              <w:rPr>
                <w:rFonts w:cs="Calibri"/>
                <w:sz w:val="22"/>
                <w:szCs w:val="22"/>
              </w:rPr>
            </w:pPr>
          </w:p>
        </w:tc>
        <w:tc>
          <w:tcPr>
            <w:tcW w:w="787" w:type="pct"/>
            <w:shd w:val="clear" w:color="auto" w:fill="FFFFFF" w:themeFill="background1"/>
            <w:tcMar>
              <w:top w:w="0" w:type="dxa"/>
              <w:left w:w="115" w:type="dxa"/>
              <w:bottom w:w="0" w:type="dxa"/>
              <w:right w:w="115" w:type="dxa"/>
            </w:tcMar>
            <w:vAlign w:val="bottom"/>
            <w:hideMark/>
          </w:tcPr>
          <w:p w14:paraId="1C5E33EE" w14:textId="77777777" w:rsidR="00B35BE2" w:rsidRPr="00E47F29" w:rsidRDefault="00B35BE2" w:rsidP="00E47F29">
            <w:pPr>
              <w:spacing w:before="0" w:after="0"/>
              <w:jc w:val="right"/>
              <w:rPr>
                <w:rFonts w:cs="Calibri"/>
                <w:sz w:val="22"/>
                <w:szCs w:val="22"/>
              </w:rPr>
            </w:pPr>
          </w:p>
        </w:tc>
        <w:tc>
          <w:tcPr>
            <w:tcW w:w="705" w:type="pct"/>
            <w:shd w:val="clear" w:color="auto" w:fill="FFFFFF" w:themeFill="background1"/>
            <w:tcMar>
              <w:top w:w="0" w:type="dxa"/>
              <w:left w:w="115" w:type="dxa"/>
              <w:bottom w:w="0" w:type="dxa"/>
              <w:right w:w="115" w:type="dxa"/>
            </w:tcMar>
            <w:vAlign w:val="bottom"/>
            <w:hideMark/>
          </w:tcPr>
          <w:p w14:paraId="64FAF4BF" w14:textId="77777777" w:rsidR="00B35BE2" w:rsidRPr="00E47F29" w:rsidRDefault="00B35BE2" w:rsidP="00E47F29">
            <w:pPr>
              <w:spacing w:before="0" w:after="0"/>
              <w:jc w:val="right"/>
              <w:rPr>
                <w:rFonts w:cs="Calibri"/>
                <w:sz w:val="22"/>
                <w:szCs w:val="22"/>
              </w:rPr>
            </w:pPr>
          </w:p>
        </w:tc>
      </w:tr>
    </w:tbl>
    <w:p w14:paraId="3CF0C43E" w14:textId="77777777" w:rsidR="00B35BE2" w:rsidRPr="00856A5F" w:rsidRDefault="00B35BE2" w:rsidP="00E47F29">
      <w:pPr>
        <w:spacing w:after="0"/>
        <w:rPr>
          <w:rFonts w:ascii="-webkit-standard" w:eastAsiaTheme="minorEastAsia" w:hAnsi="-webkit-standard" w:hint="eastAsia"/>
          <w:color w:val="000000"/>
          <w:sz w:val="20"/>
          <w:szCs w:val="20"/>
        </w:rPr>
      </w:pPr>
      <w:r w:rsidRPr="00856A5F">
        <w:rPr>
          <w:rFonts w:eastAsiaTheme="minorEastAsia"/>
          <w:color w:val="000000"/>
          <w:sz w:val="20"/>
          <w:szCs w:val="20"/>
        </w:rPr>
        <w:t>Source: MHCLG HCLIC data</w:t>
      </w:r>
    </w:p>
    <w:p w14:paraId="7BA54F11" w14:textId="77777777" w:rsidR="00B35BE2" w:rsidRDefault="00B35BE2" w:rsidP="00E47F29"/>
    <w:p w14:paraId="0FD7497F" w14:textId="7DD7C76C" w:rsidR="00B35BE2" w:rsidRPr="00856A5F" w:rsidRDefault="00B35BE2" w:rsidP="00B35BE2">
      <w:pPr>
        <w:pStyle w:val="figureheading"/>
      </w:pPr>
      <w:bookmarkStart w:id="84" w:name="_Toc50125096"/>
      <w:r>
        <w:lastRenderedPageBreak/>
        <w:t xml:space="preserve">Graph </w:t>
      </w:r>
      <w:r w:rsidR="00C70516">
        <w:rPr>
          <w:lang w:val="en-GB"/>
        </w:rPr>
        <w:t>4</w:t>
      </w:r>
      <w:r>
        <w:t>.</w:t>
      </w:r>
      <w:r w:rsidR="00830251">
        <w:rPr>
          <w:lang w:val="en-GB"/>
        </w:rPr>
        <w:t>21</w:t>
      </w:r>
      <w:r w:rsidR="00E47F29">
        <w:tab/>
      </w:r>
      <w:r>
        <w:t>Outcome of households no longer owed a duty</w:t>
      </w:r>
      <w:bookmarkEnd w:id="84"/>
    </w:p>
    <w:p w14:paraId="512B4C9A" w14:textId="55606516" w:rsidR="00B35BE2" w:rsidRPr="00856A5F" w:rsidRDefault="0042631E" w:rsidP="00B35BE2">
      <w:pPr>
        <w:spacing w:after="0"/>
        <w:rPr>
          <w:rFonts w:ascii="-webkit-standard" w:eastAsiaTheme="minorEastAsia" w:hAnsi="-webkit-standard" w:hint="eastAsia"/>
          <w:color w:val="000000"/>
          <w:sz w:val="20"/>
          <w:szCs w:val="20"/>
        </w:rPr>
      </w:pPr>
      <w:r>
        <w:rPr>
          <w:noProof/>
          <w:lang w:eastAsia="en-GB"/>
        </w:rPr>
        <w:drawing>
          <wp:inline distT="0" distB="0" distL="0" distR="0" wp14:anchorId="6E12DE8C" wp14:editId="64F08DBA">
            <wp:extent cx="5765800" cy="5054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5800" cy="5054600"/>
                    </a:xfrm>
                    <a:prstGeom prst="rect">
                      <a:avLst/>
                    </a:prstGeom>
                  </pic:spPr>
                </pic:pic>
              </a:graphicData>
            </a:graphic>
          </wp:inline>
        </w:drawing>
      </w:r>
    </w:p>
    <w:p w14:paraId="6399471B" w14:textId="552C2FD0" w:rsidR="00B35BE2" w:rsidRDefault="00B35BE2" w:rsidP="0042631E">
      <w:pPr>
        <w:spacing w:after="0"/>
        <w:rPr>
          <w:rFonts w:ascii="-webkit-standard" w:eastAsiaTheme="minorEastAsia" w:hAnsi="-webkit-standard" w:hint="eastAsia"/>
          <w:color w:val="000000"/>
          <w:sz w:val="20"/>
          <w:szCs w:val="20"/>
        </w:rPr>
      </w:pPr>
      <w:r w:rsidRPr="00856A5F">
        <w:rPr>
          <w:rFonts w:eastAsiaTheme="minorEastAsia"/>
          <w:color w:val="000000"/>
          <w:sz w:val="20"/>
          <w:szCs w:val="20"/>
        </w:rPr>
        <w:t>Source: MHCLG HCLIC data</w:t>
      </w:r>
    </w:p>
    <w:p w14:paraId="1B3327EA" w14:textId="77777777" w:rsidR="0042631E" w:rsidRPr="0042631E" w:rsidRDefault="0042631E" w:rsidP="0042631E">
      <w:pPr>
        <w:spacing w:after="0"/>
        <w:rPr>
          <w:rFonts w:ascii="-webkit-standard" w:eastAsiaTheme="minorEastAsia" w:hAnsi="-webkit-standard" w:hint="eastAsia"/>
          <w:color w:val="000000"/>
          <w:sz w:val="20"/>
          <w:szCs w:val="20"/>
        </w:rPr>
      </w:pPr>
    </w:p>
    <w:p w14:paraId="0A49D4EB" w14:textId="5ACF840D" w:rsidR="00B35BE2" w:rsidRDefault="00B35BE2" w:rsidP="00E47F29">
      <w:pPr>
        <w:pStyle w:val="Reporttext"/>
      </w:pPr>
      <w:r w:rsidRPr="001020CC">
        <w:t>There is a need to ensure that there is a much more targeted approach to preventing people losing their home in the private rented sector.  Both landlords and tenants need to be able to access immediate support and advice as soon as difficulties arise in the tenancy.    Landlord and tenant liaison/mediation alongside a dedicated resource to resolve any difficulties at the outset will provide an important prevention tool.</w:t>
      </w:r>
    </w:p>
    <w:p w14:paraId="6609CA9A" w14:textId="77777777" w:rsidR="00E47F29" w:rsidRPr="001020CC" w:rsidRDefault="00E47F29" w:rsidP="00E47F29">
      <w:pPr>
        <w:pStyle w:val="Reporttext"/>
        <w:numPr>
          <w:ilvl w:val="0"/>
          <w:numId w:val="0"/>
        </w:numPr>
        <w:ind w:left="709"/>
      </w:pPr>
    </w:p>
    <w:p w14:paraId="4D79E362" w14:textId="77777777" w:rsidR="00B35BE2" w:rsidRPr="001020CC" w:rsidRDefault="00B35BE2" w:rsidP="00E47F29">
      <w:pPr>
        <w:pStyle w:val="Heading4"/>
      </w:pPr>
      <w:r w:rsidRPr="001020CC">
        <w:t>Family/Friends Evicting</w:t>
      </w:r>
    </w:p>
    <w:p w14:paraId="5815004A" w14:textId="77777777" w:rsidR="00B35BE2" w:rsidRPr="00AA3467" w:rsidRDefault="00B35BE2" w:rsidP="00E47F29">
      <w:pPr>
        <w:pStyle w:val="Reporttext"/>
      </w:pPr>
      <w:r w:rsidRPr="00AA3467">
        <w:rPr>
          <w:rFonts w:cs="Arial"/>
        </w:rPr>
        <w:t xml:space="preserve">There is also a need to ensure a much more targeted and pro-active response for households </w:t>
      </w:r>
      <w:r w:rsidRPr="00AA3467">
        <w:t>who are being asked to leave by family or friends.  Effective and timely mediation, together with home visits, and planned moves into alternative accommodation should be introduced.</w:t>
      </w:r>
    </w:p>
    <w:p w14:paraId="38B900FB" w14:textId="4D3E9844" w:rsidR="00B35BE2" w:rsidRDefault="00B35BE2" w:rsidP="00E47F29">
      <w:pPr>
        <w:pStyle w:val="Reporttext"/>
      </w:pPr>
      <w:r w:rsidRPr="00E47F29">
        <w:t>Home visits varied across areas, but no local authority consistently conducted home visits in every case of parents/family evicting.  Home visits, mediation and use of the Lettings Policy to support planned moves should be put in place.</w:t>
      </w:r>
      <w:r w:rsidR="003D0F98">
        <w:rPr>
          <w:lang w:val="en-GB"/>
        </w:rPr>
        <w:t xml:space="preserve"> Information from MH</w:t>
      </w:r>
      <w:r w:rsidR="00AA3467">
        <w:rPr>
          <w:lang w:val="en-GB"/>
        </w:rPr>
        <w:t>C</w:t>
      </w:r>
      <w:r w:rsidR="003D0F98">
        <w:rPr>
          <w:lang w:val="en-GB"/>
        </w:rPr>
        <w:t xml:space="preserve">LG </w:t>
      </w:r>
      <w:r w:rsidR="003D0F98">
        <w:rPr>
          <w:lang w:val="en-GB"/>
        </w:rPr>
        <w:lastRenderedPageBreak/>
        <w:t xml:space="preserve">suggests that many </w:t>
      </w:r>
      <w:r w:rsidR="00AA3467">
        <w:rPr>
          <w:lang w:val="en-GB"/>
        </w:rPr>
        <w:t>local authoritie</w:t>
      </w:r>
      <w:r w:rsidR="003D0F98">
        <w:rPr>
          <w:lang w:val="en-GB"/>
        </w:rPr>
        <w:t xml:space="preserve">s have implemented home visits in the case of parental evictions and there is evidence to suggest that this approach achieves improved outcomes (Tamworth Council have successfully adopted this approach). </w:t>
      </w:r>
      <w:r w:rsidR="000F2F7A">
        <w:rPr>
          <w:lang w:val="en-GB"/>
        </w:rPr>
        <w:t xml:space="preserve">  It may also be worth exploring if these home visits could be undertaken digitally using video web based platforms.</w:t>
      </w:r>
    </w:p>
    <w:p w14:paraId="0ADCA374" w14:textId="77777777" w:rsidR="00E47F29" w:rsidRPr="00E47F29" w:rsidRDefault="00E47F29" w:rsidP="00E47F29">
      <w:pPr>
        <w:pStyle w:val="Reporttext"/>
        <w:numPr>
          <w:ilvl w:val="0"/>
          <w:numId w:val="0"/>
        </w:numPr>
        <w:ind w:left="709"/>
      </w:pPr>
    </w:p>
    <w:p w14:paraId="2C677ED1" w14:textId="77777777" w:rsidR="00B35BE2" w:rsidRPr="00E47F29" w:rsidRDefault="00B35BE2" w:rsidP="00E47F29">
      <w:pPr>
        <w:pStyle w:val="Heading4"/>
      </w:pPr>
      <w:r w:rsidRPr="00E47F29">
        <w:t>Non-violent Relationship Breakdown</w:t>
      </w:r>
    </w:p>
    <w:p w14:paraId="1978E568" w14:textId="7F735E36" w:rsidR="00B35BE2" w:rsidRDefault="00B35BE2" w:rsidP="00E47F29">
      <w:pPr>
        <w:pStyle w:val="Reporttext"/>
      </w:pPr>
      <w:r w:rsidRPr="001020CC">
        <w:t>Access to mediation and relationship counselling services may assist in preventing homelessness, and buying time to enable planned moves into alternative accommodation</w:t>
      </w:r>
      <w:r>
        <w:t>, again use of the Lettings Policy to support planned moves is likely to reduce emergency cases of homelessness</w:t>
      </w:r>
      <w:r w:rsidRPr="001020CC">
        <w:t>.</w:t>
      </w:r>
    </w:p>
    <w:p w14:paraId="07F23090" w14:textId="77777777" w:rsidR="00E47F29" w:rsidRPr="001020CC" w:rsidRDefault="00E47F29" w:rsidP="00E47F29">
      <w:pPr>
        <w:pStyle w:val="Reporttext"/>
        <w:numPr>
          <w:ilvl w:val="0"/>
          <w:numId w:val="0"/>
        </w:numPr>
        <w:ind w:left="709"/>
      </w:pPr>
    </w:p>
    <w:p w14:paraId="4E057337" w14:textId="77777777" w:rsidR="00B35BE2" w:rsidRPr="00E47F29" w:rsidRDefault="00B35BE2" w:rsidP="00E47F29">
      <w:pPr>
        <w:pStyle w:val="Heading4"/>
      </w:pPr>
      <w:r w:rsidRPr="00E47F29">
        <w:t>Domestic Abuse</w:t>
      </w:r>
    </w:p>
    <w:p w14:paraId="4221D3CE" w14:textId="713DAA00" w:rsidR="00B35BE2" w:rsidRDefault="00B35BE2" w:rsidP="00E47F29">
      <w:pPr>
        <w:pStyle w:val="Reporttext"/>
      </w:pPr>
      <w:r w:rsidRPr="001020CC">
        <w:t>Timely access to a range of options, including emergency provision and support, floating support, planned moves and target hardening may assist in helping to prevent and resolve homelessness.</w:t>
      </w:r>
    </w:p>
    <w:p w14:paraId="65AFA9D9" w14:textId="77777777" w:rsidR="00E47F29" w:rsidRPr="001020CC" w:rsidRDefault="00E47F29" w:rsidP="00E47F29">
      <w:pPr>
        <w:pStyle w:val="Reporttext"/>
        <w:numPr>
          <w:ilvl w:val="0"/>
          <w:numId w:val="0"/>
        </w:numPr>
        <w:ind w:left="709"/>
      </w:pPr>
    </w:p>
    <w:p w14:paraId="26C762F9" w14:textId="77777777" w:rsidR="00B35BE2" w:rsidRPr="00E47F29" w:rsidRDefault="00B35BE2" w:rsidP="00E47F29">
      <w:pPr>
        <w:pStyle w:val="Heading4"/>
      </w:pPr>
      <w:r w:rsidRPr="00E47F29">
        <w:t>Eviction from social housing</w:t>
      </w:r>
    </w:p>
    <w:p w14:paraId="4A2CBBD4" w14:textId="1F13E0BF" w:rsidR="00B35BE2" w:rsidRDefault="00B35BE2" w:rsidP="00E47F29">
      <w:pPr>
        <w:pStyle w:val="Reporttext"/>
      </w:pPr>
      <w:r w:rsidRPr="001020CC">
        <w:t>Pre-eviction protocols need to be put in place with a</w:t>
      </w:r>
      <w:r>
        <w:t>ll social landlords operating</w:t>
      </w:r>
      <w:r w:rsidRPr="001020CC">
        <w:t xml:space="preserve"> </w:t>
      </w:r>
      <w:r>
        <w:t>across Cambridgeshire and Peterborough</w:t>
      </w:r>
      <w:r w:rsidRPr="001020CC">
        <w:t xml:space="preserve">, to ensure that timely referrals are put in place to notify the Housing Options team of any intended eviction activity.  </w:t>
      </w:r>
      <w:r>
        <w:t>More detailed recommendations in relation to social housing evictions are detailed later on within this report.</w:t>
      </w:r>
    </w:p>
    <w:p w14:paraId="58A1BCFA" w14:textId="77777777" w:rsidR="00E47F29" w:rsidRPr="001020CC" w:rsidRDefault="00E47F29" w:rsidP="00E47F29">
      <w:pPr>
        <w:pStyle w:val="Reporttext"/>
        <w:numPr>
          <w:ilvl w:val="0"/>
          <w:numId w:val="0"/>
        </w:numPr>
        <w:ind w:left="709"/>
      </w:pPr>
    </w:p>
    <w:p w14:paraId="312E97E5" w14:textId="77777777" w:rsidR="00B35BE2" w:rsidRPr="00E47F29" w:rsidRDefault="00B35BE2" w:rsidP="00E47F29">
      <w:pPr>
        <w:pStyle w:val="Heading4"/>
      </w:pPr>
      <w:r w:rsidRPr="00E47F29">
        <w:t>Eviction from supported housing</w:t>
      </w:r>
    </w:p>
    <w:p w14:paraId="63860AE6" w14:textId="77777777" w:rsidR="00B35BE2" w:rsidRPr="001020CC" w:rsidRDefault="00B35BE2" w:rsidP="00E47F29">
      <w:pPr>
        <w:pStyle w:val="Reporttext"/>
      </w:pPr>
      <w:r w:rsidRPr="001020CC">
        <w:t xml:space="preserve">Pre-eviction protocols need to be developed between the Housing Options team and support providers to ensure that timely referrals can be made.  The </w:t>
      </w:r>
      <w:r>
        <w:t>county c</w:t>
      </w:r>
      <w:r w:rsidRPr="001020CC">
        <w:t>ouncil should also work with providers to reduce evictions and abandonments and share good practice in relation to preventing evictions due to behavioural issues i.e. restorative approaches.</w:t>
      </w:r>
    </w:p>
    <w:p w14:paraId="285D0A2C" w14:textId="77777777" w:rsidR="00B35BE2" w:rsidRDefault="00B35BE2" w:rsidP="00E47F29"/>
    <w:p w14:paraId="21A1E283" w14:textId="4FDBA87F" w:rsidR="00B35BE2" w:rsidRDefault="00B35BE2" w:rsidP="00E47F29">
      <w:r>
        <w:br w:type="page"/>
      </w:r>
    </w:p>
    <w:tbl>
      <w:tblPr>
        <w:tblStyle w:val="TableGrid"/>
        <w:tblW w:w="0" w:type="auto"/>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E47F29" w14:paraId="2C9BD165" w14:textId="77777777" w:rsidTr="009F4CC5">
        <w:tc>
          <w:tcPr>
            <w:tcW w:w="9289" w:type="dxa"/>
            <w:shd w:val="clear" w:color="auto" w:fill="C2D69B" w:themeFill="accent3" w:themeFillTint="99"/>
          </w:tcPr>
          <w:p w14:paraId="35238A6E" w14:textId="77777777" w:rsidR="00E47F29" w:rsidRDefault="00E47F29" w:rsidP="00E47F29">
            <w:pPr>
              <w:pStyle w:val="Heading3"/>
              <w:ind w:left="0"/>
              <w:outlineLvl w:val="2"/>
            </w:pPr>
            <w:r>
              <w:lastRenderedPageBreak/>
              <w:t>Recommendations</w:t>
            </w:r>
          </w:p>
          <w:p w14:paraId="2F827135" w14:textId="77777777" w:rsidR="00E47F29" w:rsidRDefault="00E47F29" w:rsidP="00E47F29">
            <w:pPr>
              <w:pStyle w:val="bullet"/>
              <w:ind w:left="360"/>
            </w:pPr>
            <w:r w:rsidRPr="00B77E81">
              <w:t>Develop</w:t>
            </w:r>
            <w:r>
              <w:t xml:space="preserve"> a Cambridgeshire wide definition to record overall demand on Housing Options services to ensure that meaningful comparisons can be made moving forward.</w:t>
            </w:r>
          </w:p>
          <w:p w14:paraId="3A3DD087" w14:textId="77777777" w:rsidR="00E47F29" w:rsidRDefault="00E47F29" w:rsidP="00E47F29">
            <w:pPr>
              <w:pStyle w:val="bullet"/>
              <w:ind w:left="360"/>
            </w:pPr>
            <w:r>
              <w:t>It</w:t>
            </w:r>
            <w:r w:rsidRPr="001F1D74">
              <w:t xml:space="preserve"> is essential to encourage customers to seek help from the Housing Options teams at the earliest point in order for opportunities for effective early intervention and prevention to be maximised, and to ensure that the systems and resources are in place to focus on prevention.</w:t>
            </w:r>
          </w:p>
          <w:p w14:paraId="70758F73" w14:textId="77777777" w:rsidR="00E47F29" w:rsidRPr="001F1D74" w:rsidRDefault="00E47F29" w:rsidP="00E47F29">
            <w:pPr>
              <w:pStyle w:val="bullet"/>
              <w:ind w:left="360"/>
            </w:pPr>
            <w:r>
              <w:t>Single people are significantly over-represented at relief stage, a more detailed analysis is needed to understand why and remedial actions should be put in place.</w:t>
            </w:r>
          </w:p>
          <w:p w14:paraId="690D28C2" w14:textId="77777777" w:rsidR="00E47F29" w:rsidRPr="00E763A5" w:rsidRDefault="00E47F29" w:rsidP="00E47F29">
            <w:pPr>
              <w:pStyle w:val="bullet"/>
              <w:ind w:left="360"/>
            </w:pPr>
            <w:r w:rsidRPr="004E272B">
              <w:t>There is a need to work with key public bodies across Cambridgeshire and Peterborough to ensure that the quality and number of referrals improves</w:t>
            </w:r>
            <w:r>
              <w:t xml:space="preserve"> under ‘Duty to Ref</w:t>
            </w:r>
            <w:r w:rsidRPr="00E763A5">
              <w:t>er’, with a particular focus on making referrals at prevention stage in order to maximise opportunities for effective prevention work.</w:t>
            </w:r>
          </w:p>
          <w:p w14:paraId="38E18F97" w14:textId="77777777" w:rsidR="00E47F29" w:rsidRDefault="00E47F29" w:rsidP="00E47F29">
            <w:pPr>
              <w:pStyle w:val="bullet"/>
              <w:ind w:left="360"/>
            </w:pPr>
            <w:r>
              <w:t>W</w:t>
            </w:r>
            <w:r w:rsidRPr="00AD3B4B">
              <w:t>ork need</w:t>
            </w:r>
            <w:r>
              <w:t>s</w:t>
            </w:r>
            <w:r w:rsidRPr="00AD3B4B">
              <w:t xml:space="preserve"> to be done to raise awareness of the </w:t>
            </w:r>
            <w:r>
              <w:t xml:space="preserve">Housing Options </w:t>
            </w:r>
            <w:r w:rsidRPr="00AD3B4B">
              <w:t>service</w:t>
            </w:r>
            <w:r>
              <w:t>s</w:t>
            </w:r>
            <w:r w:rsidRPr="00AD3B4B">
              <w:t xml:space="preserve"> with single people to ensure that they approach the service when there is a threat of homelessness as opposed to once they become homeless.</w:t>
            </w:r>
          </w:p>
          <w:p w14:paraId="404E6A06" w14:textId="77777777" w:rsidR="00E47F29" w:rsidRPr="00C05B21" w:rsidRDefault="00E47F29" w:rsidP="00E47F29">
            <w:pPr>
              <w:pStyle w:val="bullet"/>
              <w:ind w:left="360"/>
            </w:pPr>
            <w:r w:rsidRPr="00C05B21">
              <w:t xml:space="preserve">There is need for consistency in identifying and recording support needs across Cambridgeshire and Peterborough. </w:t>
            </w:r>
          </w:p>
          <w:p w14:paraId="1B463DAD" w14:textId="77777777" w:rsidR="00E47F29" w:rsidRPr="00693DBC" w:rsidRDefault="00E47F29" w:rsidP="00E47F29">
            <w:pPr>
              <w:pStyle w:val="bullet"/>
              <w:ind w:left="360"/>
            </w:pPr>
            <w:r w:rsidRPr="00693DBC">
              <w:t>There is a need to have a better quantitative understanding of the volume of complex cases, alongside understanding if existing provision meets the needs of these customers.</w:t>
            </w:r>
          </w:p>
          <w:p w14:paraId="70B8D2FD" w14:textId="77777777" w:rsidR="00E47F29" w:rsidRDefault="00E47F29" w:rsidP="00E47F29">
            <w:pPr>
              <w:pStyle w:val="bullet"/>
              <w:ind w:left="360"/>
            </w:pPr>
            <w:r w:rsidRPr="00856D1C">
              <w:t xml:space="preserve">There is a very high level of cases </w:t>
            </w:r>
            <w:r>
              <w:t xml:space="preserve">where the cause of homelessness is </w:t>
            </w:r>
            <w:r w:rsidRPr="00856D1C">
              <w:t xml:space="preserve">recorded as other reasons </w:t>
            </w:r>
            <w:r>
              <w:t>in all of the authorities;</w:t>
            </w:r>
            <w:r w:rsidRPr="00856D1C">
              <w:t xml:space="preserve"> this indicates a data recording issue that may need to be addressed to ensure an accurate and detailed understanding </w:t>
            </w:r>
            <w:r>
              <w:t>of the causes of homelessness across Cambridgeshire and Peterborough.  A number of other date recording issues have also been identified.</w:t>
            </w:r>
          </w:p>
          <w:p w14:paraId="7D831623" w14:textId="77777777" w:rsidR="00E47F29" w:rsidRPr="008248CE" w:rsidRDefault="00E47F29" w:rsidP="00E47F29">
            <w:pPr>
              <w:pStyle w:val="bullet"/>
              <w:ind w:left="360"/>
            </w:pPr>
            <w:r>
              <w:t xml:space="preserve">The main causes of homelessness across Cambridgeshire and Peterborough are loss of private rented accommodation and friends and family evicting, targeted prevention options need to be put in place to </w:t>
            </w:r>
            <w:r w:rsidRPr="008248CE">
              <w:t>address these causes.</w:t>
            </w:r>
          </w:p>
          <w:p w14:paraId="28F54204" w14:textId="5BC2B196" w:rsidR="00E47F29" w:rsidRPr="008248CE" w:rsidRDefault="00E47F29" w:rsidP="00E47F29">
            <w:pPr>
              <w:pStyle w:val="bullet"/>
              <w:ind w:left="360"/>
            </w:pPr>
            <w:r w:rsidRPr="008248CE">
              <w:t>Targeted interventions against the main causes of homelessness as detailed on pages</w:t>
            </w:r>
            <w:r w:rsidR="00A53663">
              <w:rPr>
                <w:lang w:val="en-GB"/>
              </w:rPr>
              <w:t xml:space="preserve"> 99 – 100 </w:t>
            </w:r>
            <w:r w:rsidRPr="008248CE">
              <w:t>should be implemented.</w:t>
            </w:r>
          </w:p>
          <w:p w14:paraId="63F24C52" w14:textId="77777777" w:rsidR="00E47F29" w:rsidRPr="008248CE" w:rsidRDefault="00E47F29" w:rsidP="00E47F29">
            <w:pPr>
              <w:pStyle w:val="bullet"/>
              <w:ind w:left="360"/>
            </w:pPr>
            <w:r w:rsidRPr="008248CE">
              <w:t>There is a need for a more focused approach to preventing homelessness due to family and friends evicting.</w:t>
            </w:r>
          </w:p>
          <w:p w14:paraId="7F0637E9" w14:textId="3B733D2D" w:rsidR="00E47F29" w:rsidRDefault="00E47F29" w:rsidP="00E47F29">
            <w:pPr>
              <w:pStyle w:val="bullet"/>
              <w:ind w:left="360"/>
            </w:pPr>
            <w:r>
              <w:t>There is potential to make better use of the private rented sector in bringing the s.193 duty to an end and moving households on from temporary accommodation.</w:t>
            </w:r>
          </w:p>
        </w:tc>
      </w:tr>
    </w:tbl>
    <w:p w14:paraId="38DBFCA2" w14:textId="6A77AD4A" w:rsidR="00E47F29" w:rsidRDefault="00E47F29" w:rsidP="00E47F29"/>
    <w:p w14:paraId="0C3FD2F1" w14:textId="1312052A" w:rsidR="00E47F29" w:rsidRDefault="00E47F29">
      <w:pPr>
        <w:spacing w:before="0" w:after="0"/>
        <w:jc w:val="left"/>
      </w:pPr>
      <w:r>
        <w:br w:type="page"/>
      </w:r>
    </w:p>
    <w:p w14:paraId="5A7B91C2" w14:textId="46FDD646" w:rsidR="00B35BE2" w:rsidRPr="000926F3" w:rsidRDefault="00E47F29" w:rsidP="00E47F29">
      <w:pPr>
        <w:pStyle w:val="Heading2"/>
      </w:pPr>
      <w:bookmarkStart w:id="85" w:name="_Toc50124736"/>
      <w:r w:rsidRPr="00E47F29">
        <w:lastRenderedPageBreak/>
        <w:t>Op</w:t>
      </w:r>
      <w:r w:rsidR="00B35BE2" w:rsidRPr="00E47F29">
        <w:t>erational</w:t>
      </w:r>
      <w:r w:rsidR="00B35BE2" w:rsidRPr="000926F3">
        <w:t xml:space="preserve"> Service delivery Overview</w:t>
      </w:r>
      <w:bookmarkEnd w:id="85"/>
      <w:r w:rsidR="00B35BE2" w:rsidRPr="000926F3">
        <w:t xml:space="preserve"> </w:t>
      </w:r>
    </w:p>
    <w:p w14:paraId="25C6D19A" w14:textId="559FE9BC" w:rsidR="00B35BE2" w:rsidRDefault="00B35BE2" w:rsidP="00E47F29">
      <w:pPr>
        <w:pStyle w:val="Reporttext"/>
      </w:pPr>
      <w:r>
        <w:t xml:space="preserve">A review of each of the local authority Housing Options and homelessness services was conducted through time spent on site (with the exception of East Cambridgeshire), interviews with managers, focus groups with frontline staff and data analysis.  A </w:t>
      </w:r>
      <w:r w:rsidRPr="006629F5">
        <w:t>summary of the individual reviews</w:t>
      </w:r>
      <w:r>
        <w:t xml:space="preserve"> </w:t>
      </w:r>
      <w:r w:rsidRPr="006629F5">
        <w:t xml:space="preserve">can be found in </w:t>
      </w:r>
      <w:hyperlink w:anchor="AppendixG" w:history="1">
        <w:r w:rsidRPr="00C70516">
          <w:rPr>
            <w:rStyle w:val="Hyperlink"/>
          </w:rPr>
          <w:t xml:space="preserve">Appendix </w:t>
        </w:r>
        <w:r w:rsidR="00C70516" w:rsidRPr="00C70516">
          <w:rPr>
            <w:rStyle w:val="Hyperlink"/>
            <w:lang w:val="en-GB"/>
          </w:rPr>
          <w:t>G</w:t>
        </w:r>
      </w:hyperlink>
      <w:r>
        <w:t>,</w:t>
      </w:r>
      <w:r w:rsidRPr="00A53663">
        <w:t xml:space="preserve"> </w:t>
      </w:r>
      <w:r w:rsidRPr="00AC57E0">
        <w:t xml:space="preserve">together with the focus group notes in </w:t>
      </w:r>
      <w:hyperlink w:anchor="AppendixH" w:history="1">
        <w:r w:rsidRPr="00C70516">
          <w:rPr>
            <w:rStyle w:val="Hyperlink"/>
          </w:rPr>
          <w:t xml:space="preserve">Appendix </w:t>
        </w:r>
        <w:r w:rsidR="00C70516" w:rsidRPr="00C70516">
          <w:rPr>
            <w:rStyle w:val="Hyperlink"/>
            <w:lang w:val="en-GB"/>
          </w:rPr>
          <w:t>H</w:t>
        </w:r>
      </w:hyperlink>
      <w:r>
        <w:t>.    The key findings from this work are detailed below.</w:t>
      </w:r>
    </w:p>
    <w:p w14:paraId="5763BCD0" w14:textId="77777777" w:rsidR="00B35BE2" w:rsidRDefault="00B35BE2" w:rsidP="00267F13"/>
    <w:p w14:paraId="284F566C" w14:textId="77777777" w:rsidR="00B35BE2" w:rsidRPr="000926F3" w:rsidRDefault="00B35BE2" w:rsidP="008D17C3">
      <w:pPr>
        <w:pStyle w:val="Heading3"/>
      </w:pPr>
      <w:r w:rsidRPr="000926F3">
        <w:t>Summary of Key Findings</w:t>
      </w:r>
      <w:r>
        <w:t xml:space="preserve"> </w:t>
      </w:r>
    </w:p>
    <w:p w14:paraId="267B386C" w14:textId="77777777" w:rsidR="00B35BE2" w:rsidRDefault="00B35BE2" w:rsidP="00E47F29">
      <w:pPr>
        <w:pStyle w:val="Reporttext"/>
      </w:pPr>
      <w:r>
        <w:t>Overall, all of the authorities, with the exception of one, have very much embraced the prevention agenda, with a focus on delivering positive and sustainable customer outcomes.   Following the implementation of the Homelessness Reduction Act all of the authorities have restructured the way in which they work in order to meet their new statutory duties alongside the pressures of increasing customer demand.</w:t>
      </w:r>
    </w:p>
    <w:p w14:paraId="60304832" w14:textId="77777777" w:rsidR="00B35BE2" w:rsidRDefault="00B35BE2" w:rsidP="00267F13"/>
    <w:p w14:paraId="374E9283" w14:textId="77777777" w:rsidR="00B35BE2" w:rsidRDefault="00B35BE2" w:rsidP="00E113B7">
      <w:pPr>
        <w:pStyle w:val="Heading3"/>
      </w:pPr>
      <w:r w:rsidRPr="005168A1">
        <w:t>Service Culture</w:t>
      </w:r>
    </w:p>
    <w:p w14:paraId="22A6F5A8" w14:textId="77777777" w:rsidR="00B35BE2" w:rsidRDefault="00B35BE2" w:rsidP="00E47F29">
      <w:pPr>
        <w:pStyle w:val="Reporttext"/>
      </w:pPr>
      <w:r w:rsidRPr="005168A1">
        <w:t xml:space="preserve">For </w:t>
      </w:r>
      <w:r>
        <w:t>all of the Cambridgeshire authorities there is an incredibly strong focus on achieving positive prevention outcomes for clients.  Within these teams, staff morale is high and officers are very motivated to achieve the best possible outcomes for customers.  Within Peterborough staff morale is low and this is very much linked to the high pressure within the team, which is process driven, rather than outcome focused.</w:t>
      </w:r>
    </w:p>
    <w:p w14:paraId="7A2AE5B3" w14:textId="77777777" w:rsidR="00B35BE2" w:rsidRPr="005168A1" w:rsidRDefault="00B35BE2" w:rsidP="00267F13"/>
    <w:p w14:paraId="5ABB02A8" w14:textId="77777777" w:rsidR="00B35BE2" w:rsidRPr="005168A1" w:rsidRDefault="00B35BE2" w:rsidP="00E113B7">
      <w:pPr>
        <w:pStyle w:val="Heading3"/>
      </w:pPr>
      <w:r w:rsidRPr="005168A1">
        <w:t>Structures &amp; Service Delivery</w:t>
      </w:r>
    </w:p>
    <w:p w14:paraId="680E7E3C" w14:textId="77777777" w:rsidR="00B35BE2" w:rsidRDefault="00B35BE2" w:rsidP="00E47F29">
      <w:pPr>
        <w:pStyle w:val="Reporttext"/>
      </w:pPr>
      <w:r w:rsidRPr="005168A1">
        <w:t xml:space="preserve">The structures and staff resources vary significantly across the teams, although all teams increased their frontline staff resource in advance of the </w:t>
      </w:r>
      <w:r>
        <w:t>Homelessness Reduction Act 2017 in order to respond to both an overall demand in service and an increased paperwork burden.</w:t>
      </w:r>
    </w:p>
    <w:p w14:paraId="19FD7586" w14:textId="77777777" w:rsidR="00B35BE2" w:rsidRDefault="00B35BE2" w:rsidP="00E47F29">
      <w:pPr>
        <w:pStyle w:val="Reporttext"/>
      </w:pPr>
      <w:r>
        <w:rPr>
          <w:bCs/>
        </w:rPr>
        <w:t>All of the frontline teams have Housing Options Officers who undertake generic roles</w:t>
      </w:r>
      <w:r w:rsidRPr="006C7D30">
        <w:t xml:space="preserve"> </w:t>
      </w:r>
      <w:r>
        <w:t>which include</w:t>
      </w:r>
      <w:r w:rsidRPr="00035FC9">
        <w:t xml:space="preserve"> delivering housing advice, undertaki</w:t>
      </w:r>
      <w:r>
        <w:t>ng housing assessments, creating and managing</w:t>
      </w:r>
      <w:r w:rsidRPr="00035FC9">
        <w:t xml:space="preserve"> Personal Housing Plans, prevention and relief casework and final determinations.  This approach provides a streamlined process, ensuring that customers have one officer managing their case. </w:t>
      </w:r>
    </w:p>
    <w:p w14:paraId="2B926554" w14:textId="77777777" w:rsidR="00B35BE2" w:rsidRDefault="00B35BE2" w:rsidP="00E47F29">
      <w:pPr>
        <w:pStyle w:val="Reporttext"/>
      </w:pPr>
      <w:r>
        <w:t>For those teams where officers also continue to manage final duty cases in temporary accommodation officers state that often these cases fall to the bottom of the priority list.  While this is understandable in that resources need to be focused on those clients who are threatened with homelessness or currently homeless, given the general increasing use of temporary accommodation, it is important for there to be an on-going focus on moving clients on from temporary accommodation.</w:t>
      </w:r>
    </w:p>
    <w:p w14:paraId="2A462494" w14:textId="77777777" w:rsidR="00B35BE2" w:rsidRDefault="00B35BE2" w:rsidP="00E47F29">
      <w:pPr>
        <w:pStyle w:val="Reporttext"/>
      </w:pPr>
      <w:r>
        <w:t xml:space="preserve">It is suggested that all of the teams individually and collectively consider the best way in which to do this, this could include ensuring adequate case management time to focus on working with clients in temporary accommodation, ensuring all households in temporary accommodation have a move on plan that is regularly reviewed, regular </w:t>
      </w:r>
      <w:r>
        <w:lastRenderedPageBreak/>
        <w:t>temporary accommodation meetings, and dedicated resources within the team to focus specifically on move on.</w:t>
      </w:r>
    </w:p>
    <w:p w14:paraId="5FF60C2B" w14:textId="77777777" w:rsidR="00B35BE2" w:rsidRDefault="00B35BE2" w:rsidP="00E47F29">
      <w:pPr>
        <w:pStyle w:val="Reporttext"/>
      </w:pPr>
      <w:r>
        <w:t>In some teams the Core Housing Options Officer role is supported by other specialist posts, which support core service delivery.  These posts varied significantly across the teams, and include a Court Officer (Huntingdonshire), Complex Case Officer (South Cambridgeshire), Visiting Officer (Peterborough), Accommodation Finders (Cambridge), and Homeless Prevention Officer (Cambridge</w:t>
      </w:r>
      <w:r w:rsidRPr="007D1385">
        <w:t>).   There</w:t>
      </w:r>
      <w:r>
        <w:t xml:space="preserve"> would be value in the authorities discussing the outcomes linked to these specialist posts to identify good practice that could be replicated.</w:t>
      </w:r>
    </w:p>
    <w:p w14:paraId="7D3DB59E" w14:textId="3FF6949A" w:rsidR="00B35BE2" w:rsidRDefault="00B35BE2" w:rsidP="00E47F29">
      <w:pPr>
        <w:pStyle w:val="Reporttext"/>
      </w:pPr>
      <w:r>
        <w:t>In some areas generic officers within the teams have specialisms,</w:t>
      </w:r>
      <w:r w:rsidRPr="00823E7A">
        <w:t xml:space="preserve"> which ensures that the team’s knowledge is kept up to date and that appropriate and tailored responses can be provided to customers, alongside providing consistency at any partnership meetings.  These specialist areas include Domestic Abuse, Armed Forces Covenant, Care Leavers, MAPPA.</w:t>
      </w:r>
      <w:r>
        <w:t xml:space="preserve">  This is an area that could be replicated across the county.</w:t>
      </w:r>
    </w:p>
    <w:p w14:paraId="71AFBCDF" w14:textId="77777777" w:rsidR="00267F13" w:rsidRDefault="00267F13" w:rsidP="00267F13"/>
    <w:p w14:paraId="436D7319" w14:textId="77777777" w:rsidR="00B35BE2" w:rsidRPr="003E3721" w:rsidRDefault="00B35BE2" w:rsidP="00E113B7">
      <w:pPr>
        <w:pStyle w:val="Heading3"/>
      </w:pPr>
      <w:r w:rsidRPr="003E3721">
        <w:t>Resources &amp; Demand</w:t>
      </w:r>
    </w:p>
    <w:p w14:paraId="58E553EE" w14:textId="77777777" w:rsidR="00B35BE2" w:rsidRDefault="00B35BE2" w:rsidP="00E47F29">
      <w:pPr>
        <w:pStyle w:val="Reporttext"/>
      </w:pPr>
      <w:r>
        <w:t>All of the local authorities identified an increase in demand following the implementation of the Homelessness Reduction Act. There is no consistent way in which overall demand data is captured and it is suggested that moving forward a Cambridgeshire and Peterborough definition would ensure consistent data capture and enable more accurate comparisons.</w:t>
      </w:r>
    </w:p>
    <w:p w14:paraId="70D1C718" w14:textId="77777777" w:rsidR="00B35BE2" w:rsidRDefault="00B35BE2" w:rsidP="00E47F29">
      <w:pPr>
        <w:pStyle w:val="Reporttext"/>
      </w:pPr>
      <w:r>
        <w:t>All of the authorities have seen an increase in demand from single people, and while this varies from area to area, in general terms single people account for approximately 50% of all clients in most authorities and around 75% in Cambridge.  In all areas single people are significantly over-represented in terms of the number of clients owed a relief duty.</w:t>
      </w:r>
    </w:p>
    <w:p w14:paraId="3ACFEAAA" w14:textId="77777777" w:rsidR="00B35BE2" w:rsidRDefault="00B35BE2" w:rsidP="00E47F29">
      <w:pPr>
        <w:pStyle w:val="Reporttext"/>
      </w:pPr>
      <w:r>
        <w:t>Caseloads vary significantly across the teams and don’t always correlate with customer demand and staff resources available.</w:t>
      </w:r>
    </w:p>
    <w:p w14:paraId="556A5AD7" w14:textId="77777777" w:rsidR="00B35BE2" w:rsidRPr="008F0543" w:rsidRDefault="00B35BE2" w:rsidP="00E47F29">
      <w:pPr>
        <w:pStyle w:val="Reporttext"/>
      </w:pPr>
      <w:r w:rsidRPr="00117AFA">
        <w:t xml:space="preserve">The table below details the number of </w:t>
      </w:r>
      <w:r>
        <w:t xml:space="preserve">Generic </w:t>
      </w:r>
      <w:r w:rsidRPr="00117AFA">
        <w:t xml:space="preserve">Housing Advisers and compares the </w:t>
      </w:r>
      <w:r w:rsidRPr="00231883">
        <w:t xml:space="preserve">total demand on the service, working out an annual number of cases per officer.  It is </w:t>
      </w:r>
      <w:r w:rsidRPr="008F0543">
        <w:t xml:space="preserve">important to note that this is a crude analysis as it does not factor in the other roles and resources across the service, nor does it take into account the complexity of cases that staff will be working with, the proportion of cases that are families and singles or the fact that under the HRA cases will remain open/active for a much longer period of time.  It also doesn’t take into account other differences in service delivery i.e. some services will have staff to manage cases in TA, where for other </w:t>
      </w:r>
      <w:r>
        <w:t>local authoritie</w:t>
      </w:r>
      <w:r w:rsidRPr="008F0543">
        <w:t xml:space="preserve">s </w:t>
      </w:r>
      <w:r>
        <w:t>H</w:t>
      </w:r>
      <w:r w:rsidRPr="008F0543">
        <w:t xml:space="preserve">ousing Advisers will be expected to manage cases in TA under </w:t>
      </w:r>
      <w:r>
        <w:t xml:space="preserve">the </w:t>
      </w:r>
      <w:r w:rsidRPr="008F0543">
        <w:t>main duty</w:t>
      </w:r>
      <w:r>
        <w:t>, work undertaken by teams pre 56 day threat of homelessness etc</w:t>
      </w:r>
      <w:r w:rsidRPr="008F0543">
        <w:t xml:space="preserve">.    It also doesn’t take into account the range of housing options available to the team and the overall housing supply, whereby for some </w:t>
      </w:r>
      <w:r>
        <w:t>l</w:t>
      </w:r>
      <w:r w:rsidRPr="008F0543">
        <w:t xml:space="preserve">ocal </w:t>
      </w:r>
      <w:r>
        <w:t>a</w:t>
      </w:r>
      <w:r w:rsidRPr="008F0543">
        <w:t>uthorities they may have access to a more ready supply</w:t>
      </w:r>
      <w:r>
        <w:t xml:space="preserve"> of</w:t>
      </w:r>
      <w:r w:rsidRPr="008F0543">
        <w:t>, or more affordable</w:t>
      </w:r>
      <w:r>
        <w:t>, accommodation</w:t>
      </w:r>
      <w:r w:rsidRPr="008F0543">
        <w:t xml:space="preserve"> options</w:t>
      </w:r>
      <w:r>
        <w:t xml:space="preserve"> and can therefore close cases more promptly</w:t>
      </w:r>
      <w:r w:rsidRPr="008F0543">
        <w:t xml:space="preserve">. </w:t>
      </w:r>
    </w:p>
    <w:p w14:paraId="6C2BD733" w14:textId="77777777" w:rsidR="00B35BE2" w:rsidRDefault="00B35BE2" w:rsidP="00E47F29">
      <w:pPr>
        <w:pStyle w:val="Reporttext"/>
      </w:pPr>
      <w:r w:rsidRPr="008F0543">
        <w:t xml:space="preserve">It is therefore important to understand that this table only provides basic comparative information and that no absolute conclusions should be drawn from this, however, </w:t>
      </w:r>
      <w:r w:rsidRPr="008F0543">
        <w:lastRenderedPageBreak/>
        <w:t xml:space="preserve">moving forward the </w:t>
      </w:r>
      <w:r>
        <w:t>l</w:t>
      </w:r>
      <w:r w:rsidRPr="008F0543">
        <w:t xml:space="preserve">ocal </w:t>
      </w:r>
      <w:r>
        <w:t>a</w:t>
      </w:r>
      <w:r w:rsidRPr="008F0543">
        <w:t>uthorities may wish to do a much more detailed piece of work that makes these comparisons and takes into account wider resources.</w:t>
      </w:r>
    </w:p>
    <w:p w14:paraId="34195DDC" w14:textId="77777777" w:rsidR="00B35BE2" w:rsidRPr="008F0543" w:rsidRDefault="00B35BE2" w:rsidP="00B35BE2">
      <w:pPr>
        <w:rPr>
          <w:rFonts w:asciiTheme="majorHAnsi" w:hAnsiTheme="majorHAnsi"/>
        </w:rPr>
      </w:pPr>
    </w:p>
    <w:tbl>
      <w:tblPr>
        <w:tblStyle w:val="TableGrid"/>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shd w:val="clear" w:color="auto" w:fill="FFFFFF" w:themeFill="background1"/>
        <w:tblLook w:val="04A0" w:firstRow="1" w:lastRow="0" w:firstColumn="1" w:lastColumn="0" w:noHBand="0" w:noVBand="1"/>
      </w:tblPr>
      <w:tblGrid>
        <w:gridCol w:w="1735"/>
        <w:gridCol w:w="1302"/>
        <w:gridCol w:w="933"/>
        <w:gridCol w:w="892"/>
        <w:gridCol w:w="1163"/>
        <w:gridCol w:w="1180"/>
        <w:gridCol w:w="1044"/>
        <w:gridCol w:w="1040"/>
      </w:tblGrid>
      <w:tr w:rsidR="00B35BE2" w:rsidRPr="00E113B7" w14:paraId="48E444FE" w14:textId="77777777" w:rsidTr="00E113B7">
        <w:tc>
          <w:tcPr>
            <w:tcW w:w="5000" w:type="pct"/>
            <w:gridSpan w:val="8"/>
            <w:shd w:val="clear" w:color="auto" w:fill="009999"/>
            <w:vAlign w:val="bottom"/>
          </w:tcPr>
          <w:p w14:paraId="4C32834F" w14:textId="5E30560F" w:rsidR="00B35BE2" w:rsidRPr="00E113B7" w:rsidRDefault="00B35BE2" w:rsidP="00E113B7">
            <w:pPr>
              <w:pStyle w:val="tableheading"/>
            </w:pPr>
            <w:bookmarkStart w:id="86" w:name="_Toc50124897"/>
            <w:r w:rsidRPr="00E113B7">
              <w:t xml:space="preserve">Table </w:t>
            </w:r>
            <w:r w:rsidR="00C70516">
              <w:rPr>
                <w:lang w:val="en-GB"/>
              </w:rPr>
              <w:t>4</w:t>
            </w:r>
            <w:r w:rsidRPr="00E113B7">
              <w:t>.20</w:t>
            </w:r>
            <w:r w:rsidR="00E113B7">
              <w:tab/>
            </w:r>
            <w:r w:rsidRPr="00E113B7">
              <w:t>Annual number of cases per officer</w:t>
            </w:r>
            <w:bookmarkEnd w:id="86"/>
          </w:p>
        </w:tc>
      </w:tr>
      <w:tr w:rsidR="00E113B7" w:rsidRPr="00E113B7" w14:paraId="7C60CB0C" w14:textId="77777777" w:rsidTr="00E113B7">
        <w:trPr>
          <w:cantSplit/>
          <w:trHeight w:val="2756"/>
        </w:trPr>
        <w:tc>
          <w:tcPr>
            <w:tcW w:w="934" w:type="pct"/>
            <w:shd w:val="clear" w:color="auto" w:fill="009999"/>
            <w:vAlign w:val="bottom"/>
          </w:tcPr>
          <w:p w14:paraId="78378F33" w14:textId="77777777" w:rsidR="00B35BE2" w:rsidRPr="00E113B7" w:rsidRDefault="00B35BE2" w:rsidP="00E113B7">
            <w:pPr>
              <w:spacing w:before="0" w:after="0"/>
              <w:jc w:val="left"/>
              <w:rPr>
                <w:rFonts w:cs="Calibri"/>
                <w:b/>
                <w:bCs/>
                <w:color w:val="FFFFFF" w:themeColor="background1"/>
                <w:sz w:val="22"/>
                <w:szCs w:val="22"/>
              </w:rPr>
            </w:pPr>
            <w:r w:rsidRPr="00E113B7">
              <w:rPr>
                <w:rFonts w:cs="Calibri"/>
                <w:b/>
                <w:bCs/>
                <w:color w:val="FFFFFF" w:themeColor="background1"/>
                <w:sz w:val="22"/>
                <w:szCs w:val="22"/>
              </w:rPr>
              <w:t>2018/19</w:t>
            </w:r>
          </w:p>
        </w:tc>
        <w:tc>
          <w:tcPr>
            <w:tcW w:w="701" w:type="pct"/>
            <w:shd w:val="clear" w:color="auto" w:fill="009999"/>
            <w:textDirection w:val="btLr"/>
            <w:vAlign w:val="center"/>
          </w:tcPr>
          <w:p w14:paraId="067D89F2" w14:textId="77777777" w:rsidR="00B35BE2" w:rsidRPr="00E113B7" w:rsidRDefault="00B35BE2" w:rsidP="00E113B7">
            <w:pPr>
              <w:spacing w:before="0" w:after="0"/>
              <w:ind w:left="113" w:right="113"/>
              <w:jc w:val="left"/>
              <w:rPr>
                <w:rFonts w:cs="Calibri"/>
                <w:b/>
                <w:bCs/>
                <w:color w:val="FFFFFF" w:themeColor="background1"/>
                <w:sz w:val="22"/>
                <w:szCs w:val="22"/>
              </w:rPr>
            </w:pPr>
            <w:r w:rsidRPr="00E113B7">
              <w:rPr>
                <w:rFonts w:cs="Calibri"/>
                <w:b/>
                <w:bCs/>
                <w:color w:val="FFFFFF" w:themeColor="background1"/>
                <w:sz w:val="22"/>
                <w:szCs w:val="22"/>
              </w:rPr>
              <w:t>Number of Full time Housing Advisers/Housing Options Officers</w:t>
            </w:r>
          </w:p>
        </w:tc>
        <w:tc>
          <w:tcPr>
            <w:tcW w:w="502" w:type="pct"/>
            <w:shd w:val="clear" w:color="auto" w:fill="009999"/>
            <w:textDirection w:val="btLr"/>
            <w:vAlign w:val="center"/>
          </w:tcPr>
          <w:p w14:paraId="1921CA7B" w14:textId="77777777" w:rsidR="00B35BE2" w:rsidRPr="00E113B7" w:rsidRDefault="00B35BE2" w:rsidP="00E113B7">
            <w:pPr>
              <w:spacing w:before="0" w:after="0"/>
              <w:ind w:left="113" w:right="113"/>
              <w:jc w:val="left"/>
              <w:rPr>
                <w:rFonts w:cs="Calibri"/>
                <w:b/>
                <w:bCs/>
                <w:color w:val="FFFFFF" w:themeColor="background1"/>
                <w:sz w:val="22"/>
                <w:szCs w:val="22"/>
              </w:rPr>
            </w:pPr>
            <w:r w:rsidRPr="00E113B7">
              <w:rPr>
                <w:rFonts w:cs="Calibri"/>
                <w:b/>
                <w:bCs/>
                <w:color w:val="FFFFFF" w:themeColor="background1"/>
                <w:sz w:val="22"/>
                <w:szCs w:val="22"/>
              </w:rPr>
              <w:t>Annual Overall Service Demand</w:t>
            </w:r>
          </w:p>
        </w:tc>
        <w:tc>
          <w:tcPr>
            <w:tcW w:w="480" w:type="pct"/>
            <w:shd w:val="clear" w:color="auto" w:fill="009999"/>
            <w:textDirection w:val="btLr"/>
            <w:vAlign w:val="center"/>
          </w:tcPr>
          <w:p w14:paraId="406181B0" w14:textId="77777777" w:rsidR="00B35BE2" w:rsidRPr="00E113B7" w:rsidRDefault="00B35BE2" w:rsidP="00E113B7">
            <w:pPr>
              <w:spacing w:before="0" w:after="0"/>
              <w:ind w:left="113" w:right="113"/>
              <w:jc w:val="left"/>
              <w:rPr>
                <w:rFonts w:cs="Calibri"/>
                <w:b/>
                <w:bCs/>
                <w:color w:val="FFFFFF" w:themeColor="background1"/>
                <w:sz w:val="22"/>
                <w:szCs w:val="22"/>
              </w:rPr>
            </w:pPr>
            <w:r w:rsidRPr="00E113B7">
              <w:rPr>
                <w:rFonts w:cs="Calibri"/>
                <w:b/>
                <w:bCs/>
                <w:color w:val="FFFFFF" w:themeColor="background1"/>
                <w:sz w:val="22"/>
                <w:szCs w:val="22"/>
              </w:rPr>
              <w:t>Annual Case Per Officer</w:t>
            </w:r>
          </w:p>
        </w:tc>
        <w:tc>
          <w:tcPr>
            <w:tcW w:w="626" w:type="pct"/>
            <w:shd w:val="clear" w:color="auto" w:fill="009999"/>
            <w:textDirection w:val="btLr"/>
            <w:vAlign w:val="center"/>
          </w:tcPr>
          <w:p w14:paraId="77B90ED5" w14:textId="77777777" w:rsidR="00B35BE2" w:rsidRPr="00E113B7" w:rsidRDefault="00B35BE2" w:rsidP="00E113B7">
            <w:pPr>
              <w:spacing w:before="0" w:after="0"/>
              <w:ind w:left="113" w:right="113"/>
              <w:jc w:val="left"/>
              <w:rPr>
                <w:rFonts w:cs="Calibri"/>
                <w:b/>
                <w:bCs/>
                <w:color w:val="FFFFFF" w:themeColor="background1"/>
                <w:sz w:val="22"/>
                <w:szCs w:val="22"/>
              </w:rPr>
            </w:pPr>
            <w:r w:rsidRPr="00E113B7">
              <w:rPr>
                <w:rFonts w:cs="Calibri"/>
                <w:b/>
                <w:bCs/>
                <w:color w:val="FFFFFF" w:themeColor="background1"/>
                <w:sz w:val="22"/>
                <w:szCs w:val="22"/>
              </w:rPr>
              <w:t>Annual Total number of assessments</w:t>
            </w:r>
          </w:p>
        </w:tc>
        <w:tc>
          <w:tcPr>
            <w:tcW w:w="635" w:type="pct"/>
            <w:shd w:val="clear" w:color="auto" w:fill="009999"/>
            <w:textDirection w:val="btLr"/>
            <w:vAlign w:val="center"/>
          </w:tcPr>
          <w:p w14:paraId="117AEFAD" w14:textId="77777777" w:rsidR="00B35BE2" w:rsidRPr="00E113B7" w:rsidRDefault="00B35BE2" w:rsidP="00E113B7">
            <w:pPr>
              <w:spacing w:before="0" w:after="0"/>
              <w:ind w:left="113" w:right="113"/>
              <w:jc w:val="left"/>
              <w:rPr>
                <w:rFonts w:cs="Calibri"/>
                <w:b/>
                <w:bCs/>
                <w:color w:val="FFFFFF" w:themeColor="background1"/>
                <w:sz w:val="22"/>
                <w:szCs w:val="22"/>
              </w:rPr>
            </w:pPr>
            <w:r w:rsidRPr="00E113B7">
              <w:rPr>
                <w:rFonts w:cs="Calibri"/>
                <w:b/>
                <w:bCs/>
                <w:color w:val="FFFFFF" w:themeColor="background1"/>
                <w:sz w:val="22"/>
                <w:szCs w:val="22"/>
              </w:rPr>
              <w:t>Annual Assessments per officer</w:t>
            </w:r>
          </w:p>
        </w:tc>
        <w:tc>
          <w:tcPr>
            <w:tcW w:w="562" w:type="pct"/>
            <w:shd w:val="clear" w:color="auto" w:fill="009999"/>
            <w:textDirection w:val="btLr"/>
            <w:vAlign w:val="center"/>
          </w:tcPr>
          <w:p w14:paraId="344981B6" w14:textId="77777777" w:rsidR="00B35BE2" w:rsidRPr="00E113B7" w:rsidRDefault="00B35BE2" w:rsidP="00E113B7">
            <w:pPr>
              <w:spacing w:before="0" w:after="0"/>
              <w:ind w:left="113" w:right="113"/>
              <w:jc w:val="left"/>
              <w:rPr>
                <w:rFonts w:cs="Calibri"/>
                <w:b/>
                <w:bCs/>
                <w:color w:val="FFFFFF" w:themeColor="background1"/>
                <w:sz w:val="22"/>
                <w:szCs w:val="22"/>
              </w:rPr>
            </w:pPr>
            <w:r w:rsidRPr="00E113B7">
              <w:rPr>
                <w:rFonts w:cs="Calibri"/>
                <w:b/>
                <w:bCs/>
                <w:color w:val="FFFFFF" w:themeColor="background1"/>
                <w:sz w:val="22"/>
                <w:szCs w:val="22"/>
              </w:rPr>
              <w:t>Annual Total number of prevention and relief duties owed</w:t>
            </w:r>
          </w:p>
        </w:tc>
        <w:tc>
          <w:tcPr>
            <w:tcW w:w="560" w:type="pct"/>
            <w:shd w:val="clear" w:color="auto" w:fill="009999"/>
            <w:textDirection w:val="btLr"/>
            <w:vAlign w:val="center"/>
          </w:tcPr>
          <w:p w14:paraId="0301EFFF" w14:textId="77777777" w:rsidR="00B35BE2" w:rsidRPr="00E113B7" w:rsidRDefault="00B35BE2" w:rsidP="00E113B7">
            <w:pPr>
              <w:spacing w:before="0" w:after="0"/>
              <w:ind w:left="113" w:right="113"/>
              <w:jc w:val="left"/>
              <w:rPr>
                <w:rFonts w:cs="Calibri"/>
                <w:b/>
                <w:bCs/>
                <w:color w:val="FFFFFF" w:themeColor="background1"/>
                <w:sz w:val="22"/>
                <w:szCs w:val="22"/>
              </w:rPr>
            </w:pPr>
            <w:r w:rsidRPr="00E113B7">
              <w:rPr>
                <w:rFonts w:cs="Calibri"/>
                <w:b/>
                <w:bCs/>
                <w:color w:val="FFFFFF" w:themeColor="background1"/>
                <w:sz w:val="22"/>
                <w:szCs w:val="22"/>
              </w:rPr>
              <w:t>Annual Prevention and Relief duties per officer</w:t>
            </w:r>
          </w:p>
        </w:tc>
      </w:tr>
      <w:tr w:rsidR="00E113B7" w:rsidRPr="00E113B7" w14:paraId="2B1EA827" w14:textId="77777777" w:rsidTr="00E113B7">
        <w:tc>
          <w:tcPr>
            <w:tcW w:w="934" w:type="pct"/>
            <w:shd w:val="clear" w:color="auto" w:fill="FFFFFF" w:themeFill="background1"/>
            <w:vAlign w:val="center"/>
          </w:tcPr>
          <w:p w14:paraId="285A7B28" w14:textId="77777777" w:rsidR="00B35BE2" w:rsidRPr="00E113B7" w:rsidRDefault="00B35BE2" w:rsidP="00E113B7">
            <w:pPr>
              <w:spacing w:before="0" w:after="0"/>
              <w:jc w:val="left"/>
              <w:rPr>
                <w:rFonts w:cs="Calibri"/>
                <w:sz w:val="22"/>
                <w:szCs w:val="22"/>
              </w:rPr>
            </w:pPr>
            <w:r w:rsidRPr="00E113B7">
              <w:rPr>
                <w:rFonts w:cs="Calibri"/>
                <w:sz w:val="22"/>
                <w:szCs w:val="22"/>
              </w:rPr>
              <w:t xml:space="preserve">Cambridge </w:t>
            </w:r>
          </w:p>
        </w:tc>
        <w:tc>
          <w:tcPr>
            <w:tcW w:w="701" w:type="pct"/>
            <w:shd w:val="clear" w:color="auto" w:fill="FFFFFF" w:themeFill="background1"/>
            <w:vAlign w:val="bottom"/>
          </w:tcPr>
          <w:p w14:paraId="32337863" w14:textId="77777777" w:rsidR="00B35BE2" w:rsidRPr="00E113B7" w:rsidRDefault="00B35BE2" w:rsidP="00E113B7">
            <w:pPr>
              <w:spacing w:before="0" w:after="0"/>
              <w:jc w:val="right"/>
              <w:rPr>
                <w:rFonts w:cs="Calibri"/>
                <w:sz w:val="22"/>
                <w:szCs w:val="22"/>
              </w:rPr>
            </w:pPr>
            <w:r w:rsidRPr="00E113B7">
              <w:rPr>
                <w:rFonts w:cs="Calibri"/>
                <w:sz w:val="22"/>
                <w:szCs w:val="22"/>
              </w:rPr>
              <w:t>13</w:t>
            </w:r>
          </w:p>
        </w:tc>
        <w:tc>
          <w:tcPr>
            <w:tcW w:w="502" w:type="pct"/>
            <w:shd w:val="clear" w:color="auto" w:fill="FFFFFF" w:themeFill="background1"/>
            <w:vAlign w:val="center"/>
          </w:tcPr>
          <w:p w14:paraId="7B9E330C" w14:textId="77777777" w:rsidR="00B35BE2" w:rsidRPr="00E113B7" w:rsidRDefault="00B35BE2" w:rsidP="00E113B7">
            <w:pPr>
              <w:spacing w:before="0" w:after="0"/>
              <w:jc w:val="right"/>
              <w:rPr>
                <w:rFonts w:cs="Calibri"/>
                <w:sz w:val="22"/>
                <w:szCs w:val="22"/>
              </w:rPr>
            </w:pPr>
            <w:r w:rsidRPr="00E113B7">
              <w:rPr>
                <w:rFonts w:cs="Calibri"/>
                <w:sz w:val="22"/>
                <w:szCs w:val="22"/>
              </w:rPr>
              <w:t>1482</w:t>
            </w:r>
          </w:p>
        </w:tc>
        <w:tc>
          <w:tcPr>
            <w:tcW w:w="480" w:type="pct"/>
            <w:shd w:val="clear" w:color="auto" w:fill="FFFFFF" w:themeFill="background1"/>
            <w:vAlign w:val="center"/>
          </w:tcPr>
          <w:p w14:paraId="7F193F54" w14:textId="77777777" w:rsidR="00B35BE2" w:rsidRPr="00E113B7" w:rsidRDefault="00B35BE2" w:rsidP="00E113B7">
            <w:pPr>
              <w:spacing w:before="0" w:after="0"/>
              <w:jc w:val="right"/>
              <w:rPr>
                <w:rFonts w:cs="Calibri"/>
                <w:sz w:val="22"/>
                <w:szCs w:val="22"/>
              </w:rPr>
            </w:pPr>
            <w:r w:rsidRPr="00E113B7">
              <w:rPr>
                <w:rFonts w:cs="Calibri"/>
                <w:sz w:val="22"/>
                <w:szCs w:val="22"/>
              </w:rPr>
              <w:t>114</w:t>
            </w:r>
          </w:p>
        </w:tc>
        <w:tc>
          <w:tcPr>
            <w:tcW w:w="626" w:type="pct"/>
            <w:shd w:val="clear" w:color="auto" w:fill="FFFFFF" w:themeFill="background1"/>
            <w:vAlign w:val="center"/>
          </w:tcPr>
          <w:p w14:paraId="069F6FFB" w14:textId="77777777" w:rsidR="00B35BE2" w:rsidRPr="00E113B7" w:rsidRDefault="00B35BE2" w:rsidP="00E113B7">
            <w:pPr>
              <w:spacing w:before="0" w:after="0"/>
              <w:jc w:val="right"/>
              <w:rPr>
                <w:rFonts w:cs="Calibri"/>
                <w:sz w:val="22"/>
                <w:szCs w:val="22"/>
              </w:rPr>
            </w:pPr>
            <w:r w:rsidRPr="00E113B7">
              <w:rPr>
                <w:rFonts w:cs="Calibri"/>
                <w:sz w:val="22"/>
                <w:szCs w:val="22"/>
              </w:rPr>
              <w:t>682</w:t>
            </w:r>
          </w:p>
        </w:tc>
        <w:tc>
          <w:tcPr>
            <w:tcW w:w="635" w:type="pct"/>
            <w:shd w:val="clear" w:color="auto" w:fill="FFFFFF" w:themeFill="background1"/>
            <w:vAlign w:val="center"/>
          </w:tcPr>
          <w:p w14:paraId="2D97AA68" w14:textId="77777777" w:rsidR="00B35BE2" w:rsidRPr="00E113B7" w:rsidRDefault="00B35BE2" w:rsidP="00E113B7">
            <w:pPr>
              <w:spacing w:before="0" w:after="0"/>
              <w:jc w:val="right"/>
              <w:rPr>
                <w:rFonts w:cs="Calibri"/>
                <w:sz w:val="22"/>
                <w:szCs w:val="22"/>
              </w:rPr>
            </w:pPr>
            <w:r w:rsidRPr="00E113B7">
              <w:rPr>
                <w:rFonts w:cs="Calibri"/>
                <w:sz w:val="22"/>
                <w:szCs w:val="22"/>
              </w:rPr>
              <w:t>52.5</w:t>
            </w:r>
          </w:p>
        </w:tc>
        <w:tc>
          <w:tcPr>
            <w:tcW w:w="562" w:type="pct"/>
            <w:shd w:val="clear" w:color="auto" w:fill="FFFFFF" w:themeFill="background1"/>
            <w:vAlign w:val="center"/>
          </w:tcPr>
          <w:p w14:paraId="2E71106E" w14:textId="77777777" w:rsidR="00B35BE2" w:rsidRPr="00E113B7" w:rsidRDefault="00B35BE2" w:rsidP="00E113B7">
            <w:pPr>
              <w:spacing w:before="0" w:after="0"/>
              <w:jc w:val="right"/>
              <w:rPr>
                <w:rFonts w:cs="Calibri"/>
                <w:sz w:val="22"/>
                <w:szCs w:val="22"/>
              </w:rPr>
            </w:pPr>
            <w:r w:rsidRPr="00E113B7">
              <w:rPr>
                <w:rFonts w:cs="Calibri"/>
                <w:sz w:val="22"/>
                <w:szCs w:val="22"/>
              </w:rPr>
              <w:t>620</w:t>
            </w:r>
          </w:p>
        </w:tc>
        <w:tc>
          <w:tcPr>
            <w:tcW w:w="560" w:type="pct"/>
            <w:shd w:val="clear" w:color="auto" w:fill="FFFFFF" w:themeFill="background1"/>
            <w:vAlign w:val="center"/>
          </w:tcPr>
          <w:p w14:paraId="42900BBA" w14:textId="77777777" w:rsidR="00B35BE2" w:rsidRPr="00E113B7" w:rsidRDefault="00B35BE2" w:rsidP="00E113B7">
            <w:pPr>
              <w:spacing w:before="0" w:after="0"/>
              <w:jc w:val="right"/>
              <w:rPr>
                <w:rFonts w:cs="Calibri"/>
                <w:sz w:val="22"/>
                <w:szCs w:val="22"/>
              </w:rPr>
            </w:pPr>
            <w:r w:rsidRPr="00E113B7">
              <w:rPr>
                <w:rFonts w:cs="Calibri"/>
                <w:sz w:val="22"/>
                <w:szCs w:val="22"/>
              </w:rPr>
              <w:t>48</w:t>
            </w:r>
          </w:p>
        </w:tc>
      </w:tr>
      <w:tr w:rsidR="00E113B7" w:rsidRPr="00E113B7" w14:paraId="309244A7" w14:textId="77777777" w:rsidTr="00E113B7">
        <w:tc>
          <w:tcPr>
            <w:tcW w:w="934" w:type="pct"/>
            <w:shd w:val="clear" w:color="auto" w:fill="FFFFFF" w:themeFill="background1"/>
            <w:vAlign w:val="center"/>
          </w:tcPr>
          <w:p w14:paraId="5225A1E1" w14:textId="77777777" w:rsidR="00B35BE2" w:rsidRPr="000C2A2B" w:rsidRDefault="00B35BE2" w:rsidP="00E113B7">
            <w:pPr>
              <w:spacing w:before="0" w:after="0"/>
              <w:jc w:val="left"/>
              <w:rPr>
                <w:rFonts w:cs="Calibri"/>
                <w:sz w:val="22"/>
                <w:szCs w:val="22"/>
              </w:rPr>
            </w:pPr>
            <w:r w:rsidRPr="000C2A2B">
              <w:rPr>
                <w:rFonts w:cs="Calibri"/>
                <w:sz w:val="22"/>
                <w:szCs w:val="22"/>
              </w:rPr>
              <w:t>East Cambs</w:t>
            </w:r>
          </w:p>
        </w:tc>
        <w:tc>
          <w:tcPr>
            <w:tcW w:w="701" w:type="pct"/>
            <w:shd w:val="clear" w:color="auto" w:fill="FFFFFF" w:themeFill="background1"/>
            <w:vAlign w:val="bottom"/>
          </w:tcPr>
          <w:p w14:paraId="08C01A0C" w14:textId="21A3C274" w:rsidR="00B35BE2" w:rsidRPr="000C2A2B" w:rsidRDefault="000A4B6A" w:rsidP="00E113B7">
            <w:pPr>
              <w:spacing w:before="0" w:after="0"/>
              <w:jc w:val="right"/>
              <w:rPr>
                <w:rFonts w:cs="Calibri"/>
                <w:sz w:val="22"/>
                <w:szCs w:val="22"/>
              </w:rPr>
            </w:pPr>
            <w:r w:rsidRPr="000C2A2B">
              <w:rPr>
                <w:rFonts w:cs="Calibri"/>
                <w:sz w:val="22"/>
                <w:szCs w:val="22"/>
              </w:rPr>
              <w:t>3</w:t>
            </w:r>
          </w:p>
        </w:tc>
        <w:tc>
          <w:tcPr>
            <w:tcW w:w="502" w:type="pct"/>
            <w:shd w:val="clear" w:color="auto" w:fill="FFFFFF" w:themeFill="background1"/>
            <w:vAlign w:val="center"/>
          </w:tcPr>
          <w:p w14:paraId="4CB3E1A6" w14:textId="7E58BFE3" w:rsidR="00B35BE2" w:rsidRPr="000C2A2B" w:rsidRDefault="000A4B6A" w:rsidP="00E113B7">
            <w:pPr>
              <w:spacing w:before="0" w:after="0"/>
              <w:jc w:val="right"/>
              <w:rPr>
                <w:rFonts w:cs="Calibri"/>
                <w:sz w:val="22"/>
                <w:szCs w:val="22"/>
              </w:rPr>
            </w:pPr>
            <w:r w:rsidRPr="000C2A2B">
              <w:rPr>
                <w:rFonts w:cs="Calibri"/>
                <w:sz w:val="22"/>
                <w:szCs w:val="22"/>
              </w:rPr>
              <w:t>544</w:t>
            </w:r>
          </w:p>
        </w:tc>
        <w:tc>
          <w:tcPr>
            <w:tcW w:w="480" w:type="pct"/>
            <w:shd w:val="clear" w:color="auto" w:fill="FFFFFF" w:themeFill="background1"/>
            <w:vAlign w:val="center"/>
          </w:tcPr>
          <w:p w14:paraId="2BE48C5A" w14:textId="314A0870" w:rsidR="00B35BE2" w:rsidRPr="000C2A2B" w:rsidRDefault="000A4B6A" w:rsidP="00E113B7">
            <w:pPr>
              <w:spacing w:before="0" w:after="0"/>
              <w:jc w:val="right"/>
              <w:rPr>
                <w:rFonts w:cs="Calibri"/>
                <w:sz w:val="22"/>
                <w:szCs w:val="22"/>
              </w:rPr>
            </w:pPr>
            <w:r w:rsidRPr="000C2A2B">
              <w:rPr>
                <w:rFonts w:cs="Calibri"/>
                <w:sz w:val="22"/>
                <w:szCs w:val="22"/>
              </w:rPr>
              <w:t>181</w:t>
            </w:r>
          </w:p>
        </w:tc>
        <w:tc>
          <w:tcPr>
            <w:tcW w:w="626" w:type="pct"/>
            <w:shd w:val="clear" w:color="auto" w:fill="FFFFFF" w:themeFill="background1"/>
            <w:vAlign w:val="center"/>
          </w:tcPr>
          <w:p w14:paraId="79E91383" w14:textId="295BC3DF" w:rsidR="00B35BE2" w:rsidRPr="000C2A2B" w:rsidRDefault="000A4B6A" w:rsidP="00E113B7">
            <w:pPr>
              <w:spacing w:before="0" w:after="0"/>
              <w:jc w:val="right"/>
              <w:rPr>
                <w:rFonts w:cs="Calibri"/>
                <w:sz w:val="22"/>
                <w:szCs w:val="22"/>
              </w:rPr>
            </w:pPr>
            <w:r w:rsidRPr="000C2A2B">
              <w:rPr>
                <w:rFonts w:cs="Calibri"/>
                <w:sz w:val="22"/>
                <w:szCs w:val="22"/>
              </w:rPr>
              <w:t>456</w:t>
            </w:r>
          </w:p>
        </w:tc>
        <w:tc>
          <w:tcPr>
            <w:tcW w:w="635" w:type="pct"/>
            <w:shd w:val="clear" w:color="auto" w:fill="FFFFFF" w:themeFill="background1"/>
            <w:vAlign w:val="center"/>
          </w:tcPr>
          <w:p w14:paraId="7D9E78FB" w14:textId="0923B34A" w:rsidR="00B35BE2" w:rsidRPr="000C2A2B" w:rsidRDefault="000A4B6A" w:rsidP="00E113B7">
            <w:pPr>
              <w:spacing w:before="0" w:after="0"/>
              <w:jc w:val="right"/>
              <w:rPr>
                <w:rFonts w:cs="Calibri"/>
                <w:sz w:val="22"/>
                <w:szCs w:val="22"/>
              </w:rPr>
            </w:pPr>
            <w:r w:rsidRPr="000C2A2B">
              <w:rPr>
                <w:rFonts w:cs="Calibri"/>
                <w:sz w:val="22"/>
                <w:szCs w:val="22"/>
              </w:rPr>
              <w:t>152</w:t>
            </w:r>
          </w:p>
        </w:tc>
        <w:tc>
          <w:tcPr>
            <w:tcW w:w="562" w:type="pct"/>
            <w:shd w:val="clear" w:color="auto" w:fill="FFFFFF" w:themeFill="background1"/>
            <w:vAlign w:val="center"/>
          </w:tcPr>
          <w:p w14:paraId="439420B5" w14:textId="6EC7F6DA" w:rsidR="00B35BE2" w:rsidRPr="000C2A2B" w:rsidRDefault="005E4FCB" w:rsidP="00E113B7">
            <w:pPr>
              <w:spacing w:before="0" w:after="0"/>
              <w:jc w:val="right"/>
              <w:rPr>
                <w:rFonts w:cs="Calibri"/>
                <w:sz w:val="22"/>
                <w:szCs w:val="22"/>
              </w:rPr>
            </w:pPr>
            <w:r w:rsidRPr="000C2A2B">
              <w:rPr>
                <w:rFonts w:cs="Calibri"/>
                <w:sz w:val="22"/>
                <w:szCs w:val="22"/>
              </w:rPr>
              <w:t>435</w:t>
            </w:r>
          </w:p>
        </w:tc>
        <w:tc>
          <w:tcPr>
            <w:tcW w:w="560" w:type="pct"/>
            <w:shd w:val="clear" w:color="auto" w:fill="FFFFFF" w:themeFill="background1"/>
            <w:vAlign w:val="center"/>
          </w:tcPr>
          <w:p w14:paraId="24B78C68" w14:textId="683A79CC" w:rsidR="00B35BE2" w:rsidRPr="000C2A2B" w:rsidRDefault="005E4FCB" w:rsidP="00E113B7">
            <w:pPr>
              <w:spacing w:before="0" w:after="0"/>
              <w:jc w:val="right"/>
              <w:rPr>
                <w:rFonts w:cs="Calibri"/>
                <w:sz w:val="22"/>
                <w:szCs w:val="22"/>
              </w:rPr>
            </w:pPr>
            <w:r w:rsidRPr="000C2A2B">
              <w:rPr>
                <w:rFonts w:cs="Calibri"/>
                <w:sz w:val="22"/>
                <w:szCs w:val="22"/>
              </w:rPr>
              <w:t>145</w:t>
            </w:r>
          </w:p>
        </w:tc>
      </w:tr>
      <w:tr w:rsidR="00E113B7" w:rsidRPr="00E113B7" w14:paraId="6215A401" w14:textId="77777777" w:rsidTr="00E113B7">
        <w:tc>
          <w:tcPr>
            <w:tcW w:w="934" w:type="pct"/>
            <w:vMerge w:val="restart"/>
            <w:shd w:val="clear" w:color="auto" w:fill="FFFFFF" w:themeFill="background1"/>
            <w:vAlign w:val="center"/>
          </w:tcPr>
          <w:p w14:paraId="76609075" w14:textId="77777777" w:rsidR="00B35BE2" w:rsidRPr="00E113B7" w:rsidRDefault="00B35BE2" w:rsidP="00E113B7">
            <w:pPr>
              <w:spacing w:before="0" w:after="0"/>
              <w:jc w:val="left"/>
              <w:rPr>
                <w:rFonts w:cs="Calibri"/>
                <w:sz w:val="22"/>
                <w:szCs w:val="22"/>
              </w:rPr>
            </w:pPr>
            <w:r w:rsidRPr="00E113B7">
              <w:rPr>
                <w:rFonts w:cs="Calibri"/>
                <w:sz w:val="22"/>
                <w:szCs w:val="22"/>
              </w:rPr>
              <w:t>Fenland</w:t>
            </w:r>
          </w:p>
        </w:tc>
        <w:tc>
          <w:tcPr>
            <w:tcW w:w="701" w:type="pct"/>
            <w:shd w:val="clear" w:color="auto" w:fill="FFFFFF" w:themeFill="background1"/>
            <w:vAlign w:val="bottom"/>
          </w:tcPr>
          <w:p w14:paraId="7192D7E1" w14:textId="77777777" w:rsidR="00B35BE2" w:rsidRPr="00E113B7" w:rsidRDefault="00B35BE2" w:rsidP="00E113B7">
            <w:pPr>
              <w:spacing w:before="0" w:after="0"/>
              <w:jc w:val="right"/>
              <w:rPr>
                <w:rFonts w:cs="Calibri"/>
                <w:sz w:val="22"/>
                <w:szCs w:val="22"/>
              </w:rPr>
            </w:pPr>
            <w:r w:rsidRPr="00E113B7">
              <w:rPr>
                <w:rFonts w:cs="Calibri"/>
                <w:sz w:val="22"/>
                <w:szCs w:val="22"/>
              </w:rPr>
              <w:t>4</w:t>
            </w:r>
          </w:p>
        </w:tc>
        <w:tc>
          <w:tcPr>
            <w:tcW w:w="502" w:type="pct"/>
            <w:shd w:val="clear" w:color="auto" w:fill="FFFFFF" w:themeFill="background1"/>
            <w:vAlign w:val="center"/>
          </w:tcPr>
          <w:p w14:paraId="2970CADA" w14:textId="77777777" w:rsidR="00B35BE2" w:rsidRPr="00E113B7" w:rsidRDefault="00B35BE2" w:rsidP="00E113B7">
            <w:pPr>
              <w:spacing w:before="0" w:after="0"/>
              <w:jc w:val="right"/>
              <w:rPr>
                <w:rFonts w:cs="Calibri"/>
                <w:sz w:val="22"/>
                <w:szCs w:val="22"/>
              </w:rPr>
            </w:pPr>
            <w:r w:rsidRPr="00E113B7">
              <w:rPr>
                <w:rFonts w:cs="Calibri"/>
                <w:sz w:val="22"/>
                <w:szCs w:val="22"/>
              </w:rPr>
              <w:t>1792</w:t>
            </w:r>
          </w:p>
        </w:tc>
        <w:tc>
          <w:tcPr>
            <w:tcW w:w="480" w:type="pct"/>
            <w:shd w:val="clear" w:color="auto" w:fill="FFFFFF" w:themeFill="background1"/>
            <w:vAlign w:val="center"/>
          </w:tcPr>
          <w:p w14:paraId="6722C743" w14:textId="77777777" w:rsidR="00B35BE2" w:rsidRPr="00E113B7" w:rsidRDefault="00B35BE2" w:rsidP="00E113B7">
            <w:pPr>
              <w:spacing w:before="0" w:after="0"/>
              <w:jc w:val="right"/>
              <w:rPr>
                <w:rFonts w:cs="Calibri"/>
                <w:sz w:val="22"/>
                <w:szCs w:val="22"/>
              </w:rPr>
            </w:pPr>
            <w:r w:rsidRPr="00E113B7">
              <w:rPr>
                <w:rFonts w:cs="Calibri"/>
                <w:sz w:val="22"/>
                <w:szCs w:val="22"/>
              </w:rPr>
              <w:t>448</w:t>
            </w:r>
          </w:p>
        </w:tc>
        <w:tc>
          <w:tcPr>
            <w:tcW w:w="626" w:type="pct"/>
            <w:shd w:val="clear" w:color="auto" w:fill="FFFFFF" w:themeFill="background1"/>
            <w:vAlign w:val="center"/>
          </w:tcPr>
          <w:p w14:paraId="3C434CC7" w14:textId="77777777" w:rsidR="00B35BE2" w:rsidRPr="00E113B7" w:rsidRDefault="00B35BE2" w:rsidP="00E113B7">
            <w:pPr>
              <w:spacing w:before="0" w:after="0"/>
              <w:jc w:val="right"/>
              <w:rPr>
                <w:rFonts w:cs="Calibri"/>
                <w:sz w:val="22"/>
                <w:szCs w:val="22"/>
              </w:rPr>
            </w:pPr>
            <w:r w:rsidRPr="00E113B7">
              <w:rPr>
                <w:rFonts w:cs="Calibri"/>
                <w:sz w:val="22"/>
                <w:szCs w:val="22"/>
              </w:rPr>
              <w:t>663</w:t>
            </w:r>
          </w:p>
        </w:tc>
        <w:tc>
          <w:tcPr>
            <w:tcW w:w="635" w:type="pct"/>
            <w:shd w:val="clear" w:color="auto" w:fill="FFFFFF" w:themeFill="background1"/>
            <w:vAlign w:val="center"/>
          </w:tcPr>
          <w:p w14:paraId="7CE5364C" w14:textId="77777777" w:rsidR="00B35BE2" w:rsidRPr="00E113B7" w:rsidRDefault="00B35BE2" w:rsidP="00E113B7">
            <w:pPr>
              <w:spacing w:before="0" w:after="0"/>
              <w:jc w:val="right"/>
              <w:rPr>
                <w:rFonts w:cs="Calibri"/>
                <w:sz w:val="22"/>
                <w:szCs w:val="22"/>
              </w:rPr>
            </w:pPr>
            <w:r w:rsidRPr="00E113B7">
              <w:rPr>
                <w:rFonts w:cs="Calibri"/>
                <w:sz w:val="22"/>
                <w:szCs w:val="22"/>
              </w:rPr>
              <w:t>165.75</w:t>
            </w:r>
          </w:p>
        </w:tc>
        <w:tc>
          <w:tcPr>
            <w:tcW w:w="562" w:type="pct"/>
            <w:shd w:val="clear" w:color="auto" w:fill="FFFFFF" w:themeFill="background1"/>
            <w:vAlign w:val="center"/>
          </w:tcPr>
          <w:p w14:paraId="0060F0CF" w14:textId="77777777" w:rsidR="00B35BE2" w:rsidRPr="00E113B7" w:rsidRDefault="00B35BE2" w:rsidP="00E113B7">
            <w:pPr>
              <w:spacing w:before="0" w:after="0"/>
              <w:jc w:val="right"/>
              <w:rPr>
                <w:rFonts w:cs="Calibri"/>
                <w:sz w:val="22"/>
                <w:szCs w:val="22"/>
              </w:rPr>
            </w:pPr>
            <w:r w:rsidRPr="00E113B7">
              <w:rPr>
                <w:rFonts w:cs="Calibri"/>
                <w:sz w:val="22"/>
                <w:szCs w:val="22"/>
              </w:rPr>
              <w:t>631</w:t>
            </w:r>
          </w:p>
        </w:tc>
        <w:tc>
          <w:tcPr>
            <w:tcW w:w="560" w:type="pct"/>
            <w:shd w:val="clear" w:color="auto" w:fill="FFFFFF" w:themeFill="background1"/>
            <w:vAlign w:val="center"/>
          </w:tcPr>
          <w:p w14:paraId="2202D798" w14:textId="77777777" w:rsidR="00B35BE2" w:rsidRPr="00E113B7" w:rsidRDefault="00B35BE2" w:rsidP="00E113B7">
            <w:pPr>
              <w:spacing w:before="0" w:after="0"/>
              <w:jc w:val="right"/>
              <w:rPr>
                <w:rFonts w:cs="Calibri"/>
                <w:sz w:val="22"/>
                <w:szCs w:val="22"/>
              </w:rPr>
            </w:pPr>
            <w:r w:rsidRPr="00E113B7">
              <w:rPr>
                <w:rFonts w:cs="Calibri"/>
                <w:sz w:val="22"/>
                <w:szCs w:val="22"/>
              </w:rPr>
              <w:t>158</w:t>
            </w:r>
          </w:p>
        </w:tc>
      </w:tr>
      <w:tr w:rsidR="00E113B7" w:rsidRPr="00E113B7" w14:paraId="23249CB8" w14:textId="77777777" w:rsidTr="00E113B7">
        <w:tc>
          <w:tcPr>
            <w:tcW w:w="934" w:type="pct"/>
            <w:vMerge/>
            <w:shd w:val="clear" w:color="auto" w:fill="FFFFFF" w:themeFill="background1"/>
            <w:vAlign w:val="center"/>
          </w:tcPr>
          <w:p w14:paraId="7341B505" w14:textId="77777777" w:rsidR="00B35BE2" w:rsidRPr="00E113B7" w:rsidRDefault="00B35BE2" w:rsidP="00E113B7">
            <w:pPr>
              <w:spacing w:before="0" w:after="0"/>
              <w:jc w:val="left"/>
              <w:rPr>
                <w:rFonts w:cs="Calibri"/>
                <w:sz w:val="22"/>
                <w:szCs w:val="22"/>
              </w:rPr>
            </w:pPr>
          </w:p>
        </w:tc>
        <w:tc>
          <w:tcPr>
            <w:tcW w:w="701" w:type="pct"/>
            <w:shd w:val="clear" w:color="auto" w:fill="FFFFFF" w:themeFill="background1"/>
            <w:vAlign w:val="bottom"/>
          </w:tcPr>
          <w:p w14:paraId="3ACA67EB" w14:textId="77777777" w:rsidR="00B35BE2" w:rsidRPr="00E113B7" w:rsidRDefault="00B35BE2" w:rsidP="00E113B7">
            <w:pPr>
              <w:spacing w:before="0" w:after="0"/>
              <w:jc w:val="right"/>
              <w:rPr>
                <w:rFonts w:cs="Calibri"/>
                <w:sz w:val="22"/>
                <w:szCs w:val="22"/>
              </w:rPr>
            </w:pPr>
            <w:r w:rsidRPr="00E113B7">
              <w:rPr>
                <w:rFonts w:cs="Calibri"/>
                <w:sz w:val="22"/>
                <w:szCs w:val="22"/>
              </w:rPr>
              <w:t>6 (including 2 support workers)</w:t>
            </w:r>
          </w:p>
        </w:tc>
        <w:tc>
          <w:tcPr>
            <w:tcW w:w="502" w:type="pct"/>
            <w:shd w:val="clear" w:color="auto" w:fill="FFFFFF" w:themeFill="background1"/>
            <w:vAlign w:val="center"/>
          </w:tcPr>
          <w:p w14:paraId="020179D1" w14:textId="77777777" w:rsidR="00B35BE2" w:rsidRPr="00E113B7" w:rsidRDefault="00B35BE2" w:rsidP="00E113B7">
            <w:pPr>
              <w:spacing w:before="0" w:after="0"/>
              <w:jc w:val="right"/>
              <w:rPr>
                <w:rFonts w:cs="Calibri"/>
                <w:sz w:val="22"/>
                <w:szCs w:val="22"/>
              </w:rPr>
            </w:pPr>
            <w:r w:rsidRPr="00E113B7">
              <w:rPr>
                <w:rFonts w:cs="Calibri"/>
                <w:sz w:val="22"/>
                <w:szCs w:val="22"/>
              </w:rPr>
              <w:t>1792</w:t>
            </w:r>
          </w:p>
        </w:tc>
        <w:tc>
          <w:tcPr>
            <w:tcW w:w="480" w:type="pct"/>
            <w:shd w:val="clear" w:color="auto" w:fill="FFFFFF" w:themeFill="background1"/>
            <w:vAlign w:val="center"/>
          </w:tcPr>
          <w:p w14:paraId="0DAAF96E" w14:textId="77777777" w:rsidR="00B35BE2" w:rsidRPr="00E113B7" w:rsidRDefault="00B35BE2" w:rsidP="00E113B7">
            <w:pPr>
              <w:spacing w:before="0" w:after="0"/>
              <w:jc w:val="right"/>
              <w:rPr>
                <w:rFonts w:cs="Calibri"/>
                <w:sz w:val="22"/>
                <w:szCs w:val="22"/>
              </w:rPr>
            </w:pPr>
            <w:r w:rsidRPr="00E113B7">
              <w:rPr>
                <w:rFonts w:cs="Calibri"/>
                <w:sz w:val="22"/>
                <w:szCs w:val="22"/>
              </w:rPr>
              <w:t>299</w:t>
            </w:r>
          </w:p>
        </w:tc>
        <w:tc>
          <w:tcPr>
            <w:tcW w:w="626" w:type="pct"/>
            <w:shd w:val="clear" w:color="auto" w:fill="FFFFFF" w:themeFill="background1"/>
            <w:vAlign w:val="center"/>
          </w:tcPr>
          <w:p w14:paraId="732FB4C5" w14:textId="77777777" w:rsidR="00B35BE2" w:rsidRPr="00E113B7" w:rsidRDefault="00B35BE2" w:rsidP="00E113B7">
            <w:pPr>
              <w:spacing w:before="0" w:after="0"/>
              <w:jc w:val="right"/>
              <w:rPr>
                <w:rFonts w:cs="Calibri"/>
                <w:sz w:val="22"/>
                <w:szCs w:val="22"/>
              </w:rPr>
            </w:pPr>
            <w:r w:rsidRPr="00E113B7">
              <w:rPr>
                <w:rFonts w:cs="Calibri"/>
                <w:sz w:val="22"/>
                <w:szCs w:val="22"/>
              </w:rPr>
              <w:t>663</w:t>
            </w:r>
          </w:p>
        </w:tc>
        <w:tc>
          <w:tcPr>
            <w:tcW w:w="635" w:type="pct"/>
            <w:shd w:val="clear" w:color="auto" w:fill="FFFFFF" w:themeFill="background1"/>
            <w:vAlign w:val="center"/>
          </w:tcPr>
          <w:p w14:paraId="0836E92C" w14:textId="77777777" w:rsidR="00B35BE2" w:rsidRPr="00E113B7" w:rsidRDefault="00B35BE2" w:rsidP="00E113B7">
            <w:pPr>
              <w:spacing w:before="0" w:after="0"/>
              <w:jc w:val="right"/>
              <w:rPr>
                <w:rFonts w:cs="Calibri"/>
                <w:sz w:val="22"/>
                <w:szCs w:val="22"/>
              </w:rPr>
            </w:pPr>
            <w:r w:rsidRPr="00E113B7">
              <w:rPr>
                <w:rFonts w:cs="Calibri"/>
                <w:sz w:val="22"/>
                <w:szCs w:val="22"/>
              </w:rPr>
              <w:t>111</w:t>
            </w:r>
          </w:p>
        </w:tc>
        <w:tc>
          <w:tcPr>
            <w:tcW w:w="562" w:type="pct"/>
            <w:shd w:val="clear" w:color="auto" w:fill="FFFFFF" w:themeFill="background1"/>
            <w:vAlign w:val="center"/>
          </w:tcPr>
          <w:p w14:paraId="3D9BFD59" w14:textId="77777777" w:rsidR="00B35BE2" w:rsidRPr="00E113B7" w:rsidRDefault="00B35BE2" w:rsidP="00E113B7">
            <w:pPr>
              <w:spacing w:before="0" w:after="0"/>
              <w:jc w:val="right"/>
              <w:rPr>
                <w:rFonts w:cs="Calibri"/>
                <w:sz w:val="22"/>
                <w:szCs w:val="22"/>
              </w:rPr>
            </w:pPr>
            <w:r w:rsidRPr="00E113B7">
              <w:rPr>
                <w:rFonts w:cs="Calibri"/>
                <w:sz w:val="22"/>
                <w:szCs w:val="22"/>
              </w:rPr>
              <w:t>631</w:t>
            </w:r>
          </w:p>
        </w:tc>
        <w:tc>
          <w:tcPr>
            <w:tcW w:w="560" w:type="pct"/>
            <w:shd w:val="clear" w:color="auto" w:fill="FFFFFF" w:themeFill="background1"/>
            <w:vAlign w:val="center"/>
          </w:tcPr>
          <w:p w14:paraId="24531A4C" w14:textId="77777777" w:rsidR="00B35BE2" w:rsidRPr="00E113B7" w:rsidRDefault="00B35BE2" w:rsidP="00E113B7">
            <w:pPr>
              <w:spacing w:before="0" w:after="0"/>
              <w:jc w:val="right"/>
              <w:rPr>
                <w:rFonts w:cs="Calibri"/>
                <w:sz w:val="22"/>
                <w:szCs w:val="22"/>
              </w:rPr>
            </w:pPr>
            <w:r w:rsidRPr="00E113B7">
              <w:rPr>
                <w:rFonts w:cs="Calibri"/>
                <w:sz w:val="22"/>
                <w:szCs w:val="22"/>
              </w:rPr>
              <w:t>105</w:t>
            </w:r>
          </w:p>
        </w:tc>
      </w:tr>
      <w:tr w:rsidR="00E113B7" w:rsidRPr="00E113B7" w14:paraId="6D2CF628" w14:textId="77777777" w:rsidTr="00E113B7">
        <w:tc>
          <w:tcPr>
            <w:tcW w:w="934" w:type="pct"/>
            <w:vMerge w:val="restart"/>
            <w:shd w:val="clear" w:color="auto" w:fill="FFFFFF" w:themeFill="background1"/>
            <w:vAlign w:val="center"/>
          </w:tcPr>
          <w:p w14:paraId="4E9D00C8" w14:textId="77777777" w:rsidR="00E113B7" w:rsidRPr="00E113B7" w:rsidRDefault="00E113B7" w:rsidP="00E113B7">
            <w:pPr>
              <w:spacing w:before="0" w:after="0"/>
              <w:jc w:val="left"/>
              <w:rPr>
                <w:rFonts w:cs="Calibri"/>
                <w:sz w:val="22"/>
                <w:szCs w:val="22"/>
              </w:rPr>
            </w:pPr>
            <w:r w:rsidRPr="00E113B7">
              <w:rPr>
                <w:rFonts w:cs="Calibri"/>
                <w:sz w:val="22"/>
                <w:szCs w:val="22"/>
              </w:rPr>
              <w:t>Huntingdonshire</w:t>
            </w:r>
          </w:p>
        </w:tc>
        <w:tc>
          <w:tcPr>
            <w:tcW w:w="701" w:type="pct"/>
            <w:shd w:val="clear" w:color="auto" w:fill="FFFFFF" w:themeFill="background1"/>
            <w:vAlign w:val="bottom"/>
          </w:tcPr>
          <w:p w14:paraId="7833CC7F" w14:textId="77777777" w:rsidR="00E113B7" w:rsidRPr="00E113B7" w:rsidRDefault="00E113B7" w:rsidP="00E113B7">
            <w:pPr>
              <w:spacing w:before="0" w:after="0"/>
              <w:jc w:val="right"/>
              <w:rPr>
                <w:rFonts w:cs="Calibri"/>
                <w:sz w:val="22"/>
                <w:szCs w:val="22"/>
              </w:rPr>
            </w:pPr>
            <w:r w:rsidRPr="00E113B7">
              <w:rPr>
                <w:rFonts w:cs="Calibri"/>
                <w:sz w:val="22"/>
                <w:szCs w:val="22"/>
              </w:rPr>
              <w:t>7</w:t>
            </w:r>
          </w:p>
        </w:tc>
        <w:tc>
          <w:tcPr>
            <w:tcW w:w="502" w:type="pct"/>
            <w:shd w:val="clear" w:color="auto" w:fill="FFFFFF" w:themeFill="background1"/>
            <w:vAlign w:val="center"/>
          </w:tcPr>
          <w:p w14:paraId="76392E27" w14:textId="77777777" w:rsidR="00E113B7" w:rsidRPr="00E113B7" w:rsidRDefault="00E113B7" w:rsidP="00E113B7">
            <w:pPr>
              <w:spacing w:before="0" w:after="0"/>
              <w:jc w:val="right"/>
              <w:rPr>
                <w:rFonts w:cs="Calibri"/>
                <w:sz w:val="22"/>
                <w:szCs w:val="22"/>
              </w:rPr>
            </w:pPr>
            <w:r w:rsidRPr="00E113B7">
              <w:rPr>
                <w:rFonts w:cs="Calibri"/>
                <w:sz w:val="22"/>
                <w:szCs w:val="22"/>
              </w:rPr>
              <w:t>1452</w:t>
            </w:r>
          </w:p>
        </w:tc>
        <w:tc>
          <w:tcPr>
            <w:tcW w:w="480" w:type="pct"/>
            <w:shd w:val="clear" w:color="auto" w:fill="FFFFFF" w:themeFill="background1"/>
            <w:vAlign w:val="center"/>
          </w:tcPr>
          <w:p w14:paraId="0AAC7E7D" w14:textId="77777777" w:rsidR="00E113B7" w:rsidRPr="00E113B7" w:rsidRDefault="00E113B7" w:rsidP="00E113B7">
            <w:pPr>
              <w:spacing w:before="0" w:after="0"/>
              <w:jc w:val="right"/>
              <w:rPr>
                <w:rFonts w:cs="Calibri"/>
                <w:sz w:val="22"/>
                <w:szCs w:val="22"/>
              </w:rPr>
            </w:pPr>
            <w:r w:rsidRPr="00E113B7">
              <w:rPr>
                <w:rFonts w:cs="Calibri"/>
                <w:sz w:val="22"/>
                <w:szCs w:val="22"/>
              </w:rPr>
              <w:t>207</w:t>
            </w:r>
          </w:p>
        </w:tc>
        <w:tc>
          <w:tcPr>
            <w:tcW w:w="626" w:type="pct"/>
            <w:shd w:val="clear" w:color="auto" w:fill="FFFFFF" w:themeFill="background1"/>
            <w:vAlign w:val="center"/>
          </w:tcPr>
          <w:p w14:paraId="167D3FAE" w14:textId="77777777" w:rsidR="00E113B7" w:rsidRPr="00E113B7" w:rsidRDefault="00E113B7" w:rsidP="00E113B7">
            <w:pPr>
              <w:spacing w:before="0" w:after="0"/>
              <w:jc w:val="right"/>
              <w:rPr>
                <w:rFonts w:cs="Calibri"/>
                <w:sz w:val="22"/>
                <w:szCs w:val="22"/>
              </w:rPr>
            </w:pPr>
            <w:r w:rsidRPr="00E113B7">
              <w:rPr>
                <w:rFonts w:cs="Calibri"/>
                <w:sz w:val="22"/>
                <w:szCs w:val="22"/>
              </w:rPr>
              <w:t>971</w:t>
            </w:r>
          </w:p>
        </w:tc>
        <w:tc>
          <w:tcPr>
            <w:tcW w:w="635" w:type="pct"/>
            <w:shd w:val="clear" w:color="auto" w:fill="FFFFFF" w:themeFill="background1"/>
            <w:vAlign w:val="center"/>
          </w:tcPr>
          <w:p w14:paraId="5E00A783" w14:textId="77777777" w:rsidR="00E113B7" w:rsidRPr="00E113B7" w:rsidRDefault="00E113B7" w:rsidP="00E113B7">
            <w:pPr>
              <w:spacing w:before="0" w:after="0"/>
              <w:jc w:val="right"/>
              <w:rPr>
                <w:rFonts w:cs="Calibri"/>
                <w:sz w:val="22"/>
                <w:szCs w:val="22"/>
              </w:rPr>
            </w:pPr>
            <w:r w:rsidRPr="00E113B7">
              <w:rPr>
                <w:rFonts w:cs="Calibri"/>
                <w:sz w:val="22"/>
                <w:szCs w:val="22"/>
              </w:rPr>
              <w:t>139</w:t>
            </w:r>
          </w:p>
        </w:tc>
        <w:tc>
          <w:tcPr>
            <w:tcW w:w="562" w:type="pct"/>
            <w:shd w:val="clear" w:color="auto" w:fill="FFFFFF" w:themeFill="background1"/>
            <w:vAlign w:val="center"/>
          </w:tcPr>
          <w:p w14:paraId="5A273A5C" w14:textId="77777777" w:rsidR="00E113B7" w:rsidRPr="00E113B7" w:rsidRDefault="00E113B7" w:rsidP="00E113B7">
            <w:pPr>
              <w:spacing w:before="0" w:after="0"/>
              <w:jc w:val="right"/>
              <w:rPr>
                <w:rFonts w:cs="Calibri"/>
                <w:sz w:val="22"/>
                <w:szCs w:val="22"/>
              </w:rPr>
            </w:pPr>
            <w:r w:rsidRPr="00E113B7">
              <w:rPr>
                <w:rFonts w:cs="Calibri"/>
                <w:sz w:val="22"/>
                <w:szCs w:val="22"/>
              </w:rPr>
              <w:t>958</w:t>
            </w:r>
          </w:p>
        </w:tc>
        <w:tc>
          <w:tcPr>
            <w:tcW w:w="560" w:type="pct"/>
            <w:shd w:val="clear" w:color="auto" w:fill="FFFFFF" w:themeFill="background1"/>
            <w:vAlign w:val="center"/>
          </w:tcPr>
          <w:p w14:paraId="2DF6B93C" w14:textId="77777777" w:rsidR="00E113B7" w:rsidRPr="00E113B7" w:rsidRDefault="00E113B7" w:rsidP="00E113B7">
            <w:pPr>
              <w:spacing w:before="0" w:after="0"/>
              <w:jc w:val="right"/>
              <w:rPr>
                <w:rFonts w:cs="Calibri"/>
                <w:sz w:val="22"/>
                <w:szCs w:val="22"/>
              </w:rPr>
            </w:pPr>
            <w:r w:rsidRPr="00E113B7">
              <w:rPr>
                <w:rFonts w:cs="Calibri"/>
                <w:sz w:val="22"/>
                <w:szCs w:val="22"/>
              </w:rPr>
              <w:t>137</w:t>
            </w:r>
          </w:p>
        </w:tc>
      </w:tr>
      <w:tr w:rsidR="00E113B7" w:rsidRPr="00E113B7" w14:paraId="187FC3A5" w14:textId="77777777" w:rsidTr="00E113B7">
        <w:tc>
          <w:tcPr>
            <w:tcW w:w="934" w:type="pct"/>
            <w:vMerge/>
            <w:shd w:val="clear" w:color="auto" w:fill="FFFFFF" w:themeFill="background1"/>
            <w:vAlign w:val="center"/>
          </w:tcPr>
          <w:p w14:paraId="70EC41AF" w14:textId="77777777" w:rsidR="00E113B7" w:rsidRPr="00E113B7" w:rsidRDefault="00E113B7" w:rsidP="00E113B7">
            <w:pPr>
              <w:spacing w:before="0" w:after="0"/>
              <w:jc w:val="left"/>
              <w:rPr>
                <w:rFonts w:cs="Calibri"/>
                <w:sz w:val="22"/>
                <w:szCs w:val="22"/>
              </w:rPr>
            </w:pPr>
          </w:p>
        </w:tc>
        <w:tc>
          <w:tcPr>
            <w:tcW w:w="701" w:type="pct"/>
            <w:shd w:val="clear" w:color="auto" w:fill="FFFFFF" w:themeFill="background1"/>
            <w:vAlign w:val="bottom"/>
          </w:tcPr>
          <w:p w14:paraId="32A0B8CE" w14:textId="77777777" w:rsidR="00E113B7" w:rsidRPr="00E113B7" w:rsidRDefault="00E113B7" w:rsidP="00E113B7">
            <w:pPr>
              <w:spacing w:before="0" w:after="0"/>
              <w:jc w:val="right"/>
              <w:rPr>
                <w:rFonts w:cs="Calibri"/>
                <w:sz w:val="22"/>
                <w:szCs w:val="22"/>
              </w:rPr>
            </w:pPr>
            <w:r w:rsidRPr="00E113B7">
              <w:rPr>
                <w:rFonts w:cs="Calibri"/>
                <w:sz w:val="22"/>
                <w:szCs w:val="22"/>
              </w:rPr>
              <w:t xml:space="preserve"> 9 (including 2 assistants)</w:t>
            </w:r>
          </w:p>
        </w:tc>
        <w:tc>
          <w:tcPr>
            <w:tcW w:w="502" w:type="pct"/>
            <w:shd w:val="clear" w:color="auto" w:fill="FFFFFF" w:themeFill="background1"/>
            <w:vAlign w:val="center"/>
          </w:tcPr>
          <w:p w14:paraId="5ADE95C5" w14:textId="77777777" w:rsidR="00E113B7" w:rsidRPr="00E113B7" w:rsidRDefault="00E113B7" w:rsidP="00E113B7">
            <w:pPr>
              <w:spacing w:before="0" w:after="0"/>
              <w:jc w:val="right"/>
              <w:rPr>
                <w:rFonts w:cs="Calibri"/>
                <w:sz w:val="22"/>
                <w:szCs w:val="22"/>
              </w:rPr>
            </w:pPr>
            <w:r w:rsidRPr="00E113B7">
              <w:rPr>
                <w:rFonts w:cs="Calibri"/>
                <w:sz w:val="22"/>
                <w:szCs w:val="22"/>
              </w:rPr>
              <w:t>1452</w:t>
            </w:r>
          </w:p>
        </w:tc>
        <w:tc>
          <w:tcPr>
            <w:tcW w:w="480" w:type="pct"/>
            <w:shd w:val="clear" w:color="auto" w:fill="FFFFFF" w:themeFill="background1"/>
            <w:vAlign w:val="center"/>
          </w:tcPr>
          <w:p w14:paraId="282485BA" w14:textId="77777777" w:rsidR="00E113B7" w:rsidRPr="00E113B7" w:rsidRDefault="00E113B7" w:rsidP="00E113B7">
            <w:pPr>
              <w:spacing w:before="0" w:after="0"/>
              <w:jc w:val="right"/>
              <w:rPr>
                <w:rFonts w:cs="Calibri"/>
                <w:sz w:val="22"/>
                <w:szCs w:val="22"/>
              </w:rPr>
            </w:pPr>
            <w:r w:rsidRPr="00E113B7">
              <w:rPr>
                <w:rFonts w:cs="Calibri"/>
                <w:sz w:val="22"/>
                <w:szCs w:val="22"/>
              </w:rPr>
              <w:t>161</w:t>
            </w:r>
          </w:p>
        </w:tc>
        <w:tc>
          <w:tcPr>
            <w:tcW w:w="626" w:type="pct"/>
            <w:shd w:val="clear" w:color="auto" w:fill="FFFFFF" w:themeFill="background1"/>
            <w:vAlign w:val="center"/>
          </w:tcPr>
          <w:p w14:paraId="1C2AFE46" w14:textId="77777777" w:rsidR="00E113B7" w:rsidRPr="00E113B7" w:rsidRDefault="00E113B7" w:rsidP="00E113B7">
            <w:pPr>
              <w:spacing w:before="0" w:after="0"/>
              <w:jc w:val="right"/>
              <w:rPr>
                <w:rFonts w:cs="Calibri"/>
                <w:sz w:val="22"/>
                <w:szCs w:val="22"/>
              </w:rPr>
            </w:pPr>
            <w:r w:rsidRPr="00E113B7">
              <w:rPr>
                <w:rFonts w:cs="Calibri"/>
                <w:sz w:val="22"/>
                <w:szCs w:val="22"/>
              </w:rPr>
              <w:t>971</w:t>
            </w:r>
          </w:p>
        </w:tc>
        <w:tc>
          <w:tcPr>
            <w:tcW w:w="635" w:type="pct"/>
            <w:shd w:val="clear" w:color="auto" w:fill="FFFFFF" w:themeFill="background1"/>
            <w:vAlign w:val="center"/>
          </w:tcPr>
          <w:p w14:paraId="386984C5" w14:textId="77777777" w:rsidR="00E113B7" w:rsidRPr="00E113B7" w:rsidRDefault="00E113B7" w:rsidP="00E113B7">
            <w:pPr>
              <w:spacing w:before="0" w:after="0"/>
              <w:jc w:val="right"/>
              <w:rPr>
                <w:rFonts w:cs="Calibri"/>
                <w:sz w:val="22"/>
                <w:szCs w:val="22"/>
              </w:rPr>
            </w:pPr>
            <w:r w:rsidRPr="00E113B7">
              <w:rPr>
                <w:rFonts w:cs="Calibri"/>
                <w:sz w:val="22"/>
                <w:szCs w:val="22"/>
              </w:rPr>
              <w:t>108</w:t>
            </w:r>
          </w:p>
        </w:tc>
        <w:tc>
          <w:tcPr>
            <w:tcW w:w="562" w:type="pct"/>
            <w:shd w:val="clear" w:color="auto" w:fill="FFFFFF" w:themeFill="background1"/>
            <w:vAlign w:val="center"/>
          </w:tcPr>
          <w:p w14:paraId="43173C07" w14:textId="77777777" w:rsidR="00E113B7" w:rsidRPr="00E113B7" w:rsidRDefault="00E113B7" w:rsidP="00E113B7">
            <w:pPr>
              <w:spacing w:before="0" w:after="0"/>
              <w:jc w:val="right"/>
              <w:rPr>
                <w:rFonts w:cs="Calibri"/>
                <w:sz w:val="22"/>
                <w:szCs w:val="22"/>
              </w:rPr>
            </w:pPr>
            <w:r w:rsidRPr="00E113B7">
              <w:rPr>
                <w:rFonts w:cs="Calibri"/>
                <w:sz w:val="22"/>
                <w:szCs w:val="22"/>
              </w:rPr>
              <w:t>958</w:t>
            </w:r>
          </w:p>
        </w:tc>
        <w:tc>
          <w:tcPr>
            <w:tcW w:w="560" w:type="pct"/>
            <w:shd w:val="clear" w:color="auto" w:fill="FFFFFF" w:themeFill="background1"/>
            <w:vAlign w:val="center"/>
          </w:tcPr>
          <w:p w14:paraId="6D66B6CD" w14:textId="77777777" w:rsidR="00E113B7" w:rsidRPr="00E113B7" w:rsidRDefault="00E113B7" w:rsidP="00E113B7">
            <w:pPr>
              <w:spacing w:before="0" w:after="0"/>
              <w:jc w:val="right"/>
              <w:rPr>
                <w:rFonts w:cs="Calibri"/>
                <w:sz w:val="22"/>
                <w:szCs w:val="22"/>
              </w:rPr>
            </w:pPr>
            <w:r w:rsidRPr="00E113B7">
              <w:rPr>
                <w:rFonts w:cs="Calibri"/>
                <w:sz w:val="22"/>
                <w:szCs w:val="22"/>
              </w:rPr>
              <w:t>106</w:t>
            </w:r>
          </w:p>
        </w:tc>
      </w:tr>
      <w:tr w:rsidR="00E113B7" w:rsidRPr="00E113B7" w14:paraId="507AC410" w14:textId="77777777" w:rsidTr="00E113B7">
        <w:tc>
          <w:tcPr>
            <w:tcW w:w="934" w:type="pct"/>
            <w:shd w:val="clear" w:color="auto" w:fill="FFFFFF" w:themeFill="background1"/>
            <w:vAlign w:val="center"/>
          </w:tcPr>
          <w:p w14:paraId="78815D71" w14:textId="77777777" w:rsidR="00B35BE2" w:rsidRPr="00E113B7" w:rsidRDefault="00B35BE2" w:rsidP="00E113B7">
            <w:pPr>
              <w:spacing w:before="0" w:after="0"/>
              <w:jc w:val="left"/>
              <w:rPr>
                <w:rFonts w:cs="Calibri"/>
                <w:sz w:val="22"/>
                <w:szCs w:val="22"/>
              </w:rPr>
            </w:pPr>
            <w:r w:rsidRPr="00E113B7">
              <w:rPr>
                <w:rFonts w:cs="Calibri"/>
                <w:sz w:val="22"/>
                <w:szCs w:val="22"/>
              </w:rPr>
              <w:t>Peterborough</w:t>
            </w:r>
          </w:p>
        </w:tc>
        <w:tc>
          <w:tcPr>
            <w:tcW w:w="701" w:type="pct"/>
            <w:shd w:val="clear" w:color="auto" w:fill="FFFFFF" w:themeFill="background1"/>
            <w:vAlign w:val="bottom"/>
          </w:tcPr>
          <w:p w14:paraId="15EAA35A" w14:textId="77777777" w:rsidR="00B35BE2" w:rsidRPr="00E113B7" w:rsidRDefault="00B35BE2" w:rsidP="00E113B7">
            <w:pPr>
              <w:spacing w:before="0" w:after="0"/>
              <w:jc w:val="right"/>
              <w:rPr>
                <w:rFonts w:cs="Calibri"/>
                <w:sz w:val="22"/>
                <w:szCs w:val="22"/>
              </w:rPr>
            </w:pPr>
            <w:r w:rsidRPr="00E113B7">
              <w:rPr>
                <w:rFonts w:cs="Calibri"/>
                <w:sz w:val="22"/>
                <w:szCs w:val="22"/>
              </w:rPr>
              <w:t>-</w:t>
            </w:r>
          </w:p>
        </w:tc>
        <w:tc>
          <w:tcPr>
            <w:tcW w:w="502" w:type="pct"/>
            <w:shd w:val="clear" w:color="auto" w:fill="FFFFFF" w:themeFill="background1"/>
            <w:vAlign w:val="center"/>
          </w:tcPr>
          <w:p w14:paraId="65896B5D" w14:textId="77777777" w:rsidR="00B35BE2" w:rsidRPr="00E113B7" w:rsidRDefault="00B35BE2" w:rsidP="00E113B7">
            <w:pPr>
              <w:spacing w:before="0" w:after="0"/>
              <w:jc w:val="right"/>
              <w:rPr>
                <w:rFonts w:cs="Calibri"/>
                <w:sz w:val="22"/>
                <w:szCs w:val="22"/>
              </w:rPr>
            </w:pPr>
            <w:r w:rsidRPr="00E113B7">
              <w:rPr>
                <w:rFonts w:cs="Calibri"/>
                <w:sz w:val="22"/>
                <w:szCs w:val="22"/>
              </w:rPr>
              <w:t>-</w:t>
            </w:r>
          </w:p>
        </w:tc>
        <w:tc>
          <w:tcPr>
            <w:tcW w:w="480" w:type="pct"/>
            <w:shd w:val="clear" w:color="auto" w:fill="FFFFFF" w:themeFill="background1"/>
            <w:vAlign w:val="center"/>
          </w:tcPr>
          <w:p w14:paraId="63E8CD69" w14:textId="77777777" w:rsidR="00B35BE2" w:rsidRPr="00E113B7" w:rsidRDefault="00B35BE2" w:rsidP="00E113B7">
            <w:pPr>
              <w:spacing w:before="0" w:after="0"/>
              <w:jc w:val="right"/>
              <w:rPr>
                <w:rFonts w:cs="Calibri"/>
                <w:sz w:val="22"/>
                <w:szCs w:val="22"/>
              </w:rPr>
            </w:pPr>
            <w:r w:rsidRPr="00E113B7">
              <w:rPr>
                <w:rFonts w:cs="Calibri"/>
                <w:sz w:val="22"/>
                <w:szCs w:val="22"/>
              </w:rPr>
              <w:t>-</w:t>
            </w:r>
          </w:p>
        </w:tc>
        <w:tc>
          <w:tcPr>
            <w:tcW w:w="626" w:type="pct"/>
            <w:shd w:val="clear" w:color="auto" w:fill="FFFFFF" w:themeFill="background1"/>
            <w:vAlign w:val="center"/>
          </w:tcPr>
          <w:p w14:paraId="751D344C" w14:textId="77777777" w:rsidR="00B35BE2" w:rsidRPr="00E113B7" w:rsidRDefault="00B35BE2" w:rsidP="00E113B7">
            <w:pPr>
              <w:spacing w:before="0" w:after="0"/>
              <w:jc w:val="right"/>
              <w:rPr>
                <w:rFonts w:cs="Calibri"/>
                <w:sz w:val="22"/>
                <w:szCs w:val="22"/>
              </w:rPr>
            </w:pPr>
            <w:r w:rsidRPr="00E113B7">
              <w:rPr>
                <w:rFonts w:cs="Calibri"/>
                <w:sz w:val="22"/>
                <w:szCs w:val="22"/>
              </w:rPr>
              <w:t>-</w:t>
            </w:r>
          </w:p>
        </w:tc>
        <w:tc>
          <w:tcPr>
            <w:tcW w:w="635" w:type="pct"/>
            <w:shd w:val="clear" w:color="auto" w:fill="FFFFFF" w:themeFill="background1"/>
            <w:vAlign w:val="center"/>
          </w:tcPr>
          <w:p w14:paraId="7C6C2AD0" w14:textId="77777777" w:rsidR="00B35BE2" w:rsidRPr="00E113B7" w:rsidRDefault="00B35BE2" w:rsidP="00E113B7">
            <w:pPr>
              <w:spacing w:before="0" w:after="0"/>
              <w:jc w:val="right"/>
              <w:rPr>
                <w:rFonts w:cs="Calibri"/>
                <w:sz w:val="22"/>
                <w:szCs w:val="22"/>
              </w:rPr>
            </w:pPr>
            <w:r w:rsidRPr="00E113B7">
              <w:rPr>
                <w:rFonts w:cs="Calibri"/>
                <w:sz w:val="22"/>
                <w:szCs w:val="22"/>
              </w:rPr>
              <w:t>-</w:t>
            </w:r>
          </w:p>
        </w:tc>
        <w:tc>
          <w:tcPr>
            <w:tcW w:w="562" w:type="pct"/>
            <w:shd w:val="clear" w:color="auto" w:fill="FFFFFF" w:themeFill="background1"/>
            <w:vAlign w:val="center"/>
          </w:tcPr>
          <w:p w14:paraId="5CB35A48" w14:textId="77777777" w:rsidR="00B35BE2" w:rsidRPr="00E113B7" w:rsidRDefault="00B35BE2" w:rsidP="00E113B7">
            <w:pPr>
              <w:spacing w:before="0" w:after="0"/>
              <w:jc w:val="right"/>
              <w:rPr>
                <w:rFonts w:cs="Calibri"/>
                <w:sz w:val="22"/>
                <w:szCs w:val="22"/>
              </w:rPr>
            </w:pPr>
            <w:r w:rsidRPr="00E113B7">
              <w:rPr>
                <w:rFonts w:cs="Calibri"/>
                <w:sz w:val="22"/>
                <w:szCs w:val="22"/>
              </w:rPr>
              <w:t>-</w:t>
            </w:r>
          </w:p>
        </w:tc>
        <w:tc>
          <w:tcPr>
            <w:tcW w:w="560" w:type="pct"/>
            <w:shd w:val="clear" w:color="auto" w:fill="FFFFFF" w:themeFill="background1"/>
            <w:vAlign w:val="center"/>
          </w:tcPr>
          <w:p w14:paraId="679B6B93" w14:textId="77777777" w:rsidR="00B35BE2" w:rsidRPr="00E113B7" w:rsidRDefault="00B35BE2" w:rsidP="00E113B7">
            <w:pPr>
              <w:spacing w:before="0" w:after="0"/>
              <w:jc w:val="right"/>
              <w:rPr>
                <w:rFonts w:cs="Calibri"/>
                <w:sz w:val="22"/>
                <w:szCs w:val="22"/>
              </w:rPr>
            </w:pPr>
            <w:r w:rsidRPr="00E113B7">
              <w:rPr>
                <w:rFonts w:cs="Calibri"/>
                <w:sz w:val="22"/>
                <w:szCs w:val="22"/>
              </w:rPr>
              <w:t>-</w:t>
            </w:r>
          </w:p>
        </w:tc>
      </w:tr>
      <w:tr w:rsidR="00E113B7" w:rsidRPr="00E113B7" w14:paraId="283C0878" w14:textId="77777777" w:rsidTr="00E113B7">
        <w:tc>
          <w:tcPr>
            <w:tcW w:w="934" w:type="pct"/>
            <w:shd w:val="clear" w:color="auto" w:fill="FFFFFF" w:themeFill="background1"/>
            <w:vAlign w:val="center"/>
          </w:tcPr>
          <w:p w14:paraId="10C0759A" w14:textId="77777777" w:rsidR="00B35BE2" w:rsidRPr="00E113B7" w:rsidRDefault="00B35BE2" w:rsidP="00E113B7">
            <w:pPr>
              <w:spacing w:before="0" w:after="0"/>
              <w:jc w:val="left"/>
              <w:rPr>
                <w:rFonts w:cs="Calibri"/>
                <w:sz w:val="22"/>
                <w:szCs w:val="22"/>
              </w:rPr>
            </w:pPr>
            <w:r w:rsidRPr="00E113B7">
              <w:rPr>
                <w:rFonts w:cs="Calibri"/>
                <w:sz w:val="22"/>
                <w:szCs w:val="22"/>
              </w:rPr>
              <w:t>South Cambs</w:t>
            </w:r>
          </w:p>
        </w:tc>
        <w:tc>
          <w:tcPr>
            <w:tcW w:w="701" w:type="pct"/>
            <w:shd w:val="clear" w:color="auto" w:fill="FFFFFF" w:themeFill="background1"/>
            <w:vAlign w:val="bottom"/>
          </w:tcPr>
          <w:p w14:paraId="426C5BFA" w14:textId="77777777" w:rsidR="00B35BE2" w:rsidRPr="00E113B7" w:rsidRDefault="00B35BE2" w:rsidP="00E113B7">
            <w:pPr>
              <w:spacing w:before="0" w:after="0"/>
              <w:jc w:val="right"/>
              <w:rPr>
                <w:rFonts w:cs="Calibri"/>
                <w:sz w:val="22"/>
                <w:szCs w:val="22"/>
              </w:rPr>
            </w:pPr>
            <w:r w:rsidRPr="00E113B7">
              <w:rPr>
                <w:rFonts w:cs="Calibri"/>
                <w:sz w:val="22"/>
                <w:szCs w:val="22"/>
              </w:rPr>
              <w:t>4.5</w:t>
            </w:r>
          </w:p>
        </w:tc>
        <w:tc>
          <w:tcPr>
            <w:tcW w:w="502" w:type="pct"/>
            <w:shd w:val="clear" w:color="auto" w:fill="FFFFFF" w:themeFill="background1"/>
            <w:vAlign w:val="center"/>
          </w:tcPr>
          <w:p w14:paraId="52116727" w14:textId="77777777" w:rsidR="00B35BE2" w:rsidRPr="00E113B7" w:rsidRDefault="00B35BE2" w:rsidP="00E113B7">
            <w:pPr>
              <w:spacing w:before="0" w:after="0"/>
              <w:jc w:val="right"/>
              <w:rPr>
                <w:rFonts w:cs="Calibri"/>
                <w:sz w:val="22"/>
                <w:szCs w:val="22"/>
              </w:rPr>
            </w:pPr>
            <w:r w:rsidRPr="00E113B7">
              <w:rPr>
                <w:rFonts w:cs="Calibri"/>
                <w:sz w:val="22"/>
                <w:szCs w:val="22"/>
              </w:rPr>
              <w:t>745</w:t>
            </w:r>
          </w:p>
        </w:tc>
        <w:tc>
          <w:tcPr>
            <w:tcW w:w="480" w:type="pct"/>
            <w:shd w:val="clear" w:color="auto" w:fill="FFFFFF" w:themeFill="background1"/>
            <w:vAlign w:val="center"/>
          </w:tcPr>
          <w:p w14:paraId="00AF1B23" w14:textId="77777777" w:rsidR="00B35BE2" w:rsidRPr="00E113B7" w:rsidRDefault="00B35BE2" w:rsidP="00E113B7">
            <w:pPr>
              <w:spacing w:before="0" w:after="0"/>
              <w:jc w:val="right"/>
              <w:rPr>
                <w:rFonts w:cs="Calibri"/>
                <w:sz w:val="22"/>
                <w:szCs w:val="22"/>
              </w:rPr>
            </w:pPr>
            <w:r w:rsidRPr="00E113B7">
              <w:rPr>
                <w:rFonts w:cs="Calibri"/>
                <w:sz w:val="22"/>
                <w:szCs w:val="22"/>
              </w:rPr>
              <w:t>165</w:t>
            </w:r>
          </w:p>
        </w:tc>
        <w:tc>
          <w:tcPr>
            <w:tcW w:w="626" w:type="pct"/>
            <w:shd w:val="clear" w:color="auto" w:fill="FFFFFF" w:themeFill="background1"/>
            <w:vAlign w:val="center"/>
          </w:tcPr>
          <w:p w14:paraId="58B0CAA1" w14:textId="77777777" w:rsidR="00B35BE2" w:rsidRPr="00E113B7" w:rsidRDefault="00B35BE2" w:rsidP="00E113B7">
            <w:pPr>
              <w:spacing w:before="0" w:after="0"/>
              <w:jc w:val="right"/>
              <w:rPr>
                <w:rFonts w:cs="Calibri"/>
                <w:sz w:val="22"/>
                <w:szCs w:val="22"/>
              </w:rPr>
            </w:pPr>
            <w:r w:rsidRPr="00E113B7">
              <w:rPr>
                <w:rFonts w:cs="Calibri"/>
                <w:sz w:val="22"/>
                <w:szCs w:val="22"/>
              </w:rPr>
              <w:t>511</w:t>
            </w:r>
          </w:p>
        </w:tc>
        <w:tc>
          <w:tcPr>
            <w:tcW w:w="635" w:type="pct"/>
            <w:shd w:val="clear" w:color="auto" w:fill="FFFFFF" w:themeFill="background1"/>
            <w:vAlign w:val="center"/>
          </w:tcPr>
          <w:p w14:paraId="115A762F" w14:textId="77777777" w:rsidR="00B35BE2" w:rsidRPr="00E113B7" w:rsidRDefault="00B35BE2" w:rsidP="00E113B7">
            <w:pPr>
              <w:spacing w:before="0" w:after="0"/>
              <w:jc w:val="right"/>
              <w:rPr>
                <w:rFonts w:cs="Calibri"/>
                <w:sz w:val="22"/>
                <w:szCs w:val="22"/>
              </w:rPr>
            </w:pPr>
            <w:r w:rsidRPr="00E113B7">
              <w:rPr>
                <w:rFonts w:cs="Calibri"/>
                <w:sz w:val="22"/>
                <w:szCs w:val="22"/>
              </w:rPr>
              <w:t>114</w:t>
            </w:r>
          </w:p>
        </w:tc>
        <w:tc>
          <w:tcPr>
            <w:tcW w:w="562" w:type="pct"/>
            <w:shd w:val="clear" w:color="auto" w:fill="FFFFFF" w:themeFill="background1"/>
            <w:vAlign w:val="center"/>
          </w:tcPr>
          <w:p w14:paraId="56749308" w14:textId="77777777" w:rsidR="00B35BE2" w:rsidRPr="00E113B7" w:rsidRDefault="00B35BE2" w:rsidP="00E113B7">
            <w:pPr>
              <w:spacing w:before="0" w:after="0"/>
              <w:jc w:val="right"/>
              <w:rPr>
                <w:rFonts w:cs="Calibri"/>
                <w:sz w:val="22"/>
                <w:szCs w:val="22"/>
              </w:rPr>
            </w:pPr>
            <w:r w:rsidRPr="00E113B7">
              <w:rPr>
                <w:rFonts w:cs="Calibri"/>
                <w:sz w:val="22"/>
                <w:szCs w:val="22"/>
              </w:rPr>
              <w:t>498</w:t>
            </w:r>
          </w:p>
        </w:tc>
        <w:tc>
          <w:tcPr>
            <w:tcW w:w="560" w:type="pct"/>
            <w:shd w:val="clear" w:color="auto" w:fill="FFFFFF" w:themeFill="background1"/>
            <w:vAlign w:val="center"/>
          </w:tcPr>
          <w:p w14:paraId="51398F51" w14:textId="77777777" w:rsidR="00B35BE2" w:rsidRPr="00E113B7" w:rsidRDefault="00B35BE2" w:rsidP="00E113B7">
            <w:pPr>
              <w:spacing w:before="0" w:after="0"/>
              <w:jc w:val="right"/>
              <w:rPr>
                <w:rFonts w:cs="Calibri"/>
                <w:sz w:val="22"/>
                <w:szCs w:val="22"/>
              </w:rPr>
            </w:pPr>
            <w:r w:rsidRPr="00E113B7">
              <w:rPr>
                <w:rFonts w:cs="Calibri"/>
                <w:sz w:val="22"/>
                <w:szCs w:val="22"/>
              </w:rPr>
              <w:t>111</w:t>
            </w:r>
          </w:p>
        </w:tc>
      </w:tr>
    </w:tbl>
    <w:p w14:paraId="221DA89B" w14:textId="6D86655C" w:rsidR="00B35BE2" w:rsidRDefault="00B35BE2" w:rsidP="00E113B7">
      <w:pPr>
        <w:rPr>
          <w:sz w:val="20"/>
          <w:szCs w:val="20"/>
        </w:rPr>
      </w:pPr>
      <w:r w:rsidRPr="00E113B7">
        <w:rPr>
          <w:sz w:val="20"/>
          <w:szCs w:val="20"/>
        </w:rPr>
        <w:t>Source: Housing Options Information and H-CLIC data</w:t>
      </w:r>
    </w:p>
    <w:p w14:paraId="57EB6BB6" w14:textId="77777777" w:rsidR="00E113B7" w:rsidRPr="00E113B7" w:rsidRDefault="00E113B7" w:rsidP="00E113B7">
      <w:pPr>
        <w:rPr>
          <w:sz w:val="20"/>
          <w:szCs w:val="20"/>
        </w:rPr>
      </w:pPr>
    </w:p>
    <w:p w14:paraId="66DA00F2" w14:textId="22E959B4" w:rsidR="00B35BE2" w:rsidRPr="00A6407B" w:rsidRDefault="00B35BE2" w:rsidP="00E47F29">
      <w:pPr>
        <w:pStyle w:val="Reporttext"/>
      </w:pPr>
      <w:r w:rsidRPr="00FF2473">
        <w:t>The table below details the average caseload at the time of completing the report as provided by each team.  Please note that the timeframes for the table above is based on full year 2018/19 data and the table below details caseloads in January/February 2020.</w:t>
      </w:r>
      <w:r w:rsidR="003D0F98">
        <w:rPr>
          <w:lang w:val="en-GB"/>
        </w:rPr>
        <w:t xml:space="preserve"> MH</w:t>
      </w:r>
      <w:r w:rsidR="00AA3467">
        <w:rPr>
          <w:lang w:val="en-GB"/>
        </w:rPr>
        <w:t>C</w:t>
      </w:r>
      <w:r w:rsidR="003D0F98">
        <w:rPr>
          <w:lang w:val="en-GB"/>
        </w:rPr>
        <w:t>LG report that the average ca</w:t>
      </w:r>
      <w:r w:rsidR="00AA3467">
        <w:rPr>
          <w:lang w:val="en-GB"/>
        </w:rPr>
        <w:t>s</w:t>
      </w:r>
      <w:r w:rsidR="003D0F98">
        <w:rPr>
          <w:lang w:val="en-GB"/>
        </w:rPr>
        <w:t xml:space="preserve">eload for officers is between 35-40 cases but where </w:t>
      </w:r>
      <w:r w:rsidR="00AA3467">
        <w:rPr>
          <w:lang w:val="en-GB"/>
        </w:rPr>
        <w:t>local authoritie</w:t>
      </w:r>
      <w:r w:rsidR="003D0F98">
        <w:rPr>
          <w:lang w:val="en-GB"/>
        </w:rPr>
        <w:t>s manage demand and systems well</w:t>
      </w:r>
      <w:r w:rsidR="009965A9">
        <w:rPr>
          <w:lang w:val="en-GB"/>
        </w:rPr>
        <w:t>,</w:t>
      </w:r>
      <w:r w:rsidR="003D0F98">
        <w:rPr>
          <w:lang w:val="en-GB"/>
        </w:rPr>
        <w:t xml:space="preserve"> the casel</w:t>
      </w:r>
      <w:r w:rsidR="00AA3467">
        <w:rPr>
          <w:lang w:val="en-GB"/>
        </w:rPr>
        <w:t>o</w:t>
      </w:r>
      <w:r w:rsidR="003D0F98">
        <w:rPr>
          <w:lang w:val="en-GB"/>
        </w:rPr>
        <w:t>ad is between 20-25 per officer. However this approach involves regular management support.</w:t>
      </w:r>
    </w:p>
    <w:p w14:paraId="1BE3A442" w14:textId="77777777" w:rsidR="00E113B7" w:rsidRPr="00FF2473" w:rsidRDefault="00E113B7" w:rsidP="00E113B7">
      <w:pPr>
        <w:pStyle w:val="Reporttext"/>
        <w:numPr>
          <w:ilvl w:val="0"/>
          <w:numId w:val="0"/>
        </w:numPr>
        <w:ind w:left="709"/>
      </w:pPr>
    </w:p>
    <w:tbl>
      <w:tblPr>
        <w:tblStyle w:val="arc4table"/>
        <w:tblW w:w="0" w:type="auto"/>
        <w:tblInd w:w="686" w:type="dxa"/>
        <w:tblLook w:val="04A0" w:firstRow="1" w:lastRow="0" w:firstColumn="1" w:lastColumn="0" w:noHBand="0" w:noVBand="1"/>
      </w:tblPr>
      <w:tblGrid>
        <w:gridCol w:w="2523"/>
        <w:gridCol w:w="4163"/>
      </w:tblGrid>
      <w:tr w:rsidR="00B35BE2" w:rsidRPr="00E113B7" w14:paraId="7E5E8E65" w14:textId="77777777" w:rsidTr="00E113B7">
        <w:trPr>
          <w:cnfStyle w:val="100000000000" w:firstRow="1" w:lastRow="0" w:firstColumn="0" w:lastColumn="0" w:oddVBand="0" w:evenVBand="0" w:oddHBand="0" w:evenHBand="0" w:firstRowFirstColumn="0" w:firstRowLastColumn="0" w:lastRowFirstColumn="0" w:lastRowLastColumn="0"/>
        </w:trPr>
        <w:tc>
          <w:tcPr>
            <w:tcW w:w="0" w:type="auto"/>
            <w:gridSpan w:val="2"/>
          </w:tcPr>
          <w:p w14:paraId="54633E6C" w14:textId="7AFDA094" w:rsidR="00B35BE2" w:rsidRPr="00E113B7" w:rsidRDefault="00B35BE2" w:rsidP="00E113B7">
            <w:pPr>
              <w:pStyle w:val="tableheading"/>
              <w:rPr>
                <w:rFonts w:asciiTheme="minorHAnsi" w:hAnsiTheme="minorHAnsi" w:cstheme="minorHAnsi"/>
                <w:b/>
                <w:bCs/>
              </w:rPr>
            </w:pPr>
            <w:bookmarkStart w:id="87" w:name="_Toc50124898"/>
            <w:r w:rsidRPr="00E113B7">
              <w:rPr>
                <w:rFonts w:asciiTheme="minorHAnsi" w:hAnsiTheme="minorHAnsi" w:cstheme="minorHAnsi"/>
                <w:b/>
                <w:bCs/>
              </w:rPr>
              <w:t xml:space="preserve">Table </w:t>
            </w:r>
            <w:r w:rsidR="00C70516">
              <w:rPr>
                <w:rFonts w:asciiTheme="minorHAnsi" w:hAnsiTheme="minorHAnsi" w:cstheme="minorHAnsi"/>
                <w:b/>
                <w:bCs/>
                <w:lang w:val="en-GB"/>
              </w:rPr>
              <w:t>4</w:t>
            </w:r>
            <w:r w:rsidRPr="00E113B7">
              <w:rPr>
                <w:rFonts w:asciiTheme="minorHAnsi" w:hAnsiTheme="minorHAnsi" w:cstheme="minorHAnsi"/>
                <w:b/>
                <w:bCs/>
              </w:rPr>
              <w:t>.21</w:t>
            </w:r>
            <w:r w:rsidRPr="00E113B7">
              <w:rPr>
                <w:rFonts w:asciiTheme="minorHAnsi" w:hAnsiTheme="minorHAnsi" w:cstheme="minorHAnsi"/>
                <w:b/>
                <w:bCs/>
              </w:rPr>
              <w:tab/>
            </w:r>
            <w:r w:rsidRPr="00E113B7">
              <w:rPr>
                <w:b/>
                <w:bCs/>
              </w:rPr>
              <w:t>Number of caseloads per officer across Cambridgeshire</w:t>
            </w:r>
            <w:bookmarkEnd w:id="87"/>
          </w:p>
        </w:tc>
      </w:tr>
      <w:tr w:rsidR="00B35BE2" w:rsidRPr="00E113B7" w14:paraId="60C9ED04" w14:textId="77777777" w:rsidTr="00E113B7">
        <w:tc>
          <w:tcPr>
            <w:tcW w:w="0" w:type="auto"/>
            <w:shd w:val="clear" w:color="auto" w:fill="009999"/>
            <w:hideMark/>
          </w:tcPr>
          <w:p w14:paraId="0C89BEBE" w14:textId="77777777" w:rsidR="00B35BE2" w:rsidRPr="00E113B7" w:rsidRDefault="00B35BE2" w:rsidP="00E113B7">
            <w:pPr>
              <w:spacing w:before="0" w:after="0"/>
              <w:rPr>
                <w:rFonts w:asciiTheme="minorHAnsi" w:hAnsiTheme="minorHAnsi" w:cstheme="minorHAnsi"/>
                <w:b/>
                <w:color w:val="FFFFFF" w:themeColor="background1"/>
                <w:sz w:val="22"/>
                <w:szCs w:val="22"/>
              </w:rPr>
            </w:pPr>
            <w:r w:rsidRPr="00E113B7">
              <w:rPr>
                <w:rFonts w:asciiTheme="minorHAnsi" w:hAnsiTheme="minorHAnsi" w:cstheme="minorHAnsi"/>
                <w:b/>
                <w:color w:val="FFFFFF" w:themeColor="background1"/>
                <w:sz w:val="22"/>
                <w:szCs w:val="22"/>
              </w:rPr>
              <w:t> </w:t>
            </w:r>
          </w:p>
        </w:tc>
        <w:tc>
          <w:tcPr>
            <w:tcW w:w="0" w:type="auto"/>
            <w:shd w:val="clear" w:color="auto" w:fill="009999"/>
            <w:hideMark/>
          </w:tcPr>
          <w:p w14:paraId="1B6730DA" w14:textId="77777777" w:rsidR="00B35BE2" w:rsidRPr="00E113B7" w:rsidRDefault="00B35BE2" w:rsidP="00E113B7">
            <w:pPr>
              <w:spacing w:before="0" w:after="0"/>
              <w:rPr>
                <w:rFonts w:asciiTheme="minorHAnsi" w:hAnsiTheme="minorHAnsi" w:cstheme="minorHAnsi"/>
                <w:b/>
                <w:bCs/>
                <w:color w:val="FFFFFF" w:themeColor="background1"/>
                <w:sz w:val="22"/>
                <w:szCs w:val="22"/>
              </w:rPr>
            </w:pPr>
            <w:r w:rsidRPr="00E113B7">
              <w:rPr>
                <w:rFonts w:asciiTheme="minorHAnsi" w:hAnsiTheme="minorHAnsi" w:cstheme="minorHAnsi"/>
                <w:b/>
                <w:bCs/>
                <w:color w:val="FFFFFF" w:themeColor="background1"/>
                <w:sz w:val="22"/>
                <w:szCs w:val="22"/>
              </w:rPr>
              <w:t>No. of caseloads per officer (average)</w:t>
            </w:r>
          </w:p>
        </w:tc>
      </w:tr>
      <w:tr w:rsidR="00B35BE2" w:rsidRPr="00E113B7" w14:paraId="03138715" w14:textId="77777777" w:rsidTr="00E113B7">
        <w:tc>
          <w:tcPr>
            <w:tcW w:w="0" w:type="auto"/>
            <w:hideMark/>
          </w:tcPr>
          <w:p w14:paraId="3D9699C8" w14:textId="77777777" w:rsidR="00B35BE2" w:rsidRPr="00E113B7" w:rsidRDefault="00B35BE2" w:rsidP="00E113B7">
            <w:pPr>
              <w:spacing w:before="0" w:after="0"/>
              <w:rPr>
                <w:rFonts w:asciiTheme="minorHAnsi" w:hAnsiTheme="minorHAnsi" w:cstheme="minorHAnsi"/>
                <w:bCs/>
                <w:color w:val="000000"/>
                <w:sz w:val="22"/>
                <w:szCs w:val="22"/>
              </w:rPr>
            </w:pPr>
            <w:r w:rsidRPr="00E113B7">
              <w:rPr>
                <w:rFonts w:asciiTheme="minorHAnsi" w:hAnsiTheme="minorHAnsi" w:cstheme="minorHAnsi"/>
                <w:bCs/>
                <w:color w:val="000000"/>
                <w:sz w:val="22"/>
                <w:szCs w:val="22"/>
              </w:rPr>
              <w:t>Cambridge</w:t>
            </w:r>
          </w:p>
        </w:tc>
        <w:tc>
          <w:tcPr>
            <w:tcW w:w="0" w:type="auto"/>
            <w:hideMark/>
          </w:tcPr>
          <w:p w14:paraId="559653A3" w14:textId="77777777" w:rsidR="00B35BE2" w:rsidRPr="00E113B7" w:rsidRDefault="00B35BE2" w:rsidP="00E113B7">
            <w:pPr>
              <w:spacing w:before="0" w:after="0"/>
              <w:jc w:val="center"/>
              <w:rPr>
                <w:rFonts w:cs="Calibri"/>
                <w:color w:val="000000"/>
                <w:sz w:val="22"/>
                <w:szCs w:val="22"/>
              </w:rPr>
            </w:pPr>
            <w:r w:rsidRPr="00E113B7">
              <w:rPr>
                <w:rFonts w:cs="Calibri"/>
                <w:color w:val="000000"/>
                <w:sz w:val="22"/>
                <w:szCs w:val="22"/>
              </w:rPr>
              <w:t>87</w:t>
            </w:r>
          </w:p>
        </w:tc>
      </w:tr>
      <w:tr w:rsidR="00B35BE2" w:rsidRPr="00E113B7" w14:paraId="3EA40C9A" w14:textId="77777777" w:rsidTr="00E113B7">
        <w:tc>
          <w:tcPr>
            <w:tcW w:w="0" w:type="auto"/>
            <w:hideMark/>
          </w:tcPr>
          <w:p w14:paraId="1F31F591" w14:textId="77777777" w:rsidR="00B35BE2" w:rsidRPr="00E113B7" w:rsidRDefault="00B35BE2" w:rsidP="00E113B7">
            <w:pPr>
              <w:spacing w:before="0" w:after="0"/>
              <w:rPr>
                <w:rFonts w:asciiTheme="minorHAnsi" w:hAnsiTheme="minorHAnsi" w:cstheme="minorHAnsi"/>
                <w:bCs/>
                <w:color w:val="000000"/>
                <w:sz w:val="22"/>
                <w:szCs w:val="22"/>
              </w:rPr>
            </w:pPr>
            <w:r w:rsidRPr="00E113B7">
              <w:rPr>
                <w:rFonts w:asciiTheme="minorHAnsi" w:hAnsiTheme="minorHAnsi" w:cstheme="minorHAnsi"/>
                <w:bCs/>
                <w:color w:val="000000"/>
                <w:sz w:val="22"/>
                <w:szCs w:val="22"/>
              </w:rPr>
              <w:t xml:space="preserve">South Cambridgeshire </w:t>
            </w:r>
          </w:p>
        </w:tc>
        <w:tc>
          <w:tcPr>
            <w:tcW w:w="0" w:type="auto"/>
            <w:hideMark/>
          </w:tcPr>
          <w:p w14:paraId="5AA67359" w14:textId="77777777" w:rsidR="00B35BE2" w:rsidRPr="00E113B7" w:rsidRDefault="00B35BE2" w:rsidP="00E113B7">
            <w:pPr>
              <w:spacing w:before="0" w:after="0"/>
              <w:jc w:val="center"/>
              <w:rPr>
                <w:rFonts w:asciiTheme="minorHAnsi" w:hAnsiTheme="minorHAnsi" w:cstheme="minorHAnsi"/>
                <w:color w:val="000000"/>
                <w:sz w:val="22"/>
                <w:szCs w:val="22"/>
              </w:rPr>
            </w:pPr>
            <w:r w:rsidRPr="00E113B7">
              <w:rPr>
                <w:rFonts w:asciiTheme="minorHAnsi" w:hAnsiTheme="minorHAnsi" w:cstheme="minorHAnsi"/>
                <w:color w:val="000000"/>
                <w:sz w:val="22"/>
                <w:szCs w:val="22"/>
              </w:rPr>
              <w:t>20-30</w:t>
            </w:r>
          </w:p>
        </w:tc>
      </w:tr>
      <w:tr w:rsidR="00B35BE2" w:rsidRPr="00E113B7" w14:paraId="21010974" w14:textId="77777777" w:rsidTr="00E113B7">
        <w:tc>
          <w:tcPr>
            <w:tcW w:w="0" w:type="auto"/>
          </w:tcPr>
          <w:p w14:paraId="36843FAB" w14:textId="77777777" w:rsidR="00B35BE2" w:rsidRPr="000C2A2B" w:rsidRDefault="00B35BE2" w:rsidP="00E113B7">
            <w:pPr>
              <w:spacing w:before="0" w:after="0"/>
              <w:rPr>
                <w:rFonts w:asciiTheme="minorHAnsi" w:hAnsiTheme="minorHAnsi" w:cstheme="minorHAnsi"/>
                <w:bCs/>
                <w:color w:val="000000"/>
                <w:sz w:val="22"/>
                <w:szCs w:val="22"/>
              </w:rPr>
            </w:pPr>
            <w:r w:rsidRPr="000C2A2B">
              <w:rPr>
                <w:rFonts w:asciiTheme="minorHAnsi" w:hAnsiTheme="minorHAnsi" w:cstheme="minorHAnsi"/>
                <w:bCs/>
                <w:color w:val="000000"/>
                <w:sz w:val="22"/>
                <w:szCs w:val="22"/>
              </w:rPr>
              <w:t>East Cambridgeshire</w:t>
            </w:r>
          </w:p>
        </w:tc>
        <w:tc>
          <w:tcPr>
            <w:tcW w:w="0" w:type="auto"/>
          </w:tcPr>
          <w:p w14:paraId="0A8B6727" w14:textId="3E09A0E3" w:rsidR="00B35BE2" w:rsidRPr="000C2A2B" w:rsidRDefault="00B745AB" w:rsidP="00E113B7">
            <w:pPr>
              <w:spacing w:before="0" w:after="0"/>
              <w:jc w:val="center"/>
              <w:rPr>
                <w:rFonts w:asciiTheme="minorHAnsi" w:hAnsiTheme="minorHAnsi" w:cstheme="minorHAnsi"/>
                <w:color w:val="000000"/>
                <w:sz w:val="22"/>
                <w:szCs w:val="22"/>
              </w:rPr>
            </w:pPr>
            <w:r w:rsidRPr="000C2A2B">
              <w:rPr>
                <w:rFonts w:asciiTheme="minorHAnsi" w:hAnsiTheme="minorHAnsi" w:cstheme="minorHAnsi"/>
                <w:color w:val="000000"/>
                <w:sz w:val="22"/>
                <w:szCs w:val="22"/>
              </w:rPr>
              <w:t>30-40</w:t>
            </w:r>
          </w:p>
        </w:tc>
      </w:tr>
      <w:tr w:rsidR="00B35BE2" w:rsidRPr="00E113B7" w14:paraId="7DB497B7" w14:textId="77777777" w:rsidTr="00E113B7">
        <w:tc>
          <w:tcPr>
            <w:tcW w:w="0" w:type="auto"/>
          </w:tcPr>
          <w:p w14:paraId="3FD46927" w14:textId="77777777" w:rsidR="00B35BE2" w:rsidRPr="00E113B7" w:rsidRDefault="00B35BE2" w:rsidP="00E113B7">
            <w:pPr>
              <w:spacing w:before="0" w:after="0"/>
              <w:rPr>
                <w:rFonts w:asciiTheme="minorHAnsi" w:hAnsiTheme="minorHAnsi" w:cstheme="minorHAnsi"/>
                <w:bCs/>
                <w:color w:val="000000"/>
                <w:sz w:val="22"/>
                <w:szCs w:val="22"/>
              </w:rPr>
            </w:pPr>
            <w:r w:rsidRPr="00E113B7">
              <w:rPr>
                <w:rFonts w:asciiTheme="minorHAnsi" w:hAnsiTheme="minorHAnsi" w:cstheme="minorHAnsi"/>
                <w:bCs/>
                <w:color w:val="000000"/>
                <w:sz w:val="22"/>
                <w:szCs w:val="22"/>
              </w:rPr>
              <w:t>Fenland</w:t>
            </w:r>
          </w:p>
        </w:tc>
        <w:tc>
          <w:tcPr>
            <w:tcW w:w="0" w:type="auto"/>
          </w:tcPr>
          <w:p w14:paraId="52D2D7FB" w14:textId="77777777" w:rsidR="00B35BE2" w:rsidRPr="00E113B7" w:rsidRDefault="00B35BE2" w:rsidP="00E113B7">
            <w:pPr>
              <w:spacing w:before="0" w:after="0"/>
              <w:jc w:val="center"/>
              <w:rPr>
                <w:rFonts w:asciiTheme="minorHAnsi" w:hAnsiTheme="minorHAnsi" w:cstheme="minorHAnsi"/>
                <w:color w:val="000000"/>
                <w:sz w:val="22"/>
                <w:szCs w:val="22"/>
              </w:rPr>
            </w:pPr>
            <w:r w:rsidRPr="00E113B7">
              <w:rPr>
                <w:rFonts w:asciiTheme="minorHAnsi" w:hAnsiTheme="minorHAnsi" w:cstheme="minorHAnsi"/>
                <w:color w:val="000000"/>
                <w:sz w:val="22"/>
                <w:szCs w:val="22"/>
              </w:rPr>
              <w:t>30</w:t>
            </w:r>
          </w:p>
        </w:tc>
      </w:tr>
      <w:tr w:rsidR="00B35BE2" w:rsidRPr="00E113B7" w14:paraId="7A6854DE" w14:textId="77777777" w:rsidTr="00E113B7">
        <w:tc>
          <w:tcPr>
            <w:tcW w:w="0" w:type="auto"/>
          </w:tcPr>
          <w:p w14:paraId="142D3807" w14:textId="77777777" w:rsidR="00B35BE2" w:rsidRPr="00E113B7" w:rsidRDefault="00B35BE2" w:rsidP="00E113B7">
            <w:pPr>
              <w:spacing w:before="0" w:after="0"/>
              <w:rPr>
                <w:rFonts w:asciiTheme="minorHAnsi" w:hAnsiTheme="minorHAnsi" w:cstheme="minorHAnsi"/>
                <w:bCs/>
                <w:color w:val="000000"/>
                <w:sz w:val="22"/>
                <w:szCs w:val="22"/>
              </w:rPr>
            </w:pPr>
            <w:r w:rsidRPr="00E113B7">
              <w:rPr>
                <w:rFonts w:asciiTheme="minorHAnsi" w:hAnsiTheme="minorHAnsi" w:cstheme="minorHAnsi"/>
                <w:bCs/>
                <w:color w:val="000000"/>
                <w:sz w:val="22"/>
                <w:szCs w:val="22"/>
              </w:rPr>
              <w:t>Huntingdonshire</w:t>
            </w:r>
          </w:p>
        </w:tc>
        <w:tc>
          <w:tcPr>
            <w:tcW w:w="0" w:type="auto"/>
          </w:tcPr>
          <w:p w14:paraId="25CB116D" w14:textId="77777777" w:rsidR="00B35BE2" w:rsidRPr="00E113B7" w:rsidRDefault="00B35BE2" w:rsidP="00E113B7">
            <w:pPr>
              <w:spacing w:before="0" w:after="0"/>
              <w:jc w:val="center"/>
              <w:rPr>
                <w:rFonts w:asciiTheme="minorHAnsi" w:hAnsiTheme="minorHAnsi" w:cstheme="minorHAnsi"/>
                <w:color w:val="000000"/>
                <w:sz w:val="22"/>
                <w:szCs w:val="22"/>
              </w:rPr>
            </w:pPr>
            <w:r w:rsidRPr="00E113B7">
              <w:rPr>
                <w:rFonts w:asciiTheme="minorHAnsi" w:hAnsiTheme="minorHAnsi" w:cstheme="minorHAnsi"/>
                <w:color w:val="000000"/>
                <w:sz w:val="22"/>
                <w:szCs w:val="22"/>
              </w:rPr>
              <w:t>50-60</w:t>
            </w:r>
          </w:p>
        </w:tc>
      </w:tr>
      <w:tr w:rsidR="00B35BE2" w:rsidRPr="00E113B7" w14:paraId="65A5C52D" w14:textId="77777777" w:rsidTr="00E113B7">
        <w:tc>
          <w:tcPr>
            <w:tcW w:w="0" w:type="auto"/>
          </w:tcPr>
          <w:p w14:paraId="0F8CB36D" w14:textId="77777777" w:rsidR="00B35BE2" w:rsidRPr="00E113B7" w:rsidRDefault="00B35BE2" w:rsidP="00E113B7">
            <w:pPr>
              <w:spacing w:before="0" w:after="0"/>
              <w:rPr>
                <w:rFonts w:asciiTheme="minorHAnsi" w:hAnsiTheme="minorHAnsi" w:cstheme="minorHAnsi"/>
                <w:bCs/>
                <w:color w:val="000000"/>
                <w:sz w:val="22"/>
                <w:szCs w:val="22"/>
              </w:rPr>
            </w:pPr>
            <w:r w:rsidRPr="00E113B7">
              <w:rPr>
                <w:rFonts w:asciiTheme="minorHAnsi" w:hAnsiTheme="minorHAnsi" w:cstheme="minorHAnsi"/>
                <w:bCs/>
                <w:color w:val="000000"/>
                <w:sz w:val="22"/>
                <w:szCs w:val="22"/>
              </w:rPr>
              <w:t>Peterborough</w:t>
            </w:r>
          </w:p>
        </w:tc>
        <w:tc>
          <w:tcPr>
            <w:tcW w:w="0" w:type="auto"/>
          </w:tcPr>
          <w:p w14:paraId="23CC09EE" w14:textId="77777777" w:rsidR="00B35BE2" w:rsidRPr="00E113B7" w:rsidRDefault="00B35BE2" w:rsidP="00E113B7">
            <w:pPr>
              <w:spacing w:before="0" w:after="0"/>
              <w:jc w:val="center"/>
              <w:rPr>
                <w:rFonts w:asciiTheme="minorHAnsi" w:hAnsiTheme="minorHAnsi" w:cstheme="minorHAnsi"/>
                <w:color w:val="000000"/>
                <w:sz w:val="22"/>
                <w:szCs w:val="22"/>
              </w:rPr>
            </w:pPr>
            <w:r w:rsidRPr="00E113B7">
              <w:rPr>
                <w:rFonts w:asciiTheme="minorHAnsi" w:hAnsiTheme="minorHAnsi" w:cstheme="minorHAnsi"/>
                <w:color w:val="000000"/>
                <w:sz w:val="22"/>
                <w:szCs w:val="22"/>
              </w:rPr>
              <w:t>50-60</w:t>
            </w:r>
          </w:p>
        </w:tc>
      </w:tr>
    </w:tbl>
    <w:p w14:paraId="238A47C2" w14:textId="77777777" w:rsidR="00B35BE2" w:rsidRDefault="00B35BE2" w:rsidP="00E113B7">
      <w:pPr>
        <w:ind w:left="720"/>
        <w:rPr>
          <w:rFonts w:cstheme="minorHAnsi"/>
          <w:i/>
          <w:sz w:val="20"/>
          <w:szCs w:val="20"/>
        </w:rPr>
      </w:pPr>
      <w:r w:rsidRPr="0047028E">
        <w:rPr>
          <w:rFonts w:cstheme="minorHAnsi"/>
          <w:i/>
          <w:sz w:val="20"/>
          <w:szCs w:val="20"/>
        </w:rPr>
        <w:t xml:space="preserve">Source : </w:t>
      </w:r>
      <w:r>
        <w:rPr>
          <w:rFonts w:cstheme="minorHAnsi"/>
          <w:i/>
          <w:sz w:val="20"/>
          <w:szCs w:val="20"/>
        </w:rPr>
        <w:t>LA Housing Options</w:t>
      </w:r>
    </w:p>
    <w:p w14:paraId="0AEFB359" w14:textId="77777777" w:rsidR="00B35BE2" w:rsidRDefault="00B35BE2" w:rsidP="00E113B7"/>
    <w:p w14:paraId="28C016F4" w14:textId="5D26D4A7" w:rsidR="00B35BE2" w:rsidRPr="00B55797" w:rsidRDefault="00B35BE2" w:rsidP="00E113B7">
      <w:pPr>
        <w:pStyle w:val="figureheading"/>
      </w:pPr>
      <w:bookmarkStart w:id="88" w:name="_Toc50125097"/>
      <w:r>
        <w:t>Graph</w:t>
      </w:r>
      <w:r w:rsidRPr="00561552">
        <w:t xml:space="preserve"> </w:t>
      </w:r>
      <w:r w:rsidR="00C70516">
        <w:rPr>
          <w:lang w:val="en-GB"/>
        </w:rPr>
        <w:t>4</w:t>
      </w:r>
      <w:r>
        <w:t>.</w:t>
      </w:r>
      <w:r w:rsidR="00830251">
        <w:rPr>
          <w:lang w:val="en-GB"/>
        </w:rPr>
        <w:t>22</w:t>
      </w:r>
      <w:r w:rsidRPr="00561552">
        <w:tab/>
        <w:t xml:space="preserve">Number of </w:t>
      </w:r>
      <w:r>
        <w:t>caseloads per officer (average) across Cambridgeshire</w:t>
      </w:r>
      <w:bookmarkEnd w:id="88"/>
    </w:p>
    <w:p w14:paraId="6C3D5C44" w14:textId="4E167F7D" w:rsidR="00B35BE2" w:rsidRDefault="000C2A2B" w:rsidP="00B35BE2">
      <w:pPr>
        <w:rPr>
          <w:rFonts w:ascii="Arial" w:hAnsi="Arial" w:cs="Arial"/>
        </w:rPr>
      </w:pPr>
      <w:r>
        <w:rPr>
          <w:noProof/>
          <w:lang w:eastAsia="en-GB"/>
        </w:rPr>
        <w:drawing>
          <wp:inline distT="0" distB="0" distL="0" distR="0" wp14:anchorId="5025BCF8" wp14:editId="6914A4A6">
            <wp:extent cx="5902325" cy="4400461"/>
            <wp:effectExtent l="0" t="0" r="317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11878" cy="4407583"/>
                    </a:xfrm>
                    <a:prstGeom prst="rect">
                      <a:avLst/>
                    </a:prstGeom>
                  </pic:spPr>
                </pic:pic>
              </a:graphicData>
            </a:graphic>
          </wp:inline>
        </w:drawing>
      </w:r>
    </w:p>
    <w:p w14:paraId="09097D70" w14:textId="77777777" w:rsidR="00B35BE2" w:rsidRDefault="00B35BE2" w:rsidP="00B35BE2">
      <w:pPr>
        <w:rPr>
          <w:rFonts w:cstheme="minorHAnsi"/>
          <w:i/>
          <w:sz w:val="20"/>
          <w:szCs w:val="20"/>
        </w:rPr>
      </w:pPr>
      <w:r w:rsidRPr="0047028E">
        <w:rPr>
          <w:rFonts w:cstheme="minorHAnsi"/>
          <w:i/>
          <w:sz w:val="20"/>
          <w:szCs w:val="20"/>
        </w:rPr>
        <w:t xml:space="preserve">Source : </w:t>
      </w:r>
      <w:r>
        <w:rPr>
          <w:rFonts w:cstheme="minorHAnsi"/>
          <w:i/>
          <w:sz w:val="20"/>
          <w:szCs w:val="20"/>
        </w:rPr>
        <w:t>LA Housing Options</w:t>
      </w:r>
    </w:p>
    <w:p w14:paraId="4C1DF858" w14:textId="693217C2" w:rsidR="00B35BE2" w:rsidRDefault="00B35BE2" w:rsidP="00B35BE2">
      <w:pPr>
        <w:rPr>
          <w:rFonts w:cstheme="minorHAnsi"/>
          <w:i/>
          <w:sz w:val="20"/>
          <w:szCs w:val="20"/>
        </w:rPr>
      </w:pPr>
      <w:r>
        <w:rPr>
          <w:rFonts w:cstheme="minorHAnsi"/>
          <w:i/>
          <w:sz w:val="20"/>
          <w:szCs w:val="20"/>
        </w:rPr>
        <w:t>Note: Median number has been used for number of caseloads where a range was given</w:t>
      </w:r>
    </w:p>
    <w:p w14:paraId="41C65674" w14:textId="77777777" w:rsidR="00E113B7" w:rsidRDefault="00E113B7" w:rsidP="00B35BE2">
      <w:pPr>
        <w:rPr>
          <w:rFonts w:cstheme="minorHAnsi"/>
          <w:i/>
          <w:sz w:val="20"/>
          <w:szCs w:val="20"/>
        </w:rPr>
      </w:pPr>
    </w:p>
    <w:p w14:paraId="34CD2CD3" w14:textId="77777777" w:rsidR="00B35BE2" w:rsidRPr="00FF2473" w:rsidRDefault="00B35BE2" w:rsidP="00E47F29">
      <w:pPr>
        <w:pStyle w:val="Reporttext"/>
      </w:pPr>
      <w:r w:rsidRPr="00FF2473">
        <w:t xml:space="preserve">When comparing the above two tables there does appear to be some interesting variations which the </w:t>
      </w:r>
      <w:r>
        <w:t>l</w:t>
      </w:r>
      <w:r w:rsidRPr="00FF2473">
        <w:t xml:space="preserve">ocal </w:t>
      </w:r>
      <w:r>
        <w:t>a</w:t>
      </w:r>
      <w:r w:rsidRPr="00FF2473">
        <w:t>uthorities may wish to examine in more detail.  However, it does suggest that a highly resourced team does not necessarily result in smaller caseloads.</w:t>
      </w:r>
    </w:p>
    <w:p w14:paraId="3E3D60DC" w14:textId="77777777" w:rsidR="00B35BE2" w:rsidRDefault="00B35BE2" w:rsidP="00E47F29">
      <w:pPr>
        <w:pStyle w:val="Reporttext"/>
      </w:pPr>
      <w:r w:rsidRPr="00FF2473">
        <w:t>The data in relation to caseloads, resources and demand within this report does pose more questions than it answers and suggests that there may be some merit in doing some more detailed analysis</w:t>
      </w:r>
      <w:r w:rsidRPr="00801051">
        <w:t>.  It</w:t>
      </w:r>
      <w:r w:rsidRPr="00FF2473">
        <w:t xml:space="preserve"> is suggested that this work is completed once the full 2019/20 year data is available.</w:t>
      </w:r>
    </w:p>
    <w:p w14:paraId="53B9B954" w14:textId="77777777" w:rsidR="00B35BE2" w:rsidRPr="00FF2473" w:rsidRDefault="00B35BE2" w:rsidP="00E47F29">
      <w:pPr>
        <w:pStyle w:val="Reporttext"/>
      </w:pPr>
      <w:r>
        <w:t>There is significant variation in how the teams manage, triage, duty, emergency cases and appointments, together with case work time and the burden of paperwork.  This is an area where there could be value in comparing approaches to learn what works well, and what could be replicated.</w:t>
      </w:r>
    </w:p>
    <w:p w14:paraId="1707AA74" w14:textId="77777777" w:rsidR="00B35BE2" w:rsidRDefault="00B35BE2" w:rsidP="00E113B7"/>
    <w:p w14:paraId="1C22DCF0" w14:textId="77777777" w:rsidR="00B35BE2" w:rsidRPr="000518DE" w:rsidRDefault="00B35BE2" w:rsidP="00E113B7">
      <w:pPr>
        <w:pStyle w:val="Heading3"/>
      </w:pPr>
      <w:r w:rsidRPr="000518DE">
        <w:lastRenderedPageBreak/>
        <w:t>Service Delivery</w:t>
      </w:r>
      <w:r>
        <w:t xml:space="preserve"> &amp; Customer Pathway</w:t>
      </w:r>
    </w:p>
    <w:p w14:paraId="0082B0E4" w14:textId="77777777" w:rsidR="00B35BE2" w:rsidRPr="000518DE" w:rsidRDefault="00B35BE2" w:rsidP="00E47F29">
      <w:pPr>
        <w:pStyle w:val="Reporttext"/>
      </w:pPr>
      <w:r w:rsidRPr="000518DE">
        <w:t xml:space="preserve">Each of the </w:t>
      </w:r>
      <w:r>
        <w:t>l</w:t>
      </w:r>
      <w:r w:rsidRPr="000518DE">
        <w:t xml:space="preserve">ocal </w:t>
      </w:r>
      <w:r>
        <w:t>a</w:t>
      </w:r>
      <w:r w:rsidRPr="000518DE">
        <w:t>uthorities deliver the</w:t>
      </w:r>
      <w:r>
        <w:t>ir</w:t>
      </w:r>
      <w:r w:rsidRPr="000518DE">
        <w:t xml:space="preserve"> service</w:t>
      </w:r>
      <w:r>
        <w:t>s</w:t>
      </w:r>
      <w:r w:rsidRPr="000518DE">
        <w:t xml:space="preserve"> in a slightly different way and this reflects both the resources availab</w:t>
      </w:r>
      <w:r>
        <w:t>le and their geographical location, together with the make-up of the district.  This means that there are variations with some services being predominantly telephone based and others conducting the majority of their work on a face to face basis.  Given the significant differences of each of the local teams, adopting an approach that best meets the needs of its communities and makes the best use of available resources in managing customer demand, is the right approach.  It would not make sense to try to adopt a common approach, however there would be value in the local authorities jointly discussing their approaches to service delivery and managing the customer pathway in order that any good practice or learning can be shared.</w:t>
      </w:r>
    </w:p>
    <w:p w14:paraId="24B32016" w14:textId="77777777" w:rsidR="00B35BE2" w:rsidRPr="00035FC9" w:rsidRDefault="00B35BE2" w:rsidP="00E113B7"/>
    <w:p w14:paraId="06E2AF65" w14:textId="77777777" w:rsidR="00B35BE2" w:rsidRDefault="00B35BE2" w:rsidP="00E113B7">
      <w:pPr>
        <w:pStyle w:val="Heading3"/>
      </w:pPr>
      <w:r w:rsidRPr="001D7452">
        <w:t>Causes of Homelessness</w:t>
      </w:r>
    </w:p>
    <w:p w14:paraId="697A3FDB" w14:textId="46A25FAB" w:rsidR="00B35BE2" w:rsidRPr="001D7452" w:rsidRDefault="00B35BE2" w:rsidP="00E47F29">
      <w:pPr>
        <w:pStyle w:val="Reporttext"/>
      </w:pPr>
      <w:r w:rsidRPr="001D7452">
        <w:t xml:space="preserve">The two main </w:t>
      </w:r>
      <w:r>
        <w:t>causes of homelessness across Cambridgeshire and Peterborough are family and friends no longer able to accommod</w:t>
      </w:r>
      <w:r w:rsidR="00D377E1">
        <w:rPr>
          <w:lang w:val="en-GB"/>
        </w:rPr>
        <w:t>at</w:t>
      </w:r>
      <w:r w:rsidR="00E113B7">
        <w:rPr>
          <w:lang w:val="en-GB"/>
        </w:rPr>
        <w:t>e</w:t>
      </w:r>
      <w:r>
        <w:t xml:space="preserve"> and the end of private rented accommodation.</w:t>
      </w:r>
    </w:p>
    <w:p w14:paraId="11F0ABFF" w14:textId="77777777" w:rsidR="00B35BE2" w:rsidRDefault="00B35BE2" w:rsidP="00E113B7"/>
    <w:tbl>
      <w:tblPr>
        <w:tblW w:w="0" w:type="auto"/>
        <w:tblInd w:w="571"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CellMar>
          <w:left w:w="0" w:type="dxa"/>
          <w:right w:w="0" w:type="dxa"/>
        </w:tblCellMar>
        <w:tblLook w:val="0420" w:firstRow="1" w:lastRow="0" w:firstColumn="0" w:lastColumn="0" w:noHBand="0" w:noVBand="1"/>
      </w:tblPr>
      <w:tblGrid>
        <w:gridCol w:w="1786"/>
        <w:gridCol w:w="2600"/>
        <w:gridCol w:w="2409"/>
      </w:tblGrid>
      <w:tr w:rsidR="00E113B7" w:rsidRPr="00E113B7" w14:paraId="6F619343" w14:textId="77777777" w:rsidTr="00E113B7">
        <w:tc>
          <w:tcPr>
            <w:tcW w:w="6795" w:type="dxa"/>
            <w:gridSpan w:val="3"/>
            <w:shd w:val="clear" w:color="auto" w:fill="009999"/>
            <w:tcMar>
              <w:top w:w="72" w:type="dxa"/>
              <w:left w:w="144" w:type="dxa"/>
              <w:bottom w:w="72" w:type="dxa"/>
              <w:right w:w="144" w:type="dxa"/>
            </w:tcMar>
            <w:vAlign w:val="bottom"/>
          </w:tcPr>
          <w:p w14:paraId="22173539" w14:textId="1492B954" w:rsidR="00E113B7" w:rsidRPr="00E113B7" w:rsidRDefault="00E113B7" w:rsidP="00E113B7">
            <w:pPr>
              <w:pStyle w:val="tableheading"/>
              <w:spacing w:before="0" w:after="0"/>
              <w:rPr>
                <w:lang w:val="en-GB"/>
              </w:rPr>
            </w:pPr>
            <w:bookmarkStart w:id="89" w:name="_Toc50124899"/>
            <w:r>
              <w:rPr>
                <w:lang w:val="en-GB"/>
              </w:rPr>
              <w:t xml:space="preserve">Table </w:t>
            </w:r>
            <w:r w:rsidR="00C70516">
              <w:rPr>
                <w:lang w:val="en-GB"/>
              </w:rPr>
              <w:t>4</w:t>
            </w:r>
            <w:r>
              <w:rPr>
                <w:lang w:val="en-GB"/>
              </w:rPr>
              <w:t>.</w:t>
            </w:r>
            <w:r w:rsidR="00D377E1">
              <w:rPr>
                <w:lang w:val="en-GB"/>
              </w:rPr>
              <w:t>22</w:t>
            </w:r>
            <w:r>
              <w:rPr>
                <w:lang w:val="en-GB"/>
              </w:rPr>
              <w:tab/>
              <w:t>Two main causes of homelessness</w:t>
            </w:r>
            <w:bookmarkEnd w:id="89"/>
          </w:p>
        </w:tc>
      </w:tr>
      <w:tr w:rsidR="00E113B7" w:rsidRPr="00E113B7" w14:paraId="58EFE8B9" w14:textId="77777777" w:rsidTr="00E113B7">
        <w:tc>
          <w:tcPr>
            <w:tcW w:w="1786" w:type="dxa"/>
            <w:shd w:val="clear" w:color="auto" w:fill="009999"/>
            <w:tcMar>
              <w:top w:w="72" w:type="dxa"/>
              <w:left w:w="144" w:type="dxa"/>
              <w:bottom w:w="72" w:type="dxa"/>
              <w:right w:w="144" w:type="dxa"/>
            </w:tcMar>
            <w:vAlign w:val="bottom"/>
            <w:hideMark/>
          </w:tcPr>
          <w:p w14:paraId="59031DA4" w14:textId="77777777" w:rsidR="00B35BE2" w:rsidRPr="00E113B7" w:rsidRDefault="00B35BE2" w:rsidP="00E113B7">
            <w:pPr>
              <w:spacing w:before="0" w:after="0"/>
              <w:jc w:val="left"/>
              <w:rPr>
                <w:bCs/>
                <w:color w:val="FFFFFF" w:themeColor="background1"/>
                <w:sz w:val="22"/>
              </w:rPr>
            </w:pPr>
            <w:r w:rsidRPr="00E113B7">
              <w:rPr>
                <w:b/>
                <w:bCs/>
                <w:color w:val="FFFFFF" w:themeColor="background1"/>
                <w:sz w:val="22"/>
                <w:lang w:val="en-US"/>
              </w:rPr>
              <w:t>LA</w:t>
            </w:r>
          </w:p>
        </w:tc>
        <w:tc>
          <w:tcPr>
            <w:tcW w:w="2600" w:type="dxa"/>
            <w:shd w:val="clear" w:color="auto" w:fill="009999"/>
            <w:tcMar>
              <w:top w:w="72" w:type="dxa"/>
              <w:left w:w="144" w:type="dxa"/>
              <w:bottom w:w="72" w:type="dxa"/>
              <w:right w:w="144" w:type="dxa"/>
            </w:tcMar>
            <w:vAlign w:val="bottom"/>
            <w:hideMark/>
          </w:tcPr>
          <w:p w14:paraId="67950BC5" w14:textId="77777777" w:rsidR="00B35BE2" w:rsidRPr="00E113B7" w:rsidRDefault="00B35BE2" w:rsidP="00E113B7">
            <w:pPr>
              <w:spacing w:before="0" w:after="0"/>
              <w:jc w:val="center"/>
              <w:rPr>
                <w:bCs/>
                <w:color w:val="FFFFFF" w:themeColor="background1"/>
                <w:sz w:val="22"/>
              </w:rPr>
            </w:pPr>
            <w:r w:rsidRPr="00E113B7">
              <w:rPr>
                <w:b/>
                <w:bCs/>
                <w:color w:val="FFFFFF" w:themeColor="background1"/>
                <w:sz w:val="22"/>
                <w:lang w:val="en-US"/>
              </w:rPr>
              <w:t>Family/Friends no longer able to accommodate</w:t>
            </w:r>
          </w:p>
        </w:tc>
        <w:tc>
          <w:tcPr>
            <w:tcW w:w="2409" w:type="dxa"/>
            <w:shd w:val="clear" w:color="auto" w:fill="009999"/>
            <w:tcMar>
              <w:top w:w="72" w:type="dxa"/>
              <w:left w:w="144" w:type="dxa"/>
              <w:bottom w:w="72" w:type="dxa"/>
              <w:right w:w="144" w:type="dxa"/>
            </w:tcMar>
            <w:vAlign w:val="bottom"/>
            <w:hideMark/>
          </w:tcPr>
          <w:p w14:paraId="5BF173AF" w14:textId="77777777" w:rsidR="00B35BE2" w:rsidRPr="00E113B7" w:rsidRDefault="00B35BE2" w:rsidP="00E113B7">
            <w:pPr>
              <w:spacing w:before="0" w:after="0"/>
              <w:jc w:val="center"/>
              <w:rPr>
                <w:bCs/>
                <w:color w:val="FFFFFF" w:themeColor="background1"/>
                <w:sz w:val="22"/>
              </w:rPr>
            </w:pPr>
            <w:r w:rsidRPr="00E113B7">
              <w:rPr>
                <w:b/>
                <w:bCs/>
                <w:color w:val="FFFFFF" w:themeColor="background1"/>
                <w:sz w:val="22"/>
                <w:lang w:val="en-US"/>
              </w:rPr>
              <w:t>End of AST</w:t>
            </w:r>
          </w:p>
        </w:tc>
      </w:tr>
      <w:tr w:rsidR="00B35BE2" w:rsidRPr="00E113B7" w14:paraId="2146F4B8" w14:textId="77777777" w:rsidTr="00E113B7">
        <w:tc>
          <w:tcPr>
            <w:tcW w:w="1786" w:type="dxa"/>
            <w:shd w:val="clear" w:color="auto" w:fill="auto"/>
            <w:tcMar>
              <w:top w:w="72" w:type="dxa"/>
              <w:left w:w="144" w:type="dxa"/>
              <w:bottom w:w="72" w:type="dxa"/>
              <w:right w:w="144" w:type="dxa"/>
            </w:tcMar>
            <w:vAlign w:val="bottom"/>
            <w:hideMark/>
          </w:tcPr>
          <w:p w14:paraId="06BFED7B" w14:textId="77777777" w:rsidR="00B35BE2" w:rsidRPr="00E113B7" w:rsidRDefault="00B35BE2" w:rsidP="00E113B7">
            <w:pPr>
              <w:spacing w:before="0" w:after="0"/>
              <w:jc w:val="left"/>
              <w:rPr>
                <w:bCs/>
                <w:sz w:val="22"/>
              </w:rPr>
            </w:pPr>
            <w:r w:rsidRPr="00E113B7">
              <w:rPr>
                <w:bCs/>
                <w:sz w:val="22"/>
                <w:lang w:val="en-US"/>
              </w:rPr>
              <w:t>Cambridge</w:t>
            </w:r>
          </w:p>
        </w:tc>
        <w:tc>
          <w:tcPr>
            <w:tcW w:w="2600" w:type="dxa"/>
            <w:shd w:val="clear" w:color="auto" w:fill="auto"/>
            <w:tcMar>
              <w:top w:w="72" w:type="dxa"/>
              <w:left w:w="144" w:type="dxa"/>
              <w:bottom w:w="72" w:type="dxa"/>
              <w:right w:w="144" w:type="dxa"/>
            </w:tcMar>
            <w:vAlign w:val="bottom"/>
            <w:hideMark/>
          </w:tcPr>
          <w:p w14:paraId="0C064D38" w14:textId="77777777" w:rsidR="00B35BE2" w:rsidRPr="00E113B7" w:rsidRDefault="00B35BE2" w:rsidP="00E113B7">
            <w:pPr>
              <w:spacing w:before="0" w:after="0"/>
              <w:jc w:val="right"/>
              <w:rPr>
                <w:bCs/>
                <w:sz w:val="22"/>
              </w:rPr>
            </w:pPr>
            <w:r w:rsidRPr="00E113B7">
              <w:rPr>
                <w:bCs/>
                <w:sz w:val="22"/>
                <w:lang w:val="en-US"/>
              </w:rPr>
              <w:t>17%</w:t>
            </w:r>
          </w:p>
        </w:tc>
        <w:tc>
          <w:tcPr>
            <w:tcW w:w="2409" w:type="dxa"/>
            <w:shd w:val="clear" w:color="auto" w:fill="auto"/>
            <w:tcMar>
              <w:top w:w="72" w:type="dxa"/>
              <w:left w:w="144" w:type="dxa"/>
              <w:bottom w:w="72" w:type="dxa"/>
              <w:right w:w="144" w:type="dxa"/>
            </w:tcMar>
            <w:vAlign w:val="bottom"/>
            <w:hideMark/>
          </w:tcPr>
          <w:p w14:paraId="68CD2666" w14:textId="77777777" w:rsidR="00B35BE2" w:rsidRPr="00E113B7" w:rsidRDefault="00B35BE2" w:rsidP="00E113B7">
            <w:pPr>
              <w:spacing w:before="0" w:after="0"/>
              <w:jc w:val="right"/>
              <w:rPr>
                <w:bCs/>
                <w:sz w:val="22"/>
              </w:rPr>
            </w:pPr>
            <w:r w:rsidRPr="00E113B7">
              <w:rPr>
                <w:bCs/>
                <w:sz w:val="22"/>
                <w:lang w:val="en-US"/>
              </w:rPr>
              <w:t>13%</w:t>
            </w:r>
          </w:p>
        </w:tc>
      </w:tr>
      <w:tr w:rsidR="00B35BE2" w:rsidRPr="00E113B7" w14:paraId="2F56047A" w14:textId="77777777" w:rsidTr="00E113B7">
        <w:tc>
          <w:tcPr>
            <w:tcW w:w="1786" w:type="dxa"/>
            <w:shd w:val="clear" w:color="auto" w:fill="auto"/>
            <w:tcMar>
              <w:top w:w="72" w:type="dxa"/>
              <w:left w:w="144" w:type="dxa"/>
              <w:bottom w:w="72" w:type="dxa"/>
              <w:right w:w="144" w:type="dxa"/>
            </w:tcMar>
            <w:vAlign w:val="bottom"/>
            <w:hideMark/>
          </w:tcPr>
          <w:p w14:paraId="3A26EC45" w14:textId="77777777" w:rsidR="00B35BE2" w:rsidRPr="00E113B7" w:rsidRDefault="00B35BE2" w:rsidP="00E113B7">
            <w:pPr>
              <w:spacing w:before="0" w:after="0"/>
              <w:jc w:val="left"/>
              <w:rPr>
                <w:bCs/>
                <w:sz w:val="22"/>
              </w:rPr>
            </w:pPr>
            <w:r w:rsidRPr="00E113B7">
              <w:rPr>
                <w:bCs/>
                <w:sz w:val="22"/>
                <w:lang w:val="en-US"/>
              </w:rPr>
              <w:t>East Cambs</w:t>
            </w:r>
          </w:p>
        </w:tc>
        <w:tc>
          <w:tcPr>
            <w:tcW w:w="2600" w:type="dxa"/>
            <w:shd w:val="clear" w:color="auto" w:fill="auto"/>
            <w:tcMar>
              <w:top w:w="72" w:type="dxa"/>
              <w:left w:w="144" w:type="dxa"/>
              <w:bottom w:w="72" w:type="dxa"/>
              <w:right w:w="144" w:type="dxa"/>
            </w:tcMar>
            <w:vAlign w:val="bottom"/>
            <w:hideMark/>
          </w:tcPr>
          <w:p w14:paraId="0242DA1A" w14:textId="77777777" w:rsidR="00B35BE2" w:rsidRPr="00E113B7" w:rsidRDefault="00B35BE2" w:rsidP="00E113B7">
            <w:pPr>
              <w:spacing w:before="0" w:after="0"/>
              <w:jc w:val="right"/>
              <w:rPr>
                <w:bCs/>
                <w:sz w:val="22"/>
              </w:rPr>
            </w:pPr>
            <w:r w:rsidRPr="00E113B7">
              <w:rPr>
                <w:bCs/>
                <w:sz w:val="22"/>
                <w:lang w:val="en-US"/>
              </w:rPr>
              <w:t>25%</w:t>
            </w:r>
          </w:p>
        </w:tc>
        <w:tc>
          <w:tcPr>
            <w:tcW w:w="2409" w:type="dxa"/>
            <w:shd w:val="clear" w:color="auto" w:fill="auto"/>
            <w:tcMar>
              <w:top w:w="72" w:type="dxa"/>
              <w:left w:w="144" w:type="dxa"/>
              <w:bottom w:w="72" w:type="dxa"/>
              <w:right w:w="144" w:type="dxa"/>
            </w:tcMar>
            <w:vAlign w:val="bottom"/>
            <w:hideMark/>
          </w:tcPr>
          <w:p w14:paraId="59B5D26A" w14:textId="77777777" w:rsidR="00B35BE2" w:rsidRPr="00E113B7" w:rsidRDefault="00B35BE2" w:rsidP="00E113B7">
            <w:pPr>
              <w:spacing w:before="0" w:after="0"/>
              <w:jc w:val="right"/>
              <w:rPr>
                <w:bCs/>
                <w:sz w:val="22"/>
              </w:rPr>
            </w:pPr>
            <w:r w:rsidRPr="00E113B7">
              <w:rPr>
                <w:bCs/>
                <w:sz w:val="22"/>
                <w:lang w:val="en-US"/>
              </w:rPr>
              <w:t>17%</w:t>
            </w:r>
          </w:p>
        </w:tc>
      </w:tr>
      <w:tr w:rsidR="00B35BE2" w:rsidRPr="00E113B7" w14:paraId="008C7263" w14:textId="77777777" w:rsidTr="00E113B7">
        <w:tc>
          <w:tcPr>
            <w:tcW w:w="1786" w:type="dxa"/>
            <w:shd w:val="clear" w:color="auto" w:fill="auto"/>
            <w:tcMar>
              <w:top w:w="72" w:type="dxa"/>
              <w:left w:w="144" w:type="dxa"/>
              <w:bottom w:w="72" w:type="dxa"/>
              <w:right w:w="144" w:type="dxa"/>
            </w:tcMar>
            <w:vAlign w:val="bottom"/>
            <w:hideMark/>
          </w:tcPr>
          <w:p w14:paraId="11F6903E" w14:textId="77777777" w:rsidR="00B35BE2" w:rsidRPr="00E113B7" w:rsidRDefault="00B35BE2" w:rsidP="00E113B7">
            <w:pPr>
              <w:spacing w:before="0" w:after="0"/>
              <w:jc w:val="left"/>
              <w:rPr>
                <w:bCs/>
                <w:sz w:val="22"/>
              </w:rPr>
            </w:pPr>
            <w:r w:rsidRPr="00E113B7">
              <w:rPr>
                <w:bCs/>
                <w:sz w:val="22"/>
                <w:lang w:val="en-US"/>
              </w:rPr>
              <w:t>Fenland</w:t>
            </w:r>
          </w:p>
        </w:tc>
        <w:tc>
          <w:tcPr>
            <w:tcW w:w="2600" w:type="dxa"/>
            <w:shd w:val="clear" w:color="auto" w:fill="auto"/>
            <w:tcMar>
              <w:top w:w="72" w:type="dxa"/>
              <w:left w:w="144" w:type="dxa"/>
              <w:bottom w:w="72" w:type="dxa"/>
              <w:right w:w="144" w:type="dxa"/>
            </w:tcMar>
            <w:vAlign w:val="bottom"/>
            <w:hideMark/>
          </w:tcPr>
          <w:p w14:paraId="3B085EC9" w14:textId="77777777" w:rsidR="00B35BE2" w:rsidRPr="00E113B7" w:rsidRDefault="00B35BE2" w:rsidP="00E113B7">
            <w:pPr>
              <w:spacing w:before="0" w:after="0"/>
              <w:jc w:val="right"/>
              <w:rPr>
                <w:bCs/>
                <w:sz w:val="22"/>
              </w:rPr>
            </w:pPr>
            <w:r w:rsidRPr="00E113B7">
              <w:rPr>
                <w:bCs/>
                <w:sz w:val="22"/>
                <w:lang w:val="en-US"/>
              </w:rPr>
              <w:t>23%</w:t>
            </w:r>
          </w:p>
        </w:tc>
        <w:tc>
          <w:tcPr>
            <w:tcW w:w="2409" w:type="dxa"/>
            <w:shd w:val="clear" w:color="auto" w:fill="auto"/>
            <w:tcMar>
              <w:top w:w="72" w:type="dxa"/>
              <w:left w:w="144" w:type="dxa"/>
              <w:bottom w:w="72" w:type="dxa"/>
              <w:right w:w="144" w:type="dxa"/>
            </w:tcMar>
            <w:vAlign w:val="bottom"/>
            <w:hideMark/>
          </w:tcPr>
          <w:p w14:paraId="4B290AB4" w14:textId="77777777" w:rsidR="00B35BE2" w:rsidRPr="00E113B7" w:rsidRDefault="00B35BE2" w:rsidP="00E113B7">
            <w:pPr>
              <w:spacing w:before="0" w:after="0"/>
              <w:jc w:val="right"/>
              <w:rPr>
                <w:bCs/>
                <w:sz w:val="22"/>
              </w:rPr>
            </w:pPr>
            <w:r w:rsidRPr="00E113B7">
              <w:rPr>
                <w:bCs/>
                <w:sz w:val="22"/>
                <w:lang w:val="en-US"/>
              </w:rPr>
              <w:t>26%</w:t>
            </w:r>
          </w:p>
        </w:tc>
      </w:tr>
      <w:tr w:rsidR="00B35BE2" w:rsidRPr="00E113B7" w14:paraId="68E404F4" w14:textId="77777777" w:rsidTr="00E113B7">
        <w:tc>
          <w:tcPr>
            <w:tcW w:w="1786" w:type="dxa"/>
            <w:shd w:val="clear" w:color="auto" w:fill="auto"/>
            <w:tcMar>
              <w:top w:w="72" w:type="dxa"/>
              <w:left w:w="144" w:type="dxa"/>
              <w:bottom w:w="72" w:type="dxa"/>
              <w:right w:w="144" w:type="dxa"/>
            </w:tcMar>
            <w:vAlign w:val="bottom"/>
            <w:hideMark/>
          </w:tcPr>
          <w:p w14:paraId="270CEF06" w14:textId="77777777" w:rsidR="00B35BE2" w:rsidRPr="00E113B7" w:rsidRDefault="00B35BE2" w:rsidP="00E113B7">
            <w:pPr>
              <w:spacing w:before="0" w:after="0"/>
              <w:jc w:val="left"/>
              <w:rPr>
                <w:bCs/>
                <w:sz w:val="22"/>
              </w:rPr>
            </w:pPr>
            <w:r w:rsidRPr="00E113B7">
              <w:rPr>
                <w:bCs/>
                <w:sz w:val="22"/>
                <w:lang w:val="en-US"/>
              </w:rPr>
              <w:t>Huntingdonshire</w:t>
            </w:r>
          </w:p>
        </w:tc>
        <w:tc>
          <w:tcPr>
            <w:tcW w:w="2600" w:type="dxa"/>
            <w:shd w:val="clear" w:color="auto" w:fill="auto"/>
            <w:tcMar>
              <w:top w:w="72" w:type="dxa"/>
              <w:left w:w="144" w:type="dxa"/>
              <w:bottom w:w="72" w:type="dxa"/>
              <w:right w:w="144" w:type="dxa"/>
            </w:tcMar>
            <w:vAlign w:val="bottom"/>
            <w:hideMark/>
          </w:tcPr>
          <w:p w14:paraId="363A6F5B" w14:textId="77777777" w:rsidR="00B35BE2" w:rsidRPr="00E113B7" w:rsidRDefault="00B35BE2" w:rsidP="00E113B7">
            <w:pPr>
              <w:spacing w:before="0" w:after="0"/>
              <w:jc w:val="right"/>
              <w:rPr>
                <w:bCs/>
                <w:sz w:val="22"/>
              </w:rPr>
            </w:pPr>
            <w:r w:rsidRPr="00E113B7">
              <w:rPr>
                <w:bCs/>
                <w:sz w:val="22"/>
                <w:lang w:val="en-US"/>
              </w:rPr>
              <w:t>26%</w:t>
            </w:r>
          </w:p>
        </w:tc>
        <w:tc>
          <w:tcPr>
            <w:tcW w:w="2409" w:type="dxa"/>
            <w:shd w:val="clear" w:color="auto" w:fill="auto"/>
            <w:tcMar>
              <w:top w:w="72" w:type="dxa"/>
              <w:left w:w="144" w:type="dxa"/>
              <w:bottom w:w="72" w:type="dxa"/>
              <w:right w:w="144" w:type="dxa"/>
            </w:tcMar>
            <w:vAlign w:val="bottom"/>
            <w:hideMark/>
          </w:tcPr>
          <w:p w14:paraId="7ACEC18C" w14:textId="77777777" w:rsidR="00B35BE2" w:rsidRPr="00E113B7" w:rsidRDefault="00B35BE2" w:rsidP="00E113B7">
            <w:pPr>
              <w:spacing w:before="0" w:after="0"/>
              <w:jc w:val="right"/>
              <w:rPr>
                <w:bCs/>
                <w:sz w:val="22"/>
              </w:rPr>
            </w:pPr>
            <w:r w:rsidRPr="00E113B7">
              <w:rPr>
                <w:bCs/>
                <w:sz w:val="22"/>
                <w:lang w:val="en-US"/>
              </w:rPr>
              <w:t>20%</w:t>
            </w:r>
          </w:p>
        </w:tc>
      </w:tr>
      <w:tr w:rsidR="00B35BE2" w:rsidRPr="00E113B7" w14:paraId="7803DCAA" w14:textId="77777777" w:rsidTr="00E113B7">
        <w:tc>
          <w:tcPr>
            <w:tcW w:w="1786" w:type="dxa"/>
            <w:shd w:val="clear" w:color="auto" w:fill="auto"/>
            <w:tcMar>
              <w:top w:w="72" w:type="dxa"/>
              <w:left w:w="144" w:type="dxa"/>
              <w:bottom w:w="72" w:type="dxa"/>
              <w:right w:w="144" w:type="dxa"/>
            </w:tcMar>
            <w:vAlign w:val="bottom"/>
            <w:hideMark/>
          </w:tcPr>
          <w:p w14:paraId="0E9EF077" w14:textId="77777777" w:rsidR="00B35BE2" w:rsidRPr="00E113B7" w:rsidRDefault="00B35BE2" w:rsidP="00E113B7">
            <w:pPr>
              <w:spacing w:before="0" w:after="0"/>
              <w:jc w:val="left"/>
              <w:rPr>
                <w:bCs/>
                <w:sz w:val="22"/>
              </w:rPr>
            </w:pPr>
            <w:r w:rsidRPr="00E113B7">
              <w:rPr>
                <w:bCs/>
                <w:sz w:val="22"/>
                <w:lang w:val="en-US"/>
              </w:rPr>
              <w:t>Peterborough</w:t>
            </w:r>
          </w:p>
        </w:tc>
        <w:tc>
          <w:tcPr>
            <w:tcW w:w="2600" w:type="dxa"/>
            <w:shd w:val="clear" w:color="auto" w:fill="auto"/>
            <w:tcMar>
              <w:top w:w="72" w:type="dxa"/>
              <w:left w:w="144" w:type="dxa"/>
              <w:bottom w:w="72" w:type="dxa"/>
              <w:right w:w="144" w:type="dxa"/>
            </w:tcMar>
            <w:vAlign w:val="bottom"/>
            <w:hideMark/>
          </w:tcPr>
          <w:p w14:paraId="027BC752" w14:textId="77777777" w:rsidR="00B35BE2" w:rsidRPr="00E113B7" w:rsidRDefault="00B35BE2" w:rsidP="00E113B7">
            <w:pPr>
              <w:spacing w:before="0" w:after="0"/>
              <w:jc w:val="right"/>
              <w:rPr>
                <w:bCs/>
                <w:sz w:val="22"/>
              </w:rPr>
            </w:pPr>
            <w:r w:rsidRPr="00E113B7">
              <w:rPr>
                <w:bCs/>
                <w:sz w:val="22"/>
                <w:lang w:val="en-US"/>
              </w:rPr>
              <w:t>24%</w:t>
            </w:r>
          </w:p>
        </w:tc>
        <w:tc>
          <w:tcPr>
            <w:tcW w:w="2409" w:type="dxa"/>
            <w:shd w:val="clear" w:color="auto" w:fill="auto"/>
            <w:tcMar>
              <w:top w:w="72" w:type="dxa"/>
              <w:left w:w="144" w:type="dxa"/>
              <w:bottom w:w="72" w:type="dxa"/>
              <w:right w:w="144" w:type="dxa"/>
            </w:tcMar>
            <w:vAlign w:val="bottom"/>
            <w:hideMark/>
          </w:tcPr>
          <w:p w14:paraId="619A5035" w14:textId="77777777" w:rsidR="00B35BE2" w:rsidRPr="00E113B7" w:rsidRDefault="00B35BE2" w:rsidP="00E113B7">
            <w:pPr>
              <w:spacing w:before="0" w:after="0"/>
              <w:jc w:val="right"/>
              <w:rPr>
                <w:bCs/>
                <w:sz w:val="22"/>
              </w:rPr>
            </w:pPr>
            <w:r w:rsidRPr="00E113B7">
              <w:rPr>
                <w:bCs/>
                <w:sz w:val="22"/>
                <w:lang w:val="en-US"/>
              </w:rPr>
              <w:t>23%</w:t>
            </w:r>
          </w:p>
        </w:tc>
      </w:tr>
      <w:tr w:rsidR="00B35BE2" w:rsidRPr="00E113B7" w14:paraId="33E38212" w14:textId="77777777" w:rsidTr="00E113B7">
        <w:tc>
          <w:tcPr>
            <w:tcW w:w="1786" w:type="dxa"/>
            <w:shd w:val="clear" w:color="auto" w:fill="auto"/>
            <w:tcMar>
              <w:top w:w="72" w:type="dxa"/>
              <w:left w:w="144" w:type="dxa"/>
              <w:bottom w:w="72" w:type="dxa"/>
              <w:right w:w="144" w:type="dxa"/>
            </w:tcMar>
            <w:vAlign w:val="bottom"/>
            <w:hideMark/>
          </w:tcPr>
          <w:p w14:paraId="47356DAD" w14:textId="77777777" w:rsidR="00B35BE2" w:rsidRPr="00E113B7" w:rsidRDefault="00B35BE2" w:rsidP="00E113B7">
            <w:pPr>
              <w:spacing w:before="0" w:after="0"/>
              <w:jc w:val="left"/>
              <w:rPr>
                <w:bCs/>
                <w:sz w:val="22"/>
              </w:rPr>
            </w:pPr>
            <w:r w:rsidRPr="00E113B7">
              <w:rPr>
                <w:bCs/>
                <w:sz w:val="22"/>
                <w:lang w:val="en-US"/>
              </w:rPr>
              <w:t>South Cambs</w:t>
            </w:r>
          </w:p>
        </w:tc>
        <w:tc>
          <w:tcPr>
            <w:tcW w:w="2600" w:type="dxa"/>
            <w:shd w:val="clear" w:color="auto" w:fill="auto"/>
            <w:tcMar>
              <w:top w:w="72" w:type="dxa"/>
              <w:left w:w="144" w:type="dxa"/>
              <w:bottom w:w="72" w:type="dxa"/>
              <w:right w:w="144" w:type="dxa"/>
            </w:tcMar>
            <w:vAlign w:val="bottom"/>
            <w:hideMark/>
          </w:tcPr>
          <w:p w14:paraId="67BD72DE" w14:textId="77777777" w:rsidR="00B35BE2" w:rsidRPr="00E113B7" w:rsidRDefault="00B35BE2" w:rsidP="00E113B7">
            <w:pPr>
              <w:spacing w:before="0" w:after="0"/>
              <w:jc w:val="right"/>
              <w:rPr>
                <w:bCs/>
                <w:sz w:val="22"/>
              </w:rPr>
            </w:pPr>
            <w:r w:rsidRPr="00E113B7">
              <w:rPr>
                <w:bCs/>
                <w:sz w:val="22"/>
                <w:lang w:val="en-US"/>
              </w:rPr>
              <w:t>14%</w:t>
            </w:r>
          </w:p>
        </w:tc>
        <w:tc>
          <w:tcPr>
            <w:tcW w:w="2409" w:type="dxa"/>
            <w:shd w:val="clear" w:color="auto" w:fill="auto"/>
            <w:tcMar>
              <w:top w:w="72" w:type="dxa"/>
              <w:left w:w="144" w:type="dxa"/>
              <w:bottom w:w="72" w:type="dxa"/>
              <w:right w:w="144" w:type="dxa"/>
            </w:tcMar>
            <w:vAlign w:val="bottom"/>
            <w:hideMark/>
          </w:tcPr>
          <w:p w14:paraId="69EC9380" w14:textId="77777777" w:rsidR="00B35BE2" w:rsidRPr="00E113B7" w:rsidRDefault="00B35BE2" w:rsidP="00E113B7">
            <w:pPr>
              <w:spacing w:before="0" w:after="0"/>
              <w:jc w:val="right"/>
              <w:rPr>
                <w:bCs/>
                <w:sz w:val="22"/>
              </w:rPr>
            </w:pPr>
            <w:r w:rsidRPr="00E113B7">
              <w:rPr>
                <w:bCs/>
                <w:sz w:val="22"/>
                <w:lang w:val="en-US"/>
              </w:rPr>
              <w:t>20%</w:t>
            </w:r>
          </w:p>
        </w:tc>
      </w:tr>
    </w:tbl>
    <w:p w14:paraId="3A01CDF2" w14:textId="77777777" w:rsidR="00B35BE2" w:rsidRPr="00E113B7" w:rsidRDefault="00B35BE2" w:rsidP="00E113B7">
      <w:pPr>
        <w:ind w:left="709"/>
        <w:rPr>
          <w:sz w:val="20"/>
          <w:szCs w:val="20"/>
        </w:rPr>
      </w:pPr>
      <w:r w:rsidRPr="00E113B7">
        <w:rPr>
          <w:sz w:val="20"/>
          <w:szCs w:val="20"/>
        </w:rPr>
        <w:t>Source : H-CLIC data</w:t>
      </w:r>
    </w:p>
    <w:p w14:paraId="72469BD8" w14:textId="77777777" w:rsidR="00B35BE2" w:rsidRPr="001D7452" w:rsidRDefault="00B35BE2" w:rsidP="00E113B7"/>
    <w:p w14:paraId="19D5B2FE" w14:textId="77777777" w:rsidR="00B35BE2" w:rsidRDefault="00B35BE2" w:rsidP="00E47F29">
      <w:pPr>
        <w:pStyle w:val="Reporttext"/>
      </w:pPr>
      <w:r w:rsidRPr="00454B68">
        <w:t>Family &amp; Friends Evicting – this is the main cause of homelessness in Cambridge (17% of all cases), East Camb</w:t>
      </w:r>
      <w:r>
        <w:t>ridgeshire</w:t>
      </w:r>
      <w:r w:rsidRPr="00454B68">
        <w:t xml:space="preserve"> (25% of all cases), Huntingdonshire (26% of all cases), and </w:t>
      </w:r>
      <w:r>
        <w:t>Peterborough (24% of all cases), and the second main cause in Fenland (23% of all cases) and South Cambridgeshire (14%).</w:t>
      </w:r>
    </w:p>
    <w:p w14:paraId="64B302E6" w14:textId="77777777" w:rsidR="00B35BE2" w:rsidRDefault="00B35BE2" w:rsidP="00E47F29">
      <w:pPr>
        <w:pStyle w:val="Reporttext"/>
      </w:pPr>
      <w:r>
        <w:t>In a number of authorities, it was thought that the high level of parental evictions may be linked to aspirations and expectations around accessing social housing.  There was a commonly held belief that many customers view homelessness as the route to accessing social housing, and in some cases parents and adult children collude to create a threat of homelessness.</w:t>
      </w:r>
    </w:p>
    <w:p w14:paraId="395BA7BA" w14:textId="77777777" w:rsidR="00B35BE2" w:rsidRDefault="00B35BE2" w:rsidP="00E47F29">
      <w:pPr>
        <w:pStyle w:val="Reporttext"/>
      </w:pPr>
      <w:r>
        <w:t xml:space="preserve">In none of the housing authorities were home visits conducted routinely in all cases of parental evictions, introducing this approach is likely to lead to increases in prevention </w:t>
      </w:r>
      <w:r>
        <w:lastRenderedPageBreak/>
        <w:t xml:space="preserve">outcomes, however this does need to be linked to other housing options.  Ensuring that the Lettings Policy supports planned moves is also critical, Home-Link needs to be seen as the main route to access social housing.  </w:t>
      </w:r>
    </w:p>
    <w:p w14:paraId="4CB68ED2" w14:textId="77777777" w:rsidR="00B35BE2" w:rsidRDefault="00B35BE2" w:rsidP="00E47F29">
      <w:pPr>
        <w:pStyle w:val="Reporttext"/>
      </w:pPr>
      <w:r>
        <w:t>Being able to use the Lettings P</w:t>
      </w:r>
      <w:r w:rsidRPr="00035FC9">
        <w:t xml:space="preserve">olicy, alongside home visits and mediation may help to promote planned moves into social housing and remove the perception that ‘homelessness is the route to social housing’.  </w:t>
      </w:r>
      <w:r>
        <w:t>There may also be the need for specialist mediation services or mediation training for staff.</w:t>
      </w:r>
    </w:p>
    <w:p w14:paraId="04A53318" w14:textId="77777777" w:rsidR="00B35BE2" w:rsidRDefault="00B35BE2" w:rsidP="00E47F29">
      <w:pPr>
        <w:pStyle w:val="Reporttext"/>
      </w:pPr>
      <w:r>
        <w:t>While this approach can be delivered at a local level, working in partnership across the county would enable good practice to be shared and a consistent approach developed.</w:t>
      </w:r>
    </w:p>
    <w:p w14:paraId="023712C6" w14:textId="77777777" w:rsidR="00B35BE2" w:rsidRDefault="00B35BE2" w:rsidP="00E47F29">
      <w:pPr>
        <w:pStyle w:val="Reporttext"/>
      </w:pPr>
      <w:r>
        <w:t>End of Private Rented Accommodation – this is the main cause of homelessness in Fenland (26% of all cases) and South Cambridgeshire (20% of all cases), and the second main cause in Cambridge (13%), East Cambridgeshire (17%), Huntingdonshire (20%) and Peterborough (23%).</w:t>
      </w:r>
    </w:p>
    <w:p w14:paraId="183BBFC9" w14:textId="77777777" w:rsidR="00B35BE2" w:rsidRDefault="00B35BE2" w:rsidP="00E47F29">
      <w:pPr>
        <w:pStyle w:val="Reporttext"/>
        <w:rPr>
          <w:rFonts w:cs="Calibri"/>
        </w:rPr>
      </w:pPr>
      <w:r>
        <w:t xml:space="preserve">Cambridge City’s Housing Advice service has had considerable success in its Section 21 work, whereby a dedicated </w:t>
      </w:r>
      <w:r w:rsidRPr="00485F60">
        <w:t xml:space="preserve">resource </w:t>
      </w:r>
      <w:r w:rsidRPr="00485F60">
        <w:rPr>
          <w:rFonts w:cs="Calibri"/>
        </w:rPr>
        <w:t>checks the validity of s21 notices and seek</w:t>
      </w:r>
      <w:r>
        <w:rPr>
          <w:rFonts w:cs="Calibri"/>
        </w:rPr>
        <w:t>s</w:t>
      </w:r>
      <w:r w:rsidRPr="00485F60">
        <w:rPr>
          <w:rFonts w:cs="Calibri"/>
        </w:rPr>
        <w:t xml:space="preserve"> to prevent homelessness from the private rented sector</w:t>
      </w:r>
      <w:r>
        <w:rPr>
          <w:rFonts w:cs="Calibri"/>
        </w:rPr>
        <w:t>; this approach has had considerable success in preventing homelessness and securing new or extended tenancies. Much of this success is attributable to having a dedicated resource to focus on this area of work. These outcomes don’t feature in the H-CLIC data returns.  It may be advisable to discuss this approach further with MHCLG as other local authorities in other parts of the country record such outcomes on their H-CLIC returns.</w:t>
      </w:r>
    </w:p>
    <w:p w14:paraId="791F36CC" w14:textId="77777777" w:rsidR="00B35BE2" w:rsidRDefault="00B35BE2" w:rsidP="00E47F29">
      <w:pPr>
        <w:pStyle w:val="Reporttext"/>
        <w:rPr>
          <w:rFonts w:cs="Calibri"/>
        </w:rPr>
      </w:pPr>
      <w:r>
        <w:rPr>
          <w:rFonts w:cs="Calibri"/>
        </w:rPr>
        <w:t>Adopting a countywide approach to this work is likely to have a positive impact on the numbers of households becoming homeless from the private rented sector.  There are a number of possibilities that could be explored that include adopting a similar and consistent approach within each local authority area, creating a joined up approach to this with some joint posts to deliver this service across the area, or identifying this as a future area for the Trailblazer team to focus on.</w:t>
      </w:r>
    </w:p>
    <w:p w14:paraId="3D862333" w14:textId="77777777" w:rsidR="00B35BE2" w:rsidRPr="00DC6F66" w:rsidRDefault="00B35BE2" w:rsidP="00E47F29">
      <w:pPr>
        <w:pStyle w:val="Reporttext"/>
      </w:pPr>
      <w:r>
        <w:rPr>
          <w:rFonts w:eastAsiaTheme="minorHAnsi" w:cs="Calibri"/>
        </w:rPr>
        <w:t xml:space="preserve">Across Cambridgeshire and Peterborough </w:t>
      </w:r>
      <w:r>
        <w:t>t</w:t>
      </w:r>
      <w:r w:rsidRPr="00DC6F66">
        <w:t>here is a need to ensure that there is a much more targeted approach to preventing people losing their home in the private rented sector.  Both landlords and tenants need to be able to access immediate support and advice as soon as difficulties arise in the tenancy.    Landlord and tenant liaison/mediation alongside a dedicated resource to resolve any difficulties at the outset will provide an important prevention tool.</w:t>
      </w:r>
      <w:r>
        <w:t xml:space="preserve">  Again, there would be clear advantages to creating a Cambridgeshire approach to this area of work, either through a common approach, dedicated posts or through the Trailblazer.</w:t>
      </w:r>
    </w:p>
    <w:p w14:paraId="5E01355D" w14:textId="77777777" w:rsidR="00B35BE2" w:rsidRDefault="00B35BE2" w:rsidP="00E113B7"/>
    <w:p w14:paraId="6F6928D1" w14:textId="77777777" w:rsidR="00B35BE2" w:rsidRDefault="00B35BE2" w:rsidP="00E113B7">
      <w:pPr>
        <w:pStyle w:val="Heading3"/>
      </w:pPr>
      <w:r w:rsidRPr="001B2D6C">
        <w:t>Prevention and relief activity</w:t>
      </w:r>
    </w:p>
    <w:p w14:paraId="025EB684" w14:textId="77777777" w:rsidR="00B35BE2" w:rsidRPr="00AC7ABF" w:rsidRDefault="00B35BE2" w:rsidP="00E47F29">
      <w:pPr>
        <w:pStyle w:val="Reporttext"/>
      </w:pPr>
      <w:r w:rsidRPr="00AC7ABF">
        <w:t>There is variation in what proportion of customers are approaching the services prior to becoming homeless compared with</w:t>
      </w:r>
      <w:r>
        <w:t xml:space="preserve"> those who are already homeless.</w:t>
      </w:r>
    </w:p>
    <w:p w14:paraId="59D5CEEB" w14:textId="77777777" w:rsidR="00B35BE2" w:rsidRDefault="00B35BE2" w:rsidP="00E47F29">
      <w:pPr>
        <w:pStyle w:val="Reporttext"/>
      </w:pPr>
      <w:r w:rsidRPr="002F737B">
        <w:t>In East Camb</w:t>
      </w:r>
      <w:r>
        <w:t>ridgeshire</w:t>
      </w:r>
      <w:r w:rsidRPr="002F737B">
        <w:t>, South Camb</w:t>
      </w:r>
      <w:r>
        <w:t>ridgeshire</w:t>
      </w:r>
      <w:r w:rsidRPr="002F737B">
        <w:t>, Fenland and Huntingdonshire the Housing Options services are working with a higher proportion of clients</w:t>
      </w:r>
      <w:r>
        <w:t xml:space="preserve"> under prevention rather than relief, indicating that customers are accessing the service prior to becoming homeless.</w:t>
      </w:r>
    </w:p>
    <w:p w14:paraId="369483C6" w14:textId="77777777" w:rsidR="00B35BE2" w:rsidRPr="002F737B" w:rsidRDefault="00B35BE2" w:rsidP="00E47F29">
      <w:pPr>
        <w:pStyle w:val="Reporttext"/>
      </w:pPr>
      <w:r>
        <w:lastRenderedPageBreak/>
        <w:t xml:space="preserve">In Cambridge City the service is working with a relatively similar proportion of people under relief and prevention, while Peterborough is working with the majority of customers at relief stage.  </w:t>
      </w:r>
    </w:p>
    <w:p w14:paraId="01C4303F" w14:textId="77777777" w:rsidR="00B35BE2" w:rsidRPr="009A177D" w:rsidRDefault="00B35BE2" w:rsidP="00E47F29">
      <w:pPr>
        <w:pStyle w:val="Reporttext"/>
        <w:rPr>
          <w:rFonts w:cs="Arial"/>
        </w:rPr>
      </w:pPr>
      <w:r w:rsidRPr="009A177D">
        <w:t xml:space="preserve">In Cambridge </w:t>
      </w:r>
      <w:r w:rsidRPr="009A177D">
        <w:rPr>
          <w:rFonts w:cs="Arial"/>
        </w:rPr>
        <w:t>staff felt that in many cases clients were deliberately accessing the service only once homelessness was imminent or they were already homeless in order to be able to access social housing through the homelessness route.</w:t>
      </w:r>
    </w:p>
    <w:p w14:paraId="481F6CA1" w14:textId="77777777" w:rsidR="00B35BE2" w:rsidRPr="009A177D" w:rsidRDefault="00B35BE2" w:rsidP="00E47F29">
      <w:pPr>
        <w:pStyle w:val="Reporttext"/>
        <w:rPr>
          <w:rFonts w:cs="Arial"/>
        </w:rPr>
      </w:pPr>
      <w:r w:rsidRPr="009A177D">
        <w:rPr>
          <w:rFonts w:cs="Arial"/>
        </w:rPr>
        <w:t>There is a need to continue to raise awareness of the service amongst customers and partner agencies to encourage clients to come in at an earlier stage, alongside this some work will need to be done to focus on customer expectation and aspiration.</w:t>
      </w:r>
    </w:p>
    <w:p w14:paraId="789734E7" w14:textId="77777777" w:rsidR="00B35BE2" w:rsidRPr="00046A66" w:rsidRDefault="00B35BE2" w:rsidP="00E47F29">
      <w:pPr>
        <w:pStyle w:val="Reporttext"/>
      </w:pPr>
      <w:r w:rsidRPr="00046A66">
        <w:t>All of the services had success in both preventing and relieving homelessness through accessing social housing and pri</w:t>
      </w:r>
      <w:r>
        <w:t>vate rented accommodation.  For</w:t>
      </w:r>
      <w:r w:rsidRPr="00046A66">
        <w:t xml:space="preserve"> Cambridge, South C</w:t>
      </w:r>
      <w:r>
        <w:t>ambridgeshire, East Cambridgeshire and Huntingdonshire</w:t>
      </w:r>
      <w:r w:rsidRPr="00046A66">
        <w:t xml:space="preserve"> their most successful way </w:t>
      </w:r>
      <w:r>
        <w:t>of</w:t>
      </w:r>
      <w:r w:rsidRPr="00046A66">
        <w:t xml:space="preserve"> prevent</w:t>
      </w:r>
      <w:r>
        <w:t>ing</w:t>
      </w:r>
      <w:r w:rsidRPr="00046A66">
        <w:t xml:space="preserve"> homelessness is through an offer of social housing, whereas for Fenland and Peterborough th</w:t>
      </w:r>
      <w:r>
        <w:t>eir most successful approach was through</w:t>
      </w:r>
      <w:r w:rsidRPr="00046A66">
        <w:t xml:space="preserve"> </w:t>
      </w:r>
      <w:r>
        <w:t>an</w:t>
      </w:r>
      <w:r w:rsidRPr="00046A66">
        <w:t xml:space="preserve"> offer of private rented accommodation.  </w:t>
      </w:r>
      <w:r>
        <w:t xml:space="preserve"> For all of the authorities the most successful way in which they have been able to relieve homelessness is through an offer of social housing.</w:t>
      </w:r>
    </w:p>
    <w:p w14:paraId="5BD568A5" w14:textId="77777777" w:rsidR="00B35BE2" w:rsidRPr="00E47F29" w:rsidRDefault="00B35BE2" w:rsidP="00E47F29">
      <w:pPr>
        <w:pStyle w:val="Reporttext"/>
      </w:pPr>
      <w:r w:rsidRPr="00E47F29">
        <w:t xml:space="preserve">Given the overall size of the private rented housing market and the success in Fenland and Peterborough there may be some scope to increase access to the private rented sector to further improve prevention and relief outcomes; however, it is accepted that affordability is a huge barrier to being able to do this.   </w:t>
      </w:r>
    </w:p>
    <w:p w14:paraId="251C5CFB" w14:textId="77777777" w:rsidR="00B35BE2" w:rsidRPr="001D1C0B" w:rsidRDefault="00B35BE2" w:rsidP="00E47F29">
      <w:pPr>
        <w:pStyle w:val="Reporttext"/>
      </w:pPr>
      <w:r w:rsidRPr="001D1C0B">
        <w:t>It is also acknowledged that customer expectation and aspiration in relation to accessing social housing is a barrier in being able to get clients to engage with prevention and relief work in some areas, and may al</w:t>
      </w:r>
      <w:r>
        <w:t>so be a barrier to</w:t>
      </w:r>
      <w:r w:rsidRPr="001D1C0B">
        <w:t xml:space="preserve"> considering private sector offers.</w:t>
      </w:r>
      <w:r>
        <w:t xml:space="preserve">   There is clearly considerable work to be done with customers in relation to their expectations and this is an area where the authorities could work together.</w:t>
      </w:r>
    </w:p>
    <w:p w14:paraId="4C27D742" w14:textId="77777777" w:rsidR="00B35BE2" w:rsidRPr="001B2D6C" w:rsidRDefault="00B35BE2" w:rsidP="00E113B7"/>
    <w:p w14:paraId="720C49BF" w14:textId="77777777" w:rsidR="00B35BE2" w:rsidRPr="001D1C0B" w:rsidRDefault="00B35BE2" w:rsidP="00E113B7">
      <w:pPr>
        <w:pStyle w:val="Heading3"/>
      </w:pPr>
      <w:r w:rsidRPr="001D1C0B">
        <w:t>Access to Housing Options, Advice and Information</w:t>
      </w:r>
    </w:p>
    <w:p w14:paraId="3C57FBBD" w14:textId="77777777" w:rsidR="00B35BE2" w:rsidRPr="00C465E7" w:rsidRDefault="00B35BE2" w:rsidP="00E47F29">
      <w:pPr>
        <w:pStyle w:val="Reporttext"/>
      </w:pPr>
      <w:r w:rsidRPr="00C465E7">
        <w:t xml:space="preserve">Access to the private rented sector is a considerable issue for all of the </w:t>
      </w:r>
      <w:r>
        <w:t>l</w:t>
      </w:r>
      <w:r w:rsidRPr="00C465E7">
        <w:t xml:space="preserve">ocal </w:t>
      </w:r>
      <w:r>
        <w:t>a</w:t>
      </w:r>
      <w:r w:rsidRPr="00C465E7">
        <w:t>uthorities, market rents are significantly above LHA levels, and many of the Housing Options teams struggle to successfully access this market for their clients.</w:t>
      </w:r>
    </w:p>
    <w:p w14:paraId="1661611F" w14:textId="77777777" w:rsidR="00B35BE2" w:rsidRPr="00960E67" w:rsidRDefault="00B35BE2" w:rsidP="00E47F29">
      <w:pPr>
        <w:pStyle w:val="Reporttext"/>
      </w:pPr>
      <w:r w:rsidRPr="00960E67">
        <w:t xml:space="preserve">Homeownership is reducing nationally due to ‘would be’ first time buyers being unable to access mortgages due to high house prices and high deposit requirements.  This is having an impact upon the private rented market, with these ‘would be’ first time buyers accessing private rented accommodation, placing increased pressure on the private rented market with demand exceeding supply. </w:t>
      </w:r>
    </w:p>
    <w:p w14:paraId="30D7A579" w14:textId="77777777" w:rsidR="00B35BE2" w:rsidRPr="00F36620" w:rsidRDefault="00B35BE2" w:rsidP="00E47F29">
      <w:pPr>
        <w:pStyle w:val="Reporttext"/>
      </w:pPr>
      <w:r>
        <w:t xml:space="preserve">As a result of this the private rents are inflated, resulting in a gap between actual rent levels and the Local Housing Allowance.  The increased demand on the private rented sector means that private landlords have a greater choice in relation to prospective tenants, which results in landlords choosing working professional households over those that are reliant on welfare benefits.  In most parts of Cambridgeshire &amp; Peterborough many households on low incomes and those in receipt of Local Housing </w:t>
      </w:r>
      <w:r w:rsidRPr="00256975">
        <w:t xml:space="preserve">Allowance struggle to find affordable accommodation in the private rented sector or landlords willing to accept housing benefit.  For some, the need for upfront deposits, agent’s fees </w:t>
      </w:r>
      <w:r w:rsidRPr="00256975">
        <w:lastRenderedPageBreak/>
        <w:t>and lender requirements to avoid the benefit depend</w:t>
      </w:r>
      <w:r>
        <w:t>e</w:t>
      </w:r>
      <w:r w:rsidRPr="00256975">
        <w:t>nt make the sector inaccessible. This</w:t>
      </w:r>
      <w:r>
        <w:t xml:space="preserve"> problem has further been exacerbated with the introduction of universal credit.</w:t>
      </w:r>
    </w:p>
    <w:p w14:paraId="5BF3EA2C" w14:textId="77777777" w:rsidR="00B35BE2" w:rsidRDefault="00B35BE2" w:rsidP="00E47F29">
      <w:pPr>
        <w:pStyle w:val="Reporttext"/>
      </w:pPr>
      <w:r>
        <w:t xml:space="preserve">Despite this some of the local authorities have had considerable success in securing access to the private rented sector through a number of innovative schemes, which are detailed within the good practice section of this report.  </w:t>
      </w:r>
      <w:r w:rsidRPr="00556982">
        <w:t xml:space="preserve"> </w:t>
      </w:r>
      <w:r>
        <w:t>There would be value in exploring how these successful schemes could be rolled out or replicated across the county.</w:t>
      </w:r>
    </w:p>
    <w:p w14:paraId="376B844F" w14:textId="77777777" w:rsidR="00B35BE2" w:rsidRDefault="00B35BE2" w:rsidP="00E113B7"/>
    <w:p w14:paraId="32BF9AE0" w14:textId="77777777" w:rsidR="00B35BE2" w:rsidRPr="00623BCB" w:rsidRDefault="00B35BE2" w:rsidP="00E113B7">
      <w:pPr>
        <w:pStyle w:val="Heading3"/>
      </w:pPr>
      <w:r w:rsidRPr="00623BCB">
        <w:t>Pressure Points</w:t>
      </w:r>
    </w:p>
    <w:p w14:paraId="0E414355" w14:textId="77777777" w:rsidR="00B35BE2" w:rsidRDefault="00B35BE2" w:rsidP="00E47F29">
      <w:pPr>
        <w:pStyle w:val="Reporttext"/>
      </w:pPr>
      <w:r>
        <w:t>The pressure points detailed below were identified as affecting all of the local authorities across Cambridgeshire and Peterborough.</w:t>
      </w:r>
    </w:p>
    <w:p w14:paraId="78C0D823" w14:textId="77777777" w:rsidR="00B35BE2" w:rsidRDefault="00B35BE2" w:rsidP="00E113B7"/>
    <w:p w14:paraId="1930A2C4" w14:textId="77777777" w:rsidR="00B35BE2" w:rsidRPr="00A36564" w:rsidRDefault="00B35BE2" w:rsidP="00E113B7">
      <w:pPr>
        <w:pStyle w:val="Heading4"/>
      </w:pPr>
      <w:r w:rsidRPr="00A36564">
        <w:t>Funding</w:t>
      </w:r>
    </w:p>
    <w:p w14:paraId="79E0E9FA" w14:textId="77777777" w:rsidR="00B35BE2" w:rsidRPr="00F059D2" w:rsidRDefault="00B35BE2" w:rsidP="00E47F29">
      <w:pPr>
        <w:pStyle w:val="Reporttext"/>
      </w:pPr>
      <w:r w:rsidRPr="00F059D2">
        <w:t>Many of the homelessness s</w:t>
      </w:r>
      <w:r>
        <w:t xml:space="preserve">ervices operating across the county </w:t>
      </w:r>
      <w:r w:rsidRPr="00F059D2">
        <w:t>are based on grants from MHCLG and ot</w:t>
      </w:r>
      <w:r>
        <w:t xml:space="preserve">her short term funding streams.  </w:t>
      </w:r>
      <w:r w:rsidRPr="00F059D2">
        <w:t xml:space="preserve">This also includes funding for a number of core staff within the Housing Options teams.  The Trailblazer programme was based on grant funding, with no long term funding available, and mixed commitments from the </w:t>
      </w:r>
      <w:r>
        <w:t>local authoritie</w:t>
      </w:r>
      <w:r w:rsidRPr="00F059D2">
        <w:t xml:space="preserve">s moving forward.  Concern was expressed </w:t>
      </w:r>
      <w:r>
        <w:t xml:space="preserve">by the local authorities </w:t>
      </w:r>
      <w:r w:rsidRPr="00F059D2">
        <w:t xml:space="preserve">on the </w:t>
      </w:r>
      <w:r>
        <w:t xml:space="preserve">heavy </w:t>
      </w:r>
      <w:r w:rsidRPr="00F059D2">
        <w:t xml:space="preserve">reliance on Government </w:t>
      </w:r>
      <w:r>
        <w:t>g</w:t>
      </w:r>
      <w:r w:rsidRPr="00F059D2">
        <w:t>rants, and the short-term nature of this funding (often with a commitment only made on an annual basis).  Without this funding services would be cut dramatically, with a negative impact upon customer outcomes, and impacts upon other mainstream budgets.</w:t>
      </w:r>
    </w:p>
    <w:p w14:paraId="447D258A" w14:textId="0D50B801" w:rsidR="00B35BE2" w:rsidRDefault="00B35BE2" w:rsidP="00E47F29">
      <w:pPr>
        <w:pStyle w:val="Reporttext"/>
      </w:pPr>
      <w:r w:rsidRPr="00F059D2">
        <w:t>A longer term approach is required that is not reliant on short term funding.  There is a need for the system to improve in order to be able to compensate for any reductions in funding.</w:t>
      </w:r>
      <w:r>
        <w:t xml:space="preserve">  There may also be a need to lobby MHCLG to seek longer term funding commitments to ensure financial certainty and the ongoing viability of various projects and services.  Internally there is also a need to raise awareness of the true cost of delivering homelessness services, and the savings that are achieved through investing in prevention.</w:t>
      </w:r>
    </w:p>
    <w:p w14:paraId="6CAFC29F" w14:textId="77777777" w:rsidR="00E113B7" w:rsidRPr="005033FB" w:rsidRDefault="00E113B7" w:rsidP="00E113B7">
      <w:pPr>
        <w:pStyle w:val="Reporttext"/>
        <w:numPr>
          <w:ilvl w:val="0"/>
          <w:numId w:val="0"/>
        </w:numPr>
        <w:ind w:left="709"/>
      </w:pPr>
    </w:p>
    <w:p w14:paraId="1015F395" w14:textId="77777777" w:rsidR="00B35BE2" w:rsidRPr="00E113B7" w:rsidRDefault="00B35BE2" w:rsidP="00E113B7">
      <w:pPr>
        <w:pStyle w:val="Heading4"/>
      </w:pPr>
      <w:r w:rsidRPr="00E113B7">
        <w:t>Access to affordable private rented accommodation</w:t>
      </w:r>
    </w:p>
    <w:p w14:paraId="352E4371" w14:textId="2DCA39CF" w:rsidR="00B35BE2" w:rsidRDefault="00B35BE2" w:rsidP="00E47F29">
      <w:pPr>
        <w:pStyle w:val="Reporttext"/>
      </w:pPr>
      <w:r w:rsidRPr="008710FC">
        <w:t xml:space="preserve">The affordability of </w:t>
      </w:r>
      <w:r>
        <w:t xml:space="preserve">the </w:t>
      </w:r>
      <w:r w:rsidRPr="008710FC">
        <w:t>housing market makes it very difficult for many clients to access the private rented sector as detailed above.</w:t>
      </w:r>
      <w:r>
        <w:t xml:space="preserve">  In all areas there are significant gaps between market rents and LHA rates, and all of the authorities find it challenging to access this market for their clients.  There can also be some reluctance from customers to consider this as a viable housing option.</w:t>
      </w:r>
    </w:p>
    <w:p w14:paraId="42189157" w14:textId="77777777" w:rsidR="00E113B7" w:rsidRDefault="00E113B7" w:rsidP="00E113B7">
      <w:pPr>
        <w:pStyle w:val="Reporttext"/>
        <w:numPr>
          <w:ilvl w:val="0"/>
          <w:numId w:val="0"/>
        </w:numPr>
        <w:ind w:left="709"/>
      </w:pPr>
    </w:p>
    <w:p w14:paraId="4ADE1540" w14:textId="77777777" w:rsidR="00B35BE2" w:rsidRPr="00E113B7" w:rsidRDefault="00B35BE2" w:rsidP="00E113B7">
      <w:pPr>
        <w:pStyle w:val="Heading4"/>
      </w:pPr>
      <w:r w:rsidRPr="00E113B7">
        <w:t>Complexity of Need</w:t>
      </w:r>
    </w:p>
    <w:p w14:paraId="44E211DD" w14:textId="77777777" w:rsidR="00B35BE2" w:rsidRPr="008710FC" w:rsidRDefault="00B35BE2" w:rsidP="00E47F29">
      <w:pPr>
        <w:pStyle w:val="Reporttext"/>
      </w:pPr>
      <w:r w:rsidRPr="00E47F29">
        <w:t xml:space="preserve">The Housing Options services are seeing an increase in the complexity of need that clients are presenting with.  This is especially true for single homeless people who may have multiple needs.  Very often their needs do not fit into any one service area and responses </w:t>
      </w:r>
      <w:r w:rsidRPr="00E47F29">
        <w:lastRenderedPageBreak/>
        <w:t>to them from public sector agencies can be fragmented, reactive, often</w:t>
      </w:r>
      <w:r w:rsidRPr="008710FC">
        <w:t xml:space="preserve"> ineffective and have a high cost.  Often existing supported accommodation services are not able to meet their needs.  </w:t>
      </w:r>
    </w:p>
    <w:p w14:paraId="2FD42E6B" w14:textId="77777777" w:rsidR="00B35BE2" w:rsidRDefault="00B35BE2" w:rsidP="00E47F29">
      <w:pPr>
        <w:pStyle w:val="Reporttext"/>
      </w:pPr>
      <w:r w:rsidRPr="008710FC">
        <w:t xml:space="preserve">The threshold to access social care and mental health services has increased, so clients who would have once qualified for assistance are no longer getting the </w:t>
      </w:r>
      <w:r>
        <w:t>support</w:t>
      </w:r>
      <w:r w:rsidRPr="008710FC">
        <w:t xml:space="preserve"> that they need.  This is coupled with the fact that many of these services only focus on clients in crisis, with a loss of preventative strands of work, resulting in client’s needs increasing as they are not getting early help.  </w:t>
      </w:r>
    </w:p>
    <w:p w14:paraId="7A057E42" w14:textId="438C99F6" w:rsidR="00B35BE2" w:rsidRDefault="00B35BE2" w:rsidP="00E47F29">
      <w:pPr>
        <w:pStyle w:val="Reporttext"/>
      </w:pPr>
      <w:r>
        <w:t>All of the authorities feel that homelessness has become the safety net for these clients, however the services don’t have access to the support and skills needed to meet these client’s needs, and as such any accommodation option that can be secured is highly likely to breakdown creating a repeating cycle of homelessness.</w:t>
      </w:r>
    </w:p>
    <w:p w14:paraId="03FB46AA" w14:textId="77777777" w:rsidR="00E113B7" w:rsidRPr="008710FC" w:rsidRDefault="00E113B7" w:rsidP="00E113B7">
      <w:pPr>
        <w:pStyle w:val="Reporttext"/>
        <w:numPr>
          <w:ilvl w:val="0"/>
          <w:numId w:val="0"/>
        </w:numPr>
        <w:ind w:left="709"/>
      </w:pPr>
    </w:p>
    <w:p w14:paraId="3FC99D71" w14:textId="77777777" w:rsidR="00B35BE2" w:rsidRPr="00E113B7" w:rsidRDefault="00B35BE2" w:rsidP="00E113B7">
      <w:pPr>
        <w:pStyle w:val="Heading4"/>
      </w:pPr>
      <w:r w:rsidRPr="00E113B7">
        <w:t>Relationship with social care and mental health services</w:t>
      </w:r>
    </w:p>
    <w:p w14:paraId="34A9CE72" w14:textId="77777777" w:rsidR="00B35BE2" w:rsidRPr="008710FC" w:rsidRDefault="00B35BE2" w:rsidP="00E47F29">
      <w:pPr>
        <w:pStyle w:val="Reporttext"/>
      </w:pPr>
      <w:r w:rsidRPr="008710FC">
        <w:t xml:space="preserve">The </w:t>
      </w:r>
      <w:r>
        <w:t>c</w:t>
      </w:r>
      <w:r w:rsidRPr="008710FC">
        <w:t>ouncil</w:t>
      </w:r>
      <w:r>
        <w:t>s all report</w:t>
      </w:r>
      <w:r w:rsidRPr="008710FC">
        <w:t xml:space="preserve"> a significant gap in the response from social care and mental health services in responding to the complex needs of its clients.  There are a high number of revolving door cases, that the </w:t>
      </w:r>
      <w:r>
        <w:t>c</w:t>
      </w:r>
      <w:r w:rsidRPr="008710FC">
        <w:t>ouncil</w:t>
      </w:r>
      <w:r>
        <w:t>s are</w:t>
      </w:r>
      <w:r w:rsidRPr="008710FC">
        <w:t xml:space="preserve"> finding it increasingly difficult to find sustainable housing options for.</w:t>
      </w:r>
    </w:p>
    <w:p w14:paraId="7161AF72" w14:textId="77777777" w:rsidR="00B35BE2" w:rsidRPr="008710FC" w:rsidRDefault="00B35BE2" w:rsidP="00E47F29">
      <w:pPr>
        <w:pStyle w:val="Reporttext"/>
      </w:pPr>
      <w:r w:rsidRPr="008710FC">
        <w:t xml:space="preserve">Some of these individuals are considered </w:t>
      </w:r>
      <w:r>
        <w:t xml:space="preserve">by the Housing Options services to </w:t>
      </w:r>
      <w:r w:rsidRPr="008710FC">
        <w:t>not</w:t>
      </w:r>
      <w:r>
        <w:t xml:space="preserve"> be</w:t>
      </w:r>
      <w:r w:rsidRPr="008710FC">
        <w:t xml:space="preserve"> able to successfully maintain a tenancy due to their social care/mental health needs, however these clients are not considered to meet the threshold of social care, often because they are unwilling to engage in an assessment process or have dual diagnosis.</w:t>
      </w:r>
    </w:p>
    <w:p w14:paraId="4B94A5EB" w14:textId="77777777" w:rsidR="00B35BE2" w:rsidRPr="008710FC" w:rsidRDefault="00B35BE2" w:rsidP="00E47F29">
      <w:pPr>
        <w:pStyle w:val="Reporttext"/>
      </w:pPr>
      <w:r w:rsidRPr="008710FC">
        <w:t>The lack of adequate responses from social care and mental health services is a significant gap, and until a more joined up response is developed homelessness for clients with high and complex needs is unlikely to be resolved.</w:t>
      </w:r>
      <w:r>
        <w:t xml:space="preserve"> </w:t>
      </w:r>
    </w:p>
    <w:p w14:paraId="20AE0BCE" w14:textId="59D2A87F" w:rsidR="00B35BE2" w:rsidRDefault="00B35BE2" w:rsidP="00E47F29">
      <w:pPr>
        <w:pStyle w:val="Reporttext"/>
      </w:pPr>
      <w:r w:rsidRPr="008710FC">
        <w:t>These clients are currently having a significant impact upon the public purse, not only from a housing perspective, but also on the criminal justice system and health.</w:t>
      </w:r>
    </w:p>
    <w:p w14:paraId="0196E795" w14:textId="77777777" w:rsidR="00E113B7" w:rsidRPr="008710FC" w:rsidRDefault="00E113B7" w:rsidP="00E113B7">
      <w:pPr>
        <w:pStyle w:val="Reporttext"/>
        <w:numPr>
          <w:ilvl w:val="0"/>
          <w:numId w:val="0"/>
        </w:numPr>
        <w:ind w:left="709"/>
      </w:pPr>
    </w:p>
    <w:p w14:paraId="500792BC" w14:textId="77777777" w:rsidR="00B35BE2" w:rsidRPr="00E113B7" w:rsidRDefault="00B35BE2" w:rsidP="00E113B7">
      <w:pPr>
        <w:pStyle w:val="Heading4"/>
      </w:pPr>
      <w:r w:rsidRPr="00E113B7">
        <w:t>16/17 year old joint protocol</w:t>
      </w:r>
    </w:p>
    <w:p w14:paraId="4D951947" w14:textId="77777777" w:rsidR="00B35BE2" w:rsidRPr="008710FC" w:rsidRDefault="00B35BE2" w:rsidP="00E47F29">
      <w:pPr>
        <w:pStyle w:val="Reporttext"/>
        <w:rPr>
          <w:lang w:eastAsia="en-GB"/>
        </w:rPr>
      </w:pPr>
      <w:r w:rsidRPr="008710FC">
        <w:rPr>
          <w:lang w:eastAsia="en-GB"/>
        </w:rPr>
        <w:t xml:space="preserve">Significant issues were identified </w:t>
      </w:r>
      <w:r>
        <w:rPr>
          <w:lang w:eastAsia="en-GB"/>
        </w:rPr>
        <w:t xml:space="preserve">by all of the local authorities Housing Options teams </w:t>
      </w:r>
      <w:r w:rsidRPr="008710FC">
        <w:rPr>
          <w:lang w:eastAsia="en-GB"/>
        </w:rPr>
        <w:t xml:space="preserve">in relation to a joined up approach to meeting the housing, support and care needs of 16/17 year olds from </w:t>
      </w:r>
      <w:r>
        <w:rPr>
          <w:lang w:eastAsia="en-GB"/>
        </w:rPr>
        <w:t>children’s services</w:t>
      </w:r>
      <w:r w:rsidRPr="008710FC">
        <w:rPr>
          <w:lang w:eastAsia="en-GB"/>
        </w:rPr>
        <w:t>.</w:t>
      </w:r>
    </w:p>
    <w:p w14:paraId="6BF7909B" w14:textId="77777777" w:rsidR="00B35BE2" w:rsidRPr="008710FC" w:rsidRDefault="00B35BE2" w:rsidP="00E47F29">
      <w:pPr>
        <w:pStyle w:val="Reporttext"/>
        <w:rPr>
          <w:lang w:eastAsia="en-GB"/>
        </w:rPr>
      </w:pPr>
      <w:r w:rsidRPr="008710FC">
        <w:rPr>
          <w:lang w:eastAsia="en-GB"/>
        </w:rPr>
        <w:t xml:space="preserve">While a </w:t>
      </w:r>
      <w:r>
        <w:rPr>
          <w:lang w:eastAsia="en-GB"/>
        </w:rPr>
        <w:t xml:space="preserve">joint </w:t>
      </w:r>
      <w:r w:rsidRPr="008710FC">
        <w:rPr>
          <w:lang w:eastAsia="en-GB"/>
        </w:rPr>
        <w:t xml:space="preserve">protocol is in place, </w:t>
      </w:r>
      <w:r>
        <w:rPr>
          <w:lang w:eastAsia="en-GB"/>
        </w:rPr>
        <w:t xml:space="preserve">feedback from frontline Housing Advisers is that </w:t>
      </w:r>
      <w:r w:rsidRPr="008710FC">
        <w:rPr>
          <w:lang w:eastAsia="en-GB"/>
        </w:rPr>
        <w:t xml:space="preserve">social care practitioners aren’t acting in line with the protocol.  This is thought to be linked to the high staff turnover of social workers, whereby new staff are unaware of the protocol, alongside budget pressures whereby social care </w:t>
      </w:r>
      <w:r>
        <w:rPr>
          <w:lang w:eastAsia="en-GB"/>
        </w:rPr>
        <w:t xml:space="preserve">are reluctant </w:t>
      </w:r>
      <w:r w:rsidRPr="008710FC">
        <w:rPr>
          <w:lang w:eastAsia="en-GB"/>
        </w:rPr>
        <w:t>to pi</w:t>
      </w:r>
      <w:r>
        <w:rPr>
          <w:lang w:eastAsia="en-GB"/>
        </w:rPr>
        <w:t>ck up the costs for placements,</w:t>
      </w:r>
      <w:r w:rsidRPr="008710FC">
        <w:rPr>
          <w:lang w:eastAsia="en-GB"/>
        </w:rPr>
        <w:t xml:space="preserve"> resulting in young people not getting the services they are entitled to.</w:t>
      </w:r>
    </w:p>
    <w:p w14:paraId="2AC897AA" w14:textId="77777777" w:rsidR="00E113B7" w:rsidRDefault="00B35BE2" w:rsidP="00E47F29">
      <w:pPr>
        <w:pStyle w:val="Reporttext"/>
        <w:rPr>
          <w:lang w:eastAsia="en-GB"/>
        </w:rPr>
      </w:pPr>
      <w:r w:rsidRPr="008710FC">
        <w:rPr>
          <w:lang w:eastAsia="en-GB"/>
        </w:rPr>
        <w:t>There is no independent advocate, resulting in young people being misinformed of their rights</w:t>
      </w:r>
      <w:r>
        <w:rPr>
          <w:lang w:eastAsia="en-GB"/>
        </w:rPr>
        <w:t>.  The Housing Options services describe young people being ‘batted’ between services and not getting the support and assistance they need and are legally entitled to.</w:t>
      </w:r>
    </w:p>
    <w:p w14:paraId="13738605" w14:textId="153EF1A2" w:rsidR="00B35BE2" w:rsidRPr="008710FC" w:rsidRDefault="00B35BE2" w:rsidP="00E113B7">
      <w:pPr>
        <w:pStyle w:val="Reporttext"/>
        <w:numPr>
          <w:ilvl w:val="0"/>
          <w:numId w:val="0"/>
        </w:numPr>
        <w:ind w:left="709"/>
        <w:rPr>
          <w:lang w:eastAsia="en-GB"/>
        </w:rPr>
      </w:pPr>
      <w:r>
        <w:rPr>
          <w:lang w:eastAsia="en-GB"/>
        </w:rPr>
        <w:t xml:space="preserve">  </w:t>
      </w:r>
    </w:p>
    <w:p w14:paraId="51E91D18" w14:textId="77777777" w:rsidR="00B35BE2" w:rsidRPr="00E113B7" w:rsidRDefault="00B35BE2" w:rsidP="00E113B7">
      <w:pPr>
        <w:pStyle w:val="Heading4"/>
      </w:pPr>
      <w:r w:rsidRPr="00E113B7">
        <w:lastRenderedPageBreak/>
        <w:t xml:space="preserve">Customer expectation/aspiration  </w:t>
      </w:r>
    </w:p>
    <w:p w14:paraId="770E1328" w14:textId="77777777" w:rsidR="00B35BE2" w:rsidRDefault="00B35BE2" w:rsidP="00E47F29">
      <w:pPr>
        <w:pStyle w:val="Reporttext"/>
      </w:pPr>
      <w:r>
        <w:t>Generally speaking, a high proportion of clients accessing the Housing Options s</w:t>
      </w:r>
      <w:r w:rsidRPr="008710FC">
        <w:t>ervice</w:t>
      </w:r>
      <w:r>
        <w:t>s want to access social housing.  This</w:t>
      </w:r>
      <w:r w:rsidRPr="008710FC">
        <w:t xml:space="preserve"> desire to access social housing is </w:t>
      </w:r>
      <w:r>
        <w:t xml:space="preserve">identified as </w:t>
      </w:r>
      <w:r w:rsidRPr="008710FC">
        <w:t>a barrier</w:t>
      </w:r>
      <w:r>
        <w:t xml:space="preserve"> in client’s willingness to consider private rented options and in some cases some teams felt that this </w:t>
      </w:r>
      <w:r w:rsidRPr="008710FC">
        <w:t xml:space="preserve">results in collusion between families to create </w:t>
      </w:r>
      <w:r>
        <w:t xml:space="preserve">situations of </w:t>
      </w:r>
      <w:r w:rsidRPr="008710FC">
        <w:t>homelessness in order to access social housing</w:t>
      </w:r>
      <w:r>
        <w:t>.</w:t>
      </w:r>
    </w:p>
    <w:p w14:paraId="7201E5E1" w14:textId="77777777" w:rsidR="00B35BE2" w:rsidRPr="00E113B7" w:rsidRDefault="00B35BE2" w:rsidP="00E113B7">
      <w:pPr>
        <w:pStyle w:val="Heading4"/>
      </w:pPr>
      <w:r w:rsidRPr="00E113B7">
        <w:t>Duty to Refer</w:t>
      </w:r>
    </w:p>
    <w:p w14:paraId="4DDCEEC9" w14:textId="77777777" w:rsidR="00B35BE2" w:rsidRDefault="00B35BE2" w:rsidP="00E113B7">
      <w:pPr>
        <w:pStyle w:val="Reporttext"/>
      </w:pPr>
      <w:r w:rsidRPr="00405170">
        <w:t xml:space="preserve">The </w:t>
      </w:r>
      <w:r>
        <w:t>majority of the local authorities felt that the Duty to Refer wasn’t working successfully, the level of referrals received is lower than expected, although this did vary across the county.  Where referrals were received there were issues around the appropriateness of referrals, and where they were appropriate the majority were received at relief stage, with missed opportunities for prevention work.</w:t>
      </w:r>
    </w:p>
    <w:p w14:paraId="7CF16C68" w14:textId="77777777" w:rsidR="00E47F29" w:rsidRDefault="00B35BE2" w:rsidP="00E113B7">
      <w:pPr>
        <w:pStyle w:val="Reporttext"/>
      </w:pPr>
      <w:r w:rsidRPr="00035FC9">
        <w:t>Moving forward it will be necessary to continue to provide training for partner organisations, and in the longer term identify how they may be able to assist in the delivery of personal housing plans.</w:t>
      </w:r>
    </w:p>
    <w:p w14:paraId="2FC16D36" w14:textId="07635C03" w:rsidR="00B35BE2" w:rsidRDefault="00B35BE2" w:rsidP="00E47F29">
      <w:pPr>
        <w:rPr>
          <w:highlight w:val="yellow"/>
        </w:rPr>
      </w:pPr>
    </w:p>
    <w:p w14:paraId="2A878271" w14:textId="77777777" w:rsidR="00B35BE2" w:rsidRPr="00E113B7" w:rsidRDefault="00B35BE2" w:rsidP="00E113B7">
      <w:pPr>
        <w:pStyle w:val="Heading4"/>
      </w:pPr>
      <w:r w:rsidRPr="00E113B7">
        <w:t>Access to Social Housing</w:t>
      </w:r>
    </w:p>
    <w:p w14:paraId="2BA3EA04" w14:textId="77777777" w:rsidR="00B35BE2" w:rsidRDefault="00B35BE2" w:rsidP="00E47F29">
      <w:pPr>
        <w:pStyle w:val="Reporttext"/>
      </w:pPr>
      <w:r w:rsidRPr="00F059D2">
        <w:t>While</w:t>
      </w:r>
      <w:r>
        <w:t xml:space="preserve"> all of</w:t>
      </w:r>
      <w:r w:rsidRPr="00F059D2">
        <w:t xml:space="preserve"> the </w:t>
      </w:r>
      <w:r>
        <w:t>c</w:t>
      </w:r>
      <w:r w:rsidRPr="00F059D2">
        <w:t>ouncil</w:t>
      </w:r>
      <w:r>
        <w:t xml:space="preserve">s are </w:t>
      </w:r>
      <w:r w:rsidRPr="00F059D2">
        <w:t>part of the Cambridgeshire Home</w:t>
      </w:r>
      <w:r>
        <w:t>-</w:t>
      </w:r>
      <w:r w:rsidRPr="00F059D2">
        <w:t xml:space="preserve">Link </w:t>
      </w:r>
      <w:r>
        <w:t xml:space="preserve">CBL partnership and signed up to a </w:t>
      </w:r>
      <w:r w:rsidRPr="00F059D2">
        <w:t xml:space="preserve">common allocations policy, </w:t>
      </w:r>
      <w:r>
        <w:t>issues were identified with the policy not being applied consistently across the sub-region.</w:t>
      </w:r>
    </w:p>
    <w:p w14:paraId="4A556170" w14:textId="77777777" w:rsidR="00B35BE2" w:rsidRDefault="00B35BE2" w:rsidP="00E47F29">
      <w:pPr>
        <w:pStyle w:val="Reporttext"/>
      </w:pPr>
      <w:r>
        <w:t>Many of the local authorities identified issues that many of their clients with either former rent arrears or anti-social behaviour struggle to access social housing, this was also an issue identified by supported housing providers during focus groups.  There was a general view that housing providers were becoming increasingly risk averse.  There was concern expressed that often the most vulnerable, often in the greatest housing need struggle to be able to access the most secure form of affordable accommodation.</w:t>
      </w:r>
    </w:p>
    <w:p w14:paraId="2EA4D48A" w14:textId="676EBB18" w:rsidR="00E113B7" w:rsidRDefault="00B35BE2" w:rsidP="005117DB">
      <w:pPr>
        <w:pStyle w:val="Reporttext"/>
        <w:numPr>
          <w:ilvl w:val="0"/>
          <w:numId w:val="0"/>
        </w:numPr>
        <w:ind w:left="709"/>
      </w:pPr>
      <w:r>
        <w:t>There were also concerns raised by some local authorities who had transferred their housing stock, that the stock transfer housing provider</w:t>
      </w:r>
      <w:r w:rsidR="00201205">
        <w:t>s were</w:t>
      </w:r>
      <w:r>
        <w:t xml:space="preserve"> </w:t>
      </w:r>
      <w:r w:rsidR="005117DB">
        <w:t xml:space="preserve">interpreting the policy differently, in one Local Authority area the stock transfer </w:t>
      </w:r>
      <w:r w:rsidR="00A6407B">
        <w:t>organisation</w:t>
      </w:r>
      <w:r w:rsidR="005117DB">
        <w:t xml:space="preserve"> was applying their</w:t>
      </w:r>
      <w:r w:rsidR="00201205">
        <w:t xml:space="preserve"> </w:t>
      </w:r>
      <w:r>
        <w:t>own policy rather than the Home-Link Polic</w:t>
      </w:r>
      <w:r w:rsidR="00A6407B">
        <w:rPr>
          <w:lang w:val="en-GB"/>
        </w:rPr>
        <w:t>y.</w:t>
      </w:r>
    </w:p>
    <w:p w14:paraId="1D9766BD" w14:textId="77777777" w:rsidR="00B35BE2" w:rsidRPr="00E113B7" w:rsidRDefault="00B35BE2" w:rsidP="00E113B7">
      <w:pPr>
        <w:pStyle w:val="Heading4"/>
      </w:pPr>
      <w:r w:rsidRPr="00E113B7">
        <w:t>Temporary Accommodation</w:t>
      </w:r>
    </w:p>
    <w:p w14:paraId="544D1855" w14:textId="77777777" w:rsidR="00B35BE2" w:rsidRPr="00C3669A" w:rsidRDefault="00B35BE2" w:rsidP="00E47F29">
      <w:pPr>
        <w:pStyle w:val="Reporttext"/>
      </w:pPr>
      <w:r w:rsidRPr="00C3669A">
        <w:t>The</w:t>
      </w:r>
      <w:r>
        <w:t xml:space="preserve"> majority of the local authorities reported on an increasing use of temporary accommodation and heavy reliance on B&amp;B or other nightly paid emergency accommodation.  </w:t>
      </w:r>
    </w:p>
    <w:p w14:paraId="2CAB4D25" w14:textId="77777777" w:rsidR="00B35BE2" w:rsidRPr="00C3669A" w:rsidRDefault="00B35BE2" w:rsidP="00E47F29">
      <w:pPr>
        <w:pStyle w:val="Reporttext"/>
      </w:pPr>
      <w:r>
        <w:t xml:space="preserve">Increasing use of temporary accommodation is thought to be </w:t>
      </w:r>
      <w:r w:rsidRPr="00823E7A">
        <w:t>linked to a number of factors</w:t>
      </w:r>
      <w:r>
        <w:t xml:space="preserve"> including</w:t>
      </w:r>
      <w:r w:rsidRPr="00823E7A">
        <w:t>:</w:t>
      </w:r>
    </w:p>
    <w:p w14:paraId="42BB5D3B" w14:textId="77777777" w:rsidR="00B35BE2" w:rsidRPr="00E6664F" w:rsidRDefault="00B35BE2" w:rsidP="00E113B7">
      <w:pPr>
        <w:pStyle w:val="bullet"/>
        <w:rPr>
          <w:u w:val="single"/>
        </w:rPr>
      </w:pPr>
      <w:r w:rsidRPr="00E6664F">
        <w:t>Under the HRA relief duty households in priority need will be accommodated for 56 days through the relief duty, before a main duty determination can be made.  This results in increasing the length of stay for clients</w:t>
      </w:r>
      <w:r>
        <w:t>;</w:t>
      </w:r>
    </w:p>
    <w:p w14:paraId="28F483A4" w14:textId="77777777" w:rsidR="00B35BE2" w:rsidRDefault="00B35BE2" w:rsidP="00E113B7">
      <w:pPr>
        <w:pStyle w:val="bullet"/>
      </w:pPr>
      <w:r w:rsidRPr="00E6664F">
        <w:t>Poor move on from temporary accommodation linked to the lack of</w:t>
      </w:r>
      <w:r>
        <w:t xml:space="preserve"> affordable move on options;</w:t>
      </w:r>
    </w:p>
    <w:p w14:paraId="476AF0F0" w14:textId="77777777" w:rsidR="00B35BE2" w:rsidRDefault="00B35BE2" w:rsidP="00E113B7">
      <w:pPr>
        <w:pStyle w:val="bullet"/>
      </w:pPr>
      <w:r>
        <w:lastRenderedPageBreak/>
        <w:t>Lack of affordable options within the private rented sector;</w:t>
      </w:r>
    </w:p>
    <w:p w14:paraId="6CA9F02A" w14:textId="77777777" w:rsidR="00B35BE2" w:rsidRDefault="00B35BE2" w:rsidP="00E113B7">
      <w:pPr>
        <w:pStyle w:val="bullet"/>
      </w:pPr>
      <w:r>
        <w:t>Supply of social housing provision;</w:t>
      </w:r>
    </w:p>
    <w:p w14:paraId="4E6F7850" w14:textId="77777777" w:rsidR="00B35BE2" w:rsidRDefault="00B35BE2" w:rsidP="00E113B7">
      <w:pPr>
        <w:pStyle w:val="bullet"/>
      </w:pPr>
      <w:r>
        <w:t>Increased number of placements of single person households and the general shortage of affordable one bedroom accommodation;</w:t>
      </w:r>
    </w:p>
    <w:p w14:paraId="2567750C" w14:textId="77777777" w:rsidR="00B35BE2" w:rsidRDefault="00B35BE2" w:rsidP="00E113B7">
      <w:pPr>
        <w:pStyle w:val="bullet"/>
      </w:pPr>
      <w:r>
        <w:t>The increasing complexity of need that clients are presenting with, and the lack of options for these clients;</w:t>
      </w:r>
    </w:p>
    <w:p w14:paraId="0D021AFD" w14:textId="77777777" w:rsidR="00B35BE2" w:rsidRDefault="00B35BE2" w:rsidP="00E113B7">
      <w:pPr>
        <w:pStyle w:val="bullet"/>
      </w:pPr>
      <w:r>
        <w:t>Registered providers completing risk assessments on suitability of tenants, and becoming increasingly risk averse; and</w:t>
      </w:r>
    </w:p>
    <w:p w14:paraId="24D21648" w14:textId="77777777" w:rsidR="00B35BE2" w:rsidRPr="00AA104C" w:rsidRDefault="00B35BE2" w:rsidP="00E113B7">
      <w:pPr>
        <w:pStyle w:val="bullet"/>
      </w:pPr>
      <w:r>
        <w:t>General increase in demand on services.</w:t>
      </w:r>
    </w:p>
    <w:p w14:paraId="2AAD8EBE" w14:textId="623FDBA0" w:rsidR="00B35BE2" w:rsidRDefault="00B35BE2" w:rsidP="00E47F29">
      <w:pPr>
        <w:pStyle w:val="Reporttext"/>
      </w:pPr>
      <w:r w:rsidRPr="00E113B7">
        <w:t xml:space="preserve">In addition to the above a number of local challenges were identified for each of the local authorities, which are covered in the detailed individual local authority reports contained in </w:t>
      </w:r>
      <w:hyperlink w:anchor="AppendixG" w:history="1">
        <w:r w:rsidRPr="00C70516">
          <w:rPr>
            <w:rStyle w:val="Hyperlink"/>
          </w:rPr>
          <w:t xml:space="preserve">Appendix </w:t>
        </w:r>
        <w:r w:rsidR="00C70516" w:rsidRPr="00C70516">
          <w:rPr>
            <w:rStyle w:val="Hyperlink"/>
            <w:lang w:val="en-GB"/>
          </w:rPr>
          <w:t>G</w:t>
        </w:r>
      </w:hyperlink>
      <w:r w:rsidRPr="00E113B7">
        <w:t xml:space="preserve">. </w:t>
      </w:r>
    </w:p>
    <w:p w14:paraId="6961C345" w14:textId="77777777" w:rsidR="00E113B7" w:rsidRPr="00E113B7" w:rsidRDefault="00E113B7" w:rsidP="00E113B7">
      <w:pPr>
        <w:pStyle w:val="Reporttext"/>
        <w:numPr>
          <w:ilvl w:val="0"/>
          <w:numId w:val="0"/>
        </w:numPr>
        <w:ind w:left="709"/>
      </w:pPr>
    </w:p>
    <w:p w14:paraId="5F49C68B" w14:textId="77777777" w:rsidR="00B35BE2" w:rsidRDefault="00B35BE2" w:rsidP="008D17C3">
      <w:pPr>
        <w:pStyle w:val="Heading2"/>
      </w:pPr>
      <w:bookmarkStart w:id="90" w:name="_Toc50124737"/>
      <w:r w:rsidRPr="008710FC">
        <w:t>Local Good Practice</w:t>
      </w:r>
      <w:bookmarkEnd w:id="90"/>
    </w:p>
    <w:p w14:paraId="2C52B331" w14:textId="77777777" w:rsidR="00B35BE2" w:rsidRPr="00396555" w:rsidRDefault="00B35BE2" w:rsidP="00E47F29">
      <w:pPr>
        <w:pStyle w:val="Reporttext"/>
      </w:pPr>
      <w:r w:rsidRPr="00396555">
        <w:t xml:space="preserve">A wide range of good practice and innovation is happening across the </w:t>
      </w:r>
      <w:r>
        <w:t>c</w:t>
      </w:r>
      <w:r w:rsidRPr="00396555">
        <w:t>ounty, and this is detailed below.</w:t>
      </w:r>
    </w:p>
    <w:p w14:paraId="7BB11977" w14:textId="77777777" w:rsidR="00B35BE2" w:rsidRPr="008710FC" w:rsidRDefault="00B35BE2" w:rsidP="00E113B7"/>
    <w:p w14:paraId="542AF30C" w14:textId="77777777" w:rsidR="00B35BE2" w:rsidRPr="006B7AAF" w:rsidRDefault="00B35BE2" w:rsidP="008D17C3">
      <w:pPr>
        <w:pStyle w:val="Heading3"/>
      </w:pPr>
      <w:r w:rsidRPr="006B7AAF">
        <w:t>Cambridge City Council</w:t>
      </w:r>
    </w:p>
    <w:p w14:paraId="0EBB0747" w14:textId="77777777" w:rsidR="00B35BE2" w:rsidRPr="006B7AAF" w:rsidRDefault="00B35BE2" w:rsidP="00E113B7">
      <w:pPr>
        <w:pStyle w:val="Heading4"/>
      </w:pPr>
      <w:r w:rsidRPr="006B7AAF">
        <w:t>Housing Benefit Plus</w:t>
      </w:r>
    </w:p>
    <w:p w14:paraId="3812E232" w14:textId="2BB32E92" w:rsidR="00B35BE2" w:rsidRDefault="00B35BE2" w:rsidP="00E113B7">
      <w:pPr>
        <w:pStyle w:val="Reporttext"/>
      </w:pPr>
      <w:r w:rsidRPr="00E113B7">
        <w:rPr>
          <w:rStyle w:val="ReporttextChar"/>
        </w:rPr>
        <w:t>Housing Benefit Plus has been introduced by the council to assist clients to access the private rented sector through paying a direct subsidy to top up the LHA to cover the market rent.  This scheme is aimed at clients who have a good chance of being able to access employment in the near future, which would then make the accommodation affordable and sustainable.  The scheme will pay a subsidy of up to £300 a month for a maximum of 2 years.  This is funded through DHP for clients who access accommodation within the city, and</w:t>
      </w:r>
      <w:r w:rsidRPr="00E113B7">
        <w:t xml:space="preserve"> through Flexible Support Grant for those accessing accommodation outside of the city.</w:t>
      </w:r>
    </w:p>
    <w:p w14:paraId="140E4E44" w14:textId="77777777" w:rsidR="00E113B7" w:rsidRPr="00E113B7" w:rsidRDefault="00E113B7" w:rsidP="00E113B7">
      <w:pPr>
        <w:pStyle w:val="Reporttext"/>
        <w:numPr>
          <w:ilvl w:val="0"/>
          <w:numId w:val="0"/>
        </w:numPr>
        <w:ind w:left="709"/>
      </w:pPr>
    </w:p>
    <w:p w14:paraId="477C62DE" w14:textId="77777777" w:rsidR="00B35BE2" w:rsidRPr="006B7AAF" w:rsidRDefault="00B35BE2" w:rsidP="00E113B7">
      <w:pPr>
        <w:pStyle w:val="Heading4"/>
      </w:pPr>
      <w:r w:rsidRPr="006B7AAF">
        <w:t>Town Hall Lettings</w:t>
      </w:r>
    </w:p>
    <w:p w14:paraId="09E9BC2A" w14:textId="77777777" w:rsidR="00B35BE2" w:rsidRPr="006B7AAF" w:rsidRDefault="00B35BE2" w:rsidP="00E113B7">
      <w:pPr>
        <w:pStyle w:val="Reporttext"/>
      </w:pPr>
      <w:r w:rsidRPr="006B7AAF">
        <w:t xml:space="preserve">Town Hall Lettings is the </w:t>
      </w:r>
      <w:r>
        <w:t>c</w:t>
      </w:r>
      <w:r w:rsidRPr="006B7AAF">
        <w:t xml:space="preserve">ouncil’s Social Lettings Agency </w:t>
      </w:r>
      <w:r w:rsidRPr="006B7AAF">
        <w:rPr>
          <w:rFonts w:cs="Arial"/>
        </w:rPr>
        <w:t xml:space="preserve">run by Cambridge City Council. </w:t>
      </w:r>
      <w:r w:rsidRPr="006B7AAF">
        <w:rPr>
          <w:lang w:eastAsia="en-GB"/>
        </w:rPr>
        <w:t xml:space="preserve">The scheme procures and manages 1, 2 and 3-bed shared properties exclusively for people in housing need within Cambridge and surrounding areas. Tenancies are ASTs for one year and renewable annually. </w:t>
      </w:r>
      <w:r w:rsidRPr="006B7AAF">
        <w:t xml:space="preserve">  </w:t>
      </w:r>
      <w:r w:rsidRPr="006B7AAF">
        <w:rPr>
          <w:lang w:eastAsia="en-GB"/>
        </w:rPr>
        <w:t>The service for tenants includes property quality/suitability and affordability checks; a dedicated team who support new tenants during move-in and afterwards if problems arise.</w:t>
      </w:r>
    </w:p>
    <w:p w14:paraId="66E43EBE" w14:textId="77777777" w:rsidR="00B35BE2" w:rsidRPr="006B7AAF" w:rsidRDefault="00B35BE2" w:rsidP="00E47F29">
      <w:pPr>
        <w:pStyle w:val="Reporttext"/>
      </w:pPr>
      <w:r w:rsidRPr="006B7AAF">
        <w:t xml:space="preserve">The service for landlords includes providing guarantees around rent and damage cover; full management service, including advice on property standards, drawing up tenancy agreements and carrying out repairs; tenant vetting.  </w:t>
      </w:r>
    </w:p>
    <w:p w14:paraId="5D47F4A9" w14:textId="09CF5151" w:rsidR="00B35BE2" w:rsidRPr="00E113B7" w:rsidRDefault="00B35BE2" w:rsidP="00E47F29">
      <w:pPr>
        <w:pStyle w:val="Reporttext"/>
      </w:pPr>
      <w:r w:rsidRPr="006B7AAF">
        <w:rPr>
          <w:bdr w:val="none" w:sz="0" w:space="0" w:color="auto" w:frame="1"/>
          <w:lang w:eastAsia="en-GB"/>
        </w:rPr>
        <w:lastRenderedPageBreak/>
        <w:t xml:space="preserve">The </w:t>
      </w:r>
      <w:r>
        <w:rPr>
          <w:bdr w:val="none" w:sz="0" w:space="0" w:color="auto" w:frame="1"/>
          <w:lang w:eastAsia="en-GB"/>
        </w:rPr>
        <w:t>c</w:t>
      </w:r>
      <w:r w:rsidRPr="006B7AAF">
        <w:rPr>
          <w:bdr w:val="none" w:sz="0" w:space="0" w:color="auto" w:frame="1"/>
          <w:lang w:eastAsia="en-GB"/>
        </w:rPr>
        <w:t>ouncil has an accommodation finder agreement with South Cambridgeshire an</w:t>
      </w:r>
      <w:r>
        <w:rPr>
          <w:bdr w:val="none" w:sz="0" w:space="0" w:color="auto" w:frame="1"/>
          <w:lang w:eastAsia="en-GB"/>
        </w:rPr>
        <w:t>d Huntingdonshire, whereby they</w:t>
      </w:r>
      <w:r w:rsidRPr="006B7AAF">
        <w:rPr>
          <w:bdr w:val="none" w:sz="0" w:space="0" w:color="auto" w:frame="1"/>
          <w:lang w:eastAsia="en-GB"/>
        </w:rPr>
        <w:t xml:space="preserve"> charge a small amount to secure properties for them.</w:t>
      </w:r>
    </w:p>
    <w:p w14:paraId="716F4A6B" w14:textId="77777777" w:rsidR="00E113B7" w:rsidRPr="0091057E" w:rsidRDefault="00E113B7" w:rsidP="00E113B7">
      <w:pPr>
        <w:pStyle w:val="Reporttext"/>
        <w:numPr>
          <w:ilvl w:val="0"/>
          <w:numId w:val="0"/>
        </w:numPr>
        <w:ind w:left="709"/>
      </w:pPr>
    </w:p>
    <w:p w14:paraId="2C81D7FB" w14:textId="77777777" w:rsidR="00B35BE2" w:rsidRPr="0091057E" w:rsidRDefault="00B35BE2" w:rsidP="00E113B7">
      <w:pPr>
        <w:pStyle w:val="Heading4"/>
      </w:pPr>
      <w:r w:rsidRPr="0091057E">
        <w:t>Single persons service</w:t>
      </w:r>
    </w:p>
    <w:p w14:paraId="0C4770D5" w14:textId="77777777" w:rsidR="00B35BE2" w:rsidRPr="006B7AAF" w:rsidRDefault="00B35BE2" w:rsidP="00E47F29">
      <w:pPr>
        <w:pStyle w:val="Reporttext"/>
      </w:pPr>
      <w:r w:rsidRPr="006B7AAF">
        <w:t xml:space="preserve">The Single Homelessness Service (SHS) was launched in the autumn of 2013. Since then, it has helped over 500 homeless people into accommodation across Cambridgeshire and West Suffolk. </w:t>
      </w:r>
    </w:p>
    <w:p w14:paraId="2BC05B25" w14:textId="5586DB56" w:rsidR="00B35BE2" w:rsidRDefault="00B35BE2" w:rsidP="00E47F29">
      <w:pPr>
        <w:pStyle w:val="Reporttext"/>
      </w:pPr>
      <w:r w:rsidRPr="006B7AAF">
        <w:t>The SHS now exists as a partnership between Cambridge City Council, Huntingdonshire District Council and South Cambridgeshire District Council.  It works with clients with low support needs to access shared accommodation.</w:t>
      </w:r>
    </w:p>
    <w:p w14:paraId="319964CF" w14:textId="77777777" w:rsidR="00E113B7" w:rsidRPr="006B7AAF" w:rsidRDefault="00E113B7" w:rsidP="00E113B7">
      <w:pPr>
        <w:pStyle w:val="Reporttext"/>
        <w:numPr>
          <w:ilvl w:val="0"/>
          <w:numId w:val="0"/>
        </w:numPr>
        <w:ind w:left="709"/>
      </w:pPr>
    </w:p>
    <w:p w14:paraId="0D756406" w14:textId="77777777" w:rsidR="00B35BE2" w:rsidRPr="0091057E" w:rsidRDefault="00B35BE2" w:rsidP="00E113B7">
      <w:pPr>
        <w:pStyle w:val="Heading4"/>
      </w:pPr>
      <w:r w:rsidRPr="0091057E">
        <w:t xml:space="preserve">Section 21 notice work </w:t>
      </w:r>
    </w:p>
    <w:p w14:paraId="6B8AFBE4" w14:textId="77777777" w:rsidR="00B35BE2" w:rsidRPr="006B7AAF" w:rsidRDefault="00B35BE2" w:rsidP="00E47F29">
      <w:pPr>
        <w:pStyle w:val="Reporttext"/>
      </w:pPr>
      <w:r w:rsidRPr="006B7AAF">
        <w:t xml:space="preserve">The </w:t>
      </w:r>
      <w:r>
        <w:t>c</w:t>
      </w:r>
      <w:r w:rsidRPr="006B7AAF">
        <w:t>ouncil has achieved huge success in being able to prevent homelessness through its section 21 notice work.</w:t>
      </w:r>
    </w:p>
    <w:p w14:paraId="4DEE3F21" w14:textId="77777777" w:rsidR="00B35BE2" w:rsidRPr="006B7AAF" w:rsidRDefault="00B35BE2" w:rsidP="00E47F29">
      <w:pPr>
        <w:pStyle w:val="Reporttext"/>
      </w:pPr>
      <w:r w:rsidRPr="006B7AAF">
        <w:t xml:space="preserve">The </w:t>
      </w:r>
      <w:r>
        <w:t>c</w:t>
      </w:r>
      <w:r w:rsidRPr="006B7AAF">
        <w:t>ouncil has a dedicated resource to check the validity of s21 notices and seek to prevent homelessness from the private rented sector.  In 2018/19 there were 150 presentations from households receiving a section 21 notice.  Of the 150, only eight notices were found to be valid at first presentation.  Of the 142 found to be invalid:</w:t>
      </w:r>
    </w:p>
    <w:p w14:paraId="2DAAA669" w14:textId="77777777" w:rsidR="00B35BE2" w:rsidRPr="006B7AAF" w:rsidRDefault="00B35BE2" w:rsidP="00E113B7">
      <w:pPr>
        <w:pStyle w:val="bullet"/>
      </w:pPr>
      <w:r>
        <w:t>I</w:t>
      </w:r>
      <w:r w:rsidRPr="006B7AAF">
        <w:t>n 42 cases, negotiation by an officer achieved an agreement that the tenant could remain until they found a new home;</w:t>
      </w:r>
    </w:p>
    <w:p w14:paraId="06BEC4F8" w14:textId="77777777" w:rsidR="00B35BE2" w:rsidRPr="006B7AAF" w:rsidRDefault="00B35BE2" w:rsidP="00E113B7">
      <w:pPr>
        <w:pStyle w:val="bullet"/>
      </w:pPr>
      <w:r>
        <w:t>I</w:t>
      </w:r>
      <w:r w:rsidRPr="006B7AAF">
        <w:t>n 14 cases a new AST was issued by the landlord; and</w:t>
      </w:r>
    </w:p>
    <w:p w14:paraId="5F9701C2" w14:textId="77777777" w:rsidR="00B35BE2" w:rsidRPr="006B7AAF" w:rsidRDefault="00B35BE2" w:rsidP="00E113B7">
      <w:pPr>
        <w:pStyle w:val="bullet"/>
      </w:pPr>
      <w:r>
        <w:t>I</w:t>
      </w:r>
      <w:r w:rsidRPr="006B7AAF">
        <w:t>n 28 cases the tenancy was allowed to continue on existing terms as a periodic AST.</w:t>
      </w:r>
    </w:p>
    <w:p w14:paraId="7D4EDB93" w14:textId="77777777" w:rsidR="00B35BE2" w:rsidRPr="006B7AAF" w:rsidRDefault="00B35BE2" w:rsidP="00E47F29">
      <w:pPr>
        <w:pStyle w:val="Reporttext"/>
      </w:pPr>
      <w:r w:rsidRPr="006B7AAF">
        <w:t>A significant number of these positive outcomes are not reflected in the H-CLIC data as the work is conducted 56 days prior to the threat of homelessness, or due to the fact that the notice needs to be valid in order for the household to be considered at risk of becoming homeless.</w:t>
      </w:r>
    </w:p>
    <w:p w14:paraId="554A88AB" w14:textId="77777777" w:rsidR="00B35BE2" w:rsidRPr="00836AF1" w:rsidRDefault="00B35BE2" w:rsidP="00E113B7">
      <w:r w:rsidRPr="006B7AAF">
        <w:t xml:space="preserve"> </w:t>
      </w:r>
    </w:p>
    <w:p w14:paraId="2769E21D" w14:textId="77777777" w:rsidR="00B35BE2" w:rsidRPr="006B7AAF" w:rsidRDefault="00B35BE2" w:rsidP="008D17C3">
      <w:pPr>
        <w:pStyle w:val="Heading3"/>
      </w:pPr>
      <w:r w:rsidRPr="006B7AAF">
        <w:t xml:space="preserve">Fenland District Council </w:t>
      </w:r>
    </w:p>
    <w:p w14:paraId="24142BC8" w14:textId="77777777" w:rsidR="00B35BE2" w:rsidRPr="0091057E" w:rsidRDefault="00B35BE2" w:rsidP="00E113B7">
      <w:pPr>
        <w:pStyle w:val="Heading4"/>
      </w:pPr>
      <w:r w:rsidRPr="0091057E">
        <w:t>Prevention Bell</w:t>
      </w:r>
    </w:p>
    <w:p w14:paraId="34E068CE" w14:textId="034A82ED" w:rsidR="00B35BE2" w:rsidRDefault="00B35BE2" w:rsidP="00E47F29">
      <w:pPr>
        <w:pStyle w:val="Reporttext"/>
      </w:pPr>
      <w:r w:rsidRPr="0091057E">
        <w:t>The Housing Advice team has a prevention bell within the office, which is rung any time that a team member achieves a prevention or relief outcome.  This is a positive way of sharing and recognising success and achieving positive staff morale.</w:t>
      </w:r>
    </w:p>
    <w:p w14:paraId="5C8D7E9C" w14:textId="77777777" w:rsidR="00E113B7" w:rsidRPr="0091057E" w:rsidRDefault="00E113B7" w:rsidP="00E113B7">
      <w:pPr>
        <w:pStyle w:val="Reporttext"/>
        <w:numPr>
          <w:ilvl w:val="0"/>
          <w:numId w:val="0"/>
        </w:numPr>
        <w:ind w:left="709"/>
      </w:pPr>
    </w:p>
    <w:p w14:paraId="202175D0" w14:textId="77777777" w:rsidR="00B35BE2" w:rsidRPr="0091057E" w:rsidRDefault="00B35BE2" w:rsidP="00E113B7">
      <w:pPr>
        <w:pStyle w:val="Heading4"/>
      </w:pPr>
      <w:r w:rsidRPr="0091057E">
        <w:t>Landlord Rent Solutions</w:t>
      </w:r>
    </w:p>
    <w:p w14:paraId="3EB17146" w14:textId="77777777" w:rsidR="00B35BE2" w:rsidRPr="006B7AAF" w:rsidRDefault="00B35BE2" w:rsidP="00E47F29">
      <w:pPr>
        <w:pStyle w:val="Reporttext"/>
      </w:pPr>
      <w:r w:rsidRPr="006B7AAF">
        <w:t>Fenland have had considerable success in accessing the private rented sector through their Landlord Rent Solutions project. Fenland District Council and the Cambridgeshire &amp; Peterborough Trailblazer Project have developed a free help and advice service to private sector landlords. It aims to provide fast and effective housing management support to landlords with rental properties in Fenland</w:t>
      </w:r>
      <w:r w:rsidRPr="006B7AAF">
        <w:rPr>
          <w:b/>
          <w:bCs/>
        </w:rPr>
        <w:t>.</w:t>
      </w:r>
      <w:r w:rsidRPr="006B7AAF">
        <w:t> The service can:</w:t>
      </w:r>
    </w:p>
    <w:p w14:paraId="3853538F" w14:textId="77777777" w:rsidR="00B35BE2" w:rsidRPr="006B7AAF" w:rsidRDefault="00B35BE2" w:rsidP="00E113B7">
      <w:pPr>
        <w:pStyle w:val="bullet"/>
      </w:pPr>
      <w:r w:rsidRPr="006B7AAF">
        <w:lastRenderedPageBreak/>
        <w:t>Assist with debt issues, including rent arrears</w:t>
      </w:r>
      <w:r>
        <w:t>;</w:t>
      </w:r>
    </w:p>
    <w:p w14:paraId="6FB97993" w14:textId="77777777" w:rsidR="00B35BE2" w:rsidRPr="006B7AAF" w:rsidRDefault="00B35BE2" w:rsidP="00E113B7">
      <w:pPr>
        <w:pStyle w:val="bullet"/>
      </w:pPr>
      <w:r w:rsidRPr="006B7AAF">
        <w:t>Coach tenants on tenancy obligations, including rent payments</w:t>
      </w:r>
      <w:r>
        <w:t>;</w:t>
      </w:r>
    </w:p>
    <w:p w14:paraId="3979FA6F" w14:textId="77777777" w:rsidR="00B35BE2" w:rsidRPr="006B7AAF" w:rsidRDefault="00B35BE2" w:rsidP="00E113B7">
      <w:pPr>
        <w:pStyle w:val="bullet"/>
      </w:pPr>
      <w:r w:rsidRPr="006B7AAF">
        <w:t>Mediate</w:t>
      </w:r>
      <w:r>
        <w:t>;</w:t>
      </w:r>
    </w:p>
    <w:p w14:paraId="17893BE2" w14:textId="77777777" w:rsidR="00B35BE2" w:rsidRPr="006B7AAF" w:rsidRDefault="00B35BE2" w:rsidP="00E113B7">
      <w:pPr>
        <w:pStyle w:val="bullet"/>
      </w:pPr>
      <w:r>
        <w:t>Help</w:t>
      </w:r>
      <w:r w:rsidRPr="006B7AAF">
        <w:t xml:space="preserve"> to avoid the expense and inconvenience of evictions</w:t>
      </w:r>
      <w:r>
        <w:t>;</w:t>
      </w:r>
    </w:p>
    <w:p w14:paraId="06CB127D" w14:textId="77777777" w:rsidR="00B35BE2" w:rsidRPr="006B7AAF" w:rsidRDefault="00B35BE2" w:rsidP="00E113B7">
      <w:pPr>
        <w:pStyle w:val="bullet"/>
      </w:pPr>
      <w:r w:rsidRPr="006B7AAF">
        <w:t xml:space="preserve">Help steer </w:t>
      </w:r>
      <w:r>
        <w:t>landlords</w:t>
      </w:r>
      <w:r w:rsidRPr="006B7AAF">
        <w:t xml:space="preserve"> through the requirements of new legislation and regulations</w:t>
      </w:r>
      <w:r>
        <w:t>;</w:t>
      </w:r>
    </w:p>
    <w:p w14:paraId="37910088" w14:textId="77777777" w:rsidR="00B35BE2" w:rsidRPr="006B7AAF" w:rsidRDefault="00B35BE2" w:rsidP="00E113B7">
      <w:pPr>
        <w:pStyle w:val="bullet"/>
      </w:pPr>
      <w:r w:rsidRPr="006B7AAF">
        <w:t>Find suitable tenants</w:t>
      </w:r>
      <w:r>
        <w:t>; and</w:t>
      </w:r>
    </w:p>
    <w:p w14:paraId="50CE20F2" w14:textId="77777777" w:rsidR="00B35BE2" w:rsidRPr="006B7AAF" w:rsidRDefault="00B35BE2" w:rsidP="00E113B7">
      <w:pPr>
        <w:pStyle w:val="bullet"/>
      </w:pPr>
      <w:r w:rsidRPr="006B7AAF">
        <w:t>Provide rent deposits and rent in advance</w:t>
      </w:r>
      <w:r>
        <w:t>.</w:t>
      </w:r>
    </w:p>
    <w:p w14:paraId="0ED2BEF5" w14:textId="77777777" w:rsidR="00B35BE2" w:rsidRPr="006B7AAF" w:rsidRDefault="00B35BE2" w:rsidP="00E47F29">
      <w:pPr>
        <w:pStyle w:val="Reporttext"/>
      </w:pPr>
      <w:r w:rsidRPr="006B7AAF">
        <w:t xml:space="preserve">This approach has enabled the </w:t>
      </w:r>
      <w:r>
        <w:t>c</w:t>
      </w:r>
      <w:r w:rsidRPr="006B7AAF">
        <w:t xml:space="preserve">ouncil to increase access to the private rented sector.  Providing landlords with a single point of access has helped encourage landlords to work with the </w:t>
      </w:r>
      <w:r>
        <w:t>l</w:t>
      </w:r>
      <w:r w:rsidRPr="006B7AAF">
        <w:t xml:space="preserve">ocal </w:t>
      </w:r>
      <w:r>
        <w:t>a</w:t>
      </w:r>
      <w:r w:rsidRPr="006B7AAF">
        <w:t xml:space="preserve">uthority to provide accommodation for their clients.  This approach has also resulted in establishing a strong relationship with a Local Lettings Agency, who have become the biggest provider of properties to the </w:t>
      </w:r>
      <w:r>
        <w:t>c</w:t>
      </w:r>
      <w:r w:rsidRPr="006B7AAF">
        <w:t>ouncil</w:t>
      </w:r>
      <w:r>
        <w:t>.</w:t>
      </w:r>
    </w:p>
    <w:p w14:paraId="45F464B7" w14:textId="77777777" w:rsidR="00B35BE2" w:rsidRPr="006B7AAF" w:rsidRDefault="00B35BE2" w:rsidP="00E47F29">
      <w:pPr>
        <w:pStyle w:val="Reporttext"/>
      </w:pPr>
      <w:r w:rsidRPr="006B7AAF">
        <w:t>The team also uses DHP to top up rents, and will pay the six month top up in one payment as an enhanced deposit in advance.  The team has also had some success in negotiating reductions in rent levels.</w:t>
      </w:r>
    </w:p>
    <w:p w14:paraId="4BC8A4A9" w14:textId="36E16B8E" w:rsidR="00B35BE2" w:rsidRDefault="00B35BE2" w:rsidP="00E47F29">
      <w:pPr>
        <w:pStyle w:val="Reporttext"/>
      </w:pPr>
      <w:r w:rsidRPr="006B7AAF">
        <w:t xml:space="preserve">The landlord forum has been critical to the success of the improved approach, using this as a platform for landlords to talk to other landlords about their experience of working with the </w:t>
      </w:r>
      <w:r>
        <w:t>c</w:t>
      </w:r>
      <w:r w:rsidRPr="006B7AAF">
        <w:t>ouncil.</w:t>
      </w:r>
    </w:p>
    <w:p w14:paraId="00E801ED" w14:textId="77777777" w:rsidR="00E113B7" w:rsidRPr="006B7AAF" w:rsidRDefault="00E113B7" w:rsidP="00E113B7">
      <w:pPr>
        <w:pStyle w:val="Reporttext"/>
        <w:numPr>
          <w:ilvl w:val="0"/>
          <w:numId w:val="0"/>
        </w:numPr>
        <w:ind w:left="709"/>
      </w:pPr>
    </w:p>
    <w:p w14:paraId="6B61BB9D" w14:textId="77777777" w:rsidR="00B35BE2" w:rsidRPr="00836AF1" w:rsidRDefault="00B35BE2" w:rsidP="00E113B7">
      <w:pPr>
        <w:pStyle w:val="Heading4"/>
      </w:pPr>
      <w:r w:rsidRPr="00836AF1">
        <w:t xml:space="preserve">Joined up partnership working   </w:t>
      </w:r>
    </w:p>
    <w:p w14:paraId="1F67562C" w14:textId="77777777" w:rsidR="00B35BE2" w:rsidRPr="006B7AAF" w:rsidRDefault="00B35BE2" w:rsidP="00E47F29">
      <w:pPr>
        <w:pStyle w:val="Reporttext"/>
      </w:pPr>
      <w:r w:rsidRPr="006B7AAF">
        <w:t>Operation Pheasant tackles the complex issues of migrant exploitation, illegal gangmasters and poor conditions in private rented housing, particularly in Wisbech.</w:t>
      </w:r>
    </w:p>
    <w:p w14:paraId="5A618B42" w14:textId="77777777" w:rsidR="00B35BE2" w:rsidRPr="006B7AAF" w:rsidRDefault="00B35BE2" w:rsidP="00E47F29">
      <w:pPr>
        <w:pStyle w:val="Reporttext"/>
        <w:rPr>
          <w:color w:val="000000"/>
        </w:rPr>
      </w:pPr>
      <w:r w:rsidRPr="006B7AAF">
        <w:rPr>
          <w:color w:val="000000"/>
        </w:rPr>
        <w:t xml:space="preserve">The co-ordinated action, which is spearheaded by Cambridgeshire police, also involves HM Revenue and Customs, the Gangmaster Licensing Authority, Cambridgeshire Fire &amp; Rescue, Home Office Immigration Enforcement and the Private Sector team.  The work of Operation Pheasant led to the imprisonment of two Latvian gangmasters who were exploiting vulnerable migrant workers. </w:t>
      </w:r>
    </w:p>
    <w:p w14:paraId="6B28426F" w14:textId="5F9EA4AE" w:rsidR="00B35BE2" w:rsidRDefault="00B35BE2" w:rsidP="00E47F29">
      <w:pPr>
        <w:pStyle w:val="Reporttext"/>
        <w:rPr>
          <w:color w:val="000000"/>
        </w:rPr>
      </w:pPr>
      <w:r w:rsidRPr="006B7AAF">
        <w:rPr>
          <w:color w:val="000000"/>
        </w:rPr>
        <w:t>The project was nominated fo</w:t>
      </w:r>
      <w:r>
        <w:rPr>
          <w:color w:val="000000"/>
        </w:rPr>
        <w:t>r the LGC’s Partnership of the Y</w:t>
      </w:r>
      <w:r w:rsidRPr="006B7AAF">
        <w:rPr>
          <w:color w:val="000000"/>
        </w:rPr>
        <w:t>ear award, which recognises partnerships that have undertaken innovative and sustainable work to successfully address local challenges.</w:t>
      </w:r>
    </w:p>
    <w:p w14:paraId="6420A145" w14:textId="77777777" w:rsidR="00E113B7" w:rsidRPr="00C3669A" w:rsidRDefault="00E113B7" w:rsidP="00E113B7">
      <w:pPr>
        <w:pStyle w:val="Reporttext"/>
        <w:numPr>
          <w:ilvl w:val="0"/>
          <w:numId w:val="0"/>
        </w:numPr>
        <w:ind w:left="709"/>
        <w:rPr>
          <w:color w:val="000000"/>
        </w:rPr>
      </w:pPr>
    </w:p>
    <w:p w14:paraId="028985E7" w14:textId="77777777" w:rsidR="00B35BE2" w:rsidRPr="00836AF1" w:rsidRDefault="00B35BE2" w:rsidP="00E113B7">
      <w:pPr>
        <w:pStyle w:val="Heading4"/>
      </w:pPr>
      <w:r w:rsidRPr="00836AF1">
        <w:t>Housing First</w:t>
      </w:r>
    </w:p>
    <w:p w14:paraId="70E29FD8" w14:textId="52D7B53F" w:rsidR="00B35BE2" w:rsidRDefault="00B35BE2" w:rsidP="00E47F29">
      <w:pPr>
        <w:pStyle w:val="Reporttext"/>
      </w:pPr>
      <w:r w:rsidRPr="006B7AAF">
        <w:t xml:space="preserve">The </w:t>
      </w:r>
      <w:r>
        <w:t>c</w:t>
      </w:r>
      <w:r w:rsidRPr="006B7AAF">
        <w:t xml:space="preserve">ouncil, working in partnership with the </w:t>
      </w:r>
      <w:r>
        <w:t>c</w:t>
      </w:r>
      <w:r w:rsidRPr="006B7AAF">
        <w:t xml:space="preserve">ounty </w:t>
      </w:r>
      <w:r>
        <w:t>c</w:t>
      </w:r>
      <w:r w:rsidRPr="006B7AAF">
        <w:t>ouncil and the Ferry Project have piloted an initial Housing First approach.  The driving force behind this was based upon being able to meet the needs of an individual client who was not able to successfully sustain any other accommodation.  The individual had had a</w:t>
      </w:r>
      <w:r>
        <w:t xml:space="preserve"> long history of sleeping rough;</w:t>
      </w:r>
      <w:r w:rsidRPr="006B7AAF">
        <w:t xml:space="preserve"> through a staged transition from the streets into accommodation</w:t>
      </w:r>
      <w:r>
        <w:t>.</w:t>
      </w:r>
      <w:r w:rsidRPr="006B7AAF">
        <w:t xml:space="preserve"> The individual has slept in the </w:t>
      </w:r>
      <w:r>
        <w:t xml:space="preserve">Housing First </w:t>
      </w:r>
      <w:r w:rsidRPr="006B7AAF">
        <w:t>accommodation every night</w:t>
      </w:r>
      <w:r>
        <w:t>,</w:t>
      </w:r>
      <w:r w:rsidRPr="006B7AAF">
        <w:t xml:space="preserve"> which is seen to be huge progress.</w:t>
      </w:r>
      <w:r>
        <w:t xml:space="preserve">  </w:t>
      </w:r>
      <w:r w:rsidRPr="006B7AAF">
        <w:t>There is an intention to extend t</w:t>
      </w:r>
      <w:r>
        <w:t>his approach.</w:t>
      </w:r>
    </w:p>
    <w:p w14:paraId="38512248" w14:textId="77777777" w:rsidR="00E113B7" w:rsidRPr="006B7AAF" w:rsidRDefault="00E113B7" w:rsidP="00E113B7">
      <w:pPr>
        <w:pStyle w:val="Reporttext"/>
        <w:numPr>
          <w:ilvl w:val="0"/>
          <w:numId w:val="0"/>
        </w:numPr>
        <w:ind w:left="709"/>
      </w:pPr>
    </w:p>
    <w:p w14:paraId="411B12C3" w14:textId="77777777" w:rsidR="00B35BE2" w:rsidRPr="00615A78" w:rsidRDefault="00B35BE2" w:rsidP="008D17C3">
      <w:pPr>
        <w:pStyle w:val="Heading3"/>
      </w:pPr>
      <w:r w:rsidRPr="0091057E">
        <w:lastRenderedPageBreak/>
        <w:t>Huntingdonshire</w:t>
      </w:r>
    </w:p>
    <w:p w14:paraId="46ABA5F8" w14:textId="77777777" w:rsidR="00B35BE2" w:rsidRPr="00615A78" w:rsidRDefault="00B35BE2" w:rsidP="00E113B7">
      <w:pPr>
        <w:pStyle w:val="Heading4"/>
      </w:pPr>
      <w:r w:rsidRPr="00615A78">
        <w:t>Court Officer</w:t>
      </w:r>
    </w:p>
    <w:p w14:paraId="420B00D9" w14:textId="1B9CE951" w:rsidR="00B35BE2" w:rsidRDefault="00B35BE2" w:rsidP="00E47F29">
      <w:pPr>
        <w:pStyle w:val="Reporttext"/>
      </w:pPr>
      <w:r w:rsidRPr="0091057E">
        <w:t xml:space="preserve">The team has a dedicated Court Officer that has been very successful in being able to defend </w:t>
      </w:r>
      <w:r>
        <w:t>c</w:t>
      </w:r>
      <w:r w:rsidRPr="0091057E">
        <w:t xml:space="preserve">ourt </w:t>
      </w:r>
      <w:r>
        <w:t>p</w:t>
      </w:r>
      <w:r w:rsidRPr="0091057E">
        <w:t>roceedings and prevent</w:t>
      </w:r>
      <w:r>
        <w:t xml:space="preserve"> evictions from social housing.</w:t>
      </w:r>
    </w:p>
    <w:p w14:paraId="6DAF9500" w14:textId="77777777" w:rsidR="00E113B7" w:rsidRDefault="00E113B7" w:rsidP="00E113B7">
      <w:pPr>
        <w:pStyle w:val="Reporttext"/>
        <w:numPr>
          <w:ilvl w:val="0"/>
          <w:numId w:val="0"/>
        </w:numPr>
        <w:ind w:left="709"/>
      </w:pPr>
    </w:p>
    <w:p w14:paraId="3B2C51EF" w14:textId="77777777" w:rsidR="00B35BE2" w:rsidRPr="00AA11B4" w:rsidRDefault="00B35BE2" w:rsidP="00E113B7">
      <w:pPr>
        <w:pStyle w:val="Heading4"/>
      </w:pPr>
      <w:r w:rsidRPr="00AA11B4">
        <w:t>Huddle Boards</w:t>
      </w:r>
    </w:p>
    <w:p w14:paraId="2E501425" w14:textId="03F41345" w:rsidR="00B35BE2" w:rsidRDefault="00B35BE2" w:rsidP="00E47F29">
      <w:pPr>
        <w:pStyle w:val="Reporttext"/>
      </w:pPr>
      <w:r w:rsidRPr="00823E7A">
        <w:t>The</w:t>
      </w:r>
      <w:r>
        <w:t xml:space="preserve"> Housing Advice team has</w:t>
      </w:r>
      <w:r w:rsidRPr="00823E7A">
        <w:t xml:space="preserve"> a ‘huddle board</w:t>
      </w:r>
      <w:r>
        <w:t>,</w:t>
      </w:r>
      <w:r w:rsidRPr="00823E7A">
        <w:t>’ which is used for the team to review at the beginning of the week what’s going on, and then reflect back at the end of the week and celebrate any successes.</w:t>
      </w:r>
      <w:r>
        <w:t xml:space="preserve">  This helps to ensure effective communication, and ensure that the team can reflect back on what’s worked well and less well, and ensure that successes, however small, are celebrated.</w:t>
      </w:r>
    </w:p>
    <w:p w14:paraId="4593F1B1" w14:textId="77777777" w:rsidR="00E113B7" w:rsidRPr="00C3669A" w:rsidRDefault="00E113B7" w:rsidP="00E113B7">
      <w:pPr>
        <w:pStyle w:val="Reporttext"/>
        <w:numPr>
          <w:ilvl w:val="0"/>
          <w:numId w:val="0"/>
        </w:numPr>
        <w:ind w:left="709"/>
      </w:pPr>
    </w:p>
    <w:p w14:paraId="51218C82" w14:textId="77777777" w:rsidR="00B35BE2" w:rsidRPr="00C3669A" w:rsidRDefault="00B35BE2" w:rsidP="00E113B7">
      <w:pPr>
        <w:pStyle w:val="Heading4"/>
      </w:pPr>
      <w:r w:rsidRPr="00C3669A">
        <w:t>Oxmoor Project</w:t>
      </w:r>
    </w:p>
    <w:p w14:paraId="0F18327E" w14:textId="77777777" w:rsidR="00B35BE2" w:rsidRPr="00C3669A" w:rsidRDefault="00B35BE2" w:rsidP="00E47F29">
      <w:pPr>
        <w:pStyle w:val="Reporttext"/>
        <w:rPr>
          <w:rFonts w:ascii="Times New Roman" w:hAnsi="Times New Roman"/>
        </w:rPr>
      </w:pPr>
      <w:r w:rsidRPr="00C3669A">
        <w:t xml:space="preserve">The aim of the Think Communities agenda is to create a shared vision, approach and priorities for building </w:t>
      </w:r>
      <w:r>
        <w:t>c</w:t>
      </w:r>
      <w:r w:rsidRPr="00C3669A">
        <w:t xml:space="preserve">ommunity </w:t>
      </w:r>
      <w:r>
        <w:t>r</w:t>
      </w:r>
      <w:r w:rsidRPr="00C3669A">
        <w:t xml:space="preserve">esilience across Cambridgeshire and Peterborough partner organisations. </w:t>
      </w:r>
    </w:p>
    <w:p w14:paraId="2E55C864" w14:textId="66EF2BB8" w:rsidR="00B35BE2" w:rsidRPr="00E113B7" w:rsidRDefault="00B35BE2" w:rsidP="00E47F29">
      <w:pPr>
        <w:pStyle w:val="Reporttext"/>
        <w:rPr>
          <w:rFonts w:ascii="Times New Roman" w:hAnsi="Times New Roman"/>
        </w:rPr>
      </w:pPr>
      <w:r w:rsidRPr="00C3669A">
        <w:t xml:space="preserve">The Oxmoor </w:t>
      </w:r>
      <w:r>
        <w:t>P</w:t>
      </w:r>
      <w:r w:rsidRPr="00C3669A">
        <w:t>roject is already working to the principles of this agenda.</w:t>
      </w:r>
      <w:r>
        <w:t xml:space="preserve">  </w:t>
      </w:r>
      <w:r w:rsidRPr="00C3669A">
        <w:t xml:space="preserve">Huntingdonshire Community Safety Partnership (CSP) has long identified the Oxmoor area of Huntingdon as an area with a high degree of vulnerability among its resident population. This has resulted in high demand on </w:t>
      </w:r>
      <w:r>
        <w:t>c</w:t>
      </w:r>
      <w:r w:rsidRPr="00C3669A">
        <w:t xml:space="preserve">ounty </w:t>
      </w:r>
      <w:r>
        <w:t>c</w:t>
      </w:r>
      <w:r w:rsidRPr="00C3669A">
        <w:t xml:space="preserve">ouncil, </w:t>
      </w:r>
      <w:r>
        <w:t>d</w:t>
      </w:r>
      <w:r w:rsidRPr="00C3669A">
        <w:t xml:space="preserve">istrict </w:t>
      </w:r>
      <w:r>
        <w:t>c</w:t>
      </w:r>
      <w:r w:rsidRPr="00C3669A">
        <w:t xml:space="preserve">ouncil, </w:t>
      </w:r>
      <w:r>
        <w:t>p</w:t>
      </w:r>
      <w:r w:rsidRPr="00C3669A">
        <w:t xml:space="preserve">olice and other public services.  As part of the pilot Oxmoor Project </w:t>
      </w:r>
      <w:r w:rsidRPr="00C3669A">
        <w:rPr>
          <w:rFonts w:asciiTheme="majorHAnsi" w:hAnsiTheme="majorHAnsi" w:cstheme="majorHAnsi"/>
        </w:rPr>
        <w:t>a range of key agencies will be based in the community in a joint working space to provide a team around the family approach/problem solving approach.  The Housing Advice have committed to being part of this project.</w:t>
      </w:r>
    </w:p>
    <w:p w14:paraId="006D1D12" w14:textId="77777777" w:rsidR="00E113B7" w:rsidRPr="00836AF1" w:rsidRDefault="00E113B7" w:rsidP="00E113B7">
      <w:pPr>
        <w:pStyle w:val="Reporttext"/>
        <w:numPr>
          <w:ilvl w:val="0"/>
          <w:numId w:val="0"/>
        </w:numPr>
        <w:ind w:left="709"/>
        <w:rPr>
          <w:rFonts w:ascii="Times New Roman" w:hAnsi="Times New Roman"/>
        </w:rPr>
      </w:pPr>
    </w:p>
    <w:p w14:paraId="2BF57C25" w14:textId="77777777" w:rsidR="00B35BE2" w:rsidRPr="00C3669A" w:rsidRDefault="00B35BE2" w:rsidP="00E113B7">
      <w:pPr>
        <w:pStyle w:val="Heading4"/>
      </w:pPr>
      <w:r w:rsidRPr="00C3669A">
        <w:t>Co-location of Services</w:t>
      </w:r>
    </w:p>
    <w:p w14:paraId="03A86CCA" w14:textId="77777777" w:rsidR="00B35BE2" w:rsidRPr="00C3669A" w:rsidRDefault="00B35BE2" w:rsidP="00E47F29">
      <w:pPr>
        <w:pStyle w:val="Reporttext"/>
      </w:pPr>
      <w:r>
        <w:t xml:space="preserve">A number of </w:t>
      </w:r>
      <w:r w:rsidRPr="00C3669A">
        <w:t>key service</w:t>
      </w:r>
      <w:r>
        <w:t>s</w:t>
      </w:r>
      <w:r w:rsidRPr="00C3669A">
        <w:t xml:space="preserve"> are located at the </w:t>
      </w:r>
      <w:r>
        <w:t>c</w:t>
      </w:r>
      <w:r w:rsidRPr="00C3669A">
        <w:t>ouncil’s offices in Huntingdon, including the Job Centre and Citizen’s Advice Bureau.  This co-location of services alongside the Housing Advice service creates an improved customer offer ensuring that the customer can have a range of needs met under one roof, but also promotes positive partnership working and effective referral arrangements.</w:t>
      </w:r>
    </w:p>
    <w:p w14:paraId="6F623096" w14:textId="77777777" w:rsidR="00B35BE2" w:rsidRPr="00C3669A" w:rsidRDefault="00B35BE2" w:rsidP="00E47F29">
      <w:pPr>
        <w:pStyle w:val="Reporttext"/>
      </w:pPr>
      <w:r w:rsidRPr="00C3669A">
        <w:t xml:space="preserve">In addition to </w:t>
      </w:r>
      <w:r>
        <w:t xml:space="preserve">this, </w:t>
      </w:r>
      <w:r w:rsidRPr="00C3669A">
        <w:t xml:space="preserve">Change Grow Live, who deliver the commissioned drug and alcohol services will attend the </w:t>
      </w:r>
      <w:r>
        <w:t>c</w:t>
      </w:r>
      <w:r w:rsidRPr="00C3669A">
        <w:t>ouncil officers on</w:t>
      </w:r>
      <w:r>
        <w:t>c</w:t>
      </w:r>
      <w:r w:rsidRPr="00C3669A">
        <w:t xml:space="preserve">e a month so that the council is able to arrange appointments for their clients.  Everyone Health also runs a surgery from the </w:t>
      </w:r>
      <w:r>
        <w:t>c</w:t>
      </w:r>
      <w:r w:rsidRPr="00C3669A">
        <w:t>ouncil’s offices.</w:t>
      </w:r>
    </w:p>
    <w:p w14:paraId="24EED4F8" w14:textId="77777777" w:rsidR="00B35BE2" w:rsidRPr="00C3669A" w:rsidRDefault="00B35BE2" w:rsidP="00E113B7">
      <w:pPr>
        <w:rPr>
          <w:highlight w:val="yellow"/>
        </w:rPr>
      </w:pPr>
    </w:p>
    <w:p w14:paraId="796CE5EA" w14:textId="77777777" w:rsidR="00B35BE2" w:rsidRPr="00C3669A" w:rsidRDefault="00B35BE2" w:rsidP="008D17C3">
      <w:pPr>
        <w:pStyle w:val="Heading3"/>
      </w:pPr>
      <w:r w:rsidRPr="00C3669A">
        <w:t>South Camb</w:t>
      </w:r>
      <w:r>
        <w:t>ridgeshire</w:t>
      </w:r>
    </w:p>
    <w:p w14:paraId="61BD2835" w14:textId="77777777" w:rsidR="00B35BE2" w:rsidRPr="00BB7FEA" w:rsidRDefault="00B35BE2" w:rsidP="00E113B7">
      <w:pPr>
        <w:pStyle w:val="Heading4"/>
      </w:pPr>
      <w:r w:rsidRPr="00BB7FEA">
        <w:t>Shire Homes</w:t>
      </w:r>
    </w:p>
    <w:p w14:paraId="30BC702B" w14:textId="77777777" w:rsidR="00B35BE2" w:rsidRPr="00BB7FEA" w:rsidRDefault="00B35BE2" w:rsidP="00E47F29">
      <w:pPr>
        <w:pStyle w:val="Reporttext"/>
      </w:pPr>
      <w:r w:rsidRPr="00BB7FEA">
        <w:t xml:space="preserve">Shire Homes is the </w:t>
      </w:r>
      <w:r>
        <w:t>c</w:t>
      </w:r>
      <w:r w:rsidRPr="00BB7FEA">
        <w:t xml:space="preserve">ouncil’s Private Sector Leasing Scheme, which the </w:t>
      </w:r>
      <w:r>
        <w:t>c</w:t>
      </w:r>
      <w:r w:rsidRPr="00BB7FEA">
        <w:t xml:space="preserve">ouncil established as a private company.  It sits alongside the Housing Advice team, and currently leases 40 </w:t>
      </w:r>
      <w:r w:rsidRPr="00BB7FEA">
        <w:lastRenderedPageBreak/>
        <w:t xml:space="preserve">properties, including one HMO, which are then rented to Housing Advice customers on </w:t>
      </w:r>
      <w:r>
        <w:t>ASTs</w:t>
      </w:r>
      <w:r w:rsidRPr="00BB7FEA">
        <w:t xml:space="preserve"> on either a 6 or 12 month term.</w:t>
      </w:r>
    </w:p>
    <w:p w14:paraId="4827DF36" w14:textId="77777777" w:rsidR="00B35BE2" w:rsidRPr="00BB7FEA" w:rsidRDefault="00B35BE2" w:rsidP="00E47F29">
      <w:pPr>
        <w:pStyle w:val="Reporttext"/>
      </w:pPr>
      <w:r w:rsidRPr="00BB7FEA">
        <w:t xml:space="preserve">Shire Homes takes on all management responsibilities and offers the landlord a guaranteed rent.  They will try to negotiate with the landlord to accept LHA rent levels, however the </w:t>
      </w:r>
      <w:r>
        <w:t>c</w:t>
      </w:r>
      <w:r w:rsidRPr="00BB7FEA">
        <w:t xml:space="preserve">ouncil will agree to a higher rent in order to have access to accommodation.  The </w:t>
      </w:r>
      <w:r>
        <w:t>c</w:t>
      </w:r>
      <w:r w:rsidRPr="00BB7FEA">
        <w:t xml:space="preserve">ouncil recognises that in order for the scheme to be successful it will need to invest in the scheme, but this is more sustainable than increasing the provision and cost of temporary accommodation. </w:t>
      </w:r>
    </w:p>
    <w:p w14:paraId="3CAB004C" w14:textId="77777777" w:rsidR="00B35BE2" w:rsidRPr="00BB7FEA" w:rsidRDefault="00B35BE2" w:rsidP="00E47F29">
      <w:pPr>
        <w:pStyle w:val="Reporttext"/>
      </w:pPr>
      <w:r w:rsidRPr="00BB7FEA">
        <w:t>Landlords</w:t>
      </w:r>
      <w:r>
        <w:t xml:space="preserve"> are offered a three year lease</w:t>
      </w:r>
      <w:r w:rsidRPr="00BB7FEA">
        <w:t>, with a break clause after one year.  The scheme has been successful with landlords who are part of the scheme either bringing more properties into the scheme or directly purchasing properti</w:t>
      </w:r>
      <w:r>
        <w:t>es to lease through the scheme.</w:t>
      </w:r>
    </w:p>
    <w:p w14:paraId="073729BF" w14:textId="77777777" w:rsidR="00B35BE2" w:rsidRPr="00BB7FEA" w:rsidRDefault="00B35BE2" w:rsidP="00E47F29">
      <w:pPr>
        <w:pStyle w:val="Reporttext"/>
      </w:pPr>
      <w:r>
        <w:t>A</w:t>
      </w:r>
      <w:r w:rsidRPr="00BB7FEA">
        <w:t xml:space="preserve"> 4 bed HMO is currently being piloted, and an additional member of staff has been employed using funding from MHCLG to provide support to these clients.  If this approach is successful further HMOs will be established, and the profit made from these can be used to provide long term funding for the staff member.</w:t>
      </w:r>
    </w:p>
    <w:p w14:paraId="6A493876" w14:textId="77777777" w:rsidR="00B35BE2" w:rsidRPr="00BB7FEA" w:rsidRDefault="00B35BE2" w:rsidP="00E47F29">
      <w:pPr>
        <w:pStyle w:val="Reporttext"/>
      </w:pPr>
      <w:r w:rsidRPr="00BB7FEA">
        <w:t>There is the opportunity for this scheme to lease and manage properties on behalf of neighb</w:t>
      </w:r>
      <w:r>
        <w:t>ouring authorities, although</w:t>
      </w:r>
      <w:r w:rsidRPr="00BB7FEA">
        <w:t xml:space="preserve"> South Camb</w:t>
      </w:r>
      <w:r>
        <w:t>ridgeshire</w:t>
      </w:r>
      <w:r w:rsidRPr="00BB7FEA">
        <w:t xml:space="preserve"> is not willing to take on the risk associated with this and therefore would need the neighbouring </w:t>
      </w:r>
      <w:r>
        <w:t>a</w:t>
      </w:r>
      <w:r w:rsidRPr="00BB7FEA">
        <w:t xml:space="preserve">uthorities to cover this risk through a fee.  </w:t>
      </w:r>
    </w:p>
    <w:p w14:paraId="1607E9ED" w14:textId="77777777" w:rsidR="00B35BE2" w:rsidRPr="00BB7FEA" w:rsidRDefault="00B35BE2" w:rsidP="00E47F29">
      <w:pPr>
        <w:pStyle w:val="Reporttext"/>
      </w:pPr>
      <w:r w:rsidRPr="00BB7FEA">
        <w:t>The scheme does not charge RIA or deposits and as such this could be a financially viable sc</w:t>
      </w:r>
      <w:r>
        <w:t>heme for other LAs to pay into.</w:t>
      </w:r>
    </w:p>
    <w:p w14:paraId="48A5E185" w14:textId="77777777" w:rsidR="00B35BE2" w:rsidRPr="00BB7FEA" w:rsidRDefault="00B35BE2" w:rsidP="00E47F29">
      <w:pPr>
        <w:pStyle w:val="Reporttext"/>
      </w:pPr>
      <w:r w:rsidRPr="00BB7FEA">
        <w:t xml:space="preserve">Shire Homes is often targeted at those clients who have no other options so for clients found to be intentionally homeless or who have no priority need, this means that all clients have options open to them.  As a result of this some of the outcomes achieved through Shire Homes are not reflected in H-CLIC returns as the offers are sometimes </w:t>
      </w:r>
      <w:r>
        <w:t xml:space="preserve">made </w:t>
      </w:r>
      <w:r w:rsidRPr="00BB7FEA">
        <w:t>after a negative main duty decision.</w:t>
      </w:r>
    </w:p>
    <w:p w14:paraId="1EC97C8B" w14:textId="25704CC7" w:rsidR="00B35BE2" w:rsidRDefault="00B35BE2" w:rsidP="00E113B7">
      <w:pPr>
        <w:rPr>
          <w:highlight w:val="yellow"/>
        </w:rPr>
      </w:pPr>
    </w:p>
    <w:tbl>
      <w:tblPr>
        <w:tblStyle w:val="TableGrid"/>
        <w:tblW w:w="0" w:type="auto"/>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43110F" w14:paraId="371844CB" w14:textId="77777777" w:rsidTr="003C04DB">
        <w:tc>
          <w:tcPr>
            <w:tcW w:w="9289" w:type="dxa"/>
            <w:shd w:val="clear" w:color="auto" w:fill="DAEEF3" w:themeFill="accent5" w:themeFillTint="33"/>
          </w:tcPr>
          <w:p w14:paraId="06BF608F" w14:textId="77777777" w:rsidR="0043110F" w:rsidRPr="00AA104C" w:rsidRDefault="0043110F" w:rsidP="0043110F">
            <w:pPr>
              <w:pStyle w:val="Heading3"/>
              <w:keepNext w:val="0"/>
              <w:ind w:left="0"/>
              <w:outlineLvl w:val="2"/>
            </w:pPr>
            <w:r w:rsidRPr="00AA104C">
              <w:t>Good Practice – Housing Options</w:t>
            </w:r>
          </w:p>
          <w:p w14:paraId="76E807A4" w14:textId="77777777" w:rsidR="0043110F" w:rsidRPr="00AA104C" w:rsidRDefault="0043110F" w:rsidP="0043110F">
            <w:pPr>
              <w:pStyle w:val="Heading4"/>
              <w:ind w:left="0"/>
              <w:outlineLvl w:val="3"/>
            </w:pPr>
            <w:r w:rsidRPr="00AA104C">
              <w:t>South Norfolk District Council</w:t>
            </w:r>
          </w:p>
          <w:p w14:paraId="3E7A1989" w14:textId="77777777" w:rsidR="0043110F" w:rsidRPr="00AA104C" w:rsidRDefault="0043110F" w:rsidP="0043110F">
            <w:r w:rsidRPr="00AA104C">
              <w:rPr>
                <w:rFonts w:cs="Arial"/>
              </w:rPr>
              <w:t xml:space="preserve">South Norfolk District </w:t>
            </w:r>
            <w:r>
              <w:rPr>
                <w:rFonts w:cs="Arial"/>
              </w:rPr>
              <w:t xml:space="preserve">Council is made up </w:t>
            </w:r>
            <w:r w:rsidRPr="00AA104C">
              <w:rPr>
                <w:rFonts w:cs="Arial"/>
              </w:rPr>
              <w:t xml:space="preserve">of 119 civil parishes with a population of around 124,000 and approximately 47,000 households. Whilst senior officers quite openly appreciate it may not have the same number of people to deal with as a large urban local authority, it firmly believes that each and every person that approaches the council for help should be given the best possible advice to prevent homelessness. The council believes the earlier it intervenes the better the outcome for any of its residents. Its philosophy is not only to prevent homelessness but also identify other areas that could impact detrimentally on its community – and has set about doing this in a rather unique way. </w:t>
            </w:r>
          </w:p>
          <w:p w14:paraId="6D327974" w14:textId="77777777" w:rsidR="0043110F" w:rsidRPr="00AA104C" w:rsidRDefault="0043110F" w:rsidP="0043110F">
            <w:r w:rsidRPr="00AA104C">
              <w:t xml:space="preserve">Over the past few years the council has shifted its whole dynamic in terms of supporting those in housing need by becoming totally prevention focused. In essence, it has moved to a more generic focused approach thus reducing the handovers between prevention work and homelessness work and totally concentrating on the customer’s needs. This approach has </w:t>
            </w:r>
            <w:r w:rsidRPr="00AA104C">
              <w:lastRenderedPageBreak/>
              <w:t xml:space="preserve">enabled customers to take ownership of their temporary accommodation journey. This has been done through the ‘Support and Move On Contract’ providing clear written, and more importantly mutually agreed, actions and timescales ensuring the best possible outcomes. This includes procuring specialist property for singles and families with support needs and therefore reducing the need of B&amp;Bs for singles and ending the use of shared facilities for families. </w:t>
            </w:r>
          </w:p>
          <w:p w14:paraId="446A4B6E" w14:textId="77777777" w:rsidR="0043110F" w:rsidRPr="00AA104C" w:rsidRDefault="0043110F" w:rsidP="0043110F">
            <w:r w:rsidRPr="00AA104C">
              <w:t>The council has also implemented a new approach (since 2016) that gets at the</w:t>
            </w:r>
            <w:r w:rsidRPr="00AA104C">
              <w:br/>
              <w:t>very heart of some of the issues that can cause homelessness in the first place. The financial independence, resilience, skills and training (FIRST) approach provides residents with skills and resources to maintain their independence, avoid debt and achieve their potential. It is a holistic support package</w:t>
            </w:r>
            <w:r>
              <w:t>,</w:t>
            </w:r>
            <w:r w:rsidRPr="00AA104C">
              <w:t xml:space="preserve"> which seeks to improve the resilience of residents by providing the earliest one to one help. It is part of the council’s unique ‘Help Hub’ (see below) approach</w:t>
            </w:r>
            <w:r>
              <w:t>,</w:t>
            </w:r>
            <w:r w:rsidRPr="00AA104C">
              <w:t xml:space="preserve"> which draws together the expertise of a number of partners. Areas that FIRST officers provide support on include: </w:t>
            </w:r>
          </w:p>
          <w:p w14:paraId="3CDC9134" w14:textId="77777777" w:rsidR="0043110F" w:rsidRPr="00AA104C" w:rsidRDefault="0043110F" w:rsidP="0043110F">
            <w:pPr>
              <w:pStyle w:val="bullet"/>
              <w:ind w:left="360"/>
            </w:pPr>
            <w:r w:rsidRPr="0043110F">
              <w:rPr>
                <w:rFonts w:cs="Arial"/>
                <w:b/>
                <w:color w:val="009999"/>
              </w:rPr>
              <w:t>Money first</w:t>
            </w:r>
            <w:r w:rsidRPr="0043110F">
              <w:rPr>
                <w:rFonts w:cs="Arial"/>
                <w:b/>
              </w:rPr>
              <w:t xml:space="preserve"> </w:t>
            </w:r>
            <w:r w:rsidRPr="00AA104C">
              <w:t xml:space="preserve">– achieving independent living and preventing debt or continued financial difficulty. Through early identification of needs, the council’s support staff work with residents to improve their budgeting and money management skills, allowing them to achieve financial independence. Long term this will reduce homelessness cases for the council and rent arrears for housing providers. </w:t>
            </w:r>
          </w:p>
          <w:p w14:paraId="74BB5459" w14:textId="77777777" w:rsidR="0043110F" w:rsidRPr="00AA104C" w:rsidRDefault="0043110F" w:rsidP="0043110F">
            <w:pPr>
              <w:pStyle w:val="bullet"/>
              <w:ind w:left="360"/>
            </w:pPr>
            <w:r w:rsidRPr="0043110F">
              <w:rPr>
                <w:rFonts w:cs="Arial"/>
                <w:b/>
                <w:color w:val="009999"/>
              </w:rPr>
              <w:t>Home first</w:t>
            </w:r>
            <w:r w:rsidRPr="0043110F">
              <w:rPr>
                <w:rFonts w:cs="Arial"/>
                <w:bCs/>
                <w:color w:val="009999"/>
              </w:rPr>
              <w:t xml:space="preserve"> </w:t>
            </w:r>
            <w:r w:rsidRPr="00AA104C">
              <w:t xml:space="preserve">– provides support to residents from entry into temporary accommodation to ensure they are able to successfully move on into stable and suitable accommodation and have the skills to maintain it. When leaving temporary accommodation support staff will continue to support tenants or link them into suitable provision, to overcome issues and understand the importance of their tenancies thus avoiding arrears and any breach of their tenancy agreement. This is preventing repeat homelessness cases and ensuring successful relationships between the tenants, private landlords and the council. </w:t>
            </w:r>
          </w:p>
          <w:p w14:paraId="519FE014" w14:textId="77777777" w:rsidR="0043110F" w:rsidRPr="00AA104C" w:rsidRDefault="0043110F" w:rsidP="0043110F">
            <w:pPr>
              <w:pStyle w:val="bullet"/>
              <w:ind w:left="360"/>
            </w:pPr>
            <w:r w:rsidRPr="0043110F">
              <w:rPr>
                <w:rFonts w:cs="Arial"/>
                <w:b/>
                <w:color w:val="009999"/>
              </w:rPr>
              <w:t>Jobs first</w:t>
            </w:r>
            <w:r w:rsidRPr="0043110F">
              <w:rPr>
                <w:rFonts w:cs="Arial"/>
                <w:bCs/>
                <w:color w:val="009999"/>
              </w:rPr>
              <w:t xml:space="preserve"> </w:t>
            </w:r>
            <w:r w:rsidRPr="00AA104C">
              <w:t xml:space="preserve">– FIRST officers work with existing jobs services to support residents to gain skills and access opportunities they need to compete in the job market. This is leading to greater education, skills and training attainment levels and gaining suitable and sustainable employment. </w:t>
            </w:r>
          </w:p>
          <w:p w14:paraId="7D6441F1" w14:textId="77777777" w:rsidR="0043110F" w:rsidRPr="00AA104C" w:rsidRDefault="0043110F" w:rsidP="0043110F">
            <w:pPr>
              <w:ind w:left="360"/>
            </w:pPr>
            <w:r w:rsidRPr="00AA104C">
              <w:t>Customers can access FIRST through external services such as advice services or housing providers or directly through the unique ‘Help Hub</w:t>
            </w:r>
            <w:r>
              <w:t>,</w:t>
            </w:r>
            <w:r w:rsidRPr="00AA104C">
              <w:t xml:space="preserve">’ which is located in the council itself. </w:t>
            </w:r>
          </w:p>
          <w:p w14:paraId="0A42C339" w14:textId="77777777" w:rsidR="0043110F" w:rsidRPr="0043110F" w:rsidRDefault="0043110F" w:rsidP="0043110F">
            <w:pPr>
              <w:pStyle w:val="bullet"/>
              <w:ind w:left="360"/>
              <w:rPr>
                <w:b/>
                <w:bCs/>
                <w:color w:val="009999"/>
              </w:rPr>
            </w:pPr>
            <w:r w:rsidRPr="0043110F">
              <w:rPr>
                <w:b/>
                <w:bCs/>
                <w:color w:val="009999"/>
              </w:rPr>
              <w:t xml:space="preserve">The Help Hub </w:t>
            </w:r>
          </w:p>
          <w:p w14:paraId="3E48212C" w14:textId="77777777" w:rsidR="0043110F" w:rsidRPr="00AA104C" w:rsidRDefault="0043110F" w:rsidP="0043110F">
            <w:pPr>
              <w:ind w:left="360"/>
            </w:pPr>
            <w:r w:rsidRPr="00AA104C">
              <w:t>The Help Hub is a collaborative model that focuses on ensuring families and vulnerable people remain on a universal pathway, preventing escalation of need, reducing duplication and inefficiency across sectors, freeing up resource</w:t>
            </w:r>
            <w:r>
              <w:t>s</w:t>
            </w:r>
            <w:r w:rsidRPr="00AA104C">
              <w:t xml:space="preserve"> to focus intensely on reducing the number of families and communities in greater need. </w:t>
            </w:r>
          </w:p>
          <w:p w14:paraId="702D690D" w14:textId="77777777" w:rsidR="0043110F" w:rsidRPr="00AA104C" w:rsidRDefault="0043110F" w:rsidP="0043110F">
            <w:pPr>
              <w:ind w:left="360"/>
            </w:pPr>
            <w:r w:rsidRPr="00AA104C">
              <w:t xml:space="preserve">‘The </w:t>
            </w:r>
            <w:r>
              <w:t xml:space="preserve">Early Help Collaborative Hub’ </w:t>
            </w:r>
            <w:r w:rsidRPr="00AA104C">
              <w:t xml:space="preserve"> is located in the former redundant postal room on the ground floor of the council building. It embeds a cross-team working culture where partners disseminate vital information and pull together to provide support for those that need it. The multi-disciplinary team consists of 27 partners which include public health, DWP, Norfolk Constabulary, South Norfolk Youth Advisory Board, Norfolk Youth Offending </w:t>
            </w:r>
            <w:r w:rsidRPr="00AA104C">
              <w:lastRenderedPageBreak/>
              <w:t xml:space="preserve">Team, Homestart, children’s services, Norfolk Adult Social Care, drug and alcohol support teams and all local registered providers besides the council’s housing team. </w:t>
            </w:r>
          </w:p>
          <w:p w14:paraId="19241049" w14:textId="77777777" w:rsidR="0043110F" w:rsidRPr="00AA104C" w:rsidRDefault="0043110F" w:rsidP="0043110F">
            <w:pPr>
              <w:ind w:left="360"/>
            </w:pPr>
            <w:r w:rsidRPr="00AA104C">
              <w:t xml:space="preserve">The hub ensures that this multi-agency approach provides tailored support to meet the needs of the people at the earliest moment possible. It has a commitment to: </w:t>
            </w:r>
          </w:p>
          <w:p w14:paraId="52506D5D" w14:textId="61FF5D3F" w:rsidR="003C04DB" w:rsidRDefault="0043110F" w:rsidP="003C04DB">
            <w:pPr>
              <w:pStyle w:val="bulletlevel2"/>
              <w:shd w:val="clear" w:color="auto" w:fill="DAEEF3" w:themeFill="accent5" w:themeFillTint="33"/>
              <w:ind w:left="717"/>
              <w:rPr>
                <w:rStyle w:val="bulletlevel2Char"/>
              </w:rPr>
            </w:pPr>
            <w:r w:rsidRPr="00720D41">
              <w:rPr>
                <w:rStyle w:val="bulletlevel2Char"/>
                <w:shd w:val="clear" w:color="auto" w:fill="DAEEF3" w:themeFill="accent5" w:themeFillTint="33"/>
              </w:rPr>
              <w:t>provide swift access to support for all residents who are experiencing difficulties;</w:t>
            </w:r>
          </w:p>
          <w:p w14:paraId="45C9BDF7" w14:textId="1CA92B41" w:rsidR="003C04DB" w:rsidRDefault="0043110F" w:rsidP="003C04DB">
            <w:pPr>
              <w:pStyle w:val="bulletlevel2"/>
              <w:shd w:val="clear" w:color="auto" w:fill="DAEEF3" w:themeFill="accent5" w:themeFillTint="33"/>
              <w:ind w:left="717"/>
              <w:rPr>
                <w:rStyle w:val="bulletlevel2Char"/>
              </w:rPr>
            </w:pPr>
            <w:r w:rsidRPr="00720D41">
              <w:rPr>
                <w:rStyle w:val="bulletlevel2Char"/>
                <w:shd w:val="clear" w:color="auto" w:fill="DAEEF3" w:themeFill="accent5" w:themeFillTint="33"/>
              </w:rPr>
              <w:t>work collaboratively, with a one-culture approach to sharing information and intelligence so residents only have to tell their story once but receive all the support they require;</w:t>
            </w:r>
            <w:r w:rsidRPr="0043110F">
              <w:rPr>
                <w:rStyle w:val="bulletlevel2Char"/>
              </w:rPr>
              <w:t xml:space="preserve"> </w:t>
            </w:r>
          </w:p>
          <w:p w14:paraId="217266EC" w14:textId="02CC4DE8" w:rsidR="003C04DB" w:rsidRDefault="0043110F" w:rsidP="003C04DB">
            <w:pPr>
              <w:pStyle w:val="bulletlevel2"/>
              <w:shd w:val="clear" w:color="auto" w:fill="DAEEF3" w:themeFill="accent5" w:themeFillTint="33"/>
              <w:ind w:left="717"/>
              <w:rPr>
                <w:rStyle w:val="bulletlevel2Char"/>
              </w:rPr>
            </w:pPr>
            <w:r w:rsidRPr="00720D41">
              <w:rPr>
                <w:rStyle w:val="bulletlevel2Char"/>
                <w:shd w:val="clear" w:color="auto" w:fill="DAEEF3" w:themeFill="accent5" w:themeFillTint="33"/>
              </w:rPr>
              <w:t>work with children, families and individuals in their localities as one single team to offer a holistic and tailored support package;</w:t>
            </w:r>
          </w:p>
          <w:p w14:paraId="3390A4F6" w14:textId="72D56969" w:rsidR="003C04DB" w:rsidRDefault="0043110F" w:rsidP="003C04DB">
            <w:pPr>
              <w:pStyle w:val="bulletlevel2"/>
              <w:shd w:val="clear" w:color="auto" w:fill="DAEEF3" w:themeFill="accent5" w:themeFillTint="33"/>
              <w:ind w:left="717"/>
              <w:rPr>
                <w:rStyle w:val="bulletlevel2Char"/>
              </w:rPr>
            </w:pPr>
            <w:r w:rsidRPr="00720D41">
              <w:rPr>
                <w:rStyle w:val="bulletlevel2Char"/>
                <w:shd w:val="clear" w:color="auto" w:fill="DAEEF3" w:themeFill="accent5" w:themeFillTint="33"/>
              </w:rPr>
              <w:t>deliver a no wrong door culture, so residents have simpler access to support services; and</w:t>
            </w:r>
          </w:p>
          <w:p w14:paraId="17917E0A" w14:textId="1C94A3B1" w:rsidR="0043110F" w:rsidRPr="00AA104C" w:rsidRDefault="0043110F" w:rsidP="003C04DB">
            <w:pPr>
              <w:pStyle w:val="bulletlevel2"/>
              <w:shd w:val="clear" w:color="auto" w:fill="DAEEF3" w:themeFill="accent5" w:themeFillTint="33"/>
              <w:ind w:left="717"/>
            </w:pPr>
            <w:r w:rsidRPr="00720D41">
              <w:rPr>
                <w:rStyle w:val="bulletlevel2Char"/>
                <w:shd w:val="clear" w:color="auto" w:fill="DAEEF3" w:themeFill="accent5" w:themeFillTint="33"/>
              </w:rPr>
              <w:t>align resources and</w:t>
            </w:r>
            <w:r w:rsidRPr="00AA104C">
              <w:t xml:space="preserve"> remove duplication to maximise the utilisation of resources. </w:t>
            </w:r>
          </w:p>
          <w:p w14:paraId="439CFDFB" w14:textId="77777777" w:rsidR="0043110F" w:rsidRPr="00AA104C" w:rsidRDefault="0043110F" w:rsidP="003C04DB">
            <w:pPr>
              <w:ind w:left="360"/>
            </w:pPr>
            <w:r w:rsidRPr="00AA104C">
              <w:t>The council believes that this approach has ensured tha</w:t>
            </w:r>
            <w:r>
              <w:t xml:space="preserve">t delivery has not been stifled </w:t>
            </w:r>
            <w:r w:rsidRPr="00AA104C">
              <w:t>by any drawn out process and protocols that individual services may impose enabling a culture that provides seamless support there a</w:t>
            </w:r>
            <w:r>
              <w:t xml:space="preserve">nd then for those that need it.  </w:t>
            </w:r>
            <w:r w:rsidRPr="00AA104C">
              <w:t>Anyone a</w:t>
            </w:r>
            <w:r>
              <w:t xml:space="preserve">pproaching the hub merely signs </w:t>
            </w:r>
            <w:r w:rsidRPr="00AA104C">
              <w:t>a consent</w:t>
            </w:r>
            <w:r>
              <w:t xml:space="preserve"> form, which allows the services </w:t>
            </w:r>
            <w:r w:rsidRPr="00AA104C">
              <w:t xml:space="preserve">to work together and share the person’s personal information so they work up the most appropriate package of support. </w:t>
            </w:r>
          </w:p>
          <w:p w14:paraId="78C8506F" w14:textId="77777777" w:rsidR="0043110F" w:rsidRPr="00AA104C" w:rsidRDefault="0043110F" w:rsidP="003C04DB">
            <w:pPr>
              <w:ind w:left="360"/>
            </w:pPr>
            <w:r w:rsidRPr="00AA104C">
              <w:t>The council consider that this type of approach slows the initial increasing trajectory</w:t>
            </w:r>
            <w:r>
              <w:t xml:space="preserve"> of problems by tackling issues </w:t>
            </w:r>
            <w:r w:rsidRPr="00AA104C">
              <w:t xml:space="preserve">at the earliest opportunity and identifying the root cause, preventing escalation and reoccurrence. The council have evidence to show this approach in particular has helped vulnerable families and children into a safe and secure environment and away from the high need and costly levels provided at crisis stage. </w:t>
            </w:r>
          </w:p>
          <w:p w14:paraId="37C2B2C1" w14:textId="77777777" w:rsidR="0043110F" w:rsidRPr="00AA104C" w:rsidRDefault="0043110F" w:rsidP="003C04DB">
            <w:pPr>
              <w:pStyle w:val="bullet"/>
              <w:ind w:left="360"/>
            </w:pPr>
            <w:r w:rsidRPr="00AA104C">
              <w:t xml:space="preserve">Resourcing the hub </w:t>
            </w:r>
          </w:p>
          <w:p w14:paraId="4350567A" w14:textId="77777777" w:rsidR="0043110F" w:rsidRPr="00AA104C" w:rsidRDefault="0043110F" w:rsidP="003C04DB">
            <w:pPr>
              <w:ind w:left="360"/>
            </w:pPr>
            <w:r w:rsidRPr="00AA104C">
              <w:t xml:space="preserve">The hub is ultimately about using current resources but more effectively and efficiently. All partners who signed up to the hub were initially not asked to contribute funding but to commit to transferring existing resources, in essence different staff and cultures, to work together. </w:t>
            </w:r>
          </w:p>
          <w:p w14:paraId="7BBA59E9" w14:textId="0D586DA2" w:rsidR="0043110F" w:rsidRDefault="0043110F" w:rsidP="003C04DB">
            <w:pPr>
              <w:ind w:left="360"/>
              <w:rPr>
                <w:highlight w:val="yellow"/>
              </w:rPr>
            </w:pPr>
            <w:r w:rsidRPr="00AA104C">
              <w:t xml:space="preserve">The ultimate rationale for adopting the hub and developing a series of other localised hubs is all about improving outcomes for families and vulnerable people. However, the long-term savings and resource efficiency realised through this approach can’t be overlooked. </w:t>
            </w:r>
          </w:p>
        </w:tc>
      </w:tr>
    </w:tbl>
    <w:p w14:paraId="603E3134" w14:textId="4CF27999" w:rsidR="0043110F" w:rsidRDefault="0043110F" w:rsidP="00E113B7">
      <w:pPr>
        <w:rPr>
          <w:highlight w:val="yellow"/>
        </w:rPr>
      </w:pPr>
    </w:p>
    <w:p w14:paraId="53E16145" w14:textId="3B9370E3" w:rsidR="00720D41" w:rsidRDefault="00720D41">
      <w:pPr>
        <w:spacing w:before="0" w:after="0"/>
        <w:jc w:val="left"/>
        <w:rPr>
          <w:rFonts w:asciiTheme="majorHAnsi" w:hAnsiTheme="majorHAnsi"/>
          <w:highlight w:val="yellow"/>
        </w:rPr>
      </w:pPr>
      <w:r>
        <w:rPr>
          <w:rFonts w:asciiTheme="majorHAnsi" w:hAnsiTheme="majorHAnsi"/>
          <w:highlight w:val="yellow"/>
        </w:rPr>
        <w:br w:type="page"/>
      </w:r>
    </w:p>
    <w:tbl>
      <w:tblPr>
        <w:tblStyle w:val="TableGrid"/>
        <w:tblW w:w="5000" w:type="pct"/>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720D41" w:rsidRPr="00720D41" w14:paraId="379A32FF" w14:textId="77777777" w:rsidTr="009F4CC5">
        <w:tc>
          <w:tcPr>
            <w:tcW w:w="5000" w:type="pct"/>
            <w:shd w:val="clear" w:color="auto" w:fill="C2D69B" w:themeFill="accent3" w:themeFillTint="99"/>
          </w:tcPr>
          <w:p w14:paraId="50A76B3C" w14:textId="77777777" w:rsidR="00720D41" w:rsidRPr="00720D41" w:rsidRDefault="00720D41" w:rsidP="00720D41">
            <w:pPr>
              <w:pStyle w:val="Heading2"/>
              <w:spacing w:before="60" w:after="60"/>
              <w:ind w:left="709"/>
              <w:outlineLvl w:val="1"/>
            </w:pPr>
            <w:bookmarkStart w:id="91" w:name="_Toc50124738"/>
            <w:r w:rsidRPr="00720D41">
              <w:lastRenderedPageBreak/>
              <w:t>Recommendations</w:t>
            </w:r>
            <w:bookmarkEnd w:id="91"/>
          </w:p>
          <w:p w14:paraId="4508BDF2" w14:textId="77777777" w:rsidR="00720D41" w:rsidRPr="00720D41" w:rsidRDefault="00720D41" w:rsidP="00720D41">
            <w:pPr>
              <w:pStyle w:val="bullet"/>
              <w:spacing w:before="60" w:after="60"/>
              <w:ind w:left="360"/>
            </w:pPr>
            <w:r w:rsidRPr="00720D41">
              <w:t>All of the teams individually and collectively consider the best way in which to manage cases in temporary accommodation, this could include ensuring adequate case management time to focus on working with clients in TA, ensuring all households in TA have a move on plan that is regularly reviewed, regular TA meetings, and dedicated resources within the team to focus specifically on move on.</w:t>
            </w:r>
          </w:p>
          <w:p w14:paraId="7B6BD416" w14:textId="77777777" w:rsidR="00720D41" w:rsidRPr="00720D41" w:rsidRDefault="00720D41" w:rsidP="00720D41">
            <w:pPr>
              <w:pStyle w:val="bullet"/>
              <w:spacing w:before="60" w:after="60"/>
              <w:ind w:left="360"/>
            </w:pPr>
            <w:r w:rsidRPr="00720D41">
              <w:t>Review the outcomes linked to specialist posts to identify good practice that could be replicated across the sub-region.</w:t>
            </w:r>
          </w:p>
          <w:p w14:paraId="72B454C3" w14:textId="77777777" w:rsidR="00720D41" w:rsidRPr="00720D41" w:rsidRDefault="00720D41" w:rsidP="00720D41">
            <w:pPr>
              <w:pStyle w:val="bullet"/>
              <w:spacing w:before="60" w:after="60"/>
              <w:ind w:left="360"/>
            </w:pPr>
            <w:r w:rsidRPr="00720D41">
              <w:t>There is no consistent way in which overall demand data is captured and it is suggested that moving forward a Cambridgeshire &amp; Peterborough definition would ensure consistent data capture and enable more accurate comparisons.</w:t>
            </w:r>
          </w:p>
          <w:p w14:paraId="0B24B7F3" w14:textId="77777777" w:rsidR="00720D41" w:rsidRPr="00720D41" w:rsidRDefault="00720D41" w:rsidP="00720D41">
            <w:pPr>
              <w:pStyle w:val="bullet"/>
              <w:spacing w:before="60" w:after="60"/>
              <w:ind w:left="360"/>
            </w:pPr>
            <w:r w:rsidRPr="00720D41">
              <w:t>Following the end of the financial year 2019/20 a more detailed analysis of demand, caseload and resources should be undertaken in order to benchmark across the sub-region.</w:t>
            </w:r>
          </w:p>
          <w:p w14:paraId="1AB1A98A" w14:textId="77777777" w:rsidR="00720D41" w:rsidRPr="00720D41" w:rsidRDefault="00720D41" w:rsidP="00720D41">
            <w:pPr>
              <w:pStyle w:val="bullet"/>
              <w:spacing w:before="60" w:after="60"/>
              <w:ind w:left="360"/>
            </w:pPr>
            <w:r w:rsidRPr="00720D41">
              <w:t>There is significant variation in how the teams manage triage, duty, emergency cases and appointments, together with case work time and the burden of paperwork.  This is an area where there could be value in comparing approaches to learn what works well, and what could be replicated.</w:t>
            </w:r>
          </w:p>
          <w:p w14:paraId="2CC1D8D1" w14:textId="77777777" w:rsidR="00720D41" w:rsidRPr="00720D41" w:rsidRDefault="00720D41" w:rsidP="00720D41">
            <w:pPr>
              <w:pStyle w:val="bullet"/>
              <w:spacing w:before="60" w:after="60"/>
              <w:ind w:left="360"/>
            </w:pPr>
            <w:r w:rsidRPr="00720D41">
              <w:t>Local authorities should jointly review their approaches to service delivery and managing the customer pathway in order that any good practice or learning can be shared.</w:t>
            </w:r>
          </w:p>
          <w:p w14:paraId="23A7A0EB" w14:textId="77777777" w:rsidR="00720D41" w:rsidRPr="00720D41" w:rsidRDefault="00720D41" w:rsidP="00720D41">
            <w:pPr>
              <w:pStyle w:val="bullet"/>
              <w:spacing w:before="60" w:after="60"/>
              <w:ind w:left="360"/>
            </w:pPr>
            <w:r w:rsidRPr="00720D41">
              <w:t>In relation to family and friends evicting there is a need to introduce routine home visits, access mediation and ensure that the Lettings Policy supports planned moves.  While this approach can be delivered at a local level, working in partnership across the county would enable good practice to be shared and a consistent approach developed.</w:t>
            </w:r>
          </w:p>
          <w:p w14:paraId="70D52CC9" w14:textId="77777777" w:rsidR="00720D41" w:rsidRPr="00720D41" w:rsidRDefault="00720D41" w:rsidP="00720D41">
            <w:pPr>
              <w:pStyle w:val="bullet"/>
              <w:spacing w:before="60" w:after="60"/>
              <w:ind w:left="360"/>
            </w:pPr>
            <w:r w:rsidRPr="00720D41">
              <w:t xml:space="preserve">Explore with MHCLG how the outcomes achieved through Cambridge City’s Section 21 work can be reported as prevention outcomes. </w:t>
            </w:r>
          </w:p>
          <w:p w14:paraId="3D241DEB" w14:textId="77777777" w:rsidR="00720D41" w:rsidRPr="00720D41" w:rsidRDefault="00720D41" w:rsidP="00720D41">
            <w:pPr>
              <w:pStyle w:val="bullet"/>
              <w:spacing w:before="60" w:after="60"/>
              <w:ind w:left="360"/>
            </w:pPr>
            <w:r w:rsidRPr="00720D41">
              <w:rPr>
                <w:rFonts w:eastAsiaTheme="minorHAnsi"/>
              </w:rPr>
              <w:t xml:space="preserve">Across Cambridgeshire and Peterborough </w:t>
            </w:r>
            <w:r w:rsidRPr="00720D41">
              <w:t>there is a need to ensure that there is a much more targeted approach to preventing people losing their home in the private rented sector.  Both landlords and tenants need to be able to access immediate support and advice as soon as difficulties arise in the tenancy.    Landlord and tenant liaison/mediation alongside a dedicated resource to resolve any difficulties at the outset will provide an important prevention tool.</w:t>
            </w:r>
          </w:p>
          <w:p w14:paraId="2D9CA6CD" w14:textId="77777777" w:rsidR="00720D41" w:rsidRPr="00720D41" w:rsidRDefault="00720D41" w:rsidP="00720D41">
            <w:pPr>
              <w:pStyle w:val="bullet"/>
              <w:spacing w:before="60" w:after="60"/>
              <w:ind w:left="360"/>
            </w:pPr>
            <w:r w:rsidRPr="00720D41">
              <w:t xml:space="preserve">Cambridge City’s Section 21 work is identified as an area of good practice, adopting a countywide approach to this work is likely to have a positive impact on the numbers of households becoming homeless from the private rented sector.  </w:t>
            </w:r>
          </w:p>
          <w:p w14:paraId="6DB7C58F" w14:textId="77777777" w:rsidR="00720D41" w:rsidRPr="00720D41" w:rsidRDefault="00720D41" w:rsidP="00720D41">
            <w:pPr>
              <w:pStyle w:val="bullet"/>
              <w:spacing w:before="60" w:after="60"/>
              <w:ind w:left="360"/>
            </w:pPr>
            <w:r w:rsidRPr="00720D41">
              <w:t>There is a need to continue to raise awareness of the Housing Options services amongst customers and partner agencies to encourage clients to come in at an earlier stage, alongside this some work will need to be done to focus on customer expectation and aspiration.</w:t>
            </w:r>
          </w:p>
          <w:p w14:paraId="3E22FCE7" w14:textId="77777777" w:rsidR="00720D41" w:rsidRPr="00720D41" w:rsidRDefault="00720D41" w:rsidP="00720D41">
            <w:pPr>
              <w:pStyle w:val="bullet"/>
              <w:spacing w:before="60" w:after="60"/>
              <w:ind w:left="360"/>
            </w:pPr>
            <w:r w:rsidRPr="00720D41">
              <w:t>There are a number of successful initiatives in enabling access to the private rented sector, these could be built upon to develop a Cambridgeshire &amp; Peterborough competitive offer.</w:t>
            </w:r>
          </w:p>
          <w:p w14:paraId="604AFB5E" w14:textId="3DB5715E" w:rsidR="00720D41" w:rsidRPr="00720D41" w:rsidRDefault="00720D41" w:rsidP="00720D41">
            <w:pPr>
              <w:pStyle w:val="bullet"/>
              <w:spacing w:before="60" w:after="60"/>
              <w:ind w:left="360"/>
            </w:pPr>
            <w:r w:rsidRPr="00720D41">
              <w:t>Review the identified good practice and consider how these approaches could be rolled out across Cambridgeshire and Peterborough.</w:t>
            </w:r>
          </w:p>
        </w:tc>
      </w:tr>
    </w:tbl>
    <w:p w14:paraId="52FCB84B" w14:textId="77777777" w:rsidR="00B35BE2" w:rsidRDefault="00B35BE2" w:rsidP="00AA5C1C">
      <w:pPr>
        <w:pStyle w:val="Heading1"/>
        <w:numPr>
          <w:ilvl w:val="0"/>
          <w:numId w:val="59"/>
        </w:numPr>
      </w:pPr>
      <w:bookmarkStart w:id="92" w:name="_Toc50124739"/>
      <w:r>
        <w:lastRenderedPageBreak/>
        <w:t>Temporary Accommodation</w:t>
      </w:r>
      <w:bookmarkEnd w:id="92"/>
    </w:p>
    <w:p w14:paraId="4436E80B" w14:textId="77777777" w:rsidR="00B35BE2" w:rsidRDefault="00B35BE2" w:rsidP="00D4598C">
      <w:pPr>
        <w:pStyle w:val="Reporttext"/>
      </w:pPr>
      <w:r w:rsidRPr="002A6B1D">
        <w:t xml:space="preserve">The </w:t>
      </w:r>
      <w:r>
        <w:t>provision of temporary accommodation varies across the county, with a summary for each of the local authorities provided below, no details were provided for East Cambridgeshire or Peterborough.</w:t>
      </w:r>
    </w:p>
    <w:p w14:paraId="0970BCD3" w14:textId="77777777" w:rsidR="00B35BE2" w:rsidRDefault="00B35BE2" w:rsidP="00B35BE2">
      <w:pPr>
        <w:spacing w:after="0"/>
        <w:rPr>
          <w:rFonts w:asciiTheme="majorHAnsi" w:hAnsiTheme="majorHAnsi"/>
          <w:bCs/>
        </w:rPr>
      </w:pPr>
    </w:p>
    <w:p w14:paraId="4508A16D" w14:textId="77777777" w:rsidR="00B35BE2" w:rsidRPr="002A6B1D" w:rsidRDefault="00B35BE2" w:rsidP="00E75AC1">
      <w:pPr>
        <w:pStyle w:val="Heading2"/>
      </w:pPr>
      <w:bookmarkStart w:id="93" w:name="_Toc50124740"/>
      <w:r w:rsidRPr="002A6B1D">
        <w:t>Cambridge</w:t>
      </w:r>
      <w:bookmarkEnd w:id="93"/>
    </w:p>
    <w:p w14:paraId="7725A3F7" w14:textId="6016A6AD" w:rsidR="00B35BE2" w:rsidRDefault="00B35BE2" w:rsidP="00D4598C">
      <w:pPr>
        <w:pStyle w:val="Reporttext"/>
      </w:pPr>
      <w:r w:rsidRPr="002A6B1D">
        <w:t>Cambridge City Coun</w:t>
      </w:r>
      <w:r>
        <w:t>cil’s temporary accommodation</w:t>
      </w:r>
      <w:r w:rsidRPr="002A6B1D">
        <w:t xml:space="preserve"> is mainly provided from within council housing stock, the exception being a block of 10 single person units leased from a housing association. At the time of the report there were 104 discreet TA units of varying sizes, all of which are within Cambridge. </w:t>
      </w:r>
    </w:p>
    <w:p w14:paraId="60051DE7" w14:textId="77777777" w:rsidR="000C2A2B" w:rsidRDefault="000C2A2B" w:rsidP="000C2A2B">
      <w:pPr>
        <w:pStyle w:val="Reporttext"/>
        <w:numPr>
          <w:ilvl w:val="0"/>
          <w:numId w:val="0"/>
        </w:numPr>
        <w:ind w:left="709"/>
      </w:pPr>
    </w:p>
    <w:p w14:paraId="2F4389BB" w14:textId="6F05B421" w:rsidR="000C2A2B" w:rsidRPr="000C2A2B" w:rsidRDefault="000C2A2B" w:rsidP="000C2A2B">
      <w:pPr>
        <w:pStyle w:val="Heading2"/>
      </w:pPr>
      <w:bookmarkStart w:id="94" w:name="_Toc50124741"/>
      <w:r>
        <w:t>East Cambridgeshire</w:t>
      </w:r>
      <w:bookmarkEnd w:id="94"/>
    </w:p>
    <w:p w14:paraId="48DC4721" w14:textId="504E1F61" w:rsidR="000C2A2B" w:rsidRPr="000C2A2B" w:rsidRDefault="000C2A2B" w:rsidP="00D4598C">
      <w:pPr>
        <w:pStyle w:val="Reporttext"/>
      </w:pPr>
      <w:r>
        <w:rPr>
          <w:lang w:val="en-GB"/>
        </w:rPr>
        <w:t>The council has access to 3 temporary accommodation hostels, providing a total number of 24 units of temporary accommodation across East Cambridgeshire.</w:t>
      </w:r>
    </w:p>
    <w:p w14:paraId="0BD3EAF1" w14:textId="77777777" w:rsidR="000C2A2B" w:rsidRDefault="000C2A2B" w:rsidP="000C2A2B">
      <w:pPr>
        <w:pStyle w:val="Reporttext"/>
        <w:numPr>
          <w:ilvl w:val="0"/>
          <w:numId w:val="0"/>
        </w:numPr>
      </w:pPr>
    </w:p>
    <w:p w14:paraId="5D32E33D" w14:textId="77777777" w:rsidR="00B35BE2" w:rsidRPr="002A6B1D" w:rsidRDefault="00B35BE2" w:rsidP="00E75AC1">
      <w:pPr>
        <w:pStyle w:val="Heading2"/>
        <w:rPr>
          <w:rFonts w:asciiTheme="majorHAnsi" w:hAnsiTheme="majorHAnsi"/>
          <w:bCs w:val="0"/>
          <w:u w:val="single"/>
        </w:rPr>
      </w:pPr>
      <w:bookmarkStart w:id="95" w:name="_Toc50124742"/>
      <w:r w:rsidRPr="00E75AC1">
        <w:t>Fenland</w:t>
      </w:r>
      <w:bookmarkEnd w:id="95"/>
    </w:p>
    <w:p w14:paraId="044492D3" w14:textId="6D5AF337" w:rsidR="00B35BE2" w:rsidRDefault="00B35BE2" w:rsidP="00D4598C">
      <w:pPr>
        <w:pStyle w:val="Reporttext"/>
      </w:pPr>
      <w:r w:rsidRPr="002A6B1D">
        <w:t xml:space="preserve">The </w:t>
      </w:r>
      <w:r>
        <w:t>council</w:t>
      </w:r>
      <w:r w:rsidRPr="002A6B1D">
        <w:t xml:space="preserve"> manages its own temporary accommodation, which consists of a 7-unit hostel, 9 units leased from Clarion and 5 units leased from Chorus.  The use of B&amp;B accommodation is minimal, the service uses Housing Network to secure nightly accommodation as this is a more cost effective option.</w:t>
      </w:r>
    </w:p>
    <w:p w14:paraId="5531767F" w14:textId="77777777" w:rsidR="00E75AC1" w:rsidRPr="002A6B1D" w:rsidRDefault="00E75AC1" w:rsidP="00E75AC1">
      <w:pPr>
        <w:pStyle w:val="Reporttext"/>
        <w:numPr>
          <w:ilvl w:val="0"/>
          <w:numId w:val="0"/>
        </w:numPr>
        <w:ind w:left="709"/>
      </w:pPr>
    </w:p>
    <w:p w14:paraId="55C15F33" w14:textId="77777777" w:rsidR="00B35BE2" w:rsidRPr="002A6B1D" w:rsidRDefault="00B35BE2" w:rsidP="00E75AC1">
      <w:pPr>
        <w:pStyle w:val="Heading2"/>
        <w:rPr>
          <w:rFonts w:asciiTheme="majorHAnsi" w:hAnsiTheme="majorHAnsi"/>
          <w:bCs w:val="0"/>
          <w:u w:val="single"/>
        </w:rPr>
      </w:pPr>
      <w:bookmarkStart w:id="96" w:name="_Toc50124743"/>
      <w:r w:rsidRPr="00E75AC1">
        <w:t>Huntingdonshire</w:t>
      </w:r>
      <w:bookmarkEnd w:id="96"/>
    </w:p>
    <w:p w14:paraId="766E0A5B" w14:textId="1073D898" w:rsidR="00B35BE2" w:rsidRDefault="00B35BE2" w:rsidP="00D4598C">
      <w:pPr>
        <w:pStyle w:val="Reporttext"/>
      </w:pPr>
      <w:r w:rsidRPr="002A6B1D">
        <w:t>H</w:t>
      </w:r>
      <w:r>
        <w:t xml:space="preserve">untingdonshire </w:t>
      </w:r>
      <w:r w:rsidRPr="002A6B1D">
        <w:t>D</w:t>
      </w:r>
      <w:r>
        <w:t xml:space="preserve">istrict </w:t>
      </w:r>
      <w:r w:rsidRPr="002A6B1D">
        <w:t>C</w:t>
      </w:r>
      <w:r>
        <w:t>ouncil</w:t>
      </w:r>
      <w:r w:rsidRPr="002A6B1D">
        <w:t xml:space="preserve"> is not a stock holding </w:t>
      </w:r>
      <w:r>
        <w:t>local authority</w:t>
      </w:r>
      <w:r w:rsidRPr="002A6B1D">
        <w:t xml:space="preserve"> and has a portfolio of TA provided by a number of RP providers, as well as accessing nightly paid accommodation through private providers and local B&amp;B landlords. The TA provided by RP's ranges from premises with some shared facilities to </w:t>
      </w:r>
      <w:r w:rsidR="00AA3467" w:rsidRPr="002A6B1D">
        <w:t>self-contained</w:t>
      </w:r>
      <w:r w:rsidRPr="002A6B1D">
        <w:t xml:space="preserve"> flats and houses. B&amp;B and nightly paid accommodation is used where there is no availability within RP stock.</w:t>
      </w:r>
    </w:p>
    <w:p w14:paraId="24349F14" w14:textId="77777777" w:rsidR="00E75AC1" w:rsidRPr="002A6B1D" w:rsidRDefault="00E75AC1" w:rsidP="00E75AC1">
      <w:pPr>
        <w:pStyle w:val="Reporttext"/>
        <w:numPr>
          <w:ilvl w:val="0"/>
          <w:numId w:val="0"/>
        </w:numPr>
        <w:ind w:left="709"/>
      </w:pPr>
    </w:p>
    <w:p w14:paraId="7690354C" w14:textId="77777777" w:rsidR="00B35BE2" w:rsidRPr="00E75AC1" w:rsidRDefault="00B35BE2" w:rsidP="00E75AC1">
      <w:pPr>
        <w:pStyle w:val="Heading2"/>
      </w:pPr>
      <w:bookmarkStart w:id="97" w:name="_Toc50124744"/>
      <w:r w:rsidRPr="00E75AC1">
        <w:t>South Cambridgeshire</w:t>
      </w:r>
      <w:bookmarkEnd w:id="97"/>
    </w:p>
    <w:p w14:paraId="1559A8B6" w14:textId="77777777" w:rsidR="00B35BE2" w:rsidRPr="002A6B1D" w:rsidRDefault="00B35BE2" w:rsidP="00D4598C">
      <w:pPr>
        <w:pStyle w:val="Reporttext"/>
      </w:pPr>
      <w:r w:rsidRPr="002A6B1D">
        <w:rPr>
          <w:shd w:val="clear" w:color="auto" w:fill="FFFFFF"/>
        </w:rPr>
        <w:t xml:space="preserve">The </w:t>
      </w:r>
      <w:r>
        <w:rPr>
          <w:shd w:val="clear" w:color="auto" w:fill="FFFFFF"/>
        </w:rPr>
        <w:t>c</w:t>
      </w:r>
      <w:r w:rsidRPr="002A6B1D">
        <w:rPr>
          <w:shd w:val="clear" w:color="auto" w:fill="FFFFFF"/>
        </w:rPr>
        <w:t>ouncil’s temporary accommodation comprises of </w:t>
      </w:r>
      <w:r w:rsidRPr="002A6B1D">
        <w:t xml:space="preserve">30 x 1 and 2 bed self-contained units in Waterbeach run by Sanctuary Housing, 4 x rooms in shared house in Sawston run by Sanctuary Housing, 29 council properties used for </w:t>
      </w:r>
      <w:r>
        <w:t>temporary accommodation</w:t>
      </w:r>
      <w:r w:rsidRPr="002A6B1D">
        <w:t xml:space="preserve"> (mix of 1, 2 and 3 beds).  The </w:t>
      </w:r>
      <w:r>
        <w:t>c</w:t>
      </w:r>
      <w:r w:rsidRPr="002A6B1D">
        <w:t>ouncil also uses temporary accommodation managed by Sanctuary in East Cambridgeshire when vacancies arise, together with, B&amp;B, Travelodge and nightly lets for emergencies.</w:t>
      </w:r>
    </w:p>
    <w:p w14:paraId="2BAA0A96" w14:textId="77777777" w:rsidR="00B35BE2" w:rsidRPr="002A6B1D" w:rsidRDefault="00B35BE2" w:rsidP="00D4598C">
      <w:pPr>
        <w:pStyle w:val="Reporttext"/>
      </w:pPr>
      <w:r>
        <w:lastRenderedPageBreak/>
        <w:t>The table and graph below provide the annual snapshot figure for the total number of households accommodated in temporary accommodation at the end each financial year for the last five years.</w:t>
      </w:r>
    </w:p>
    <w:p w14:paraId="3564E65F" w14:textId="77777777" w:rsidR="00B35BE2" w:rsidRPr="002A6B1D" w:rsidRDefault="00B35BE2" w:rsidP="00E75AC1"/>
    <w:p w14:paraId="0D24C93A" w14:textId="77777777" w:rsidR="00A53663" w:rsidRDefault="00A53663">
      <w:pPr>
        <w:spacing w:before="0" w:after="0"/>
        <w:jc w:val="left"/>
        <w:rPr>
          <w:color w:val="009999"/>
          <w:sz w:val="28"/>
          <w:szCs w:val="28"/>
          <w:shd w:val="clear" w:color="auto" w:fill="FFFFFF"/>
          <w:lang w:val="x-none"/>
        </w:rPr>
      </w:pPr>
      <w:r>
        <w:rPr>
          <w:shd w:val="clear" w:color="auto" w:fill="FFFFFF"/>
        </w:rPr>
        <w:br w:type="page"/>
      </w:r>
    </w:p>
    <w:p w14:paraId="7AE6A818" w14:textId="5723A2AE" w:rsidR="00B35BE2" w:rsidRDefault="00B35BE2" w:rsidP="00E75AC1">
      <w:pPr>
        <w:pStyle w:val="Heading3"/>
        <w:rPr>
          <w:rFonts w:ascii="-webkit-standard" w:hAnsi="-webkit-standard"/>
          <w:color w:val="000000"/>
        </w:rPr>
      </w:pPr>
      <w:r>
        <w:rPr>
          <w:shd w:val="clear" w:color="auto" w:fill="FFFFFF"/>
        </w:rPr>
        <w:lastRenderedPageBreak/>
        <w:t>Households in Temporary Accommodation</w:t>
      </w:r>
    </w:p>
    <w:p w14:paraId="7DCB9BE6" w14:textId="77777777" w:rsidR="00B35BE2" w:rsidRDefault="00B35BE2" w:rsidP="00E75AC1"/>
    <w:tbl>
      <w:tblPr>
        <w:tblW w:w="8751" w:type="dxa"/>
        <w:tblInd w:w="600"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519"/>
        <w:gridCol w:w="1282"/>
        <w:gridCol w:w="1315"/>
        <w:gridCol w:w="1288"/>
        <w:gridCol w:w="1213"/>
        <w:gridCol w:w="1134"/>
      </w:tblGrid>
      <w:tr w:rsidR="00B35BE2" w:rsidRPr="00E75AC1" w14:paraId="402A6B92" w14:textId="77777777" w:rsidTr="00E75AC1">
        <w:tc>
          <w:tcPr>
            <w:tcW w:w="8751" w:type="dxa"/>
            <w:gridSpan w:val="6"/>
            <w:shd w:val="clear" w:color="auto" w:fill="009999"/>
            <w:tcMar>
              <w:top w:w="0" w:type="dxa"/>
              <w:left w:w="115" w:type="dxa"/>
              <w:bottom w:w="0" w:type="dxa"/>
              <w:right w:w="115" w:type="dxa"/>
            </w:tcMar>
            <w:vAlign w:val="bottom"/>
            <w:hideMark/>
          </w:tcPr>
          <w:p w14:paraId="0728B813" w14:textId="35AD2030" w:rsidR="00B35BE2" w:rsidRPr="00E75AC1" w:rsidRDefault="00B35BE2" w:rsidP="00E75AC1">
            <w:pPr>
              <w:pStyle w:val="tableheading"/>
              <w:rPr>
                <w:szCs w:val="22"/>
              </w:rPr>
            </w:pPr>
            <w:bookmarkStart w:id="98" w:name="_Toc50124900"/>
            <w:r w:rsidRPr="00E75AC1">
              <w:rPr>
                <w:szCs w:val="22"/>
              </w:rPr>
              <w:t xml:space="preserve">Table </w:t>
            </w:r>
            <w:r w:rsidR="00C70516">
              <w:rPr>
                <w:szCs w:val="22"/>
                <w:lang w:val="en-GB"/>
              </w:rPr>
              <w:t>5</w:t>
            </w:r>
            <w:r w:rsidRPr="00E75AC1">
              <w:rPr>
                <w:szCs w:val="22"/>
              </w:rPr>
              <w:t>.1</w:t>
            </w:r>
            <w:r w:rsidRPr="00E75AC1">
              <w:rPr>
                <w:rStyle w:val="apple-tab-span"/>
                <w:b w:val="0"/>
                <w:color w:val="FFFFFF"/>
                <w:szCs w:val="22"/>
              </w:rPr>
              <w:tab/>
            </w:r>
            <w:r w:rsidRPr="00E75AC1">
              <w:rPr>
                <w:szCs w:val="22"/>
              </w:rPr>
              <w:t>Snapshot of households in temporary accommodation per year across Cambridgeshire</w:t>
            </w:r>
            <w:bookmarkEnd w:id="98"/>
          </w:p>
        </w:tc>
      </w:tr>
      <w:tr w:rsidR="00E75AC1" w:rsidRPr="00E75AC1" w14:paraId="11C530FC" w14:textId="77777777" w:rsidTr="00E75AC1">
        <w:tc>
          <w:tcPr>
            <w:tcW w:w="2519" w:type="dxa"/>
            <w:shd w:val="clear" w:color="auto" w:fill="009999"/>
            <w:tcMar>
              <w:top w:w="0" w:type="dxa"/>
              <w:left w:w="115" w:type="dxa"/>
              <w:bottom w:w="0" w:type="dxa"/>
              <w:right w:w="115" w:type="dxa"/>
            </w:tcMar>
            <w:vAlign w:val="bottom"/>
            <w:hideMark/>
          </w:tcPr>
          <w:p w14:paraId="366DA27F" w14:textId="77777777" w:rsidR="00B35BE2" w:rsidRPr="00E75AC1" w:rsidRDefault="00B35BE2" w:rsidP="00E75AC1">
            <w:pPr>
              <w:spacing w:before="0" w:after="0"/>
              <w:jc w:val="center"/>
              <w:rPr>
                <w:b/>
                <w:bCs/>
                <w:sz w:val="22"/>
                <w:szCs w:val="22"/>
              </w:rPr>
            </w:pPr>
          </w:p>
        </w:tc>
        <w:tc>
          <w:tcPr>
            <w:tcW w:w="1282" w:type="dxa"/>
            <w:shd w:val="clear" w:color="auto" w:fill="009999"/>
            <w:tcMar>
              <w:top w:w="0" w:type="dxa"/>
              <w:left w:w="115" w:type="dxa"/>
              <w:bottom w:w="0" w:type="dxa"/>
              <w:right w:w="115" w:type="dxa"/>
            </w:tcMar>
            <w:vAlign w:val="bottom"/>
            <w:hideMark/>
          </w:tcPr>
          <w:p w14:paraId="26FFAF8A" w14:textId="77777777" w:rsidR="00B35BE2" w:rsidRPr="00E75AC1" w:rsidRDefault="00B35BE2" w:rsidP="00E75AC1">
            <w:pPr>
              <w:pStyle w:val="NormalWeb"/>
              <w:spacing w:before="0" w:beforeAutospacing="0" w:after="0" w:afterAutospacing="0"/>
              <w:jc w:val="center"/>
              <w:rPr>
                <w:rFonts w:ascii="Calibri" w:hAnsi="Calibri"/>
                <w:b/>
                <w:bCs/>
                <w:sz w:val="22"/>
                <w:szCs w:val="22"/>
              </w:rPr>
            </w:pPr>
            <w:r w:rsidRPr="00E75AC1">
              <w:rPr>
                <w:rFonts w:ascii="Calibri" w:hAnsi="Calibri"/>
                <w:b/>
                <w:bCs/>
                <w:color w:val="FFFFFF"/>
                <w:sz w:val="22"/>
                <w:szCs w:val="22"/>
              </w:rPr>
              <w:t>2014/15</w:t>
            </w:r>
          </w:p>
        </w:tc>
        <w:tc>
          <w:tcPr>
            <w:tcW w:w="1315" w:type="dxa"/>
            <w:shd w:val="clear" w:color="auto" w:fill="009999"/>
            <w:tcMar>
              <w:top w:w="0" w:type="dxa"/>
              <w:left w:w="115" w:type="dxa"/>
              <w:bottom w:w="0" w:type="dxa"/>
              <w:right w:w="115" w:type="dxa"/>
            </w:tcMar>
            <w:vAlign w:val="bottom"/>
            <w:hideMark/>
          </w:tcPr>
          <w:p w14:paraId="39FE0CF6" w14:textId="77777777" w:rsidR="00B35BE2" w:rsidRPr="00E75AC1" w:rsidRDefault="00B35BE2" w:rsidP="00E75AC1">
            <w:pPr>
              <w:pStyle w:val="NormalWeb"/>
              <w:spacing w:before="0" w:beforeAutospacing="0" w:after="0" w:afterAutospacing="0"/>
              <w:jc w:val="center"/>
              <w:rPr>
                <w:rFonts w:ascii="Calibri" w:hAnsi="Calibri"/>
                <w:b/>
                <w:bCs/>
                <w:sz w:val="22"/>
                <w:szCs w:val="22"/>
              </w:rPr>
            </w:pPr>
            <w:r w:rsidRPr="00E75AC1">
              <w:rPr>
                <w:rFonts w:ascii="Calibri" w:hAnsi="Calibri"/>
                <w:b/>
                <w:bCs/>
                <w:color w:val="FFFFFF"/>
                <w:sz w:val="22"/>
                <w:szCs w:val="22"/>
              </w:rPr>
              <w:t>2015/16</w:t>
            </w:r>
          </w:p>
        </w:tc>
        <w:tc>
          <w:tcPr>
            <w:tcW w:w="1288" w:type="dxa"/>
            <w:shd w:val="clear" w:color="auto" w:fill="009999"/>
            <w:tcMar>
              <w:top w:w="0" w:type="dxa"/>
              <w:left w:w="115" w:type="dxa"/>
              <w:bottom w:w="0" w:type="dxa"/>
              <w:right w:w="115" w:type="dxa"/>
            </w:tcMar>
            <w:vAlign w:val="bottom"/>
            <w:hideMark/>
          </w:tcPr>
          <w:p w14:paraId="62440C50" w14:textId="77777777" w:rsidR="00B35BE2" w:rsidRPr="00E75AC1" w:rsidRDefault="00B35BE2" w:rsidP="00E75AC1">
            <w:pPr>
              <w:pStyle w:val="NormalWeb"/>
              <w:spacing w:before="0" w:beforeAutospacing="0" w:after="0" w:afterAutospacing="0"/>
              <w:jc w:val="center"/>
              <w:rPr>
                <w:rFonts w:ascii="Calibri" w:hAnsi="Calibri"/>
                <w:b/>
                <w:bCs/>
                <w:sz w:val="22"/>
                <w:szCs w:val="22"/>
              </w:rPr>
            </w:pPr>
            <w:r w:rsidRPr="00E75AC1">
              <w:rPr>
                <w:rFonts w:ascii="Calibri" w:hAnsi="Calibri"/>
                <w:b/>
                <w:bCs/>
                <w:color w:val="FFFFFF"/>
                <w:sz w:val="22"/>
                <w:szCs w:val="22"/>
              </w:rPr>
              <w:t>2016/17</w:t>
            </w:r>
          </w:p>
        </w:tc>
        <w:tc>
          <w:tcPr>
            <w:tcW w:w="1213" w:type="dxa"/>
            <w:shd w:val="clear" w:color="auto" w:fill="009999"/>
            <w:tcMar>
              <w:top w:w="0" w:type="dxa"/>
              <w:left w:w="115" w:type="dxa"/>
              <w:bottom w:w="0" w:type="dxa"/>
              <w:right w:w="115" w:type="dxa"/>
            </w:tcMar>
            <w:vAlign w:val="bottom"/>
            <w:hideMark/>
          </w:tcPr>
          <w:p w14:paraId="679935D2" w14:textId="77777777" w:rsidR="00B35BE2" w:rsidRPr="00E75AC1" w:rsidRDefault="00B35BE2" w:rsidP="00E75AC1">
            <w:pPr>
              <w:pStyle w:val="NormalWeb"/>
              <w:spacing w:before="0" w:beforeAutospacing="0" w:after="0" w:afterAutospacing="0"/>
              <w:jc w:val="center"/>
              <w:rPr>
                <w:rFonts w:ascii="Calibri" w:hAnsi="Calibri"/>
                <w:b/>
                <w:bCs/>
                <w:sz w:val="22"/>
                <w:szCs w:val="22"/>
              </w:rPr>
            </w:pPr>
            <w:r w:rsidRPr="00E75AC1">
              <w:rPr>
                <w:rFonts w:ascii="Calibri" w:hAnsi="Calibri"/>
                <w:b/>
                <w:bCs/>
                <w:color w:val="FFFFFF"/>
                <w:sz w:val="22"/>
                <w:szCs w:val="22"/>
              </w:rPr>
              <w:t>2017/18</w:t>
            </w:r>
          </w:p>
        </w:tc>
        <w:tc>
          <w:tcPr>
            <w:tcW w:w="1134" w:type="dxa"/>
            <w:shd w:val="clear" w:color="auto" w:fill="009999"/>
            <w:tcMar>
              <w:top w:w="0" w:type="dxa"/>
              <w:left w:w="115" w:type="dxa"/>
              <w:bottom w:w="0" w:type="dxa"/>
              <w:right w:w="115" w:type="dxa"/>
            </w:tcMar>
            <w:vAlign w:val="bottom"/>
            <w:hideMark/>
          </w:tcPr>
          <w:p w14:paraId="7BB2B48B" w14:textId="77777777" w:rsidR="00B35BE2" w:rsidRPr="00E75AC1" w:rsidRDefault="00B35BE2" w:rsidP="00E75AC1">
            <w:pPr>
              <w:pStyle w:val="NormalWeb"/>
              <w:spacing w:before="0" w:beforeAutospacing="0" w:after="0" w:afterAutospacing="0"/>
              <w:jc w:val="center"/>
              <w:rPr>
                <w:rFonts w:ascii="Calibri" w:hAnsi="Calibri"/>
                <w:b/>
                <w:bCs/>
                <w:sz w:val="22"/>
                <w:szCs w:val="22"/>
              </w:rPr>
            </w:pPr>
            <w:r w:rsidRPr="00E75AC1">
              <w:rPr>
                <w:rFonts w:ascii="Calibri" w:hAnsi="Calibri"/>
                <w:b/>
                <w:bCs/>
                <w:color w:val="FFFFFF"/>
                <w:sz w:val="22"/>
                <w:szCs w:val="22"/>
              </w:rPr>
              <w:t>2018/19</w:t>
            </w:r>
          </w:p>
        </w:tc>
      </w:tr>
      <w:tr w:rsidR="00E75AC1" w:rsidRPr="00E75AC1" w14:paraId="7CCE7E02" w14:textId="77777777" w:rsidTr="00E75AC1">
        <w:tc>
          <w:tcPr>
            <w:tcW w:w="2519" w:type="dxa"/>
            <w:shd w:val="clear" w:color="auto" w:fill="FFFFFF" w:themeFill="background1"/>
            <w:tcMar>
              <w:top w:w="0" w:type="dxa"/>
              <w:left w:w="115" w:type="dxa"/>
              <w:bottom w:w="0" w:type="dxa"/>
              <w:right w:w="115" w:type="dxa"/>
            </w:tcMar>
            <w:vAlign w:val="bottom"/>
            <w:hideMark/>
          </w:tcPr>
          <w:p w14:paraId="54F4EA05" w14:textId="77777777"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Cambridge</w:t>
            </w:r>
          </w:p>
        </w:tc>
        <w:tc>
          <w:tcPr>
            <w:tcW w:w="1282" w:type="dxa"/>
            <w:shd w:val="clear" w:color="auto" w:fill="FFFFFF" w:themeFill="background1"/>
            <w:tcMar>
              <w:top w:w="0" w:type="dxa"/>
              <w:left w:w="115" w:type="dxa"/>
              <w:bottom w:w="0" w:type="dxa"/>
              <w:right w:w="115" w:type="dxa"/>
            </w:tcMar>
            <w:vAlign w:val="bottom"/>
            <w:hideMark/>
          </w:tcPr>
          <w:p w14:paraId="52C29DAD"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91</w:t>
            </w:r>
          </w:p>
        </w:tc>
        <w:tc>
          <w:tcPr>
            <w:tcW w:w="1315" w:type="dxa"/>
            <w:shd w:val="clear" w:color="auto" w:fill="FFFFFF" w:themeFill="background1"/>
            <w:tcMar>
              <w:top w:w="0" w:type="dxa"/>
              <w:left w:w="115" w:type="dxa"/>
              <w:bottom w:w="0" w:type="dxa"/>
              <w:right w:w="115" w:type="dxa"/>
            </w:tcMar>
            <w:vAlign w:val="bottom"/>
            <w:hideMark/>
          </w:tcPr>
          <w:p w14:paraId="0F27EA37"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79</w:t>
            </w:r>
          </w:p>
        </w:tc>
        <w:tc>
          <w:tcPr>
            <w:tcW w:w="1288" w:type="dxa"/>
            <w:shd w:val="clear" w:color="auto" w:fill="FFFFFF" w:themeFill="background1"/>
            <w:tcMar>
              <w:top w:w="0" w:type="dxa"/>
              <w:left w:w="115" w:type="dxa"/>
              <w:bottom w:w="0" w:type="dxa"/>
              <w:right w:w="115" w:type="dxa"/>
            </w:tcMar>
            <w:vAlign w:val="bottom"/>
            <w:hideMark/>
          </w:tcPr>
          <w:p w14:paraId="0950F6D5"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75</w:t>
            </w:r>
          </w:p>
        </w:tc>
        <w:tc>
          <w:tcPr>
            <w:tcW w:w="1213" w:type="dxa"/>
            <w:shd w:val="clear" w:color="auto" w:fill="FFFFFF" w:themeFill="background1"/>
            <w:tcMar>
              <w:top w:w="0" w:type="dxa"/>
              <w:left w:w="115" w:type="dxa"/>
              <w:bottom w:w="0" w:type="dxa"/>
              <w:right w:w="115" w:type="dxa"/>
            </w:tcMar>
            <w:vAlign w:val="bottom"/>
            <w:hideMark/>
          </w:tcPr>
          <w:p w14:paraId="0219FB5C"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52</w:t>
            </w:r>
          </w:p>
        </w:tc>
        <w:tc>
          <w:tcPr>
            <w:tcW w:w="1134" w:type="dxa"/>
            <w:shd w:val="clear" w:color="auto" w:fill="FFFFFF" w:themeFill="background1"/>
            <w:tcMar>
              <w:top w:w="0" w:type="dxa"/>
              <w:left w:w="115" w:type="dxa"/>
              <w:bottom w:w="0" w:type="dxa"/>
              <w:right w:w="115" w:type="dxa"/>
            </w:tcMar>
            <w:vAlign w:val="bottom"/>
            <w:hideMark/>
          </w:tcPr>
          <w:p w14:paraId="39CCB1D1"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90</w:t>
            </w:r>
          </w:p>
        </w:tc>
      </w:tr>
      <w:tr w:rsidR="00E75AC1" w:rsidRPr="00E75AC1" w14:paraId="6AFCF650" w14:textId="77777777" w:rsidTr="00E75AC1">
        <w:tc>
          <w:tcPr>
            <w:tcW w:w="2519" w:type="dxa"/>
            <w:shd w:val="clear" w:color="auto" w:fill="FFFFFF" w:themeFill="background1"/>
            <w:tcMar>
              <w:top w:w="0" w:type="dxa"/>
              <w:left w:w="115" w:type="dxa"/>
              <w:bottom w:w="0" w:type="dxa"/>
              <w:right w:w="115" w:type="dxa"/>
            </w:tcMar>
            <w:vAlign w:val="bottom"/>
            <w:hideMark/>
          </w:tcPr>
          <w:p w14:paraId="18C516D4" w14:textId="77777777"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South Cambridgeshire </w:t>
            </w:r>
          </w:p>
        </w:tc>
        <w:tc>
          <w:tcPr>
            <w:tcW w:w="1282" w:type="dxa"/>
            <w:shd w:val="clear" w:color="auto" w:fill="FFFFFF" w:themeFill="background1"/>
            <w:tcMar>
              <w:top w:w="0" w:type="dxa"/>
              <w:left w:w="115" w:type="dxa"/>
              <w:bottom w:w="0" w:type="dxa"/>
              <w:right w:w="115" w:type="dxa"/>
            </w:tcMar>
            <w:vAlign w:val="bottom"/>
            <w:hideMark/>
          </w:tcPr>
          <w:p w14:paraId="5C097F7B"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44</w:t>
            </w:r>
          </w:p>
        </w:tc>
        <w:tc>
          <w:tcPr>
            <w:tcW w:w="1315" w:type="dxa"/>
            <w:shd w:val="clear" w:color="auto" w:fill="FFFFFF" w:themeFill="background1"/>
            <w:tcMar>
              <w:top w:w="0" w:type="dxa"/>
              <w:left w:w="115" w:type="dxa"/>
              <w:bottom w:w="0" w:type="dxa"/>
              <w:right w:w="115" w:type="dxa"/>
            </w:tcMar>
            <w:vAlign w:val="bottom"/>
            <w:hideMark/>
          </w:tcPr>
          <w:p w14:paraId="736C81EC"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55</w:t>
            </w:r>
          </w:p>
        </w:tc>
        <w:tc>
          <w:tcPr>
            <w:tcW w:w="1288" w:type="dxa"/>
            <w:shd w:val="clear" w:color="auto" w:fill="FFFFFF" w:themeFill="background1"/>
            <w:tcMar>
              <w:top w:w="0" w:type="dxa"/>
              <w:left w:w="115" w:type="dxa"/>
              <w:bottom w:w="0" w:type="dxa"/>
              <w:right w:w="115" w:type="dxa"/>
            </w:tcMar>
            <w:vAlign w:val="bottom"/>
            <w:hideMark/>
          </w:tcPr>
          <w:p w14:paraId="24C13EAF"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60</w:t>
            </w:r>
          </w:p>
        </w:tc>
        <w:tc>
          <w:tcPr>
            <w:tcW w:w="1213" w:type="dxa"/>
            <w:shd w:val="clear" w:color="auto" w:fill="FFFFFF" w:themeFill="background1"/>
            <w:tcMar>
              <w:top w:w="0" w:type="dxa"/>
              <w:left w:w="115" w:type="dxa"/>
              <w:bottom w:w="0" w:type="dxa"/>
              <w:right w:w="115" w:type="dxa"/>
            </w:tcMar>
            <w:vAlign w:val="bottom"/>
            <w:hideMark/>
          </w:tcPr>
          <w:p w14:paraId="248E9478"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46</w:t>
            </w:r>
          </w:p>
        </w:tc>
        <w:tc>
          <w:tcPr>
            <w:tcW w:w="1134" w:type="dxa"/>
            <w:shd w:val="clear" w:color="auto" w:fill="FFFFFF" w:themeFill="background1"/>
            <w:tcMar>
              <w:top w:w="0" w:type="dxa"/>
              <w:left w:w="115" w:type="dxa"/>
              <w:bottom w:w="0" w:type="dxa"/>
              <w:right w:w="115" w:type="dxa"/>
            </w:tcMar>
            <w:vAlign w:val="bottom"/>
            <w:hideMark/>
          </w:tcPr>
          <w:p w14:paraId="0CE291B8"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58</w:t>
            </w:r>
          </w:p>
        </w:tc>
      </w:tr>
      <w:tr w:rsidR="00E75AC1" w:rsidRPr="00E75AC1" w14:paraId="3AE5062B" w14:textId="77777777" w:rsidTr="00E75AC1">
        <w:tc>
          <w:tcPr>
            <w:tcW w:w="2519" w:type="dxa"/>
            <w:shd w:val="clear" w:color="auto" w:fill="FFFFFF" w:themeFill="background1"/>
            <w:tcMar>
              <w:top w:w="0" w:type="dxa"/>
              <w:left w:w="115" w:type="dxa"/>
              <w:bottom w:w="0" w:type="dxa"/>
              <w:right w:w="115" w:type="dxa"/>
            </w:tcMar>
            <w:vAlign w:val="bottom"/>
            <w:hideMark/>
          </w:tcPr>
          <w:p w14:paraId="05825D4B" w14:textId="77777777" w:rsidR="00B35BE2" w:rsidRPr="000C2A2B" w:rsidRDefault="00B35BE2" w:rsidP="00E75AC1">
            <w:pPr>
              <w:pStyle w:val="NormalWeb"/>
              <w:spacing w:before="0" w:beforeAutospacing="0" w:after="0" w:afterAutospacing="0"/>
              <w:jc w:val="left"/>
              <w:rPr>
                <w:rFonts w:ascii="Calibri" w:hAnsi="Calibri"/>
                <w:sz w:val="22"/>
                <w:szCs w:val="22"/>
              </w:rPr>
            </w:pPr>
            <w:r w:rsidRPr="000C2A2B">
              <w:rPr>
                <w:rFonts w:ascii="Calibri" w:hAnsi="Calibri"/>
                <w:color w:val="000000"/>
                <w:sz w:val="22"/>
                <w:szCs w:val="22"/>
              </w:rPr>
              <w:t>East Cambridgeshire</w:t>
            </w:r>
          </w:p>
        </w:tc>
        <w:tc>
          <w:tcPr>
            <w:tcW w:w="1282" w:type="dxa"/>
            <w:shd w:val="clear" w:color="auto" w:fill="FFFFFF" w:themeFill="background1"/>
            <w:tcMar>
              <w:top w:w="0" w:type="dxa"/>
              <w:left w:w="115" w:type="dxa"/>
              <w:bottom w:w="0" w:type="dxa"/>
              <w:right w:w="115" w:type="dxa"/>
            </w:tcMar>
            <w:vAlign w:val="bottom"/>
            <w:hideMark/>
          </w:tcPr>
          <w:p w14:paraId="7541AE08" w14:textId="184A2B8F" w:rsidR="00B35BE2" w:rsidRPr="000C2A2B" w:rsidRDefault="00E0433C" w:rsidP="00E75AC1">
            <w:pPr>
              <w:spacing w:before="0" w:after="0"/>
              <w:jc w:val="right"/>
              <w:rPr>
                <w:sz w:val="22"/>
                <w:szCs w:val="22"/>
              </w:rPr>
            </w:pPr>
            <w:r w:rsidRPr="000C2A2B">
              <w:rPr>
                <w:sz w:val="22"/>
                <w:szCs w:val="22"/>
              </w:rPr>
              <w:t>8</w:t>
            </w:r>
          </w:p>
        </w:tc>
        <w:tc>
          <w:tcPr>
            <w:tcW w:w="1315" w:type="dxa"/>
            <w:shd w:val="clear" w:color="auto" w:fill="FFFFFF" w:themeFill="background1"/>
            <w:tcMar>
              <w:top w:w="0" w:type="dxa"/>
              <w:left w:w="115" w:type="dxa"/>
              <w:bottom w:w="0" w:type="dxa"/>
              <w:right w:w="115" w:type="dxa"/>
            </w:tcMar>
            <w:vAlign w:val="bottom"/>
            <w:hideMark/>
          </w:tcPr>
          <w:p w14:paraId="73BE540D" w14:textId="7075D6FA" w:rsidR="00B35BE2" w:rsidRPr="000C2A2B" w:rsidRDefault="00E0433C" w:rsidP="00E75AC1">
            <w:pPr>
              <w:spacing w:before="0" w:after="0"/>
              <w:jc w:val="right"/>
              <w:rPr>
                <w:sz w:val="22"/>
                <w:szCs w:val="22"/>
              </w:rPr>
            </w:pPr>
            <w:r w:rsidRPr="000C2A2B">
              <w:rPr>
                <w:sz w:val="22"/>
                <w:szCs w:val="22"/>
              </w:rPr>
              <w:t>8</w:t>
            </w:r>
          </w:p>
        </w:tc>
        <w:tc>
          <w:tcPr>
            <w:tcW w:w="1288" w:type="dxa"/>
            <w:shd w:val="clear" w:color="auto" w:fill="FFFFFF" w:themeFill="background1"/>
            <w:tcMar>
              <w:top w:w="0" w:type="dxa"/>
              <w:left w:w="115" w:type="dxa"/>
              <w:bottom w:w="0" w:type="dxa"/>
              <w:right w:w="115" w:type="dxa"/>
            </w:tcMar>
            <w:vAlign w:val="bottom"/>
            <w:hideMark/>
          </w:tcPr>
          <w:p w14:paraId="67AB6D55" w14:textId="73C52057" w:rsidR="00B35BE2" w:rsidRPr="000C2A2B" w:rsidRDefault="00E0433C" w:rsidP="00E75AC1">
            <w:pPr>
              <w:spacing w:before="0" w:after="0"/>
              <w:jc w:val="right"/>
              <w:rPr>
                <w:sz w:val="22"/>
                <w:szCs w:val="22"/>
              </w:rPr>
            </w:pPr>
            <w:r w:rsidRPr="000C2A2B">
              <w:rPr>
                <w:sz w:val="22"/>
                <w:szCs w:val="22"/>
              </w:rPr>
              <w:t>14</w:t>
            </w:r>
          </w:p>
        </w:tc>
        <w:tc>
          <w:tcPr>
            <w:tcW w:w="1213" w:type="dxa"/>
            <w:shd w:val="clear" w:color="auto" w:fill="FFFFFF" w:themeFill="background1"/>
            <w:tcMar>
              <w:top w:w="0" w:type="dxa"/>
              <w:left w:w="115" w:type="dxa"/>
              <w:bottom w:w="0" w:type="dxa"/>
              <w:right w:w="115" w:type="dxa"/>
            </w:tcMar>
            <w:vAlign w:val="bottom"/>
            <w:hideMark/>
          </w:tcPr>
          <w:p w14:paraId="368E4466" w14:textId="6C769C9E" w:rsidR="00B35BE2" w:rsidRPr="000C2A2B" w:rsidRDefault="00E0433C" w:rsidP="00E75AC1">
            <w:pPr>
              <w:spacing w:before="0" w:after="0"/>
              <w:jc w:val="right"/>
              <w:rPr>
                <w:sz w:val="22"/>
                <w:szCs w:val="22"/>
              </w:rPr>
            </w:pPr>
            <w:r w:rsidRPr="000C2A2B">
              <w:rPr>
                <w:sz w:val="22"/>
                <w:szCs w:val="22"/>
              </w:rPr>
              <w:t>11</w:t>
            </w:r>
          </w:p>
        </w:tc>
        <w:tc>
          <w:tcPr>
            <w:tcW w:w="1134" w:type="dxa"/>
            <w:shd w:val="clear" w:color="auto" w:fill="FFFFFF" w:themeFill="background1"/>
            <w:tcMar>
              <w:top w:w="0" w:type="dxa"/>
              <w:left w:w="115" w:type="dxa"/>
              <w:bottom w:w="0" w:type="dxa"/>
              <w:right w:w="115" w:type="dxa"/>
            </w:tcMar>
            <w:vAlign w:val="bottom"/>
            <w:hideMark/>
          </w:tcPr>
          <w:p w14:paraId="0AE2D3D3" w14:textId="1D6352B6" w:rsidR="00B35BE2" w:rsidRPr="000C2A2B" w:rsidRDefault="00E0433C" w:rsidP="00E75AC1">
            <w:pPr>
              <w:spacing w:before="0" w:after="0"/>
              <w:jc w:val="right"/>
              <w:rPr>
                <w:sz w:val="22"/>
                <w:szCs w:val="22"/>
              </w:rPr>
            </w:pPr>
            <w:r w:rsidRPr="000C2A2B">
              <w:rPr>
                <w:sz w:val="22"/>
                <w:szCs w:val="22"/>
              </w:rPr>
              <w:t>14</w:t>
            </w:r>
          </w:p>
        </w:tc>
      </w:tr>
      <w:tr w:rsidR="00E75AC1" w:rsidRPr="00E75AC1" w14:paraId="18EEFFE3" w14:textId="77777777" w:rsidTr="00E75AC1">
        <w:tc>
          <w:tcPr>
            <w:tcW w:w="2519" w:type="dxa"/>
            <w:shd w:val="clear" w:color="auto" w:fill="FFFFFF" w:themeFill="background1"/>
            <w:tcMar>
              <w:top w:w="0" w:type="dxa"/>
              <w:left w:w="115" w:type="dxa"/>
              <w:bottom w:w="0" w:type="dxa"/>
              <w:right w:w="115" w:type="dxa"/>
            </w:tcMar>
            <w:vAlign w:val="bottom"/>
            <w:hideMark/>
          </w:tcPr>
          <w:p w14:paraId="7F2A6227" w14:textId="77777777"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Fenland</w:t>
            </w:r>
          </w:p>
        </w:tc>
        <w:tc>
          <w:tcPr>
            <w:tcW w:w="1282" w:type="dxa"/>
            <w:shd w:val="clear" w:color="auto" w:fill="FFFFFF" w:themeFill="background1"/>
            <w:tcMar>
              <w:top w:w="0" w:type="dxa"/>
              <w:left w:w="115" w:type="dxa"/>
              <w:bottom w:w="0" w:type="dxa"/>
              <w:right w:w="115" w:type="dxa"/>
            </w:tcMar>
            <w:vAlign w:val="bottom"/>
            <w:hideMark/>
          </w:tcPr>
          <w:p w14:paraId="18047DC3"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21</w:t>
            </w:r>
          </w:p>
        </w:tc>
        <w:tc>
          <w:tcPr>
            <w:tcW w:w="1315" w:type="dxa"/>
            <w:shd w:val="clear" w:color="auto" w:fill="FFFFFF" w:themeFill="background1"/>
            <w:tcMar>
              <w:top w:w="0" w:type="dxa"/>
              <w:left w:w="115" w:type="dxa"/>
              <w:bottom w:w="0" w:type="dxa"/>
              <w:right w:w="115" w:type="dxa"/>
            </w:tcMar>
            <w:vAlign w:val="bottom"/>
            <w:hideMark/>
          </w:tcPr>
          <w:p w14:paraId="7F596499"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16</w:t>
            </w:r>
          </w:p>
        </w:tc>
        <w:tc>
          <w:tcPr>
            <w:tcW w:w="1288" w:type="dxa"/>
            <w:shd w:val="clear" w:color="auto" w:fill="FFFFFF" w:themeFill="background1"/>
            <w:tcMar>
              <w:top w:w="0" w:type="dxa"/>
              <w:left w:w="115" w:type="dxa"/>
              <w:bottom w:w="0" w:type="dxa"/>
              <w:right w:w="115" w:type="dxa"/>
            </w:tcMar>
            <w:vAlign w:val="bottom"/>
            <w:hideMark/>
          </w:tcPr>
          <w:p w14:paraId="23753BB8"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18</w:t>
            </w:r>
          </w:p>
        </w:tc>
        <w:tc>
          <w:tcPr>
            <w:tcW w:w="1213" w:type="dxa"/>
            <w:shd w:val="clear" w:color="auto" w:fill="FFFFFF" w:themeFill="background1"/>
            <w:tcMar>
              <w:top w:w="0" w:type="dxa"/>
              <w:left w:w="115" w:type="dxa"/>
              <w:bottom w:w="0" w:type="dxa"/>
              <w:right w:w="115" w:type="dxa"/>
            </w:tcMar>
            <w:vAlign w:val="bottom"/>
            <w:hideMark/>
          </w:tcPr>
          <w:p w14:paraId="6380B851"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20</w:t>
            </w:r>
          </w:p>
        </w:tc>
        <w:tc>
          <w:tcPr>
            <w:tcW w:w="1134" w:type="dxa"/>
            <w:shd w:val="clear" w:color="auto" w:fill="FFFFFF" w:themeFill="background1"/>
            <w:tcMar>
              <w:top w:w="0" w:type="dxa"/>
              <w:left w:w="115" w:type="dxa"/>
              <w:bottom w:w="0" w:type="dxa"/>
              <w:right w:w="115" w:type="dxa"/>
            </w:tcMar>
            <w:vAlign w:val="bottom"/>
            <w:hideMark/>
          </w:tcPr>
          <w:p w14:paraId="5C2BD749"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15</w:t>
            </w:r>
          </w:p>
        </w:tc>
      </w:tr>
      <w:tr w:rsidR="00E75AC1" w:rsidRPr="00E75AC1" w14:paraId="53FD80BB" w14:textId="77777777" w:rsidTr="00E75AC1">
        <w:tc>
          <w:tcPr>
            <w:tcW w:w="2519" w:type="dxa"/>
            <w:shd w:val="clear" w:color="auto" w:fill="FFFFFF" w:themeFill="background1"/>
            <w:tcMar>
              <w:top w:w="0" w:type="dxa"/>
              <w:left w:w="115" w:type="dxa"/>
              <w:bottom w:w="0" w:type="dxa"/>
              <w:right w:w="115" w:type="dxa"/>
            </w:tcMar>
            <w:vAlign w:val="bottom"/>
            <w:hideMark/>
          </w:tcPr>
          <w:p w14:paraId="23DB5E50" w14:textId="77777777"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Huntingdonshire</w:t>
            </w:r>
          </w:p>
        </w:tc>
        <w:tc>
          <w:tcPr>
            <w:tcW w:w="1282" w:type="dxa"/>
            <w:shd w:val="clear" w:color="auto" w:fill="FFFFFF" w:themeFill="background1"/>
            <w:tcMar>
              <w:top w:w="0" w:type="dxa"/>
              <w:left w:w="115" w:type="dxa"/>
              <w:bottom w:w="0" w:type="dxa"/>
              <w:right w:w="115" w:type="dxa"/>
            </w:tcMar>
            <w:vAlign w:val="bottom"/>
            <w:hideMark/>
          </w:tcPr>
          <w:p w14:paraId="31BDFB67"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101</w:t>
            </w:r>
          </w:p>
        </w:tc>
        <w:tc>
          <w:tcPr>
            <w:tcW w:w="1315" w:type="dxa"/>
            <w:shd w:val="clear" w:color="auto" w:fill="FFFFFF" w:themeFill="background1"/>
            <w:tcMar>
              <w:top w:w="0" w:type="dxa"/>
              <w:left w:w="115" w:type="dxa"/>
              <w:bottom w:w="0" w:type="dxa"/>
              <w:right w:w="115" w:type="dxa"/>
            </w:tcMar>
            <w:vAlign w:val="bottom"/>
            <w:hideMark/>
          </w:tcPr>
          <w:p w14:paraId="60627E2D"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108</w:t>
            </w:r>
          </w:p>
        </w:tc>
        <w:tc>
          <w:tcPr>
            <w:tcW w:w="1288" w:type="dxa"/>
            <w:shd w:val="clear" w:color="auto" w:fill="FFFFFF" w:themeFill="background1"/>
            <w:tcMar>
              <w:top w:w="0" w:type="dxa"/>
              <w:left w:w="115" w:type="dxa"/>
              <w:bottom w:w="0" w:type="dxa"/>
              <w:right w:w="115" w:type="dxa"/>
            </w:tcMar>
            <w:vAlign w:val="bottom"/>
            <w:hideMark/>
          </w:tcPr>
          <w:p w14:paraId="3D8F636F"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129</w:t>
            </w:r>
          </w:p>
        </w:tc>
        <w:tc>
          <w:tcPr>
            <w:tcW w:w="1213" w:type="dxa"/>
            <w:shd w:val="clear" w:color="auto" w:fill="FFFFFF" w:themeFill="background1"/>
            <w:tcMar>
              <w:top w:w="0" w:type="dxa"/>
              <w:left w:w="115" w:type="dxa"/>
              <w:bottom w:w="0" w:type="dxa"/>
              <w:right w:w="115" w:type="dxa"/>
            </w:tcMar>
            <w:vAlign w:val="bottom"/>
            <w:hideMark/>
          </w:tcPr>
          <w:p w14:paraId="40E6600F"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135</w:t>
            </w:r>
          </w:p>
        </w:tc>
        <w:tc>
          <w:tcPr>
            <w:tcW w:w="1134" w:type="dxa"/>
            <w:shd w:val="clear" w:color="auto" w:fill="FFFFFF" w:themeFill="background1"/>
            <w:tcMar>
              <w:top w:w="0" w:type="dxa"/>
              <w:left w:w="115" w:type="dxa"/>
              <w:bottom w:w="0" w:type="dxa"/>
              <w:right w:w="115" w:type="dxa"/>
            </w:tcMar>
            <w:vAlign w:val="bottom"/>
            <w:hideMark/>
          </w:tcPr>
          <w:p w14:paraId="60FFE4E8"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155</w:t>
            </w:r>
          </w:p>
        </w:tc>
      </w:tr>
      <w:tr w:rsidR="00E75AC1" w:rsidRPr="00E75AC1" w14:paraId="2AD54B41" w14:textId="77777777" w:rsidTr="00E75AC1">
        <w:tc>
          <w:tcPr>
            <w:tcW w:w="2519" w:type="dxa"/>
            <w:shd w:val="clear" w:color="auto" w:fill="FFFFFF" w:themeFill="background1"/>
            <w:tcMar>
              <w:top w:w="0" w:type="dxa"/>
              <w:left w:w="115" w:type="dxa"/>
              <w:bottom w:w="0" w:type="dxa"/>
              <w:right w:w="115" w:type="dxa"/>
            </w:tcMar>
            <w:vAlign w:val="bottom"/>
            <w:hideMark/>
          </w:tcPr>
          <w:p w14:paraId="3F4067B7" w14:textId="77777777"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Peterborough</w:t>
            </w:r>
          </w:p>
        </w:tc>
        <w:tc>
          <w:tcPr>
            <w:tcW w:w="1282" w:type="dxa"/>
            <w:shd w:val="clear" w:color="auto" w:fill="FFFFFF" w:themeFill="background1"/>
            <w:tcMar>
              <w:top w:w="0" w:type="dxa"/>
              <w:left w:w="115" w:type="dxa"/>
              <w:bottom w:w="0" w:type="dxa"/>
              <w:right w:w="115" w:type="dxa"/>
            </w:tcMar>
            <w:vAlign w:val="bottom"/>
            <w:hideMark/>
          </w:tcPr>
          <w:p w14:paraId="24D7B2E5"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93</w:t>
            </w:r>
          </w:p>
        </w:tc>
        <w:tc>
          <w:tcPr>
            <w:tcW w:w="1315" w:type="dxa"/>
            <w:shd w:val="clear" w:color="auto" w:fill="FFFFFF" w:themeFill="background1"/>
            <w:tcMar>
              <w:top w:w="0" w:type="dxa"/>
              <w:left w:w="115" w:type="dxa"/>
              <w:bottom w:w="0" w:type="dxa"/>
              <w:right w:w="115" w:type="dxa"/>
            </w:tcMar>
            <w:vAlign w:val="bottom"/>
            <w:hideMark/>
          </w:tcPr>
          <w:p w14:paraId="01F6C5C0"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121</w:t>
            </w:r>
          </w:p>
        </w:tc>
        <w:tc>
          <w:tcPr>
            <w:tcW w:w="1288" w:type="dxa"/>
            <w:shd w:val="clear" w:color="auto" w:fill="FFFFFF" w:themeFill="background1"/>
            <w:tcMar>
              <w:top w:w="0" w:type="dxa"/>
              <w:left w:w="115" w:type="dxa"/>
              <w:bottom w:w="0" w:type="dxa"/>
              <w:right w:w="115" w:type="dxa"/>
            </w:tcMar>
            <w:vAlign w:val="bottom"/>
            <w:hideMark/>
          </w:tcPr>
          <w:p w14:paraId="730CFFF5"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242</w:t>
            </w:r>
          </w:p>
        </w:tc>
        <w:tc>
          <w:tcPr>
            <w:tcW w:w="1213" w:type="dxa"/>
            <w:shd w:val="clear" w:color="auto" w:fill="FFFFFF" w:themeFill="background1"/>
            <w:tcMar>
              <w:top w:w="0" w:type="dxa"/>
              <w:left w:w="115" w:type="dxa"/>
              <w:bottom w:w="0" w:type="dxa"/>
              <w:right w:w="115" w:type="dxa"/>
            </w:tcMar>
            <w:vAlign w:val="bottom"/>
            <w:hideMark/>
          </w:tcPr>
          <w:p w14:paraId="54C45676"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360</w:t>
            </w:r>
          </w:p>
        </w:tc>
        <w:tc>
          <w:tcPr>
            <w:tcW w:w="1134" w:type="dxa"/>
            <w:shd w:val="clear" w:color="auto" w:fill="FFFFFF" w:themeFill="background1"/>
            <w:tcMar>
              <w:top w:w="0" w:type="dxa"/>
              <w:left w:w="115" w:type="dxa"/>
              <w:bottom w:w="0" w:type="dxa"/>
              <w:right w:w="115" w:type="dxa"/>
            </w:tcMar>
            <w:vAlign w:val="bottom"/>
            <w:hideMark/>
          </w:tcPr>
          <w:p w14:paraId="0B35D266"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349</w:t>
            </w:r>
          </w:p>
        </w:tc>
      </w:tr>
    </w:tbl>
    <w:p w14:paraId="53B4B8EE" w14:textId="686613D0" w:rsidR="00B35BE2" w:rsidRPr="00E75AC1" w:rsidRDefault="00B35BE2" w:rsidP="00E75AC1">
      <w:pPr>
        <w:ind w:left="720"/>
        <w:rPr>
          <w:sz w:val="20"/>
          <w:szCs w:val="20"/>
          <w:lang w:val="pt-BR"/>
        </w:rPr>
      </w:pPr>
      <w:r w:rsidRPr="00E75AC1">
        <w:rPr>
          <w:sz w:val="20"/>
          <w:szCs w:val="20"/>
          <w:lang w:val="pt-BR"/>
        </w:rPr>
        <w:t>Source: MHCLG P1E data &amp; H-CLIC data</w:t>
      </w:r>
    </w:p>
    <w:p w14:paraId="2F12FB9D" w14:textId="0D102370" w:rsidR="00E75AC1" w:rsidRPr="002949E8" w:rsidRDefault="00E75AC1" w:rsidP="00E75AC1">
      <w:pPr>
        <w:rPr>
          <w:lang w:val="pt-BR"/>
        </w:rPr>
      </w:pPr>
    </w:p>
    <w:p w14:paraId="572764C4" w14:textId="3DEEF2BA" w:rsidR="00B35BE2" w:rsidRPr="006F72BB" w:rsidRDefault="00B35BE2" w:rsidP="00E75AC1">
      <w:pPr>
        <w:pStyle w:val="figureheading"/>
        <w:spacing w:after="240"/>
        <w:ind w:left="720"/>
      </w:pPr>
      <w:bookmarkStart w:id="99" w:name="_Toc50125098"/>
      <w:r w:rsidRPr="006F72BB">
        <w:t xml:space="preserve">Graph </w:t>
      </w:r>
      <w:r w:rsidR="00C70516">
        <w:rPr>
          <w:lang w:val="en-GB"/>
        </w:rPr>
        <w:t>5</w:t>
      </w:r>
      <w:r w:rsidRPr="006F72BB">
        <w:t>.1</w:t>
      </w:r>
      <w:r w:rsidR="00E75AC1">
        <w:tab/>
      </w:r>
      <w:r w:rsidRPr="006F72BB">
        <w:t xml:space="preserve">Snapshot of </w:t>
      </w:r>
      <w:r w:rsidRPr="00E75AC1">
        <w:t>households</w:t>
      </w:r>
      <w:r w:rsidRPr="006F72BB">
        <w:t xml:space="preserve"> in TA per year</w:t>
      </w:r>
      <w:bookmarkEnd w:id="99"/>
    </w:p>
    <w:p w14:paraId="1D519908" w14:textId="3DBFA38E" w:rsidR="00B35BE2" w:rsidRDefault="000C2A2B" w:rsidP="00E75AC1">
      <w:pPr>
        <w:pStyle w:val="NormalWeb"/>
        <w:spacing w:before="0" w:beforeAutospacing="0" w:after="0" w:afterAutospacing="0"/>
        <w:ind w:left="720"/>
        <w:rPr>
          <w:rFonts w:ascii="-webkit-standard" w:hAnsi="-webkit-standard"/>
          <w:color w:val="000000"/>
        </w:rPr>
      </w:pPr>
      <w:r>
        <w:rPr>
          <w:noProof/>
        </w:rPr>
        <w:drawing>
          <wp:inline distT="0" distB="0" distL="0" distR="0" wp14:anchorId="7BF2598C" wp14:editId="1B623D55">
            <wp:extent cx="5829300" cy="41148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9300" cy="4114800"/>
                    </a:xfrm>
                    <a:prstGeom prst="rect">
                      <a:avLst/>
                    </a:prstGeom>
                  </pic:spPr>
                </pic:pic>
              </a:graphicData>
            </a:graphic>
          </wp:inline>
        </w:drawing>
      </w:r>
    </w:p>
    <w:p w14:paraId="5E689BF9" w14:textId="0ABF214D" w:rsidR="00B35BE2" w:rsidRDefault="00B35BE2" w:rsidP="00E75AC1">
      <w:pPr>
        <w:ind w:left="720"/>
        <w:rPr>
          <w:sz w:val="20"/>
          <w:szCs w:val="20"/>
          <w:lang w:val="pt-BR"/>
        </w:rPr>
      </w:pPr>
      <w:r w:rsidRPr="00E75AC1">
        <w:rPr>
          <w:sz w:val="20"/>
          <w:szCs w:val="20"/>
          <w:lang w:val="pt-BR"/>
        </w:rPr>
        <w:t>Source: MHCLG P1E data &amp; H-CLIC data</w:t>
      </w:r>
    </w:p>
    <w:p w14:paraId="51471CC8" w14:textId="77777777" w:rsidR="00E75AC1" w:rsidRPr="002949E8" w:rsidRDefault="00E75AC1" w:rsidP="00E75AC1">
      <w:pPr>
        <w:ind w:left="720"/>
        <w:rPr>
          <w:sz w:val="20"/>
          <w:szCs w:val="20"/>
          <w:lang w:val="pt-BR"/>
        </w:rPr>
      </w:pPr>
    </w:p>
    <w:p w14:paraId="72B8B541" w14:textId="7C976AB7" w:rsidR="00B35BE2" w:rsidRDefault="00B35BE2" w:rsidP="00D4598C">
      <w:pPr>
        <w:pStyle w:val="Reporttext"/>
      </w:pPr>
      <w:r w:rsidRPr="00320FA7">
        <w:t xml:space="preserve">The use of temporary accommodation based on the snapshot figure indicates that it has significantly increased over </w:t>
      </w:r>
      <w:r>
        <w:t>the last five years</w:t>
      </w:r>
      <w:r w:rsidRPr="00320FA7">
        <w:t xml:space="preserve"> in Peterborough, and increased more gradually in Huntingdonshire, while in the other areas it has remained relatively stable</w:t>
      </w:r>
      <w:r w:rsidR="00E0433C">
        <w:t>, with more gradual increases</w:t>
      </w:r>
      <w:r w:rsidRPr="00320FA7">
        <w:t xml:space="preserve">.  In Cambridge the use of temporary accommodation </w:t>
      </w:r>
      <w:r w:rsidRPr="00320FA7">
        <w:lastRenderedPageBreak/>
        <w:t>appeared to reduce significantly in 2017/18 but has since increased back to previous levels.</w:t>
      </w:r>
    </w:p>
    <w:p w14:paraId="330E7CB8" w14:textId="08AB14CF" w:rsidR="00B35BE2" w:rsidRDefault="00B35BE2" w:rsidP="00D4598C">
      <w:pPr>
        <w:pStyle w:val="Reporttext"/>
      </w:pPr>
      <w:r>
        <w:t>The table below provides the same data, but on a quarterly basis since the introduction of the HRA in order to map the impact of the new legislation on the use of temporary accommodation, there are however considerable gaps in the data, making it difficult to draw any conclusions.</w:t>
      </w:r>
    </w:p>
    <w:p w14:paraId="264A097D" w14:textId="77777777" w:rsidR="00E75AC1" w:rsidRPr="00320FA7" w:rsidRDefault="00E75AC1" w:rsidP="00E75AC1">
      <w:pPr>
        <w:pStyle w:val="Reporttext"/>
        <w:numPr>
          <w:ilvl w:val="0"/>
          <w:numId w:val="0"/>
        </w:numPr>
        <w:ind w:left="709"/>
      </w:pPr>
    </w:p>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330"/>
        <w:gridCol w:w="1047"/>
        <w:gridCol w:w="984"/>
        <w:gridCol w:w="986"/>
        <w:gridCol w:w="986"/>
        <w:gridCol w:w="986"/>
        <w:gridCol w:w="986"/>
        <w:gridCol w:w="984"/>
      </w:tblGrid>
      <w:tr w:rsidR="00B35BE2" w:rsidRPr="00E75AC1" w14:paraId="4314B6E7" w14:textId="77777777" w:rsidTr="00E75AC1">
        <w:tc>
          <w:tcPr>
            <w:tcW w:w="5000" w:type="pct"/>
            <w:gridSpan w:val="8"/>
            <w:shd w:val="clear" w:color="auto" w:fill="009999"/>
            <w:tcMar>
              <w:top w:w="0" w:type="dxa"/>
              <w:left w:w="115" w:type="dxa"/>
              <w:bottom w:w="0" w:type="dxa"/>
              <w:right w:w="115" w:type="dxa"/>
            </w:tcMar>
            <w:vAlign w:val="bottom"/>
            <w:hideMark/>
          </w:tcPr>
          <w:p w14:paraId="4DD36D4B" w14:textId="1C5BBC8B" w:rsidR="00B35BE2" w:rsidRPr="00E75AC1" w:rsidRDefault="00B35BE2" w:rsidP="00E75AC1">
            <w:pPr>
              <w:pStyle w:val="tableheading"/>
              <w:rPr>
                <w:szCs w:val="22"/>
              </w:rPr>
            </w:pPr>
            <w:bookmarkStart w:id="100" w:name="_Toc50124901"/>
            <w:r w:rsidRPr="00E75AC1">
              <w:rPr>
                <w:szCs w:val="22"/>
              </w:rPr>
              <w:t xml:space="preserve">Table </w:t>
            </w:r>
            <w:r w:rsidR="00C70516">
              <w:rPr>
                <w:szCs w:val="22"/>
                <w:lang w:val="en-GB"/>
              </w:rPr>
              <w:t>5</w:t>
            </w:r>
            <w:r w:rsidRPr="00E75AC1">
              <w:rPr>
                <w:szCs w:val="22"/>
              </w:rPr>
              <w:t>.2</w:t>
            </w:r>
            <w:r w:rsidRPr="00E75AC1">
              <w:rPr>
                <w:rStyle w:val="apple-tab-span"/>
                <w:b w:val="0"/>
                <w:color w:val="FFFFFF"/>
                <w:szCs w:val="22"/>
              </w:rPr>
              <w:tab/>
            </w:r>
            <w:r w:rsidRPr="00E75AC1">
              <w:rPr>
                <w:szCs w:val="22"/>
              </w:rPr>
              <w:t>Snapshot of households in temporary accommodation on last day of the quarter of each year</w:t>
            </w:r>
            <w:bookmarkEnd w:id="100"/>
          </w:p>
        </w:tc>
      </w:tr>
      <w:tr w:rsidR="00B35BE2" w:rsidRPr="00E75AC1" w14:paraId="7E590ED4" w14:textId="77777777" w:rsidTr="00E75AC1">
        <w:tc>
          <w:tcPr>
            <w:tcW w:w="1260" w:type="pct"/>
            <w:shd w:val="clear" w:color="auto" w:fill="009999"/>
            <w:tcMar>
              <w:top w:w="0" w:type="dxa"/>
              <w:left w:w="115" w:type="dxa"/>
              <w:bottom w:w="0" w:type="dxa"/>
              <w:right w:w="115" w:type="dxa"/>
            </w:tcMar>
            <w:vAlign w:val="bottom"/>
            <w:hideMark/>
          </w:tcPr>
          <w:p w14:paraId="0CB9A1E6" w14:textId="77777777" w:rsidR="00B35BE2" w:rsidRPr="00E75AC1" w:rsidRDefault="00B35BE2" w:rsidP="00E75AC1">
            <w:pPr>
              <w:spacing w:before="0" w:after="0"/>
              <w:jc w:val="center"/>
              <w:rPr>
                <w:sz w:val="22"/>
                <w:szCs w:val="22"/>
              </w:rPr>
            </w:pPr>
          </w:p>
        </w:tc>
        <w:tc>
          <w:tcPr>
            <w:tcW w:w="569" w:type="pct"/>
            <w:shd w:val="clear" w:color="auto" w:fill="009999"/>
            <w:tcMar>
              <w:top w:w="0" w:type="dxa"/>
              <w:left w:w="115" w:type="dxa"/>
              <w:bottom w:w="0" w:type="dxa"/>
              <w:right w:w="115" w:type="dxa"/>
            </w:tcMar>
            <w:vAlign w:val="bottom"/>
            <w:hideMark/>
          </w:tcPr>
          <w:p w14:paraId="4884B033" w14:textId="77777777" w:rsidR="00B35BE2" w:rsidRPr="00E75AC1" w:rsidRDefault="00B35BE2" w:rsidP="00E75AC1">
            <w:pPr>
              <w:pStyle w:val="NormalWeb"/>
              <w:spacing w:before="0" w:beforeAutospacing="0" w:after="0" w:afterAutospacing="0"/>
              <w:jc w:val="center"/>
              <w:rPr>
                <w:rFonts w:ascii="Calibri" w:hAnsi="Calibri"/>
                <w:sz w:val="22"/>
                <w:szCs w:val="22"/>
              </w:rPr>
            </w:pPr>
            <w:r w:rsidRPr="00E75AC1">
              <w:rPr>
                <w:rFonts w:ascii="Calibri" w:hAnsi="Calibri"/>
                <w:color w:val="FFFFFF"/>
                <w:sz w:val="22"/>
                <w:szCs w:val="22"/>
              </w:rPr>
              <w:t>Q1 2018/19</w:t>
            </w:r>
          </w:p>
        </w:tc>
        <w:tc>
          <w:tcPr>
            <w:tcW w:w="496" w:type="pct"/>
            <w:shd w:val="clear" w:color="auto" w:fill="009999"/>
            <w:tcMar>
              <w:top w:w="0" w:type="dxa"/>
              <w:left w:w="115" w:type="dxa"/>
              <w:bottom w:w="0" w:type="dxa"/>
              <w:right w:w="115" w:type="dxa"/>
            </w:tcMar>
            <w:vAlign w:val="bottom"/>
            <w:hideMark/>
          </w:tcPr>
          <w:p w14:paraId="25685E7C" w14:textId="77777777" w:rsidR="00B35BE2" w:rsidRPr="00E75AC1" w:rsidRDefault="00B35BE2" w:rsidP="00E75AC1">
            <w:pPr>
              <w:pStyle w:val="NormalWeb"/>
              <w:spacing w:before="0" w:beforeAutospacing="0" w:after="0" w:afterAutospacing="0"/>
              <w:jc w:val="center"/>
              <w:rPr>
                <w:rFonts w:ascii="Calibri" w:hAnsi="Calibri"/>
                <w:sz w:val="22"/>
                <w:szCs w:val="22"/>
              </w:rPr>
            </w:pPr>
            <w:r w:rsidRPr="00E75AC1">
              <w:rPr>
                <w:rFonts w:ascii="Calibri" w:hAnsi="Calibri"/>
                <w:color w:val="FFFFFF"/>
                <w:sz w:val="22"/>
                <w:szCs w:val="22"/>
              </w:rPr>
              <w:t>Q2 2018/19</w:t>
            </w:r>
          </w:p>
        </w:tc>
        <w:tc>
          <w:tcPr>
            <w:tcW w:w="536" w:type="pct"/>
            <w:shd w:val="clear" w:color="auto" w:fill="009999"/>
            <w:tcMar>
              <w:top w:w="0" w:type="dxa"/>
              <w:left w:w="115" w:type="dxa"/>
              <w:bottom w:w="0" w:type="dxa"/>
              <w:right w:w="115" w:type="dxa"/>
            </w:tcMar>
            <w:vAlign w:val="bottom"/>
            <w:hideMark/>
          </w:tcPr>
          <w:p w14:paraId="2FFD793D" w14:textId="77777777" w:rsidR="00B35BE2" w:rsidRPr="00E75AC1" w:rsidRDefault="00B35BE2" w:rsidP="00E75AC1">
            <w:pPr>
              <w:pStyle w:val="NormalWeb"/>
              <w:spacing w:before="0" w:beforeAutospacing="0" w:after="0" w:afterAutospacing="0"/>
              <w:jc w:val="center"/>
              <w:rPr>
                <w:rFonts w:ascii="Calibri" w:hAnsi="Calibri"/>
                <w:sz w:val="22"/>
                <w:szCs w:val="22"/>
              </w:rPr>
            </w:pPr>
            <w:r w:rsidRPr="00E75AC1">
              <w:rPr>
                <w:rFonts w:ascii="Calibri" w:hAnsi="Calibri"/>
                <w:color w:val="FFFFFF"/>
                <w:sz w:val="22"/>
                <w:szCs w:val="22"/>
              </w:rPr>
              <w:t>Q3 2018/19</w:t>
            </w:r>
          </w:p>
        </w:tc>
        <w:tc>
          <w:tcPr>
            <w:tcW w:w="536" w:type="pct"/>
            <w:shd w:val="clear" w:color="auto" w:fill="009999"/>
            <w:tcMar>
              <w:top w:w="0" w:type="dxa"/>
              <w:left w:w="115" w:type="dxa"/>
              <w:bottom w:w="0" w:type="dxa"/>
              <w:right w:w="115" w:type="dxa"/>
            </w:tcMar>
            <w:vAlign w:val="bottom"/>
            <w:hideMark/>
          </w:tcPr>
          <w:p w14:paraId="2A20E9DC" w14:textId="77777777" w:rsidR="00B35BE2" w:rsidRPr="00E75AC1" w:rsidRDefault="00B35BE2" w:rsidP="00E75AC1">
            <w:pPr>
              <w:pStyle w:val="NormalWeb"/>
              <w:spacing w:before="0" w:beforeAutospacing="0" w:after="0" w:afterAutospacing="0"/>
              <w:jc w:val="center"/>
              <w:rPr>
                <w:rFonts w:ascii="Calibri" w:hAnsi="Calibri"/>
                <w:sz w:val="22"/>
                <w:szCs w:val="22"/>
              </w:rPr>
            </w:pPr>
            <w:r w:rsidRPr="00E75AC1">
              <w:rPr>
                <w:rFonts w:ascii="Calibri" w:hAnsi="Calibri"/>
                <w:color w:val="FFFFFF"/>
                <w:sz w:val="22"/>
                <w:szCs w:val="22"/>
              </w:rPr>
              <w:t>Q4 2018/19</w:t>
            </w:r>
          </w:p>
        </w:tc>
        <w:tc>
          <w:tcPr>
            <w:tcW w:w="536" w:type="pct"/>
            <w:shd w:val="clear" w:color="auto" w:fill="009999"/>
            <w:tcMar>
              <w:top w:w="0" w:type="dxa"/>
              <w:left w:w="115" w:type="dxa"/>
              <w:bottom w:w="0" w:type="dxa"/>
              <w:right w:w="115" w:type="dxa"/>
            </w:tcMar>
            <w:vAlign w:val="bottom"/>
            <w:hideMark/>
          </w:tcPr>
          <w:p w14:paraId="4BB86873" w14:textId="77777777" w:rsidR="00B35BE2" w:rsidRPr="00E75AC1" w:rsidRDefault="00B35BE2" w:rsidP="00E75AC1">
            <w:pPr>
              <w:pStyle w:val="NormalWeb"/>
              <w:spacing w:before="0" w:beforeAutospacing="0" w:after="0" w:afterAutospacing="0"/>
              <w:jc w:val="center"/>
              <w:rPr>
                <w:rFonts w:ascii="Calibri" w:hAnsi="Calibri"/>
                <w:sz w:val="22"/>
                <w:szCs w:val="22"/>
              </w:rPr>
            </w:pPr>
            <w:r w:rsidRPr="00E75AC1">
              <w:rPr>
                <w:rFonts w:ascii="Calibri" w:hAnsi="Calibri"/>
                <w:color w:val="FFFFFF"/>
                <w:sz w:val="22"/>
                <w:szCs w:val="22"/>
              </w:rPr>
              <w:t>Q1 2019/20</w:t>
            </w:r>
          </w:p>
        </w:tc>
        <w:tc>
          <w:tcPr>
            <w:tcW w:w="536" w:type="pct"/>
            <w:shd w:val="clear" w:color="auto" w:fill="009999"/>
            <w:tcMar>
              <w:top w:w="0" w:type="dxa"/>
              <w:left w:w="115" w:type="dxa"/>
              <w:bottom w:w="0" w:type="dxa"/>
              <w:right w:w="115" w:type="dxa"/>
            </w:tcMar>
            <w:vAlign w:val="bottom"/>
            <w:hideMark/>
          </w:tcPr>
          <w:p w14:paraId="7C8BE136" w14:textId="77777777" w:rsidR="00B35BE2" w:rsidRPr="00E75AC1" w:rsidRDefault="00B35BE2" w:rsidP="00E75AC1">
            <w:pPr>
              <w:pStyle w:val="NormalWeb"/>
              <w:spacing w:before="0" w:beforeAutospacing="0" w:after="0" w:afterAutospacing="0"/>
              <w:jc w:val="center"/>
              <w:rPr>
                <w:rFonts w:ascii="Calibri" w:hAnsi="Calibri"/>
                <w:sz w:val="22"/>
                <w:szCs w:val="22"/>
              </w:rPr>
            </w:pPr>
            <w:r w:rsidRPr="00E75AC1">
              <w:rPr>
                <w:rFonts w:ascii="Calibri" w:hAnsi="Calibri"/>
                <w:color w:val="FFFFFF"/>
                <w:sz w:val="22"/>
                <w:szCs w:val="22"/>
              </w:rPr>
              <w:t>Q2 2019/20</w:t>
            </w:r>
          </w:p>
        </w:tc>
        <w:tc>
          <w:tcPr>
            <w:tcW w:w="533" w:type="pct"/>
            <w:shd w:val="clear" w:color="auto" w:fill="009999"/>
            <w:tcMar>
              <w:top w:w="0" w:type="dxa"/>
              <w:left w:w="115" w:type="dxa"/>
              <w:bottom w:w="0" w:type="dxa"/>
              <w:right w:w="115" w:type="dxa"/>
            </w:tcMar>
            <w:vAlign w:val="bottom"/>
            <w:hideMark/>
          </w:tcPr>
          <w:p w14:paraId="1D4BC1DD" w14:textId="77777777" w:rsidR="00B35BE2" w:rsidRPr="00E75AC1" w:rsidRDefault="00B35BE2" w:rsidP="00E75AC1">
            <w:pPr>
              <w:pStyle w:val="NormalWeb"/>
              <w:spacing w:before="0" w:beforeAutospacing="0" w:after="0" w:afterAutospacing="0"/>
              <w:jc w:val="center"/>
              <w:rPr>
                <w:rFonts w:ascii="Calibri" w:hAnsi="Calibri"/>
                <w:sz w:val="22"/>
                <w:szCs w:val="22"/>
              </w:rPr>
            </w:pPr>
            <w:r w:rsidRPr="00E75AC1">
              <w:rPr>
                <w:rFonts w:ascii="Calibri" w:hAnsi="Calibri"/>
                <w:color w:val="FFFFFF"/>
                <w:sz w:val="22"/>
                <w:szCs w:val="22"/>
              </w:rPr>
              <w:t>Q3 2019/20</w:t>
            </w:r>
          </w:p>
        </w:tc>
      </w:tr>
      <w:tr w:rsidR="00E75AC1" w:rsidRPr="00E75AC1" w14:paraId="20F7F14E" w14:textId="77777777" w:rsidTr="00E75AC1">
        <w:tc>
          <w:tcPr>
            <w:tcW w:w="1260" w:type="pct"/>
            <w:shd w:val="clear" w:color="auto" w:fill="FFFFFF" w:themeFill="background1"/>
            <w:tcMar>
              <w:top w:w="0" w:type="dxa"/>
              <w:left w:w="115" w:type="dxa"/>
              <w:bottom w:w="0" w:type="dxa"/>
              <w:right w:w="115" w:type="dxa"/>
            </w:tcMar>
            <w:vAlign w:val="bottom"/>
            <w:hideMark/>
          </w:tcPr>
          <w:p w14:paraId="399AC929" w14:textId="77777777"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Cambridge</w:t>
            </w:r>
          </w:p>
        </w:tc>
        <w:tc>
          <w:tcPr>
            <w:tcW w:w="569" w:type="pct"/>
            <w:shd w:val="clear" w:color="auto" w:fill="FFFFFF" w:themeFill="background1"/>
            <w:tcMar>
              <w:top w:w="0" w:type="dxa"/>
              <w:left w:w="115" w:type="dxa"/>
              <w:bottom w:w="0" w:type="dxa"/>
              <w:right w:w="115" w:type="dxa"/>
            </w:tcMar>
            <w:vAlign w:val="center"/>
            <w:hideMark/>
          </w:tcPr>
          <w:p w14:paraId="02240456"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63</w:t>
            </w:r>
          </w:p>
        </w:tc>
        <w:tc>
          <w:tcPr>
            <w:tcW w:w="496" w:type="pct"/>
            <w:shd w:val="clear" w:color="auto" w:fill="FFFFFF" w:themeFill="background1"/>
            <w:tcMar>
              <w:top w:w="0" w:type="dxa"/>
              <w:left w:w="115" w:type="dxa"/>
              <w:bottom w:w="0" w:type="dxa"/>
              <w:right w:w="115" w:type="dxa"/>
            </w:tcMar>
            <w:vAlign w:val="center"/>
            <w:hideMark/>
          </w:tcPr>
          <w:p w14:paraId="3AC713EF"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77</w:t>
            </w:r>
          </w:p>
        </w:tc>
        <w:tc>
          <w:tcPr>
            <w:tcW w:w="536" w:type="pct"/>
            <w:shd w:val="clear" w:color="auto" w:fill="FFFFFF" w:themeFill="background1"/>
            <w:tcMar>
              <w:top w:w="0" w:type="dxa"/>
              <w:left w:w="115" w:type="dxa"/>
              <w:bottom w:w="0" w:type="dxa"/>
              <w:right w:w="115" w:type="dxa"/>
            </w:tcMar>
            <w:vAlign w:val="center"/>
            <w:hideMark/>
          </w:tcPr>
          <w:p w14:paraId="0254969D"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71</w:t>
            </w:r>
          </w:p>
        </w:tc>
        <w:tc>
          <w:tcPr>
            <w:tcW w:w="536" w:type="pct"/>
            <w:shd w:val="clear" w:color="auto" w:fill="FFFFFF" w:themeFill="background1"/>
            <w:tcMar>
              <w:top w:w="0" w:type="dxa"/>
              <w:left w:w="115" w:type="dxa"/>
              <w:bottom w:w="0" w:type="dxa"/>
              <w:right w:w="115" w:type="dxa"/>
            </w:tcMar>
            <w:vAlign w:val="center"/>
            <w:hideMark/>
          </w:tcPr>
          <w:p w14:paraId="0222C6E7"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90</w:t>
            </w:r>
          </w:p>
        </w:tc>
        <w:tc>
          <w:tcPr>
            <w:tcW w:w="536" w:type="pct"/>
            <w:shd w:val="clear" w:color="auto" w:fill="FFFFFF" w:themeFill="background1"/>
            <w:tcMar>
              <w:top w:w="0" w:type="dxa"/>
              <w:left w:w="115" w:type="dxa"/>
              <w:bottom w:w="0" w:type="dxa"/>
              <w:right w:w="115" w:type="dxa"/>
            </w:tcMar>
            <w:vAlign w:val="center"/>
            <w:hideMark/>
          </w:tcPr>
          <w:p w14:paraId="0B353270" w14:textId="77777777" w:rsidR="00B35BE2" w:rsidRPr="00E75AC1" w:rsidRDefault="00B35BE2" w:rsidP="00E75AC1">
            <w:pPr>
              <w:spacing w:before="0" w:after="0"/>
              <w:jc w:val="right"/>
              <w:rPr>
                <w:sz w:val="22"/>
                <w:szCs w:val="22"/>
              </w:rPr>
            </w:pPr>
          </w:p>
        </w:tc>
        <w:tc>
          <w:tcPr>
            <w:tcW w:w="536" w:type="pct"/>
            <w:shd w:val="clear" w:color="auto" w:fill="FFFFFF" w:themeFill="background1"/>
            <w:tcMar>
              <w:top w:w="0" w:type="dxa"/>
              <w:left w:w="115" w:type="dxa"/>
              <w:bottom w:w="0" w:type="dxa"/>
              <w:right w:w="115" w:type="dxa"/>
            </w:tcMar>
            <w:vAlign w:val="center"/>
            <w:hideMark/>
          </w:tcPr>
          <w:p w14:paraId="12DCA4BD" w14:textId="77777777" w:rsidR="00B35BE2" w:rsidRPr="00E75AC1" w:rsidRDefault="00B35BE2" w:rsidP="00E75AC1">
            <w:pPr>
              <w:spacing w:before="0" w:after="0"/>
              <w:jc w:val="right"/>
              <w:rPr>
                <w:sz w:val="22"/>
                <w:szCs w:val="22"/>
              </w:rPr>
            </w:pPr>
          </w:p>
        </w:tc>
        <w:tc>
          <w:tcPr>
            <w:tcW w:w="533" w:type="pct"/>
            <w:shd w:val="clear" w:color="auto" w:fill="FFFFFF" w:themeFill="background1"/>
            <w:tcMar>
              <w:top w:w="0" w:type="dxa"/>
              <w:left w:w="115" w:type="dxa"/>
              <w:bottom w:w="0" w:type="dxa"/>
              <w:right w:w="115" w:type="dxa"/>
            </w:tcMar>
            <w:vAlign w:val="center"/>
            <w:hideMark/>
          </w:tcPr>
          <w:p w14:paraId="35A89F67" w14:textId="77777777" w:rsidR="00B35BE2" w:rsidRPr="00E75AC1" w:rsidRDefault="00B35BE2" w:rsidP="00E75AC1">
            <w:pPr>
              <w:spacing w:before="0" w:after="0"/>
              <w:jc w:val="right"/>
              <w:rPr>
                <w:sz w:val="22"/>
                <w:szCs w:val="22"/>
              </w:rPr>
            </w:pPr>
          </w:p>
        </w:tc>
      </w:tr>
      <w:tr w:rsidR="00E75AC1" w:rsidRPr="00E75AC1" w14:paraId="31EDFFA1" w14:textId="77777777" w:rsidTr="00E75AC1">
        <w:trPr>
          <w:trHeight w:val="357"/>
        </w:trPr>
        <w:tc>
          <w:tcPr>
            <w:tcW w:w="1260" w:type="pct"/>
            <w:shd w:val="clear" w:color="auto" w:fill="FFFFFF" w:themeFill="background1"/>
            <w:tcMar>
              <w:top w:w="0" w:type="dxa"/>
              <w:left w:w="115" w:type="dxa"/>
              <w:bottom w:w="0" w:type="dxa"/>
              <w:right w:w="115" w:type="dxa"/>
            </w:tcMar>
            <w:vAlign w:val="bottom"/>
            <w:hideMark/>
          </w:tcPr>
          <w:p w14:paraId="62F0F827" w14:textId="5D2426D8"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South Cambridgeshire</w:t>
            </w:r>
          </w:p>
        </w:tc>
        <w:tc>
          <w:tcPr>
            <w:tcW w:w="569" w:type="pct"/>
            <w:shd w:val="clear" w:color="auto" w:fill="FFFFFF" w:themeFill="background1"/>
            <w:tcMar>
              <w:top w:w="0" w:type="dxa"/>
              <w:left w:w="115" w:type="dxa"/>
              <w:bottom w:w="0" w:type="dxa"/>
              <w:right w:w="115" w:type="dxa"/>
            </w:tcMar>
            <w:vAlign w:val="center"/>
            <w:hideMark/>
          </w:tcPr>
          <w:p w14:paraId="516CE08F"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48</w:t>
            </w:r>
          </w:p>
        </w:tc>
        <w:tc>
          <w:tcPr>
            <w:tcW w:w="496" w:type="pct"/>
            <w:shd w:val="clear" w:color="auto" w:fill="FFFFFF" w:themeFill="background1"/>
            <w:tcMar>
              <w:top w:w="0" w:type="dxa"/>
              <w:left w:w="115" w:type="dxa"/>
              <w:bottom w:w="0" w:type="dxa"/>
              <w:right w:w="115" w:type="dxa"/>
            </w:tcMar>
            <w:vAlign w:val="center"/>
            <w:hideMark/>
          </w:tcPr>
          <w:p w14:paraId="58EFB978"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46</w:t>
            </w:r>
          </w:p>
        </w:tc>
        <w:tc>
          <w:tcPr>
            <w:tcW w:w="536" w:type="pct"/>
            <w:shd w:val="clear" w:color="auto" w:fill="FFFFFF" w:themeFill="background1"/>
            <w:tcMar>
              <w:top w:w="0" w:type="dxa"/>
              <w:left w:w="115" w:type="dxa"/>
              <w:bottom w:w="0" w:type="dxa"/>
              <w:right w:w="115" w:type="dxa"/>
            </w:tcMar>
            <w:vAlign w:val="center"/>
            <w:hideMark/>
          </w:tcPr>
          <w:p w14:paraId="7FAB2388"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50</w:t>
            </w:r>
          </w:p>
        </w:tc>
        <w:tc>
          <w:tcPr>
            <w:tcW w:w="536" w:type="pct"/>
            <w:shd w:val="clear" w:color="auto" w:fill="FFFFFF" w:themeFill="background1"/>
            <w:tcMar>
              <w:top w:w="0" w:type="dxa"/>
              <w:left w:w="115" w:type="dxa"/>
              <w:bottom w:w="0" w:type="dxa"/>
              <w:right w:w="115" w:type="dxa"/>
            </w:tcMar>
            <w:vAlign w:val="center"/>
            <w:hideMark/>
          </w:tcPr>
          <w:p w14:paraId="637F0AAC"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58</w:t>
            </w:r>
          </w:p>
        </w:tc>
        <w:tc>
          <w:tcPr>
            <w:tcW w:w="536" w:type="pct"/>
            <w:shd w:val="clear" w:color="auto" w:fill="FFFFFF" w:themeFill="background1"/>
            <w:tcMar>
              <w:top w:w="0" w:type="dxa"/>
              <w:left w:w="115" w:type="dxa"/>
              <w:bottom w:w="0" w:type="dxa"/>
              <w:right w:w="115" w:type="dxa"/>
            </w:tcMar>
            <w:vAlign w:val="center"/>
            <w:hideMark/>
          </w:tcPr>
          <w:p w14:paraId="1BC9427A" w14:textId="77777777" w:rsidR="00B35BE2" w:rsidRPr="00E75AC1" w:rsidRDefault="00B35BE2" w:rsidP="00E75AC1">
            <w:pPr>
              <w:spacing w:before="0" w:after="0"/>
              <w:jc w:val="right"/>
              <w:rPr>
                <w:sz w:val="22"/>
                <w:szCs w:val="22"/>
              </w:rPr>
            </w:pPr>
          </w:p>
        </w:tc>
        <w:tc>
          <w:tcPr>
            <w:tcW w:w="536" w:type="pct"/>
            <w:shd w:val="clear" w:color="auto" w:fill="FFFFFF" w:themeFill="background1"/>
            <w:tcMar>
              <w:top w:w="0" w:type="dxa"/>
              <w:left w:w="115" w:type="dxa"/>
              <w:bottom w:w="0" w:type="dxa"/>
              <w:right w:w="115" w:type="dxa"/>
            </w:tcMar>
            <w:vAlign w:val="center"/>
            <w:hideMark/>
          </w:tcPr>
          <w:p w14:paraId="1307FB92" w14:textId="77777777" w:rsidR="00B35BE2" w:rsidRPr="00E75AC1" w:rsidRDefault="00B35BE2" w:rsidP="00E75AC1">
            <w:pPr>
              <w:spacing w:before="0" w:after="0"/>
              <w:jc w:val="right"/>
              <w:rPr>
                <w:sz w:val="22"/>
                <w:szCs w:val="22"/>
              </w:rPr>
            </w:pPr>
          </w:p>
        </w:tc>
        <w:tc>
          <w:tcPr>
            <w:tcW w:w="533" w:type="pct"/>
            <w:shd w:val="clear" w:color="auto" w:fill="FFFFFF" w:themeFill="background1"/>
            <w:tcMar>
              <w:top w:w="0" w:type="dxa"/>
              <w:left w:w="115" w:type="dxa"/>
              <w:bottom w:w="0" w:type="dxa"/>
              <w:right w:w="115" w:type="dxa"/>
            </w:tcMar>
            <w:vAlign w:val="center"/>
            <w:hideMark/>
          </w:tcPr>
          <w:p w14:paraId="344ABAD3" w14:textId="77777777" w:rsidR="00B35BE2" w:rsidRPr="00E75AC1" w:rsidRDefault="00B35BE2" w:rsidP="00E75AC1">
            <w:pPr>
              <w:spacing w:before="0" w:after="0"/>
              <w:jc w:val="right"/>
              <w:rPr>
                <w:sz w:val="22"/>
                <w:szCs w:val="22"/>
              </w:rPr>
            </w:pPr>
          </w:p>
        </w:tc>
      </w:tr>
      <w:tr w:rsidR="00E75AC1" w:rsidRPr="00E75AC1" w14:paraId="03412202" w14:textId="77777777" w:rsidTr="00E75AC1">
        <w:tc>
          <w:tcPr>
            <w:tcW w:w="1260" w:type="pct"/>
            <w:shd w:val="clear" w:color="auto" w:fill="FFFFFF" w:themeFill="background1"/>
            <w:tcMar>
              <w:top w:w="0" w:type="dxa"/>
              <w:left w:w="115" w:type="dxa"/>
              <w:bottom w:w="0" w:type="dxa"/>
              <w:right w:w="115" w:type="dxa"/>
            </w:tcMar>
            <w:vAlign w:val="bottom"/>
            <w:hideMark/>
          </w:tcPr>
          <w:p w14:paraId="12748833" w14:textId="77777777" w:rsidR="00B35BE2" w:rsidRPr="000C2A2B" w:rsidRDefault="00B35BE2" w:rsidP="00E75AC1">
            <w:pPr>
              <w:pStyle w:val="NormalWeb"/>
              <w:spacing w:before="0" w:beforeAutospacing="0" w:after="0" w:afterAutospacing="0"/>
              <w:jc w:val="left"/>
              <w:rPr>
                <w:rFonts w:ascii="Calibri" w:hAnsi="Calibri"/>
                <w:sz w:val="22"/>
                <w:szCs w:val="22"/>
              </w:rPr>
            </w:pPr>
            <w:r w:rsidRPr="000C2A2B">
              <w:rPr>
                <w:rFonts w:ascii="Calibri" w:hAnsi="Calibri"/>
                <w:color w:val="000000"/>
                <w:sz w:val="22"/>
                <w:szCs w:val="22"/>
              </w:rPr>
              <w:t>East Cambridgeshire</w:t>
            </w:r>
          </w:p>
        </w:tc>
        <w:tc>
          <w:tcPr>
            <w:tcW w:w="569" w:type="pct"/>
            <w:shd w:val="clear" w:color="auto" w:fill="FFFFFF" w:themeFill="background1"/>
            <w:tcMar>
              <w:top w:w="0" w:type="dxa"/>
              <w:left w:w="115" w:type="dxa"/>
              <w:bottom w:w="0" w:type="dxa"/>
              <w:right w:w="115" w:type="dxa"/>
            </w:tcMar>
            <w:vAlign w:val="center"/>
            <w:hideMark/>
          </w:tcPr>
          <w:p w14:paraId="1B99D5A9" w14:textId="57E5E2D8" w:rsidR="00B35BE2" w:rsidRPr="000C2A2B" w:rsidRDefault="00E0433C" w:rsidP="00E75AC1">
            <w:pPr>
              <w:spacing w:before="0" w:after="0"/>
              <w:jc w:val="right"/>
              <w:rPr>
                <w:sz w:val="22"/>
                <w:szCs w:val="22"/>
              </w:rPr>
            </w:pPr>
            <w:r w:rsidRPr="000C2A2B">
              <w:rPr>
                <w:sz w:val="22"/>
                <w:szCs w:val="22"/>
              </w:rPr>
              <w:t>22</w:t>
            </w:r>
          </w:p>
        </w:tc>
        <w:tc>
          <w:tcPr>
            <w:tcW w:w="496" w:type="pct"/>
            <w:shd w:val="clear" w:color="auto" w:fill="FFFFFF" w:themeFill="background1"/>
            <w:tcMar>
              <w:top w:w="0" w:type="dxa"/>
              <w:left w:w="115" w:type="dxa"/>
              <w:bottom w:w="0" w:type="dxa"/>
              <w:right w:w="115" w:type="dxa"/>
            </w:tcMar>
            <w:vAlign w:val="center"/>
            <w:hideMark/>
          </w:tcPr>
          <w:p w14:paraId="77A672A8" w14:textId="77777777" w:rsidR="00B35BE2" w:rsidRPr="000C2A2B" w:rsidRDefault="00B35BE2" w:rsidP="00E75AC1">
            <w:pPr>
              <w:pStyle w:val="NormalWeb"/>
              <w:spacing w:before="0" w:beforeAutospacing="0" w:after="0" w:afterAutospacing="0"/>
              <w:jc w:val="right"/>
              <w:rPr>
                <w:rFonts w:ascii="Calibri" w:hAnsi="Calibri"/>
                <w:sz w:val="22"/>
                <w:szCs w:val="22"/>
              </w:rPr>
            </w:pPr>
            <w:r w:rsidRPr="000C2A2B">
              <w:rPr>
                <w:rFonts w:ascii="Calibri" w:hAnsi="Calibri"/>
                <w:color w:val="000000"/>
                <w:sz w:val="22"/>
                <w:szCs w:val="22"/>
              </w:rPr>
              <w:t>12</w:t>
            </w:r>
          </w:p>
        </w:tc>
        <w:tc>
          <w:tcPr>
            <w:tcW w:w="536" w:type="pct"/>
            <w:shd w:val="clear" w:color="auto" w:fill="FFFFFF" w:themeFill="background1"/>
            <w:tcMar>
              <w:top w:w="0" w:type="dxa"/>
              <w:left w:w="115" w:type="dxa"/>
              <w:bottom w:w="0" w:type="dxa"/>
              <w:right w:w="115" w:type="dxa"/>
            </w:tcMar>
            <w:vAlign w:val="center"/>
            <w:hideMark/>
          </w:tcPr>
          <w:p w14:paraId="4789950F" w14:textId="77777777" w:rsidR="00B35BE2" w:rsidRPr="000C2A2B" w:rsidRDefault="00B35BE2" w:rsidP="00E75AC1">
            <w:pPr>
              <w:pStyle w:val="NormalWeb"/>
              <w:spacing w:before="0" w:beforeAutospacing="0" w:after="0" w:afterAutospacing="0"/>
              <w:jc w:val="right"/>
              <w:rPr>
                <w:rFonts w:ascii="Calibri" w:hAnsi="Calibri"/>
                <w:sz w:val="22"/>
                <w:szCs w:val="22"/>
              </w:rPr>
            </w:pPr>
            <w:r w:rsidRPr="000C2A2B">
              <w:rPr>
                <w:rFonts w:ascii="Calibri" w:hAnsi="Calibri"/>
                <w:color w:val="000000"/>
                <w:sz w:val="22"/>
                <w:szCs w:val="22"/>
              </w:rPr>
              <w:t>8</w:t>
            </w:r>
          </w:p>
        </w:tc>
        <w:tc>
          <w:tcPr>
            <w:tcW w:w="536" w:type="pct"/>
            <w:shd w:val="clear" w:color="auto" w:fill="FFFFFF" w:themeFill="background1"/>
            <w:tcMar>
              <w:top w:w="0" w:type="dxa"/>
              <w:left w:w="115" w:type="dxa"/>
              <w:bottom w:w="0" w:type="dxa"/>
              <w:right w:w="115" w:type="dxa"/>
            </w:tcMar>
            <w:vAlign w:val="center"/>
            <w:hideMark/>
          </w:tcPr>
          <w:p w14:paraId="04284E5F" w14:textId="77777777" w:rsidR="00B35BE2" w:rsidRPr="000C2A2B" w:rsidRDefault="00B35BE2" w:rsidP="00E75AC1">
            <w:pPr>
              <w:pStyle w:val="NormalWeb"/>
              <w:spacing w:before="0" w:beforeAutospacing="0" w:after="0" w:afterAutospacing="0"/>
              <w:jc w:val="right"/>
              <w:rPr>
                <w:rFonts w:ascii="Calibri" w:hAnsi="Calibri"/>
                <w:sz w:val="22"/>
                <w:szCs w:val="22"/>
              </w:rPr>
            </w:pPr>
            <w:r w:rsidRPr="000C2A2B">
              <w:rPr>
                <w:rFonts w:ascii="Calibri" w:hAnsi="Calibri"/>
                <w:color w:val="000000"/>
                <w:sz w:val="22"/>
                <w:szCs w:val="22"/>
              </w:rPr>
              <w:t>14</w:t>
            </w:r>
          </w:p>
        </w:tc>
        <w:tc>
          <w:tcPr>
            <w:tcW w:w="536" w:type="pct"/>
            <w:shd w:val="clear" w:color="auto" w:fill="FFFFFF" w:themeFill="background1"/>
            <w:tcMar>
              <w:top w:w="0" w:type="dxa"/>
              <w:left w:w="115" w:type="dxa"/>
              <w:bottom w:w="0" w:type="dxa"/>
              <w:right w:w="115" w:type="dxa"/>
            </w:tcMar>
            <w:vAlign w:val="center"/>
            <w:hideMark/>
          </w:tcPr>
          <w:p w14:paraId="195357E6" w14:textId="293C55C2" w:rsidR="00B35BE2" w:rsidRPr="000C2A2B" w:rsidRDefault="00E0433C" w:rsidP="00E75AC1">
            <w:pPr>
              <w:spacing w:before="0" w:after="0"/>
              <w:jc w:val="right"/>
              <w:rPr>
                <w:sz w:val="22"/>
                <w:szCs w:val="22"/>
              </w:rPr>
            </w:pPr>
            <w:r w:rsidRPr="000C2A2B">
              <w:rPr>
                <w:sz w:val="22"/>
                <w:szCs w:val="22"/>
              </w:rPr>
              <w:t>20</w:t>
            </w:r>
          </w:p>
        </w:tc>
        <w:tc>
          <w:tcPr>
            <w:tcW w:w="536" w:type="pct"/>
            <w:shd w:val="clear" w:color="auto" w:fill="FFFFFF" w:themeFill="background1"/>
            <w:tcMar>
              <w:top w:w="0" w:type="dxa"/>
              <w:left w:w="115" w:type="dxa"/>
              <w:bottom w:w="0" w:type="dxa"/>
              <w:right w:w="115" w:type="dxa"/>
            </w:tcMar>
            <w:vAlign w:val="center"/>
            <w:hideMark/>
          </w:tcPr>
          <w:p w14:paraId="2D5FCDAD" w14:textId="038D86E0" w:rsidR="00B35BE2" w:rsidRPr="000C2A2B" w:rsidRDefault="00E0433C" w:rsidP="00E75AC1">
            <w:pPr>
              <w:spacing w:before="0" w:after="0"/>
              <w:jc w:val="right"/>
              <w:rPr>
                <w:sz w:val="22"/>
                <w:szCs w:val="22"/>
              </w:rPr>
            </w:pPr>
            <w:r w:rsidRPr="000C2A2B">
              <w:rPr>
                <w:sz w:val="22"/>
                <w:szCs w:val="22"/>
              </w:rPr>
              <w:t>19</w:t>
            </w:r>
          </w:p>
        </w:tc>
        <w:tc>
          <w:tcPr>
            <w:tcW w:w="533" w:type="pct"/>
            <w:shd w:val="clear" w:color="auto" w:fill="FFFFFF" w:themeFill="background1"/>
            <w:tcMar>
              <w:top w:w="0" w:type="dxa"/>
              <w:left w:w="115" w:type="dxa"/>
              <w:bottom w:w="0" w:type="dxa"/>
              <w:right w:w="115" w:type="dxa"/>
            </w:tcMar>
            <w:vAlign w:val="center"/>
            <w:hideMark/>
          </w:tcPr>
          <w:p w14:paraId="4F622563" w14:textId="677BF878" w:rsidR="00B35BE2" w:rsidRPr="000C2A2B" w:rsidRDefault="00E0433C" w:rsidP="00E75AC1">
            <w:pPr>
              <w:spacing w:before="0" w:after="0"/>
              <w:jc w:val="right"/>
              <w:rPr>
                <w:sz w:val="22"/>
                <w:szCs w:val="22"/>
              </w:rPr>
            </w:pPr>
            <w:r w:rsidRPr="000C2A2B">
              <w:rPr>
                <w:sz w:val="22"/>
                <w:szCs w:val="22"/>
              </w:rPr>
              <w:t>20</w:t>
            </w:r>
          </w:p>
        </w:tc>
      </w:tr>
      <w:tr w:rsidR="00E75AC1" w:rsidRPr="00E75AC1" w14:paraId="295EE04A" w14:textId="77777777" w:rsidTr="00E75AC1">
        <w:tc>
          <w:tcPr>
            <w:tcW w:w="1260" w:type="pct"/>
            <w:shd w:val="clear" w:color="auto" w:fill="FFFFFF" w:themeFill="background1"/>
            <w:tcMar>
              <w:top w:w="0" w:type="dxa"/>
              <w:left w:w="115" w:type="dxa"/>
              <w:bottom w:w="0" w:type="dxa"/>
              <w:right w:w="115" w:type="dxa"/>
            </w:tcMar>
            <w:vAlign w:val="bottom"/>
            <w:hideMark/>
          </w:tcPr>
          <w:p w14:paraId="74C24E70" w14:textId="77777777"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Fenland</w:t>
            </w:r>
          </w:p>
        </w:tc>
        <w:tc>
          <w:tcPr>
            <w:tcW w:w="569" w:type="pct"/>
            <w:shd w:val="clear" w:color="auto" w:fill="FFFFFF" w:themeFill="background1"/>
            <w:tcMar>
              <w:top w:w="0" w:type="dxa"/>
              <w:left w:w="115" w:type="dxa"/>
              <w:bottom w:w="0" w:type="dxa"/>
              <w:right w:w="115" w:type="dxa"/>
            </w:tcMar>
            <w:vAlign w:val="center"/>
            <w:hideMark/>
          </w:tcPr>
          <w:p w14:paraId="5D4802DE"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24</w:t>
            </w:r>
          </w:p>
        </w:tc>
        <w:tc>
          <w:tcPr>
            <w:tcW w:w="496" w:type="pct"/>
            <w:shd w:val="clear" w:color="auto" w:fill="FFFFFF" w:themeFill="background1"/>
            <w:tcMar>
              <w:top w:w="0" w:type="dxa"/>
              <w:left w:w="115" w:type="dxa"/>
              <w:bottom w:w="0" w:type="dxa"/>
              <w:right w:w="115" w:type="dxa"/>
            </w:tcMar>
            <w:vAlign w:val="center"/>
            <w:hideMark/>
          </w:tcPr>
          <w:p w14:paraId="2EA2E9DF"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18</w:t>
            </w:r>
          </w:p>
        </w:tc>
        <w:tc>
          <w:tcPr>
            <w:tcW w:w="536" w:type="pct"/>
            <w:shd w:val="clear" w:color="auto" w:fill="FFFFFF" w:themeFill="background1"/>
            <w:tcMar>
              <w:top w:w="0" w:type="dxa"/>
              <w:left w:w="115" w:type="dxa"/>
              <w:bottom w:w="0" w:type="dxa"/>
              <w:right w:w="115" w:type="dxa"/>
            </w:tcMar>
            <w:vAlign w:val="center"/>
            <w:hideMark/>
          </w:tcPr>
          <w:p w14:paraId="3AF2E714"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17</w:t>
            </w:r>
          </w:p>
        </w:tc>
        <w:tc>
          <w:tcPr>
            <w:tcW w:w="536" w:type="pct"/>
            <w:shd w:val="clear" w:color="auto" w:fill="FFFFFF" w:themeFill="background1"/>
            <w:tcMar>
              <w:top w:w="0" w:type="dxa"/>
              <w:left w:w="115" w:type="dxa"/>
              <w:bottom w:w="0" w:type="dxa"/>
              <w:right w:w="115" w:type="dxa"/>
            </w:tcMar>
            <w:vAlign w:val="center"/>
            <w:hideMark/>
          </w:tcPr>
          <w:p w14:paraId="1397C6A8"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15</w:t>
            </w:r>
          </w:p>
        </w:tc>
        <w:tc>
          <w:tcPr>
            <w:tcW w:w="536" w:type="pct"/>
            <w:shd w:val="clear" w:color="auto" w:fill="FFFFFF" w:themeFill="background1"/>
            <w:tcMar>
              <w:top w:w="0" w:type="dxa"/>
              <w:left w:w="115" w:type="dxa"/>
              <w:bottom w:w="0" w:type="dxa"/>
              <w:right w:w="115" w:type="dxa"/>
            </w:tcMar>
            <w:vAlign w:val="center"/>
            <w:hideMark/>
          </w:tcPr>
          <w:p w14:paraId="40ACCD15"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15</w:t>
            </w:r>
          </w:p>
        </w:tc>
        <w:tc>
          <w:tcPr>
            <w:tcW w:w="536" w:type="pct"/>
            <w:shd w:val="clear" w:color="auto" w:fill="FFFFFF" w:themeFill="background1"/>
            <w:tcMar>
              <w:top w:w="0" w:type="dxa"/>
              <w:left w:w="115" w:type="dxa"/>
              <w:bottom w:w="0" w:type="dxa"/>
              <w:right w:w="115" w:type="dxa"/>
            </w:tcMar>
            <w:vAlign w:val="center"/>
            <w:hideMark/>
          </w:tcPr>
          <w:p w14:paraId="4044855B"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16</w:t>
            </w:r>
          </w:p>
        </w:tc>
        <w:tc>
          <w:tcPr>
            <w:tcW w:w="533" w:type="pct"/>
            <w:shd w:val="clear" w:color="auto" w:fill="FFFFFF" w:themeFill="background1"/>
            <w:tcMar>
              <w:top w:w="0" w:type="dxa"/>
              <w:left w:w="115" w:type="dxa"/>
              <w:bottom w:w="0" w:type="dxa"/>
              <w:right w:w="115" w:type="dxa"/>
            </w:tcMar>
            <w:vAlign w:val="center"/>
            <w:hideMark/>
          </w:tcPr>
          <w:p w14:paraId="1FBCCF06" w14:textId="77777777" w:rsidR="00B35BE2" w:rsidRPr="00E75AC1" w:rsidRDefault="00B35BE2" w:rsidP="00E75AC1">
            <w:pPr>
              <w:spacing w:before="0" w:after="0"/>
              <w:jc w:val="right"/>
              <w:rPr>
                <w:sz w:val="22"/>
                <w:szCs w:val="22"/>
              </w:rPr>
            </w:pPr>
          </w:p>
        </w:tc>
      </w:tr>
      <w:tr w:rsidR="00E75AC1" w:rsidRPr="00E75AC1" w14:paraId="0F174745" w14:textId="77777777" w:rsidTr="00E75AC1">
        <w:tc>
          <w:tcPr>
            <w:tcW w:w="1260" w:type="pct"/>
            <w:shd w:val="clear" w:color="auto" w:fill="FFFFFF" w:themeFill="background1"/>
            <w:tcMar>
              <w:top w:w="0" w:type="dxa"/>
              <w:left w:w="115" w:type="dxa"/>
              <w:bottom w:w="0" w:type="dxa"/>
              <w:right w:w="115" w:type="dxa"/>
            </w:tcMar>
            <w:vAlign w:val="bottom"/>
            <w:hideMark/>
          </w:tcPr>
          <w:p w14:paraId="37CF38D2" w14:textId="77777777"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Huntingdonshire</w:t>
            </w:r>
          </w:p>
        </w:tc>
        <w:tc>
          <w:tcPr>
            <w:tcW w:w="569" w:type="pct"/>
            <w:shd w:val="clear" w:color="auto" w:fill="FFFFFF" w:themeFill="background1"/>
            <w:tcMar>
              <w:top w:w="0" w:type="dxa"/>
              <w:left w:w="115" w:type="dxa"/>
              <w:bottom w:w="0" w:type="dxa"/>
              <w:right w:w="115" w:type="dxa"/>
            </w:tcMar>
            <w:vAlign w:val="center"/>
            <w:hideMark/>
          </w:tcPr>
          <w:p w14:paraId="23C3A423"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121</w:t>
            </w:r>
          </w:p>
        </w:tc>
        <w:tc>
          <w:tcPr>
            <w:tcW w:w="496" w:type="pct"/>
            <w:shd w:val="clear" w:color="auto" w:fill="FFFFFF" w:themeFill="background1"/>
            <w:tcMar>
              <w:top w:w="0" w:type="dxa"/>
              <w:left w:w="115" w:type="dxa"/>
              <w:bottom w:w="0" w:type="dxa"/>
              <w:right w:w="115" w:type="dxa"/>
            </w:tcMar>
            <w:vAlign w:val="center"/>
            <w:hideMark/>
          </w:tcPr>
          <w:p w14:paraId="237C9002"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145</w:t>
            </w:r>
          </w:p>
        </w:tc>
        <w:tc>
          <w:tcPr>
            <w:tcW w:w="536" w:type="pct"/>
            <w:shd w:val="clear" w:color="auto" w:fill="FFFFFF" w:themeFill="background1"/>
            <w:tcMar>
              <w:top w:w="0" w:type="dxa"/>
              <w:left w:w="115" w:type="dxa"/>
              <w:bottom w:w="0" w:type="dxa"/>
              <w:right w:w="115" w:type="dxa"/>
            </w:tcMar>
            <w:vAlign w:val="center"/>
            <w:hideMark/>
          </w:tcPr>
          <w:p w14:paraId="7CAD6687"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146</w:t>
            </w:r>
          </w:p>
        </w:tc>
        <w:tc>
          <w:tcPr>
            <w:tcW w:w="536" w:type="pct"/>
            <w:shd w:val="clear" w:color="auto" w:fill="FFFFFF" w:themeFill="background1"/>
            <w:tcMar>
              <w:top w:w="0" w:type="dxa"/>
              <w:left w:w="115" w:type="dxa"/>
              <w:bottom w:w="0" w:type="dxa"/>
              <w:right w:w="115" w:type="dxa"/>
            </w:tcMar>
            <w:vAlign w:val="center"/>
            <w:hideMark/>
          </w:tcPr>
          <w:p w14:paraId="23434607"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155</w:t>
            </w:r>
          </w:p>
        </w:tc>
        <w:tc>
          <w:tcPr>
            <w:tcW w:w="536" w:type="pct"/>
            <w:shd w:val="clear" w:color="auto" w:fill="FFFFFF" w:themeFill="background1"/>
            <w:tcMar>
              <w:top w:w="0" w:type="dxa"/>
              <w:left w:w="115" w:type="dxa"/>
              <w:bottom w:w="0" w:type="dxa"/>
              <w:right w:w="115" w:type="dxa"/>
            </w:tcMar>
            <w:vAlign w:val="center"/>
            <w:hideMark/>
          </w:tcPr>
          <w:p w14:paraId="66E22D1E"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164</w:t>
            </w:r>
          </w:p>
        </w:tc>
        <w:tc>
          <w:tcPr>
            <w:tcW w:w="536" w:type="pct"/>
            <w:shd w:val="clear" w:color="auto" w:fill="FFFFFF" w:themeFill="background1"/>
            <w:tcMar>
              <w:top w:w="0" w:type="dxa"/>
              <w:left w:w="115" w:type="dxa"/>
              <w:bottom w:w="0" w:type="dxa"/>
              <w:right w:w="115" w:type="dxa"/>
            </w:tcMar>
            <w:vAlign w:val="center"/>
            <w:hideMark/>
          </w:tcPr>
          <w:p w14:paraId="0DE9C90B"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133</w:t>
            </w:r>
          </w:p>
        </w:tc>
        <w:tc>
          <w:tcPr>
            <w:tcW w:w="533" w:type="pct"/>
            <w:shd w:val="clear" w:color="auto" w:fill="FFFFFF" w:themeFill="background1"/>
            <w:tcMar>
              <w:top w:w="0" w:type="dxa"/>
              <w:left w:w="115" w:type="dxa"/>
              <w:bottom w:w="0" w:type="dxa"/>
              <w:right w:w="115" w:type="dxa"/>
            </w:tcMar>
            <w:vAlign w:val="center"/>
            <w:hideMark/>
          </w:tcPr>
          <w:p w14:paraId="5CD2691C"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115</w:t>
            </w:r>
          </w:p>
        </w:tc>
      </w:tr>
      <w:tr w:rsidR="00E75AC1" w:rsidRPr="00E75AC1" w14:paraId="5079181E" w14:textId="77777777" w:rsidTr="00E75AC1">
        <w:tc>
          <w:tcPr>
            <w:tcW w:w="1260" w:type="pct"/>
            <w:shd w:val="clear" w:color="auto" w:fill="FFFFFF" w:themeFill="background1"/>
            <w:tcMar>
              <w:top w:w="0" w:type="dxa"/>
              <w:left w:w="115" w:type="dxa"/>
              <w:bottom w:w="0" w:type="dxa"/>
              <w:right w:w="115" w:type="dxa"/>
            </w:tcMar>
            <w:vAlign w:val="bottom"/>
            <w:hideMark/>
          </w:tcPr>
          <w:p w14:paraId="0B15CB5B" w14:textId="77777777" w:rsidR="00B35BE2" w:rsidRPr="00E75AC1" w:rsidRDefault="00B35BE2" w:rsidP="00E75AC1">
            <w:pPr>
              <w:pStyle w:val="NormalWeb"/>
              <w:spacing w:before="0" w:beforeAutospacing="0" w:after="0" w:afterAutospacing="0"/>
              <w:jc w:val="left"/>
              <w:rPr>
                <w:rFonts w:ascii="Calibri" w:hAnsi="Calibri"/>
                <w:sz w:val="22"/>
                <w:szCs w:val="22"/>
              </w:rPr>
            </w:pPr>
            <w:r w:rsidRPr="00E75AC1">
              <w:rPr>
                <w:rFonts w:ascii="Calibri" w:hAnsi="Calibri"/>
                <w:color w:val="000000"/>
                <w:sz w:val="22"/>
                <w:szCs w:val="22"/>
              </w:rPr>
              <w:t>Peterborough</w:t>
            </w:r>
          </w:p>
        </w:tc>
        <w:tc>
          <w:tcPr>
            <w:tcW w:w="569" w:type="pct"/>
            <w:shd w:val="clear" w:color="auto" w:fill="FFFFFF" w:themeFill="background1"/>
            <w:tcMar>
              <w:top w:w="0" w:type="dxa"/>
              <w:left w:w="115" w:type="dxa"/>
              <w:bottom w:w="0" w:type="dxa"/>
              <w:right w:w="115" w:type="dxa"/>
            </w:tcMar>
            <w:vAlign w:val="center"/>
            <w:hideMark/>
          </w:tcPr>
          <w:p w14:paraId="5E2718C1"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367</w:t>
            </w:r>
          </w:p>
        </w:tc>
        <w:tc>
          <w:tcPr>
            <w:tcW w:w="496" w:type="pct"/>
            <w:shd w:val="clear" w:color="auto" w:fill="FFFFFF" w:themeFill="background1"/>
            <w:tcMar>
              <w:top w:w="0" w:type="dxa"/>
              <w:left w:w="115" w:type="dxa"/>
              <w:bottom w:w="0" w:type="dxa"/>
              <w:right w:w="115" w:type="dxa"/>
            </w:tcMar>
            <w:vAlign w:val="center"/>
            <w:hideMark/>
          </w:tcPr>
          <w:p w14:paraId="1CED94E2"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349</w:t>
            </w:r>
          </w:p>
        </w:tc>
        <w:tc>
          <w:tcPr>
            <w:tcW w:w="536" w:type="pct"/>
            <w:shd w:val="clear" w:color="auto" w:fill="FFFFFF" w:themeFill="background1"/>
            <w:tcMar>
              <w:top w:w="0" w:type="dxa"/>
              <w:left w:w="115" w:type="dxa"/>
              <w:bottom w:w="0" w:type="dxa"/>
              <w:right w:w="115" w:type="dxa"/>
            </w:tcMar>
            <w:vAlign w:val="center"/>
            <w:hideMark/>
          </w:tcPr>
          <w:p w14:paraId="617563BD"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310</w:t>
            </w:r>
          </w:p>
        </w:tc>
        <w:tc>
          <w:tcPr>
            <w:tcW w:w="536" w:type="pct"/>
            <w:shd w:val="clear" w:color="auto" w:fill="FFFFFF" w:themeFill="background1"/>
            <w:tcMar>
              <w:top w:w="0" w:type="dxa"/>
              <w:left w:w="115" w:type="dxa"/>
              <w:bottom w:w="0" w:type="dxa"/>
              <w:right w:w="115" w:type="dxa"/>
            </w:tcMar>
            <w:vAlign w:val="center"/>
            <w:hideMark/>
          </w:tcPr>
          <w:p w14:paraId="6F8027FE" w14:textId="77777777" w:rsidR="00B35BE2" w:rsidRPr="00E75AC1" w:rsidRDefault="00B35BE2" w:rsidP="00E75AC1">
            <w:pPr>
              <w:pStyle w:val="NormalWeb"/>
              <w:spacing w:before="0" w:beforeAutospacing="0" w:after="0" w:afterAutospacing="0"/>
              <w:jc w:val="right"/>
              <w:rPr>
                <w:rFonts w:ascii="Calibri" w:hAnsi="Calibri"/>
                <w:sz w:val="22"/>
                <w:szCs w:val="22"/>
              </w:rPr>
            </w:pPr>
            <w:r w:rsidRPr="00E75AC1">
              <w:rPr>
                <w:rFonts w:ascii="Calibri" w:hAnsi="Calibri"/>
                <w:color w:val="000000"/>
                <w:sz w:val="22"/>
                <w:szCs w:val="22"/>
              </w:rPr>
              <w:t>349</w:t>
            </w:r>
          </w:p>
        </w:tc>
        <w:tc>
          <w:tcPr>
            <w:tcW w:w="536" w:type="pct"/>
            <w:shd w:val="clear" w:color="auto" w:fill="FFFFFF" w:themeFill="background1"/>
            <w:tcMar>
              <w:top w:w="0" w:type="dxa"/>
              <w:left w:w="115" w:type="dxa"/>
              <w:bottom w:w="0" w:type="dxa"/>
              <w:right w:w="115" w:type="dxa"/>
            </w:tcMar>
            <w:vAlign w:val="center"/>
            <w:hideMark/>
          </w:tcPr>
          <w:p w14:paraId="228B2F6A" w14:textId="77777777" w:rsidR="00B35BE2" w:rsidRPr="00E75AC1" w:rsidRDefault="00B35BE2" w:rsidP="00E75AC1">
            <w:pPr>
              <w:spacing w:before="0" w:after="0"/>
              <w:jc w:val="right"/>
              <w:rPr>
                <w:sz w:val="22"/>
                <w:szCs w:val="22"/>
              </w:rPr>
            </w:pPr>
          </w:p>
        </w:tc>
        <w:tc>
          <w:tcPr>
            <w:tcW w:w="536" w:type="pct"/>
            <w:shd w:val="clear" w:color="auto" w:fill="FFFFFF" w:themeFill="background1"/>
            <w:tcMar>
              <w:top w:w="0" w:type="dxa"/>
              <w:left w:w="115" w:type="dxa"/>
              <w:bottom w:w="0" w:type="dxa"/>
              <w:right w:w="115" w:type="dxa"/>
            </w:tcMar>
            <w:vAlign w:val="center"/>
            <w:hideMark/>
          </w:tcPr>
          <w:p w14:paraId="50A6BDF6" w14:textId="77777777" w:rsidR="00B35BE2" w:rsidRPr="00E75AC1" w:rsidRDefault="00B35BE2" w:rsidP="00E75AC1">
            <w:pPr>
              <w:spacing w:before="0" w:after="0"/>
              <w:jc w:val="right"/>
              <w:rPr>
                <w:sz w:val="22"/>
                <w:szCs w:val="22"/>
              </w:rPr>
            </w:pPr>
          </w:p>
        </w:tc>
        <w:tc>
          <w:tcPr>
            <w:tcW w:w="533" w:type="pct"/>
            <w:shd w:val="clear" w:color="auto" w:fill="FFFFFF" w:themeFill="background1"/>
            <w:tcMar>
              <w:top w:w="0" w:type="dxa"/>
              <w:left w:w="115" w:type="dxa"/>
              <w:bottom w:w="0" w:type="dxa"/>
              <w:right w:w="115" w:type="dxa"/>
            </w:tcMar>
            <w:vAlign w:val="center"/>
            <w:hideMark/>
          </w:tcPr>
          <w:p w14:paraId="27D27902" w14:textId="77777777" w:rsidR="00B35BE2" w:rsidRPr="00E75AC1" w:rsidRDefault="00B35BE2" w:rsidP="00E75AC1">
            <w:pPr>
              <w:spacing w:before="0" w:after="0"/>
              <w:jc w:val="right"/>
              <w:rPr>
                <w:sz w:val="22"/>
                <w:szCs w:val="22"/>
              </w:rPr>
            </w:pPr>
          </w:p>
        </w:tc>
      </w:tr>
    </w:tbl>
    <w:p w14:paraId="509F214C" w14:textId="77777777" w:rsidR="00B35BE2" w:rsidRPr="00E75AC1" w:rsidRDefault="00B35BE2" w:rsidP="00B35BE2">
      <w:pPr>
        <w:pStyle w:val="NormalWeb"/>
        <w:spacing w:before="0" w:beforeAutospacing="0" w:after="0" w:afterAutospacing="0"/>
        <w:rPr>
          <w:rFonts w:ascii="-webkit-standard" w:hAnsi="-webkit-standard"/>
          <w:color w:val="000000"/>
          <w:sz w:val="20"/>
          <w:szCs w:val="20"/>
        </w:rPr>
      </w:pPr>
      <w:r w:rsidRPr="00E75AC1">
        <w:rPr>
          <w:rFonts w:ascii="Calibri" w:hAnsi="Calibri"/>
          <w:color w:val="000000"/>
          <w:sz w:val="20"/>
          <w:szCs w:val="20"/>
        </w:rPr>
        <w:t>Source: MHCLG HCLIC data </w:t>
      </w:r>
    </w:p>
    <w:p w14:paraId="11BDE245" w14:textId="77777777" w:rsidR="000C2A2B" w:rsidRDefault="000C2A2B" w:rsidP="00E75AC1">
      <w:pPr>
        <w:pStyle w:val="figureheading"/>
        <w:spacing w:after="240"/>
      </w:pPr>
    </w:p>
    <w:p w14:paraId="72E0A41A" w14:textId="517507ED" w:rsidR="00B35BE2" w:rsidRDefault="00B35BE2" w:rsidP="00E75AC1">
      <w:pPr>
        <w:pStyle w:val="figureheading"/>
        <w:spacing w:after="240"/>
      </w:pPr>
      <w:bookmarkStart w:id="101" w:name="_Toc50125099"/>
      <w:r>
        <w:t xml:space="preserve">Graph </w:t>
      </w:r>
      <w:r w:rsidR="00C70516">
        <w:rPr>
          <w:lang w:val="en-GB"/>
        </w:rPr>
        <w:t>5</w:t>
      </w:r>
      <w:r>
        <w:t>.2</w:t>
      </w:r>
      <w:r w:rsidR="00E75AC1">
        <w:tab/>
      </w:r>
      <w:r>
        <w:t>Snapshot of households in TA by yearly quarter</w:t>
      </w:r>
      <w:bookmarkEnd w:id="101"/>
    </w:p>
    <w:p w14:paraId="2F04741B" w14:textId="15DA9E61" w:rsidR="00B35BE2" w:rsidRDefault="000C2A2B" w:rsidP="00B35BE2">
      <w:pPr>
        <w:pStyle w:val="NormalWeb"/>
        <w:spacing w:before="0" w:beforeAutospacing="0" w:after="0" w:afterAutospacing="0"/>
        <w:rPr>
          <w:rFonts w:ascii="-webkit-standard" w:hAnsi="-webkit-standard"/>
          <w:color w:val="000000"/>
        </w:rPr>
      </w:pPr>
      <w:r>
        <w:rPr>
          <w:noProof/>
        </w:rPr>
        <w:drawing>
          <wp:inline distT="0" distB="0" distL="0" distR="0" wp14:anchorId="7EFAA602" wp14:editId="6419EBB9">
            <wp:extent cx="5902325" cy="4008880"/>
            <wp:effectExtent l="0" t="0" r="3175"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6250" cy="4011546"/>
                    </a:xfrm>
                    <a:prstGeom prst="rect">
                      <a:avLst/>
                    </a:prstGeom>
                  </pic:spPr>
                </pic:pic>
              </a:graphicData>
            </a:graphic>
          </wp:inline>
        </w:drawing>
      </w:r>
    </w:p>
    <w:p w14:paraId="58E6F09F" w14:textId="77777777" w:rsidR="00B35BE2" w:rsidRPr="00E75AC1" w:rsidRDefault="00B35BE2" w:rsidP="00B35BE2">
      <w:pPr>
        <w:pStyle w:val="NormalWeb"/>
        <w:spacing w:before="0" w:beforeAutospacing="0" w:after="0" w:afterAutospacing="0"/>
        <w:rPr>
          <w:rFonts w:ascii="-webkit-standard" w:hAnsi="-webkit-standard"/>
          <w:color w:val="000000"/>
          <w:sz w:val="20"/>
          <w:szCs w:val="20"/>
        </w:rPr>
      </w:pPr>
      <w:r w:rsidRPr="00E75AC1">
        <w:rPr>
          <w:rFonts w:ascii="Calibri" w:hAnsi="Calibri"/>
          <w:color w:val="000000"/>
          <w:sz w:val="20"/>
          <w:szCs w:val="20"/>
        </w:rPr>
        <w:t>Source: MHCLG H-CLIC data </w:t>
      </w:r>
    </w:p>
    <w:p w14:paraId="71A65FFD" w14:textId="60B5D758" w:rsidR="00E75AC1" w:rsidRDefault="00E75AC1">
      <w:pPr>
        <w:spacing w:before="0" w:after="0"/>
        <w:jc w:val="left"/>
        <w:rPr>
          <w:lang w:val="x-none"/>
        </w:rPr>
      </w:pPr>
    </w:p>
    <w:p w14:paraId="465686BA" w14:textId="120C019B" w:rsidR="00B35BE2" w:rsidRDefault="00B35BE2" w:rsidP="00D4598C">
      <w:pPr>
        <w:pStyle w:val="Reporttext"/>
      </w:pPr>
      <w:r>
        <w:lastRenderedPageBreak/>
        <w:t>The table below shows the total number of temporary accommodation placements for 2018/19 and the average length of stay.  This provides more meaningful data than the snapshot data.  (No data was provided for East Cambridgeshire or Peterborough).</w:t>
      </w:r>
    </w:p>
    <w:p w14:paraId="4753F39E" w14:textId="77777777" w:rsidR="00E75AC1" w:rsidRDefault="00E75AC1" w:rsidP="00E75AC1">
      <w:pPr>
        <w:pStyle w:val="Reporttext"/>
        <w:numPr>
          <w:ilvl w:val="0"/>
          <w:numId w:val="0"/>
        </w:numPr>
        <w:ind w:left="709"/>
      </w:pPr>
    </w:p>
    <w:tbl>
      <w:tblPr>
        <w:tblStyle w:val="TableGrid"/>
        <w:tblW w:w="8602" w:type="dxa"/>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196"/>
        <w:gridCol w:w="3467"/>
        <w:gridCol w:w="2939"/>
      </w:tblGrid>
      <w:tr w:rsidR="00B35BE2" w:rsidRPr="00E75AC1" w14:paraId="1BBBFBFB" w14:textId="77777777" w:rsidTr="00E75AC1">
        <w:tc>
          <w:tcPr>
            <w:tcW w:w="8602" w:type="dxa"/>
            <w:gridSpan w:val="3"/>
            <w:shd w:val="clear" w:color="auto" w:fill="009999"/>
            <w:vAlign w:val="bottom"/>
          </w:tcPr>
          <w:p w14:paraId="007B781F" w14:textId="1D1D133A" w:rsidR="00B35BE2" w:rsidRPr="00E75AC1" w:rsidRDefault="00B35BE2" w:rsidP="00E75AC1">
            <w:pPr>
              <w:pStyle w:val="tableheading"/>
            </w:pPr>
            <w:bookmarkStart w:id="102" w:name="_Toc50124902"/>
            <w:r w:rsidRPr="00E75AC1">
              <w:t xml:space="preserve">Table </w:t>
            </w:r>
            <w:r w:rsidR="00C70516">
              <w:rPr>
                <w:lang w:val="en-GB"/>
              </w:rPr>
              <w:t>5</w:t>
            </w:r>
            <w:r w:rsidRPr="00E75AC1">
              <w:t>.3</w:t>
            </w:r>
            <w:r w:rsidR="00E75AC1">
              <w:tab/>
            </w:r>
            <w:r w:rsidRPr="00E75AC1">
              <w:t>Number of TA placements and avg length of stay</w:t>
            </w:r>
            <w:bookmarkEnd w:id="102"/>
          </w:p>
        </w:tc>
      </w:tr>
      <w:tr w:rsidR="00E75AC1" w:rsidRPr="00E75AC1" w14:paraId="12369388" w14:textId="77777777" w:rsidTr="00E75AC1">
        <w:tc>
          <w:tcPr>
            <w:tcW w:w="0" w:type="auto"/>
            <w:shd w:val="clear" w:color="auto" w:fill="009999"/>
            <w:vAlign w:val="bottom"/>
          </w:tcPr>
          <w:p w14:paraId="15BE80F0" w14:textId="77777777" w:rsidR="00B35BE2" w:rsidRPr="00E75AC1" w:rsidRDefault="00B35BE2" w:rsidP="00E75AC1">
            <w:pPr>
              <w:pStyle w:val="NormalWeb"/>
              <w:spacing w:before="0" w:beforeAutospacing="0" w:after="0" w:afterAutospacing="0"/>
              <w:jc w:val="left"/>
              <w:rPr>
                <w:rFonts w:ascii="Calibri" w:hAnsi="Calibri" w:cs="Arial"/>
                <w:b/>
                <w:color w:val="FFFFFF" w:themeColor="background1"/>
                <w:sz w:val="22"/>
              </w:rPr>
            </w:pPr>
            <w:r w:rsidRPr="00E75AC1">
              <w:rPr>
                <w:rFonts w:ascii="Calibri" w:hAnsi="Calibri" w:cs="Arial"/>
                <w:b/>
                <w:color w:val="FFFFFF" w:themeColor="background1"/>
                <w:sz w:val="22"/>
              </w:rPr>
              <w:t>Local Authority</w:t>
            </w:r>
          </w:p>
        </w:tc>
        <w:tc>
          <w:tcPr>
            <w:tcW w:w="0" w:type="auto"/>
            <w:shd w:val="clear" w:color="auto" w:fill="009999"/>
            <w:vAlign w:val="bottom"/>
          </w:tcPr>
          <w:p w14:paraId="4865315E" w14:textId="77777777" w:rsidR="00B35BE2" w:rsidRPr="00E75AC1" w:rsidRDefault="00B35BE2" w:rsidP="00E75AC1">
            <w:pPr>
              <w:pStyle w:val="NormalWeb"/>
              <w:spacing w:before="0" w:beforeAutospacing="0" w:after="0" w:afterAutospacing="0"/>
              <w:jc w:val="center"/>
              <w:rPr>
                <w:rFonts w:ascii="Calibri" w:hAnsi="Calibri" w:cs="Arial"/>
                <w:b/>
                <w:color w:val="FFFFFF" w:themeColor="background1"/>
                <w:sz w:val="22"/>
              </w:rPr>
            </w:pPr>
            <w:r w:rsidRPr="00E75AC1">
              <w:rPr>
                <w:rFonts w:ascii="Calibri" w:hAnsi="Calibri" w:cs="Arial"/>
                <w:b/>
                <w:color w:val="FFFFFF" w:themeColor="background1"/>
                <w:sz w:val="22"/>
              </w:rPr>
              <w:t>Number of households placed in TA</w:t>
            </w:r>
          </w:p>
        </w:tc>
        <w:tc>
          <w:tcPr>
            <w:tcW w:w="2939" w:type="dxa"/>
            <w:shd w:val="clear" w:color="auto" w:fill="009999"/>
            <w:vAlign w:val="bottom"/>
          </w:tcPr>
          <w:p w14:paraId="6D23D1DA" w14:textId="77777777" w:rsidR="00B35BE2" w:rsidRPr="00E75AC1" w:rsidRDefault="00B35BE2" w:rsidP="00E75AC1">
            <w:pPr>
              <w:pStyle w:val="NormalWeb"/>
              <w:spacing w:before="0" w:beforeAutospacing="0" w:after="0" w:afterAutospacing="0"/>
              <w:jc w:val="center"/>
              <w:rPr>
                <w:rFonts w:ascii="Calibri" w:hAnsi="Calibri" w:cs="Arial"/>
                <w:b/>
                <w:color w:val="FFFFFF" w:themeColor="background1"/>
                <w:sz w:val="22"/>
              </w:rPr>
            </w:pPr>
            <w:r w:rsidRPr="00E75AC1">
              <w:rPr>
                <w:rFonts w:ascii="Calibri" w:hAnsi="Calibri" w:cs="Arial"/>
                <w:b/>
                <w:color w:val="FFFFFF" w:themeColor="background1"/>
                <w:sz w:val="22"/>
              </w:rPr>
              <w:t>Average Length of Stay</w:t>
            </w:r>
          </w:p>
        </w:tc>
      </w:tr>
      <w:tr w:rsidR="00B35BE2" w:rsidRPr="00E75AC1" w14:paraId="1DB9B565" w14:textId="77777777" w:rsidTr="00E75AC1">
        <w:tc>
          <w:tcPr>
            <w:tcW w:w="0" w:type="auto"/>
            <w:vAlign w:val="bottom"/>
          </w:tcPr>
          <w:p w14:paraId="52C67B48" w14:textId="77777777" w:rsidR="00B35BE2" w:rsidRPr="00E75AC1" w:rsidRDefault="00B35BE2" w:rsidP="00E75AC1">
            <w:pPr>
              <w:pStyle w:val="NormalWeb"/>
              <w:spacing w:before="0" w:beforeAutospacing="0" w:after="0" w:afterAutospacing="0"/>
              <w:jc w:val="left"/>
              <w:rPr>
                <w:rFonts w:ascii="Calibri" w:hAnsi="Calibri" w:cs="Arial"/>
                <w:sz w:val="22"/>
              </w:rPr>
            </w:pPr>
            <w:r w:rsidRPr="00E75AC1">
              <w:rPr>
                <w:rFonts w:ascii="Calibri" w:hAnsi="Calibri" w:cs="Arial"/>
                <w:sz w:val="22"/>
              </w:rPr>
              <w:t>Cambridge</w:t>
            </w:r>
          </w:p>
        </w:tc>
        <w:tc>
          <w:tcPr>
            <w:tcW w:w="0" w:type="auto"/>
            <w:vAlign w:val="bottom"/>
          </w:tcPr>
          <w:p w14:paraId="23745FCF"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249</w:t>
            </w:r>
          </w:p>
        </w:tc>
        <w:tc>
          <w:tcPr>
            <w:tcW w:w="2939" w:type="dxa"/>
            <w:vAlign w:val="bottom"/>
          </w:tcPr>
          <w:p w14:paraId="428C5C32"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96 days</w:t>
            </w:r>
          </w:p>
        </w:tc>
      </w:tr>
      <w:tr w:rsidR="00B35BE2" w:rsidRPr="00E75AC1" w14:paraId="2EFB6D4E" w14:textId="77777777" w:rsidTr="00E75AC1">
        <w:tc>
          <w:tcPr>
            <w:tcW w:w="0" w:type="auto"/>
            <w:vAlign w:val="bottom"/>
          </w:tcPr>
          <w:p w14:paraId="7870A540" w14:textId="77777777" w:rsidR="00B35BE2" w:rsidRPr="000C2A2B" w:rsidRDefault="00B35BE2" w:rsidP="00E75AC1">
            <w:pPr>
              <w:pStyle w:val="NormalWeb"/>
              <w:spacing w:before="0" w:beforeAutospacing="0" w:after="0" w:afterAutospacing="0"/>
              <w:jc w:val="left"/>
              <w:rPr>
                <w:rFonts w:ascii="Calibri" w:hAnsi="Calibri" w:cs="Arial"/>
                <w:sz w:val="22"/>
              </w:rPr>
            </w:pPr>
            <w:r w:rsidRPr="000C2A2B">
              <w:rPr>
                <w:rFonts w:ascii="Calibri" w:hAnsi="Calibri" w:cs="Arial"/>
                <w:sz w:val="22"/>
              </w:rPr>
              <w:t>East Cambridgeshire</w:t>
            </w:r>
          </w:p>
        </w:tc>
        <w:tc>
          <w:tcPr>
            <w:tcW w:w="0" w:type="auto"/>
            <w:vAlign w:val="bottom"/>
          </w:tcPr>
          <w:p w14:paraId="148085FC" w14:textId="249A615A" w:rsidR="00B35BE2" w:rsidRPr="000C2A2B" w:rsidRDefault="00E0433C" w:rsidP="00E75AC1">
            <w:pPr>
              <w:pStyle w:val="NormalWeb"/>
              <w:spacing w:before="0" w:beforeAutospacing="0" w:after="0" w:afterAutospacing="0"/>
              <w:jc w:val="right"/>
              <w:rPr>
                <w:rFonts w:ascii="Calibri" w:hAnsi="Calibri" w:cs="Arial"/>
                <w:sz w:val="22"/>
              </w:rPr>
            </w:pPr>
            <w:r w:rsidRPr="000C2A2B">
              <w:rPr>
                <w:rFonts w:ascii="Calibri" w:hAnsi="Calibri" w:cs="Arial"/>
                <w:sz w:val="22"/>
              </w:rPr>
              <w:t>41</w:t>
            </w:r>
          </w:p>
        </w:tc>
        <w:tc>
          <w:tcPr>
            <w:tcW w:w="2939" w:type="dxa"/>
            <w:vAlign w:val="bottom"/>
          </w:tcPr>
          <w:p w14:paraId="21A0C03B" w14:textId="6E952B1E" w:rsidR="00B35BE2" w:rsidRPr="000C2A2B" w:rsidRDefault="00E0433C" w:rsidP="00E75AC1">
            <w:pPr>
              <w:pStyle w:val="NormalWeb"/>
              <w:spacing w:before="0" w:beforeAutospacing="0" w:after="0" w:afterAutospacing="0"/>
              <w:jc w:val="right"/>
              <w:rPr>
                <w:rFonts w:ascii="Calibri" w:hAnsi="Calibri" w:cs="Arial"/>
                <w:sz w:val="22"/>
              </w:rPr>
            </w:pPr>
            <w:r w:rsidRPr="000C2A2B">
              <w:rPr>
                <w:rFonts w:ascii="Calibri" w:hAnsi="Calibri" w:cs="Arial"/>
                <w:sz w:val="22"/>
              </w:rPr>
              <w:t>84 days</w:t>
            </w:r>
          </w:p>
        </w:tc>
      </w:tr>
      <w:tr w:rsidR="00B35BE2" w:rsidRPr="00E75AC1" w14:paraId="22A25C4B" w14:textId="77777777" w:rsidTr="00E75AC1">
        <w:tc>
          <w:tcPr>
            <w:tcW w:w="0" w:type="auto"/>
            <w:vAlign w:val="bottom"/>
          </w:tcPr>
          <w:p w14:paraId="7E9D02F4" w14:textId="77777777" w:rsidR="00B35BE2" w:rsidRPr="00E75AC1" w:rsidRDefault="00B35BE2" w:rsidP="00E75AC1">
            <w:pPr>
              <w:pStyle w:val="NormalWeb"/>
              <w:spacing w:before="0" w:beforeAutospacing="0" w:after="0" w:afterAutospacing="0"/>
              <w:jc w:val="left"/>
              <w:rPr>
                <w:rFonts w:ascii="Calibri" w:hAnsi="Calibri" w:cs="Arial"/>
                <w:sz w:val="22"/>
              </w:rPr>
            </w:pPr>
            <w:r w:rsidRPr="00E75AC1">
              <w:rPr>
                <w:rFonts w:ascii="Calibri" w:hAnsi="Calibri" w:cs="Arial"/>
                <w:sz w:val="22"/>
              </w:rPr>
              <w:t>Fenland</w:t>
            </w:r>
          </w:p>
        </w:tc>
        <w:tc>
          <w:tcPr>
            <w:tcW w:w="0" w:type="auto"/>
            <w:vAlign w:val="bottom"/>
          </w:tcPr>
          <w:p w14:paraId="68873EA1"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69</w:t>
            </w:r>
          </w:p>
        </w:tc>
        <w:tc>
          <w:tcPr>
            <w:tcW w:w="2939" w:type="dxa"/>
            <w:vAlign w:val="bottom"/>
          </w:tcPr>
          <w:p w14:paraId="277A8739"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70 days</w:t>
            </w:r>
          </w:p>
        </w:tc>
      </w:tr>
      <w:tr w:rsidR="00B35BE2" w:rsidRPr="00E75AC1" w14:paraId="71DA7E29" w14:textId="77777777" w:rsidTr="00E75AC1">
        <w:tc>
          <w:tcPr>
            <w:tcW w:w="0" w:type="auto"/>
            <w:vAlign w:val="bottom"/>
          </w:tcPr>
          <w:p w14:paraId="49BB60C5" w14:textId="77777777" w:rsidR="00B35BE2" w:rsidRPr="00E75AC1" w:rsidRDefault="00B35BE2" w:rsidP="00E75AC1">
            <w:pPr>
              <w:pStyle w:val="NormalWeb"/>
              <w:spacing w:before="0" w:beforeAutospacing="0" w:after="0" w:afterAutospacing="0"/>
              <w:jc w:val="left"/>
              <w:rPr>
                <w:rFonts w:ascii="Calibri" w:hAnsi="Calibri" w:cs="Arial"/>
                <w:sz w:val="22"/>
              </w:rPr>
            </w:pPr>
            <w:r w:rsidRPr="00E75AC1">
              <w:rPr>
                <w:rFonts w:ascii="Calibri" w:hAnsi="Calibri" w:cs="Arial"/>
                <w:sz w:val="22"/>
              </w:rPr>
              <w:t>Huntingdonshire</w:t>
            </w:r>
          </w:p>
        </w:tc>
        <w:tc>
          <w:tcPr>
            <w:tcW w:w="0" w:type="auto"/>
            <w:vAlign w:val="bottom"/>
          </w:tcPr>
          <w:p w14:paraId="347C2FE5"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426</w:t>
            </w:r>
          </w:p>
        </w:tc>
        <w:tc>
          <w:tcPr>
            <w:tcW w:w="2939" w:type="dxa"/>
            <w:vAlign w:val="bottom"/>
          </w:tcPr>
          <w:p w14:paraId="1B46453A"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171 days</w:t>
            </w:r>
          </w:p>
        </w:tc>
      </w:tr>
      <w:tr w:rsidR="00B35BE2" w:rsidRPr="00E75AC1" w14:paraId="7900C351" w14:textId="77777777" w:rsidTr="00E75AC1">
        <w:tc>
          <w:tcPr>
            <w:tcW w:w="0" w:type="auto"/>
            <w:vAlign w:val="bottom"/>
          </w:tcPr>
          <w:p w14:paraId="6626DEA8" w14:textId="77777777" w:rsidR="00B35BE2" w:rsidRPr="00E75AC1" w:rsidRDefault="00B35BE2" w:rsidP="00E75AC1">
            <w:pPr>
              <w:pStyle w:val="NormalWeb"/>
              <w:spacing w:before="0" w:beforeAutospacing="0" w:after="0" w:afterAutospacing="0"/>
              <w:jc w:val="left"/>
              <w:rPr>
                <w:rFonts w:ascii="Calibri" w:hAnsi="Calibri" w:cs="Arial"/>
                <w:sz w:val="22"/>
              </w:rPr>
            </w:pPr>
            <w:r w:rsidRPr="00E75AC1">
              <w:rPr>
                <w:rFonts w:ascii="Calibri" w:hAnsi="Calibri" w:cs="Arial"/>
                <w:sz w:val="22"/>
              </w:rPr>
              <w:t>South Cambridgeshire</w:t>
            </w:r>
          </w:p>
        </w:tc>
        <w:tc>
          <w:tcPr>
            <w:tcW w:w="0" w:type="auto"/>
            <w:vAlign w:val="bottom"/>
          </w:tcPr>
          <w:p w14:paraId="7C38C54B"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108</w:t>
            </w:r>
          </w:p>
        </w:tc>
        <w:tc>
          <w:tcPr>
            <w:tcW w:w="2939" w:type="dxa"/>
            <w:vAlign w:val="bottom"/>
          </w:tcPr>
          <w:p w14:paraId="28F5CE86"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166 days</w:t>
            </w:r>
          </w:p>
        </w:tc>
      </w:tr>
      <w:tr w:rsidR="00B35BE2" w:rsidRPr="00E75AC1" w14:paraId="76A5A027" w14:textId="77777777" w:rsidTr="00E75AC1">
        <w:tc>
          <w:tcPr>
            <w:tcW w:w="0" w:type="auto"/>
            <w:vAlign w:val="bottom"/>
          </w:tcPr>
          <w:p w14:paraId="2D51F60F" w14:textId="77777777" w:rsidR="00B35BE2" w:rsidRPr="00E75AC1" w:rsidRDefault="00B35BE2" w:rsidP="00E75AC1">
            <w:pPr>
              <w:pStyle w:val="NormalWeb"/>
              <w:spacing w:before="0" w:beforeAutospacing="0" w:after="0" w:afterAutospacing="0"/>
              <w:jc w:val="left"/>
              <w:rPr>
                <w:rFonts w:ascii="Calibri" w:hAnsi="Calibri" w:cs="Arial"/>
                <w:sz w:val="22"/>
              </w:rPr>
            </w:pPr>
            <w:r w:rsidRPr="00E75AC1">
              <w:rPr>
                <w:rFonts w:ascii="Calibri" w:hAnsi="Calibri" w:cs="Arial"/>
                <w:sz w:val="22"/>
              </w:rPr>
              <w:t>Peterborough</w:t>
            </w:r>
          </w:p>
        </w:tc>
        <w:tc>
          <w:tcPr>
            <w:tcW w:w="0" w:type="auto"/>
            <w:vAlign w:val="bottom"/>
          </w:tcPr>
          <w:p w14:paraId="3C596C33"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w:t>
            </w:r>
          </w:p>
        </w:tc>
        <w:tc>
          <w:tcPr>
            <w:tcW w:w="2939" w:type="dxa"/>
            <w:vAlign w:val="bottom"/>
          </w:tcPr>
          <w:p w14:paraId="4D98B6B2"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w:t>
            </w:r>
          </w:p>
        </w:tc>
      </w:tr>
    </w:tbl>
    <w:p w14:paraId="4AFE0209" w14:textId="2BF01672" w:rsidR="00B35BE2" w:rsidRDefault="00B35BE2" w:rsidP="00E75AC1">
      <w:pPr>
        <w:ind w:left="709"/>
        <w:rPr>
          <w:sz w:val="20"/>
          <w:szCs w:val="20"/>
        </w:rPr>
      </w:pPr>
      <w:r w:rsidRPr="00E75AC1">
        <w:rPr>
          <w:sz w:val="20"/>
          <w:szCs w:val="20"/>
        </w:rPr>
        <w:t>Source: Local authority data</w:t>
      </w:r>
    </w:p>
    <w:p w14:paraId="3499CC6F" w14:textId="77777777" w:rsidR="00E75AC1" w:rsidRPr="00E75AC1" w:rsidRDefault="00E75AC1" w:rsidP="00E75AC1">
      <w:pPr>
        <w:ind w:left="709"/>
        <w:rPr>
          <w:sz w:val="20"/>
          <w:szCs w:val="20"/>
        </w:rPr>
      </w:pPr>
    </w:p>
    <w:p w14:paraId="0DA0F581" w14:textId="1B746B58" w:rsidR="00B35BE2" w:rsidRPr="000C2A2B" w:rsidRDefault="00B35BE2" w:rsidP="00D4598C">
      <w:pPr>
        <w:pStyle w:val="Reporttext"/>
      </w:pPr>
      <w:r w:rsidRPr="000C2A2B">
        <w:t xml:space="preserve">The number of placements varies significantly and does not directly reflect the overall demand on the service, for example, Cambridge and Fenland owed a very similar number of prevention and relief duties (approximately just over 600) but there were significantly less temporary accommodation placements in Fenland. </w:t>
      </w:r>
      <w:r w:rsidR="00475D0B" w:rsidRPr="000C2A2B">
        <w:t xml:space="preserve"> </w:t>
      </w:r>
      <w:r w:rsidRPr="000C2A2B">
        <w:t>While Fenland has had more success in terms of preventing and relieving homelessness, it is likely that there are some other reasons for this disparity.</w:t>
      </w:r>
      <w:r w:rsidR="00475D0B" w:rsidRPr="000C2A2B">
        <w:t xml:space="preserve">  This disparity is also true in East Cambridgeshire and South Cambridgeshire, again there was a relatively similar level of assessments, however the use of temporary accommodation and duration of stay was much higher in South Cambridgeshire.</w:t>
      </w:r>
    </w:p>
    <w:p w14:paraId="72F70E5B" w14:textId="0EE7C271" w:rsidR="00B35BE2" w:rsidRPr="008A78EA" w:rsidRDefault="00B35BE2" w:rsidP="00D4598C">
      <w:pPr>
        <w:pStyle w:val="Reporttext"/>
      </w:pPr>
      <w:r w:rsidRPr="008A78EA">
        <w:t>The average length of stay in temporary accommodation is significantly longer in South Cambridgeshire and Hun</w:t>
      </w:r>
      <w:r w:rsidR="00E0433C">
        <w:t>tingdonshire, than the other</w:t>
      </w:r>
      <w:r w:rsidRPr="008A78EA">
        <w:t xml:space="preserve"> authorities.  Some further investigation as to how households are managed and supported to move on may identify some good practice that could be replicated across the area.  It is recommended that Housing Options teams continue to work with households in temporary accommodation to review their housing options and plan their move into settled accommodation through individual move on plans.</w:t>
      </w:r>
    </w:p>
    <w:p w14:paraId="0AEEB79E" w14:textId="77777777" w:rsidR="00B35BE2" w:rsidRPr="00830251" w:rsidRDefault="00B35BE2" w:rsidP="00830251">
      <w:pPr>
        <w:pStyle w:val="Reporttext"/>
      </w:pPr>
      <w:r w:rsidRPr="00830251">
        <w:t xml:space="preserve">The table and graph below provide annual snapshot data for the number of households accommodated in Bed &amp; Breakfast (B&amp;B) accommodation on the last day of the financial year.  There are some gaps in the data. </w:t>
      </w:r>
    </w:p>
    <w:p w14:paraId="0983B758" w14:textId="77777777" w:rsidR="00B35BE2" w:rsidRDefault="00B35BE2" w:rsidP="00E75AC1"/>
    <w:tbl>
      <w:tblPr>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CellMar>
          <w:top w:w="15" w:type="dxa"/>
          <w:left w:w="15" w:type="dxa"/>
          <w:bottom w:w="15" w:type="dxa"/>
          <w:right w:w="15" w:type="dxa"/>
        </w:tblCellMar>
        <w:tblLook w:val="04A0" w:firstRow="1" w:lastRow="0" w:firstColumn="1" w:lastColumn="0" w:noHBand="0" w:noVBand="1"/>
      </w:tblPr>
      <w:tblGrid>
        <w:gridCol w:w="2889"/>
        <w:gridCol w:w="1282"/>
        <w:gridCol w:w="1280"/>
        <w:gridCol w:w="1280"/>
        <w:gridCol w:w="1280"/>
        <w:gridCol w:w="1278"/>
      </w:tblGrid>
      <w:tr w:rsidR="00B35BE2" w:rsidRPr="00E75AC1" w14:paraId="0C3E3BC2" w14:textId="77777777" w:rsidTr="00E75AC1">
        <w:tc>
          <w:tcPr>
            <w:tcW w:w="5000" w:type="pct"/>
            <w:gridSpan w:val="6"/>
            <w:shd w:val="clear" w:color="auto" w:fill="009999"/>
            <w:tcMar>
              <w:top w:w="0" w:type="dxa"/>
              <w:left w:w="115" w:type="dxa"/>
              <w:bottom w:w="0" w:type="dxa"/>
              <w:right w:w="115" w:type="dxa"/>
            </w:tcMar>
            <w:vAlign w:val="bottom"/>
            <w:hideMark/>
          </w:tcPr>
          <w:p w14:paraId="1D1D687D" w14:textId="2060371A" w:rsidR="00B35BE2" w:rsidRPr="00E75AC1" w:rsidRDefault="00B35BE2" w:rsidP="00E75AC1">
            <w:pPr>
              <w:pStyle w:val="tableheading"/>
            </w:pPr>
            <w:bookmarkStart w:id="103" w:name="_Toc50124903"/>
            <w:r w:rsidRPr="00E75AC1">
              <w:t xml:space="preserve">Table </w:t>
            </w:r>
            <w:r w:rsidR="00C70516">
              <w:rPr>
                <w:lang w:val="en-GB"/>
              </w:rPr>
              <w:t>5</w:t>
            </w:r>
            <w:r w:rsidRPr="00E75AC1">
              <w:t>.4</w:t>
            </w:r>
            <w:r w:rsidRPr="00E75AC1">
              <w:rPr>
                <w:rStyle w:val="apple-tab-span"/>
                <w:b w:val="0"/>
                <w:color w:val="FFFFFF"/>
                <w:szCs w:val="22"/>
              </w:rPr>
              <w:tab/>
            </w:r>
            <w:r w:rsidRPr="00E75AC1">
              <w:t>Snapshot of households in Bed &amp; Breakfast across Cambridgeshire</w:t>
            </w:r>
            <w:bookmarkEnd w:id="103"/>
          </w:p>
        </w:tc>
      </w:tr>
      <w:tr w:rsidR="00B35BE2" w:rsidRPr="00E75AC1" w14:paraId="697882E6" w14:textId="77777777" w:rsidTr="00E75AC1">
        <w:tc>
          <w:tcPr>
            <w:tcW w:w="1555" w:type="pct"/>
            <w:shd w:val="clear" w:color="auto" w:fill="009999"/>
            <w:tcMar>
              <w:top w:w="0" w:type="dxa"/>
              <w:left w:w="115" w:type="dxa"/>
              <w:bottom w:w="0" w:type="dxa"/>
              <w:right w:w="115" w:type="dxa"/>
            </w:tcMar>
            <w:vAlign w:val="bottom"/>
            <w:hideMark/>
          </w:tcPr>
          <w:p w14:paraId="4A874BBB" w14:textId="77777777" w:rsidR="00B35BE2" w:rsidRPr="00E75AC1" w:rsidRDefault="00B35BE2" w:rsidP="00E75AC1">
            <w:pPr>
              <w:spacing w:before="0" w:after="0"/>
              <w:jc w:val="center"/>
              <w:rPr>
                <w:b/>
                <w:bCs/>
                <w:sz w:val="22"/>
              </w:rPr>
            </w:pPr>
          </w:p>
        </w:tc>
        <w:tc>
          <w:tcPr>
            <w:tcW w:w="690" w:type="pct"/>
            <w:shd w:val="clear" w:color="auto" w:fill="009999"/>
            <w:tcMar>
              <w:top w:w="0" w:type="dxa"/>
              <w:left w:w="115" w:type="dxa"/>
              <w:bottom w:w="0" w:type="dxa"/>
              <w:right w:w="115" w:type="dxa"/>
            </w:tcMar>
            <w:vAlign w:val="bottom"/>
            <w:hideMark/>
          </w:tcPr>
          <w:p w14:paraId="43711EFF" w14:textId="77777777" w:rsidR="00B35BE2" w:rsidRPr="00E75AC1" w:rsidRDefault="00B35BE2" w:rsidP="00E75AC1">
            <w:pPr>
              <w:pStyle w:val="NormalWeb"/>
              <w:spacing w:before="0" w:beforeAutospacing="0" w:after="0" w:afterAutospacing="0"/>
              <w:jc w:val="center"/>
              <w:rPr>
                <w:b/>
                <w:bCs/>
                <w:sz w:val="22"/>
              </w:rPr>
            </w:pPr>
            <w:r w:rsidRPr="00E75AC1">
              <w:rPr>
                <w:rFonts w:ascii="Calibri" w:hAnsi="Calibri"/>
                <w:b/>
                <w:bCs/>
                <w:color w:val="FFFFFF"/>
                <w:sz w:val="22"/>
                <w:szCs w:val="22"/>
              </w:rPr>
              <w:t>2014/15</w:t>
            </w:r>
          </w:p>
        </w:tc>
        <w:tc>
          <w:tcPr>
            <w:tcW w:w="689" w:type="pct"/>
            <w:shd w:val="clear" w:color="auto" w:fill="009999"/>
            <w:tcMar>
              <w:top w:w="0" w:type="dxa"/>
              <w:left w:w="115" w:type="dxa"/>
              <w:bottom w:w="0" w:type="dxa"/>
              <w:right w:w="115" w:type="dxa"/>
            </w:tcMar>
            <w:vAlign w:val="bottom"/>
            <w:hideMark/>
          </w:tcPr>
          <w:p w14:paraId="65BF0336" w14:textId="77777777" w:rsidR="00B35BE2" w:rsidRPr="00E75AC1" w:rsidRDefault="00B35BE2" w:rsidP="00E75AC1">
            <w:pPr>
              <w:pStyle w:val="NormalWeb"/>
              <w:spacing w:before="0" w:beforeAutospacing="0" w:after="0" w:afterAutospacing="0"/>
              <w:jc w:val="center"/>
              <w:rPr>
                <w:b/>
                <w:bCs/>
                <w:sz w:val="22"/>
              </w:rPr>
            </w:pPr>
            <w:r w:rsidRPr="00E75AC1">
              <w:rPr>
                <w:rFonts w:ascii="Calibri" w:hAnsi="Calibri"/>
                <w:b/>
                <w:bCs/>
                <w:color w:val="FFFFFF"/>
                <w:sz w:val="22"/>
                <w:szCs w:val="22"/>
              </w:rPr>
              <w:t>2015/16</w:t>
            </w:r>
          </w:p>
        </w:tc>
        <w:tc>
          <w:tcPr>
            <w:tcW w:w="689" w:type="pct"/>
            <w:shd w:val="clear" w:color="auto" w:fill="009999"/>
            <w:tcMar>
              <w:top w:w="0" w:type="dxa"/>
              <w:left w:w="115" w:type="dxa"/>
              <w:bottom w:w="0" w:type="dxa"/>
              <w:right w:w="115" w:type="dxa"/>
            </w:tcMar>
            <w:vAlign w:val="bottom"/>
            <w:hideMark/>
          </w:tcPr>
          <w:p w14:paraId="6BEB2201" w14:textId="77777777" w:rsidR="00B35BE2" w:rsidRPr="00E75AC1" w:rsidRDefault="00B35BE2" w:rsidP="00E75AC1">
            <w:pPr>
              <w:pStyle w:val="NormalWeb"/>
              <w:spacing w:before="0" w:beforeAutospacing="0" w:after="0" w:afterAutospacing="0"/>
              <w:jc w:val="center"/>
              <w:rPr>
                <w:b/>
                <w:bCs/>
                <w:sz w:val="22"/>
              </w:rPr>
            </w:pPr>
            <w:r w:rsidRPr="00E75AC1">
              <w:rPr>
                <w:rFonts w:ascii="Calibri" w:hAnsi="Calibri"/>
                <w:b/>
                <w:bCs/>
                <w:color w:val="FFFFFF"/>
                <w:sz w:val="22"/>
                <w:szCs w:val="22"/>
              </w:rPr>
              <w:t>2016/17</w:t>
            </w:r>
          </w:p>
        </w:tc>
        <w:tc>
          <w:tcPr>
            <w:tcW w:w="689" w:type="pct"/>
            <w:shd w:val="clear" w:color="auto" w:fill="009999"/>
            <w:tcMar>
              <w:top w:w="0" w:type="dxa"/>
              <w:left w:w="115" w:type="dxa"/>
              <w:bottom w:w="0" w:type="dxa"/>
              <w:right w:w="115" w:type="dxa"/>
            </w:tcMar>
            <w:vAlign w:val="bottom"/>
            <w:hideMark/>
          </w:tcPr>
          <w:p w14:paraId="36847614" w14:textId="77777777" w:rsidR="00B35BE2" w:rsidRPr="00E75AC1" w:rsidRDefault="00B35BE2" w:rsidP="00E75AC1">
            <w:pPr>
              <w:pStyle w:val="NormalWeb"/>
              <w:spacing w:before="0" w:beforeAutospacing="0" w:after="0" w:afterAutospacing="0"/>
              <w:jc w:val="center"/>
              <w:rPr>
                <w:b/>
                <w:bCs/>
                <w:sz w:val="22"/>
              </w:rPr>
            </w:pPr>
            <w:r w:rsidRPr="00E75AC1">
              <w:rPr>
                <w:rFonts w:ascii="Calibri" w:hAnsi="Calibri"/>
                <w:b/>
                <w:bCs/>
                <w:color w:val="FFFFFF"/>
                <w:sz w:val="22"/>
                <w:szCs w:val="22"/>
              </w:rPr>
              <w:t>2017/18</w:t>
            </w:r>
          </w:p>
        </w:tc>
        <w:tc>
          <w:tcPr>
            <w:tcW w:w="689" w:type="pct"/>
            <w:shd w:val="clear" w:color="auto" w:fill="009999"/>
            <w:tcMar>
              <w:top w:w="0" w:type="dxa"/>
              <w:left w:w="115" w:type="dxa"/>
              <w:bottom w:w="0" w:type="dxa"/>
              <w:right w:w="115" w:type="dxa"/>
            </w:tcMar>
            <w:vAlign w:val="bottom"/>
            <w:hideMark/>
          </w:tcPr>
          <w:p w14:paraId="12B29E88" w14:textId="77777777" w:rsidR="00B35BE2" w:rsidRPr="00E75AC1" w:rsidRDefault="00B35BE2" w:rsidP="00E75AC1">
            <w:pPr>
              <w:pStyle w:val="NormalWeb"/>
              <w:spacing w:before="0" w:beforeAutospacing="0" w:after="0" w:afterAutospacing="0"/>
              <w:jc w:val="center"/>
              <w:rPr>
                <w:b/>
                <w:bCs/>
                <w:sz w:val="22"/>
              </w:rPr>
            </w:pPr>
            <w:r w:rsidRPr="00E75AC1">
              <w:rPr>
                <w:rFonts w:ascii="Calibri" w:hAnsi="Calibri"/>
                <w:b/>
                <w:bCs/>
                <w:color w:val="FFFFFF"/>
                <w:sz w:val="22"/>
                <w:szCs w:val="22"/>
              </w:rPr>
              <w:t>2018/19</w:t>
            </w:r>
          </w:p>
        </w:tc>
      </w:tr>
      <w:tr w:rsidR="00B35BE2" w:rsidRPr="00E75AC1" w14:paraId="314E2697" w14:textId="77777777" w:rsidTr="00E75AC1">
        <w:tc>
          <w:tcPr>
            <w:tcW w:w="1555" w:type="pct"/>
            <w:shd w:val="clear" w:color="auto" w:fill="FFFFFF" w:themeFill="background1"/>
            <w:tcMar>
              <w:top w:w="0" w:type="dxa"/>
              <w:left w:w="115" w:type="dxa"/>
              <w:bottom w:w="0" w:type="dxa"/>
              <w:right w:w="115" w:type="dxa"/>
            </w:tcMar>
            <w:vAlign w:val="bottom"/>
            <w:hideMark/>
          </w:tcPr>
          <w:p w14:paraId="4F4293EF" w14:textId="77777777" w:rsidR="00B35BE2" w:rsidRPr="00E75AC1" w:rsidRDefault="00B35BE2" w:rsidP="00E75AC1">
            <w:pPr>
              <w:pStyle w:val="NormalWeb"/>
              <w:spacing w:before="0" w:beforeAutospacing="0" w:after="0" w:afterAutospacing="0"/>
              <w:jc w:val="left"/>
              <w:rPr>
                <w:sz w:val="22"/>
              </w:rPr>
            </w:pPr>
            <w:r w:rsidRPr="00E75AC1">
              <w:rPr>
                <w:rFonts w:ascii="Calibri" w:hAnsi="Calibri"/>
                <w:color w:val="000000"/>
                <w:sz w:val="22"/>
                <w:szCs w:val="22"/>
              </w:rPr>
              <w:t>Cambridge</w:t>
            </w:r>
          </w:p>
        </w:tc>
        <w:tc>
          <w:tcPr>
            <w:tcW w:w="690" w:type="pct"/>
            <w:shd w:val="clear" w:color="auto" w:fill="FFFFFF" w:themeFill="background1"/>
            <w:tcMar>
              <w:top w:w="0" w:type="dxa"/>
              <w:left w:w="115" w:type="dxa"/>
              <w:bottom w:w="0" w:type="dxa"/>
              <w:right w:w="115" w:type="dxa"/>
            </w:tcMar>
            <w:vAlign w:val="bottom"/>
            <w:hideMark/>
          </w:tcPr>
          <w:p w14:paraId="4832249F" w14:textId="77777777" w:rsidR="00B35BE2" w:rsidRPr="00E75AC1" w:rsidRDefault="00B35BE2" w:rsidP="00E75AC1">
            <w:pPr>
              <w:spacing w:before="0" w:after="0"/>
              <w:jc w:val="right"/>
              <w:rPr>
                <w:sz w:val="22"/>
              </w:rPr>
            </w:pPr>
          </w:p>
        </w:tc>
        <w:tc>
          <w:tcPr>
            <w:tcW w:w="689" w:type="pct"/>
            <w:shd w:val="clear" w:color="auto" w:fill="FFFFFF" w:themeFill="background1"/>
            <w:tcMar>
              <w:top w:w="0" w:type="dxa"/>
              <w:left w:w="115" w:type="dxa"/>
              <w:bottom w:w="0" w:type="dxa"/>
              <w:right w:w="115" w:type="dxa"/>
            </w:tcMar>
            <w:vAlign w:val="bottom"/>
            <w:hideMark/>
          </w:tcPr>
          <w:p w14:paraId="46B3B7B6" w14:textId="77777777" w:rsidR="00B35BE2" w:rsidRPr="00E75AC1" w:rsidRDefault="00B35BE2" w:rsidP="00E75AC1">
            <w:pPr>
              <w:spacing w:before="0" w:after="0"/>
              <w:jc w:val="right"/>
              <w:rPr>
                <w:sz w:val="22"/>
              </w:rPr>
            </w:pPr>
          </w:p>
        </w:tc>
        <w:tc>
          <w:tcPr>
            <w:tcW w:w="689" w:type="pct"/>
            <w:shd w:val="clear" w:color="auto" w:fill="FFFFFF" w:themeFill="background1"/>
            <w:tcMar>
              <w:top w:w="0" w:type="dxa"/>
              <w:left w:w="115" w:type="dxa"/>
              <w:bottom w:w="0" w:type="dxa"/>
              <w:right w:w="115" w:type="dxa"/>
            </w:tcMar>
            <w:vAlign w:val="bottom"/>
            <w:hideMark/>
          </w:tcPr>
          <w:p w14:paraId="779B93AF" w14:textId="77777777" w:rsidR="00B35BE2" w:rsidRPr="00E75AC1" w:rsidRDefault="00B35BE2" w:rsidP="00E75AC1">
            <w:pPr>
              <w:pStyle w:val="NormalWeb"/>
              <w:spacing w:before="0" w:beforeAutospacing="0" w:after="0" w:afterAutospacing="0"/>
              <w:jc w:val="right"/>
              <w:rPr>
                <w:sz w:val="22"/>
              </w:rPr>
            </w:pPr>
            <w:r w:rsidRPr="00E75AC1">
              <w:rPr>
                <w:rFonts w:ascii="Calibri" w:hAnsi="Calibri"/>
                <w:color w:val="000000"/>
                <w:sz w:val="22"/>
                <w:szCs w:val="22"/>
              </w:rPr>
              <w:t>26</w:t>
            </w:r>
          </w:p>
        </w:tc>
        <w:tc>
          <w:tcPr>
            <w:tcW w:w="689" w:type="pct"/>
            <w:shd w:val="clear" w:color="auto" w:fill="FFFFFF" w:themeFill="background1"/>
            <w:tcMar>
              <w:top w:w="0" w:type="dxa"/>
              <w:left w:w="115" w:type="dxa"/>
              <w:bottom w:w="0" w:type="dxa"/>
              <w:right w:w="115" w:type="dxa"/>
            </w:tcMar>
            <w:vAlign w:val="bottom"/>
            <w:hideMark/>
          </w:tcPr>
          <w:p w14:paraId="267DA739" w14:textId="77777777" w:rsidR="00B35BE2" w:rsidRPr="00E75AC1" w:rsidRDefault="00B35BE2" w:rsidP="00E75AC1">
            <w:pPr>
              <w:pStyle w:val="NormalWeb"/>
              <w:spacing w:before="0" w:beforeAutospacing="0" w:after="0" w:afterAutospacing="0"/>
              <w:jc w:val="right"/>
              <w:rPr>
                <w:sz w:val="22"/>
              </w:rPr>
            </w:pPr>
            <w:r w:rsidRPr="00E75AC1">
              <w:rPr>
                <w:rFonts w:ascii="Calibri" w:hAnsi="Calibri"/>
                <w:color w:val="000000"/>
                <w:sz w:val="22"/>
                <w:szCs w:val="22"/>
              </w:rPr>
              <w:t>12</w:t>
            </w:r>
          </w:p>
        </w:tc>
        <w:tc>
          <w:tcPr>
            <w:tcW w:w="689" w:type="pct"/>
            <w:shd w:val="clear" w:color="auto" w:fill="FFFFFF" w:themeFill="background1"/>
            <w:tcMar>
              <w:top w:w="0" w:type="dxa"/>
              <w:left w:w="115" w:type="dxa"/>
              <w:bottom w:w="0" w:type="dxa"/>
              <w:right w:w="115" w:type="dxa"/>
            </w:tcMar>
            <w:vAlign w:val="bottom"/>
            <w:hideMark/>
          </w:tcPr>
          <w:p w14:paraId="3D84F8EB" w14:textId="77777777" w:rsidR="00B35BE2" w:rsidRPr="00E75AC1" w:rsidRDefault="00B35BE2" w:rsidP="00E75AC1">
            <w:pPr>
              <w:pStyle w:val="NormalWeb"/>
              <w:spacing w:before="0" w:beforeAutospacing="0" w:after="0" w:afterAutospacing="0"/>
              <w:jc w:val="right"/>
              <w:rPr>
                <w:sz w:val="22"/>
              </w:rPr>
            </w:pPr>
            <w:r w:rsidRPr="00E75AC1">
              <w:rPr>
                <w:rFonts w:ascii="Calibri" w:hAnsi="Calibri"/>
                <w:color w:val="000000"/>
                <w:sz w:val="22"/>
                <w:szCs w:val="22"/>
              </w:rPr>
              <w:t>2</w:t>
            </w:r>
          </w:p>
        </w:tc>
      </w:tr>
      <w:tr w:rsidR="00B35BE2" w:rsidRPr="00E75AC1" w14:paraId="0538E4BC" w14:textId="77777777" w:rsidTr="00E75AC1">
        <w:tc>
          <w:tcPr>
            <w:tcW w:w="1555" w:type="pct"/>
            <w:shd w:val="clear" w:color="auto" w:fill="FFFFFF" w:themeFill="background1"/>
            <w:tcMar>
              <w:top w:w="0" w:type="dxa"/>
              <w:left w:w="115" w:type="dxa"/>
              <w:bottom w:w="0" w:type="dxa"/>
              <w:right w:w="115" w:type="dxa"/>
            </w:tcMar>
            <w:vAlign w:val="bottom"/>
            <w:hideMark/>
          </w:tcPr>
          <w:p w14:paraId="1E2B32D1" w14:textId="77777777" w:rsidR="00B35BE2" w:rsidRPr="00E75AC1" w:rsidRDefault="00B35BE2" w:rsidP="00E75AC1">
            <w:pPr>
              <w:pStyle w:val="NormalWeb"/>
              <w:spacing w:before="0" w:beforeAutospacing="0" w:after="0" w:afterAutospacing="0"/>
              <w:jc w:val="left"/>
              <w:rPr>
                <w:sz w:val="22"/>
              </w:rPr>
            </w:pPr>
            <w:r w:rsidRPr="00E75AC1">
              <w:rPr>
                <w:rFonts w:ascii="Calibri" w:hAnsi="Calibri"/>
                <w:color w:val="000000"/>
                <w:sz w:val="22"/>
                <w:szCs w:val="22"/>
              </w:rPr>
              <w:t>South Cambridgeshire</w:t>
            </w:r>
          </w:p>
        </w:tc>
        <w:tc>
          <w:tcPr>
            <w:tcW w:w="690" w:type="pct"/>
            <w:shd w:val="clear" w:color="auto" w:fill="FFFFFF" w:themeFill="background1"/>
            <w:tcMar>
              <w:top w:w="0" w:type="dxa"/>
              <w:left w:w="115" w:type="dxa"/>
              <w:bottom w:w="0" w:type="dxa"/>
              <w:right w:w="115" w:type="dxa"/>
            </w:tcMar>
            <w:vAlign w:val="bottom"/>
            <w:hideMark/>
          </w:tcPr>
          <w:p w14:paraId="7A494C19" w14:textId="77777777" w:rsidR="00B35BE2" w:rsidRPr="00E75AC1" w:rsidRDefault="00B35BE2" w:rsidP="00E75AC1">
            <w:pPr>
              <w:spacing w:before="0" w:after="0"/>
              <w:jc w:val="right"/>
              <w:rPr>
                <w:sz w:val="22"/>
              </w:rPr>
            </w:pPr>
            <w:r w:rsidRPr="00E75AC1">
              <w:rPr>
                <w:sz w:val="22"/>
              </w:rPr>
              <w:t>0</w:t>
            </w:r>
          </w:p>
        </w:tc>
        <w:tc>
          <w:tcPr>
            <w:tcW w:w="689" w:type="pct"/>
            <w:shd w:val="clear" w:color="auto" w:fill="FFFFFF" w:themeFill="background1"/>
            <w:tcMar>
              <w:top w:w="0" w:type="dxa"/>
              <w:left w:w="115" w:type="dxa"/>
              <w:bottom w:w="0" w:type="dxa"/>
              <w:right w:w="115" w:type="dxa"/>
            </w:tcMar>
            <w:vAlign w:val="bottom"/>
            <w:hideMark/>
          </w:tcPr>
          <w:p w14:paraId="68F9428E" w14:textId="77777777" w:rsidR="00B35BE2" w:rsidRPr="00E75AC1" w:rsidRDefault="00B35BE2" w:rsidP="00E75AC1">
            <w:pPr>
              <w:spacing w:before="0" w:after="0"/>
              <w:jc w:val="right"/>
              <w:rPr>
                <w:sz w:val="22"/>
              </w:rPr>
            </w:pPr>
            <w:r w:rsidRPr="00E75AC1">
              <w:rPr>
                <w:sz w:val="22"/>
              </w:rPr>
              <w:t>0</w:t>
            </w:r>
          </w:p>
        </w:tc>
        <w:tc>
          <w:tcPr>
            <w:tcW w:w="689" w:type="pct"/>
            <w:shd w:val="clear" w:color="auto" w:fill="FFFFFF" w:themeFill="background1"/>
            <w:tcMar>
              <w:top w:w="0" w:type="dxa"/>
              <w:left w:w="115" w:type="dxa"/>
              <w:bottom w:w="0" w:type="dxa"/>
              <w:right w:w="115" w:type="dxa"/>
            </w:tcMar>
            <w:vAlign w:val="bottom"/>
            <w:hideMark/>
          </w:tcPr>
          <w:p w14:paraId="3D7B3BF2" w14:textId="77777777" w:rsidR="00B35BE2" w:rsidRPr="00E75AC1" w:rsidRDefault="00B35BE2" w:rsidP="00E75AC1">
            <w:pPr>
              <w:spacing w:before="0" w:after="0"/>
              <w:jc w:val="right"/>
              <w:rPr>
                <w:sz w:val="22"/>
              </w:rPr>
            </w:pPr>
            <w:r w:rsidRPr="00E75AC1">
              <w:rPr>
                <w:sz w:val="22"/>
              </w:rPr>
              <w:t>1</w:t>
            </w:r>
          </w:p>
        </w:tc>
        <w:tc>
          <w:tcPr>
            <w:tcW w:w="689" w:type="pct"/>
            <w:shd w:val="clear" w:color="auto" w:fill="FFFFFF" w:themeFill="background1"/>
            <w:tcMar>
              <w:top w:w="0" w:type="dxa"/>
              <w:left w:w="115" w:type="dxa"/>
              <w:bottom w:w="0" w:type="dxa"/>
              <w:right w:w="115" w:type="dxa"/>
            </w:tcMar>
            <w:vAlign w:val="bottom"/>
            <w:hideMark/>
          </w:tcPr>
          <w:p w14:paraId="3BB77E25" w14:textId="77777777" w:rsidR="00B35BE2" w:rsidRPr="00E75AC1" w:rsidRDefault="00B35BE2" w:rsidP="00E75AC1">
            <w:pPr>
              <w:spacing w:before="0" w:after="0"/>
              <w:jc w:val="right"/>
              <w:rPr>
                <w:sz w:val="22"/>
              </w:rPr>
            </w:pPr>
            <w:r w:rsidRPr="00E75AC1">
              <w:rPr>
                <w:sz w:val="22"/>
              </w:rPr>
              <w:t>0</w:t>
            </w:r>
          </w:p>
        </w:tc>
        <w:tc>
          <w:tcPr>
            <w:tcW w:w="689" w:type="pct"/>
            <w:shd w:val="clear" w:color="auto" w:fill="FFFFFF" w:themeFill="background1"/>
            <w:tcMar>
              <w:top w:w="0" w:type="dxa"/>
              <w:left w:w="115" w:type="dxa"/>
              <w:bottom w:w="0" w:type="dxa"/>
              <w:right w:w="115" w:type="dxa"/>
            </w:tcMar>
            <w:vAlign w:val="bottom"/>
            <w:hideMark/>
          </w:tcPr>
          <w:p w14:paraId="096F1302" w14:textId="77777777" w:rsidR="00B35BE2" w:rsidRPr="00E75AC1" w:rsidRDefault="00B35BE2" w:rsidP="00E75AC1">
            <w:pPr>
              <w:spacing w:before="0" w:after="0"/>
              <w:jc w:val="right"/>
              <w:rPr>
                <w:sz w:val="22"/>
              </w:rPr>
            </w:pPr>
            <w:r w:rsidRPr="00E75AC1">
              <w:rPr>
                <w:sz w:val="22"/>
              </w:rPr>
              <w:t>1</w:t>
            </w:r>
          </w:p>
        </w:tc>
      </w:tr>
      <w:tr w:rsidR="00B35BE2" w:rsidRPr="00E75AC1" w14:paraId="747BB9FD" w14:textId="77777777" w:rsidTr="00E75AC1">
        <w:tc>
          <w:tcPr>
            <w:tcW w:w="1555" w:type="pct"/>
            <w:shd w:val="clear" w:color="auto" w:fill="FFFFFF" w:themeFill="background1"/>
            <w:tcMar>
              <w:top w:w="0" w:type="dxa"/>
              <w:left w:w="115" w:type="dxa"/>
              <w:bottom w:w="0" w:type="dxa"/>
              <w:right w:w="115" w:type="dxa"/>
            </w:tcMar>
            <w:vAlign w:val="bottom"/>
            <w:hideMark/>
          </w:tcPr>
          <w:p w14:paraId="72ABABD4" w14:textId="77777777" w:rsidR="00B35BE2" w:rsidRPr="000C2A2B" w:rsidRDefault="00B35BE2" w:rsidP="00E75AC1">
            <w:pPr>
              <w:pStyle w:val="NormalWeb"/>
              <w:spacing w:before="0" w:beforeAutospacing="0" w:after="0" w:afterAutospacing="0"/>
              <w:jc w:val="left"/>
              <w:rPr>
                <w:sz w:val="22"/>
              </w:rPr>
            </w:pPr>
            <w:r w:rsidRPr="000C2A2B">
              <w:rPr>
                <w:rFonts w:ascii="Calibri" w:hAnsi="Calibri"/>
                <w:color w:val="000000"/>
                <w:sz w:val="22"/>
                <w:szCs w:val="22"/>
              </w:rPr>
              <w:t>East Cambridgeshire</w:t>
            </w:r>
          </w:p>
        </w:tc>
        <w:tc>
          <w:tcPr>
            <w:tcW w:w="690" w:type="pct"/>
            <w:shd w:val="clear" w:color="auto" w:fill="FFFFFF" w:themeFill="background1"/>
            <w:tcMar>
              <w:top w:w="0" w:type="dxa"/>
              <w:left w:w="115" w:type="dxa"/>
              <w:bottom w:w="0" w:type="dxa"/>
              <w:right w:w="115" w:type="dxa"/>
            </w:tcMar>
            <w:vAlign w:val="bottom"/>
            <w:hideMark/>
          </w:tcPr>
          <w:p w14:paraId="3EEBD24F" w14:textId="6C1B20B8" w:rsidR="00B35BE2" w:rsidRPr="000C2A2B" w:rsidRDefault="00E0433C" w:rsidP="00E75AC1">
            <w:pPr>
              <w:spacing w:before="0" w:after="0"/>
              <w:jc w:val="right"/>
              <w:rPr>
                <w:sz w:val="22"/>
              </w:rPr>
            </w:pPr>
            <w:r w:rsidRPr="000C2A2B">
              <w:rPr>
                <w:sz w:val="22"/>
              </w:rPr>
              <w:t>0</w:t>
            </w:r>
          </w:p>
        </w:tc>
        <w:tc>
          <w:tcPr>
            <w:tcW w:w="689" w:type="pct"/>
            <w:shd w:val="clear" w:color="auto" w:fill="FFFFFF" w:themeFill="background1"/>
            <w:tcMar>
              <w:top w:w="0" w:type="dxa"/>
              <w:left w:w="115" w:type="dxa"/>
              <w:bottom w:w="0" w:type="dxa"/>
              <w:right w:w="115" w:type="dxa"/>
            </w:tcMar>
            <w:vAlign w:val="bottom"/>
            <w:hideMark/>
          </w:tcPr>
          <w:p w14:paraId="77F008EC" w14:textId="67C33178" w:rsidR="00B35BE2" w:rsidRPr="000C2A2B" w:rsidRDefault="00E0433C" w:rsidP="00E75AC1">
            <w:pPr>
              <w:spacing w:before="0" w:after="0"/>
              <w:jc w:val="right"/>
              <w:rPr>
                <w:sz w:val="22"/>
              </w:rPr>
            </w:pPr>
            <w:r w:rsidRPr="000C2A2B">
              <w:rPr>
                <w:sz w:val="22"/>
              </w:rPr>
              <w:t>0</w:t>
            </w:r>
          </w:p>
        </w:tc>
        <w:tc>
          <w:tcPr>
            <w:tcW w:w="689" w:type="pct"/>
            <w:shd w:val="clear" w:color="auto" w:fill="FFFFFF" w:themeFill="background1"/>
            <w:tcMar>
              <w:top w:w="0" w:type="dxa"/>
              <w:left w:w="115" w:type="dxa"/>
              <w:bottom w:w="0" w:type="dxa"/>
              <w:right w:w="115" w:type="dxa"/>
            </w:tcMar>
            <w:vAlign w:val="bottom"/>
            <w:hideMark/>
          </w:tcPr>
          <w:p w14:paraId="4E9338F9" w14:textId="464DC7E6" w:rsidR="00B35BE2" w:rsidRPr="000C2A2B" w:rsidRDefault="00E0433C" w:rsidP="00E75AC1">
            <w:pPr>
              <w:spacing w:before="0" w:after="0"/>
              <w:jc w:val="right"/>
              <w:rPr>
                <w:sz w:val="22"/>
              </w:rPr>
            </w:pPr>
            <w:r w:rsidRPr="000C2A2B">
              <w:rPr>
                <w:sz w:val="22"/>
              </w:rPr>
              <w:t>0</w:t>
            </w:r>
          </w:p>
        </w:tc>
        <w:tc>
          <w:tcPr>
            <w:tcW w:w="689" w:type="pct"/>
            <w:shd w:val="clear" w:color="auto" w:fill="FFFFFF" w:themeFill="background1"/>
            <w:tcMar>
              <w:top w:w="0" w:type="dxa"/>
              <w:left w:w="115" w:type="dxa"/>
              <w:bottom w:w="0" w:type="dxa"/>
              <w:right w:w="115" w:type="dxa"/>
            </w:tcMar>
            <w:vAlign w:val="bottom"/>
            <w:hideMark/>
          </w:tcPr>
          <w:p w14:paraId="00FD9063" w14:textId="30FA8D56" w:rsidR="00B35BE2" w:rsidRPr="000C2A2B" w:rsidRDefault="00E0433C" w:rsidP="00E75AC1">
            <w:pPr>
              <w:spacing w:before="0" w:after="0"/>
              <w:jc w:val="right"/>
              <w:rPr>
                <w:sz w:val="22"/>
              </w:rPr>
            </w:pPr>
            <w:r w:rsidRPr="000C2A2B">
              <w:rPr>
                <w:sz w:val="22"/>
              </w:rPr>
              <w:t>0</w:t>
            </w:r>
          </w:p>
        </w:tc>
        <w:tc>
          <w:tcPr>
            <w:tcW w:w="689" w:type="pct"/>
            <w:shd w:val="clear" w:color="auto" w:fill="FFFFFF" w:themeFill="background1"/>
            <w:tcMar>
              <w:top w:w="0" w:type="dxa"/>
              <w:left w:w="115" w:type="dxa"/>
              <w:bottom w:w="0" w:type="dxa"/>
              <w:right w:w="115" w:type="dxa"/>
            </w:tcMar>
            <w:vAlign w:val="bottom"/>
            <w:hideMark/>
          </w:tcPr>
          <w:p w14:paraId="1A98D6F8" w14:textId="170CDA5C" w:rsidR="00B35BE2" w:rsidRPr="000C2A2B" w:rsidRDefault="00E0433C" w:rsidP="00E75AC1">
            <w:pPr>
              <w:spacing w:before="0" w:after="0"/>
              <w:jc w:val="right"/>
              <w:rPr>
                <w:sz w:val="22"/>
              </w:rPr>
            </w:pPr>
            <w:r w:rsidRPr="000C2A2B">
              <w:rPr>
                <w:sz w:val="22"/>
              </w:rPr>
              <w:t>0</w:t>
            </w:r>
          </w:p>
        </w:tc>
      </w:tr>
      <w:tr w:rsidR="00B35BE2" w:rsidRPr="00E75AC1" w14:paraId="34169653" w14:textId="77777777" w:rsidTr="00E75AC1">
        <w:tc>
          <w:tcPr>
            <w:tcW w:w="1555" w:type="pct"/>
            <w:shd w:val="clear" w:color="auto" w:fill="FFFFFF" w:themeFill="background1"/>
            <w:tcMar>
              <w:top w:w="0" w:type="dxa"/>
              <w:left w:w="115" w:type="dxa"/>
              <w:bottom w:w="0" w:type="dxa"/>
              <w:right w:w="115" w:type="dxa"/>
            </w:tcMar>
            <w:vAlign w:val="bottom"/>
            <w:hideMark/>
          </w:tcPr>
          <w:p w14:paraId="499B18B5" w14:textId="77777777" w:rsidR="00B35BE2" w:rsidRPr="00E75AC1" w:rsidRDefault="00B35BE2" w:rsidP="00E75AC1">
            <w:pPr>
              <w:pStyle w:val="NormalWeb"/>
              <w:spacing w:before="0" w:beforeAutospacing="0" w:after="0" w:afterAutospacing="0"/>
              <w:jc w:val="left"/>
              <w:rPr>
                <w:sz w:val="22"/>
              </w:rPr>
            </w:pPr>
            <w:r w:rsidRPr="00E75AC1">
              <w:rPr>
                <w:rFonts w:ascii="Calibri" w:hAnsi="Calibri"/>
                <w:color w:val="000000"/>
                <w:sz w:val="22"/>
                <w:szCs w:val="22"/>
              </w:rPr>
              <w:t>Fenland</w:t>
            </w:r>
          </w:p>
        </w:tc>
        <w:tc>
          <w:tcPr>
            <w:tcW w:w="690" w:type="pct"/>
            <w:shd w:val="clear" w:color="auto" w:fill="FFFFFF" w:themeFill="background1"/>
            <w:tcMar>
              <w:top w:w="0" w:type="dxa"/>
              <w:left w:w="115" w:type="dxa"/>
              <w:bottom w:w="0" w:type="dxa"/>
              <w:right w:w="115" w:type="dxa"/>
            </w:tcMar>
            <w:vAlign w:val="bottom"/>
            <w:hideMark/>
          </w:tcPr>
          <w:p w14:paraId="5E0FA84D" w14:textId="77777777" w:rsidR="00B35BE2" w:rsidRPr="00E75AC1" w:rsidRDefault="00B35BE2" w:rsidP="00E75AC1">
            <w:pPr>
              <w:spacing w:before="0" w:after="0"/>
              <w:jc w:val="right"/>
              <w:rPr>
                <w:sz w:val="22"/>
              </w:rPr>
            </w:pPr>
            <w:r w:rsidRPr="00E75AC1">
              <w:rPr>
                <w:sz w:val="22"/>
              </w:rPr>
              <w:t>0</w:t>
            </w:r>
          </w:p>
        </w:tc>
        <w:tc>
          <w:tcPr>
            <w:tcW w:w="689" w:type="pct"/>
            <w:shd w:val="clear" w:color="auto" w:fill="FFFFFF" w:themeFill="background1"/>
            <w:tcMar>
              <w:top w:w="0" w:type="dxa"/>
              <w:left w:w="115" w:type="dxa"/>
              <w:bottom w:w="0" w:type="dxa"/>
              <w:right w:w="115" w:type="dxa"/>
            </w:tcMar>
            <w:vAlign w:val="bottom"/>
            <w:hideMark/>
          </w:tcPr>
          <w:p w14:paraId="19B875EE" w14:textId="77777777" w:rsidR="00B35BE2" w:rsidRPr="00E75AC1" w:rsidRDefault="00B35BE2" w:rsidP="00E75AC1">
            <w:pPr>
              <w:spacing w:before="0" w:after="0"/>
              <w:jc w:val="right"/>
              <w:rPr>
                <w:sz w:val="22"/>
              </w:rPr>
            </w:pPr>
            <w:r w:rsidRPr="00E75AC1">
              <w:rPr>
                <w:sz w:val="22"/>
              </w:rPr>
              <w:t>0</w:t>
            </w:r>
          </w:p>
        </w:tc>
        <w:tc>
          <w:tcPr>
            <w:tcW w:w="689" w:type="pct"/>
            <w:shd w:val="clear" w:color="auto" w:fill="FFFFFF" w:themeFill="background1"/>
            <w:tcMar>
              <w:top w:w="0" w:type="dxa"/>
              <w:left w:w="115" w:type="dxa"/>
              <w:bottom w:w="0" w:type="dxa"/>
              <w:right w:w="115" w:type="dxa"/>
            </w:tcMar>
            <w:vAlign w:val="bottom"/>
            <w:hideMark/>
          </w:tcPr>
          <w:p w14:paraId="5490EAC6" w14:textId="77777777" w:rsidR="00B35BE2" w:rsidRPr="00E75AC1" w:rsidRDefault="00B35BE2" w:rsidP="00E75AC1">
            <w:pPr>
              <w:spacing w:before="0" w:after="0"/>
              <w:jc w:val="right"/>
              <w:rPr>
                <w:sz w:val="22"/>
              </w:rPr>
            </w:pPr>
            <w:r w:rsidRPr="00E75AC1">
              <w:rPr>
                <w:sz w:val="22"/>
              </w:rPr>
              <w:t>0</w:t>
            </w:r>
          </w:p>
        </w:tc>
        <w:tc>
          <w:tcPr>
            <w:tcW w:w="689" w:type="pct"/>
            <w:shd w:val="clear" w:color="auto" w:fill="FFFFFF" w:themeFill="background1"/>
            <w:tcMar>
              <w:top w:w="0" w:type="dxa"/>
              <w:left w:w="115" w:type="dxa"/>
              <w:bottom w:w="0" w:type="dxa"/>
              <w:right w:w="115" w:type="dxa"/>
            </w:tcMar>
            <w:vAlign w:val="bottom"/>
            <w:hideMark/>
          </w:tcPr>
          <w:p w14:paraId="568B9A6D" w14:textId="77777777" w:rsidR="00B35BE2" w:rsidRPr="00E75AC1" w:rsidRDefault="00B35BE2" w:rsidP="00E75AC1">
            <w:pPr>
              <w:spacing w:before="0" w:after="0"/>
              <w:jc w:val="right"/>
              <w:rPr>
                <w:sz w:val="22"/>
              </w:rPr>
            </w:pPr>
            <w:r w:rsidRPr="00E75AC1">
              <w:rPr>
                <w:sz w:val="22"/>
              </w:rPr>
              <w:t>0</w:t>
            </w:r>
          </w:p>
        </w:tc>
        <w:tc>
          <w:tcPr>
            <w:tcW w:w="689" w:type="pct"/>
            <w:shd w:val="clear" w:color="auto" w:fill="FFFFFF" w:themeFill="background1"/>
            <w:tcMar>
              <w:top w:w="0" w:type="dxa"/>
              <w:left w:w="115" w:type="dxa"/>
              <w:bottom w:w="0" w:type="dxa"/>
              <w:right w:w="115" w:type="dxa"/>
            </w:tcMar>
            <w:vAlign w:val="bottom"/>
            <w:hideMark/>
          </w:tcPr>
          <w:p w14:paraId="44B02209" w14:textId="77777777" w:rsidR="00B35BE2" w:rsidRPr="00E75AC1" w:rsidRDefault="00B35BE2" w:rsidP="00E75AC1">
            <w:pPr>
              <w:spacing w:before="0" w:after="0"/>
              <w:jc w:val="right"/>
              <w:rPr>
                <w:sz w:val="22"/>
              </w:rPr>
            </w:pPr>
            <w:r w:rsidRPr="00E75AC1">
              <w:rPr>
                <w:sz w:val="22"/>
              </w:rPr>
              <w:t>0</w:t>
            </w:r>
          </w:p>
        </w:tc>
      </w:tr>
      <w:tr w:rsidR="00B35BE2" w:rsidRPr="00E75AC1" w14:paraId="2FDD7A3F" w14:textId="77777777" w:rsidTr="00E75AC1">
        <w:tc>
          <w:tcPr>
            <w:tcW w:w="1555" w:type="pct"/>
            <w:shd w:val="clear" w:color="auto" w:fill="FFFFFF" w:themeFill="background1"/>
            <w:tcMar>
              <w:top w:w="0" w:type="dxa"/>
              <w:left w:w="115" w:type="dxa"/>
              <w:bottom w:w="0" w:type="dxa"/>
              <w:right w:w="115" w:type="dxa"/>
            </w:tcMar>
            <w:vAlign w:val="bottom"/>
            <w:hideMark/>
          </w:tcPr>
          <w:p w14:paraId="6191CCEF" w14:textId="77777777" w:rsidR="00B35BE2" w:rsidRPr="00E75AC1" w:rsidRDefault="00B35BE2" w:rsidP="00E75AC1">
            <w:pPr>
              <w:pStyle w:val="NormalWeb"/>
              <w:spacing w:before="0" w:beforeAutospacing="0" w:after="0" w:afterAutospacing="0"/>
              <w:jc w:val="left"/>
              <w:rPr>
                <w:sz w:val="22"/>
              </w:rPr>
            </w:pPr>
            <w:r w:rsidRPr="00E75AC1">
              <w:rPr>
                <w:rFonts w:ascii="Calibri" w:hAnsi="Calibri"/>
                <w:color w:val="000000"/>
                <w:sz w:val="22"/>
                <w:szCs w:val="22"/>
              </w:rPr>
              <w:t>Huntingdonshire</w:t>
            </w:r>
          </w:p>
        </w:tc>
        <w:tc>
          <w:tcPr>
            <w:tcW w:w="690" w:type="pct"/>
            <w:shd w:val="clear" w:color="auto" w:fill="FFFFFF" w:themeFill="background1"/>
            <w:tcMar>
              <w:top w:w="0" w:type="dxa"/>
              <w:left w:w="115" w:type="dxa"/>
              <w:bottom w:w="0" w:type="dxa"/>
              <w:right w:w="115" w:type="dxa"/>
            </w:tcMar>
            <w:vAlign w:val="bottom"/>
            <w:hideMark/>
          </w:tcPr>
          <w:p w14:paraId="316FE469" w14:textId="77777777" w:rsidR="00B35BE2" w:rsidRPr="00E75AC1" w:rsidRDefault="00B35BE2" w:rsidP="00E75AC1">
            <w:pPr>
              <w:spacing w:before="0" w:after="0"/>
              <w:jc w:val="right"/>
              <w:rPr>
                <w:sz w:val="22"/>
              </w:rPr>
            </w:pPr>
          </w:p>
        </w:tc>
        <w:tc>
          <w:tcPr>
            <w:tcW w:w="689" w:type="pct"/>
            <w:shd w:val="clear" w:color="auto" w:fill="FFFFFF" w:themeFill="background1"/>
            <w:tcMar>
              <w:top w:w="0" w:type="dxa"/>
              <w:left w:w="115" w:type="dxa"/>
              <w:bottom w:w="0" w:type="dxa"/>
              <w:right w:w="115" w:type="dxa"/>
            </w:tcMar>
            <w:vAlign w:val="bottom"/>
            <w:hideMark/>
          </w:tcPr>
          <w:p w14:paraId="2C9A6617" w14:textId="77777777" w:rsidR="00B35BE2" w:rsidRPr="00E75AC1" w:rsidRDefault="00B35BE2" w:rsidP="00E75AC1">
            <w:pPr>
              <w:pStyle w:val="NormalWeb"/>
              <w:spacing w:before="0" w:beforeAutospacing="0" w:after="0" w:afterAutospacing="0"/>
              <w:jc w:val="right"/>
              <w:rPr>
                <w:sz w:val="22"/>
                <w:szCs w:val="22"/>
              </w:rPr>
            </w:pPr>
            <w:r w:rsidRPr="00E75AC1">
              <w:rPr>
                <w:rFonts w:ascii="Calibri" w:hAnsi="Calibri"/>
                <w:color w:val="000000"/>
                <w:sz w:val="22"/>
                <w:szCs w:val="22"/>
              </w:rPr>
              <w:t>23</w:t>
            </w:r>
          </w:p>
        </w:tc>
        <w:tc>
          <w:tcPr>
            <w:tcW w:w="689" w:type="pct"/>
            <w:shd w:val="clear" w:color="auto" w:fill="FFFFFF" w:themeFill="background1"/>
            <w:tcMar>
              <w:top w:w="0" w:type="dxa"/>
              <w:left w:w="115" w:type="dxa"/>
              <w:bottom w:w="0" w:type="dxa"/>
              <w:right w:w="115" w:type="dxa"/>
            </w:tcMar>
            <w:vAlign w:val="bottom"/>
            <w:hideMark/>
          </w:tcPr>
          <w:p w14:paraId="3A4B40F2" w14:textId="77777777" w:rsidR="00B35BE2" w:rsidRPr="00E75AC1" w:rsidRDefault="00B35BE2" w:rsidP="00E75AC1">
            <w:pPr>
              <w:pStyle w:val="NormalWeb"/>
              <w:spacing w:before="0" w:beforeAutospacing="0" w:after="0" w:afterAutospacing="0"/>
              <w:jc w:val="right"/>
              <w:rPr>
                <w:sz w:val="22"/>
                <w:szCs w:val="22"/>
              </w:rPr>
            </w:pPr>
            <w:r w:rsidRPr="00E75AC1">
              <w:rPr>
                <w:rFonts w:ascii="Calibri" w:hAnsi="Calibri"/>
                <w:color w:val="000000"/>
                <w:sz w:val="22"/>
                <w:szCs w:val="22"/>
              </w:rPr>
              <w:t>30</w:t>
            </w:r>
          </w:p>
        </w:tc>
        <w:tc>
          <w:tcPr>
            <w:tcW w:w="689" w:type="pct"/>
            <w:shd w:val="clear" w:color="auto" w:fill="FFFFFF" w:themeFill="background1"/>
            <w:tcMar>
              <w:top w:w="0" w:type="dxa"/>
              <w:left w:w="115" w:type="dxa"/>
              <w:bottom w:w="0" w:type="dxa"/>
              <w:right w:w="115" w:type="dxa"/>
            </w:tcMar>
            <w:vAlign w:val="bottom"/>
            <w:hideMark/>
          </w:tcPr>
          <w:p w14:paraId="74074D6A" w14:textId="77777777" w:rsidR="00B35BE2" w:rsidRPr="00E75AC1" w:rsidRDefault="00B35BE2" w:rsidP="00E75AC1">
            <w:pPr>
              <w:pStyle w:val="NormalWeb"/>
              <w:spacing w:before="0" w:beforeAutospacing="0" w:after="0" w:afterAutospacing="0"/>
              <w:jc w:val="right"/>
              <w:rPr>
                <w:sz w:val="22"/>
                <w:szCs w:val="22"/>
              </w:rPr>
            </w:pPr>
            <w:r w:rsidRPr="00E75AC1">
              <w:rPr>
                <w:rFonts w:ascii="Calibri" w:hAnsi="Calibri"/>
                <w:color w:val="000000"/>
                <w:sz w:val="22"/>
                <w:szCs w:val="22"/>
              </w:rPr>
              <w:t>20</w:t>
            </w:r>
          </w:p>
        </w:tc>
        <w:tc>
          <w:tcPr>
            <w:tcW w:w="689" w:type="pct"/>
            <w:shd w:val="clear" w:color="auto" w:fill="FFFFFF" w:themeFill="background1"/>
            <w:tcMar>
              <w:top w:w="0" w:type="dxa"/>
              <w:left w:w="115" w:type="dxa"/>
              <w:bottom w:w="0" w:type="dxa"/>
              <w:right w:w="115" w:type="dxa"/>
            </w:tcMar>
            <w:vAlign w:val="bottom"/>
            <w:hideMark/>
          </w:tcPr>
          <w:p w14:paraId="5731E2FA" w14:textId="77777777" w:rsidR="00B35BE2" w:rsidRPr="00E75AC1" w:rsidRDefault="00B35BE2" w:rsidP="00E75AC1">
            <w:pPr>
              <w:pStyle w:val="NormalWeb"/>
              <w:spacing w:before="0" w:beforeAutospacing="0" w:after="0" w:afterAutospacing="0"/>
              <w:jc w:val="right"/>
              <w:rPr>
                <w:sz w:val="22"/>
                <w:szCs w:val="22"/>
              </w:rPr>
            </w:pPr>
            <w:r w:rsidRPr="00E75AC1">
              <w:rPr>
                <w:rFonts w:ascii="Calibri" w:hAnsi="Calibri"/>
                <w:color w:val="000000"/>
                <w:sz w:val="22"/>
                <w:szCs w:val="22"/>
              </w:rPr>
              <w:t>15</w:t>
            </w:r>
          </w:p>
        </w:tc>
      </w:tr>
      <w:tr w:rsidR="00B35BE2" w:rsidRPr="00E75AC1" w14:paraId="7D409446" w14:textId="77777777" w:rsidTr="00E75AC1">
        <w:tc>
          <w:tcPr>
            <w:tcW w:w="1555" w:type="pct"/>
            <w:shd w:val="clear" w:color="auto" w:fill="FFFFFF" w:themeFill="background1"/>
            <w:tcMar>
              <w:top w:w="0" w:type="dxa"/>
              <w:left w:w="115" w:type="dxa"/>
              <w:bottom w:w="0" w:type="dxa"/>
              <w:right w:w="115" w:type="dxa"/>
            </w:tcMar>
            <w:vAlign w:val="bottom"/>
            <w:hideMark/>
          </w:tcPr>
          <w:p w14:paraId="5EA78C2A" w14:textId="77777777" w:rsidR="00B35BE2" w:rsidRPr="00E75AC1" w:rsidRDefault="00B35BE2" w:rsidP="00E75AC1">
            <w:pPr>
              <w:pStyle w:val="NormalWeb"/>
              <w:spacing w:before="0" w:beforeAutospacing="0" w:after="0" w:afterAutospacing="0"/>
              <w:jc w:val="left"/>
              <w:rPr>
                <w:sz w:val="22"/>
              </w:rPr>
            </w:pPr>
            <w:r w:rsidRPr="00E75AC1">
              <w:rPr>
                <w:rFonts w:ascii="Calibri" w:hAnsi="Calibri"/>
                <w:color w:val="000000"/>
                <w:sz w:val="22"/>
                <w:szCs w:val="22"/>
              </w:rPr>
              <w:t>Peterborough</w:t>
            </w:r>
          </w:p>
        </w:tc>
        <w:tc>
          <w:tcPr>
            <w:tcW w:w="690" w:type="pct"/>
            <w:shd w:val="clear" w:color="auto" w:fill="FFFFFF" w:themeFill="background1"/>
            <w:tcMar>
              <w:top w:w="0" w:type="dxa"/>
              <w:left w:w="115" w:type="dxa"/>
              <w:bottom w:w="0" w:type="dxa"/>
              <w:right w:w="115" w:type="dxa"/>
            </w:tcMar>
            <w:vAlign w:val="bottom"/>
            <w:hideMark/>
          </w:tcPr>
          <w:p w14:paraId="5CB919D2" w14:textId="77777777" w:rsidR="00B35BE2" w:rsidRPr="00E75AC1" w:rsidRDefault="00B35BE2" w:rsidP="00E75AC1">
            <w:pPr>
              <w:pStyle w:val="NormalWeb"/>
              <w:spacing w:before="0" w:beforeAutospacing="0" w:after="0" w:afterAutospacing="0"/>
              <w:jc w:val="right"/>
              <w:rPr>
                <w:sz w:val="22"/>
              </w:rPr>
            </w:pPr>
            <w:r w:rsidRPr="00E75AC1">
              <w:rPr>
                <w:rFonts w:ascii="Calibri" w:hAnsi="Calibri"/>
                <w:color w:val="000000"/>
                <w:sz w:val="22"/>
                <w:szCs w:val="22"/>
              </w:rPr>
              <w:t>22</w:t>
            </w:r>
          </w:p>
        </w:tc>
        <w:tc>
          <w:tcPr>
            <w:tcW w:w="689" w:type="pct"/>
            <w:shd w:val="clear" w:color="auto" w:fill="FFFFFF" w:themeFill="background1"/>
            <w:tcMar>
              <w:top w:w="0" w:type="dxa"/>
              <w:left w:w="115" w:type="dxa"/>
              <w:bottom w:w="0" w:type="dxa"/>
              <w:right w:w="115" w:type="dxa"/>
            </w:tcMar>
            <w:vAlign w:val="bottom"/>
            <w:hideMark/>
          </w:tcPr>
          <w:p w14:paraId="44208314" w14:textId="77777777" w:rsidR="00B35BE2" w:rsidRPr="00E75AC1" w:rsidRDefault="00B35BE2" w:rsidP="00E75AC1">
            <w:pPr>
              <w:pStyle w:val="NormalWeb"/>
              <w:spacing w:before="0" w:beforeAutospacing="0" w:after="0" w:afterAutospacing="0"/>
              <w:jc w:val="right"/>
              <w:rPr>
                <w:sz w:val="22"/>
              </w:rPr>
            </w:pPr>
            <w:r w:rsidRPr="00E75AC1">
              <w:rPr>
                <w:rFonts w:ascii="Calibri" w:hAnsi="Calibri"/>
                <w:color w:val="000000"/>
                <w:sz w:val="22"/>
                <w:szCs w:val="22"/>
              </w:rPr>
              <w:t>48</w:t>
            </w:r>
          </w:p>
        </w:tc>
        <w:tc>
          <w:tcPr>
            <w:tcW w:w="689" w:type="pct"/>
            <w:shd w:val="clear" w:color="auto" w:fill="FFFFFF" w:themeFill="background1"/>
            <w:tcMar>
              <w:top w:w="0" w:type="dxa"/>
              <w:left w:w="115" w:type="dxa"/>
              <w:bottom w:w="0" w:type="dxa"/>
              <w:right w:w="115" w:type="dxa"/>
            </w:tcMar>
            <w:vAlign w:val="bottom"/>
            <w:hideMark/>
          </w:tcPr>
          <w:p w14:paraId="2E515E6C" w14:textId="77777777" w:rsidR="00B35BE2" w:rsidRPr="00E75AC1" w:rsidRDefault="00B35BE2" w:rsidP="00E75AC1">
            <w:pPr>
              <w:pStyle w:val="NormalWeb"/>
              <w:spacing w:before="0" w:beforeAutospacing="0" w:after="0" w:afterAutospacing="0"/>
              <w:jc w:val="right"/>
              <w:rPr>
                <w:sz w:val="22"/>
              </w:rPr>
            </w:pPr>
            <w:r w:rsidRPr="00E75AC1">
              <w:rPr>
                <w:rFonts w:ascii="Calibri" w:hAnsi="Calibri"/>
                <w:color w:val="000000"/>
                <w:sz w:val="22"/>
                <w:szCs w:val="22"/>
              </w:rPr>
              <w:t>124</w:t>
            </w:r>
          </w:p>
        </w:tc>
        <w:tc>
          <w:tcPr>
            <w:tcW w:w="689" w:type="pct"/>
            <w:shd w:val="clear" w:color="auto" w:fill="FFFFFF" w:themeFill="background1"/>
            <w:tcMar>
              <w:top w:w="0" w:type="dxa"/>
              <w:left w:w="115" w:type="dxa"/>
              <w:bottom w:w="0" w:type="dxa"/>
              <w:right w:w="115" w:type="dxa"/>
            </w:tcMar>
            <w:vAlign w:val="bottom"/>
            <w:hideMark/>
          </w:tcPr>
          <w:p w14:paraId="02A02C01" w14:textId="77777777" w:rsidR="00B35BE2" w:rsidRPr="00E75AC1" w:rsidRDefault="00B35BE2" w:rsidP="00E75AC1">
            <w:pPr>
              <w:pStyle w:val="NormalWeb"/>
              <w:spacing w:before="0" w:beforeAutospacing="0" w:after="0" w:afterAutospacing="0"/>
              <w:jc w:val="right"/>
              <w:rPr>
                <w:sz w:val="22"/>
              </w:rPr>
            </w:pPr>
            <w:r w:rsidRPr="00E75AC1">
              <w:rPr>
                <w:rFonts w:ascii="Calibri" w:hAnsi="Calibri"/>
                <w:color w:val="000000"/>
                <w:sz w:val="22"/>
                <w:szCs w:val="22"/>
              </w:rPr>
              <w:t>143</w:t>
            </w:r>
          </w:p>
        </w:tc>
        <w:tc>
          <w:tcPr>
            <w:tcW w:w="689" w:type="pct"/>
            <w:shd w:val="clear" w:color="auto" w:fill="FFFFFF" w:themeFill="background1"/>
            <w:tcMar>
              <w:top w:w="0" w:type="dxa"/>
              <w:left w:w="115" w:type="dxa"/>
              <w:bottom w:w="0" w:type="dxa"/>
              <w:right w:w="115" w:type="dxa"/>
            </w:tcMar>
            <w:vAlign w:val="bottom"/>
            <w:hideMark/>
          </w:tcPr>
          <w:p w14:paraId="55C4E2E0" w14:textId="77777777" w:rsidR="00B35BE2" w:rsidRPr="00E75AC1" w:rsidRDefault="00B35BE2" w:rsidP="00E75AC1">
            <w:pPr>
              <w:pStyle w:val="NormalWeb"/>
              <w:spacing w:before="0" w:beforeAutospacing="0" w:after="0" w:afterAutospacing="0"/>
              <w:jc w:val="right"/>
              <w:rPr>
                <w:sz w:val="22"/>
              </w:rPr>
            </w:pPr>
            <w:r w:rsidRPr="00E75AC1">
              <w:rPr>
                <w:rFonts w:ascii="Calibri" w:hAnsi="Calibri"/>
                <w:color w:val="000000"/>
                <w:sz w:val="22"/>
                <w:szCs w:val="22"/>
              </w:rPr>
              <w:t>92</w:t>
            </w:r>
          </w:p>
        </w:tc>
      </w:tr>
    </w:tbl>
    <w:p w14:paraId="31853DA9" w14:textId="77777777" w:rsidR="00B35BE2" w:rsidRPr="00E75AC1" w:rsidRDefault="00B35BE2" w:rsidP="00B35BE2">
      <w:pPr>
        <w:pStyle w:val="NormalWeb"/>
        <w:spacing w:before="0" w:beforeAutospacing="0" w:after="0" w:afterAutospacing="0"/>
        <w:rPr>
          <w:rFonts w:ascii="-webkit-standard" w:hAnsi="-webkit-standard"/>
          <w:color w:val="000000"/>
          <w:sz w:val="20"/>
          <w:szCs w:val="20"/>
        </w:rPr>
      </w:pPr>
      <w:r w:rsidRPr="00E75AC1">
        <w:rPr>
          <w:rFonts w:ascii="Calibri" w:hAnsi="Calibri"/>
          <w:color w:val="000000"/>
          <w:sz w:val="20"/>
          <w:szCs w:val="20"/>
        </w:rPr>
        <w:t>Source: MHCLG P1E data</w:t>
      </w:r>
    </w:p>
    <w:p w14:paraId="6639829A" w14:textId="006F10C0" w:rsidR="00B35BE2" w:rsidRPr="000C2A2B" w:rsidRDefault="00B35BE2" w:rsidP="00E75AC1">
      <w:pPr>
        <w:pStyle w:val="Reporttext"/>
      </w:pPr>
      <w:r w:rsidRPr="000C2A2B">
        <w:lastRenderedPageBreak/>
        <w:t>The use of B&amp;B is more of an issue for some of the local authorities than others.</w:t>
      </w:r>
      <w:r w:rsidR="00E0433C" w:rsidRPr="000C2A2B">
        <w:t xml:space="preserve">  In East Cambridgeshire B&amp;B accommodation has not been used since 2012.</w:t>
      </w:r>
    </w:p>
    <w:p w14:paraId="601E84AD" w14:textId="6404955F" w:rsidR="00B35BE2" w:rsidRPr="00153908" w:rsidRDefault="00B35BE2" w:rsidP="00E75AC1">
      <w:pPr>
        <w:pStyle w:val="figureheading"/>
        <w:spacing w:before="240" w:after="240"/>
        <w:ind w:left="709"/>
      </w:pPr>
      <w:bookmarkStart w:id="104" w:name="_Toc50125100"/>
      <w:r>
        <w:t xml:space="preserve">Graph </w:t>
      </w:r>
      <w:r w:rsidR="00C70516">
        <w:rPr>
          <w:lang w:val="en-GB"/>
        </w:rPr>
        <w:t>5</w:t>
      </w:r>
      <w:r>
        <w:t>.</w:t>
      </w:r>
      <w:r w:rsidR="00830251">
        <w:rPr>
          <w:lang w:val="en-GB"/>
        </w:rPr>
        <w:t>3</w:t>
      </w:r>
      <w:r w:rsidR="00E75AC1">
        <w:tab/>
      </w:r>
      <w:r>
        <w:t>Snapshot of households in B&amp;B</w:t>
      </w:r>
      <w:bookmarkEnd w:id="104"/>
      <w:r>
        <w:t xml:space="preserve"> </w:t>
      </w:r>
    </w:p>
    <w:p w14:paraId="0DD4CEB2" w14:textId="30F941A1" w:rsidR="00B35BE2" w:rsidRDefault="000C2A2B" w:rsidP="00E75AC1">
      <w:pPr>
        <w:pStyle w:val="NormalWeb"/>
        <w:spacing w:before="0" w:beforeAutospacing="0" w:after="0" w:afterAutospacing="0"/>
        <w:ind w:left="709"/>
        <w:rPr>
          <w:rFonts w:ascii="-webkit-standard" w:hAnsi="-webkit-standard"/>
          <w:color w:val="000000"/>
        </w:rPr>
      </w:pPr>
      <w:r>
        <w:rPr>
          <w:noProof/>
        </w:rPr>
        <w:drawing>
          <wp:inline distT="0" distB="0" distL="0" distR="0" wp14:anchorId="6557808C" wp14:editId="68EB6A80">
            <wp:extent cx="5740400" cy="34671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0400" cy="3467100"/>
                    </a:xfrm>
                    <a:prstGeom prst="rect">
                      <a:avLst/>
                    </a:prstGeom>
                  </pic:spPr>
                </pic:pic>
              </a:graphicData>
            </a:graphic>
          </wp:inline>
        </w:drawing>
      </w:r>
    </w:p>
    <w:p w14:paraId="380A4115" w14:textId="77777777" w:rsidR="00B35BE2" w:rsidRPr="00E75AC1" w:rsidRDefault="00B35BE2" w:rsidP="00E75AC1">
      <w:pPr>
        <w:pStyle w:val="NormalWeb"/>
        <w:spacing w:before="0" w:beforeAutospacing="0" w:after="0" w:afterAutospacing="0"/>
        <w:ind w:left="709"/>
        <w:rPr>
          <w:rFonts w:ascii="-webkit-standard" w:hAnsi="-webkit-standard"/>
          <w:color w:val="000000"/>
          <w:sz w:val="20"/>
          <w:szCs w:val="20"/>
        </w:rPr>
      </w:pPr>
      <w:r w:rsidRPr="00E75AC1">
        <w:rPr>
          <w:rFonts w:ascii="Calibri" w:hAnsi="Calibri"/>
          <w:color w:val="000000"/>
          <w:sz w:val="20"/>
          <w:szCs w:val="20"/>
        </w:rPr>
        <w:t>Source: MHCLG P1E data</w:t>
      </w:r>
    </w:p>
    <w:p w14:paraId="7C6F81DD" w14:textId="77777777" w:rsidR="00B35BE2" w:rsidRDefault="00B35BE2" w:rsidP="00B35BE2">
      <w:pPr>
        <w:rPr>
          <w:rFonts w:ascii="-webkit-standard" w:hAnsi="-webkit-standard"/>
          <w:color w:val="000000"/>
        </w:rPr>
      </w:pPr>
    </w:p>
    <w:p w14:paraId="5CD6072D" w14:textId="1253ED3E" w:rsidR="00B35BE2" w:rsidRDefault="00B35BE2" w:rsidP="00D4598C">
      <w:pPr>
        <w:pStyle w:val="Reporttext"/>
      </w:pPr>
      <w:r w:rsidRPr="00153908">
        <w:t>The table below details the number of households accommodated in B&amp;B accommodation in 2018/19.</w:t>
      </w:r>
    </w:p>
    <w:p w14:paraId="38C11E7E" w14:textId="77777777" w:rsidR="00E75AC1" w:rsidRPr="00153908" w:rsidRDefault="00E75AC1" w:rsidP="00E75AC1">
      <w:pPr>
        <w:pStyle w:val="Reporttext"/>
        <w:numPr>
          <w:ilvl w:val="0"/>
          <w:numId w:val="0"/>
        </w:numPr>
        <w:ind w:left="709"/>
      </w:pPr>
    </w:p>
    <w:tbl>
      <w:tblPr>
        <w:tblStyle w:val="TableGrid"/>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shd w:val="clear" w:color="auto" w:fill="FFFFFF" w:themeFill="background1"/>
        <w:tblLook w:val="04A0" w:firstRow="1" w:lastRow="0" w:firstColumn="1" w:lastColumn="0" w:noHBand="0" w:noVBand="1"/>
      </w:tblPr>
      <w:tblGrid>
        <w:gridCol w:w="3924"/>
        <w:gridCol w:w="3686"/>
      </w:tblGrid>
      <w:tr w:rsidR="00B35BE2" w:rsidRPr="00E75AC1" w14:paraId="7AB0B1D4" w14:textId="77777777" w:rsidTr="00E75AC1">
        <w:tc>
          <w:tcPr>
            <w:tcW w:w="7610" w:type="dxa"/>
            <w:gridSpan w:val="2"/>
            <w:shd w:val="clear" w:color="auto" w:fill="009999"/>
            <w:vAlign w:val="bottom"/>
          </w:tcPr>
          <w:p w14:paraId="19DE27FC" w14:textId="0E8D00D6" w:rsidR="00B35BE2" w:rsidRPr="00E75AC1" w:rsidRDefault="00B35BE2" w:rsidP="00E75AC1">
            <w:pPr>
              <w:pStyle w:val="tableheading"/>
            </w:pPr>
            <w:bookmarkStart w:id="105" w:name="_Toc50124904"/>
            <w:r w:rsidRPr="00E75AC1">
              <w:t xml:space="preserve">Table </w:t>
            </w:r>
            <w:r w:rsidR="00C70516">
              <w:rPr>
                <w:lang w:val="en-GB"/>
              </w:rPr>
              <w:t>5</w:t>
            </w:r>
            <w:r w:rsidRPr="00E75AC1">
              <w:t>.5</w:t>
            </w:r>
            <w:r w:rsidR="00D377E1">
              <w:tab/>
            </w:r>
            <w:r w:rsidRPr="00E75AC1">
              <w:t>Number of households in B&amp;B 2018/19</w:t>
            </w:r>
            <w:bookmarkEnd w:id="105"/>
          </w:p>
        </w:tc>
      </w:tr>
      <w:tr w:rsidR="00B35BE2" w:rsidRPr="00D377E1" w14:paraId="4510105F" w14:textId="77777777" w:rsidTr="00E75AC1">
        <w:tc>
          <w:tcPr>
            <w:tcW w:w="3924" w:type="dxa"/>
            <w:shd w:val="clear" w:color="auto" w:fill="009999"/>
            <w:vAlign w:val="bottom"/>
          </w:tcPr>
          <w:p w14:paraId="67A31690" w14:textId="77777777" w:rsidR="00B35BE2" w:rsidRPr="00D377E1" w:rsidRDefault="00B35BE2" w:rsidP="00D377E1">
            <w:pPr>
              <w:spacing w:before="0" w:after="0"/>
              <w:rPr>
                <w:b/>
                <w:bCs/>
                <w:color w:val="FFFFFF" w:themeColor="background1"/>
                <w:sz w:val="22"/>
                <w:szCs w:val="22"/>
              </w:rPr>
            </w:pPr>
            <w:r w:rsidRPr="00D377E1">
              <w:rPr>
                <w:b/>
                <w:bCs/>
                <w:color w:val="FFFFFF" w:themeColor="background1"/>
                <w:sz w:val="22"/>
                <w:szCs w:val="22"/>
              </w:rPr>
              <w:t>Local Authority</w:t>
            </w:r>
          </w:p>
        </w:tc>
        <w:tc>
          <w:tcPr>
            <w:tcW w:w="3686" w:type="dxa"/>
            <w:shd w:val="clear" w:color="auto" w:fill="009999"/>
            <w:vAlign w:val="bottom"/>
          </w:tcPr>
          <w:p w14:paraId="76A57896" w14:textId="77777777" w:rsidR="00B35BE2" w:rsidRPr="00D377E1" w:rsidRDefault="00B35BE2" w:rsidP="00D377E1">
            <w:pPr>
              <w:spacing w:before="0" w:after="0"/>
              <w:rPr>
                <w:b/>
                <w:bCs/>
                <w:color w:val="FFFFFF" w:themeColor="background1"/>
                <w:sz w:val="22"/>
                <w:szCs w:val="22"/>
              </w:rPr>
            </w:pPr>
            <w:r w:rsidRPr="00D377E1">
              <w:rPr>
                <w:b/>
                <w:bCs/>
                <w:color w:val="FFFFFF" w:themeColor="background1"/>
                <w:sz w:val="22"/>
                <w:szCs w:val="22"/>
              </w:rPr>
              <w:t>Number of households placed in B&amp;B</w:t>
            </w:r>
          </w:p>
        </w:tc>
      </w:tr>
      <w:tr w:rsidR="00B35BE2" w:rsidRPr="00E75AC1" w14:paraId="1890F2CB" w14:textId="77777777" w:rsidTr="00E75AC1">
        <w:tc>
          <w:tcPr>
            <w:tcW w:w="3924" w:type="dxa"/>
            <w:shd w:val="clear" w:color="auto" w:fill="FFFFFF" w:themeFill="background1"/>
            <w:vAlign w:val="bottom"/>
          </w:tcPr>
          <w:p w14:paraId="1450EC59" w14:textId="77777777" w:rsidR="00B35BE2" w:rsidRPr="000C2A2B" w:rsidRDefault="00B35BE2" w:rsidP="00E75AC1">
            <w:pPr>
              <w:pStyle w:val="NormalWeb"/>
              <w:spacing w:before="0" w:beforeAutospacing="0" w:after="0" w:afterAutospacing="0"/>
              <w:jc w:val="left"/>
              <w:rPr>
                <w:rFonts w:ascii="Calibri" w:hAnsi="Calibri" w:cs="Arial"/>
                <w:sz w:val="22"/>
              </w:rPr>
            </w:pPr>
            <w:r w:rsidRPr="000C2A2B">
              <w:rPr>
                <w:rFonts w:ascii="Calibri" w:hAnsi="Calibri" w:cs="Arial"/>
                <w:sz w:val="22"/>
              </w:rPr>
              <w:t>Cambridge</w:t>
            </w:r>
          </w:p>
        </w:tc>
        <w:tc>
          <w:tcPr>
            <w:tcW w:w="3686" w:type="dxa"/>
            <w:shd w:val="clear" w:color="auto" w:fill="FFFFFF" w:themeFill="background1"/>
            <w:vAlign w:val="bottom"/>
          </w:tcPr>
          <w:p w14:paraId="7F87D204" w14:textId="77777777" w:rsidR="00B35BE2" w:rsidRPr="000C2A2B" w:rsidRDefault="00B35BE2" w:rsidP="00E75AC1">
            <w:pPr>
              <w:pStyle w:val="NormalWeb"/>
              <w:spacing w:before="0" w:beforeAutospacing="0" w:after="0" w:afterAutospacing="0"/>
              <w:jc w:val="right"/>
              <w:rPr>
                <w:rFonts w:ascii="Calibri" w:hAnsi="Calibri" w:cs="Arial"/>
                <w:sz w:val="22"/>
              </w:rPr>
            </w:pPr>
            <w:r w:rsidRPr="000C2A2B">
              <w:rPr>
                <w:rFonts w:ascii="Calibri" w:hAnsi="Calibri" w:cs="Arial"/>
                <w:sz w:val="22"/>
              </w:rPr>
              <w:t>98</w:t>
            </w:r>
          </w:p>
        </w:tc>
      </w:tr>
      <w:tr w:rsidR="00B35BE2" w:rsidRPr="00E75AC1" w14:paraId="0ED2A0BC" w14:textId="77777777" w:rsidTr="00E75AC1">
        <w:tc>
          <w:tcPr>
            <w:tcW w:w="3924" w:type="dxa"/>
            <w:shd w:val="clear" w:color="auto" w:fill="FFFFFF" w:themeFill="background1"/>
            <w:vAlign w:val="bottom"/>
          </w:tcPr>
          <w:p w14:paraId="0BBF1BA8" w14:textId="77777777" w:rsidR="00B35BE2" w:rsidRPr="000C2A2B" w:rsidRDefault="00B35BE2" w:rsidP="00E75AC1">
            <w:pPr>
              <w:pStyle w:val="NormalWeb"/>
              <w:spacing w:before="0" w:beforeAutospacing="0" w:after="0" w:afterAutospacing="0"/>
              <w:jc w:val="left"/>
              <w:rPr>
                <w:rFonts w:ascii="Calibri" w:hAnsi="Calibri" w:cs="Arial"/>
                <w:sz w:val="22"/>
              </w:rPr>
            </w:pPr>
            <w:r w:rsidRPr="000C2A2B">
              <w:rPr>
                <w:rFonts w:ascii="Calibri" w:hAnsi="Calibri" w:cs="Arial"/>
                <w:sz w:val="22"/>
              </w:rPr>
              <w:t>East Cambridgeshire</w:t>
            </w:r>
          </w:p>
        </w:tc>
        <w:tc>
          <w:tcPr>
            <w:tcW w:w="3686" w:type="dxa"/>
            <w:shd w:val="clear" w:color="auto" w:fill="FFFFFF" w:themeFill="background1"/>
            <w:vAlign w:val="bottom"/>
          </w:tcPr>
          <w:p w14:paraId="3D94C191" w14:textId="170F5479" w:rsidR="00B35BE2" w:rsidRPr="000C2A2B" w:rsidRDefault="00E0433C" w:rsidP="00E75AC1">
            <w:pPr>
              <w:pStyle w:val="NormalWeb"/>
              <w:spacing w:before="0" w:beforeAutospacing="0" w:after="0" w:afterAutospacing="0"/>
              <w:jc w:val="right"/>
              <w:rPr>
                <w:rFonts w:ascii="Calibri" w:hAnsi="Calibri" w:cs="Arial"/>
                <w:sz w:val="22"/>
              </w:rPr>
            </w:pPr>
            <w:r w:rsidRPr="000C2A2B">
              <w:rPr>
                <w:rFonts w:ascii="Calibri" w:hAnsi="Calibri" w:cs="Arial"/>
                <w:sz w:val="22"/>
              </w:rPr>
              <w:t>0</w:t>
            </w:r>
          </w:p>
        </w:tc>
      </w:tr>
      <w:tr w:rsidR="00B35BE2" w:rsidRPr="00E75AC1" w14:paraId="57FFA5C2" w14:textId="77777777" w:rsidTr="00E75AC1">
        <w:tc>
          <w:tcPr>
            <w:tcW w:w="3924" w:type="dxa"/>
            <w:shd w:val="clear" w:color="auto" w:fill="FFFFFF" w:themeFill="background1"/>
            <w:vAlign w:val="bottom"/>
          </w:tcPr>
          <w:p w14:paraId="416D0398" w14:textId="42286EA3" w:rsidR="00B35BE2" w:rsidRPr="00E75AC1" w:rsidRDefault="00B35BE2" w:rsidP="00E75AC1">
            <w:pPr>
              <w:pStyle w:val="NormalWeb"/>
              <w:spacing w:before="0" w:beforeAutospacing="0" w:after="0" w:afterAutospacing="0"/>
              <w:jc w:val="left"/>
              <w:rPr>
                <w:rFonts w:ascii="Calibri" w:hAnsi="Calibri" w:cs="Arial"/>
                <w:sz w:val="22"/>
              </w:rPr>
            </w:pPr>
            <w:r w:rsidRPr="00E75AC1">
              <w:rPr>
                <w:rFonts w:ascii="Calibri" w:hAnsi="Calibri" w:cs="Arial"/>
                <w:sz w:val="22"/>
              </w:rPr>
              <w:t>Fenland</w:t>
            </w:r>
          </w:p>
        </w:tc>
        <w:tc>
          <w:tcPr>
            <w:tcW w:w="3686" w:type="dxa"/>
            <w:shd w:val="clear" w:color="auto" w:fill="FFFFFF" w:themeFill="background1"/>
            <w:vAlign w:val="bottom"/>
          </w:tcPr>
          <w:p w14:paraId="0E2FBA02"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45</w:t>
            </w:r>
          </w:p>
        </w:tc>
      </w:tr>
      <w:tr w:rsidR="00B35BE2" w:rsidRPr="00E75AC1" w14:paraId="060D7B8B" w14:textId="77777777" w:rsidTr="00E75AC1">
        <w:tc>
          <w:tcPr>
            <w:tcW w:w="3924" w:type="dxa"/>
            <w:shd w:val="clear" w:color="auto" w:fill="FFFFFF" w:themeFill="background1"/>
            <w:vAlign w:val="bottom"/>
          </w:tcPr>
          <w:p w14:paraId="0586E4D0" w14:textId="77777777" w:rsidR="00B35BE2" w:rsidRPr="00E75AC1" w:rsidRDefault="00B35BE2" w:rsidP="00E75AC1">
            <w:pPr>
              <w:pStyle w:val="NormalWeb"/>
              <w:spacing w:before="0" w:beforeAutospacing="0" w:after="0" w:afterAutospacing="0"/>
              <w:jc w:val="left"/>
              <w:rPr>
                <w:rFonts w:ascii="Calibri" w:hAnsi="Calibri" w:cs="Arial"/>
                <w:sz w:val="22"/>
              </w:rPr>
            </w:pPr>
            <w:r w:rsidRPr="00E75AC1">
              <w:rPr>
                <w:rFonts w:ascii="Calibri" w:hAnsi="Calibri" w:cs="Arial"/>
                <w:sz w:val="22"/>
              </w:rPr>
              <w:t>Huntingdonshire</w:t>
            </w:r>
          </w:p>
        </w:tc>
        <w:tc>
          <w:tcPr>
            <w:tcW w:w="3686" w:type="dxa"/>
            <w:shd w:val="clear" w:color="auto" w:fill="FFFFFF" w:themeFill="background1"/>
            <w:vAlign w:val="bottom"/>
          </w:tcPr>
          <w:p w14:paraId="2304B12B"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171</w:t>
            </w:r>
          </w:p>
        </w:tc>
      </w:tr>
      <w:tr w:rsidR="00B35BE2" w:rsidRPr="00E75AC1" w14:paraId="4BBE77A3" w14:textId="77777777" w:rsidTr="00E75AC1">
        <w:tc>
          <w:tcPr>
            <w:tcW w:w="3924" w:type="dxa"/>
            <w:shd w:val="clear" w:color="auto" w:fill="FFFFFF" w:themeFill="background1"/>
            <w:vAlign w:val="bottom"/>
          </w:tcPr>
          <w:p w14:paraId="4E492A75" w14:textId="77777777" w:rsidR="00B35BE2" w:rsidRPr="00E75AC1" w:rsidRDefault="00B35BE2" w:rsidP="00E75AC1">
            <w:pPr>
              <w:pStyle w:val="NormalWeb"/>
              <w:spacing w:before="0" w:beforeAutospacing="0" w:after="0" w:afterAutospacing="0"/>
              <w:jc w:val="left"/>
              <w:rPr>
                <w:rFonts w:ascii="Calibri" w:hAnsi="Calibri" w:cs="Arial"/>
                <w:sz w:val="22"/>
              </w:rPr>
            </w:pPr>
            <w:r w:rsidRPr="00E75AC1">
              <w:rPr>
                <w:rFonts w:ascii="Calibri" w:hAnsi="Calibri" w:cs="Arial"/>
                <w:sz w:val="22"/>
              </w:rPr>
              <w:t>South Cambridgeshire</w:t>
            </w:r>
          </w:p>
        </w:tc>
        <w:tc>
          <w:tcPr>
            <w:tcW w:w="3686" w:type="dxa"/>
            <w:shd w:val="clear" w:color="auto" w:fill="FFFFFF" w:themeFill="background1"/>
            <w:vAlign w:val="bottom"/>
          </w:tcPr>
          <w:p w14:paraId="67EEB5B9"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23</w:t>
            </w:r>
          </w:p>
        </w:tc>
      </w:tr>
      <w:tr w:rsidR="00B35BE2" w:rsidRPr="00E75AC1" w14:paraId="770B1025" w14:textId="77777777" w:rsidTr="00E75AC1">
        <w:tc>
          <w:tcPr>
            <w:tcW w:w="3924" w:type="dxa"/>
            <w:shd w:val="clear" w:color="auto" w:fill="FFFFFF" w:themeFill="background1"/>
            <w:vAlign w:val="bottom"/>
          </w:tcPr>
          <w:p w14:paraId="65008499" w14:textId="77777777" w:rsidR="00B35BE2" w:rsidRPr="00E75AC1" w:rsidRDefault="00B35BE2" w:rsidP="00E75AC1">
            <w:pPr>
              <w:pStyle w:val="NormalWeb"/>
              <w:spacing w:before="0" w:beforeAutospacing="0" w:after="0" w:afterAutospacing="0"/>
              <w:jc w:val="left"/>
              <w:rPr>
                <w:rFonts w:ascii="Calibri" w:hAnsi="Calibri" w:cs="Arial"/>
                <w:sz w:val="22"/>
              </w:rPr>
            </w:pPr>
            <w:r w:rsidRPr="00E75AC1">
              <w:rPr>
                <w:rFonts w:ascii="Calibri" w:hAnsi="Calibri" w:cs="Arial"/>
                <w:sz w:val="22"/>
              </w:rPr>
              <w:t>Peterborough</w:t>
            </w:r>
          </w:p>
        </w:tc>
        <w:tc>
          <w:tcPr>
            <w:tcW w:w="3686" w:type="dxa"/>
            <w:shd w:val="clear" w:color="auto" w:fill="FFFFFF" w:themeFill="background1"/>
            <w:vAlign w:val="bottom"/>
          </w:tcPr>
          <w:p w14:paraId="5FEBE05C" w14:textId="77777777" w:rsidR="00B35BE2" w:rsidRPr="00E75AC1" w:rsidRDefault="00B35BE2" w:rsidP="00E75AC1">
            <w:pPr>
              <w:pStyle w:val="NormalWeb"/>
              <w:spacing w:before="0" w:beforeAutospacing="0" w:after="0" w:afterAutospacing="0"/>
              <w:jc w:val="right"/>
              <w:rPr>
                <w:rFonts w:ascii="Calibri" w:hAnsi="Calibri" w:cs="Arial"/>
                <w:sz w:val="22"/>
              </w:rPr>
            </w:pPr>
            <w:r w:rsidRPr="00E75AC1">
              <w:rPr>
                <w:rFonts w:ascii="Calibri" w:hAnsi="Calibri" w:cs="Arial"/>
                <w:sz w:val="22"/>
              </w:rPr>
              <w:t>-</w:t>
            </w:r>
          </w:p>
        </w:tc>
      </w:tr>
    </w:tbl>
    <w:p w14:paraId="7E775CC4" w14:textId="77777777" w:rsidR="00B35BE2" w:rsidRPr="00E75AC1" w:rsidRDefault="00B35BE2" w:rsidP="00E75AC1">
      <w:pPr>
        <w:pStyle w:val="NormalWeb"/>
        <w:spacing w:before="0" w:beforeAutospacing="0" w:after="0" w:afterAutospacing="0"/>
        <w:ind w:left="709"/>
        <w:rPr>
          <w:rFonts w:ascii="-webkit-standard" w:hAnsi="-webkit-standard"/>
          <w:color w:val="000000"/>
          <w:sz w:val="20"/>
          <w:szCs w:val="20"/>
        </w:rPr>
      </w:pPr>
      <w:r w:rsidRPr="00E75AC1">
        <w:rPr>
          <w:rFonts w:ascii="Calibri" w:hAnsi="Calibri"/>
          <w:color w:val="000000"/>
          <w:sz w:val="20"/>
          <w:szCs w:val="20"/>
        </w:rPr>
        <w:t>Source: Local Authority data</w:t>
      </w:r>
    </w:p>
    <w:p w14:paraId="442EB8D3" w14:textId="77777777" w:rsidR="00B35BE2" w:rsidRPr="00153908" w:rsidRDefault="00B35BE2" w:rsidP="00E75AC1"/>
    <w:p w14:paraId="4F75469A" w14:textId="77777777" w:rsidR="00B35BE2" w:rsidRDefault="00B35BE2" w:rsidP="00D4598C">
      <w:pPr>
        <w:pStyle w:val="Reporttext"/>
      </w:pPr>
      <w:r w:rsidRPr="001F7871">
        <w:t>While thi</w:t>
      </w:r>
      <w:r>
        <w:t>s</w:t>
      </w:r>
      <w:r w:rsidRPr="001F7871">
        <w:t xml:space="preserve"> analyses some data in relation to temporary accommodation and makes some recommendations </w:t>
      </w:r>
      <w:r w:rsidRPr="008A78EA">
        <w:t xml:space="preserve">moving forward there is a need to more fully understand the current and future demand for temporary accommodation through a more detailed temporary accommodation review.   This review should consider how best the future demand for temporary accommodation can be met, in which forms of accommodation, and an options appraisal for future delivery and management arrangements.  This review should </w:t>
      </w:r>
      <w:r w:rsidRPr="008A78EA">
        <w:lastRenderedPageBreak/>
        <w:t>respond</w:t>
      </w:r>
      <w:r>
        <w:t xml:space="preserve"> to the immediate need, but should</w:t>
      </w:r>
      <w:r w:rsidRPr="008A78EA">
        <w:t xml:space="preserve"> also take a </w:t>
      </w:r>
      <w:r>
        <w:t>longer term approach to ensure</w:t>
      </w:r>
      <w:r w:rsidRPr="008A78EA">
        <w:t xml:space="preserve"> a model that is flexible and responsive </w:t>
      </w:r>
      <w:r>
        <w:t xml:space="preserve">to the changing demand, it should </w:t>
      </w:r>
      <w:r w:rsidRPr="008A78EA">
        <w:t xml:space="preserve">also include an options appraisal for future delivery and management arrangements.  The </w:t>
      </w:r>
      <w:r>
        <w:t>r</w:t>
      </w:r>
      <w:r w:rsidRPr="008A78EA">
        <w:t>eview will result in a more effective strategic approach to temporary accommodation provision and its management across Cambridgeshire.</w:t>
      </w:r>
    </w:p>
    <w:p w14:paraId="61225484" w14:textId="34ACFD7B" w:rsidR="00B35BE2" w:rsidRDefault="00B35BE2" w:rsidP="00D4598C">
      <w:pPr>
        <w:pStyle w:val="Reporttext"/>
      </w:pPr>
      <w:r>
        <w:t>Other potential options that the Cambridgeshire and Peterborough local authorities should consider include a more joined up approach to procuring temporary accommodation.</w:t>
      </w:r>
    </w:p>
    <w:p w14:paraId="6B8519FE" w14:textId="77777777" w:rsidR="00E75AC1" w:rsidRPr="008A78EA" w:rsidRDefault="00E75AC1" w:rsidP="00E75AC1">
      <w:pPr>
        <w:pStyle w:val="Reporttext"/>
        <w:numPr>
          <w:ilvl w:val="0"/>
          <w:numId w:val="0"/>
        </w:numPr>
        <w:ind w:left="709"/>
      </w:pPr>
    </w:p>
    <w:p w14:paraId="7D112C3C" w14:textId="77777777" w:rsidR="00B35BE2" w:rsidRPr="00985E3A" w:rsidRDefault="00B35BE2" w:rsidP="00BB1169">
      <w:pPr>
        <w:pStyle w:val="Heading2"/>
      </w:pPr>
      <w:bookmarkStart w:id="106" w:name="_Toc50124745"/>
      <w:r w:rsidRPr="00985E3A">
        <w:t>Co-operation and Joint Procurement</w:t>
      </w:r>
      <w:bookmarkEnd w:id="106"/>
    </w:p>
    <w:p w14:paraId="16DAE34C" w14:textId="12A1EBB5" w:rsidR="00B35BE2" w:rsidRPr="00153908" w:rsidRDefault="00B35BE2" w:rsidP="00D4598C">
      <w:pPr>
        <w:pStyle w:val="Reporttext"/>
      </w:pPr>
      <w:r w:rsidRPr="00153908">
        <w:t>There can be significant advantages to neighbouring councils cooperating with each other in procuring accommodation for temporary accommodation</w:t>
      </w:r>
      <w:r w:rsidR="00CC1A07">
        <w:t>, including emergency provision,</w:t>
      </w:r>
      <w:r w:rsidRPr="00153908">
        <w:t xml:space="preserve"> and private rented sector (PRS). </w:t>
      </w:r>
    </w:p>
    <w:p w14:paraId="664EAADB" w14:textId="77777777" w:rsidR="00B35BE2" w:rsidRDefault="00B35BE2" w:rsidP="00D4598C">
      <w:pPr>
        <w:pStyle w:val="Reporttext"/>
      </w:pPr>
      <w:r w:rsidRPr="00153908">
        <w:rPr>
          <w:rFonts w:cs="Arial"/>
          <w:bCs/>
        </w:rPr>
        <w:t xml:space="preserve">Reduced competition between councils, which can push prices of accommodation up </w:t>
      </w:r>
      <w:r>
        <w:t>i</w:t>
      </w:r>
      <w:r w:rsidRPr="00153908">
        <w:t>n areas wh</w:t>
      </w:r>
      <w:r>
        <w:t xml:space="preserve">ere neighbouring councils </w:t>
      </w:r>
      <w:r w:rsidRPr="00153908">
        <w:t xml:space="preserve">are </w:t>
      </w:r>
      <w:r>
        <w:t xml:space="preserve">procuring accommodation in each </w:t>
      </w:r>
      <w:r w:rsidRPr="00153908">
        <w:t xml:space="preserve">other’s local area, then it is often easy for accommodation suppliers to take advantage of this market position by using this potential competition to increase prices. </w:t>
      </w:r>
    </w:p>
    <w:p w14:paraId="72FD8200" w14:textId="77777777" w:rsidR="00B35BE2" w:rsidRPr="00153908" w:rsidRDefault="00B35BE2" w:rsidP="00D4598C">
      <w:pPr>
        <w:pStyle w:val="Reporttext"/>
      </w:pPr>
      <w:r w:rsidRPr="00153908">
        <w:t>It is also sometimes the case that councils procuring accommodation in areas</w:t>
      </w:r>
      <w:r>
        <w:t>,</w:t>
      </w:r>
      <w:r w:rsidRPr="00153908">
        <w:t xml:space="preserve"> which are less expensive than their own area, may not know the local market well enough to get the best price, but buy because they are still saving money compared to prices in their own area. When this happens, it can push up prices for the ‘host’ council. </w:t>
      </w:r>
    </w:p>
    <w:p w14:paraId="0271302A" w14:textId="77777777" w:rsidR="00B35BE2" w:rsidRPr="00153908" w:rsidRDefault="00B35BE2" w:rsidP="00D4598C">
      <w:pPr>
        <w:pStyle w:val="Reporttext"/>
      </w:pPr>
      <w:r w:rsidRPr="00153908">
        <w:t xml:space="preserve">In some cases, there can even be a ripple effect where an exporting council can price a host council out of its own area so that that council then itself exports to an even cheaper area. </w:t>
      </w:r>
      <w:r>
        <w:t xml:space="preserve">  This has clear implication for the public </w:t>
      </w:r>
      <w:r w:rsidRPr="00153908">
        <w:t>purse, and i</w:t>
      </w:r>
      <w:r>
        <w:t>s</w:t>
      </w:r>
      <w:r w:rsidRPr="00153908">
        <w:t xml:space="preserve"> likely to have negative impacts on residents, who end up living in less good quality accommodation, further from their home area than might otherwise be the case. By cooperating on keeping accommodation prices down, these effects can be minimised. </w:t>
      </w:r>
    </w:p>
    <w:p w14:paraId="4B517FF7" w14:textId="77777777" w:rsidR="00B35BE2" w:rsidRDefault="00B35BE2" w:rsidP="00D4598C">
      <w:pPr>
        <w:pStyle w:val="Reporttext"/>
      </w:pPr>
      <w:r w:rsidRPr="00153908">
        <w:rPr>
          <w:rFonts w:cs="Arial"/>
          <w:bCs/>
        </w:rPr>
        <w:t>Joint procurement can avoid duplication of effort</w:t>
      </w:r>
      <w:r>
        <w:rPr>
          <w:rFonts w:cs="Arial"/>
          <w:bCs/>
        </w:rPr>
        <w:t xml:space="preserve">.  </w:t>
      </w:r>
      <w:r w:rsidRPr="00153908">
        <w:t xml:space="preserve">If councils are able to work together to procure accommodation, this can avoid several officers all going after the same property, and also rationalise the position for landlords and agents. </w:t>
      </w:r>
    </w:p>
    <w:p w14:paraId="10A7163B" w14:textId="77777777" w:rsidR="00B35BE2" w:rsidRDefault="00B35BE2" w:rsidP="00D4598C">
      <w:pPr>
        <w:pStyle w:val="Reporttext"/>
      </w:pPr>
      <w:r>
        <w:rPr>
          <w:rFonts w:cs="Arial"/>
          <w:bCs/>
        </w:rPr>
        <w:t xml:space="preserve">A more rational allocation of properties may be achieved.  </w:t>
      </w:r>
      <w:r w:rsidRPr="00153908">
        <w:t xml:space="preserve">If, as sometimes happens, a number of councils are all looking for properties across the whole combined territory of those councils, this can lead to residents of ‘Council A’ having to move to ‘Council B’, often having to change schools and move further from their support networks. At the same time residents of ‘Council B’ have to move to the territory of ‘Council A.’ A more cooperative approach which rationalised the allocation of properties so that people could stay closer to home would clearly have some advantages. </w:t>
      </w:r>
    </w:p>
    <w:p w14:paraId="750C8456" w14:textId="77777777" w:rsidR="00B35BE2" w:rsidRDefault="00B35BE2" w:rsidP="00D4598C">
      <w:pPr>
        <w:pStyle w:val="Reporttext"/>
      </w:pPr>
      <w:r>
        <w:t>Within Cambridgeshire and Peterborough there would be benefits to jointly procuring nightly paid accommodation, harnessing the power of a joined up commissioning approach.</w:t>
      </w:r>
    </w:p>
    <w:p w14:paraId="7C3DCC34" w14:textId="24DB82D8" w:rsidR="00B35BE2" w:rsidRDefault="00B35BE2" w:rsidP="00D4598C">
      <w:pPr>
        <w:pStyle w:val="Reporttext"/>
      </w:pPr>
      <w:r>
        <w:t>The authorities may also wish to consider how the South Cambridgeshire’s Leasing Scheme Shire homes could be used to provide temporary accommodation for the area.</w:t>
      </w:r>
    </w:p>
    <w:p w14:paraId="036C374B" w14:textId="3B1326FB" w:rsidR="00BB1169" w:rsidRDefault="00BB1169">
      <w:pPr>
        <w:spacing w:before="0" w:after="0"/>
        <w:jc w:val="left"/>
      </w:pPr>
    </w:p>
    <w:tbl>
      <w:tblPr>
        <w:tblStyle w:val="TableGrid"/>
        <w:tblW w:w="0" w:type="auto"/>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BB1169" w14:paraId="39FA5ABE" w14:textId="77777777" w:rsidTr="00BB1169">
        <w:tc>
          <w:tcPr>
            <w:tcW w:w="9289" w:type="dxa"/>
            <w:shd w:val="clear" w:color="auto" w:fill="DAEEF3" w:themeFill="accent5" w:themeFillTint="33"/>
          </w:tcPr>
          <w:p w14:paraId="38D32535" w14:textId="77777777" w:rsidR="00BB1169" w:rsidRPr="00B90376" w:rsidRDefault="00BB1169" w:rsidP="00BB1169">
            <w:pPr>
              <w:pStyle w:val="Heading3"/>
              <w:ind w:left="0"/>
              <w:outlineLvl w:val="2"/>
            </w:pPr>
            <w:r w:rsidRPr="00B90376">
              <w:t xml:space="preserve">The London Inter Borough Accommodation Agreement </w:t>
            </w:r>
          </w:p>
          <w:p w14:paraId="17472F82" w14:textId="77777777" w:rsidR="00BB1169" w:rsidRPr="00B90376" w:rsidRDefault="00BB1169" w:rsidP="00BB1169">
            <w:r w:rsidRPr="00B90376">
              <w:t xml:space="preserve">The London Inter Borough Accommodation Agreement (IBAA) is an interesting example of local authorities being able to act powerfully together in the temporary accommodation marketplace. The IBAA has existed since 2011, to record and monitor out of borough placements in London, and is a development of earlier agreements. </w:t>
            </w:r>
          </w:p>
          <w:p w14:paraId="20F64C1F" w14:textId="77777777" w:rsidR="00BB1169" w:rsidRPr="00B90376" w:rsidRDefault="00BB1169" w:rsidP="00BB1169">
            <w:r w:rsidRPr="00B90376">
              <w:t xml:space="preserve">Building on this arrangement and faced with rapidly rising costs of nightly paid accommodation across London, and a drop in the supply of leased accommodation, the London boroughs acted collectively to set the maximum prices they would pay for nightly paid accommodation in each of the London sub-regions. </w:t>
            </w:r>
          </w:p>
          <w:p w14:paraId="5F6ED551" w14:textId="1040BE12" w:rsidR="00BB1169" w:rsidRDefault="00BB1169" w:rsidP="00BB1169">
            <w:pPr>
              <w:rPr>
                <w:lang w:val="x-none"/>
              </w:rPr>
            </w:pPr>
            <w:r w:rsidRPr="00B90376">
              <w:t>The IBAA monitoring was extended in 2014 to include rates paid for nightly accommodation. It was gradually extended to cover in and out of borough placements, as well as leased placements, so that now all placements and rates are monitored at a pan-London level. The London boroughs have jointly commissioned and developed the CarePlace – IBAA monitoring system to record and report on all placements and help them manage costs, in a display of collaborative working, supported primarily by the London sub</w:t>
            </w:r>
            <w:r>
              <w:t>-</w:t>
            </w:r>
            <w:r w:rsidRPr="00B90376">
              <w:t xml:space="preserve">regional housing officers. </w:t>
            </w:r>
          </w:p>
        </w:tc>
      </w:tr>
    </w:tbl>
    <w:p w14:paraId="110F995E" w14:textId="77777777" w:rsidR="00BB1169" w:rsidRDefault="00BB1169">
      <w:pPr>
        <w:spacing w:before="0" w:after="0"/>
        <w:jc w:val="left"/>
        <w:rPr>
          <w:lang w:val="x-none"/>
        </w:rPr>
      </w:pPr>
    </w:p>
    <w:p w14:paraId="7DDD05BD" w14:textId="77777777" w:rsidR="00B81916" w:rsidRDefault="00B81916">
      <w:pPr>
        <w:spacing w:before="0" w:after="0"/>
        <w:jc w:val="left"/>
        <w:rPr>
          <w:bCs/>
          <w:iCs/>
          <w:color w:val="009999"/>
          <w:sz w:val="32"/>
          <w:szCs w:val="28"/>
          <w:lang w:val="x-none"/>
        </w:rPr>
      </w:pPr>
      <w:r>
        <w:br w:type="page"/>
      </w:r>
    </w:p>
    <w:p w14:paraId="5211223E" w14:textId="4A7822D4" w:rsidR="00B35BE2" w:rsidRPr="00985E3A" w:rsidRDefault="00B35BE2" w:rsidP="00BB1169">
      <w:pPr>
        <w:pStyle w:val="Heading2"/>
        <w:rPr>
          <w:rFonts w:ascii="-webkit-standard" w:hAnsi="-webkit-standard"/>
        </w:rPr>
      </w:pPr>
      <w:bookmarkStart w:id="107" w:name="_Toc50124746"/>
      <w:r w:rsidRPr="00985E3A">
        <w:lastRenderedPageBreak/>
        <w:t>Diversifying housing delivery</w:t>
      </w:r>
      <w:bookmarkEnd w:id="107"/>
    </w:p>
    <w:p w14:paraId="765B8AB9" w14:textId="7B72F3AD" w:rsidR="00B35BE2" w:rsidRPr="00BB1169" w:rsidRDefault="00B35BE2" w:rsidP="00D4598C">
      <w:pPr>
        <w:pStyle w:val="Reporttext"/>
        <w:rPr>
          <w:sz w:val="22"/>
          <w:szCs w:val="22"/>
        </w:rPr>
      </w:pPr>
      <w:r>
        <w:t>To help increase the number of homes built each year, new ways of building housing e.g. Modern Methods of Construction, are being explored. An example of this is modular builds creating self-contained high quality units, taking around 3-6 months to develop with a life-span of 60 years. This involves a partnership approach between private investment companies, local authorities, voluntary sector, designers and developers. They make best use of dormant land whilst more sustainable options are worked up and are affordable options that are within LHA levels with low running costs and the further encouragement of employment.</w:t>
      </w:r>
    </w:p>
    <w:p w14:paraId="03FB1E1A" w14:textId="233224FD" w:rsidR="00BB1169" w:rsidRDefault="00BB1169">
      <w:pPr>
        <w:spacing w:before="0" w:after="0"/>
        <w:jc w:val="left"/>
      </w:pPr>
    </w:p>
    <w:tbl>
      <w:tblPr>
        <w:tblStyle w:val="TableGrid"/>
        <w:tblW w:w="0" w:type="auto"/>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B81916" w14:paraId="7330152B" w14:textId="77777777" w:rsidTr="00B81916">
        <w:tc>
          <w:tcPr>
            <w:tcW w:w="9289" w:type="dxa"/>
            <w:shd w:val="clear" w:color="auto" w:fill="DAEEF3" w:themeFill="accent5" w:themeFillTint="33"/>
          </w:tcPr>
          <w:p w14:paraId="173D3C4B" w14:textId="77777777" w:rsidR="00B81916" w:rsidRDefault="00B81916" w:rsidP="00B81916">
            <w:pPr>
              <w:pStyle w:val="Heading3"/>
              <w:ind w:left="0"/>
              <w:outlineLvl w:val="2"/>
            </w:pPr>
            <w:r>
              <w:t>Good Practice – Temporary Accommodation</w:t>
            </w:r>
          </w:p>
          <w:p w14:paraId="233ED440" w14:textId="77777777" w:rsidR="00B81916" w:rsidRDefault="00B81916" w:rsidP="00B81916">
            <w:pPr>
              <w:pStyle w:val="Heading4"/>
              <w:ind w:left="0"/>
              <w:outlineLvl w:val="3"/>
              <w:rPr>
                <w:sz w:val="22"/>
                <w:szCs w:val="22"/>
              </w:rPr>
            </w:pPr>
            <w:r>
              <w:t xml:space="preserve">Ladywell Development, LB Lewisham </w:t>
            </w:r>
            <w:hyperlink r:id="rId46" w:history="1">
              <w:r>
                <w:rPr>
                  <w:rStyle w:val="Hyperlink"/>
                </w:rPr>
                <w:t>https://www.rsh-p.com/projects/place-ladywell/</w:t>
              </w:r>
            </w:hyperlink>
            <w:r>
              <w:t> </w:t>
            </w:r>
          </w:p>
          <w:p w14:paraId="3C616E45" w14:textId="77777777" w:rsidR="00B81916" w:rsidRDefault="00B81916" w:rsidP="00B81916">
            <w:pPr>
              <w:rPr>
                <w:sz w:val="22"/>
                <w:szCs w:val="22"/>
              </w:rPr>
            </w:pPr>
            <w:r>
              <w:t>Rogers Stirk Harbour + Partners’ partnered with Lewisham Council in 2014 to create a deployable residential development using a volumetric construction method on the site of the former Ladywell Leisure Centre. </w:t>
            </w:r>
          </w:p>
          <w:p w14:paraId="00D030CD" w14:textId="77777777" w:rsidR="00B81916" w:rsidRDefault="00B81916" w:rsidP="00B81916">
            <w:pPr>
              <w:rPr>
                <w:sz w:val="22"/>
                <w:szCs w:val="22"/>
              </w:rPr>
            </w:pPr>
            <w:r>
              <w:t>This temporary housing development provides 24 x 2 bedroom flats with several commercial units at ground level subdivided in different ways – includes leisure facilities and cinema. Lewisham Homes, the Council’s main social housing partner, manages the building. </w:t>
            </w:r>
          </w:p>
          <w:p w14:paraId="4DECD2E2" w14:textId="77777777" w:rsidR="00B81916" w:rsidRDefault="00B81916" w:rsidP="00B81916">
            <w:pPr>
              <w:rPr>
                <w:sz w:val="22"/>
                <w:szCs w:val="22"/>
              </w:rPr>
            </w:pPr>
            <w:r>
              <w:t>All units exceed the current space standard requirements by 10%, helping the Council to meet an existing shortfall in high quality temporary and two-bed accommodation whilst it develops new build and estate regeneration programmes for the Ladywell site and others.</w:t>
            </w:r>
          </w:p>
          <w:p w14:paraId="1162FA9A" w14:textId="77777777" w:rsidR="00B81916" w:rsidRDefault="00B81916" w:rsidP="00B81916">
            <w:pPr>
              <w:rPr>
                <w:sz w:val="22"/>
                <w:szCs w:val="22"/>
              </w:rPr>
            </w:pPr>
            <w:r>
              <w:t>The construction techniques used creates high quality housing for Lewisham Council to a short programme and for reduced costs. </w:t>
            </w:r>
          </w:p>
          <w:p w14:paraId="1D34A45D" w14:textId="77777777" w:rsidR="00B81916" w:rsidRDefault="00B81916" w:rsidP="00B81916">
            <w:pPr>
              <w:rPr>
                <w:sz w:val="22"/>
                <w:szCs w:val="22"/>
              </w:rPr>
            </w:pPr>
            <w:r>
              <w:t>Planning permission for PLACE/Ladywell is until 2020 whilst a wider masterplan for the area is agreed and implemented. In March 2019, it was announced that the PLACE/Ladywell site will be redeveloped into 200 permanent homes, with 50% of these being social homes. </w:t>
            </w:r>
          </w:p>
          <w:p w14:paraId="0802EC4E" w14:textId="1BC28803" w:rsidR="00B81916" w:rsidRDefault="00B81916" w:rsidP="00B81916">
            <w:pPr>
              <w:rPr>
                <w:lang w:val="x-none"/>
              </w:rPr>
            </w:pPr>
            <w:r>
              <w:t>This modern construction method and tenure blind approach to the design allows for the simple reconfiguration of the building elsewhere. The PLACE/Ladywell building will be taken down and put up again elsewhere in Lewisham. The Council has planning permission for a pop-up village of 34 flats, two and three bedroom, on Edward Street in Deptford, to take homeless families out of nightly paid temporary accommodation.</w:t>
            </w:r>
          </w:p>
        </w:tc>
      </w:tr>
    </w:tbl>
    <w:p w14:paraId="5EA05C9D" w14:textId="77777777" w:rsidR="00B81916" w:rsidRDefault="00B81916">
      <w:pPr>
        <w:spacing w:before="0" w:after="0"/>
        <w:jc w:val="left"/>
        <w:rPr>
          <w:lang w:val="x-none"/>
        </w:rPr>
      </w:pPr>
    </w:p>
    <w:p w14:paraId="65CBA935" w14:textId="77777777" w:rsidR="00B81916" w:rsidRDefault="00B81916">
      <w:pPr>
        <w:spacing w:before="0" w:after="0"/>
        <w:jc w:val="left"/>
        <w:rPr>
          <w:bCs/>
          <w:iCs/>
          <w:color w:val="009999"/>
          <w:sz w:val="32"/>
          <w:szCs w:val="28"/>
          <w:lang w:val="x-none"/>
        </w:rPr>
      </w:pPr>
      <w:r>
        <w:br w:type="page"/>
      </w:r>
    </w:p>
    <w:p w14:paraId="33B0DDAC" w14:textId="14A70085" w:rsidR="00B35BE2" w:rsidRPr="009A1C4E" w:rsidRDefault="00B35BE2" w:rsidP="00B81916">
      <w:pPr>
        <w:pStyle w:val="Heading2"/>
      </w:pPr>
      <w:bookmarkStart w:id="108" w:name="_Toc50124747"/>
      <w:r w:rsidRPr="009A1C4E">
        <w:lastRenderedPageBreak/>
        <w:t>Empty Homes</w:t>
      </w:r>
      <w:bookmarkEnd w:id="108"/>
    </w:p>
    <w:p w14:paraId="2334D8D7" w14:textId="10E8A1C0" w:rsidR="00B35BE2" w:rsidRPr="00B81916" w:rsidRDefault="00B35BE2" w:rsidP="00D4598C">
      <w:pPr>
        <w:pStyle w:val="Reporttext"/>
        <w:rPr>
          <w:sz w:val="22"/>
          <w:szCs w:val="22"/>
        </w:rPr>
      </w:pPr>
      <w:r>
        <w:t>The growing demand for affordable housing makes working with property owners to get empty homes back into use extremely important and an efficient way to access more housing for homeless people.</w:t>
      </w:r>
    </w:p>
    <w:p w14:paraId="4792013D" w14:textId="47466DBB" w:rsidR="00B81916" w:rsidRDefault="00B81916" w:rsidP="00B81916">
      <w:pPr>
        <w:pStyle w:val="Reporttext"/>
        <w:numPr>
          <w:ilvl w:val="0"/>
          <w:numId w:val="0"/>
        </w:numPr>
        <w:ind w:left="709"/>
      </w:pPr>
    </w:p>
    <w:tbl>
      <w:tblPr>
        <w:tblStyle w:val="TableGrid"/>
        <w:tblW w:w="5000" w:type="pct"/>
        <w:tblLook w:val="04A0" w:firstRow="1" w:lastRow="0" w:firstColumn="1" w:lastColumn="0" w:noHBand="0" w:noVBand="1"/>
      </w:tblPr>
      <w:tblGrid>
        <w:gridCol w:w="9289"/>
      </w:tblGrid>
      <w:tr w:rsidR="00B81916" w14:paraId="3DFE964A" w14:textId="77777777" w:rsidTr="00B81916">
        <w:tc>
          <w:tcPr>
            <w:tcW w:w="5000" w:type="pct"/>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1C4EB717" w14:textId="77777777" w:rsidR="00B81916" w:rsidRDefault="00B81916" w:rsidP="00B81916">
            <w:pPr>
              <w:pStyle w:val="Heading3"/>
              <w:ind w:left="0"/>
              <w:outlineLvl w:val="2"/>
            </w:pPr>
            <w:r>
              <w:t>Good Practice – Temporary Accommodation</w:t>
            </w:r>
          </w:p>
          <w:p w14:paraId="12D29F09" w14:textId="77777777" w:rsidR="00B81916" w:rsidRPr="009A1C4E" w:rsidRDefault="00B81916" w:rsidP="00B81916">
            <w:pPr>
              <w:pStyle w:val="Heading4"/>
              <w:ind w:left="11"/>
              <w:outlineLvl w:val="3"/>
              <w:rPr>
                <w:sz w:val="22"/>
                <w:szCs w:val="22"/>
              </w:rPr>
            </w:pPr>
            <w:r>
              <w:t xml:space="preserve">Enfield, Keeping House: Leasing from elderly homeowners </w:t>
            </w:r>
            <w:hyperlink r:id="rId47" w:history="1">
              <w:r>
                <w:rPr>
                  <w:rStyle w:val="Hyperlink"/>
                </w:rPr>
                <w:t>https://mylife.enfield.gov.uk/enfield-home-page/content/information-and-advice/keeping-house-scheme/</w:t>
              </w:r>
            </w:hyperlink>
            <w:r>
              <w:t> </w:t>
            </w:r>
          </w:p>
          <w:p w14:paraId="352BE028" w14:textId="77777777" w:rsidR="00B81916" w:rsidRDefault="00B81916" w:rsidP="00B81916">
            <w:pPr>
              <w:rPr>
                <w:sz w:val="22"/>
                <w:szCs w:val="22"/>
              </w:rPr>
            </w:pPr>
            <w:r>
              <w:t>The Keeping House Scheme has been set up by Enfield Borough Council for people living in long term care who own a vacant property in the borough of Enfield. The scheme works by leasing homes from elderly homeowners who are in long term care, for use as temporary accommodation. </w:t>
            </w:r>
          </w:p>
          <w:p w14:paraId="6F4327BC" w14:textId="77777777" w:rsidR="00B81916" w:rsidRDefault="00B81916" w:rsidP="00B81916">
            <w:pPr>
              <w:rPr>
                <w:sz w:val="22"/>
                <w:szCs w:val="22"/>
              </w:rPr>
            </w:pPr>
            <w:r>
              <w:t>The scheme enables people to lease their house to the local authority in return for a guaranteed rent, for a fixed period of time. The council offers grants towards the cost of any repairs needed to bring a home up to rental standard.</w:t>
            </w:r>
          </w:p>
          <w:p w14:paraId="7E5842E4" w14:textId="77777777" w:rsidR="00B81916" w:rsidRDefault="00B81916" w:rsidP="00B81916">
            <w:pPr>
              <w:rPr>
                <w:sz w:val="22"/>
                <w:szCs w:val="22"/>
              </w:rPr>
            </w:pPr>
            <w:r>
              <w:t>The scheme leased 15 homes in its first year and saved an estimated £90,000, or £6,000 per household.   </w:t>
            </w:r>
          </w:p>
          <w:p w14:paraId="63C9563F" w14:textId="09D02DAB" w:rsidR="00B81916" w:rsidRDefault="00B81916" w:rsidP="00B81916">
            <w:r>
              <w:t>The initiative pairs increasing supply of properties for temporary accommodation with addressing some of the barriers that mean that the existing stock is used inefficiently.</w:t>
            </w:r>
          </w:p>
        </w:tc>
      </w:tr>
    </w:tbl>
    <w:p w14:paraId="73EC8056" w14:textId="77777777" w:rsidR="00B81916" w:rsidRDefault="00B81916" w:rsidP="00B81916">
      <w:pPr>
        <w:pStyle w:val="Reporttext"/>
        <w:numPr>
          <w:ilvl w:val="0"/>
          <w:numId w:val="0"/>
        </w:numPr>
        <w:ind w:left="709"/>
        <w:rPr>
          <w:sz w:val="22"/>
          <w:szCs w:val="22"/>
        </w:rPr>
      </w:pPr>
    </w:p>
    <w:p w14:paraId="7FC1D793" w14:textId="77777777" w:rsidR="00B81916" w:rsidRDefault="00B81916">
      <w:pPr>
        <w:spacing w:before="0" w:after="0"/>
        <w:jc w:val="left"/>
        <w:rPr>
          <w:bCs/>
          <w:iCs/>
          <w:color w:val="009999"/>
          <w:sz w:val="32"/>
          <w:szCs w:val="28"/>
          <w:lang w:val="x-none"/>
        </w:rPr>
      </w:pPr>
      <w:r>
        <w:br w:type="page"/>
      </w:r>
    </w:p>
    <w:p w14:paraId="72350E19" w14:textId="4CB9676E" w:rsidR="00B35BE2" w:rsidRPr="009A1C4E" w:rsidRDefault="00B35BE2" w:rsidP="00B81916">
      <w:pPr>
        <w:pStyle w:val="Heading2"/>
        <w:rPr>
          <w:rFonts w:ascii="-webkit-standard" w:hAnsi="-webkit-standard"/>
        </w:rPr>
      </w:pPr>
      <w:bookmarkStart w:id="109" w:name="_Toc50124748"/>
      <w:r w:rsidRPr="009A1C4E">
        <w:lastRenderedPageBreak/>
        <w:t>Build to Rent</w:t>
      </w:r>
      <w:bookmarkEnd w:id="109"/>
    </w:p>
    <w:p w14:paraId="786AD19C" w14:textId="77777777" w:rsidR="00B35BE2" w:rsidRDefault="00B35BE2" w:rsidP="00D4598C">
      <w:pPr>
        <w:pStyle w:val="Reporttext"/>
        <w:rPr>
          <w:sz w:val="22"/>
          <w:szCs w:val="22"/>
        </w:rPr>
      </w:pPr>
      <w:r>
        <w:t>Build to rent is a distinct asset class within the private rented sector, and has been defined in the National Planning Policy Framework as </w:t>
      </w:r>
    </w:p>
    <w:p w14:paraId="34F849AE" w14:textId="77777777" w:rsidR="00B35BE2" w:rsidRDefault="00B35BE2" w:rsidP="00B81916">
      <w:pPr>
        <w:pStyle w:val="NormalWeb"/>
        <w:spacing w:before="120" w:beforeAutospacing="0" w:after="120" w:afterAutospacing="0"/>
        <w:ind w:left="709"/>
        <w:rPr>
          <w:rFonts w:ascii="-webkit-standard" w:hAnsi="-webkit-standard"/>
          <w:color w:val="000000"/>
        </w:rPr>
      </w:pPr>
      <w:r>
        <w:rPr>
          <w:rFonts w:ascii="Calibri" w:hAnsi="Calibri"/>
          <w:i/>
          <w:iCs/>
          <w:color w:val="000000"/>
        </w:rPr>
        <w:t>‘Purpose built housing that is typically 100% rented out. It can form part of a wider multi-tenure development comprising either flats or houses, but should be on the same site and/or contiguous with the main development. Schemes will usually offer longer tenancy agreements of three years or more, and will typically be professionally managed stock in single ownership and management control.’</w:t>
      </w:r>
      <w:r>
        <w:rPr>
          <w:rFonts w:ascii="Calibri" w:hAnsi="Calibri"/>
          <w:color w:val="000000"/>
        </w:rPr>
        <w:t xml:space="preserve"> </w:t>
      </w:r>
    </w:p>
    <w:p w14:paraId="342F635D" w14:textId="51274D9D" w:rsidR="00B35BE2" w:rsidRPr="00B81916" w:rsidRDefault="00B35BE2" w:rsidP="00D4598C">
      <w:pPr>
        <w:pStyle w:val="Reporttext"/>
        <w:rPr>
          <w:sz w:val="22"/>
          <w:szCs w:val="22"/>
        </w:rPr>
      </w:pPr>
      <w:r>
        <w:t>However, build to rent developments are not typically required to provide housing for low income earners and are less accessible to these households. Improving access to the PRS involves build to rent schemes that offer affordable housing for people who may need Housing Benefit to meet the cost of their rent.</w:t>
      </w:r>
    </w:p>
    <w:p w14:paraId="6BD9676F" w14:textId="0E6200A4" w:rsidR="00B81916" w:rsidRDefault="00B81916" w:rsidP="00B81916">
      <w:pPr>
        <w:pStyle w:val="Reporttext"/>
        <w:numPr>
          <w:ilvl w:val="0"/>
          <w:numId w:val="0"/>
        </w:numPr>
        <w:ind w:left="709"/>
      </w:pPr>
    </w:p>
    <w:tbl>
      <w:tblPr>
        <w:tblStyle w:val="TableGrid"/>
        <w:tblW w:w="0" w:type="auto"/>
        <w:tblLook w:val="04A0" w:firstRow="1" w:lastRow="0" w:firstColumn="1" w:lastColumn="0" w:noHBand="0" w:noVBand="1"/>
      </w:tblPr>
      <w:tblGrid>
        <w:gridCol w:w="9289"/>
      </w:tblGrid>
      <w:tr w:rsidR="00B81916" w14:paraId="4F5EA21A" w14:textId="77777777" w:rsidTr="00B81916">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41E876F2" w14:textId="77777777" w:rsidR="00B81916" w:rsidRDefault="00B81916" w:rsidP="00B81916">
            <w:pPr>
              <w:pStyle w:val="Heading3"/>
              <w:ind w:left="0"/>
              <w:outlineLvl w:val="2"/>
            </w:pPr>
            <w:r>
              <w:t xml:space="preserve">Good Practice </w:t>
            </w:r>
          </w:p>
          <w:p w14:paraId="0E28007A" w14:textId="77777777" w:rsidR="00B81916" w:rsidRDefault="00B81916" w:rsidP="00B81916">
            <w:pPr>
              <w:pStyle w:val="Heading4"/>
              <w:ind w:left="11"/>
              <w:outlineLvl w:val="3"/>
              <w:rPr>
                <w:sz w:val="22"/>
                <w:szCs w:val="22"/>
              </w:rPr>
            </w:pPr>
            <w:r>
              <w:t xml:space="preserve">Chesterfield House, Wembley, London Borough of Brent </w:t>
            </w:r>
            <w:hyperlink r:id="rId48" w:history="1">
              <w:r>
                <w:rPr>
                  <w:rStyle w:val="Hyperlink"/>
                </w:rPr>
                <w:t>https://www.hubgroup.co.uk/projects/chesterfield-house/</w:t>
              </w:r>
            </w:hyperlink>
            <w:r>
              <w:t> </w:t>
            </w:r>
          </w:p>
          <w:p w14:paraId="2FA704A4" w14:textId="77777777" w:rsidR="00B81916" w:rsidRDefault="00B81916" w:rsidP="00B81916">
            <w:pPr>
              <w:rPr>
                <w:sz w:val="22"/>
                <w:szCs w:val="22"/>
              </w:rPr>
            </w:pPr>
            <w:r>
              <w:t>This build to rent scheme will provide 239 homes to be completed by 2020, which Realstar will operate via its Uncle brand. The scheme will have 171 open market BTR units. In addition to homes at market rents, the scheme will provide 35 homes at 80 per cent market rent and 33 at Local Housing Allowance rate (or 70 per cent market rent), whichever is the lower.</w:t>
            </w:r>
          </w:p>
          <w:p w14:paraId="3569C386" w14:textId="77777777" w:rsidR="00B81916" w:rsidRDefault="00B81916" w:rsidP="00B81916">
            <w:pPr>
              <w:rPr>
                <w:sz w:val="22"/>
                <w:szCs w:val="22"/>
              </w:rPr>
            </w:pPr>
            <w:r>
              <w:t>The section 106 agreement for the site sets out options for the management of the Local Housing Allowance rate housing. This includes an option that the local authority nominates households to the Local Housing Allowance rate homes to enable it to discharge its statutory housing duties into the dwellings in perpetuity. </w:t>
            </w:r>
          </w:p>
          <w:p w14:paraId="7D01F69B" w14:textId="194511FF" w:rsidR="00B81916" w:rsidRDefault="00B81916" w:rsidP="00B81916">
            <w:r>
              <w:t>Nomination of eligible households on the Housing Register into DMR housing extends the approach of LB Brent using the PRS to prevent homelessness, albeit into a product required to be discounted to a lower more affordable rent level than the full open market rents in the private rented sector.</w:t>
            </w:r>
          </w:p>
        </w:tc>
      </w:tr>
    </w:tbl>
    <w:p w14:paraId="69EE7E40" w14:textId="77777777" w:rsidR="00B81916" w:rsidRDefault="00B81916" w:rsidP="00B81916"/>
    <w:p w14:paraId="2B591DBE" w14:textId="77777777" w:rsidR="00B81916" w:rsidRDefault="00B81916">
      <w:pPr>
        <w:spacing w:before="0" w:after="0"/>
        <w:jc w:val="left"/>
        <w:rPr>
          <w:bCs/>
          <w:iCs/>
          <w:color w:val="009999"/>
          <w:sz w:val="32"/>
          <w:szCs w:val="28"/>
          <w:lang w:val="x-none"/>
        </w:rPr>
      </w:pPr>
      <w:r>
        <w:br w:type="page"/>
      </w:r>
    </w:p>
    <w:p w14:paraId="6CF89ED7" w14:textId="05B5D280" w:rsidR="00B35BE2" w:rsidRPr="00D36F35" w:rsidRDefault="00B35BE2" w:rsidP="00B81916">
      <w:pPr>
        <w:pStyle w:val="Heading2"/>
      </w:pPr>
      <w:bookmarkStart w:id="110" w:name="_Toc50124749"/>
      <w:r w:rsidRPr="00D36F35">
        <w:lastRenderedPageBreak/>
        <w:t>Re-designation of Stock</w:t>
      </w:r>
      <w:bookmarkEnd w:id="110"/>
    </w:p>
    <w:p w14:paraId="18F282A9" w14:textId="1274BE48" w:rsidR="00B35BE2" w:rsidRDefault="00B35BE2" w:rsidP="00D4598C">
      <w:pPr>
        <w:pStyle w:val="Reporttext"/>
      </w:pPr>
      <w:r w:rsidRPr="00D36F35">
        <w:t xml:space="preserve">Local </w:t>
      </w:r>
      <w:r>
        <w:t>a</w:t>
      </w:r>
      <w:r w:rsidRPr="00D36F35">
        <w:t>uthorities can consider how low demand or stock that is no longer fit for purpose could be re-designated to provide temporary accommodation</w:t>
      </w:r>
    </w:p>
    <w:p w14:paraId="23B49CBC" w14:textId="62EDA433" w:rsidR="00B81916" w:rsidRDefault="00B81916" w:rsidP="00B81916">
      <w:pPr>
        <w:pStyle w:val="Reporttext"/>
        <w:numPr>
          <w:ilvl w:val="0"/>
          <w:numId w:val="0"/>
        </w:numPr>
        <w:ind w:left="709"/>
      </w:pPr>
    </w:p>
    <w:tbl>
      <w:tblPr>
        <w:tblStyle w:val="TableGrid"/>
        <w:tblW w:w="0" w:type="auto"/>
        <w:tblLook w:val="04A0" w:firstRow="1" w:lastRow="0" w:firstColumn="1" w:lastColumn="0" w:noHBand="0" w:noVBand="1"/>
      </w:tblPr>
      <w:tblGrid>
        <w:gridCol w:w="9289"/>
      </w:tblGrid>
      <w:tr w:rsidR="00B81916" w14:paraId="54DE493A" w14:textId="77777777" w:rsidTr="00B81916">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293C6E68" w14:textId="77777777" w:rsidR="00B81916" w:rsidRDefault="00B81916" w:rsidP="00B81916">
            <w:pPr>
              <w:pStyle w:val="Heading3"/>
              <w:ind w:left="0"/>
              <w:outlineLvl w:val="2"/>
            </w:pPr>
            <w:r>
              <w:t>Good Practice – Temporary Accommodation</w:t>
            </w:r>
          </w:p>
          <w:p w14:paraId="0E644E2C" w14:textId="77777777" w:rsidR="00B81916" w:rsidRPr="00DE5AE8" w:rsidRDefault="00B81916" w:rsidP="00B81916">
            <w:pPr>
              <w:pStyle w:val="Heading4"/>
              <w:ind w:left="11"/>
              <w:outlineLvl w:val="3"/>
            </w:pPr>
            <w:r w:rsidRPr="00DE5AE8">
              <w:t xml:space="preserve">Knowles House, Brent </w:t>
            </w:r>
          </w:p>
          <w:p w14:paraId="39179EEA" w14:textId="77777777" w:rsidR="00B81916" w:rsidRPr="00DE5AE8" w:rsidRDefault="00B81916" w:rsidP="00B81916">
            <w:r w:rsidRPr="00DE5AE8">
              <w:t>Brent Council converted a council owned elderly person’s home that was no longer in</w:t>
            </w:r>
            <w:r>
              <w:t xml:space="preserve"> use to temporary accommodation </w:t>
            </w:r>
            <w:r w:rsidRPr="00DE5AE8">
              <w:t xml:space="preserve">in 2014 using an arrangement where it employed a private sector managing agent to do the necessary conversion works to a 40 room hostel, and recoup the funds spent on conversion from the management fee paid for the property by the council over two years. </w:t>
            </w:r>
          </w:p>
          <w:p w14:paraId="5A3841EF" w14:textId="77777777" w:rsidR="00B81916" w:rsidRPr="00DE5AE8" w:rsidRDefault="00B81916" w:rsidP="00B81916">
            <w:r w:rsidRPr="00DE5AE8">
              <w:t>This wa</w:t>
            </w:r>
            <w:r>
              <w:t xml:space="preserve">s financially more advantageous </w:t>
            </w:r>
            <w:r w:rsidRPr="00DE5AE8">
              <w:t xml:space="preserve">to the council than using B&amp;B and the accommodation was of a better standard, but most of the rooms still shared facilities, and only temporary planning permission was obtained for the change of use. </w:t>
            </w:r>
          </w:p>
          <w:p w14:paraId="3B46603E" w14:textId="77777777" w:rsidR="00B81916" w:rsidRPr="00DE5AE8" w:rsidRDefault="00B81916" w:rsidP="00B81916">
            <w:r w:rsidRPr="00DE5AE8">
              <w:t>The council has now embarked on a much more ambitious redevelopment of the site to provide 90 small self-contained un</w:t>
            </w:r>
            <w:r>
              <w:t xml:space="preserve">its of temporary accommodation, </w:t>
            </w:r>
            <w:r w:rsidRPr="00DE5AE8">
              <w:t>a co</w:t>
            </w:r>
            <w:r>
              <w:t xml:space="preserve">mmunity café, and a children’s </w:t>
            </w:r>
            <w:r w:rsidRPr="00DE5AE8">
              <w:t xml:space="preserve">play area. The site will also provide a separate block of units for people with extra care needs, who are currently living in expensive and relatively outdated accommodation. </w:t>
            </w:r>
          </w:p>
          <w:p w14:paraId="15E6EC03" w14:textId="77777777" w:rsidR="00B81916" w:rsidRPr="00DE5AE8" w:rsidRDefault="00B81916" w:rsidP="00B81916">
            <w:r w:rsidRPr="00DE5AE8">
              <w:t>The temporary accommodation units will be a mix of two and three beds, with some wheelchair access units included, and will be much better quality than sel</w:t>
            </w:r>
            <w:r>
              <w:t xml:space="preserve">f-contained hotel annexes which </w:t>
            </w:r>
            <w:r w:rsidRPr="00DE5AE8">
              <w:t>are typically studios with no separate sleeping or kitchen area. However</w:t>
            </w:r>
            <w:r>
              <w:t>,</w:t>
            </w:r>
            <w:r w:rsidRPr="00DE5AE8">
              <w:t xml:space="preserve"> the new two and three bed units do have a small footprint i</w:t>
            </w:r>
            <w:r>
              <w:t>.</w:t>
            </w:r>
            <w:r w:rsidRPr="00DE5AE8">
              <w:t>e</w:t>
            </w:r>
            <w:r>
              <w:t>.</w:t>
            </w:r>
            <w:r w:rsidRPr="00DE5AE8">
              <w:t xml:space="preserve"> 40m2 for a two bed, and the accommodation is intended for short term use. The design of the units allows for connecting doors between the units to be locked or unlocked depending on the size of families living there at any one time, thus</w:t>
            </w:r>
            <w:r>
              <w:t xml:space="preserve"> making it</w:t>
            </w:r>
            <w:r w:rsidRPr="00DE5AE8">
              <w:t xml:space="preserve"> po</w:t>
            </w:r>
            <w:r>
              <w:t>ssible to house a large family i</w:t>
            </w:r>
            <w:r w:rsidRPr="00DE5AE8">
              <w:t xml:space="preserve">n their own fully self-contained large unit, by temporarily combining a two and three bed. </w:t>
            </w:r>
          </w:p>
          <w:p w14:paraId="2DCE0D3B" w14:textId="7E959D1D" w:rsidR="00B81916" w:rsidRDefault="00B81916" w:rsidP="00B81916">
            <w:r w:rsidRPr="00DE5AE8">
              <w:t xml:space="preserve">It is anticipated that there will be a long term need for this hostel accommodation, but the design also envisages the possibility of low cost conversion to full sized accommodation in the future by converting a two bed to a one bed, a three bed to a two bed etc. </w:t>
            </w:r>
          </w:p>
        </w:tc>
      </w:tr>
    </w:tbl>
    <w:p w14:paraId="51C11271" w14:textId="14D6C011" w:rsidR="00B81916" w:rsidRDefault="00B81916" w:rsidP="00B81916"/>
    <w:p w14:paraId="0D930EF1" w14:textId="5DB0E0F5" w:rsidR="00B81916" w:rsidRDefault="00B81916">
      <w:pPr>
        <w:spacing w:before="0" w:after="0"/>
        <w:jc w:val="left"/>
      </w:pPr>
      <w:r>
        <w:br w:type="page"/>
      </w:r>
    </w:p>
    <w:tbl>
      <w:tblPr>
        <w:tblStyle w:val="TableGrid"/>
        <w:tblW w:w="0" w:type="auto"/>
        <w:tblLook w:val="04A0" w:firstRow="1" w:lastRow="0" w:firstColumn="1" w:lastColumn="0" w:noHBand="0" w:noVBand="1"/>
      </w:tblPr>
      <w:tblGrid>
        <w:gridCol w:w="9289"/>
      </w:tblGrid>
      <w:tr w:rsidR="00F043F3" w14:paraId="6CA09AE8" w14:textId="77777777" w:rsidTr="00F043F3">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5D040A8D" w14:textId="77777777" w:rsidR="00F043F3" w:rsidRDefault="00F043F3" w:rsidP="00F043F3">
            <w:pPr>
              <w:pStyle w:val="Heading3"/>
              <w:ind w:left="0"/>
              <w:outlineLvl w:val="2"/>
            </w:pPr>
            <w:r w:rsidRPr="00C650D8">
              <w:lastRenderedPageBreak/>
              <w:t>Other Good Practice/Innovation</w:t>
            </w:r>
            <w:r w:rsidRPr="00DE5AE8">
              <w:t xml:space="preserve"> </w:t>
            </w:r>
          </w:p>
          <w:p w14:paraId="451D11C0" w14:textId="3113BB45" w:rsidR="00F043F3" w:rsidRPr="00DE5AE8" w:rsidRDefault="00F043F3" w:rsidP="00F043F3">
            <w:pPr>
              <w:pStyle w:val="Heading4"/>
              <w:ind w:left="0"/>
              <w:outlineLvl w:val="3"/>
            </w:pPr>
            <w:r w:rsidRPr="00DE5AE8">
              <w:t xml:space="preserve">London Borough of Brent’s property company Invest 4 Brent (I4B) </w:t>
            </w:r>
          </w:p>
          <w:p w14:paraId="073EC5A0" w14:textId="77777777" w:rsidR="00F043F3" w:rsidRPr="00DE5AE8" w:rsidRDefault="00F043F3" w:rsidP="00F043F3">
            <w:r w:rsidRPr="00DE5AE8">
              <w:t>As a consequence of the review of temporary accommodation and PRS provision in the council’s temporary accommodation reform plan, Brent has decided to make a capital in</w:t>
            </w:r>
            <w:r>
              <w:t xml:space="preserve">vestment </w:t>
            </w:r>
            <w:r w:rsidRPr="00DE5AE8">
              <w:t xml:space="preserve">of up to £170 million over three years to purchase and develop accommodation for homeless households, of which £100 million is available to purchase 300 properties over two years which will be held by the council’s new company I4B. </w:t>
            </w:r>
          </w:p>
          <w:p w14:paraId="0E303A8F" w14:textId="77777777" w:rsidR="00F043F3" w:rsidRPr="00DE5AE8" w:rsidRDefault="00F043F3" w:rsidP="00F043F3">
            <w:r w:rsidRPr="00DE5AE8">
              <w:t>The properties</w:t>
            </w:r>
            <w:r>
              <w:t xml:space="preserve"> are being acquired by </w:t>
            </w:r>
            <w:r w:rsidRPr="00DE5AE8">
              <w:t>a team of employees brought into the council who are looking mainly for two and three bed properties within Brent</w:t>
            </w:r>
            <w:r w:rsidRPr="00DE5AE8">
              <w:br/>
              <w:t>or wi</w:t>
            </w:r>
            <w:r>
              <w:t xml:space="preserve">thin 90 minutes travel distance </w:t>
            </w:r>
            <w:r w:rsidRPr="00DE5AE8">
              <w:t xml:space="preserve">by public transport. Management and maintenance are being contracted out to external providers. </w:t>
            </w:r>
          </w:p>
          <w:p w14:paraId="6B433299" w14:textId="77777777" w:rsidR="00F043F3" w:rsidRPr="00DE5AE8" w:rsidRDefault="00F043F3" w:rsidP="00F043F3">
            <w:r w:rsidRPr="00DE5AE8">
              <w:t xml:space="preserve">In other councils this is set up differently with management and maintenance carried out by the council under a service level agreement (SLA) and acquisition being contracted out. </w:t>
            </w:r>
          </w:p>
          <w:p w14:paraId="0BF90FB2" w14:textId="77777777" w:rsidR="00F043F3" w:rsidRDefault="00F043F3" w:rsidP="00F043F3">
            <w:r w:rsidRPr="00DE5AE8">
              <w:t xml:space="preserve">The council wishes to make a long term investment over 30 to 40 years in order to reduce the risk of property market fluctuations but has control of when to sell or whether to let any properties at market rent if necessary. </w:t>
            </w:r>
          </w:p>
          <w:p w14:paraId="2B3D6035" w14:textId="77777777" w:rsidR="00F043F3" w:rsidRDefault="00F043F3" w:rsidP="00F043F3">
            <w:pPr>
              <w:rPr>
                <w:lang w:val="x-none"/>
              </w:rPr>
            </w:pPr>
          </w:p>
        </w:tc>
      </w:tr>
    </w:tbl>
    <w:p w14:paraId="79845794" w14:textId="7F159DCF" w:rsidR="00F043F3" w:rsidRDefault="00F043F3" w:rsidP="00F043F3">
      <w:pPr>
        <w:rPr>
          <w:lang w:val="x-none"/>
        </w:rPr>
      </w:pPr>
    </w:p>
    <w:tbl>
      <w:tblPr>
        <w:tblStyle w:val="TableGrid"/>
        <w:tblW w:w="0" w:type="auto"/>
        <w:tblLook w:val="04A0" w:firstRow="1" w:lastRow="0" w:firstColumn="1" w:lastColumn="0" w:noHBand="0" w:noVBand="1"/>
      </w:tblPr>
      <w:tblGrid>
        <w:gridCol w:w="9289"/>
      </w:tblGrid>
      <w:tr w:rsidR="00F043F3" w14:paraId="3B9D640F" w14:textId="77777777" w:rsidTr="00F043F3">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0C255D4F" w14:textId="77777777" w:rsidR="00F043F3" w:rsidRDefault="00F043F3" w:rsidP="00F043F3">
            <w:pPr>
              <w:pStyle w:val="Heading3"/>
              <w:ind w:left="0"/>
              <w:outlineLvl w:val="2"/>
            </w:pPr>
            <w:r>
              <w:lastRenderedPageBreak/>
              <w:t>Good Practice – Temporary Accommodation</w:t>
            </w:r>
          </w:p>
          <w:p w14:paraId="107962D7" w14:textId="77777777" w:rsidR="00F043F3" w:rsidRPr="00662FA6" w:rsidRDefault="00F043F3" w:rsidP="00F043F3">
            <w:pPr>
              <w:pStyle w:val="Heading4"/>
              <w:ind w:left="11"/>
              <w:outlineLvl w:val="3"/>
            </w:pPr>
            <w:r w:rsidRPr="00662FA6">
              <w:t>Brighton &amp; Hove City Council</w:t>
            </w:r>
          </w:p>
          <w:p w14:paraId="1BD17BFE" w14:textId="77777777" w:rsidR="00F043F3" w:rsidRPr="00F043F3" w:rsidRDefault="00F043F3" w:rsidP="00F043F3">
            <w:pPr>
              <w:pStyle w:val="Heading4"/>
              <w:ind w:left="11"/>
              <w:outlineLvl w:val="3"/>
            </w:pPr>
            <w:r w:rsidRPr="00F043F3">
              <w:t xml:space="preserve">Procurement arrangements </w:t>
            </w:r>
          </w:p>
          <w:p w14:paraId="4E8E875B" w14:textId="77777777" w:rsidR="00F043F3" w:rsidRPr="00662FA6" w:rsidRDefault="00F043F3" w:rsidP="00F043F3">
            <w:r w:rsidRPr="00662FA6">
              <w:t xml:space="preserve">Temporary accommodation is contracted on a corporate basis so that it can also be used by adult social care and children’s services. This means that the same accommodation can be used to meet duties under the Care Act, Children Act 1989 (accommodation for families under Section 17), and the National Assistance Act. </w:t>
            </w:r>
          </w:p>
          <w:p w14:paraId="4CEB7DDB" w14:textId="77777777" w:rsidR="00F043F3" w:rsidRPr="00662FA6" w:rsidRDefault="00F043F3" w:rsidP="00F043F3">
            <w:r w:rsidRPr="00662FA6">
              <w:t xml:space="preserve">The council has developed framework agreements and dynamic purchasing systems (DPS) for the delivery and management of temporary accommodation, but has found DPS to be more effective because it can be more responsive to changes in the market. </w:t>
            </w:r>
          </w:p>
          <w:p w14:paraId="0148258F" w14:textId="77777777" w:rsidR="00F043F3" w:rsidRPr="00662FA6" w:rsidRDefault="00F043F3" w:rsidP="00F043F3">
            <w:r w:rsidRPr="00662FA6">
              <w:t>The council has its own direct leasing scheme which both leases and manages properties. This is provided on behalf of neighbouring Lewes District Council as</w:t>
            </w:r>
            <w:r w:rsidRPr="00662FA6">
              <w:br/>
              <w:t xml:space="preserve">well as Brighton &amp; Hove. This benefits both councils as Brighton &amp; Hove has greater negotiation power and systems already in place, whereas Lewes has more affordable accommodation, compared to the local LHA rate. The arrangement is that the first offer of accommodation procured in Lewes goes to Lewes District Council, but if Lewes do not need the property then Brighton &amp; Hove will take it. Brighton &amp; Hove manage all the properties for both councils. </w:t>
            </w:r>
          </w:p>
          <w:p w14:paraId="47D5A11C" w14:textId="77777777" w:rsidR="00F043F3" w:rsidRPr="00662FA6" w:rsidRDefault="00F043F3" w:rsidP="00F043F3">
            <w:r w:rsidRPr="00662FA6">
              <w:rPr>
                <w:bCs/>
              </w:rPr>
              <w:t xml:space="preserve">The council currently has a stock of around 1,000 units which were procured at below LHA levels. </w:t>
            </w:r>
          </w:p>
          <w:p w14:paraId="699297EC" w14:textId="77777777" w:rsidR="00F043F3" w:rsidRPr="00F043F3" w:rsidRDefault="00F043F3" w:rsidP="00F043F3">
            <w:pPr>
              <w:pStyle w:val="Heading4"/>
              <w:ind w:left="11"/>
              <w:outlineLvl w:val="3"/>
            </w:pPr>
            <w:r w:rsidRPr="00F043F3">
              <w:t>Housing Revenue Account assets used as temporary accommodation</w:t>
            </w:r>
          </w:p>
          <w:p w14:paraId="37DB1B7E" w14:textId="77777777" w:rsidR="00F043F3" w:rsidRPr="00662FA6" w:rsidRDefault="00F043F3" w:rsidP="00F043F3">
            <w:r w:rsidRPr="00662FA6">
              <w:t xml:space="preserve">Brighton is also combining redevelopment of Housing Revenue Account (HRA) assets with providing temporary accommodation at lower cost. The council has set up a separate investment company to lease HRA properties for use as long term temporary accommodation let at LHA rates. </w:t>
            </w:r>
          </w:p>
          <w:p w14:paraId="6BBA73AF" w14:textId="77777777" w:rsidR="00F043F3" w:rsidRPr="00662FA6" w:rsidRDefault="00F043F3" w:rsidP="00F043F3">
            <w:r w:rsidRPr="00662FA6">
              <w:t xml:space="preserve">The revenue generated from LHA rents enables void properties needing major works to be refurbished, and also provides a capital receipt to the HRA to bring the remainder of the HRA stock up to decent homes standard. </w:t>
            </w:r>
          </w:p>
          <w:p w14:paraId="6AF4E247" w14:textId="77777777" w:rsidR="00F043F3" w:rsidRPr="00662FA6" w:rsidRDefault="00F043F3" w:rsidP="00F043F3">
            <w:r w:rsidRPr="00662FA6">
              <w:t xml:space="preserve">The five year anniversary of this venture has just passed and all 499 refurbished properties have now been leased. </w:t>
            </w:r>
          </w:p>
          <w:p w14:paraId="4F99B89A" w14:textId="77777777" w:rsidR="00F043F3" w:rsidRPr="00662FA6" w:rsidRDefault="00F043F3" w:rsidP="00F043F3">
            <w:pPr>
              <w:pStyle w:val="Heading4"/>
              <w:ind w:left="11"/>
              <w:outlineLvl w:val="3"/>
            </w:pPr>
            <w:r w:rsidRPr="00F043F3">
              <w:t xml:space="preserve">Modular housing </w:t>
            </w:r>
          </w:p>
          <w:p w14:paraId="574BBAB2" w14:textId="77777777" w:rsidR="00F043F3" w:rsidRPr="00662FA6" w:rsidRDefault="00F043F3" w:rsidP="00F043F3">
            <w:r w:rsidRPr="00662FA6">
              <w:t xml:space="preserve">Brighton has also established a modular and system build pilot scheme to deliver new affordable rented homes on small, constrained garage sites. The first of these sites was advertised and received seven expressions of interest. </w:t>
            </w:r>
          </w:p>
          <w:p w14:paraId="0F4614D6" w14:textId="77777777" w:rsidR="00F043F3" w:rsidRPr="00662FA6" w:rsidRDefault="00F043F3" w:rsidP="00F043F3">
            <w:r w:rsidRPr="00662FA6">
              <w:t xml:space="preserve">The scheme is now being worked up with the preferred developer, who prefers a leaseback arrangement of the homes once they have developed them. </w:t>
            </w:r>
          </w:p>
          <w:p w14:paraId="0F1534F5" w14:textId="689EFC96" w:rsidR="00F043F3" w:rsidRDefault="00F043F3" w:rsidP="00F043F3">
            <w:pPr>
              <w:rPr>
                <w:lang w:val="x-none"/>
              </w:rPr>
            </w:pPr>
            <w:r w:rsidRPr="00662FA6">
              <w:t xml:space="preserve">In addition, the council has 50 per cent nomination rights to the YMCA modular housing scheme of 21 units set up as transitional accommodation for under 35 year olds. Council land was leased to the YMCA at a peppercorn rent, which may increase when the YMCA’s loan to build the units has been paid off. </w:t>
            </w:r>
          </w:p>
        </w:tc>
      </w:tr>
      <w:tr w:rsidR="00186899" w14:paraId="6A165D68" w14:textId="77777777" w:rsidTr="009F4CC5">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7B4161F3" w14:textId="77777777" w:rsidR="00186899" w:rsidRPr="00186899" w:rsidRDefault="00186899" w:rsidP="00186899">
            <w:pPr>
              <w:pStyle w:val="Heading2"/>
              <w:ind w:left="709"/>
              <w:outlineLvl w:val="1"/>
            </w:pPr>
            <w:bookmarkStart w:id="111" w:name="_Toc50124750"/>
            <w:r w:rsidRPr="00186899">
              <w:lastRenderedPageBreak/>
              <w:t>Recommendations</w:t>
            </w:r>
            <w:bookmarkEnd w:id="111"/>
          </w:p>
          <w:p w14:paraId="16579E91" w14:textId="77777777" w:rsidR="00186899" w:rsidRPr="00186899" w:rsidRDefault="00186899" w:rsidP="00186899">
            <w:pPr>
              <w:pStyle w:val="bullet"/>
              <w:ind w:left="360"/>
            </w:pPr>
            <w:r w:rsidRPr="00186899">
              <w:t>Ensure that all households in temporary accommodation have a move on plan that is reviewed regularly.</w:t>
            </w:r>
          </w:p>
          <w:p w14:paraId="3A6ADABF" w14:textId="77777777" w:rsidR="00186899" w:rsidRPr="00186899" w:rsidRDefault="00186899" w:rsidP="00186899">
            <w:pPr>
              <w:pStyle w:val="bullet"/>
              <w:ind w:left="360"/>
            </w:pPr>
            <w:r w:rsidRPr="00186899">
              <w:t>Consider undertaking a more detailed review of temporary accommodation, including current and future demand, types of accommodation and  management arrangements across Cambridgeshire and Peterborough.</w:t>
            </w:r>
          </w:p>
          <w:p w14:paraId="3056A276" w14:textId="77777777" w:rsidR="00186899" w:rsidRPr="00186899" w:rsidRDefault="00186899" w:rsidP="00186899">
            <w:pPr>
              <w:pStyle w:val="bullet"/>
              <w:ind w:left="360"/>
            </w:pPr>
            <w:r w:rsidRPr="00186899">
              <w:t>Evaluate the merits of jointly procuring temporary accommodation, including nightly paid accommodation.</w:t>
            </w:r>
          </w:p>
          <w:p w14:paraId="06A350E1" w14:textId="77777777" w:rsidR="00186899" w:rsidRPr="00186899" w:rsidRDefault="00186899" w:rsidP="00186899">
            <w:pPr>
              <w:pStyle w:val="bullet"/>
              <w:ind w:left="360"/>
            </w:pPr>
            <w:r w:rsidRPr="00186899">
              <w:t>Consider how Shire Homes could provide temporary accommodation across the area through a leasing scheme.</w:t>
            </w:r>
          </w:p>
          <w:p w14:paraId="02BEBAF1" w14:textId="240A00E8" w:rsidR="00186899" w:rsidRPr="00186899" w:rsidRDefault="00186899" w:rsidP="00186899">
            <w:pPr>
              <w:pStyle w:val="bullet"/>
              <w:ind w:left="360"/>
            </w:pPr>
            <w:r w:rsidRPr="00186899">
              <w:t>Evaluate how identified good practice could be implemented across the sub-region.</w:t>
            </w:r>
          </w:p>
        </w:tc>
      </w:tr>
    </w:tbl>
    <w:p w14:paraId="54D4C40E" w14:textId="5BE61DC0" w:rsidR="00F043F3" w:rsidRDefault="00F043F3" w:rsidP="00F043F3">
      <w:pPr>
        <w:rPr>
          <w:highlight w:val="yellow"/>
        </w:rPr>
      </w:pPr>
    </w:p>
    <w:p w14:paraId="5AEBA554" w14:textId="77777777" w:rsidR="00B35BE2" w:rsidRPr="008710FC" w:rsidRDefault="00B35BE2" w:rsidP="00B35BE2">
      <w:pPr>
        <w:spacing w:after="0"/>
        <w:rPr>
          <w:rFonts w:asciiTheme="majorHAnsi" w:hAnsiTheme="majorHAnsi"/>
          <w:bCs/>
          <w:color w:val="000000" w:themeColor="text1"/>
          <w:sz w:val="28"/>
          <w:szCs w:val="28"/>
        </w:rPr>
      </w:pPr>
      <w:r>
        <w:rPr>
          <w:rFonts w:asciiTheme="majorHAnsi" w:hAnsiTheme="majorHAnsi"/>
          <w:bCs/>
          <w:color w:val="000000" w:themeColor="text1"/>
          <w:sz w:val="28"/>
          <w:szCs w:val="28"/>
        </w:rPr>
        <w:br w:type="page"/>
      </w:r>
    </w:p>
    <w:p w14:paraId="1D325BF6" w14:textId="77777777" w:rsidR="00B35BE2" w:rsidRPr="00E8473C" w:rsidRDefault="00B35BE2" w:rsidP="00AA5C1C">
      <w:pPr>
        <w:pStyle w:val="Heading1"/>
        <w:numPr>
          <w:ilvl w:val="0"/>
          <w:numId w:val="59"/>
        </w:numPr>
      </w:pPr>
      <w:bookmarkStart w:id="112" w:name="_Toc50124751"/>
      <w:r w:rsidRPr="00E8473C">
        <w:lastRenderedPageBreak/>
        <w:t>Cambridgeshire &amp; Peterborough Homelessness Prevention Trailblazer</w:t>
      </w:r>
      <w:bookmarkEnd w:id="112"/>
    </w:p>
    <w:p w14:paraId="2FFEBB0B" w14:textId="77777777" w:rsidR="00B35BE2" w:rsidRPr="00F20EC1" w:rsidRDefault="00B35BE2" w:rsidP="008567A5">
      <w:pPr>
        <w:pStyle w:val="Heading2"/>
      </w:pPr>
      <w:bookmarkStart w:id="113" w:name="_Toc50124752"/>
      <w:r w:rsidRPr="00F20EC1">
        <w:t>Background</w:t>
      </w:r>
      <w:bookmarkEnd w:id="113"/>
    </w:p>
    <w:p w14:paraId="5A5A6432" w14:textId="77777777" w:rsidR="00B35BE2" w:rsidRPr="00F20EC1" w:rsidRDefault="00B35BE2" w:rsidP="008567A5">
      <w:pPr>
        <w:pStyle w:val="Reporttext"/>
      </w:pPr>
      <w:r w:rsidRPr="00F20EC1">
        <w:t>Cambridgeshire and Peterborough’s homelessness prevention trailblazer project was initially funded by MHCLG for two years to look at new and creative ways to reduce homelessness in the area, with a particular focus on early intervention and prevention.</w:t>
      </w:r>
    </w:p>
    <w:p w14:paraId="58C2ABC7" w14:textId="77777777" w:rsidR="00B35BE2" w:rsidRPr="00F20EC1" w:rsidRDefault="00B35BE2" w:rsidP="008567A5">
      <w:pPr>
        <w:pStyle w:val="Reporttext"/>
        <w:rPr>
          <w:lang w:eastAsia="en-GB"/>
        </w:rPr>
      </w:pPr>
      <w:r w:rsidRPr="00F20EC1">
        <w:rPr>
          <w:lang w:eastAsia="en-GB"/>
        </w:rPr>
        <w:t xml:space="preserve">The vision of the service is that </w:t>
      </w:r>
      <w:r w:rsidRPr="008567A5">
        <w:rPr>
          <w:i/>
          <w:iCs/>
          <w:lang w:eastAsia="en-GB"/>
        </w:rPr>
        <w:t>“by empowering all public facing staff to identify the risk of homelessness and work together to prevent it, we make homelessness the unacceptable outcome”</w:t>
      </w:r>
      <w:r w:rsidRPr="00F20EC1">
        <w:rPr>
          <w:lang w:eastAsia="en-GB"/>
        </w:rPr>
        <w:t xml:space="preserve">. </w:t>
      </w:r>
    </w:p>
    <w:p w14:paraId="3F44D46C" w14:textId="77777777" w:rsidR="00B35BE2" w:rsidRPr="00F20EC1" w:rsidRDefault="00B35BE2" w:rsidP="008567A5">
      <w:pPr>
        <w:pStyle w:val="Reporttext"/>
        <w:rPr>
          <w:lang w:eastAsia="en-GB"/>
        </w:rPr>
      </w:pPr>
      <w:r w:rsidRPr="00F20EC1">
        <w:rPr>
          <w:lang w:eastAsia="en-GB"/>
        </w:rPr>
        <w:t xml:space="preserve">The Trailblazer partnership works to ensure that: </w:t>
      </w:r>
    </w:p>
    <w:p w14:paraId="4E9618FD" w14:textId="77777777" w:rsidR="00B35BE2" w:rsidRPr="00F20EC1" w:rsidRDefault="00B35BE2" w:rsidP="008567A5">
      <w:pPr>
        <w:pStyle w:val="bullet"/>
      </w:pPr>
      <w:r w:rsidRPr="00F20EC1">
        <w:t>Homelessness becomes the “unacceptable outcome”</w:t>
      </w:r>
      <w:r>
        <w:t>;</w:t>
      </w:r>
    </w:p>
    <w:p w14:paraId="6F496F02" w14:textId="77777777" w:rsidR="00B35BE2" w:rsidRPr="00F20EC1" w:rsidRDefault="00B35BE2" w:rsidP="008567A5">
      <w:pPr>
        <w:pStyle w:val="bullet"/>
      </w:pPr>
      <w:r w:rsidRPr="00F20EC1">
        <w:t>Homelessness specialists are employed who link housing advice and other early help teams, to spot potential homelessness and coordinate actions to prevent it</w:t>
      </w:r>
      <w:r>
        <w:t>;</w:t>
      </w:r>
    </w:p>
    <w:p w14:paraId="6F349C68" w14:textId="77777777" w:rsidR="00B35BE2" w:rsidRPr="00F20EC1" w:rsidRDefault="00B35BE2" w:rsidP="008567A5">
      <w:pPr>
        <w:pStyle w:val="bullet"/>
      </w:pPr>
      <w:r w:rsidRPr="00F20EC1">
        <w:t>Public-facing staff get homelessness prevention training, supported by e-learning</w:t>
      </w:r>
      <w:r>
        <w:t>;</w:t>
      </w:r>
    </w:p>
    <w:p w14:paraId="50612536" w14:textId="77777777" w:rsidR="00B35BE2" w:rsidRPr="00F20EC1" w:rsidRDefault="00B35BE2" w:rsidP="008567A5">
      <w:pPr>
        <w:pStyle w:val="bullet"/>
      </w:pPr>
      <w:r w:rsidRPr="00F20EC1">
        <w:t>Partners are helped to spot early warning signs of homelessness, and know who to turn to for help, for example through a housing health-check tool</w:t>
      </w:r>
      <w:r>
        <w:t>; and</w:t>
      </w:r>
    </w:p>
    <w:p w14:paraId="39DD63F5" w14:textId="77777777" w:rsidR="00B35BE2" w:rsidRPr="00F20EC1" w:rsidRDefault="00B35BE2" w:rsidP="008567A5">
      <w:pPr>
        <w:pStyle w:val="bullet"/>
      </w:pPr>
      <w:r w:rsidRPr="00F20EC1">
        <w:t xml:space="preserve">Frontline staff get training to enable them to deal with “difficult interactions” and help secure better long term outcomes for the people they are helping. </w:t>
      </w:r>
    </w:p>
    <w:p w14:paraId="7D507196" w14:textId="77777777" w:rsidR="00B35BE2" w:rsidRPr="00F20EC1" w:rsidRDefault="00B35BE2" w:rsidP="008567A5">
      <w:pPr>
        <w:pStyle w:val="Reporttext"/>
        <w:rPr>
          <w:lang w:eastAsia="en-GB"/>
        </w:rPr>
      </w:pPr>
      <w:r w:rsidRPr="00F20EC1">
        <w:rPr>
          <w:lang w:eastAsia="en-GB"/>
        </w:rPr>
        <w:t xml:space="preserve">Late in 2018, the project got approval to continue for a further twelve months beyond its original funding. This has since been extended to </w:t>
      </w:r>
      <w:r>
        <w:rPr>
          <w:lang w:eastAsia="en-GB"/>
        </w:rPr>
        <w:t>September</w:t>
      </w:r>
      <w:r w:rsidRPr="00F20EC1">
        <w:rPr>
          <w:lang w:eastAsia="en-GB"/>
        </w:rPr>
        <w:t xml:space="preserve"> 2020. </w:t>
      </w:r>
    </w:p>
    <w:p w14:paraId="1222818E" w14:textId="77777777" w:rsidR="00B35BE2" w:rsidRPr="00F20EC1" w:rsidRDefault="00B35BE2" w:rsidP="008567A5">
      <w:pPr>
        <w:pStyle w:val="Reporttext"/>
        <w:rPr>
          <w:lang w:eastAsia="en-GB"/>
        </w:rPr>
      </w:pPr>
      <w:r w:rsidRPr="00F20EC1">
        <w:rPr>
          <w:lang w:eastAsia="en-GB"/>
        </w:rPr>
        <w:t xml:space="preserve">The Trailblazer team aims to help people who have more than 56 days’ notice of homelessness. Local </w:t>
      </w:r>
      <w:r>
        <w:rPr>
          <w:lang w:eastAsia="en-GB"/>
        </w:rPr>
        <w:t>a</w:t>
      </w:r>
      <w:r w:rsidRPr="00F20EC1">
        <w:rPr>
          <w:lang w:eastAsia="en-GB"/>
        </w:rPr>
        <w:t xml:space="preserve">uthority Housing Options </w:t>
      </w:r>
      <w:r>
        <w:rPr>
          <w:lang w:eastAsia="en-GB"/>
        </w:rPr>
        <w:t>t</w:t>
      </w:r>
      <w:r w:rsidRPr="00F20EC1">
        <w:rPr>
          <w:lang w:eastAsia="en-GB"/>
        </w:rPr>
        <w:t>eams will deal with anyone who has 56 days’ notice or less.  Where there is a threat of homeless</w:t>
      </w:r>
      <w:r>
        <w:rPr>
          <w:lang w:eastAsia="en-GB"/>
        </w:rPr>
        <w:t>ness</w:t>
      </w:r>
      <w:r w:rsidRPr="00F20EC1">
        <w:rPr>
          <w:lang w:eastAsia="en-GB"/>
        </w:rPr>
        <w:t xml:space="preserve"> in advance of the 56 day threat the Trailblazer team will work to try and prevent the homelessness through early intervention work.  </w:t>
      </w:r>
    </w:p>
    <w:p w14:paraId="50D0D404" w14:textId="77777777" w:rsidR="00B35BE2" w:rsidRPr="00F20EC1" w:rsidRDefault="00B35BE2" w:rsidP="008567A5">
      <w:pPr>
        <w:pStyle w:val="Reporttext"/>
      </w:pPr>
      <w:r w:rsidRPr="00F20EC1">
        <w:t xml:space="preserve">Trailblazer officers give advice to public sector professionals on legislation and other housing matters, giving staff in other professions the skills needed so they can deal with homelessness queries themselves. </w:t>
      </w:r>
    </w:p>
    <w:p w14:paraId="76627677" w14:textId="77777777" w:rsidR="00B35BE2" w:rsidRPr="00F20EC1" w:rsidRDefault="00B35BE2" w:rsidP="008567A5">
      <w:pPr>
        <w:pStyle w:val="Reporttext"/>
      </w:pPr>
      <w:r w:rsidRPr="00F20EC1">
        <w:t xml:space="preserve">The Trailblazer service has helped to create new pathways so there is “no wrong front door” meaning if people need help, they will find it.   The team works to signpost and refer people to other agencies where appropriate. </w:t>
      </w:r>
    </w:p>
    <w:p w14:paraId="3A67AB57" w14:textId="77777777" w:rsidR="00B35BE2" w:rsidRPr="00F20EC1" w:rsidRDefault="00B35BE2" w:rsidP="008567A5">
      <w:pPr>
        <w:pStyle w:val="Reporttext"/>
      </w:pPr>
      <w:r w:rsidRPr="00F20EC1">
        <w:t>There are two distinct strands of the Trailblazer work:</w:t>
      </w:r>
    </w:p>
    <w:p w14:paraId="3625090A" w14:textId="36EEC6A9" w:rsidR="00B35BE2" w:rsidRDefault="00B35BE2" w:rsidP="008567A5">
      <w:pPr>
        <w:pStyle w:val="Reporttext"/>
      </w:pPr>
      <w:r w:rsidRPr="00F20EC1">
        <w:t>The first is very much about improving partnership responses, through a range of work, including the development of joint protocols</w:t>
      </w:r>
      <w:r>
        <w:t>,</w:t>
      </w:r>
      <w:r w:rsidRPr="00F20EC1">
        <w:t xml:space="preserve"> which will provide an ongoing legacy; and the second is the casework response working directly with anyone at risk of homelessness.</w:t>
      </w:r>
    </w:p>
    <w:p w14:paraId="01480FC6" w14:textId="77777777" w:rsidR="008567A5" w:rsidRPr="00F20EC1" w:rsidRDefault="008567A5" w:rsidP="008567A5">
      <w:pPr>
        <w:pStyle w:val="Reporttext"/>
        <w:numPr>
          <w:ilvl w:val="0"/>
          <w:numId w:val="0"/>
        </w:numPr>
        <w:ind w:left="709"/>
      </w:pPr>
    </w:p>
    <w:p w14:paraId="45D895B5" w14:textId="77777777" w:rsidR="00B35BE2" w:rsidRPr="00F20EC1" w:rsidRDefault="00B35BE2" w:rsidP="008567A5">
      <w:pPr>
        <w:pStyle w:val="Heading2"/>
      </w:pPr>
      <w:bookmarkStart w:id="114" w:name="_Toc50124753"/>
      <w:r w:rsidRPr="00F20EC1">
        <w:lastRenderedPageBreak/>
        <w:t>Partnership Working</w:t>
      </w:r>
      <w:bookmarkEnd w:id="114"/>
    </w:p>
    <w:p w14:paraId="20F408C3" w14:textId="77777777" w:rsidR="00B35BE2" w:rsidRPr="00F20EC1" w:rsidRDefault="00B35BE2" w:rsidP="008567A5">
      <w:pPr>
        <w:pStyle w:val="Reporttext"/>
      </w:pPr>
      <w:r w:rsidRPr="00F20EC1">
        <w:t xml:space="preserve">At the beginning of the project public sector partners adopted a memorandum of cooperation to make homelessness the unacceptable outcome.  </w:t>
      </w:r>
    </w:p>
    <w:p w14:paraId="4D00E9AB" w14:textId="77777777" w:rsidR="00B35BE2" w:rsidRPr="00F20EC1" w:rsidRDefault="00B35BE2" w:rsidP="008567A5">
      <w:pPr>
        <w:pStyle w:val="Reporttext"/>
      </w:pPr>
      <w:r w:rsidRPr="00F20EC1">
        <w:t>The trailblazer prevention officers formed a hub, based in a number of public sector organisations, in</w:t>
      </w:r>
      <w:r>
        <w:t>cluding:</w:t>
      </w:r>
      <w:r w:rsidRPr="00F20EC1">
        <w:t xml:space="preserve"> </w:t>
      </w:r>
    </w:p>
    <w:p w14:paraId="3711343E" w14:textId="77777777" w:rsidR="00B35BE2" w:rsidRPr="00F20EC1" w:rsidRDefault="00B35BE2" w:rsidP="008567A5">
      <w:pPr>
        <w:pStyle w:val="bullet"/>
        <w:rPr>
          <w:lang w:eastAsia="en-GB"/>
        </w:rPr>
      </w:pPr>
      <w:r w:rsidRPr="00F20EC1">
        <w:rPr>
          <w:lang w:eastAsia="en-GB"/>
        </w:rPr>
        <w:t>Children’s services</w:t>
      </w:r>
      <w:r>
        <w:rPr>
          <w:lang w:eastAsia="en-GB"/>
        </w:rPr>
        <w:t>;</w:t>
      </w:r>
    </w:p>
    <w:p w14:paraId="2A0DF050" w14:textId="77777777" w:rsidR="00B35BE2" w:rsidRPr="00F20EC1" w:rsidRDefault="00B35BE2" w:rsidP="008567A5">
      <w:pPr>
        <w:pStyle w:val="bullet"/>
        <w:rPr>
          <w:lang w:eastAsia="en-GB"/>
        </w:rPr>
      </w:pPr>
      <w:r w:rsidRPr="00F20EC1">
        <w:rPr>
          <w:lang w:eastAsia="en-GB"/>
        </w:rPr>
        <w:t xml:space="preserve">Adult </w:t>
      </w:r>
      <w:r>
        <w:rPr>
          <w:lang w:eastAsia="en-GB"/>
        </w:rPr>
        <w:t>s</w:t>
      </w:r>
      <w:r w:rsidRPr="00F20EC1">
        <w:rPr>
          <w:lang w:eastAsia="en-GB"/>
        </w:rPr>
        <w:t xml:space="preserve">ocial </w:t>
      </w:r>
      <w:r>
        <w:rPr>
          <w:lang w:eastAsia="en-GB"/>
        </w:rPr>
        <w:t>c</w:t>
      </w:r>
      <w:r w:rsidRPr="00F20EC1">
        <w:rPr>
          <w:lang w:eastAsia="en-GB"/>
        </w:rPr>
        <w:t>are</w:t>
      </w:r>
      <w:r>
        <w:rPr>
          <w:lang w:eastAsia="en-GB"/>
        </w:rPr>
        <w:t>;</w:t>
      </w:r>
    </w:p>
    <w:p w14:paraId="73C8F2F8" w14:textId="77777777" w:rsidR="00B35BE2" w:rsidRPr="00F20EC1" w:rsidRDefault="00B35BE2" w:rsidP="008567A5">
      <w:pPr>
        <w:pStyle w:val="bullet"/>
        <w:rPr>
          <w:lang w:eastAsia="en-GB"/>
        </w:rPr>
      </w:pPr>
      <w:r w:rsidRPr="00F20EC1">
        <w:rPr>
          <w:lang w:eastAsia="en-GB"/>
        </w:rPr>
        <w:t>District council teams</w:t>
      </w:r>
      <w:r>
        <w:rPr>
          <w:lang w:eastAsia="en-GB"/>
        </w:rPr>
        <w:t>;</w:t>
      </w:r>
    </w:p>
    <w:p w14:paraId="7F1DFFFD" w14:textId="77777777" w:rsidR="00B35BE2" w:rsidRPr="00F20EC1" w:rsidRDefault="00B35BE2" w:rsidP="008567A5">
      <w:pPr>
        <w:pStyle w:val="bullet"/>
        <w:rPr>
          <w:lang w:eastAsia="en-GB"/>
        </w:rPr>
      </w:pPr>
      <w:r w:rsidRPr="00F20EC1">
        <w:rPr>
          <w:lang w:eastAsia="en-GB"/>
        </w:rPr>
        <w:t xml:space="preserve">Housing </w:t>
      </w:r>
      <w:r>
        <w:rPr>
          <w:lang w:eastAsia="en-GB"/>
        </w:rPr>
        <w:t>O</w:t>
      </w:r>
      <w:r w:rsidRPr="00F20EC1">
        <w:rPr>
          <w:lang w:eastAsia="en-GB"/>
        </w:rPr>
        <w:t>ptions teams</w:t>
      </w:r>
      <w:r>
        <w:rPr>
          <w:lang w:eastAsia="en-GB"/>
        </w:rPr>
        <w:t>;</w:t>
      </w:r>
    </w:p>
    <w:p w14:paraId="3CF27C54" w14:textId="77777777" w:rsidR="00B35BE2" w:rsidRPr="00F20EC1" w:rsidRDefault="00B35BE2" w:rsidP="008567A5">
      <w:pPr>
        <w:pStyle w:val="bullet"/>
        <w:rPr>
          <w:lang w:eastAsia="en-GB"/>
        </w:rPr>
      </w:pPr>
      <w:r w:rsidRPr="00F20EC1">
        <w:rPr>
          <w:lang w:eastAsia="en-GB"/>
        </w:rPr>
        <w:t>Council housing teams in Cambridge &amp; South Cambridgeshire</w:t>
      </w:r>
      <w:r>
        <w:rPr>
          <w:lang w:eastAsia="en-GB"/>
        </w:rPr>
        <w:t>;</w:t>
      </w:r>
    </w:p>
    <w:p w14:paraId="3D988040" w14:textId="77777777" w:rsidR="00B35BE2" w:rsidRPr="00F20EC1" w:rsidRDefault="00B35BE2" w:rsidP="008567A5">
      <w:pPr>
        <w:pStyle w:val="bullet"/>
        <w:rPr>
          <w:lang w:eastAsia="en-GB"/>
        </w:rPr>
      </w:pPr>
      <w:r w:rsidRPr="00F20EC1">
        <w:rPr>
          <w:lang w:eastAsia="en-GB"/>
        </w:rPr>
        <w:t xml:space="preserve">Housing </w:t>
      </w:r>
      <w:r>
        <w:rPr>
          <w:lang w:eastAsia="en-GB"/>
        </w:rPr>
        <w:t>a</w:t>
      </w:r>
      <w:r w:rsidRPr="00F20EC1">
        <w:rPr>
          <w:lang w:eastAsia="en-GB"/>
        </w:rPr>
        <w:t>ssociations</w:t>
      </w:r>
      <w:r>
        <w:rPr>
          <w:lang w:eastAsia="en-GB"/>
        </w:rPr>
        <w:t>; and</w:t>
      </w:r>
    </w:p>
    <w:p w14:paraId="1E7CFA02" w14:textId="77777777" w:rsidR="00B35BE2" w:rsidRPr="00F20EC1" w:rsidRDefault="00B35BE2" w:rsidP="008567A5">
      <w:pPr>
        <w:pStyle w:val="bullet"/>
        <w:rPr>
          <w:lang w:eastAsia="en-GB"/>
        </w:rPr>
      </w:pPr>
      <w:r w:rsidRPr="00F20EC1">
        <w:rPr>
          <w:lang w:eastAsia="en-GB"/>
        </w:rPr>
        <w:t xml:space="preserve">Voluntary organisations. </w:t>
      </w:r>
    </w:p>
    <w:p w14:paraId="3B8FE1A3" w14:textId="77777777" w:rsidR="00B35BE2" w:rsidRPr="00F20EC1" w:rsidRDefault="00B35BE2" w:rsidP="008567A5">
      <w:pPr>
        <w:pStyle w:val="Reporttext"/>
        <w:rPr>
          <w:lang w:eastAsia="en-GB"/>
        </w:rPr>
      </w:pPr>
      <w:r w:rsidRPr="00F20EC1">
        <w:rPr>
          <w:lang w:eastAsia="en-GB"/>
        </w:rPr>
        <w:t xml:space="preserve">By acting as housing navigators in the Multi Agency Safeguarding Hub and the Early Help Hub, Trailblazer prevention officers have helped to make the links with other teams such as education, health and the police. </w:t>
      </w:r>
    </w:p>
    <w:p w14:paraId="19D00BED" w14:textId="77777777" w:rsidR="00B35BE2" w:rsidRPr="00F20EC1" w:rsidRDefault="00B35BE2" w:rsidP="008567A5">
      <w:pPr>
        <w:pStyle w:val="Reporttext"/>
      </w:pPr>
      <w:r w:rsidRPr="00F20EC1">
        <w:t xml:space="preserve">Through the Trailblazer work the Landlord &amp; Rent Solutions was developed to provide a service to private landlords.  It is free of charge. Trailblazers promote and market the service to encourage private landlords to work with the local authority to help house the clients in housing need. </w:t>
      </w:r>
    </w:p>
    <w:p w14:paraId="5D66312D" w14:textId="77777777" w:rsidR="00B35BE2" w:rsidRPr="00F20EC1" w:rsidRDefault="00B35BE2" w:rsidP="008567A5">
      <w:pPr>
        <w:pStyle w:val="Reporttext"/>
        <w:rPr>
          <w:lang w:eastAsia="en-GB"/>
        </w:rPr>
      </w:pPr>
      <w:r w:rsidRPr="00F20EC1">
        <w:rPr>
          <w:lang w:eastAsia="en-GB"/>
        </w:rPr>
        <w:t>The service includes mediation, debt advice and money advice to tenants, benefit applications, referrals to support agencies and much more, alongside promoting existing schemes such as Town Hall Lettings</w:t>
      </w:r>
      <w:r>
        <w:rPr>
          <w:lang w:eastAsia="en-GB"/>
        </w:rPr>
        <w:t xml:space="preserve"> in Cambridge</w:t>
      </w:r>
      <w:r w:rsidRPr="00F20EC1">
        <w:rPr>
          <w:lang w:eastAsia="en-GB"/>
        </w:rPr>
        <w:t xml:space="preserve">, and Shire Homes in South Cambridgeshire. </w:t>
      </w:r>
    </w:p>
    <w:p w14:paraId="34798063" w14:textId="77777777" w:rsidR="00B35BE2" w:rsidRPr="00F20EC1" w:rsidRDefault="00B35BE2" w:rsidP="008567A5">
      <w:pPr>
        <w:pStyle w:val="Reporttext"/>
        <w:rPr>
          <w:lang w:eastAsia="en-GB"/>
        </w:rPr>
      </w:pPr>
      <w:r w:rsidRPr="00F20EC1">
        <w:rPr>
          <w:lang w:eastAsia="en-GB"/>
        </w:rPr>
        <w:t xml:space="preserve">The Trailblazer project has also worked to build good relationships with other sectors on behalf of </w:t>
      </w:r>
      <w:r>
        <w:rPr>
          <w:lang w:eastAsia="en-GB"/>
        </w:rPr>
        <w:t>l</w:t>
      </w:r>
      <w:r w:rsidRPr="00F20EC1">
        <w:rPr>
          <w:lang w:eastAsia="en-GB"/>
        </w:rPr>
        <w:t xml:space="preserve">ocal </w:t>
      </w:r>
      <w:r>
        <w:rPr>
          <w:lang w:eastAsia="en-GB"/>
        </w:rPr>
        <w:t>a</w:t>
      </w:r>
      <w:r w:rsidRPr="00F20EC1">
        <w:rPr>
          <w:lang w:eastAsia="en-GB"/>
        </w:rPr>
        <w:t xml:space="preserve">uthority Housing Options teams, for example </w:t>
      </w:r>
      <w:r>
        <w:rPr>
          <w:lang w:eastAsia="en-GB"/>
        </w:rPr>
        <w:t>c</w:t>
      </w:r>
      <w:r w:rsidRPr="00F20EC1">
        <w:rPr>
          <w:lang w:eastAsia="en-GB"/>
        </w:rPr>
        <w:t xml:space="preserve">riminal </w:t>
      </w:r>
      <w:r>
        <w:rPr>
          <w:lang w:eastAsia="en-GB"/>
        </w:rPr>
        <w:t>j</w:t>
      </w:r>
      <w:r w:rsidRPr="00F20EC1">
        <w:rPr>
          <w:lang w:eastAsia="en-GB"/>
        </w:rPr>
        <w:t xml:space="preserve">ustice services, </w:t>
      </w:r>
      <w:r>
        <w:rPr>
          <w:lang w:eastAsia="en-GB"/>
        </w:rPr>
        <w:t>h</w:t>
      </w:r>
      <w:r w:rsidRPr="00F20EC1">
        <w:rPr>
          <w:lang w:eastAsia="en-GB"/>
        </w:rPr>
        <w:t xml:space="preserve">ospital discharge teams, </w:t>
      </w:r>
      <w:r>
        <w:rPr>
          <w:lang w:eastAsia="en-GB"/>
        </w:rPr>
        <w:t>c</w:t>
      </w:r>
      <w:r w:rsidRPr="00F20EC1">
        <w:rPr>
          <w:lang w:eastAsia="en-GB"/>
        </w:rPr>
        <w:t xml:space="preserve">hildren’s and adult social services, and </w:t>
      </w:r>
      <w:r>
        <w:rPr>
          <w:lang w:eastAsia="en-GB"/>
        </w:rPr>
        <w:t>f</w:t>
      </w:r>
      <w:r w:rsidRPr="00F20EC1">
        <w:rPr>
          <w:lang w:eastAsia="en-GB"/>
        </w:rPr>
        <w:t xml:space="preserve">ire and </w:t>
      </w:r>
      <w:r>
        <w:rPr>
          <w:lang w:eastAsia="en-GB"/>
        </w:rPr>
        <w:t>r</w:t>
      </w:r>
      <w:r w:rsidRPr="00F20EC1">
        <w:rPr>
          <w:lang w:eastAsia="en-GB"/>
        </w:rPr>
        <w:t xml:space="preserve">escue services. </w:t>
      </w:r>
    </w:p>
    <w:p w14:paraId="343F252A" w14:textId="77777777" w:rsidR="00B35BE2" w:rsidRDefault="00B35BE2" w:rsidP="008567A5">
      <w:pPr>
        <w:pStyle w:val="Reporttext"/>
        <w:rPr>
          <w:lang w:eastAsia="en-GB"/>
        </w:rPr>
      </w:pPr>
      <w:r w:rsidRPr="00F20EC1">
        <w:t xml:space="preserve">Trailblazer training initiative </w:t>
      </w:r>
      <w:r w:rsidRPr="00F20EC1">
        <w:rPr>
          <w:lang w:eastAsia="en-GB"/>
        </w:rPr>
        <w:t xml:space="preserve">funded 12 public sector workers from a variety of organisations to be trained on delivering this </w:t>
      </w:r>
      <w:r>
        <w:rPr>
          <w:lang w:eastAsia="en-GB"/>
        </w:rPr>
        <w:t>h</w:t>
      </w:r>
      <w:r w:rsidRPr="00F20EC1">
        <w:rPr>
          <w:lang w:eastAsia="en-GB"/>
        </w:rPr>
        <w:t>omelessness training to other workers. Motivational training is based on the idea that positive and early engagement with individuals helps raise awareness, and highlight</w:t>
      </w:r>
      <w:r>
        <w:rPr>
          <w:lang w:eastAsia="en-GB"/>
        </w:rPr>
        <w:t>s</w:t>
      </w:r>
      <w:r w:rsidRPr="00F20EC1">
        <w:rPr>
          <w:lang w:eastAsia="en-GB"/>
        </w:rPr>
        <w:t xml:space="preserve"> personal responsibility for issues</w:t>
      </w:r>
      <w:r>
        <w:rPr>
          <w:lang w:eastAsia="en-GB"/>
        </w:rPr>
        <w:t>,</w:t>
      </w:r>
      <w:r w:rsidRPr="00F20EC1">
        <w:rPr>
          <w:lang w:eastAsia="en-GB"/>
        </w:rPr>
        <w:t xml:space="preserve"> which might have led to homelessness. </w:t>
      </w:r>
    </w:p>
    <w:p w14:paraId="758195DE" w14:textId="77777777" w:rsidR="00B35BE2" w:rsidRPr="00F20EC1" w:rsidRDefault="00B35BE2" w:rsidP="008567A5">
      <w:pPr>
        <w:pStyle w:val="Reporttext"/>
        <w:numPr>
          <w:ilvl w:val="0"/>
          <w:numId w:val="0"/>
        </w:numPr>
        <w:ind w:left="709"/>
        <w:rPr>
          <w:lang w:eastAsia="en-GB"/>
        </w:rPr>
      </w:pPr>
    </w:p>
    <w:p w14:paraId="075F6F25" w14:textId="77777777" w:rsidR="00B35BE2" w:rsidRPr="00F20EC1" w:rsidRDefault="00B35BE2" w:rsidP="008567A5">
      <w:pPr>
        <w:pStyle w:val="Heading2"/>
      </w:pPr>
      <w:bookmarkStart w:id="115" w:name="_Toc50124754"/>
      <w:r w:rsidRPr="00F20EC1">
        <w:t>Joint Protocol Work</w:t>
      </w:r>
      <w:bookmarkEnd w:id="115"/>
    </w:p>
    <w:p w14:paraId="73379DE7" w14:textId="77777777" w:rsidR="00B35BE2" w:rsidRPr="00F20EC1" w:rsidRDefault="00B35BE2" w:rsidP="008567A5">
      <w:pPr>
        <w:pStyle w:val="Reporttext"/>
        <w:rPr>
          <w:lang w:eastAsia="en-GB"/>
        </w:rPr>
      </w:pPr>
      <w:r w:rsidRPr="00F20EC1">
        <w:rPr>
          <w:lang w:eastAsia="en-GB"/>
        </w:rPr>
        <w:t>The Trailblazer team has successfully developed a number of joint protocols, leading to improved partnership responses and better customer outcomes.</w:t>
      </w:r>
    </w:p>
    <w:p w14:paraId="37B1A15A" w14:textId="77777777" w:rsidR="00B35BE2" w:rsidRPr="002A737F" w:rsidRDefault="00B35BE2" w:rsidP="008567A5">
      <w:pPr>
        <w:pStyle w:val="Reporttext"/>
      </w:pPr>
      <w:r w:rsidRPr="00F20EC1">
        <w:rPr>
          <w:lang w:eastAsia="en-GB"/>
        </w:rPr>
        <w:t>The Criminal Justice Joint Protocol works to improve the housing pathway for people with experience of the criminal justice system.  Following an even</w:t>
      </w:r>
      <w:r>
        <w:rPr>
          <w:lang w:eastAsia="en-GB"/>
        </w:rPr>
        <w:t>t</w:t>
      </w:r>
      <w:r w:rsidRPr="00F20EC1">
        <w:rPr>
          <w:lang w:eastAsia="en-GB"/>
        </w:rPr>
        <w:t xml:space="preserve"> co-hosted by the </w:t>
      </w:r>
      <w:r w:rsidRPr="002A737F">
        <w:rPr>
          <w:lang w:eastAsia="en-GB"/>
        </w:rPr>
        <w:t>Trailblazer team and the Police and Crime Commissioner, which 60 practitioners attended</w:t>
      </w:r>
      <w:r>
        <w:rPr>
          <w:lang w:eastAsia="en-GB"/>
        </w:rPr>
        <w:t>,</w:t>
      </w:r>
      <w:r w:rsidRPr="002A737F">
        <w:rPr>
          <w:lang w:eastAsia="en-GB"/>
        </w:rPr>
        <w:t xml:space="preserve"> a joint </w:t>
      </w:r>
      <w:r w:rsidRPr="002A737F">
        <w:rPr>
          <w:lang w:eastAsia="en-GB"/>
        </w:rPr>
        <w:lastRenderedPageBreak/>
        <w:t xml:space="preserve">protocol was developed.  Through this protocol emergency instances of homelessness following release from prison have been avoided.  </w:t>
      </w:r>
      <w:r w:rsidRPr="002A737F">
        <w:t xml:space="preserve">Partners across </w:t>
      </w:r>
      <w:r>
        <w:t>h</w:t>
      </w:r>
      <w:r w:rsidRPr="002A737F">
        <w:t xml:space="preserve">ousing and </w:t>
      </w:r>
      <w:r>
        <w:t>c</w:t>
      </w:r>
      <w:r w:rsidRPr="002A737F">
        <w:t xml:space="preserve">riminal </w:t>
      </w:r>
      <w:r>
        <w:t>j</w:t>
      </w:r>
      <w:r w:rsidRPr="002A737F">
        <w:t xml:space="preserve">ustice agencies have developed their understanding of wider pathways and the protocol clarifies expectations at different stages, with an emphasis on early referral. </w:t>
      </w:r>
    </w:p>
    <w:p w14:paraId="3487CC0B" w14:textId="77777777" w:rsidR="00B35BE2" w:rsidRPr="00F20EC1" w:rsidRDefault="00B35BE2" w:rsidP="008567A5">
      <w:pPr>
        <w:pStyle w:val="Reporttext"/>
      </w:pPr>
      <w:r w:rsidRPr="00F20EC1">
        <w:t xml:space="preserve">The Trailblazer team has also successfully developed a Hoarding Protocol with a range of </w:t>
      </w:r>
      <w:r>
        <w:t>s</w:t>
      </w:r>
      <w:r w:rsidRPr="00F20EC1">
        <w:t xml:space="preserve">ocial </w:t>
      </w:r>
      <w:r>
        <w:t>h</w:t>
      </w:r>
      <w:r w:rsidRPr="00F20EC1">
        <w:t xml:space="preserve">ousing </w:t>
      </w:r>
      <w:r>
        <w:t>p</w:t>
      </w:r>
      <w:r w:rsidRPr="00F20EC1">
        <w:t xml:space="preserve">roviders to prevent homelessness linked to </w:t>
      </w:r>
      <w:r>
        <w:t>hoarding.  The approach recognis</w:t>
      </w:r>
      <w:r w:rsidRPr="00F20EC1">
        <w:t xml:space="preserve">es that hoarding is linked to mental health issues with the aim that </w:t>
      </w:r>
      <w:r>
        <w:t>h</w:t>
      </w:r>
      <w:r w:rsidRPr="00F20EC1">
        <w:t xml:space="preserve">ousing </w:t>
      </w:r>
      <w:r>
        <w:t>p</w:t>
      </w:r>
      <w:r w:rsidRPr="00F20EC1">
        <w:t>roviders will not evict.</w:t>
      </w:r>
    </w:p>
    <w:p w14:paraId="58AB8D5F" w14:textId="77777777" w:rsidR="00B35BE2" w:rsidRPr="00F20EC1" w:rsidRDefault="00B35BE2" w:rsidP="008567A5">
      <w:pPr>
        <w:pStyle w:val="Reporttext"/>
      </w:pPr>
      <w:r w:rsidRPr="00F20EC1">
        <w:t xml:space="preserve">The </w:t>
      </w:r>
      <w:r>
        <w:t>t</w:t>
      </w:r>
      <w:r w:rsidRPr="00F20EC1">
        <w:t>eam is currently working on a protocol with mental health service and drug and alcohol service providers to ensure a more joined up response to clients with complex and multiple needs.</w:t>
      </w:r>
      <w:r>
        <w:t xml:space="preserve">  </w:t>
      </w:r>
      <w:r w:rsidRPr="00F20EC1">
        <w:t>There are also plans to develop a countywide hospital discharge protocol.</w:t>
      </w:r>
    </w:p>
    <w:p w14:paraId="485B6B60" w14:textId="77777777" w:rsidR="00B35BE2" w:rsidRPr="00F20EC1" w:rsidRDefault="00B35BE2" w:rsidP="00B35BE2">
      <w:pPr>
        <w:rPr>
          <w:rFonts w:asciiTheme="majorHAnsi" w:hAnsiTheme="majorHAnsi"/>
        </w:rPr>
      </w:pPr>
    </w:p>
    <w:p w14:paraId="763310FF" w14:textId="77777777" w:rsidR="00B35BE2" w:rsidRPr="002A737F" w:rsidRDefault="00B35BE2" w:rsidP="008567A5">
      <w:pPr>
        <w:pStyle w:val="Heading2"/>
      </w:pPr>
      <w:bookmarkStart w:id="116" w:name="_Toc50124755"/>
      <w:r w:rsidRPr="002A737F">
        <w:t>Prevention Casework</w:t>
      </w:r>
      <w:bookmarkEnd w:id="116"/>
    </w:p>
    <w:p w14:paraId="201FFFA6" w14:textId="77777777" w:rsidR="00B35BE2" w:rsidRPr="00F20EC1" w:rsidRDefault="00B35BE2" w:rsidP="008567A5">
      <w:pPr>
        <w:pStyle w:val="Reporttext"/>
        <w:rPr>
          <w:lang w:eastAsia="en-GB"/>
        </w:rPr>
      </w:pPr>
      <w:r w:rsidRPr="00F20EC1">
        <w:rPr>
          <w:lang w:eastAsia="en-GB"/>
        </w:rPr>
        <w:t xml:space="preserve">There are currently 2 Trailblazer Officers and a Manager, this was </w:t>
      </w:r>
      <w:r>
        <w:rPr>
          <w:lang w:eastAsia="en-GB"/>
        </w:rPr>
        <w:t xml:space="preserve">a </w:t>
      </w:r>
      <w:r w:rsidRPr="00F20EC1">
        <w:rPr>
          <w:lang w:eastAsia="en-GB"/>
        </w:rPr>
        <w:t xml:space="preserve">reduction from 3 officers </w:t>
      </w:r>
      <w:r>
        <w:rPr>
          <w:lang w:eastAsia="en-GB"/>
        </w:rPr>
        <w:t>following reduced</w:t>
      </w:r>
      <w:r w:rsidRPr="00F20EC1">
        <w:rPr>
          <w:lang w:eastAsia="en-GB"/>
        </w:rPr>
        <w:t xml:space="preserve"> funding.  The service provides casework for any client threatened with homelessness before the 56-day legal threat of homelessness.  Referrals are received from Housing Options teams alongside a range of partner agencies.</w:t>
      </w:r>
    </w:p>
    <w:p w14:paraId="069F4445" w14:textId="1B541666" w:rsidR="00B35BE2" w:rsidRDefault="00B35BE2" w:rsidP="008567A5">
      <w:pPr>
        <w:pStyle w:val="Reporttext"/>
        <w:rPr>
          <w:lang w:eastAsia="en-GB"/>
        </w:rPr>
      </w:pPr>
      <w:r w:rsidRPr="00F20EC1">
        <w:rPr>
          <w:lang w:eastAsia="en-GB"/>
        </w:rPr>
        <w:t>The service seeks to prevent homelessness arising through early intervention work, where this is not possible cases will be referred back to local Housing Option teams.</w:t>
      </w:r>
    </w:p>
    <w:p w14:paraId="03EC1522" w14:textId="77777777" w:rsidR="008567A5" w:rsidRPr="00F20EC1" w:rsidRDefault="008567A5" w:rsidP="008567A5">
      <w:pPr>
        <w:pStyle w:val="Reporttext"/>
        <w:numPr>
          <w:ilvl w:val="0"/>
          <w:numId w:val="0"/>
        </w:numPr>
        <w:ind w:left="709"/>
        <w:rPr>
          <w:lang w:eastAsia="en-GB"/>
        </w:rPr>
      </w:pPr>
    </w:p>
    <w:p w14:paraId="270AD10D" w14:textId="77777777" w:rsidR="00B35BE2" w:rsidRPr="00B96646" w:rsidRDefault="00B35BE2" w:rsidP="008567A5">
      <w:pPr>
        <w:pStyle w:val="Heading2"/>
        <w:rPr>
          <w:lang w:eastAsia="en-GB"/>
        </w:rPr>
      </w:pPr>
      <w:bookmarkStart w:id="117" w:name="_Toc50124756"/>
      <w:r w:rsidRPr="00B96646">
        <w:rPr>
          <w:lang w:eastAsia="en-GB"/>
        </w:rPr>
        <w:t>Trailblazer Data</w:t>
      </w:r>
      <w:bookmarkEnd w:id="117"/>
    </w:p>
    <w:p w14:paraId="6502AC39" w14:textId="12F3772C" w:rsidR="00B35BE2" w:rsidRDefault="00B35BE2" w:rsidP="008567A5">
      <w:pPr>
        <w:pStyle w:val="Reporttext"/>
        <w:rPr>
          <w:lang w:eastAsia="en-GB"/>
        </w:rPr>
      </w:pPr>
      <w:r w:rsidRPr="00F20EC1">
        <w:rPr>
          <w:lang w:eastAsia="en-GB"/>
        </w:rPr>
        <w:t>The referrals and outcomes of the Trailblazer service are analysed below, although it is difficult to directly make annual comparisons as the year 1 ran from July 2017 to March 2018, year 2 covers April 2018 – March 2019, and year 3 provides data from April 2019 – Mid March 2020, but is based on reduced staffing levels.  East Cambridge</w:t>
      </w:r>
      <w:r>
        <w:rPr>
          <w:lang w:eastAsia="en-GB"/>
        </w:rPr>
        <w:t xml:space="preserve">shire chose not to continue to </w:t>
      </w:r>
      <w:r w:rsidRPr="00F20EC1">
        <w:rPr>
          <w:lang w:eastAsia="en-GB"/>
        </w:rPr>
        <w:t>contribute to funding the project in year 3, and the referrals from Peterborough in year 3 were significantly reduced due to a range of factors including sickness of the Trailblazer Officer covering the area.</w:t>
      </w:r>
    </w:p>
    <w:p w14:paraId="212F80D8" w14:textId="77777777" w:rsidR="008567A5" w:rsidRDefault="008567A5" w:rsidP="008567A5">
      <w:pPr>
        <w:pStyle w:val="Reporttext"/>
        <w:numPr>
          <w:ilvl w:val="0"/>
          <w:numId w:val="0"/>
        </w:numPr>
        <w:ind w:left="709"/>
        <w:rPr>
          <w:lang w:eastAsia="en-GB"/>
        </w:rPr>
      </w:pPr>
    </w:p>
    <w:p w14:paraId="3295F201" w14:textId="77777777" w:rsidR="00B35BE2" w:rsidRDefault="00B35BE2" w:rsidP="008567A5">
      <w:pPr>
        <w:pStyle w:val="Heading3"/>
        <w:rPr>
          <w:rFonts w:ascii="-webkit-standard" w:hAnsi="-webkit-standard"/>
          <w:color w:val="000000"/>
        </w:rPr>
      </w:pPr>
      <w:r w:rsidRPr="008567A5">
        <w:t>Referrals</w:t>
      </w:r>
    </w:p>
    <w:p w14:paraId="3D71EE66" w14:textId="7A89B2B0" w:rsidR="00B35BE2" w:rsidRDefault="00B35BE2" w:rsidP="008567A5">
      <w:pPr>
        <w:pStyle w:val="Reporttext"/>
      </w:pPr>
      <w:r>
        <w:t xml:space="preserve">Table </w:t>
      </w:r>
      <w:r w:rsidR="00C3463F">
        <w:rPr>
          <w:lang w:val="en-GB"/>
        </w:rPr>
        <w:t>6</w:t>
      </w:r>
      <w:r>
        <w:t xml:space="preserve">.1 and Graph </w:t>
      </w:r>
      <w:r w:rsidR="00C3463F">
        <w:rPr>
          <w:lang w:val="en-GB"/>
        </w:rPr>
        <w:t>6</w:t>
      </w:r>
      <w:r>
        <w:t>.1 below set out the number of referrals received in each local authority between 2017 and 2019. </w:t>
      </w:r>
    </w:p>
    <w:p w14:paraId="56D39752" w14:textId="77777777" w:rsidR="00B35BE2" w:rsidRDefault="00B35BE2" w:rsidP="008567A5">
      <w:pPr>
        <w:pStyle w:val="Reporttext"/>
        <w:rPr>
          <w:sz w:val="22"/>
          <w:szCs w:val="22"/>
        </w:rPr>
      </w:pPr>
      <w:r>
        <w:t>There were 1,537 referrals in total across the three years of the scheme. Most referrals (659) were made during 2018/19, however this may be a reflection of the fact that this shows a full year’s worth of data in comparison to the other two years. The spread of referrals was quite uneven over the six districts, with a particular focus in Fenland, representing 37.2% of overall referrals across the 3 years.  This may be linked to the fact that Fenland hosts the Trailblazer service.</w:t>
      </w:r>
    </w:p>
    <w:p w14:paraId="0E60FD95" w14:textId="77777777" w:rsidR="00B35BE2" w:rsidRDefault="00B35BE2" w:rsidP="00B35BE2">
      <w:pPr>
        <w:rPr>
          <w:rFonts w:ascii="-webkit-standard" w:hAnsi="-webkit-standard"/>
          <w:color w:val="000000"/>
          <w:sz w:val="20"/>
          <w:szCs w:val="20"/>
        </w:rPr>
      </w:pPr>
    </w:p>
    <w:tbl>
      <w:tblPr>
        <w:tblW w:w="0" w:type="auto"/>
        <w:tblInd w:w="600" w:type="dxa"/>
        <w:tblCellMar>
          <w:top w:w="15" w:type="dxa"/>
          <w:left w:w="15" w:type="dxa"/>
          <w:bottom w:w="15" w:type="dxa"/>
          <w:right w:w="15" w:type="dxa"/>
        </w:tblCellMar>
        <w:tblLook w:val="04A0" w:firstRow="1" w:lastRow="0" w:firstColumn="1" w:lastColumn="0" w:noHBand="0" w:noVBand="1"/>
      </w:tblPr>
      <w:tblGrid>
        <w:gridCol w:w="2210"/>
        <w:gridCol w:w="994"/>
        <w:gridCol w:w="994"/>
        <w:gridCol w:w="994"/>
        <w:gridCol w:w="1332"/>
        <w:gridCol w:w="1034"/>
      </w:tblGrid>
      <w:tr w:rsidR="00B35BE2" w:rsidRPr="008567A5" w14:paraId="533E8BD0" w14:textId="77777777" w:rsidTr="008567A5">
        <w:tc>
          <w:tcPr>
            <w:tcW w:w="0" w:type="auto"/>
            <w:gridSpan w:val="6"/>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39ECF9F9" w14:textId="24B64DBE" w:rsidR="00B35BE2" w:rsidRPr="008567A5" w:rsidRDefault="00B35BE2" w:rsidP="008567A5">
            <w:pPr>
              <w:pStyle w:val="tableheading"/>
            </w:pPr>
            <w:bookmarkStart w:id="118" w:name="_Toc50124905"/>
            <w:r w:rsidRPr="008567A5">
              <w:lastRenderedPageBreak/>
              <w:t xml:space="preserve">Table </w:t>
            </w:r>
            <w:r w:rsidR="00C70516">
              <w:rPr>
                <w:lang w:val="en-GB"/>
              </w:rPr>
              <w:t>6</w:t>
            </w:r>
            <w:r w:rsidRPr="008567A5">
              <w:t>.1</w:t>
            </w:r>
            <w:r w:rsidRPr="008567A5">
              <w:rPr>
                <w:rStyle w:val="apple-tab-span"/>
                <w:b w:val="0"/>
                <w:bCs/>
                <w:color w:val="FFFFFF"/>
                <w:szCs w:val="22"/>
              </w:rPr>
              <w:tab/>
            </w:r>
            <w:r w:rsidRPr="008567A5">
              <w:t>Number of referrals by LA 2017-2019</w:t>
            </w:r>
            <w:bookmarkEnd w:id="118"/>
          </w:p>
        </w:tc>
      </w:tr>
      <w:tr w:rsidR="00B35BE2" w:rsidRPr="008567A5" w14:paraId="3CB133CE" w14:textId="77777777" w:rsidTr="008567A5">
        <w:tc>
          <w:tcPr>
            <w:tcW w:w="0" w:type="auto"/>
            <w:vMerge w:val="restart"/>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218699E8"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b/>
                <w:bCs/>
                <w:color w:val="FFFFFF"/>
                <w:sz w:val="22"/>
                <w:szCs w:val="22"/>
              </w:rPr>
              <w:t>Local Authority</w:t>
            </w:r>
          </w:p>
        </w:tc>
        <w:tc>
          <w:tcPr>
            <w:tcW w:w="0" w:type="auto"/>
            <w:gridSpan w:val="3"/>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43CB2FF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Year</w:t>
            </w:r>
          </w:p>
        </w:tc>
        <w:tc>
          <w:tcPr>
            <w:tcW w:w="0" w:type="auto"/>
            <w:gridSpan w:val="2"/>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hideMark/>
          </w:tcPr>
          <w:p w14:paraId="64FC435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Total</w:t>
            </w:r>
          </w:p>
        </w:tc>
      </w:tr>
      <w:tr w:rsidR="00B35BE2" w:rsidRPr="008567A5" w14:paraId="07234E6C" w14:textId="77777777" w:rsidTr="008567A5">
        <w:tc>
          <w:tcPr>
            <w:tcW w:w="0" w:type="auto"/>
            <w:vMerge/>
            <w:tcBorders>
              <w:top w:val="single" w:sz="4" w:space="0" w:color="006666"/>
              <w:left w:val="single" w:sz="4" w:space="0" w:color="006666"/>
              <w:bottom w:val="single" w:sz="4" w:space="0" w:color="006666"/>
              <w:right w:val="single" w:sz="4" w:space="0" w:color="006666"/>
            </w:tcBorders>
            <w:vAlign w:val="center"/>
            <w:hideMark/>
          </w:tcPr>
          <w:p w14:paraId="751D4AB0" w14:textId="77777777" w:rsidR="00B35BE2" w:rsidRPr="008567A5" w:rsidRDefault="00B35BE2" w:rsidP="00010835">
            <w:pPr>
              <w:rPr>
                <w:rFonts w:eastAsiaTheme="minorEastAsia"/>
                <w:sz w:val="22"/>
                <w:szCs w:val="22"/>
              </w:rPr>
            </w:pPr>
          </w:p>
        </w:tc>
        <w:tc>
          <w:tcPr>
            <w:tcW w:w="0" w:type="auto"/>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7FC72E8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2017/18</w:t>
            </w:r>
          </w:p>
        </w:tc>
        <w:tc>
          <w:tcPr>
            <w:tcW w:w="0" w:type="auto"/>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175012B6"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2018/19</w:t>
            </w:r>
          </w:p>
        </w:tc>
        <w:tc>
          <w:tcPr>
            <w:tcW w:w="0" w:type="auto"/>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hideMark/>
          </w:tcPr>
          <w:p w14:paraId="75EA8FB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2019/20</w:t>
            </w:r>
          </w:p>
        </w:tc>
        <w:tc>
          <w:tcPr>
            <w:tcW w:w="0" w:type="auto"/>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hideMark/>
          </w:tcPr>
          <w:p w14:paraId="4298DAF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TOTAL (No.)</w:t>
            </w:r>
          </w:p>
        </w:tc>
        <w:tc>
          <w:tcPr>
            <w:tcW w:w="0" w:type="auto"/>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hideMark/>
          </w:tcPr>
          <w:p w14:paraId="7D14198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TOTAL %</w:t>
            </w:r>
          </w:p>
        </w:tc>
      </w:tr>
      <w:tr w:rsidR="00B35BE2" w:rsidRPr="008567A5" w14:paraId="4D72E227" w14:textId="77777777" w:rsidTr="008567A5">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0842FB7"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Cambridge</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1A277F5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64</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784BCF0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144</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0F52AE9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75</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1FFB4E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283</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9CD20D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18.4</w:t>
            </w:r>
          </w:p>
        </w:tc>
      </w:tr>
      <w:tr w:rsidR="00B35BE2" w:rsidRPr="008567A5" w14:paraId="5E6F624E" w14:textId="77777777" w:rsidTr="008567A5">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4B5AD599"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South Cambridgeshire</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76C129D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23</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6B6F267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47</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2222E1A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55</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2F38398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125</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1B0308A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8.1</w:t>
            </w:r>
          </w:p>
        </w:tc>
      </w:tr>
      <w:tr w:rsidR="00B35BE2" w:rsidRPr="008567A5" w14:paraId="42173A53" w14:textId="77777777" w:rsidTr="008567A5">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21B254C"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East Cambridgeshire</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1672C21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16</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4B8C61A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19</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638AAB6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59DDFAD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35</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33EDBA7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2.3</w:t>
            </w:r>
          </w:p>
        </w:tc>
      </w:tr>
      <w:tr w:rsidR="00B35BE2" w:rsidRPr="008567A5" w14:paraId="7A6A46E0" w14:textId="77777777" w:rsidTr="008567A5">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10256CDA"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Fenland</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06CDB3D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204</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1C795EB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255</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732F52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112</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8F4E516"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571</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6605751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37.2</w:t>
            </w:r>
          </w:p>
        </w:tc>
      </w:tr>
      <w:tr w:rsidR="00B35BE2" w:rsidRPr="008567A5" w14:paraId="622DF170" w14:textId="77777777" w:rsidTr="008567A5">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5A2DF6CF"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Huntingdonshire</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306251B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91</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46E5D69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122</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A67058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73</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5D4CB4C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286</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62BF5BB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18.6</w:t>
            </w:r>
          </w:p>
        </w:tc>
      </w:tr>
      <w:tr w:rsidR="00B35BE2" w:rsidRPr="008567A5" w14:paraId="0301C44B" w14:textId="77777777" w:rsidTr="008567A5">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179448DB"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Peterborough</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2EBBB40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67</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71F557E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72</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6C3A85C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98</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1C2AC7C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237</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303F2F2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15.4</w:t>
            </w:r>
          </w:p>
        </w:tc>
      </w:tr>
      <w:tr w:rsidR="00B35BE2" w:rsidRPr="008567A5" w14:paraId="17F04F1B" w14:textId="77777777" w:rsidTr="008567A5">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5D416C8"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TOTAL</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647AF6E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465</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5C601E8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659</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6E808DA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413</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54C7A46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1,537</w:t>
            </w:r>
          </w:p>
        </w:tc>
        <w:tc>
          <w:tcPr>
            <w:tcW w:w="0" w:type="auto"/>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09FBB23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100.0</w:t>
            </w:r>
          </w:p>
        </w:tc>
      </w:tr>
    </w:tbl>
    <w:p w14:paraId="79178CF5" w14:textId="77777777" w:rsidR="00B35BE2" w:rsidRPr="008567A5" w:rsidRDefault="00B35BE2" w:rsidP="008567A5">
      <w:pPr>
        <w:pStyle w:val="NormalWeb"/>
        <w:spacing w:before="120" w:beforeAutospacing="0" w:after="120" w:afterAutospacing="0"/>
        <w:ind w:left="720"/>
        <w:rPr>
          <w:rFonts w:ascii="-webkit-standard" w:hAnsi="-webkit-standard"/>
          <w:color w:val="000000"/>
          <w:sz w:val="20"/>
          <w:szCs w:val="20"/>
        </w:rPr>
      </w:pPr>
      <w:r w:rsidRPr="008567A5">
        <w:rPr>
          <w:rFonts w:ascii="Calibri" w:hAnsi="Calibri"/>
          <w:color w:val="000000"/>
          <w:sz w:val="20"/>
          <w:szCs w:val="20"/>
        </w:rPr>
        <w:t>Source: Cambridgeshire and Peterborough Homelessness Prevention Trailblazer Project</w:t>
      </w:r>
    </w:p>
    <w:p w14:paraId="17877E27" w14:textId="77777777" w:rsidR="00B35BE2" w:rsidRDefault="00B35BE2" w:rsidP="00B35BE2">
      <w:pPr>
        <w:rPr>
          <w:rFonts w:ascii="-webkit-standard" w:hAnsi="-webkit-standard"/>
          <w:color w:val="000000"/>
        </w:rPr>
      </w:pPr>
    </w:p>
    <w:p w14:paraId="43FF6E6B" w14:textId="75E58B26" w:rsidR="00B35BE2" w:rsidRDefault="00B35BE2" w:rsidP="008567A5">
      <w:pPr>
        <w:pStyle w:val="figureheading"/>
        <w:ind w:left="720"/>
        <w:rPr>
          <w:rFonts w:ascii="-webkit-standard" w:hAnsi="-webkit-standard"/>
          <w:color w:val="000000"/>
        </w:rPr>
      </w:pPr>
      <w:bookmarkStart w:id="119" w:name="_Toc50125101"/>
      <w:r>
        <w:t xml:space="preserve">Graph </w:t>
      </w:r>
      <w:r w:rsidR="00C70516">
        <w:rPr>
          <w:lang w:val="en-GB"/>
        </w:rPr>
        <w:t>6</w:t>
      </w:r>
      <w:r>
        <w:t>.1</w:t>
      </w:r>
      <w:r w:rsidR="008567A5">
        <w:tab/>
      </w:r>
      <w:r>
        <w:t>Number of referrals by LA 2017-2019</w:t>
      </w:r>
      <w:bookmarkEnd w:id="119"/>
    </w:p>
    <w:p w14:paraId="393BC6F4" w14:textId="77777777" w:rsidR="00B35BE2" w:rsidRDefault="00B35BE2" w:rsidP="008567A5">
      <w:pPr>
        <w:pStyle w:val="NormalWeb"/>
        <w:spacing w:before="120" w:beforeAutospacing="0" w:after="120" w:afterAutospacing="0"/>
        <w:ind w:left="720"/>
        <w:rPr>
          <w:rFonts w:ascii="-webkit-standard" w:hAnsi="-webkit-standard"/>
          <w:color w:val="000000"/>
        </w:rPr>
      </w:pPr>
      <w:r>
        <w:rPr>
          <w:rFonts w:ascii="Calibri" w:hAnsi="Calibri"/>
          <w:noProof/>
          <w:color w:val="000000"/>
          <w:bdr w:val="none" w:sz="0" w:space="0" w:color="auto" w:frame="1"/>
        </w:rPr>
        <w:drawing>
          <wp:inline distT="0" distB="0" distL="0" distR="0" wp14:anchorId="58108106" wp14:editId="0C32A6C3">
            <wp:extent cx="5225796" cy="3995928"/>
            <wp:effectExtent l="0" t="0" r="6985" b="0"/>
            <wp:docPr id="58" name="Picture 40" descr="https://lh6.googleusercontent.com/ULg24RvDJatFEy9rlvx5_TshwcXnAw-wQqE5o-I732v9AypOFxlF2rdFU3SPvrso6Jc8iM-QSi1LdQ-ETW_8So4KX2KS8jdn9DLdXl71AkxKWZz0F7wY6s-I3WkRNcY7ze6m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ULg24RvDJatFEy9rlvx5_TshwcXnAw-wQqE5o-I732v9AypOFxlF2rdFU3SPvrso6Jc8iM-QSi1LdQ-ETW_8So4KX2KS8jdn9DLdXl71AkxKWZz0F7wY6s-I3WkRNcY7ze6mbE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5796" cy="3995928"/>
                    </a:xfrm>
                    <a:prstGeom prst="rect">
                      <a:avLst/>
                    </a:prstGeom>
                    <a:noFill/>
                    <a:ln>
                      <a:noFill/>
                    </a:ln>
                  </pic:spPr>
                </pic:pic>
              </a:graphicData>
            </a:graphic>
          </wp:inline>
        </w:drawing>
      </w:r>
    </w:p>
    <w:p w14:paraId="454C4E70" w14:textId="7CF9942E" w:rsidR="00B35BE2" w:rsidRDefault="00B35BE2" w:rsidP="008567A5">
      <w:pPr>
        <w:pStyle w:val="NormalWeb"/>
        <w:spacing w:before="120" w:beforeAutospacing="0" w:after="120" w:afterAutospacing="0"/>
        <w:ind w:left="720"/>
        <w:rPr>
          <w:rFonts w:ascii="Calibri" w:hAnsi="Calibri"/>
          <w:color w:val="000000"/>
          <w:sz w:val="20"/>
          <w:szCs w:val="20"/>
        </w:rPr>
      </w:pPr>
      <w:r w:rsidRPr="008567A5">
        <w:rPr>
          <w:rFonts w:ascii="Calibri" w:hAnsi="Calibri"/>
          <w:color w:val="000000"/>
          <w:sz w:val="20"/>
          <w:szCs w:val="20"/>
        </w:rPr>
        <w:t>Source: Cambridgeshire and Peterborough Homelessness Prevention Trailblazer Project</w:t>
      </w:r>
    </w:p>
    <w:p w14:paraId="0DB6A7CB" w14:textId="77777777" w:rsidR="008567A5" w:rsidRPr="008567A5" w:rsidRDefault="008567A5" w:rsidP="00B35BE2">
      <w:pPr>
        <w:pStyle w:val="NormalWeb"/>
        <w:spacing w:before="120" w:beforeAutospacing="0" w:after="120" w:afterAutospacing="0"/>
        <w:rPr>
          <w:rFonts w:ascii="-webkit-standard" w:hAnsi="-webkit-standard"/>
          <w:color w:val="000000"/>
          <w:sz w:val="20"/>
          <w:szCs w:val="20"/>
        </w:rPr>
      </w:pPr>
    </w:p>
    <w:p w14:paraId="1B6A09B0" w14:textId="334FCC9F" w:rsidR="00B35BE2" w:rsidRDefault="00B35BE2" w:rsidP="008567A5">
      <w:pPr>
        <w:pStyle w:val="Reporttext"/>
      </w:pPr>
      <w:r w:rsidRPr="00C93A55">
        <w:t xml:space="preserve">Interestingly the number of referrals from each </w:t>
      </w:r>
      <w:r>
        <w:t>l</w:t>
      </w:r>
      <w:r w:rsidRPr="00C93A55">
        <w:t xml:space="preserve">ocal </w:t>
      </w:r>
      <w:r>
        <w:t>a</w:t>
      </w:r>
      <w:r w:rsidRPr="00C93A55">
        <w:t xml:space="preserve">uthority area does not correlate with the overall demand on services, for example </w:t>
      </w:r>
      <w:r>
        <w:t xml:space="preserve">in 2018/19 </w:t>
      </w:r>
      <w:r w:rsidRPr="00C93A55">
        <w:t>Fenland and Cambridgeshire undertook a similar level of homelessness assessments, but Fenland referred nearly twice as many clients to the Trailblazer service.</w:t>
      </w:r>
    </w:p>
    <w:p w14:paraId="1769BA3E" w14:textId="77777777" w:rsidR="008567A5" w:rsidRPr="00C93A55" w:rsidRDefault="008567A5" w:rsidP="008567A5">
      <w:pPr>
        <w:pStyle w:val="Reporttext"/>
        <w:numPr>
          <w:ilvl w:val="0"/>
          <w:numId w:val="0"/>
        </w:numPr>
        <w:ind w:left="709"/>
      </w:pPr>
    </w:p>
    <w:p w14:paraId="4E026719" w14:textId="77777777" w:rsidR="00B35BE2" w:rsidRDefault="00B35BE2" w:rsidP="008567A5">
      <w:pPr>
        <w:pStyle w:val="Heading3"/>
        <w:rPr>
          <w:rFonts w:ascii="-webkit-standard" w:hAnsi="-webkit-standard"/>
          <w:color w:val="000000"/>
        </w:rPr>
      </w:pPr>
      <w:r>
        <w:lastRenderedPageBreak/>
        <w:t xml:space="preserve">Homelessness </w:t>
      </w:r>
      <w:r w:rsidRPr="008567A5">
        <w:t>timescales</w:t>
      </w:r>
    </w:p>
    <w:p w14:paraId="4D3A12D5" w14:textId="0E38B022" w:rsidR="00B35BE2" w:rsidRPr="00463F40" w:rsidRDefault="00B35BE2" w:rsidP="008567A5">
      <w:pPr>
        <w:pStyle w:val="Reporttext"/>
        <w:rPr>
          <w:rFonts w:asciiTheme="majorHAnsi" w:hAnsiTheme="majorHAnsi"/>
        </w:rPr>
      </w:pPr>
      <w:r>
        <w:t xml:space="preserve">Graph </w:t>
      </w:r>
      <w:r w:rsidR="00C3463F">
        <w:rPr>
          <w:lang w:val="en-GB"/>
        </w:rPr>
        <w:t>6</w:t>
      </w:r>
      <w:r>
        <w:t>.2 below shows the homelessness timescales across the local authorities between 2017 and 2019. The vast majority of referrals are for those threatened with homelessness pre-56 days.</w:t>
      </w:r>
      <w:r w:rsidRPr="00055E08">
        <w:rPr>
          <w:color w:val="000000" w:themeColor="text1"/>
          <w:kern w:val="24"/>
          <w:sz w:val="36"/>
          <w:szCs w:val="36"/>
          <w:lang w:val="en-US"/>
        </w:rPr>
        <w:t xml:space="preserve"> </w:t>
      </w:r>
      <w:r w:rsidRPr="00055E08">
        <w:rPr>
          <w:rFonts w:asciiTheme="majorHAnsi" w:hAnsiTheme="majorHAnsi"/>
          <w:color w:val="000000" w:themeColor="text1"/>
          <w:kern w:val="24"/>
          <w:lang w:val="en-US"/>
        </w:rPr>
        <w:t>The</w:t>
      </w:r>
      <w:r w:rsidRPr="00055E08">
        <w:rPr>
          <w:rFonts w:asciiTheme="majorHAnsi" w:hAnsiTheme="majorHAnsi"/>
          <w:lang w:val="en-US"/>
        </w:rPr>
        <w:t xml:space="preserve"> </w:t>
      </w:r>
      <w:r w:rsidRPr="00C3463F">
        <w:rPr>
          <w:lang w:val="en-US"/>
        </w:rPr>
        <w:t>percentage of suitable referrals (i.e. pre 56 days) has increased from 69% in year 1 &amp; 2 to 81% in year 3.</w:t>
      </w:r>
    </w:p>
    <w:p w14:paraId="47F14CAC" w14:textId="77777777" w:rsidR="00B35BE2" w:rsidRPr="00DF09DB" w:rsidRDefault="00B35BE2" w:rsidP="008567A5">
      <w:pPr>
        <w:rPr>
          <w:lang w:val="en-US"/>
        </w:rPr>
      </w:pPr>
    </w:p>
    <w:p w14:paraId="0F172D6A" w14:textId="71B31E53" w:rsidR="00B35BE2" w:rsidRDefault="00B35BE2" w:rsidP="008567A5">
      <w:pPr>
        <w:pStyle w:val="figureheading"/>
        <w:rPr>
          <w:rFonts w:ascii="-webkit-standard" w:hAnsi="-webkit-standard"/>
          <w:color w:val="000000"/>
        </w:rPr>
      </w:pPr>
      <w:bookmarkStart w:id="120" w:name="_Toc50125102"/>
      <w:r>
        <w:t xml:space="preserve">Graph </w:t>
      </w:r>
      <w:r w:rsidR="00C70516">
        <w:rPr>
          <w:lang w:val="en-GB"/>
        </w:rPr>
        <w:t>6</w:t>
      </w:r>
      <w:r>
        <w:t>.2</w:t>
      </w:r>
      <w:r w:rsidR="008567A5">
        <w:tab/>
      </w:r>
      <w:r>
        <w:t>Homelessness timescales by LA 2017-2019</w:t>
      </w:r>
      <w:bookmarkEnd w:id="120"/>
    </w:p>
    <w:p w14:paraId="07360790" w14:textId="77777777" w:rsidR="00B35BE2" w:rsidRDefault="00B35BE2" w:rsidP="00B35BE2">
      <w:pPr>
        <w:pStyle w:val="NormalWeb"/>
        <w:spacing w:before="120" w:beforeAutospacing="0" w:after="120" w:afterAutospacing="0"/>
        <w:rPr>
          <w:rFonts w:ascii="-webkit-standard" w:hAnsi="-webkit-standard"/>
          <w:color w:val="000000"/>
        </w:rPr>
      </w:pPr>
      <w:r>
        <w:rPr>
          <w:rFonts w:ascii="Calibri" w:hAnsi="Calibri"/>
          <w:noProof/>
          <w:color w:val="000000"/>
          <w:bdr w:val="none" w:sz="0" w:space="0" w:color="auto" w:frame="1"/>
        </w:rPr>
        <w:drawing>
          <wp:inline distT="0" distB="0" distL="0" distR="0" wp14:anchorId="0E3449AE" wp14:editId="20C46B25">
            <wp:extent cx="5860472" cy="4511040"/>
            <wp:effectExtent l="0" t="0" r="6985" b="3810"/>
            <wp:docPr id="49" name="Picture 49" descr="https://lh3.googleusercontent.com/aYeu6Ynp0wFbmlTgf3zUs7AFwr2nZBovUpuq6NfksA0aq9dU9890btLfCxen11HSMDj2Pzpv-AW_x25WBUge9U1gUKRHxe0GJ64PXEaaaPQ1HIf85el1khE6GMJAdF_2PCTcT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aYeu6Ynp0wFbmlTgf3zUs7AFwr2nZBovUpuq6NfksA0aq9dU9890btLfCxen11HSMDj2Pzpv-AW_x25WBUge9U1gUKRHxe0GJ64PXEaaaPQ1HIf85el1khE6GMJAdF_2PCTcTn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1921" cy="4512155"/>
                    </a:xfrm>
                    <a:prstGeom prst="rect">
                      <a:avLst/>
                    </a:prstGeom>
                    <a:noFill/>
                    <a:ln>
                      <a:noFill/>
                    </a:ln>
                  </pic:spPr>
                </pic:pic>
              </a:graphicData>
            </a:graphic>
          </wp:inline>
        </w:drawing>
      </w:r>
    </w:p>
    <w:p w14:paraId="3B57CE38" w14:textId="77777777" w:rsidR="008567A5" w:rsidRDefault="008567A5" w:rsidP="008567A5"/>
    <w:p w14:paraId="3ECCE0CD" w14:textId="328F1D1A" w:rsidR="00B35BE2" w:rsidRPr="00463F40" w:rsidRDefault="00B35BE2" w:rsidP="008567A5">
      <w:pPr>
        <w:pStyle w:val="Heading3"/>
      </w:pPr>
      <w:r w:rsidRPr="008567A5">
        <w:t>Outcomes</w:t>
      </w:r>
    </w:p>
    <w:p w14:paraId="54D8E8DF" w14:textId="2F496803" w:rsidR="00B35BE2" w:rsidRDefault="00B35BE2" w:rsidP="008567A5">
      <w:pPr>
        <w:pStyle w:val="Reporttext"/>
        <w:rPr>
          <w:sz w:val="22"/>
          <w:szCs w:val="22"/>
        </w:rPr>
      </w:pPr>
      <w:r>
        <w:t xml:space="preserve">Table </w:t>
      </w:r>
      <w:r w:rsidR="00C3463F">
        <w:rPr>
          <w:lang w:val="en-GB"/>
        </w:rPr>
        <w:t>6</w:t>
      </w:r>
      <w:r>
        <w:t xml:space="preserve">.2 and Graph </w:t>
      </w:r>
      <w:r w:rsidR="00C3463F">
        <w:rPr>
          <w:lang w:val="en-GB"/>
        </w:rPr>
        <w:t>6</w:t>
      </w:r>
      <w:r>
        <w:t>.3 below compare the numbers of different outcomes that resulted from referrals in each local authority between 2017 and 2019. </w:t>
      </w:r>
    </w:p>
    <w:p w14:paraId="206A8908" w14:textId="77777777" w:rsidR="00B35BE2" w:rsidRDefault="00B35BE2" w:rsidP="008567A5">
      <w:pPr>
        <w:pStyle w:val="Reporttext"/>
      </w:pPr>
      <w:r>
        <w:t>Out of 1,493 referral outcomes (this excludes missing data on outcomes from Peterborough City Council for 2019/20), 438 referrals were prevented from becoming homeless by being able to remain in exiting accommodation, this represents 29.3% of overall outcomes across all LAs for all 3 years.   A further 116 households were prevented from becoming homeless by securing alternative accommodation (7.8%). This is followed by 372 (24.9%) advice only outcomes and 315 (21.1%) referrals to housing options teams.</w:t>
      </w:r>
    </w:p>
    <w:p w14:paraId="3217BF77" w14:textId="77777777" w:rsidR="00B35BE2" w:rsidRPr="00463F40" w:rsidRDefault="00B35BE2" w:rsidP="008567A5">
      <w:pPr>
        <w:pStyle w:val="Reporttext"/>
      </w:pPr>
      <w:r>
        <w:lastRenderedPageBreak/>
        <w:t>In total 554 cases were prevented from homelessness which represents 37% of all referrals.</w:t>
      </w:r>
      <w:r>
        <w:br/>
      </w:r>
    </w:p>
    <w:tbl>
      <w:tblPr>
        <w:tblW w:w="5000" w:type="pct"/>
        <w:tblCellMar>
          <w:top w:w="15" w:type="dxa"/>
          <w:left w:w="15" w:type="dxa"/>
          <w:bottom w:w="15" w:type="dxa"/>
          <w:right w:w="15" w:type="dxa"/>
        </w:tblCellMar>
        <w:tblLook w:val="04A0" w:firstRow="1" w:lastRow="0" w:firstColumn="1" w:lastColumn="0" w:noHBand="0" w:noVBand="1"/>
      </w:tblPr>
      <w:tblGrid>
        <w:gridCol w:w="2509"/>
        <w:gridCol w:w="1117"/>
        <w:gridCol w:w="704"/>
        <w:gridCol w:w="812"/>
        <w:gridCol w:w="645"/>
        <w:gridCol w:w="702"/>
        <w:gridCol w:w="581"/>
        <w:gridCol w:w="581"/>
        <w:gridCol w:w="704"/>
        <w:gridCol w:w="934"/>
      </w:tblGrid>
      <w:tr w:rsidR="00B35BE2" w:rsidRPr="008567A5" w14:paraId="5DC65184" w14:textId="77777777" w:rsidTr="008567A5">
        <w:trPr>
          <w:trHeight w:val="300"/>
        </w:trPr>
        <w:tc>
          <w:tcPr>
            <w:tcW w:w="5000" w:type="pct"/>
            <w:gridSpan w:val="10"/>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5418FD9D" w14:textId="1D98B722" w:rsidR="00B35BE2" w:rsidRPr="008567A5" w:rsidRDefault="00B35BE2" w:rsidP="008567A5">
            <w:pPr>
              <w:pStyle w:val="tableheading"/>
              <w:rPr>
                <w:szCs w:val="22"/>
              </w:rPr>
            </w:pPr>
            <w:bookmarkStart w:id="121" w:name="_Toc50124906"/>
            <w:r w:rsidRPr="008567A5">
              <w:rPr>
                <w:szCs w:val="22"/>
              </w:rPr>
              <w:t xml:space="preserve">Table </w:t>
            </w:r>
            <w:r w:rsidR="00C70516">
              <w:rPr>
                <w:szCs w:val="22"/>
                <w:lang w:val="en-GB"/>
              </w:rPr>
              <w:t>6</w:t>
            </w:r>
            <w:r w:rsidRPr="008567A5">
              <w:rPr>
                <w:szCs w:val="22"/>
              </w:rPr>
              <w:t>.2</w:t>
            </w:r>
            <w:r w:rsidRPr="008567A5">
              <w:rPr>
                <w:rStyle w:val="apple-tab-span"/>
                <w:b w:val="0"/>
                <w:bCs/>
                <w:color w:val="FFFFFF"/>
                <w:szCs w:val="22"/>
              </w:rPr>
              <w:tab/>
            </w:r>
            <w:r w:rsidRPr="008567A5">
              <w:rPr>
                <w:szCs w:val="22"/>
              </w:rPr>
              <w:t>Comparison of outcomes from referrals by LA 2017-2019</w:t>
            </w:r>
            <w:bookmarkEnd w:id="121"/>
          </w:p>
        </w:tc>
      </w:tr>
      <w:tr w:rsidR="00B35BE2" w:rsidRPr="008567A5" w14:paraId="5BDACEE0" w14:textId="77777777" w:rsidTr="008567A5">
        <w:trPr>
          <w:trHeight w:val="300"/>
        </w:trPr>
        <w:tc>
          <w:tcPr>
            <w:tcW w:w="1350" w:type="pct"/>
            <w:vMerge w:val="restart"/>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1C321ADC"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b/>
                <w:bCs/>
                <w:color w:val="FFFFFF"/>
                <w:sz w:val="22"/>
                <w:szCs w:val="22"/>
              </w:rPr>
              <w:t>Local Authority</w:t>
            </w:r>
          </w:p>
        </w:tc>
        <w:tc>
          <w:tcPr>
            <w:tcW w:w="601" w:type="pct"/>
            <w:vMerge w:val="restart"/>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493D1E9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Year</w:t>
            </w:r>
          </w:p>
        </w:tc>
        <w:tc>
          <w:tcPr>
            <w:tcW w:w="2546" w:type="pct"/>
            <w:gridSpan w:val="7"/>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48CBA1A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Outcome</w:t>
            </w:r>
          </w:p>
        </w:tc>
        <w:tc>
          <w:tcPr>
            <w:tcW w:w="503" w:type="pct"/>
            <w:vMerge w:val="restart"/>
            <w:tcBorders>
              <w:top w:val="single" w:sz="4" w:space="0" w:color="006666"/>
              <w:left w:val="single" w:sz="4" w:space="0" w:color="006666"/>
              <w:bottom w:val="single" w:sz="4" w:space="0" w:color="006666"/>
              <w:right w:val="single" w:sz="4" w:space="0" w:color="006666"/>
            </w:tcBorders>
            <w:shd w:val="clear" w:color="auto" w:fill="009999"/>
            <w:tcMar>
              <w:top w:w="0" w:type="dxa"/>
              <w:left w:w="115" w:type="dxa"/>
              <w:bottom w:w="0" w:type="dxa"/>
              <w:right w:w="115" w:type="dxa"/>
            </w:tcMar>
            <w:vAlign w:val="bottom"/>
            <w:hideMark/>
          </w:tcPr>
          <w:p w14:paraId="3B2D81D6" w14:textId="77777777" w:rsidR="00B35BE2" w:rsidRPr="008567A5" w:rsidRDefault="00B35BE2" w:rsidP="008567A5">
            <w:pPr>
              <w:pStyle w:val="NormalWeb"/>
              <w:spacing w:before="0" w:beforeAutospacing="0" w:after="0" w:afterAutospacing="0"/>
              <w:jc w:val="center"/>
              <w:rPr>
                <w:rFonts w:ascii="Calibri" w:hAnsi="Calibri"/>
                <w:sz w:val="22"/>
                <w:szCs w:val="22"/>
              </w:rPr>
            </w:pPr>
            <w:r w:rsidRPr="008567A5">
              <w:rPr>
                <w:rFonts w:ascii="Calibri" w:hAnsi="Calibri"/>
                <w:b/>
                <w:bCs/>
                <w:color w:val="FFFFFF"/>
                <w:sz w:val="22"/>
                <w:szCs w:val="22"/>
              </w:rPr>
              <w:t>TOTAL</w:t>
            </w:r>
          </w:p>
        </w:tc>
      </w:tr>
      <w:tr w:rsidR="00B35BE2" w:rsidRPr="008567A5" w14:paraId="5D9BEB66" w14:textId="77777777" w:rsidTr="008567A5">
        <w:trPr>
          <w:cantSplit/>
          <w:trHeight w:val="2686"/>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743F42EF" w14:textId="77777777" w:rsidR="00B35BE2" w:rsidRPr="008567A5" w:rsidRDefault="00B35BE2" w:rsidP="00010835">
            <w:pPr>
              <w:rPr>
                <w:rFonts w:eastAsiaTheme="minorEastAsia"/>
                <w:sz w:val="22"/>
                <w:szCs w:val="22"/>
              </w:rPr>
            </w:pPr>
          </w:p>
        </w:tc>
        <w:tc>
          <w:tcPr>
            <w:tcW w:w="601" w:type="pct"/>
            <w:vMerge/>
            <w:tcBorders>
              <w:top w:val="single" w:sz="4" w:space="0" w:color="006666"/>
              <w:left w:val="single" w:sz="4" w:space="0" w:color="006666"/>
              <w:bottom w:val="single" w:sz="4" w:space="0" w:color="006666"/>
              <w:right w:val="single" w:sz="4" w:space="0" w:color="006666"/>
            </w:tcBorders>
            <w:vAlign w:val="center"/>
            <w:hideMark/>
          </w:tcPr>
          <w:p w14:paraId="39F7C9AE" w14:textId="77777777" w:rsidR="00B35BE2" w:rsidRPr="008567A5" w:rsidRDefault="00B35BE2" w:rsidP="00010835">
            <w:pPr>
              <w:rPr>
                <w:rFonts w:eastAsiaTheme="minorEastAsia"/>
                <w:sz w:val="22"/>
                <w:szCs w:val="22"/>
              </w:rPr>
            </w:pPr>
          </w:p>
        </w:tc>
        <w:tc>
          <w:tcPr>
            <w:tcW w:w="379" w:type="pct"/>
            <w:tcBorders>
              <w:top w:val="single" w:sz="4" w:space="0" w:color="006666"/>
              <w:left w:val="single" w:sz="4" w:space="0" w:color="006666"/>
              <w:bottom w:val="single" w:sz="4" w:space="0" w:color="006666"/>
              <w:right w:val="single" w:sz="4" w:space="0" w:color="006666"/>
            </w:tcBorders>
            <w:shd w:val="clear" w:color="auto" w:fill="009999"/>
            <w:tcMar>
              <w:top w:w="0" w:type="dxa"/>
              <w:left w:w="0" w:type="dxa"/>
              <w:bottom w:w="0" w:type="dxa"/>
              <w:right w:w="0" w:type="dxa"/>
            </w:tcMar>
            <w:textDirection w:val="btLr"/>
            <w:vAlign w:val="center"/>
            <w:hideMark/>
          </w:tcPr>
          <w:p w14:paraId="7200DF9D" w14:textId="77777777" w:rsidR="00B35BE2" w:rsidRPr="008567A5" w:rsidRDefault="00B35BE2" w:rsidP="008567A5">
            <w:pPr>
              <w:pStyle w:val="NormalWeb"/>
              <w:spacing w:before="0" w:beforeAutospacing="0" w:after="0" w:afterAutospacing="0"/>
              <w:ind w:left="113" w:right="113"/>
              <w:jc w:val="left"/>
              <w:rPr>
                <w:rFonts w:ascii="Calibri" w:hAnsi="Calibri"/>
                <w:sz w:val="22"/>
                <w:szCs w:val="22"/>
              </w:rPr>
            </w:pPr>
            <w:r w:rsidRPr="008567A5">
              <w:rPr>
                <w:rFonts w:ascii="Calibri" w:hAnsi="Calibri"/>
                <w:b/>
                <w:bCs/>
                <w:color w:val="FFFFFF"/>
                <w:sz w:val="22"/>
                <w:szCs w:val="22"/>
              </w:rPr>
              <w:t>Advice only</w:t>
            </w:r>
          </w:p>
        </w:tc>
        <w:tc>
          <w:tcPr>
            <w:tcW w:w="437" w:type="pct"/>
            <w:tcBorders>
              <w:top w:val="single" w:sz="4" w:space="0" w:color="006666"/>
              <w:left w:val="single" w:sz="4" w:space="0" w:color="006666"/>
              <w:bottom w:val="single" w:sz="4" w:space="0" w:color="006666"/>
              <w:right w:val="single" w:sz="4" w:space="0" w:color="006666"/>
            </w:tcBorders>
            <w:shd w:val="clear" w:color="auto" w:fill="009999"/>
            <w:tcMar>
              <w:top w:w="0" w:type="dxa"/>
              <w:left w:w="0" w:type="dxa"/>
              <w:bottom w:w="0" w:type="dxa"/>
              <w:right w:w="0" w:type="dxa"/>
            </w:tcMar>
            <w:textDirection w:val="btLr"/>
            <w:vAlign w:val="center"/>
            <w:hideMark/>
          </w:tcPr>
          <w:p w14:paraId="6C4F70FA" w14:textId="77777777" w:rsidR="00B35BE2" w:rsidRPr="008567A5" w:rsidRDefault="00B35BE2" w:rsidP="008567A5">
            <w:pPr>
              <w:pStyle w:val="NormalWeb"/>
              <w:spacing w:before="0" w:beforeAutospacing="0" w:after="0" w:afterAutospacing="0"/>
              <w:ind w:left="113" w:right="113"/>
              <w:jc w:val="left"/>
              <w:rPr>
                <w:rFonts w:ascii="Calibri" w:hAnsi="Calibri"/>
                <w:sz w:val="22"/>
                <w:szCs w:val="22"/>
              </w:rPr>
            </w:pPr>
            <w:r w:rsidRPr="008567A5">
              <w:rPr>
                <w:rFonts w:ascii="Calibri" w:hAnsi="Calibri"/>
                <w:b/>
                <w:bCs/>
                <w:color w:val="FFFFFF"/>
                <w:sz w:val="22"/>
                <w:szCs w:val="22"/>
              </w:rPr>
              <w:t>Prevention: able to remain</w:t>
            </w:r>
          </w:p>
        </w:tc>
        <w:tc>
          <w:tcPr>
            <w:tcW w:w="346" w:type="pct"/>
            <w:tcBorders>
              <w:top w:val="single" w:sz="4" w:space="0" w:color="006666"/>
              <w:left w:val="single" w:sz="4" w:space="0" w:color="006666"/>
              <w:bottom w:val="single" w:sz="4" w:space="0" w:color="006666"/>
              <w:right w:val="single" w:sz="4" w:space="0" w:color="006666"/>
            </w:tcBorders>
            <w:shd w:val="clear" w:color="auto" w:fill="009999"/>
            <w:tcMar>
              <w:top w:w="0" w:type="dxa"/>
              <w:left w:w="0" w:type="dxa"/>
              <w:bottom w:w="0" w:type="dxa"/>
              <w:right w:w="0" w:type="dxa"/>
            </w:tcMar>
            <w:textDirection w:val="btLr"/>
            <w:vAlign w:val="center"/>
            <w:hideMark/>
          </w:tcPr>
          <w:p w14:paraId="3EAE0BF9" w14:textId="77777777" w:rsidR="00B35BE2" w:rsidRPr="008567A5" w:rsidRDefault="00B35BE2" w:rsidP="008567A5">
            <w:pPr>
              <w:pStyle w:val="NormalWeb"/>
              <w:spacing w:before="0" w:beforeAutospacing="0" w:after="0" w:afterAutospacing="0"/>
              <w:ind w:left="113" w:right="113"/>
              <w:jc w:val="left"/>
              <w:rPr>
                <w:rFonts w:ascii="Calibri" w:hAnsi="Calibri"/>
                <w:sz w:val="22"/>
                <w:szCs w:val="22"/>
              </w:rPr>
            </w:pPr>
            <w:r w:rsidRPr="008567A5">
              <w:rPr>
                <w:rFonts w:ascii="Calibri" w:hAnsi="Calibri"/>
                <w:b/>
                <w:bCs/>
                <w:color w:val="FFFFFF"/>
                <w:sz w:val="22"/>
                <w:szCs w:val="22"/>
              </w:rPr>
              <w:t>Prevention: alternative accommodation</w:t>
            </w:r>
          </w:p>
        </w:tc>
        <w:tc>
          <w:tcPr>
            <w:tcW w:w="378" w:type="pct"/>
            <w:tcBorders>
              <w:top w:val="single" w:sz="4" w:space="0" w:color="006666"/>
              <w:left w:val="single" w:sz="4" w:space="0" w:color="006666"/>
              <w:bottom w:val="single" w:sz="4" w:space="0" w:color="006666"/>
              <w:right w:val="single" w:sz="4" w:space="0" w:color="006666"/>
            </w:tcBorders>
            <w:shd w:val="clear" w:color="auto" w:fill="009999"/>
            <w:tcMar>
              <w:top w:w="0" w:type="dxa"/>
              <w:left w:w="0" w:type="dxa"/>
              <w:bottom w:w="0" w:type="dxa"/>
              <w:right w:w="0" w:type="dxa"/>
            </w:tcMar>
            <w:textDirection w:val="btLr"/>
            <w:vAlign w:val="center"/>
            <w:hideMark/>
          </w:tcPr>
          <w:p w14:paraId="59950BCC" w14:textId="77777777" w:rsidR="00B35BE2" w:rsidRPr="008567A5" w:rsidRDefault="00B35BE2" w:rsidP="008567A5">
            <w:pPr>
              <w:pStyle w:val="NormalWeb"/>
              <w:spacing w:before="0" w:beforeAutospacing="0" w:after="0" w:afterAutospacing="0"/>
              <w:ind w:left="113" w:right="113"/>
              <w:jc w:val="left"/>
              <w:rPr>
                <w:rFonts w:ascii="Calibri" w:hAnsi="Calibri"/>
                <w:sz w:val="22"/>
                <w:szCs w:val="22"/>
              </w:rPr>
            </w:pPr>
            <w:r w:rsidRPr="008567A5">
              <w:rPr>
                <w:rFonts w:ascii="Calibri" w:hAnsi="Calibri"/>
                <w:b/>
                <w:bCs/>
                <w:color w:val="FFFFFF"/>
                <w:sz w:val="22"/>
                <w:szCs w:val="22"/>
              </w:rPr>
              <w:t>Referred to HOT</w:t>
            </w:r>
          </w:p>
        </w:tc>
        <w:tc>
          <w:tcPr>
            <w:tcW w:w="313" w:type="pct"/>
            <w:tcBorders>
              <w:top w:val="single" w:sz="4" w:space="0" w:color="006666"/>
              <w:left w:val="single" w:sz="4" w:space="0" w:color="006666"/>
              <w:bottom w:val="single" w:sz="4" w:space="0" w:color="006666"/>
              <w:right w:val="single" w:sz="4" w:space="0" w:color="006666"/>
            </w:tcBorders>
            <w:shd w:val="clear" w:color="auto" w:fill="009999"/>
            <w:tcMar>
              <w:top w:w="0" w:type="dxa"/>
              <w:left w:w="0" w:type="dxa"/>
              <w:bottom w:w="0" w:type="dxa"/>
              <w:right w:w="0" w:type="dxa"/>
            </w:tcMar>
            <w:textDirection w:val="btLr"/>
            <w:vAlign w:val="center"/>
            <w:hideMark/>
          </w:tcPr>
          <w:p w14:paraId="7FBE80CA" w14:textId="77777777" w:rsidR="00B35BE2" w:rsidRPr="008567A5" w:rsidRDefault="00B35BE2" w:rsidP="008567A5">
            <w:pPr>
              <w:pStyle w:val="NormalWeb"/>
              <w:spacing w:before="0" w:beforeAutospacing="0" w:after="0" w:afterAutospacing="0"/>
              <w:ind w:left="113" w:right="113"/>
              <w:jc w:val="left"/>
              <w:rPr>
                <w:rFonts w:ascii="Calibri" w:hAnsi="Calibri"/>
                <w:sz w:val="22"/>
                <w:szCs w:val="22"/>
              </w:rPr>
            </w:pPr>
            <w:r w:rsidRPr="008567A5">
              <w:rPr>
                <w:rFonts w:ascii="Calibri" w:hAnsi="Calibri"/>
                <w:b/>
                <w:bCs/>
                <w:color w:val="FFFFFF"/>
                <w:sz w:val="22"/>
                <w:szCs w:val="22"/>
              </w:rPr>
              <w:t>Relief</w:t>
            </w:r>
          </w:p>
        </w:tc>
        <w:tc>
          <w:tcPr>
            <w:tcW w:w="313" w:type="pct"/>
            <w:tcBorders>
              <w:top w:val="single" w:sz="4" w:space="0" w:color="006666"/>
              <w:left w:val="single" w:sz="4" w:space="0" w:color="006666"/>
              <w:bottom w:val="single" w:sz="4" w:space="0" w:color="006666"/>
              <w:right w:val="single" w:sz="4" w:space="0" w:color="006666"/>
            </w:tcBorders>
            <w:shd w:val="clear" w:color="auto" w:fill="009999"/>
            <w:tcMar>
              <w:top w:w="0" w:type="dxa"/>
              <w:left w:w="0" w:type="dxa"/>
              <w:bottom w:w="0" w:type="dxa"/>
              <w:right w:w="0" w:type="dxa"/>
            </w:tcMar>
            <w:textDirection w:val="btLr"/>
            <w:vAlign w:val="center"/>
            <w:hideMark/>
          </w:tcPr>
          <w:p w14:paraId="593145F6" w14:textId="77777777" w:rsidR="00B35BE2" w:rsidRPr="008567A5" w:rsidRDefault="00B35BE2" w:rsidP="008567A5">
            <w:pPr>
              <w:pStyle w:val="NormalWeb"/>
              <w:spacing w:before="0" w:beforeAutospacing="0" w:after="0" w:afterAutospacing="0"/>
              <w:ind w:left="113" w:right="113"/>
              <w:jc w:val="left"/>
              <w:rPr>
                <w:rFonts w:ascii="Calibri" w:hAnsi="Calibri"/>
                <w:sz w:val="22"/>
                <w:szCs w:val="22"/>
              </w:rPr>
            </w:pPr>
            <w:r w:rsidRPr="008567A5">
              <w:rPr>
                <w:rFonts w:ascii="Calibri" w:hAnsi="Calibri"/>
                <w:b/>
                <w:bCs/>
                <w:color w:val="FFFFFF"/>
                <w:sz w:val="22"/>
                <w:szCs w:val="22"/>
              </w:rPr>
              <w:t>Unclear</w:t>
            </w:r>
          </w:p>
        </w:tc>
        <w:tc>
          <w:tcPr>
            <w:tcW w:w="379" w:type="pct"/>
            <w:tcBorders>
              <w:top w:val="single" w:sz="4" w:space="0" w:color="006666"/>
              <w:left w:val="single" w:sz="4" w:space="0" w:color="006666"/>
              <w:bottom w:val="single" w:sz="4" w:space="0" w:color="006666"/>
              <w:right w:val="single" w:sz="4" w:space="0" w:color="006666"/>
            </w:tcBorders>
            <w:shd w:val="clear" w:color="auto" w:fill="009999"/>
            <w:tcMar>
              <w:top w:w="0" w:type="dxa"/>
              <w:left w:w="0" w:type="dxa"/>
              <w:bottom w:w="0" w:type="dxa"/>
              <w:right w:w="0" w:type="dxa"/>
            </w:tcMar>
            <w:textDirection w:val="btLr"/>
            <w:vAlign w:val="center"/>
            <w:hideMark/>
          </w:tcPr>
          <w:p w14:paraId="3EFA15EB" w14:textId="11071CF6" w:rsidR="00B35BE2" w:rsidRPr="008567A5" w:rsidRDefault="00B35BE2" w:rsidP="008567A5">
            <w:pPr>
              <w:pStyle w:val="NormalWeb"/>
              <w:spacing w:before="0" w:beforeAutospacing="0" w:after="0" w:afterAutospacing="0"/>
              <w:ind w:left="113" w:right="113"/>
              <w:jc w:val="left"/>
              <w:rPr>
                <w:rFonts w:ascii="Calibri" w:hAnsi="Calibri"/>
                <w:sz w:val="22"/>
                <w:szCs w:val="22"/>
              </w:rPr>
            </w:pPr>
            <w:r w:rsidRPr="008567A5">
              <w:rPr>
                <w:rFonts w:ascii="Calibri" w:hAnsi="Calibri"/>
                <w:b/>
                <w:bCs/>
                <w:color w:val="FFFFFF"/>
                <w:sz w:val="22"/>
                <w:szCs w:val="22"/>
              </w:rPr>
              <w:t>Uncontact</w:t>
            </w:r>
            <w:r w:rsidR="008567A5">
              <w:rPr>
                <w:rFonts w:ascii="Calibri" w:hAnsi="Calibri"/>
                <w:b/>
                <w:bCs/>
                <w:color w:val="FFFFFF"/>
                <w:sz w:val="22"/>
                <w:szCs w:val="22"/>
              </w:rPr>
              <w:t>a</w:t>
            </w:r>
            <w:r w:rsidRPr="008567A5">
              <w:rPr>
                <w:rFonts w:ascii="Calibri" w:hAnsi="Calibri"/>
                <w:b/>
                <w:bCs/>
                <w:color w:val="FFFFFF"/>
                <w:sz w:val="22"/>
                <w:szCs w:val="22"/>
              </w:rPr>
              <w:t>ble</w:t>
            </w:r>
          </w:p>
        </w:tc>
        <w:tc>
          <w:tcPr>
            <w:tcW w:w="503" w:type="pct"/>
            <w:vMerge/>
            <w:tcBorders>
              <w:top w:val="single" w:sz="4" w:space="0" w:color="006666"/>
              <w:left w:val="single" w:sz="4" w:space="0" w:color="006666"/>
              <w:bottom w:val="single" w:sz="4" w:space="0" w:color="006666"/>
              <w:right w:val="single" w:sz="4" w:space="0" w:color="006666"/>
            </w:tcBorders>
            <w:vAlign w:val="center"/>
            <w:hideMark/>
          </w:tcPr>
          <w:p w14:paraId="1B27B6C9" w14:textId="77777777" w:rsidR="00B35BE2" w:rsidRPr="008567A5" w:rsidRDefault="00B35BE2" w:rsidP="00010835">
            <w:pPr>
              <w:rPr>
                <w:rFonts w:eastAsiaTheme="minorEastAsia"/>
                <w:sz w:val="22"/>
                <w:szCs w:val="22"/>
              </w:rPr>
            </w:pPr>
          </w:p>
        </w:tc>
      </w:tr>
      <w:tr w:rsidR="00B35BE2" w:rsidRPr="008567A5" w14:paraId="02497936" w14:textId="77777777" w:rsidTr="008567A5">
        <w:trPr>
          <w:trHeight w:val="300"/>
        </w:trPr>
        <w:tc>
          <w:tcPr>
            <w:tcW w:w="1350" w:type="pct"/>
            <w:vMerge w:val="restar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41A2929A"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Cambridge</w:t>
            </w: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14DF030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2017/18</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A83D84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18</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F0D8A4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22</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57F18F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7ECAA2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14</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D482A0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482220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F60DA5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1A5D78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64</w:t>
            </w:r>
          </w:p>
        </w:tc>
      </w:tr>
      <w:tr w:rsidR="00B35BE2" w:rsidRPr="008567A5" w14:paraId="7D81269B"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57BBBE25"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587A6DC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2018/19</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BD16D9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40</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C650F1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60</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C00E73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9B2ADC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12</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6C176C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6F553D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C9EC38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29</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1C13E5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144</w:t>
            </w:r>
          </w:p>
        </w:tc>
      </w:tr>
      <w:tr w:rsidR="00B35BE2" w:rsidRPr="008567A5" w14:paraId="1F018025"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5EB2FF71"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13FE8B1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2019/20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729A5B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27</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3C6A96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75DCB6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451195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13</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646003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683F1A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ED9CD0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10</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49ABAE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75</w:t>
            </w:r>
          </w:p>
        </w:tc>
      </w:tr>
      <w:tr w:rsidR="00B35BE2" w:rsidRPr="008567A5" w14:paraId="2865CD91" w14:textId="77777777" w:rsidTr="008567A5">
        <w:trPr>
          <w:trHeight w:val="300"/>
        </w:trPr>
        <w:tc>
          <w:tcPr>
            <w:tcW w:w="1350" w:type="pct"/>
            <w:vMerge w:val="restar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179DDCD1"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South Cambridgeshire</w:t>
            </w: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1E2CFB7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2017/18</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EB6FCC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D0B8F1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11</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F7D65C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8B6903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EC81AD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DB9E00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ED347A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A6FA6F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23</w:t>
            </w:r>
          </w:p>
        </w:tc>
      </w:tr>
      <w:tr w:rsidR="00B35BE2" w:rsidRPr="008567A5" w14:paraId="48164253"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648BFA2E"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6909B3F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2018/19</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44AE5B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12</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85BCAD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13</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482664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999FA5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12</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325F24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1CCBF1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6CB0CB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8</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6B4FB36"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47</w:t>
            </w:r>
          </w:p>
        </w:tc>
      </w:tr>
      <w:tr w:rsidR="00B35BE2" w:rsidRPr="008567A5" w14:paraId="5A3E4E09"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18FB3FB9"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79C8605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2019/20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723E18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690240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18</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2C20F0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9C7897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6F2435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70D827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C541696"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0F320C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55</w:t>
            </w:r>
          </w:p>
        </w:tc>
      </w:tr>
      <w:tr w:rsidR="00B35BE2" w:rsidRPr="008567A5" w14:paraId="58EB104D" w14:textId="77777777" w:rsidTr="008567A5">
        <w:trPr>
          <w:trHeight w:val="300"/>
        </w:trPr>
        <w:tc>
          <w:tcPr>
            <w:tcW w:w="1350" w:type="pct"/>
            <w:vMerge w:val="restar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234488E3"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East Cambridgeshire</w:t>
            </w: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1744293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2017/18</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CEEA23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9D0D88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8</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C0FFC7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C54AB3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738EB8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DB009F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579EDA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19E81E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16</w:t>
            </w:r>
          </w:p>
        </w:tc>
      </w:tr>
      <w:tr w:rsidR="00B35BE2" w:rsidRPr="008567A5" w14:paraId="0A7D9BAC"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4CDD4472"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5F97A786"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2018/19</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8029EE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7974BA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23F0F6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83FB1D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11</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E9799B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8F1134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37DE9D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081469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19</w:t>
            </w:r>
          </w:p>
        </w:tc>
      </w:tr>
      <w:tr w:rsidR="00B35BE2" w:rsidRPr="008567A5" w14:paraId="4D27CD23"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0FC9CB49"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4B88730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2019/20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CB1C6A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B1E0EB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B266DF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C55C2D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120CD1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267843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8478AD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BA752F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r>
      <w:tr w:rsidR="00B35BE2" w:rsidRPr="008567A5" w14:paraId="68335E72" w14:textId="77777777" w:rsidTr="008567A5">
        <w:trPr>
          <w:trHeight w:val="300"/>
        </w:trPr>
        <w:tc>
          <w:tcPr>
            <w:tcW w:w="1350" w:type="pct"/>
            <w:vMerge w:val="restar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0AF5A304"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Fenland</w:t>
            </w: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0C7B882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2017/18</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A220BE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45</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72F029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58</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1844AA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28</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B31C28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33</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F00ECF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18</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190A35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4D71D2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22</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B85D46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204</w:t>
            </w:r>
          </w:p>
        </w:tc>
      </w:tr>
      <w:tr w:rsidR="00B35BE2" w:rsidRPr="008567A5" w14:paraId="452766A6"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15BB1721"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45730D0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2018/19</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9C8912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37</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E7642F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76</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9F2D7F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23</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454E6D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66</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828AF7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BDFDDD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64D6B4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47</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318454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255</w:t>
            </w:r>
          </w:p>
        </w:tc>
      </w:tr>
      <w:tr w:rsidR="00B35BE2" w:rsidRPr="008567A5" w14:paraId="7F51EAA0"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1399D9AE"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1040A6D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2019/20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B4DCD5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2CB5BC6"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23</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E8C744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D54935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40</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0A6480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625137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767E86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18</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84AF97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112</w:t>
            </w:r>
          </w:p>
        </w:tc>
      </w:tr>
      <w:tr w:rsidR="00B35BE2" w:rsidRPr="008567A5" w14:paraId="78EE7CA8" w14:textId="77777777" w:rsidTr="008567A5">
        <w:trPr>
          <w:trHeight w:val="300"/>
        </w:trPr>
        <w:tc>
          <w:tcPr>
            <w:tcW w:w="1350" w:type="pct"/>
            <w:vMerge w:val="restar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04A30180"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Huntingdonshire</w:t>
            </w: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7C7D4B4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2017/18</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DBD394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16</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F4B676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37</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AC9E78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13</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EC4FAF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17</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5DCC16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0F466E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B1DA27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AEF49C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91</w:t>
            </w:r>
          </w:p>
        </w:tc>
      </w:tr>
      <w:tr w:rsidR="00B35BE2" w:rsidRPr="008567A5" w14:paraId="05F78E5B"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703134BC"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2AC10C4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2018/19</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B01D77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37</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0B4B75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29</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FEB6CA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5B37AB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26</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178701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471DF0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F84F45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23</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A9F8D2B"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122</w:t>
            </w:r>
          </w:p>
        </w:tc>
      </w:tr>
      <w:tr w:rsidR="00B35BE2" w:rsidRPr="008567A5" w14:paraId="49BCFF86"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051CE379"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404F451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2019/20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C1A5CA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30</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A61F9B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10</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BB6BDE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9</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C9FEC29"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12</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E339F0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 </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D67FFD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9CDEAF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10</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BBAD65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73</w:t>
            </w:r>
          </w:p>
        </w:tc>
      </w:tr>
      <w:tr w:rsidR="00B35BE2" w:rsidRPr="008567A5" w14:paraId="22D44DD2" w14:textId="77777777" w:rsidTr="008567A5">
        <w:trPr>
          <w:trHeight w:val="300"/>
        </w:trPr>
        <w:tc>
          <w:tcPr>
            <w:tcW w:w="1350" w:type="pct"/>
            <w:vMerge w:val="restar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2A39BB5" w14:textId="77777777" w:rsidR="00B35BE2" w:rsidRPr="008567A5" w:rsidRDefault="00B35BE2" w:rsidP="00010835">
            <w:pPr>
              <w:pStyle w:val="NormalWeb"/>
              <w:spacing w:before="0" w:beforeAutospacing="0" w:after="0" w:afterAutospacing="0"/>
              <w:rPr>
                <w:rFonts w:ascii="Calibri" w:hAnsi="Calibri"/>
                <w:sz w:val="22"/>
                <w:szCs w:val="22"/>
              </w:rPr>
            </w:pPr>
            <w:r w:rsidRPr="008567A5">
              <w:rPr>
                <w:rFonts w:ascii="Calibri" w:hAnsi="Calibri"/>
                <w:color w:val="000000"/>
                <w:sz w:val="22"/>
                <w:szCs w:val="22"/>
              </w:rPr>
              <w:t>Peterborough</w:t>
            </w: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09995B6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2017/18</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B54409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26</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A3E568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14</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489DD3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8</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7F984D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10</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A6911F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BE38BAC"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37215E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ABE551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67</w:t>
            </w:r>
          </w:p>
        </w:tc>
      </w:tr>
      <w:tr w:rsidR="00B35BE2" w:rsidRPr="008567A5" w14:paraId="28661529"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45BA36AC"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13D045F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2018/19</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818FAA2"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36</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153F3E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16</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CC03FE6"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660651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8</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B13446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D32FE0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8491736"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70C27F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72</w:t>
            </w:r>
          </w:p>
        </w:tc>
      </w:tr>
      <w:tr w:rsidR="00B35BE2" w:rsidRPr="008567A5" w14:paraId="2F5E0482" w14:textId="77777777" w:rsidTr="008567A5">
        <w:trPr>
          <w:trHeight w:val="300"/>
        </w:trPr>
        <w:tc>
          <w:tcPr>
            <w:tcW w:w="1350" w:type="pct"/>
            <w:vMerge/>
            <w:tcBorders>
              <w:top w:val="single" w:sz="4" w:space="0" w:color="006666"/>
              <w:left w:val="single" w:sz="4" w:space="0" w:color="006666"/>
              <w:bottom w:val="single" w:sz="4" w:space="0" w:color="006666"/>
              <w:right w:val="single" w:sz="4" w:space="0" w:color="006666"/>
            </w:tcBorders>
            <w:vAlign w:val="center"/>
            <w:hideMark/>
          </w:tcPr>
          <w:p w14:paraId="6F46850E" w14:textId="77777777" w:rsidR="00B35BE2" w:rsidRPr="008567A5" w:rsidRDefault="00B35BE2" w:rsidP="00010835">
            <w:pPr>
              <w:rPr>
                <w:rFonts w:eastAsiaTheme="minorEastAsia"/>
                <w:sz w:val="22"/>
                <w:szCs w:val="22"/>
              </w:rPr>
            </w:pPr>
          </w:p>
        </w:tc>
        <w:tc>
          <w:tcPr>
            <w:tcW w:w="601"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7F6B6F0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2019/20</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78E828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14</w:t>
            </w:r>
          </w:p>
        </w:tc>
        <w:tc>
          <w:tcPr>
            <w:tcW w:w="784" w:type="pct"/>
            <w:gridSpan w:val="2"/>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113371E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18</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7DA58F78"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15</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37DE5A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0</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FE029A3"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5AA104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6</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83E76B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54</w:t>
            </w:r>
          </w:p>
        </w:tc>
      </w:tr>
      <w:tr w:rsidR="00B35BE2" w:rsidRPr="008567A5" w14:paraId="0A2148D9" w14:textId="77777777" w:rsidTr="008567A5">
        <w:trPr>
          <w:trHeight w:val="300"/>
        </w:trPr>
        <w:tc>
          <w:tcPr>
            <w:tcW w:w="1951" w:type="pct"/>
            <w:gridSpan w:val="2"/>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44DFAC85" w14:textId="77777777" w:rsidR="00B35BE2" w:rsidRPr="008567A5" w:rsidRDefault="00B35BE2" w:rsidP="008567A5">
            <w:pPr>
              <w:pStyle w:val="NormalWeb"/>
              <w:spacing w:before="0" w:beforeAutospacing="0" w:after="0" w:afterAutospacing="0"/>
              <w:jc w:val="left"/>
              <w:rPr>
                <w:rFonts w:ascii="Calibri" w:hAnsi="Calibri"/>
                <w:sz w:val="22"/>
                <w:szCs w:val="22"/>
              </w:rPr>
            </w:pPr>
            <w:r w:rsidRPr="008567A5">
              <w:rPr>
                <w:rFonts w:ascii="Calibri" w:hAnsi="Calibri"/>
                <w:color w:val="000000"/>
                <w:sz w:val="22"/>
                <w:szCs w:val="22"/>
              </w:rPr>
              <w:t>TOTAL (No.)</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3EA341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372</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ADE5FE1"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438</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201113AE"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116</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A2CC4F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315</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328E0264"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33</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0CFE8010"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16</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A838F1A"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203</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44158F25"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1,493</w:t>
            </w:r>
          </w:p>
        </w:tc>
      </w:tr>
      <w:tr w:rsidR="00B35BE2" w:rsidRPr="008567A5" w14:paraId="78B4B969" w14:textId="77777777" w:rsidTr="008567A5">
        <w:trPr>
          <w:trHeight w:val="300"/>
        </w:trPr>
        <w:tc>
          <w:tcPr>
            <w:tcW w:w="1951" w:type="pct"/>
            <w:gridSpan w:val="2"/>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center"/>
            <w:hideMark/>
          </w:tcPr>
          <w:p w14:paraId="39F46E78" w14:textId="77777777" w:rsidR="00B35BE2" w:rsidRPr="008567A5" w:rsidRDefault="00B35BE2" w:rsidP="008567A5">
            <w:pPr>
              <w:pStyle w:val="NormalWeb"/>
              <w:spacing w:before="0" w:beforeAutospacing="0" w:after="0" w:afterAutospacing="0"/>
              <w:jc w:val="left"/>
              <w:rPr>
                <w:rFonts w:ascii="Calibri" w:hAnsi="Calibri"/>
                <w:sz w:val="22"/>
                <w:szCs w:val="22"/>
              </w:rPr>
            </w:pPr>
            <w:r w:rsidRPr="008567A5">
              <w:rPr>
                <w:rFonts w:ascii="Calibri" w:hAnsi="Calibri"/>
                <w:color w:val="000000"/>
                <w:sz w:val="22"/>
                <w:szCs w:val="22"/>
              </w:rPr>
              <w:t>TOTAL %</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713ECFE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24.9</w:t>
            </w:r>
          </w:p>
        </w:tc>
        <w:tc>
          <w:tcPr>
            <w:tcW w:w="437"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11BBAB3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29.3</w:t>
            </w:r>
          </w:p>
        </w:tc>
        <w:tc>
          <w:tcPr>
            <w:tcW w:w="346"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67A50B9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7.8</w:t>
            </w:r>
          </w:p>
        </w:tc>
        <w:tc>
          <w:tcPr>
            <w:tcW w:w="378"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1BB78A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21.1</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50115B3D"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2.2</w:t>
            </w:r>
          </w:p>
        </w:tc>
        <w:tc>
          <w:tcPr>
            <w:tcW w:w="31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4E61D8F"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1.1</w:t>
            </w:r>
          </w:p>
        </w:tc>
        <w:tc>
          <w:tcPr>
            <w:tcW w:w="379"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vAlign w:val="bottom"/>
            <w:hideMark/>
          </w:tcPr>
          <w:p w14:paraId="4B08CE17"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13.6</w:t>
            </w:r>
          </w:p>
        </w:tc>
        <w:tc>
          <w:tcPr>
            <w:tcW w:w="503" w:type="pct"/>
            <w:tcBorders>
              <w:top w:val="single" w:sz="4" w:space="0" w:color="006666"/>
              <w:left w:val="single" w:sz="4" w:space="0" w:color="006666"/>
              <w:bottom w:val="single" w:sz="4" w:space="0" w:color="006666"/>
              <w:right w:val="single" w:sz="4" w:space="0" w:color="006666"/>
            </w:tcBorders>
            <w:tcMar>
              <w:top w:w="0" w:type="dxa"/>
              <w:left w:w="115" w:type="dxa"/>
              <w:bottom w:w="0" w:type="dxa"/>
              <w:right w:w="115" w:type="dxa"/>
            </w:tcMar>
            <w:hideMark/>
          </w:tcPr>
          <w:p w14:paraId="2BD72BB6" w14:textId="77777777" w:rsidR="00B35BE2" w:rsidRPr="008567A5" w:rsidRDefault="00B35BE2" w:rsidP="00010835">
            <w:pPr>
              <w:pStyle w:val="NormalWeb"/>
              <w:spacing w:before="0" w:beforeAutospacing="0" w:after="0" w:afterAutospacing="0"/>
              <w:jc w:val="center"/>
              <w:rPr>
                <w:rFonts w:ascii="Calibri" w:hAnsi="Calibri"/>
                <w:sz w:val="22"/>
                <w:szCs w:val="22"/>
              </w:rPr>
            </w:pPr>
            <w:r w:rsidRPr="008567A5">
              <w:rPr>
                <w:rFonts w:ascii="Calibri" w:hAnsi="Calibri"/>
                <w:color w:val="000000"/>
                <w:sz w:val="22"/>
                <w:szCs w:val="22"/>
              </w:rPr>
              <w:t>100.0</w:t>
            </w:r>
          </w:p>
        </w:tc>
      </w:tr>
    </w:tbl>
    <w:p w14:paraId="4839D83F" w14:textId="77777777" w:rsidR="00B35BE2" w:rsidRPr="008567A5" w:rsidRDefault="00B35BE2" w:rsidP="00B35BE2">
      <w:pPr>
        <w:pStyle w:val="NormalWeb"/>
        <w:spacing w:before="120" w:beforeAutospacing="0" w:after="120" w:afterAutospacing="0"/>
        <w:rPr>
          <w:rFonts w:ascii="-webkit-standard" w:hAnsi="-webkit-standard"/>
          <w:color w:val="000000"/>
          <w:sz w:val="20"/>
          <w:szCs w:val="20"/>
        </w:rPr>
      </w:pPr>
      <w:r w:rsidRPr="008567A5">
        <w:rPr>
          <w:rFonts w:ascii="Calibri" w:hAnsi="Calibri"/>
          <w:color w:val="000000"/>
          <w:sz w:val="20"/>
          <w:szCs w:val="20"/>
        </w:rPr>
        <w:t>Source: Cambridgeshire and Peterborough Homelessness Prevention Trailblazer Project</w:t>
      </w:r>
    </w:p>
    <w:p w14:paraId="6E29C053" w14:textId="17DE1CEE" w:rsidR="00B35BE2" w:rsidRDefault="00B35BE2" w:rsidP="00B35BE2">
      <w:pPr>
        <w:pStyle w:val="NormalWeb"/>
        <w:spacing w:before="120" w:beforeAutospacing="0" w:after="120" w:afterAutospacing="0"/>
        <w:rPr>
          <w:rFonts w:ascii="-webkit-standard" w:hAnsi="-webkit-standard"/>
          <w:color w:val="000000"/>
        </w:rPr>
      </w:pPr>
    </w:p>
    <w:p w14:paraId="52C42F61" w14:textId="19C804B1" w:rsidR="00B35BE2" w:rsidRDefault="00B35BE2" w:rsidP="008567A5">
      <w:pPr>
        <w:pStyle w:val="figureheading"/>
        <w:rPr>
          <w:rFonts w:ascii="-webkit-standard" w:hAnsi="-webkit-standard"/>
          <w:color w:val="000000"/>
        </w:rPr>
      </w:pPr>
      <w:bookmarkStart w:id="122" w:name="_Toc50125103"/>
      <w:r>
        <w:lastRenderedPageBreak/>
        <w:t xml:space="preserve">Figure </w:t>
      </w:r>
      <w:r w:rsidR="00C70516">
        <w:rPr>
          <w:lang w:val="en-GB"/>
        </w:rPr>
        <w:t>6</w:t>
      </w:r>
      <w:r>
        <w:t>.3</w:t>
      </w:r>
      <w:r w:rsidR="008567A5">
        <w:tab/>
      </w:r>
      <w:r>
        <w:t>Comparison of outcomes from referrals by LA 2017-2019</w:t>
      </w:r>
      <w:bookmarkEnd w:id="122"/>
    </w:p>
    <w:p w14:paraId="4B5A8690" w14:textId="77777777" w:rsidR="00B35BE2" w:rsidRDefault="00B35BE2" w:rsidP="00B35BE2">
      <w:pPr>
        <w:pStyle w:val="NormalWeb"/>
        <w:spacing w:before="120" w:beforeAutospacing="0" w:after="120" w:afterAutospacing="0"/>
        <w:rPr>
          <w:rFonts w:ascii="-webkit-standard" w:hAnsi="-webkit-standard"/>
          <w:color w:val="000000"/>
        </w:rPr>
      </w:pPr>
      <w:r>
        <w:rPr>
          <w:rFonts w:ascii="Calibri" w:hAnsi="Calibri"/>
          <w:noProof/>
          <w:color w:val="000000"/>
          <w:bdr w:val="none" w:sz="0" w:space="0" w:color="auto" w:frame="1"/>
        </w:rPr>
        <w:drawing>
          <wp:inline distT="0" distB="0" distL="0" distR="0" wp14:anchorId="71B5EF0E" wp14:editId="6BA0E0BF">
            <wp:extent cx="6038088" cy="4709922"/>
            <wp:effectExtent l="0" t="0" r="7620" b="0"/>
            <wp:docPr id="57" name="Picture 41" descr="https://lh6.googleusercontent.com/v-D5BT8cyJLVk98ZKDb7eLp79nOmMjDisNSYl4kWBgP15pUs1qQRDACriJFXgJpwULMhPiZAgB6tzjVaoBYGIUkJZUQY3Q-cnjvknEMTu1cWxJIHv0IL9hs1vLxXhmLOXNHlo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v-D5BT8cyJLVk98ZKDb7eLp79nOmMjDisNSYl4kWBgP15pUs1qQRDACriJFXgJpwULMhPiZAgB6tzjVaoBYGIUkJZUQY3Q-cnjvknEMTu1cWxJIHv0IL9hs1vLxXhmLOXNHlod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8088" cy="4709922"/>
                    </a:xfrm>
                    <a:prstGeom prst="rect">
                      <a:avLst/>
                    </a:prstGeom>
                    <a:noFill/>
                    <a:ln>
                      <a:noFill/>
                    </a:ln>
                  </pic:spPr>
                </pic:pic>
              </a:graphicData>
            </a:graphic>
          </wp:inline>
        </w:drawing>
      </w:r>
    </w:p>
    <w:p w14:paraId="6AE9127C" w14:textId="52C5E9CB" w:rsidR="00B35BE2" w:rsidRDefault="00B35BE2" w:rsidP="00B35BE2">
      <w:pPr>
        <w:pStyle w:val="NormalWeb"/>
        <w:spacing w:before="120" w:beforeAutospacing="0" w:after="120" w:afterAutospacing="0"/>
        <w:rPr>
          <w:rFonts w:ascii="Calibri" w:hAnsi="Calibri"/>
          <w:color w:val="000000"/>
          <w:sz w:val="20"/>
          <w:szCs w:val="20"/>
        </w:rPr>
      </w:pPr>
      <w:r w:rsidRPr="00AA70E2">
        <w:rPr>
          <w:rFonts w:ascii="Calibri" w:hAnsi="Calibri"/>
          <w:color w:val="000000"/>
          <w:sz w:val="20"/>
          <w:szCs w:val="20"/>
        </w:rPr>
        <w:t>Source: Cambridgeshire and Peterborough Homelessness Prevention Trailblazer Project</w:t>
      </w:r>
    </w:p>
    <w:p w14:paraId="0DA6F1B5" w14:textId="77777777" w:rsidR="00AA70E2" w:rsidRPr="00AA70E2" w:rsidRDefault="00AA70E2" w:rsidP="00B35BE2">
      <w:pPr>
        <w:pStyle w:val="NormalWeb"/>
        <w:spacing w:before="120" w:beforeAutospacing="0" w:after="120" w:afterAutospacing="0"/>
        <w:rPr>
          <w:rFonts w:ascii="-webkit-standard" w:hAnsi="-webkit-standard"/>
          <w:color w:val="000000"/>
          <w:sz w:val="20"/>
          <w:szCs w:val="20"/>
        </w:rPr>
      </w:pPr>
    </w:p>
    <w:p w14:paraId="0A770687" w14:textId="126560F2" w:rsidR="00B35BE2" w:rsidRDefault="00B35BE2" w:rsidP="00F32093">
      <w:pPr>
        <w:pStyle w:val="Reporttext"/>
      </w:pPr>
      <w:r w:rsidRPr="00397270">
        <w:t>The table below compares prevention outcomes for each Local Authority.</w:t>
      </w:r>
    </w:p>
    <w:p w14:paraId="5644E088" w14:textId="77777777" w:rsidR="00F32093" w:rsidRPr="00397270" w:rsidRDefault="00F32093" w:rsidP="00F32093">
      <w:pPr>
        <w:pStyle w:val="Reporttext"/>
        <w:numPr>
          <w:ilvl w:val="0"/>
          <w:numId w:val="0"/>
        </w:numPr>
        <w:ind w:left="709"/>
      </w:pPr>
    </w:p>
    <w:tbl>
      <w:tblPr>
        <w:tblStyle w:val="arc4table"/>
        <w:tblW w:w="5000" w:type="pct"/>
        <w:tblLook w:val="04A0" w:firstRow="1" w:lastRow="0" w:firstColumn="1" w:lastColumn="0" w:noHBand="0" w:noVBand="1"/>
      </w:tblPr>
      <w:tblGrid>
        <w:gridCol w:w="2341"/>
        <w:gridCol w:w="2324"/>
        <w:gridCol w:w="2419"/>
        <w:gridCol w:w="2205"/>
      </w:tblGrid>
      <w:tr w:rsidR="00B35BE2" w:rsidRPr="00F32093" w14:paraId="696CB613" w14:textId="77777777" w:rsidTr="00F32093">
        <w:trPr>
          <w:cnfStyle w:val="100000000000" w:firstRow="1" w:lastRow="0" w:firstColumn="0" w:lastColumn="0" w:oddVBand="0" w:evenVBand="0" w:oddHBand="0" w:evenHBand="0" w:firstRowFirstColumn="0" w:firstRowLastColumn="0" w:lastRowFirstColumn="0" w:lastRowLastColumn="0"/>
        </w:trPr>
        <w:tc>
          <w:tcPr>
            <w:tcW w:w="5000" w:type="pct"/>
            <w:gridSpan w:val="4"/>
            <w:vAlign w:val="bottom"/>
          </w:tcPr>
          <w:p w14:paraId="134216AD" w14:textId="2FCE3DBE" w:rsidR="00B35BE2" w:rsidRPr="00F32093" w:rsidRDefault="00B35BE2" w:rsidP="00F32093">
            <w:pPr>
              <w:pStyle w:val="tableheading"/>
              <w:rPr>
                <w:b/>
              </w:rPr>
            </w:pPr>
            <w:bookmarkStart w:id="123" w:name="_Toc50124907"/>
            <w:r w:rsidRPr="00F32093">
              <w:rPr>
                <w:b/>
              </w:rPr>
              <w:t xml:space="preserve">Table </w:t>
            </w:r>
            <w:r w:rsidR="00C70516">
              <w:rPr>
                <w:b/>
                <w:lang w:val="en-GB"/>
              </w:rPr>
              <w:t>6</w:t>
            </w:r>
            <w:r w:rsidRPr="00F32093">
              <w:rPr>
                <w:b/>
              </w:rPr>
              <w:t>.3</w:t>
            </w:r>
            <w:r w:rsidR="00D377E1">
              <w:rPr>
                <w:b/>
              </w:rPr>
              <w:tab/>
            </w:r>
            <w:r w:rsidRPr="00F32093">
              <w:rPr>
                <w:b/>
              </w:rPr>
              <w:t>Comparison of prevention outcomes for LAs</w:t>
            </w:r>
            <w:bookmarkEnd w:id="123"/>
          </w:p>
        </w:tc>
      </w:tr>
      <w:tr w:rsidR="00F32093" w:rsidRPr="00F32093" w14:paraId="113A5530" w14:textId="77777777" w:rsidTr="00F32093">
        <w:tc>
          <w:tcPr>
            <w:tcW w:w="1260" w:type="pct"/>
            <w:shd w:val="clear" w:color="auto" w:fill="009999"/>
            <w:vAlign w:val="bottom"/>
          </w:tcPr>
          <w:p w14:paraId="0A91DED5" w14:textId="77777777" w:rsidR="00B35BE2" w:rsidRPr="00F32093" w:rsidRDefault="00B35BE2" w:rsidP="00F32093">
            <w:pPr>
              <w:pStyle w:val="NormalWeb"/>
              <w:spacing w:before="0" w:beforeAutospacing="0" w:after="0" w:afterAutospacing="0"/>
              <w:jc w:val="center"/>
              <w:rPr>
                <w:rFonts w:ascii="Calibri" w:hAnsi="Calibri" w:cs="Arial"/>
                <w:b/>
                <w:color w:val="FFFFFF" w:themeColor="background1"/>
                <w:sz w:val="22"/>
              </w:rPr>
            </w:pPr>
            <w:r w:rsidRPr="00F32093">
              <w:rPr>
                <w:rFonts w:ascii="Calibri" w:hAnsi="Calibri" w:cs="Arial"/>
                <w:b/>
                <w:color w:val="FFFFFF" w:themeColor="background1"/>
                <w:sz w:val="22"/>
              </w:rPr>
              <w:t>Local Authority</w:t>
            </w:r>
          </w:p>
        </w:tc>
        <w:tc>
          <w:tcPr>
            <w:tcW w:w="1251" w:type="pct"/>
            <w:shd w:val="clear" w:color="auto" w:fill="009999"/>
            <w:vAlign w:val="bottom"/>
          </w:tcPr>
          <w:p w14:paraId="191E4262" w14:textId="77777777" w:rsidR="00B35BE2" w:rsidRPr="00F32093" w:rsidRDefault="00B35BE2" w:rsidP="00F32093">
            <w:pPr>
              <w:pStyle w:val="NormalWeb"/>
              <w:spacing w:before="0" w:beforeAutospacing="0" w:after="0" w:afterAutospacing="0"/>
              <w:jc w:val="center"/>
              <w:rPr>
                <w:rFonts w:ascii="Calibri" w:hAnsi="Calibri" w:cs="Arial"/>
                <w:b/>
                <w:color w:val="FFFFFF" w:themeColor="background1"/>
                <w:sz w:val="22"/>
              </w:rPr>
            </w:pPr>
            <w:r w:rsidRPr="00F32093">
              <w:rPr>
                <w:rFonts w:ascii="Calibri" w:hAnsi="Calibri" w:cs="Arial"/>
                <w:b/>
                <w:color w:val="FFFFFF" w:themeColor="background1"/>
                <w:sz w:val="22"/>
              </w:rPr>
              <w:t>Number of referrals to the Trailblazer</w:t>
            </w:r>
          </w:p>
        </w:tc>
        <w:tc>
          <w:tcPr>
            <w:tcW w:w="1302" w:type="pct"/>
            <w:shd w:val="clear" w:color="auto" w:fill="009999"/>
            <w:vAlign w:val="bottom"/>
          </w:tcPr>
          <w:p w14:paraId="38E57B80" w14:textId="77777777" w:rsidR="00B35BE2" w:rsidRPr="00F32093" w:rsidRDefault="00B35BE2" w:rsidP="00F32093">
            <w:pPr>
              <w:pStyle w:val="NormalWeb"/>
              <w:spacing w:before="0" w:beforeAutospacing="0" w:after="0" w:afterAutospacing="0"/>
              <w:jc w:val="center"/>
              <w:rPr>
                <w:rFonts w:ascii="Calibri" w:hAnsi="Calibri" w:cs="Arial"/>
                <w:b/>
                <w:color w:val="FFFFFF" w:themeColor="background1"/>
                <w:sz w:val="22"/>
              </w:rPr>
            </w:pPr>
            <w:r w:rsidRPr="00F32093">
              <w:rPr>
                <w:rFonts w:ascii="Calibri" w:hAnsi="Calibri" w:cs="Arial"/>
                <w:b/>
                <w:color w:val="FFFFFF" w:themeColor="background1"/>
                <w:sz w:val="22"/>
              </w:rPr>
              <w:t>Number of preventions achieved</w:t>
            </w:r>
          </w:p>
        </w:tc>
        <w:tc>
          <w:tcPr>
            <w:tcW w:w="1187" w:type="pct"/>
            <w:shd w:val="clear" w:color="auto" w:fill="009999"/>
            <w:vAlign w:val="bottom"/>
          </w:tcPr>
          <w:p w14:paraId="56BFA56E" w14:textId="77777777" w:rsidR="00B35BE2" w:rsidRPr="00F32093" w:rsidRDefault="00B35BE2" w:rsidP="00F32093">
            <w:pPr>
              <w:pStyle w:val="NormalWeb"/>
              <w:spacing w:before="0" w:beforeAutospacing="0" w:after="0" w:afterAutospacing="0"/>
              <w:jc w:val="center"/>
              <w:rPr>
                <w:rFonts w:ascii="Calibri" w:hAnsi="Calibri" w:cs="Arial"/>
                <w:b/>
                <w:color w:val="FFFFFF" w:themeColor="background1"/>
                <w:sz w:val="22"/>
              </w:rPr>
            </w:pPr>
            <w:r w:rsidRPr="00F32093">
              <w:rPr>
                <w:rFonts w:ascii="Calibri" w:hAnsi="Calibri" w:cs="Arial"/>
                <w:b/>
                <w:color w:val="FFFFFF" w:themeColor="background1"/>
                <w:sz w:val="22"/>
              </w:rPr>
              <w:t>% of referrals that result in a prevention</w:t>
            </w:r>
          </w:p>
        </w:tc>
      </w:tr>
      <w:tr w:rsidR="00B35BE2" w:rsidRPr="00F32093" w14:paraId="15563AD4" w14:textId="77777777" w:rsidTr="00F32093">
        <w:tc>
          <w:tcPr>
            <w:tcW w:w="1260" w:type="pct"/>
            <w:vAlign w:val="bottom"/>
          </w:tcPr>
          <w:p w14:paraId="05E2DF51" w14:textId="77777777" w:rsidR="00B35BE2" w:rsidRPr="00F32093" w:rsidRDefault="00B35BE2" w:rsidP="00F32093">
            <w:pPr>
              <w:pStyle w:val="NormalWeb"/>
              <w:spacing w:before="0" w:beforeAutospacing="0" w:after="0" w:afterAutospacing="0"/>
              <w:jc w:val="left"/>
              <w:rPr>
                <w:rFonts w:ascii="Calibri" w:hAnsi="Calibri" w:cs="Arial"/>
                <w:sz w:val="22"/>
              </w:rPr>
            </w:pPr>
            <w:r w:rsidRPr="00F32093">
              <w:rPr>
                <w:rFonts w:ascii="Calibri" w:hAnsi="Calibri" w:cs="Arial"/>
                <w:sz w:val="22"/>
              </w:rPr>
              <w:t>Cambridge</w:t>
            </w:r>
          </w:p>
        </w:tc>
        <w:tc>
          <w:tcPr>
            <w:tcW w:w="1251" w:type="pct"/>
            <w:vAlign w:val="bottom"/>
          </w:tcPr>
          <w:p w14:paraId="6B9DE7D6"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283</w:t>
            </w:r>
          </w:p>
        </w:tc>
        <w:tc>
          <w:tcPr>
            <w:tcW w:w="1302" w:type="pct"/>
            <w:vAlign w:val="bottom"/>
          </w:tcPr>
          <w:p w14:paraId="23D3EC8A"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113</w:t>
            </w:r>
          </w:p>
        </w:tc>
        <w:tc>
          <w:tcPr>
            <w:tcW w:w="1187" w:type="pct"/>
            <w:vAlign w:val="bottom"/>
          </w:tcPr>
          <w:p w14:paraId="14261DE9"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40%</w:t>
            </w:r>
          </w:p>
        </w:tc>
      </w:tr>
      <w:tr w:rsidR="00B35BE2" w:rsidRPr="00F32093" w14:paraId="39F9AD19" w14:textId="77777777" w:rsidTr="00F32093">
        <w:tc>
          <w:tcPr>
            <w:tcW w:w="1260" w:type="pct"/>
            <w:vAlign w:val="bottom"/>
          </w:tcPr>
          <w:p w14:paraId="281B9FEC" w14:textId="77777777" w:rsidR="00B35BE2" w:rsidRPr="00F32093" w:rsidRDefault="00B35BE2" w:rsidP="00F32093">
            <w:pPr>
              <w:pStyle w:val="NormalWeb"/>
              <w:spacing w:before="0" w:beforeAutospacing="0" w:after="0" w:afterAutospacing="0"/>
              <w:jc w:val="left"/>
              <w:rPr>
                <w:rFonts w:ascii="Calibri" w:hAnsi="Calibri" w:cs="Arial"/>
                <w:sz w:val="22"/>
              </w:rPr>
            </w:pPr>
            <w:r w:rsidRPr="00F32093">
              <w:rPr>
                <w:rFonts w:ascii="Calibri" w:hAnsi="Calibri" w:cs="Arial"/>
                <w:sz w:val="22"/>
              </w:rPr>
              <w:t>East Cambridgeshire</w:t>
            </w:r>
          </w:p>
        </w:tc>
        <w:tc>
          <w:tcPr>
            <w:tcW w:w="1251" w:type="pct"/>
            <w:vAlign w:val="bottom"/>
          </w:tcPr>
          <w:p w14:paraId="46D2F075"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35</w:t>
            </w:r>
          </w:p>
        </w:tc>
        <w:tc>
          <w:tcPr>
            <w:tcW w:w="1302" w:type="pct"/>
            <w:vAlign w:val="bottom"/>
          </w:tcPr>
          <w:p w14:paraId="255F9C89"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16</w:t>
            </w:r>
          </w:p>
        </w:tc>
        <w:tc>
          <w:tcPr>
            <w:tcW w:w="1187" w:type="pct"/>
            <w:vAlign w:val="bottom"/>
          </w:tcPr>
          <w:p w14:paraId="6004FA0D"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46%</w:t>
            </w:r>
          </w:p>
        </w:tc>
      </w:tr>
      <w:tr w:rsidR="00B35BE2" w:rsidRPr="00F32093" w14:paraId="0D44343F" w14:textId="77777777" w:rsidTr="00F32093">
        <w:tc>
          <w:tcPr>
            <w:tcW w:w="1260" w:type="pct"/>
            <w:vAlign w:val="bottom"/>
          </w:tcPr>
          <w:p w14:paraId="3A7272E5" w14:textId="77777777" w:rsidR="00B35BE2" w:rsidRPr="00F32093" w:rsidRDefault="00B35BE2" w:rsidP="00F32093">
            <w:pPr>
              <w:pStyle w:val="NormalWeb"/>
              <w:spacing w:before="0" w:beforeAutospacing="0" w:after="0" w:afterAutospacing="0"/>
              <w:jc w:val="left"/>
              <w:rPr>
                <w:rFonts w:ascii="Calibri" w:hAnsi="Calibri" w:cs="Arial"/>
                <w:sz w:val="22"/>
              </w:rPr>
            </w:pPr>
            <w:r w:rsidRPr="00F32093">
              <w:rPr>
                <w:rFonts w:ascii="Calibri" w:hAnsi="Calibri" w:cs="Arial"/>
                <w:sz w:val="22"/>
              </w:rPr>
              <w:t>Fenland</w:t>
            </w:r>
          </w:p>
        </w:tc>
        <w:tc>
          <w:tcPr>
            <w:tcW w:w="1251" w:type="pct"/>
            <w:vAlign w:val="bottom"/>
          </w:tcPr>
          <w:p w14:paraId="53AE9AB9"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571</w:t>
            </w:r>
          </w:p>
        </w:tc>
        <w:tc>
          <w:tcPr>
            <w:tcW w:w="1302" w:type="pct"/>
            <w:vAlign w:val="bottom"/>
          </w:tcPr>
          <w:p w14:paraId="6C729BBF"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215</w:t>
            </w:r>
          </w:p>
        </w:tc>
        <w:tc>
          <w:tcPr>
            <w:tcW w:w="1187" w:type="pct"/>
            <w:vAlign w:val="bottom"/>
          </w:tcPr>
          <w:p w14:paraId="03CDE7D9"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38%</w:t>
            </w:r>
          </w:p>
        </w:tc>
      </w:tr>
      <w:tr w:rsidR="00B35BE2" w:rsidRPr="00F32093" w14:paraId="2857BA00" w14:textId="77777777" w:rsidTr="00F32093">
        <w:tc>
          <w:tcPr>
            <w:tcW w:w="1260" w:type="pct"/>
            <w:vAlign w:val="bottom"/>
          </w:tcPr>
          <w:p w14:paraId="0C950226" w14:textId="77777777" w:rsidR="00B35BE2" w:rsidRPr="00F32093" w:rsidRDefault="00B35BE2" w:rsidP="00F32093">
            <w:pPr>
              <w:pStyle w:val="NormalWeb"/>
              <w:spacing w:before="0" w:beforeAutospacing="0" w:after="0" w:afterAutospacing="0"/>
              <w:jc w:val="left"/>
              <w:rPr>
                <w:rFonts w:ascii="Calibri" w:hAnsi="Calibri" w:cs="Arial"/>
                <w:sz w:val="22"/>
              </w:rPr>
            </w:pPr>
            <w:r w:rsidRPr="00F32093">
              <w:rPr>
                <w:rFonts w:ascii="Calibri" w:hAnsi="Calibri" w:cs="Arial"/>
                <w:sz w:val="22"/>
              </w:rPr>
              <w:t>Huntingdonshire</w:t>
            </w:r>
          </w:p>
        </w:tc>
        <w:tc>
          <w:tcPr>
            <w:tcW w:w="1251" w:type="pct"/>
            <w:vAlign w:val="bottom"/>
          </w:tcPr>
          <w:p w14:paraId="4B801431"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286</w:t>
            </w:r>
          </w:p>
        </w:tc>
        <w:tc>
          <w:tcPr>
            <w:tcW w:w="1302" w:type="pct"/>
            <w:vAlign w:val="bottom"/>
          </w:tcPr>
          <w:p w14:paraId="0B9371F9"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103</w:t>
            </w:r>
          </w:p>
        </w:tc>
        <w:tc>
          <w:tcPr>
            <w:tcW w:w="1187" w:type="pct"/>
            <w:vAlign w:val="bottom"/>
          </w:tcPr>
          <w:p w14:paraId="32880C97"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36%</w:t>
            </w:r>
          </w:p>
        </w:tc>
      </w:tr>
      <w:tr w:rsidR="00B35BE2" w:rsidRPr="00F32093" w14:paraId="065656A1" w14:textId="77777777" w:rsidTr="00F32093">
        <w:tc>
          <w:tcPr>
            <w:tcW w:w="1260" w:type="pct"/>
            <w:vAlign w:val="bottom"/>
          </w:tcPr>
          <w:p w14:paraId="48874DDE" w14:textId="77777777" w:rsidR="00B35BE2" w:rsidRPr="00F32093" w:rsidRDefault="00B35BE2" w:rsidP="00F32093">
            <w:pPr>
              <w:pStyle w:val="NormalWeb"/>
              <w:spacing w:before="0" w:beforeAutospacing="0" w:after="0" w:afterAutospacing="0"/>
              <w:jc w:val="left"/>
              <w:rPr>
                <w:rFonts w:ascii="Calibri" w:hAnsi="Calibri" w:cs="Arial"/>
                <w:sz w:val="22"/>
              </w:rPr>
            </w:pPr>
            <w:r w:rsidRPr="00F32093">
              <w:rPr>
                <w:rFonts w:ascii="Calibri" w:hAnsi="Calibri" w:cs="Arial"/>
                <w:sz w:val="22"/>
              </w:rPr>
              <w:t>South Cambridgeshire</w:t>
            </w:r>
          </w:p>
        </w:tc>
        <w:tc>
          <w:tcPr>
            <w:tcW w:w="1251" w:type="pct"/>
            <w:vAlign w:val="bottom"/>
          </w:tcPr>
          <w:p w14:paraId="09C31C83"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125</w:t>
            </w:r>
          </w:p>
        </w:tc>
        <w:tc>
          <w:tcPr>
            <w:tcW w:w="1302" w:type="pct"/>
            <w:vAlign w:val="bottom"/>
          </w:tcPr>
          <w:p w14:paraId="1D297F6B"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48</w:t>
            </w:r>
          </w:p>
        </w:tc>
        <w:tc>
          <w:tcPr>
            <w:tcW w:w="1187" w:type="pct"/>
            <w:vAlign w:val="bottom"/>
          </w:tcPr>
          <w:p w14:paraId="5C09FDB1"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38%</w:t>
            </w:r>
          </w:p>
        </w:tc>
      </w:tr>
      <w:tr w:rsidR="00B35BE2" w:rsidRPr="00F32093" w14:paraId="5B53267E" w14:textId="77777777" w:rsidTr="00F32093">
        <w:tc>
          <w:tcPr>
            <w:tcW w:w="1260" w:type="pct"/>
            <w:vAlign w:val="bottom"/>
          </w:tcPr>
          <w:p w14:paraId="39462479" w14:textId="77777777" w:rsidR="00B35BE2" w:rsidRPr="00F32093" w:rsidRDefault="00B35BE2" w:rsidP="00F32093">
            <w:pPr>
              <w:pStyle w:val="NormalWeb"/>
              <w:spacing w:before="0" w:beforeAutospacing="0" w:after="0" w:afterAutospacing="0"/>
              <w:jc w:val="left"/>
              <w:rPr>
                <w:rFonts w:ascii="Calibri" w:hAnsi="Calibri" w:cs="Arial"/>
                <w:sz w:val="22"/>
              </w:rPr>
            </w:pPr>
            <w:r w:rsidRPr="00F32093">
              <w:rPr>
                <w:rFonts w:ascii="Calibri" w:hAnsi="Calibri" w:cs="Arial"/>
                <w:sz w:val="22"/>
              </w:rPr>
              <w:t>Peterborough</w:t>
            </w:r>
          </w:p>
        </w:tc>
        <w:tc>
          <w:tcPr>
            <w:tcW w:w="1251" w:type="pct"/>
            <w:vAlign w:val="bottom"/>
          </w:tcPr>
          <w:p w14:paraId="52F20275"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237</w:t>
            </w:r>
          </w:p>
        </w:tc>
        <w:tc>
          <w:tcPr>
            <w:tcW w:w="1302" w:type="pct"/>
            <w:vAlign w:val="bottom"/>
          </w:tcPr>
          <w:p w14:paraId="29552DCE"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48</w:t>
            </w:r>
          </w:p>
        </w:tc>
        <w:tc>
          <w:tcPr>
            <w:tcW w:w="1187" w:type="pct"/>
            <w:vAlign w:val="bottom"/>
          </w:tcPr>
          <w:p w14:paraId="43CAEF82" w14:textId="77777777" w:rsidR="00B35BE2" w:rsidRPr="00F32093" w:rsidRDefault="00B35BE2" w:rsidP="00F32093">
            <w:pPr>
              <w:pStyle w:val="NormalWeb"/>
              <w:spacing w:before="0" w:beforeAutospacing="0" w:after="0" w:afterAutospacing="0"/>
              <w:jc w:val="right"/>
              <w:rPr>
                <w:rFonts w:ascii="Calibri" w:hAnsi="Calibri" w:cs="Arial"/>
                <w:sz w:val="22"/>
              </w:rPr>
            </w:pPr>
            <w:r w:rsidRPr="00F32093">
              <w:rPr>
                <w:rFonts w:ascii="Calibri" w:hAnsi="Calibri" w:cs="Arial"/>
                <w:sz w:val="22"/>
              </w:rPr>
              <w:t>20%</w:t>
            </w:r>
          </w:p>
        </w:tc>
      </w:tr>
    </w:tbl>
    <w:p w14:paraId="1FF88891" w14:textId="77777777" w:rsidR="00B35BE2" w:rsidRDefault="00B35BE2" w:rsidP="00F32093"/>
    <w:p w14:paraId="1C9BDF85" w14:textId="77777777" w:rsidR="00B35BE2" w:rsidRDefault="00B35BE2" w:rsidP="008567A5">
      <w:pPr>
        <w:pStyle w:val="Reporttext"/>
      </w:pPr>
      <w:r w:rsidRPr="00FF0C25">
        <w:t xml:space="preserve">Generally, the </w:t>
      </w:r>
      <w:r>
        <w:t>percentage of successful prevention outcomes achieved is relatively consistent across the sub-region ranging from 36-46%.  The exception to this is Peterborough where there is a much lower success rate.</w:t>
      </w:r>
    </w:p>
    <w:p w14:paraId="22DAB7AD" w14:textId="3CB40189" w:rsidR="00B35BE2" w:rsidRDefault="00B35BE2" w:rsidP="008567A5">
      <w:pPr>
        <w:pStyle w:val="Reporttext"/>
      </w:pPr>
      <w:r>
        <w:lastRenderedPageBreak/>
        <w:t>The table below shows the successful prevention rate for each year of the project.</w:t>
      </w:r>
    </w:p>
    <w:p w14:paraId="60ABC19B" w14:textId="77777777" w:rsidR="00F32093" w:rsidRDefault="00F32093" w:rsidP="00F32093">
      <w:pPr>
        <w:pStyle w:val="Reporttext"/>
        <w:numPr>
          <w:ilvl w:val="0"/>
          <w:numId w:val="0"/>
        </w:numPr>
        <w:ind w:left="709"/>
      </w:pPr>
    </w:p>
    <w:tbl>
      <w:tblPr>
        <w:tblStyle w:val="arc4table"/>
        <w:tblW w:w="5000" w:type="pct"/>
        <w:tblLook w:val="04A0" w:firstRow="1" w:lastRow="0" w:firstColumn="1" w:lastColumn="0" w:noHBand="0" w:noVBand="1"/>
      </w:tblPr>
      <w:tblGrid>
        <w:gridCol w:w="1510"/>
        <w:gridCol w:w="2319"/>
        <w:gridCol w:w="2629"/>
        <w:gridCol w:w="2831"/>
      </w:tblGrid>
      <w:tr w:rsidR="00B35BE2" w:rsidRPr="00F32093" w14:paraId="16EF0BB6" w14:textId="77777777" w:rsidTr="00F32093">
        <w:trPr>
          <w:cnfStyle w:val="100000000000" w:firstRow="1" w:lastRow="0" w:firstColumn="0" w:lastColumn="0" w:oddVBand="0" w:evenVBand="0" w:oddHBand="0" w:evenHBand="0" w:firstRowFirstColumn="0" w:firstRowLastColumn="0" w:lastRowFirstColumn="0" w:lastRowLastColumn="0"/>
        </w:trPr>
        <w:tc>
          <w:tcPr>
            <w:tcW w:w="5000" w:type="pct"/>
            <w:gridSpan w:val="4"/>
            <w:vAlign w:val="bottom"/>
          </w:tcPr>
          <w:p w14:paraId="3BC530D4" w14:textId="68373745" w:rsidR="00B35BE2" w:rsidRPr="00F32093" w:rsidRDefault="00B35BE2" w:rsidP="00F32093">
            <w:pPr>
              <w:pStyle w:val="tableheading"/>
              <w:rPr>
                <w:b/>
                <w:bCs/>
              </w:rPr>
            </w:pPr>
            <w:bookmarkStart w:id="124" w:name="_Toc50124908"/>
            <w:r w:rsidRPr="00F32093">
              <w:rPr>
                <w:b/>
                <w:bCs/>
              </w:rPr>
              <w:t xml:space="preserve">Table </w:t>
            </w:r>
            <w:r w:rsidR="00C70516">
              <w:rPr>
                <w:b/>
                <w:bCs/>
                <w:lang w:val="en-GB"/>
              </w:rPr>
              <w:t>6</w:t>
            </w:r>
            <w:r w:rsidRPr="00F32093">
              <w:rPr>
                <w:b/>
                <w:bCs/>
              </w:rPr>
              <w:t>.4</w:t>
            </w:r>
            <w:r w:rsidR="00F32093" w:rsidRPr="00F32093">
              <w:rPr>
                <w:b/>
                <w:bCs/>
              </w:rPr>
              <w:tab/>
            </w:r>
            <w:r w:rsidRPr="00F32093">
              <w:rPr>
                <w:b/>
                <w:bCs/>
              </w:rPr>
              <w:t>Successful prevention rate each year</w:t>
            </w:r>
            <w:bookmarkEnd w:id="124"/>
          </w:p>
        </w:tc>
      </w:tr>
      <w:tr w:rsidR="00F32093" w:rsidRPr="00F32093" w14:paraId="68EEF992" w14:textId="77777777" w:rsidTr="00F32093">
        <w:tc>
          <w:tcPr>
            <w:tcW w:w="813" w:type="pct"/>
            <w:shd w:val="clear" w:color="auto" w:fill="009999"/>
            <w:vAlign w:val="bottom"/>
          </w:tcPr>
          <w:p w14:paraId="6BA0FEA9" w14:textId="77777777" w:rsidR="00B35BE2" w:rsidRPr="00F32093" w:rsidRDefault="00B35BE2" w:rsidP="00F32093">
            <w:pPr>
              <w:spacing w:before="0" w:after="0"/>
              <w:jc w:val="center"/>
              <w:rPr>
                <w:b/>
                <w:bCs/>
                <w:color w:val="FFFFFF" w:themeColor="background1"/>
                <w:sz w:val="22"/>
              </w:rPr>
            </w:pPr>
            <w:r w:rsidRPr="00F32093">
              <w:rPr>
                <w:b/>
                <w:bCs/>
                <w:color w:val="FFFFFF" w:themeColor="background1"/>
                <w:sz w:val="22"/>
              </w:rPr>
              <w:t>Year</w:t>
            </w:r>
          </w:p>
        </w:tc>
        <w:tc>
          <w:tcPr>
            <w:tcW w:w="1248" w:type="pct"/>
            <w:shd w:val="clear" w:color="auto" w:fill="009999"/>
            <w:vAlign w:val="bottom"/>
          </w:tcPr>
          <w:p w14:paraId="1A56866B" w14:textId="77777777" w:rsidR="00B35BE2" w:rsidRPr="00F32093" w:rsidRDefault="00B35BE2" w:rsidP="00F32093">
            <w:pPr>
              <w:spacing w:before="0" w:after="0"/>
              <w:jc w:val="center"/>
              <w:rPr>
                <w:b/>
                <w:bCs/>
                <w:color w:val="FFFFFF" w:themeColor="background1"/>
                <w:sz w:val="22"/>
              </w:rPr>
            </w:pPr>
            <w:r w:rsidRPr="00F32093">
              <w:rPr>
                <w:b/>
                <w:bCs/>
                <w:color w:val="FFFFFF" w:themeColor="background1"/>
                <w:sz w:val="22"/>
              </w:rPr>
              <w:t>Number of Referrals</w:t>
            </w:r>
          </w:p>
        </w:tc>
        <w:tc>
          <w:tcPr>
            <w:tcW w:w="1415" w:type="pct"/>
            <w:shd w:val="clear" w:color="auto" w:fill="009999"/>
            <w:vAlign w:val="bottom"/>
          </w:tcPr>
          <w:p w14:paraId="046F7571" w14:textId="77777777" w:rsidR="00B35BE2" w:rsidRPr="00F32093" w:rsidRDefault="00B35BE2" w:rsidP="00F32093">
            <w:pPr>
              <w:spacing w:before="0" w:after="0"/>
              <w:jc w:val="center"/>
              <w:rPr>
                <w:b/>
                <w:bCs/>
                <w:color w:val="FFFFFF" w:themeColor="background1"/>
                <w:sz w:val="22"/>
              </w:rPr>
            </w:pPr>
            <w:r w:rsidRPr="00F32093">
              <w:rPr>
                <w:b/>
                <w:bCs/>
                <w:color w:val="FFFFFF" w:themeColor="background1"/>
                <w:sz w:val="22"/>
              </w:rPr>
              <w:t>Number of Preventions Achieved</w:t>
            </w:r>
          </w:p>
        </w:tc>
        <w:tc>
          <w:tcPr>
            <w:tcW w:w="1524" w:type="pct"/>
            <w:shd w:val="clear" w:color="auto" w:fill="009999"/>
            <w:vAlign w:val="bottom"/>
          </w:tcPr>
          <w:p w14:paraId="42F916DD" w14:textId="77777777" w:rsidR="00B35BE2" w:rsidRPr="00F32093" w:rsidRDefault="00B35BE2" w:rsidP="00F32093">
            <w:pPr>
              <w:spacing w:before="0" w:after="0"/>
              <w:jc w:val="center"/>
              <w:rPr>
                <w:b/>
                <w:bCs/>
                <w:color w:val="FFFFFF" w:themeColor="background1"/>
                <w:sz w:val="22"/>
              </w:rPr>
            </w:pPr>
            <w:r w:rsidRPr="00F32093">
              <w:rPr>
                <w:b/>
                <w:bCs/>
                <w:color w:val="FFFFFF" w:themeColor="background1"/>
                <w:sz w:val="22"/>
              </w:rPr>
              <w:t>% of successful preventions achieved</w:t>
            </w:r>
          </w:p>
        </w:tc>
      </w:tr>
      <w:tr w:rsidR="00B35BE2" w:rsidRPr="00F32093" w14:paraId="6B755653" w14:textId="77777777" w:rsidTr="00F32093">
        <w:tc>
          <w:tcPr>
            <w:tcW w:w="813" w:type="pct"/>
            <w:vAlign w:val="bottom"/>
          </w:tcPr>
          <w:p w14:paraId="32E93559" w14:textId="77777777" w:rsidR="00B35BE2" w:rsidRPr="00F32093" w:rsidRDefault="00B35BE2" w:rsidP="00F32093">
            <w:pPr>
              <w:spacing w:before="0" w:after="0"/>
              <w:jc w:val="center"/>
              <w:rPr>
                <w:color w:val="000000"/>
                <w:sz w:val="22"/>
              </w:rPr>
            </w:pPr>
            <w:r w:rsidRPr="00F32093">
              <w:rPr>
                <w:color w:val="000000"/>
                <w:sz w:val="22"/>
              </w:rPr>
              <w:t>Yr 1</w:t>
            </w:r>
          </w:p>
        </w:tc>
        <w:tc>
          <w:tcPr>
            <w:tcW w:w="1248" w:type="pct"/>
            <w:vAlign w:val="bottom"/>
          </w:tcPr>
          <w:p w14:paraId="37B072F8" w14:textId="77777777" w:rsidR="00B35BE2" w:rsidRPr="00F32093" w:rsidRDefault="00B35BE2" w:rsidP="00F32093">
            <w:pPr>
              <w:spacing w:before="0" w:after="0"/>
              <w:jc w:val="right"/>
              <w:rPr>
                <w:color w:val="000000"/>
                <w:sz w:val="22"/>
              </w:rPr>
            </w:pPr>
            <w:r w:rsidRPr="00F32093">
              <w:rPr>
                <w:color w:val="000000"/>
                <w:sz w:val="22"/>
              </w:rPr>
              <w:t>465</w:t>
            </w:r>
          </w:p>
        </w:tc>
        <w:tc>
          <w:tcPr>
            <w:tcW w:w="1415" w:type="pct"/>
            <w:vAlign w:val="bottom"/>
          </w:tcPr>
          <w:p w14:paraId="0737738E" w14:textId="77777777" w:rsidR="00B35BE2" w:rsidRPr="00F32093" w:rsidRDefault="00B35BE2" w:rsidP="00F32093">
            <w:pPr>
              <w:spacing w:before="0" w:after="0"/>
              <w:jc w:val="right"/>
              <w:rPr>
                <w:color w:val="000000"/>
                <w:sz w:val="22"/>
              </w:rPr>
            </w:pPr>
            <w:r w:rsidRPr="00F32093">
              <w:rPr>
                <w:color w:val="000000"/>
                <w:sz w:val="22"/>
              </w:rPr>
              <w:t>208</w:t>
            </w:r>
          </w:p>
        </w:tc>
        <w:tc>
          <w:tcPr>
            <w:tcW w:w="1524" w:type="pct"/>
            <w:vAlign w:val="bottom"/>
          </w:tcPr>
          <w:p w14:paraId="7558D1CB" w14:textId="77777777" w:rsidR="00B35BE2" w:rsidRPr="00F32093" w:rsidRDefault="00B35BE2" w:rsidP="00F32093">
            <w:pPr>
              <w:spacing w:before="0" w:after="0"/>
              <w:jc w:val="right"/>
              <w:rPr>
                <w:color w:val="000000"/>
                <w:sz w:val="22"/>
              </w:rPr>
            </w:pPr>
            <w:r w:rsidRPr="00F32093">
              <w:rPr>
                <w:color w:val="000000"/>
                <w:sz w:val="22"/>
              </w:rPr>
              <w:t>45%</w:t>
            </w:r>
          </w:p>
        </w:tc>
      </w:tr>
      <w:tr w:rsidR="00B35BE2" w:rsidRPr="00F32093" w14:paraId="4BCCEC72" w14:textId="77777777" w:rsidTr="00F32093">
        <w:tc>
          <w:tcPr>
            <w:tcW w:w="813" w:type="pct"/>
            <w:vAlign w:val="bottom"/>
          </w:tcPr>
          <w:p w14:paraId="0F7D987B" w14:textId="77777777" w:rsidR="00B35BE2" w:rsidRPr="00F32093" w:rsidRDefault="00B35BE2" w:rsidP="00F32093">
            <w:pPr>
              <w:spacing w:before="0" w:after="0"/>
              <w:jc w:val="center"/>
              <w:rPr>
                <w:color w:val="000000"/>
                <w:sz w:val="22"/>
              </w:rPr>
            </w:pPr>
            <w:r w:rsidRPr="00F32093">
              <w:rPr>
                <w:color w:val="000000"/>
                <w:sz w:val="22"/>
              </w:rPr>
              <w:t>Yr 2</w:t>
            </w:r>
          </w:p>
        </w:tc>
        <w:tc>
          <w:tcPr>
            <w:tcW w:w="1248" w:type="pct"/>
            <w:vAlign w:val="bottom"/>
          </w:tcPr>
          <w:p w14:paraId="604F5091" w14:textId="77777777" w:rsidR="00B35BE2" w:rsidRPr="00F32093" w:rsidRDefault="00B35BE2" w:rsidP="00F32093">
            <w:pPr>
              <w:spacing w:before="0" w:after="0"/>
              <w:jc w:val="right"/>
              <w:rPr>
                <w:color w:val="000000"/>
                <w:sz w:val="22"/>
              </w:rPr>
            </w:pPr>
            <w:r w:rsidRPr="00F32093">
              <w:rPr>
                <w:color w:val="000000"/>
                <w:sz w:val="22"/>
              </w:rPr>
              <w:t>659</w:t>
            </w:r>
          </w:p>
        </w:tc>
        <w:tc>
          <w:tcPr>
            <w:tcW w:w="1415" w:type="pct"/>
            <w:vAlign w:val="bottom"/>
          </w:tcPr>
          <w:p w14:paraId="5DD2B91E" w14:textId="77777777" w:rsidR="00B35BE2" w:rsidRPr="00F32093" w:rsidRDefault="00B35BE2" w:rsidP="00F32093">
            <w:pPr>
              <w:spacing w:before="0" w:after="0"/>
              <w:jc w:val="right"/>
              <w:rPr>
                <w:color w:val="000000"/>
                <w:sz w:val="22"/>
              </w:rPr>
            </w:pPr>
            <w:r w:rsidRPr="00F32093">
              <w:rPr>
                <w:color w:val="000000"/>
                <w:sz w:val="22"/>
              </w:rPr>
              <w:t>233</w:t>
            </w:r>
          </w:p>
        </w:tc>
        <w:tc>
          <w:tcPr>
            <w:tcW w:w="1524" w:type="pct"/>
            <w:vAlign w:val="bottom"/>
          </w:tcPr>
          <w:p w14:paraId="7814AA0F" w14:textId="77777777" w:rsidR="00B35BE2" w:rsidRPr="00F32093" w:rsidRDefault="00B35BE2" w:rsidP="00F32093">
            <w:pPr>
              <w:spacing w:before="0" w:after="0"/>
              <w:jc w:val="right"/>
              <w:rPr>
                <w:color w:val="000000"/>
                <w:sz w:val="22"/>
              </w:rPr>
            </w:pPr>
            <w:r w:rsidRPr="00F32093">
              <w:rPr>
                <w:color w:val="000000"/>
                <w:sz w:val="22"/>
              </w:rPr>
              <w:t>35%</w:t>
            </w:r>
          </w:p>
        </w:tc>
      </w:tr>
      <w:tr w:rsidR="00B35BE2" w:rsidRPr="00F32093" w14:paraId="14D32A17" w14:textId="77777777" w:rsidTr="00F32093">
        <w:tc>
          <w:tcPr>
            <w:tcW w:w="813" w:type="pct"/>
            <w:vAlign w:val="bottom"/>
          </w:tcPr>
          <w:p w14:paraId="0F97B9F1" w14:textId="77777777" w:rsidR="00B35BE2" w:rsidRPr="00F32093" w:rsidRDefault="00B35BE2" w:rsidP="00F32093">
            <w:pPr>
              <w:spacing w:before="0" w:after="0"/>
              <w:jc w:val="center"/>
              <w:rPr>
                <w:color w:val="000000"/>
                <w:sz w:val="22"/>
              </w:rPr>
            </w:pPr>
            <w:r w:rsidRPr="00F32093">
              <w:rPr>
                <w:color w:val="000000"/>
                <w:sz w:val="22"/>
              </w:rPr>
              <w:t>Yr 3</w:t>
            </w:r>
          </w:p>
        </w:tc>
        <w:tc>
          <w:tcPr>
            <w:tcW w:w="1248" w:type="pct"/>
            <w:vAlign w:val="bottom"/>
          </w:tcPr>
          <w:p w14:paraId="4AC514F0" w14:textId="77777777" w:rsidR="00B35BE2" w:rsidRPr="00F32093" w:rsidRDefault="00B35BE2" w:rsidP="00F32093">
            <w:pPr>
              <w:spacing w:before="0" w:after="0"/>
              <w:jc w:val="right"/>
              <w:rPr>
                <w:color w:val="000000"/>
                <w:sz w:val="22"/>
              </w:rPr>
            </w:pPr>
            <w:r w:rsidRPr="00F32093">
              <w:rPr>
                <w:color w:val="000000"/>
                <w:sz w:val="22"/>
              </w:rPr>
              <w:t>413</w:t>
            </w:r>
          </w:p>
        </w:tc>
        <w:tc>
          <w:tcPr>
            <w:tcW w:w="1415" w:type="pct"/>
            <w:vAlign w:val="bottom"/>
          </w:tcPr>
          <w:p w14:paraId="05C1127C" w14:textId="77777777" w:rsidR="00B35BE2" w:rsidRPr="00F32093" w:rsidRDefault="00B35BE2" w:rsidP="00F32093">
            <w:pPr>
              <w:spacing w:before="0" w:after="0"/>
              <w:jc w:val="right"/>
              <w:rPr>
                <w:color w:val="000000"/>
                <w:sz w:val="22"/>
              </w:rPr>
            </w:pPr>
            <w:r w:rsidRPr="00F32093">
              <w:rPr>
                <w:color w:val="000000"/>
                <w:sz w:val="22"/>
              </w:rPr>
              <w:t>113</w:t>
            </w:r>
          </w:p>
        </w:tc>
        <w:tc>
          <w:tcPr>
            <w:tcW w:w="1524" w:type="pct"/>
            <w:vAlign w:val="bottom"/>
          </w:tcPr>
          <w:p w14:paraId="5AEEC39C" w14:textId="77777777" w:rsidR="00B35BE2" w:rsidRPr="00F32093" w:rsidRDefault="00B35BE2" w:rsidP="00F32093">
            <w:pPr>
              <w:spacing w:before="0" w:after="0"/>
              <w:jc w:val="right"/>
              <w:rPr>
                <w:color w:val="000000"/>
                <w:sz w:val="22"/>
              </w:rPr>
            </w:pPr>
            <w:r w:rsidRPr="00F32093">
              <w:rPr>
                <w:color w:val="000000"/>
                <w:sz w:val="22"/>
              </w:rPr>
              <w:t>27%</w:t>
            </w:r>
          </w:p>
        </w:tc>
      </w:tr>
    </w:tbl>
    <w:p w14:paraId="040275D9" w14:textId="77777777" w:rsidR="00B35BE2" w:rsidRDefault="00B35BE2" w:rsidP="00F32093"/>
    <w:p w14:paraId="6D6FAFDD" w14:textId="77777777" w:rsidR="00B35BE2" w:rsidRDefault="00B35BE2" w:rsidP="008567A5">
      <w:pPr>
        <w:pStyle w:val="Reporttext"/>
      </w:pPr>
      <w:r>
        <w:t>While over the lifetime of the project the prevention success rate is 37% the table above demonstrates that there is a year on year reduction in the number of successful preventions achieved as an overall percentage of referrals received.</w:t>
      </w:r>
    </w:p>
    <w:p w14:paraId="70BAADAA" w14:textId="77777777" w:rsidR="00B35BE2" w:rsidRDefault="00B35BE2" w:rsidP="008567A5">
      <w:pPr>
        <w:pStyle w:val="Reporttext"/>
      </w:pPr>
      <w:r>
        <w:t>While the staffing levels have reduced in year 3, the number of referrals also reduced, so it unlikely that this is the main reason for the reduction in the number of successful preventions achieved.</w:t>
      </w:r>
    </w:p>
    <w:p w14:paraId="44A540AD" w14:textId="4C51B8F1" w:rsidR="00B35BE2" w:rsidRDefault="00B35BE2" w:rsidP="008567A5">
      <w:pPr>
        <w:pStyle w:val="Reporttext"/>
      </w:pPr>
      <w:r>
        <w:t>In response to the reasons for this reduction the Trailblazer team report an increase in the complexity of cases referred and a reduction in the prevention pot that was available to the team.</w:t>
      </w:r>
    </w:p>
    <w:p w14:paraId="7630E019" w14:textId="77777777" w:rsidR="00F32093" w:rsidRPr="00FF0C25" w:rsidRDefault="00F32093" w:rsidP="00F32093">
      <w:pPr>
        <w:pStyle w:val="Reporttext"/>
        <w:numPr>
          <w:ilvl w:val="0"/>
          <w:numId w:val="0"/>
        </w:numPr>
        <w:ind w:left="709"/>
      </w:pPr>
    </w:p>
    <w:p w14:paraId="12AF18AC" w14:textId="77777777" w:rsidR="00B35BE2" w:rsidRDefault="00B35BE2" w:rsidP="00F32093">
      <w:pPr>
        <w:pStyle w:val="Heading3"/>
        <w:rPr>
          <w:rFonts w:ascii="-webkit-standard" w:hAnsi="-webkit-standard"/>
          <w:color w:val="000000"/>
        </w:rPr>
      </w:pPr>
      <w:r>
        <w:t xml:space="preserve">Reasons </w:t>
      </w:r>
      <w:r w:rsidRPr="00F32093">
        <w:t>by</w:t>
      </w:r>
      <w:r>
        <w:t xml:space="preserve"> outcome</w:t>
      </w:r>
    </w:p>
    <w:p w14:paraId="62524092" w14:textId="2B8857BD" w:rsidR="00B35BE2" w:rsidRDefault="00B35BE2" w:rsidP="008567A5">
      <w:pPr>
        <w:pStyle w:val="Reporttext"/>
        <w:rPr>
          <w:sz w:val="22"/>
          <w:szCs w:val="22"/>
        </w:rPr>
      </w:pPr>
      <w:r>
        <w:t xml:space="preserve">Graphs </w:t>
      </w:r>
      <w:r w:rsidR="00C3463F">
        <w:rPr>
          <w:lang w:val="en-GB"/>
        </w:rPr>
        <w:t>6</w:t>
      </w:r>
      <w:r>
        <w:t>.4-</w:t>
      </w:r>
      <w:r w:rsidR="00C3463F">
        <w:rPr>
          <w:lang w:val="en-GB"/>
        </w:rPr>
        <w:t>6</w:t>
      </w:r>
      <w:r>
        <w:t>.6 show the homelessness reasons by prevention outcome (prevention: able to remain and prevention: alternative accommodation) by each LA for 2017-2019.</w:t>
      </w:r>
    </w:p>
    <w:p w14:paraId="088402D3" w14:textId="77777777" w:rsidR="00B35BE2" w:rsidRDefault="00B35BE2" w:rsidP="008567A5">
      <w:pPr>
        <w:pStyle w:val="Reporttext"/>
        <w:rPr>
          <w:sz w:val="22"/>
          <w:szCs w:val="22"/>
        </w:rPr>
      </w:pPr>
      <w:r>
        <w:t>For both years 2018/19 and 2019/20 the Trailblazer team were most successful in preventing homelessness that was caused due to rent arrears on registered provider dwellings. In 2018/19, 91 out of 233 cases were prevented across all LA areas representing 39.1% of cases overall. In 2019/20, 28 out of 94 cases were prevented across all LA areas representing 29.8% of cases overall.</w:t>
      </w:r>
    </w:p>
    <w:p w14:paraId="4B6D0DB4" w14:textId="461025A4" w:rsidR="00B35BE2" w:rsidRPr="00F32093" w:rsidRDefault="00B35BE2" w:rsidP="008567A5">
      <w:pPr>
        <w:pStyle w:val="Reporttext"/>
        <w:rPr>
          <w:sz w:val="22"/>
          <w:szCs w:val="22"/>
        </w:rPr>
      </w:pPr>
      <w:r>
        <w:t>In 2017/18, the team were most successful in preventing homelessness due to other reasons (e.g. homeless in emergency, sleeping rough or in hostel, returned from abroad) representing 20.7% of all cases (43 out of 208); as well as homelessness due to rent arrears on private sector dwellings also representing 20.7% of all cases (43 out of 208). This is closely followed by prevention in relation to rent arrears on registered provider dwellings representing 16.8% of all cases (35 out of 208).</w:t>
      </w:r>
    </w:p>
    <w:p w14:paraId="7480E083" w14:textId="77777777" w:rsidR="00F32093" w:rsidRDefault="00F32093" w:rsidP="00F32093">
      <w:pPr>
        <w:pStyle w:val="Reporttext"/>
        <w:numPr>
          <w:ilvl w:val="0"/>
          <w:numId w:val="0"/>
        </w:numPr>
        <w:ind w:left="709"/>
        <w:rPr>
          <w:sz w:val="22"/>
          <w:szCs w:val="22"/>
        </w:rPr>
      </w:pPr>
    </w:p>
    <w:p w14:paraId="31B37CF2" w14:textId="04BF68CD" w:rsidR="00B35BE2" w:rsidRDefault="00B35BE2" w:rsidP="00F32093">
      <w:pPr>
        <w:pStyle w:val="figureheading"/>
        <w:rPr>
          <w:rFonts w:ascii="-webkit-standard" w:hAnsi="-webkit-standard"/>
          <w:color w:val="000000"/>
        </w:rPr>
      </w:pPr>
      <w:bookmarkStart w:id="125" w:name="_Toc50125104"/>
      <w:r>
        <w:lastRenderedPageBreak/>
        <w:t xml:space="preserve">Graph </w:t>
      </w:r>
      <w:r w:rsidR="00C70516">
        <w:rPr>
          <w:lang w:val="en-GB"/>
        </w:rPr>
        <w:t>6</w:t>
      </w:r>
      <w:r>
        <w:t>.4</w:t>
      </w:r>
      <w:r w:rsidR="00F32093">
        <w:tab/>
      </w:r>
      <w:r>
        <w:t>Homelessness reasons by prevention outcome by LA 2017/18</w:t>
      </w:r>
      <w:bookmarkEnd w:id="125"/>
    </w:p>
    <w:p w14:paraId="4DCD1F7D" w14:textId="77777777" w:rsidR="00B35BE2" w:rsidRDefault="00B35BE2" w:rsidP="00B35BE2">
      <w:pPr>
        <w:pStyle w:val="NormalWeb"/>
        <w:spacing w:before="120" w:beforeAutospacing="0" w:after="120" w:afterAutospacing="0"/>
        <w:rPr>
          <w:rFonts w:ascii="-webkit-standard" w:hAnsi="-webkit-standard"/>
          <w:color w:val="000000"/>
        </w:rPr>
      </w:pPr>
      <w:r>
        <w:rPr>
          <w:rFonts w:ascii="Calibri" w:hAnsi="Calibri"/>
          <w:noProof/>
          <w:color w:val="000000"/>
          <w:bdr w:val="none" w:sz="0" w:space="0" w:color="auto" w:frame="1"/>
        </w:rPr>
        <w:drawing>
          <wp:inline distT="0" distB="0" distL="0" distR="0" wp14:anchorId="15DAF88C" wp14:editId="009E230F">
            <wp:extent cx="5685790" cy="4322619"/>
            <wp:effectExtent l="0" t="0" r="0" b="1905"/>
            <wp:docPr id="56" name="Picture 42" descr="https://lh3.googleusercontent.com/lNNinZ9sBL7hKFxFWquOFy-Q2_dQbl5ICUYTPTmLmpiBRJPLxDUyrVBlTS830HqPahSLYoXlnt1i2EmHla7lsEtrAlLhGXDNPZWWZ7GZVriHNflbXXuntTpXloAiBBZS4iEUO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lNNinZ9sBL7hKFxFWquOFy-Q2_dQbl5ICUYTPTmLmpiBRJPLxDUyrVBlTS830HqPahSLYoXlnt1i2EmHla7lsEtrAlLhGXDNPZWWZ7GZVriHNflbXXuntTpXloAiBBZS4iEUOC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8035" cy="4377543"/>
                    </a:xfrm>
                    <a:prstGeom prst="rect">
                      <a:avLst/>
                    </a:prstGeom>
                    <a:noFill/>
                    <a:ln>
                      <a:noFill/>
                    </a:ln>
                  </pic:spPr>
                </pic:pic>
              </a:graphicData>
            </a:graphic>
          </wp:inline>
        </w:drawing>
      </w:r>
    </w:p>
    <w:p w14:paraId="5DB04E7E" w14:textId="0D48CA32" w:rsidR="00F32093" w:rsidRDefault="00B35BE2" w:rsidP="00F32093">
      <w:pPr>
        <w:pStyle w:val="figureheading"/>
      </w:pPr>
      <w:bookmarkStart w:id="126" w:name="_Toc50125105"/>
      <w:r>
        <w:lastRenderedPageBreak/>
        <w:t xml:space="preserve">Graph </w:t>
      </w:r>
      <w:r w:rsidR="00C70516">
        <w:rPr>
          <w:lang w:val="en-GB"/>
        </w:rPr>
        <w:t>6</w:t>
      </w:r>
      <w:r>
        <w:t>.5</w:t>
      </w:r>
      <w:r w:rsidR="00F32093">
        <w:tab/>
      </w:r>
      <w:r>
        <w:t>Homelessness reasons by prevention outcome by LA 2018/19</w:t>
      </w:r>
      <w:bookmarkEnd w:id="126"/>
    </w:p>
    <w:p w14:paraId="513DD481" w14:textId="1355CD43" w:rsidR="00B35BE2" w:rsidRDefault="00B35BE2" w:rsidP="00F32093">
      <w:r>
        <w:rPr>
          <w:noProof/>
          <w:bdr w:val="none" w:sz="0" w:space="0" w:color="auto" w:frame="1"/>
          <w:lang w:eastAsia="en-GB"/>
        </w:rPr>
        <w:drawing>
          <wp:inline distT="0" distB="0" distL="0" distR="0" wp14:anchorId="544AB394" wp14:editId="2EF95AD8">
            <wp:extent cx="5928360" cy="4713317"/>
            <wp:effectExtent l="0" t="0" r="0" b="0"/>
            <wp:docPr id="55" name="Picture 43" descr="https://lh3.googleusercontent.com/zV0HitACAj0r5_Tvvge8BFbSJR2mQOtr9ZeJG0qlvo2qCukxQDzfPtfkf8m9wssXZYgK9rM6CRxcmsI9R_-ydLXrsiTAFZOchfTiTaFM8PHAu40kWx1Gs_2-MX6xDgyJBvryf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3.googleusercontent.com/zV0HitACAj0r5_Tvvge8BFbSJR2mQOtr9ZeJG0qlvo2qCukxQDzfPtfkf8m9wssXZYgK9rM6CRxcmsI9R_-ydLXrsiTAFZOchfTiTaFM8PHAu40kWx1Gs_2-MX6xDgyJBvryfB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1942" cy="4716165"/>
                    </a:xfrm>
                    <a:prstGeom prst="rect">
                      <a:avLst/>
                    </a:prstGeom>
                    <a:noFill/>
                    <a:ln>
                      <a:noFill/>
                    </a:ln>
                  </pic:spPr>
                </pic:pic>
              </a:graphicData>
            </a:graphic>
          </wp:inline>
        </w:drawing>
      </w:r>
    </w:p>
    <w:p w14:paraId="4C0E2763" w14:textId="77777777" w:rsidR="00B35BE2" w:rsidRDefault="00B35BE2" w:rsidP="00B35BE2">
      <w:pPr>
        <w:rPr>
          <w:rFonts w:ascii="-webkit-standard" w:hAnsi="-webkit-standard"/>
          <w:color w:val="000000"/>
        </w:rPr>
      </w:pPr>
    </w:p>
    <w:p w14:paraId="5609E897" w14:textId="520F8BFE" w:rsidR="00B35BE2" w:rsidRDefault="00B35BE2" w:rsidP="00F32093">
      <w:pPr>
        <w:pStyle w:val="figureheading"/>
        <w:rPr>
          <w:rFonts w:ascii="-webkit-standard" w:hAnsi="-webkit-standard"/>
          <w:color w:val="000000"/>
        </w:rPr>
      </w:pPr>
      <w:bookmarkStart w:id="127" w:name="_Toc50125106"/>
      <w:r>
        <w:lastRenderedPageBreak/>
        <w:t xml:space="preserve">Graph </w:t>
      </w:r>
      <w:r w:rsidR="00C70516">
        <w:rPr>
          <w:lang w:val="en-GB"/>
        </w:rPr>
        <w:t>6</w:t>
      </w:r>
      <w:r>
        <w:t>.6</w:t>
      </w:r>
      <w:r w:rsidR="00F32093">
        <w:tab/>
      </w:r>
      <w:r>
        <w:t>Homelessness reasons by prevention outcome by LA 2019/20</w:t>
      </w:r>
      <w:bookmarkEnd w:id="127"/>
    </w:p>
    <w:p w14:paraId="552CCAB6" w14:textId="77777777" w:rsidR="00B35BE2" w:rsidRDefault="00B35BE2" w:rsidP="00B35BE2">
      <w:pPr>
        <w:pStyle w:val="NormalWeb"/>
        <w:spacing w:before="120" w:beforeAutospacing="0" w:after="120" w:afterAutospacing="0"/>
        <w:rPr>
          <w:rFonts w:ascii="-webkit-standard" w:hAnsi="-webkit-standard"/>
          <w:color w:val="000000"/>
        </w:rPr>
      </w:pPr>
      <w:r>
        <w:rPr>
          <w:rFonts w:ascii="Calibri" w:hAnsi="Calibri"/>
          <w:noProof/>
          <w:color w:val="000000"/>
          <w:bdr w:val="none" w:sz="0" w:space="0" w:color="auto" w:frame="1"/>
        </w:rPr>
        <w:drawing>
          <wp:inline distT="0" distB="0" distL="0" distR="0" wp14:anchorId="0F91F57F" wp14:editId="23D6A938">
            <wp:extent cx="5935287" cy="4530090"/>
            <wp:effectExtent l="0" t="0" r="8890" b="3810"/>
            <wp:docPr id="54" name="Picture 44" descr="https://lh3.googleusercontent.com/9Zfxyl-7wR7Ok69CRpH5_BP9hDYzwVoaeIVxvdcLRCLffvgLl6dHZ78oBdCKvn7Ynst0m-iLvDuuEKyJIez3rQ53P2cZ2AVj75cfcvwkvVglnwnncL0JMO4NpJ_9YmvfIaOup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3.googleusercontent.com/9Zfxyl-7wR7Ok69CRpH5_BP9hDYzwVoaeIVxvdcLRCLffvgLl6dHZ78oBdCKvn7Ynst0m-iLvDuuEKyJIez3rQ53P2cZ2AVj75cfcvwkvVglnwnncL0JMO4NpJ_9YmvfIaOup8w"/>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0386" cy="4541615"/>
                    </a:xfrm>
                    <a:prstGeom prst="rect">
                      <a:avLst/>
                    </a:prstGeom>
                    <a:noFill/>
                    <a:ln>
                      <a:noFill/>
                    </a:ln>
                  </pic:spPr>
                </pic:pic>
              </a:graphicData>
            </a:graphic>
          </wp:inline>
        </w:drawing>
      </w:r>
    </w:p>
    <w:p w14:paraId="32698A80" w14:textId="77777777" w:rsidR="00B35BE2" w:rsidRPr="00F32093" w:rsidRDefault="00B35BE2" w:rsidP="00B35BE2">
      <w:pPr>
        <w:pStyle w:val="NormalWeb"/>
        <w:spacing w:before="120" w:beforeAutospacing="0" w:after="120" w:afterAutospacing="0"/>
        <w:rPr>
          <w:rFonts w:ascii="-webkit-standard" w:hAnsi="-webkit-standard"/>
          <w:color w:val="000000"/>
          <w:sz w:val="20"/>
          <w:szCs w:val="20"/>
        </w:rPr>
      </w:pPr>
      <w:r w:rsidRPr="00F32093">
        <w:rPr>
          <w:rFonts w:ascii="Calibri" w:hAnsi="Calibri"/>
          <w:color w:val="000000"/>
          <w:sz w:val="20"/>
          <w:szCs w:val="20"/>
        </w:rPr>
        <w:t>Sources: Cambridgeshire and Peterborough Homelessness Prevention Trailblazer Project</w:t>
      </w:r>
    </w:p>
    <w:p w14:paraId="15F316EF" w14:textId="77777777" w:rsidR="00B35BE2" w:rsidRDefault="00B35BE2" w:rsidP="00B35BE2">
      <w:pPr>
        <w:rPr>
          <w:rFonts w:ascii="-webkit-standard" w:hAnsi="-webkit-standard"/>
          <w:color w:val="000000"/>
        </w:rPr>
      </w:pPr>
    </w:p>
    <w:p w14:paraId="29C39EC6" w14:textId="77777777" w:rsidR="00B35BE2" w:rsidRDefault="00B35BE2" w:rsidP="00F32093">
      <w:pPr>
        <w:pStyle w:val="Heading3"/>
        <w:rPr>
          <w:rFonts w:ascii="-webkit-standard" w:hAnsi="-webkit-standard"/>
          <w:color w:val="000000"/>
        </w:rPr>
      </w:pPr>
      <w:r>
        <w:t xml:space="preserve">Referring </w:t>
      </w:r>
      <w:r w:rsidRPr="00F32093">
        <w:t>agencies</w:t>
      </w:r>
    </w:p>
    <w:p w14:paraId="50AEE480" w14:textId="51973131" w:rsidR="00B35BE2" w:rsidRDefault="00B35BE2" w:rsidP="008567A5">
      <w:pPr>
        <w:pStyle w:val="Reporttext"/>
        <w:rPr>
          <w:sz w:val="22"/>
          <w:szCs w:val="22"/>
        </w:rPr>
      </w:pPr>
      <w:r>
        <w:t xml:space="preserve">Graph </w:t>
      </w:r>
      <w:r w:rsidR="00C3463F">
        <w:rPr>
          <w:lang w:val="en-GB"/>
        </w:rPr>
        <w:t>6</w:t>
      </w:r>
      <w:r>
        <w:t>.7 shows the top 5 referral agencies from each LA across the 3 years. The most referrals came from City Homes Housing Association where 110 referrals were made to Cambridge City Council. The highest referrals from referral agencies in each LA are:</w:t>
      </w:r>
    </w:p>
    <w:p w14:paraId="6080E2C8" w14:textId="77777777" w:rsidR="00B35BE2" w:rsidRDefault="00B35BE2" w:rsidP="00F32093">
      <w:pPr>
        <w:pStyle w:val="bullet"/>
        <w:rPr>
          <w:rFonts w:ascii="Helvetica" w:hAnsi="Helvetica"/>
          <w:color w:val="1D928D"/>
        </w:rPr>
      </w:pPr>
      <w:r>
        <w:t>South Cambridgeshire – Flagship Homes Housing Association (22)</w:t>
      </w:r>
    </w:p>
    <w:p w14:paraId="4B88FC28" w14:textId="77777777" w:rsidR="00B35BE2" w:rsidRDefault="00B35BE2" w:rsidP="00F32093">
      <w:pPr>
        <w:pStyle w:val="bullet"/>
        <w:rPr>
          <w:rFonts w:ascii="Helvetica" w:hAnsi="Helvetica"/>
          <w:color w:val="1D928D"/>
        </w:rPr>
      </w:pPr>
      <w:r>
        <w:t>East Cambridgeshire – CCC Children’s Services – Early Help (9)</w:t>
      </w:r>
    </w:p>
    <w:p w14:paraId="613E5AC7" w14:textId="471C9CBD" w:rsidR="00B35BE2" w:rsidRDefault="00B35BE2" w:rsidP="00F32093">
      <w:pPr>
        <w:pStyle w:val="bullet"/>
        <w:rPr>
          <w:rFonts w:ascii="Helvetica" w:hAnsi="Helvetica"/>
          <w:color w:val="1D928D"/>
        </w:rPr>
      </w:pPr>
      <w:r>
        <w:t>Fenland – Fenland DC Housing Options Team (95)</w:t>
      </w:r>
    </w:p>
    <w:p w14:paraId="302D72BD" w14:textId="1028AED8" w:rsidR="00B35BE2" w:rsidRDefault="00B35BE2" w:rsidP="00F32093">
      <w:pPr>
        <w:pStyle w:val="bullet"/>
        <w:rPr>
          <w:rFonts w:ascii="Helvetica" w:hAnsi="Helvetica"/>
          <w:color w:val="1D928D"/>
        </w:rPr>
      </w:pPr>
      <w:r>
        <w:t xml:space="preserve">Huntingdonshire – </w:t>
      </w:r>
      <w:r w:rsidR="00AA3467">
        <w:t>Huntingdonshire</w:t>
      </w:r>
      <w:r>
        <w:t xml:space="preserve"> DC Housing Options Team (106)</w:t>
      </w:r>
    </w:p>
    <w:p w14:paraId="5A978C75" w14:textId="77777777" w:rsidR="00B35BE2" w:rsidRDefault="00B35BE2" w:rsidP="00F32093">
      <w:pPr>
        <w:pStyle w:val="bullet"/>
        <w:rPr>
          <w:rFonts w:ascii="Helvetica" w:hAnsi="Helvetica"/>
          <w:color w:val="1D928D"/>
        </w:rPr>
      </w:pPr>
      <w:r>
        <w:t>Peterborough – Peterborough City Council (72)</w:t>
      </w:r>
    </w:p>
    <w:p w14:paraId="02F44F81" w14:textId="77777777" w:rsidR="00B35BE2" w:rsidRDefault="00B35BE2" w:rsidP="00B35BE2">
      <w:pPr>
        <w:rPr>
          <w:rFonts w:ascii="-webkit-standard" w:hAnsi="-webkit-standard"/>
          <w:color w:val="000000"/>
          <w:sz w:val="20"/>
          <w:szCs w:val="20"/>
        </w:rPr>
      </w:pPr>
    </w:p>
    <w:p w14:paraId="719ACA06" w14:textId="26D1DE36" w:rsidR="00B35BE2" w:rsidRDefault="00B35BE2" w:rsidP="00F32093">
      <w:pPr>
        <w:pStyle w:val="figureheading"/>
        <w:rPr>
          <w:rFonts w:ascii="-webkit-standard" w:hAnsi="-webkit-standard"/>
          <w:color w:val="000000"/>
        </w:rPr>
      </w:pPr>
      <w:bookmarkStart w:id="128" w:name="_Toc50125107"/>
      <w:r>
        <w:lastRenderedPageBreak/>
        <w:t xml:space="preserve">Graph </w:t>
      </w:r>
      <w:r w:rsidR="00C70516">
        <w:rPr>
          <w:lang w:val="en-GB"/>
        </w:rPr>
        <w:t>6</w:t>
      </w:r>
      <w:r>
        <w:t>.7</w:t>
      </w:r>
      <w:r w:rsidR="00F32093">
        <w:tab/>
      </w:r>
      <w:r>
        <w:t>Top 5 referral agencies by LA 2017-19</w:t>
      </w:r>
      <w:bookmarkEnd w:id="128"/>
    </w:p>
    <w:p w14:paraId="5A4530EE" w14:textId="5E0419F3" w:rsidR="00B35BE2" w:rsidRDefault="00F32093" w:rsidP="00B35BE2">
      <w:pPr>
        <w:pStyle w:val="NormalWeb"/>
        <w:spacing w:before="120" w:beforeAutospacing="0" w:after="120" w:afterAutospacing="0"/>
        <w:rPr>
          <w:rFonts w:ascii="-webkit-standard" w:hAnsi="-webkit-standard"/>
          <w:color w:val="000000"/>
        </w:rPr>
      </w:pPr>
      <w:r>
        <w:rPr>
          <w:noProof/>
        </w:rPr>
        <w:drawing>
          <wp:inline distT="0" distB="0" distL="0" distR="0" wp14:anchorId="5E6473F0" wp14:editId="7002D079">
            <wp:extent cx="5943600" cy="4571574"/>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51631" cy="4577751"/>
                    </a:xfrm>
                    <a:prstGeom prst="rect">
                      <a:avLst/>
                    </a:prstGeom>
                  </pic:spPr>
                </pic:pic>
              </a:graphicData>
            </a:graphic>
          </wp:inline>
        </w:drawing>
      </w:r>
    </w:p>
    <w:p w14:paraId="2B7308D5" w14:textId="77777777" w:rsidR="00B35BE2" w:rsidRPr="00F32093" w:rsidRDefault="00B35BE2" w:rsidP="00B35BE2">
      <w:pPr>
        <w:pStyle w:val="NormalWeb"/>
        <w:spacing w:before="120" w:beforeAutospacing="0" w:after="120" w:afterAutospacing="0"/>
        <w:rPr>
          <w:rFonts w:ascii="-webkit-standard" w:hAnsi="-webkit-standard"/>
          <w:color w:val="000000"/>
          <w:sz w:val="20"/>
          <w:szCs w:val="20"/>
        </w:rPr>
      </w:pPr>
      <w:r w:rsidRPr="00F32093">
        <w:rPr>
          <w:rFonts w:ascii="Calibri" w:hAnsi="Calibri"/>
          <w:color w:val="000000"/>
          <w:sz w:val="20"/>
          <w:szCs w:val="20"/>
        </w:rPr>
        <w:t>Sources: Cambridgeshire and Peterborough Homelessness Prevention Trailblazer Project</w:t>
      </w:r>
    </w:p>
    <w:p w14:paraId="499867A0" w14:textId="77777777" w:rsidR="00F32093" w:rsidRDefault="00F32093" w:rsidP="00F32093"/>
    <w:p w14:paraId="1F438C60" w14:textId="3704AE1D" w:rsidR="00B35BE2" w:rsidRDefault="00B35BE2" w:rsidP="00F32093">
      <w:pPr>
        <w:pStyle w:val="Heading3"/>
        <w:rPr>
          <w:rFonts w:ascii="-webkit-standard" w:hAnsi="-webkit-standard"/>
          <w:color w:val="000000"/>
        </w:rPr>
      </w:pPr>
      <w:r>
        <w:t xml:space="preserve">Prevention </w:t>
      </w:r>
      <w:r w:rsidRPr="00F32093">
        <w:t>tools</w:t>
      </w:r>
    </w:p>
    <w:p w14:paraId="7D6D00BC" w14:textId="12B7D004" w:rsidR="00B35BE2" w:rsidRPr="00F32093" w:rsidRDefault="00B35BE2" w:rsidP="008567A5">
      <w:pPr>
        <w:pStyle w:val="Reporttext"/>
        <w:rPr>
          <w:sz w:val="22"/>
          <w:szCs w:val="22"/>
        </w:rPr>
      </w:pPr>
      <w:r>
        <w:t xml:space="preserve">Graphs </w:t>
      </w:r>
      <w:r w:rsidR="00C3463F">
        <w:rPr>
          <w:lang w:val="en-GB"/>
        </w:rPr>
        <w:t>6</w:t>
      </w:r>
      <w:r>
        <w:t>.8-</w:t>
      </w:r>
      <w:r w:rsidR="00C3463F">
        <w:rPr>
          <w:lang w:val="en-GB"/>
        </w:rPr>
        <w:t>6</w:t>
      </w:r>
      <w:r>
        <w:t>.10 show the prevention tools used by each local authority. The most widely used prevention tool across the 3 years was advice and information. Focusing on advice and information, in 2017/18, there were 208 out of 568 cases using this prevention tool representing 36.6% of cases. In 2018/19 there were 216 out of 512, representing 42.2% of cases. Finally, in 2019/20 there were 78 out of 132, representing 59.1% of cases. </w:t>
      </w:r>
    </w:p>
    <w:p w14:paraId="1EEA24C8" w14:textId="77777777" w:rsidR="00F32093" w:rsidRPr="00447ED6" w:rsidRDefault="00F32093" w:rsidP="00F32093">
      <w:pPr>
        <w:pStyle w:val="Reporttext"/>
        <w:numPr>
          <w:ilvl w:val="0"/>
          <w:numId w:val="0"/>
        </w:numPr>
        <w:ind w:left="709"/>
        <w:rPr>
          <w:sz w:val="22"/>
          <w:szCs w:val="22"/>
        </w:rPr>
      </w:pPr>
    </w:p>
    <w:p w14:paraId="59C21F89" w14:textId="180299A6" w:rsidR="00B35BE2" w:rsidRDefault="00B35BE2" w:rsidP="00F32093">
      <w:pPr>
        <w:pStyle w:val="figureheading"/>
        <w:rPr>
          <w:rFonts w:ascii="-webkit-standard" w:hAnsi="-webkit-standard"/>
          <w:color w:val="000000"/>
        </w:rPr>
      </w:pPr>
      <w:bookmarkStart w:id="129" w:name="_Toc50125108"/>
      <w:r>
        <w:lastRenderedPageBreak/>
        <w:t xml:space="preserve">Graph </w:t>
      </w:r>
      <w:r w:rsidR="00C70516">
        <w:rPr>
          <w:lang w:val="en-GB"/>
        </w:rPr>
        <w:t>6</w:t>
      </w:r>
      <w:r>
        <w:t>.8</w:t>
      </w:r>
      <w:r w:rsidR="00F32093">
        <w:tab/>
      </w:r>
      <w:r>
        <w:t>Prevention tools used by LA 2017/18</w:t>
      </w:r>
      <w:bookmarkEnd w:id="129"/>
    </w:p>
    <w:p w14:paraId="0740B2B3" w14:textId="59D57BA2" w:rsidR="00B35BE2" w:rsidRDefault="00B35BE2" w:rsidP="00DB3D32">
      <w:pPr>
        <w:pStyle w:val="NormalWeb"/>
        <w:spacing w:before="120" w:beforeAutospacing="0" w:after="120" w:afterAutospacing="0"/>
        <w:ind w:left="709" w:hanging="709"/>
        <w:rPr>
          <w:rFonts w:ascii="-webkit-standard" w:hAnsi="-webkit-standard"/>
          <w:color w:val="000000"/>
        </w:rPr>
      </w:pPr>
      <w:r>
        <w:rPr>
          <w:rFonts w:ascii="Calibri" w:hAnsi="Calibri"/>
          <w:noProof/>
          <w:color w:val="000000"/>
          <w:bdr w:val="none" w:sz="0" w:space="0" w:color="auto" w:frame="1"/>
        </w:rPr>
        <w:drawing>
          <wp:inline distT="0" distB="0" distL="0" distR="0" wp14:anchorId="71DF3663" wp14:editId="1B367A64">
            <wp:extent cx="5887720" cy="3952494"/>
            <wp:effectExtent l="0" t="0" r="5080" b="10160"/>
            <wp:docPr id="52" name="Picture 46" descr="https://lh3.googleusercontent.com/hoa5NG1BDt1uxK_rVM1nrk7KLRB8BtQY63rbxQhdIzPp8mFTsGVlGvNTW2Up_tGDa6csHxEoewHtipMz50S27ZExPRK8AekYCm2QpNMspsUmIho1FWCRiworglGAnVynaCllT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3.googleusercontent.com/hoa5NG1BDt1uxK_rVM1nrk7KLRB8BtQY63rbxQhdIzPp8mFTsGVlGvNTW2Up_tGDa6csHxEoewHtipMz50S27ZExPRK8AekYCm2QpNMspsUmIho1FWCRiworglGAnVynaCllTP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7720" cy="3952494"/>
                    </a:xfrm>
                    <a:prstGeom prst="rect">
                      <a:avLst/>
                    </a:prstGeom>
                    <a:noFill/>
                    <a:ln>
                      <a:noFill/>
                    </a:ln>
                  </pic:spPr>
                </pic:pic>
              </a:graphicData>
            </a:graphic>
          </wp:inline>
        </w:drawing>
      </w:r>
    </w:p>
    <w:p w14:paraId="6DF4C965" w14:textId="77777777" w:rsidR="00DB3D32" w:rsidRDefault="00DB3D32" w:rsidP="00DB3D32">
      <w:pPr>
        <w:pStyle w:val="NormalWeb"/>
        <w:spacing w:before="120" w:beforeAutospacing="0" w:after="120" w:afterAutospacing="0"/>
        <w:ind w:left="709" w:hanging="709"/>
        <w:rPr>
          <w:rFonts w:ascii="-webkit-standard" w:hAnsi="-webkit-standard"/>
          <w:color w:val="000000"/>
        </w:rPr>
      </w:pPr>
    </w:p>
    <w:p w14:paraId="58142E08" w14:textId="79403FB4" w:rsidR="00B35BE2" w:rsidRDefault="00B35BE2" w:rsidP="00DB3D32">
      <w:pPr>
        <w:pStyle w:val="figureheading"/>
        <w:rPr>
          <w:rFonts w:ascii="-webkit-standard" w:hAnsi="-webkit-standard"/>
          <w:color w:val="000000"/>
        </w:rPr>
      </w:pPr>
      <w:bookmarkStart w:id="130" w:name="_Toc50125109"/>
      <w:r>
        <w:t xml:space="preserve">Graph </w:t>
      </w:r>
      <w:r w:rsidR="00C70516">
        <w:rPr>
          <w:lang w:val="en-GB"/>
        </w:rPr>
        <w:t>6</w:t>
      </w:r>
      <w:r>
        <w:t>.9</w:t>
      </w:r>
      <w:r w:rsidR="00DB3D32">
        <w:tab/>
      </w:r>
      <w:r>
        <w:t>Prevention tools used by LA 2018/19</w:t>
      </w:r>
      <w:bookmarkEnd w:id="130"/>
    </w:p>
    <w:p w14:paraId="1936BACE" w14:textId="77777777" w:rsidR="00B35BE2" w:rsidRDefault="00B35BE2" w:rsidP="00B35BE2">
      <w:pPr>
        <w:pStyle w:val="NormalWeb"/>
        <w:spacing w:before="120" w:beforeAutospacing="0" w:after="120" w:afterAutospacing="0"/>
        <w:rPr>
          <w:rFonts w:ascii="-webkit-standard" w:hAnsi="-webkit-standard"/>
          <w:color w:val="000000"/>
        </w:rPr>
      </w:pPr>
      <w:r>
        <w:rPr>
          <w:rFonts w:ascii="Calibri" w:hAnsi="Calibri"/>
          <w:noProof/>
          <w:color w:val="000000"/>
          <w:bdr w:val="none" w:sz="0" w:space="0" w:color="auto" w:frame="1"/>
        </w:rPr>
        <w:drawing>
          <wp:inline distT="0" distB="0" distL="0" distR="0" wp14:anchorId="1401FCB6" wp14:editId="5C01265A">
            <wp:extent cx="5818909" cy="3857159"/>
            <wp:effectExtent l="0" t="0" r="0" b="0"/>
            <wp:docPr id="51" name="Picture 47" descr="https://lh4.googleusercontent.com/ZZqmhdbQTpyR4HFL1RoIDoOeWuaF9p8r07_ONPEOUJbwd6jZGgicDyrt6ZN1MYaEVyIO_gHS8yR7FZnxS8KwXn7zrEIi3vPmo-dLeV8JqsM1qoiIgiyt5cyQGP5yCkxv0W0jW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ZZqmhdbQTpyR4HFL1RoIDoOeWuaF9p8r07_ONPEOUJbwd6jZGgicDyrt6ZN1MYaEVyIO_gHS8yR7FZnxS8KwXn7zrEIi3vPmo-dLeV8JqsM1qoiIgiyt5cyQGP5yCkxv0W0jW_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4076" cy="3860584"/>
                    </a:xfrm>
                    <a:prstGeom prst="rect">
                      <a:avLst/>
                    </a:prstGeom>
                    <a:noFill/>
                    <a:ln>
                      <a:noFill/>
                    </a:ln>
                  </pic:spPr>
                </pic:pic>
              </a:graphicData>
            </a:graphic>
          </wp:inline>
        </w:drawing>
      </w:r>
    </w:p>
    <w:p w14:paraId="63A938C4" w14:textId="07D064C9" w:rsidR="00B35BE2" w:rsidRDefault="00B35BE2" w:rsidP="00DB3D32">
      <w:pPr>
        <w:pStyle w:val="figureheading"/>
        <w:rPr>
          <w:rFonts w:ascii="-webkit-standard" w:hAnsi="-webkit-standard"/>
          <w:color w:val="000000"/>
        </w:rPr>
      </w:pPr>
      <w:bookmarkStart w:id="131" w:name="_Toc50125110"/>
      <w:r>
        <w:lastRenderedPageBreak/>
        <w:t xml:space="preserve">Graph </w:t>
      </w:r>
      <w:r w:rsidR="00C70516">
        <w:rPr>
          <w:lang w:val="en-GB"/>
        </w:rPr>
        <w:t>6</w:t>
      </w:r>
      <w:r>
        <w:t>.10</w:t>
      </w:r>
      <w:r w:rsidR="00DB3D32">
        <w:tab/>
      </w:r>
      <w:r>
        <w:t>Prevention tools used in each LA 2019/20</w:t>
      </w:r>
      <w:bookmarkEnd w:id="131"/>
    </w:p>
    <w:p w14:paraId="6DF39F6D" w14:textId="77777777" w:rsidR="00B35BE2" w:rsidRDefault="00B35BE2" w:rsidP="00B35BE2">
      <w:pPr>
        <w:pStyle w:val="NormalWeb"/>
        <w:spacing w:before="120" w:beforeAutospacing="0" w:after="120" w:afterAutospacing="0"/>
        <w:rPr>
          <w:rFonts w:ascii="-webkit-standard" w:hAnsi="-webkit-standard"/>
          <w:color w:val="000000"/>
        </w:rPr>
      </w:pPr>
      <w:r>
        <w:rPr>
          <w:rFonts w:ascii="Calibri" w:hAnsi="Calibri"/>
          <w:noProof/>
          <w:color w:val="000000"/>
          <w:bdr w:val="none" w:sz="0" w:space="0" w:color="auto" w:frame="1"/>
        </w:rPr>
        <w:drawing>
          <wp:inline distT="0" distB="0" distL="0" distR="0" wp14:anchorId="1ABAED0E" wp14:editId="252D2B33">
            <wp:extent cx="5818734" cy="4164677"/>
            <wp:effectExtent l="0" t="0" r="0" b="7620"/>
            <wp:docPr id="50" name="Picture 48" descr="https://lh6.googleusercontent.com/sl65e5v9CJXTKDYF-Fs1p4cqLbqsDeo391JtDOMzxlsPRdu54H__AaQMcB6gbZtV17ynvQQWJ3H2isnryFjiSJZjenmZll6fcsCKjXusPHBGnMsobuvgyb9vqAVs3oCN6FB4s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6.googleusercontent.com/sl65e5v9CJXTKDYF-Fs1p4cqLbqsDeo391JtDOMzxlsPRdu54H__AaQMcB6gbZtV17ynvQQWJ3H2isnryFjiSJZjenmZll6fcsCKjXusPHBGnMsobuvgyb9vqAVs3oCN6FB4si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21967" cy="4166991"/>
                    </a:xfrm>
                    <a:prstGeom prst="rect">
                      <a:avLst/>
                    </a:prstGeom>
                    <a:noFill/>
                    <a:ln>
                      <a:noFill/>
                    </a:ln>
                  </pic:spPr>
                </pic:pic>
              </a:graphicData>
            </a:graphic>
          </wp:inline>
        </w:drawing>
      </w:r>
    </w:p>
    <w:p w14:paraId="36380BD7" w14:textId="77777777" w:rsidR="00B35BE2" w:rsidRDefault="00B35BE2" w:rsidP="00B35BE2">
      <w:pPr>
        <w:spacing w:after="240"/>
        <w:rPr>
          <w:rFonts w:ascii="-webkit-standard" w:hAnsi="-webkit-standard"/>
          <w:color w:val="000000"/>
        </w:rPr>
      </w:pPr>
    </w:p>
    <w:p w14:paraId="1F2AF8AC" w14:textId="77777777" w:rsidR="00B35BE2" w:rsidRPr="00D30E84" w:rsidRDefault="00B35BE2" w:rsidP="00DB3D32">
      <w:pPr>
        <w:pStyle w:val="Heading2"/>
        <w:rPr>
          <w:lang w:eastAsia="en-GB"/>
        </w:rPr>
      </w:pPr>
      <w:bookmarkStart w:id="132" w:name="_Toc50124757"/>
      <w:r w:rsidRPr="00D30E84">
        <w:rPr>
          <w:lang w:eastAsia="en-GB"/>
        </w:rPr>
        <w:t>National Research</w:t>
      </w:r>
      <w:bookmarkEnd w:id="132"/>
    </w:p>
    <w:p w14:paraId="4E928F7D" w14:textId="77777777" w:rsidR="00B35BE2" w:rsidRPr="00F20EC1" w:rsidRDefault="00B35BE2" w:rsidP="008567A5">
      <w:pPr>
        <w:pStyle w:val="Reporttext"/>
        <w:rPr>
          <w:lang w:eastAsia="en-GB"/>
        </w:rPr>
      </w:pPr>
      <w:r w:rsidRPr="00F20EC1">
        <w:rPr>
          <w:lang w:eastAsia="en-GB"/>
        </w:rPr>
        <w:t>In 2018 the MHCLG commissioned an evaluation of a number of Trailblazer initiatives operating across England</w:t>
      </w:r>
      <w:r w:rsidRPr="00F20EC1">
        <w:rPr>
          <w:rStyle w:val="FootnoteReference"/>
          <w:rFonts w:asciiTheme="majorHAnsi" w:hAnsiTheme="majorHAnsi" w:cs="Arial"/>
          <w:lang w:eastAsia="en-GB"/>
        </w:rPr>
        <w:footnoteReference w:id="16"/>
      </w:r>
      <w:r w:rsidRPr="00F20EC1">
        <w:rPr>
          <w:lang w:eastAsia="en-GB"/>
        </w:rPr>
        <w:t xml:space="preserve">, including the Cambridgeshire &amp; Peterborough project.  The Evaluation report identified the following </w:t>
      </w:r>
      <w:r w:rsidRPr="00F20EC1">
        <w:t xml:space="preserve">critical success factors for the design of effective approaches to prevent homelessness: </w:t>
      </w:r>
    </w:p>
    <w:p w14:paraId="6797804E" w14:textId="77777777" w:rsidR="00B35BE2" w:rsidRPr="00F20EC1" w:rsidRDefault="00B35BE2" w:rsidP="00DB3D32">
      <w:pPr>
        <w:pStyle w:val="bullet"/>
      </w:pPr>
      <w:r w:rsidRPr="00F20EC1">
        <w:t>The provision of advice and assistance to people at risk of homelessness as an early intervention strategy</w:t>
      </w:r>
      <w:r>
        <w:t>;</w:t>
      </w:r>
    </w:p>
    <w:p w14:paraId="3A221EA2" w14:textId="77777777" w:rsidR="00B35BE2" w:rsidRPr="00F20EC1" w:rsidRDefault="00B35BE2" w:rsidP="00DB3D32">
      <w:pPr>
        <w:pStyle w:val="bullet"/>
      </w:pPr>
      <w:r w:rsidRPr="00F20EC1">
        <w:t>Packages of advice and information to address the multiple risk factor</w:t>
      </w:r>
      <w:r>
        <w:t>s</w:t>
      </w:r>
      <w:r w:rsidRPr="00F20EC1">
        <w:t xml:space="preserve"> associated with homelessness, covering things such as finance, tenancy management, independent living, education, employment, and other areas</w:t>
      </w:r>
      <w:r>
        <w:t>;</w:t>
      </w:r>
    </w:p>
    <w:p w14:paraId="49FDEEB7" w14:textId="77777777" w:rsidR="00B35BE2" w:rsidRPr="00F20EC1" w:rsidRDefault="00B35BE2" w:rsidP="00DB3D32">
      <w:pPr>
        <w:pStyle w:val="bullet"/>
      </w:pPr>
      <w:r w:rsidRPr="00F20EC1">
        <w:t>Flexible support and housing options based on good case-management. This may include offering supported and temporary stable accommodation when appropriate as a transitional option</w:t>
      </w:r>
      <w:r>
        <w:t>;</w:t>
      </w:r>
    </w:p>
    <w:p w14:paraId="2DBBAF5C" w14:textId="77777777" w:rsidR="00B35BE2" w:rsidRPr="00F20EC1" w:rsidRDefault="00B35BE2" w:rsidP="00DB3D32">
      <w:pPr>
        <w:pStyle w:val="bullet"/>
      </w:pPr>
      <w:r w:rsidRPr="00F20EC1">
        <w:lastRenderedPageBreak/>
        <w:t>Specialist tailored support for vulnerable groups (e.g. young people, people with mental health difficulties, offenders, care leavers, and people experiencing domestic abuse)</w:t>
      </w:r>
      <w:r>
        <w:t xml:space="preserve">; </w:t>
      </w:r>
    </w:p>
    <w:p w14:paraId="14431DD6" w14:textId="77777777" w:rsidR="00B35BE2" w:rsidRPr="00F20EC1" w:rsidRDefault="00B35BE2" w:rsidP="00DB3D32">
      <w:pPr>
        <w:pStyle w:val="bullet"/>
      </w:pPr>
      <w:r w:rsidRPr="00F20EC1">
        <w:t>Linkages to a well-coordinated network of broader support</w:t>
      </w:r>
      <w:r>
        <w:t>; and</w:t>
      </w:r>
    </w:p>
    <w:p w14:paraId="6DDC642B" w14:textId="77777777" w:rsidR="00B35BE2" w:rsidRPr="00F20EC1" w:rsidRDefault="00B35BE2" w:rsidP="00DB3D32">
      <w:pPr>
        <w:pStyle w:val="bullet"/>
      </w:pPr>
      <w:r w:rsidRPr="00F20EC1">
        <w:t xml:space="preserve">Measures to build relationships with landlords in regard to their understanding of the risks to homelessness, opening access to the private rented sector, deposit schemes, and negotiating protocols for arrears and evictions. </w:t>
      </w:r>
    </w:p>
    <w:p w14:paraId="3AFBC620" w14:textId="77777777" w:rsidR="00B35BE2" w:rsidRPr="00F20EC1" w:rsidRDefault="00B35BE2" w:rsidP="008567A5">
      <w:pPr>
        <w:pStyle w:val="Reporttext"/>
        <w:rPr>
          <w:lang w:eastAsia="en-GB"/>
        </w:rPr>
      </w:pPr>
      <w:r w:rsidRPr="00F20EC1">
        <w:rPr>
          <w:lang w:eastAsia="en-GB"/>
        </w:rPr>
        <w:t>A qualitative review of a number of case study areas, which included Cambridgeshire &amp; Peterborough, identified the following success factors and challenges for effective delivery of homelessness prevention activities:</w:t>
      </w:r>
    </w:p>
    <w:p w14:paraId="67EC80E1" w14:textId="77777777" w:rsidR="00B35BE2" w:rsidRPr="00F20EC1" w:rsidRDefault="00B35BE2" w:rsidP="00DB3D32">
      <w:pPr>
        <w:pStyle w:val="bullet"/>
      </w:pPr>
      <w:r w:rsidRPr="00F20EC1">
        <w:t>There was a shared view that effective preventative work requires a more flexible, helping mindset than that of a conventional Housing Officer. Getting staff in place with such a mindset was an initial reported challenge but all areas had found ways to achieve this and cited it a key success factor</w:t>
      </w:r>
      <w:r>
        <w:t>;</w:t>
      </w:r>
    </w:p>
    <w:p w14:paraId="77192DF9" w14:textId="77777777" w:rsidR="00B35BE2" w:rsidRPr="00F20EC1" w:rsidRDefault="00B35BE2" w:rsidP="00DB3D32">
      <w:pPr>
        <w:pStyle w:val="bullet"/>
      </w:pPr>
      <w:r w:rsidRPr="00F20EC1">
        <w:t>Trailblazer staff had typically been located close to, but not necessarily within, mainstream housing teams in the case study areas. This was thought to be effective in making provision more approachable to residents while still ensuring that linkages between preventative work and other housing services could be maintained</w:t>
      </w:r>
      <w:r>
        <w:t>;</w:t>
      </w:r>
    </w:p>
    <w:p w14:paraId="1C059B6D" w14:textId="77777777" w:rsidR="00B35BE2" w:rsidRPr="00F20EC1" w:rsidRDefault="00B35BE2" w:rsidP="00DB3D32">
      <w:pPr>
        <w:pStyle w:val="bullet"/>
      </w:pPr>
      <w:r w:rsidRPr="00F20EC1">
        <w:t>Case study areas said they had found a ready audience amongst third sector organisations and other housing services for collaborating on homelessness prevention. Progress had been more uneven in engaging wider audiences (e.g. private landlords and health providers) but where new links had been successfully established these were seen as significant</w:t>
      </w:r>
      <w:r>
        <w:t>;</w:t>
      </w:r>
    </w:p>
    <w:p w14:paraId="1E2862B7" w14:textId="77777777" w:rsidR="00B35BE2" w:rsidRPr="00F20EC1" w:rsidRDefault="00B35BE2" w:rsidP="00DB3D32">
      <w:pPr>
        <w:pStyle w:val="bullet"/>
      </w:pPr>
      <w:r w:rsidRPr="00F20EC1">
        <w:t>The identification of residents at risk of homelessness by front line staff and more data-based approaches had both been employed in the case study areas, and interviewees typically saw ongoing roles for both</w:t>
      </w:r>
      <w:r>
        <w:t>;</w:t>
      </w:r>
    </w:p>
    <w:p w14:paraId="0E5FD037" w14:textId="77777777" w:rsidR="00B35BE2" w:rsidRPr="00F20EC1" w:rsidRDefault="00B35BE2" w:rsidP="00DB3D32">
      <w:pPr>
        <w:pStyle w:val="bullet"/>
      </w:pPr>
      <w:r w:rsidRPr="00F20EC1">
        <w:t>Going out to engage with residents in their own homes was reported to be more effective in establishing contact than the alternatives of relying on self-referrals or initial contact by letter and phone. There were also perceived benefits associated with conducting ongoing casework with residents in their own home</w:t>
      </w:r>
      <w:r>
        <w:t>;</w:t>
      </w:r>
    </w:p>
    <w:p w14:paraId="0CC37745" w14:textId="77777777" w:rsidR="00B35BE2" w:rsidRPr="00F20EC1" w:rsidRDefault="00B35BE2" w:rsidP="00DB3D32">
      <w:pPr>
        <w:pStyle w:val="bullet"/>
      </w:pPr>
      <w:r w:rsidRPr="00F20EC1">
        <w:t>Participating in the programme had reinforced the belief of interviewees in the efficacy of intervening early to prevent homelessness. Equally staff in some areas reported difficulties in finding time to perform preventative work due to pressures to take on cases where a crisis point had already been reached</w:t>
      </w:r>
      <w:r>
        <w:t>; and</w:t>
      </w:r>
    </w:p>
    <w:p w14:paraId="41C348C4" w14:textId="77777777" w:rsidR="00B35BE2" w:rsidRPr="00F20EC1" w:rsidRDefault="00B35BE2" w:rsidP="00DB3D32">
      <w:pPr>
        <w:pStyle w:val="bullet"/>
      </w:pPr>
      <w:r w:rsidRPr="00F20EC1">
        <w:t xml:space="preserve">Collecting evidence on the local causes of homelessness and the effectiveness of local preventative approaches was considered a success factor. Evidence was being used to inform the design of local preventative activities, garner internal support for investment in prevention, and build consensus with local partners. </w:t>
      </w:r>
    </w:p>
    <w:p w14:paraId="7BCB519B" w14:textId="77777777" w:rsidR="00B35BE2" w:rsidRPr="00F20EC1" w:rsidRDefault="00B35BE2" w:rsidP="008567A5">
      <w:pPr>
        <w:pStyle w:val="Reporttext"/>
      </w:pPr>
      <w:r w:rsidRPr="00F20EC1">
        <w:t xml:space="preserve">Emerging outcomes of Trailblazer activities in the case study areas were identified as: </w:t>
      </w:r>
    </w:p>
    <w:p w14:paraId="42068F4F" w14:textId="77777777" w:rsidR="00B35BE2" w:rsidRPr="00F20EC1" w:rsidRDefault="00B35BE2" w:rsidP="00DB3D32">
      <w:pPr>
        <w:pStyle w:val="bullet"/>
      </w:pPr>
      <w:r w:rsidRPr="00F20EC1">
        <w:t xml:space="preserve">Residents who had come into contact with local Trailblazer activities described ways in which this had removed or reduced the risks to them becoming homeless, through: better enabling them to meet housing costs; mediating landlord and family member </w:t>
      </w:r>
      <w:r w:rsidRPr="00F20EC1">
        <w:lastRenderedPageBreak/>
        <w:t>disputes to prevent eviction; securing new accommodation where existing housing was at risk; and support with drug and alcohol issues where these were impacting on their housing situation</w:t>
      </w:r>
      <w:r>
        <w:t>; and</w:t>
      </w:r>
    </w:p>
    <w:p w14:paraId="10B4A80A" w14:textId="77777777" w:rsidR="00B35BE2" w:rsidRPr="00F20EC1" w:rsidRDefault="00B35BE2" w:rsidP="00DB3D32">
      <w:pPr>
        <w:pStyle w:val="bullet"/>
      </w:pPr>
      <w:r w:rsidRPr="00F20EC1">
        <w:t xml:space="preserve">Examples were also given in case studies of ways in which local Trailblazer activities were - at least starting to - promote homelessness prevention more widely in their areas. This was through: shifting attitudes amongst mainstream staff towards a more preventative and joined-up outlook; creating new delivery models that other housing teams were starting to adopt; and making new links between housing and non-housing providers that provide the foundation for future collaboration. </w:t>
      </w:r>
    </w:p>
    <w:p w14:paraId="7D9F2F0B" w14:textId="77777777" w:rsidR="00B35BE2" w:rsidRPr="0055259E" w:rsidRDefault="00B35BE2" w:rsidP="008567A5">
      <w:pPr>
        <w:pStyle w:val="Reporttext"/>
      </w:pPr>
      <w:r w:rsidRPr="0055259E">
        <w:t>The key learning on the effective delivery of homelessness prevention activities is</w:t>
      </w:r>
      <w:r w:rsidRPr="00F20EC1">
        <w:t xml:space="preserve"> identified as</w:t>
      </w:r>
      <w:r w:rsidRPr="0055259E">
        <w:t xml:space="preserve">: </w:t>
      </w:r>
    </w:p>
    <w:p w14:paraId="5EDCA7AA" w14:textId="77777777" w:rsidR="00B35BE2" w:rsidRPr="0055259E" w:rsidRDefault="00B35BE2" w:rsidP="00DB3D32">
      <w:pPr>
        <w:pStyle w:val="bullet"/>
      </w:pPr>
      <w:r w:rsidRPr="0055259E">
        <w:t>Recruiting individuals with non-housing backgrounds, retraining existing housing staff, and devolving elements of frontline delivery to third sector partners are all options for how local authorities can staff prevention roles</w:t>
      </w:r>
      <w:r>
        <w:t>;</w:t>
      </w:r>
    </w:p>
    <w:p w14:paraId="52190989" w14:textId="77777777" w:rsidR="00B35BE2" w:rsidRPr="0055259E" w:rsidRDefault="00B35BE2" w:rsidP="00DB3D32">
      <w:pPr>
        <w:pStyle w:val="bullet"/>
      </w:pPr>
      <w:r w:rsidRPr="0055259E">
        <w:t>A degree of separation between mainstream housing and homelessness prevention teams may be desirable, but not at the expense of ongoing dialogue between the two</w:t>
      </w:r>
      <w:r>
        <w:t>;</w:t>
      </w:r>
    </w:p>
    <w:p w14:paraId="258FB260" w14:textId="77777777" w:rsidR="00B35BE2" w:rsidRPr="0055259E" w:rsidRDefault="00B35BE2" w:rsidP="00DB3D32">
      <w:pPr>
        <w:pStyle w:val="bullet"/>
      </w:pPr>
      <w:r w:rsidRPr="0055259E">
        <w:t>There is value in local authorities exploring the use of different models of colocation as part of their response to the Homelessness Reduction Act</w:t>
      </w:r>
      <w:r>
        <w:t>;</w:t>
      </w:r>
    </w:p>
    <w:p w14:paraId="14BACC0B" w14:textId="77777777" w:rsidR="00B35BE2" w:rsidRPr="0055259E" w:rsidRDefault="00B35BE2" w:rsidP="00DB3D32">
      <w:pPr>
        <w:pStyle w:val="bullet"/>
      </w:pPr>
      <w:r w:rsidRPr="0055259E">
        <w:t>Engaging organisations that are not used to collaborating with local authority housing services about homelessness prevention may take time, resources, and dedicated personnel but be worth this investment</w:t>
      </w:r>
      <w:r>
        <w:t>;</w:t>
      </w:r>
    </w:p>
    <w:p w14:paraId="5D327A31" w14:textId="77777777" w:rsidR="00B35BE2" w:rsidRPr="0055259E" w:rsidRDefault="00B35BE2" w:rsidP="00DB3D32">
      <w:pPr>
        <w:pStyle w:val="bullet"/>
      </w:pPr>
      <w:r w:rsidRPr="0055259E">
        <w:t>Effective identification of at-risk residents by frontline staff have been underpinned by upfront engagement work with the organisations concerned, face-to-face training, and processes to ensure referrals can be made with residents’ informed consent</w:t>
      </w:r>
      <w:r>
        <w:t>;</w:t>
      </w:r>
    </w:p>
    <w:p w14:paraId="74868C7A" w14:textId="77777777" w:rsidR="00B35BE2" w:rsidRPr="0055259E" w:rsidRDefault="00B35BE2" w:rsidP="00DB3D32">
      <w:pPr>
        <w:pStyle w:val="bullet"/>
      </w:pPr>
      <w:r w:rsidRPr="0055259E">
        <w:t>Local data sharing agreements with other organisations should be sought early if local authorities intend to introduce data-based approaches to identify those at risk</w:t>
      </w:r>
      <w:r>
        <w:t>;</w:t>
      </w:r>
    </w:p>
    <w:p w14:paraId="68C82CFD" w14:textId="77777777" w:rsidR="00B35BE2" w:rsidRPr="0055259E" w:rsidRDefault="00B35BE2" w:rsidP="00DB3D32">
      <w:pPr>
        <w:pStyle w:val="bullet"/>
      </w:pPr>
      <w:r w:rsidRPr="0055259E">
        <w:t>Local authorities should include provision for some element of outreach work as part of their response to the Act</w:t>
      </w:r>
      <w:r>
        <w:t>;</w:t>
      </w:r>
    </w:p>
    <w:p w14:paraId="6272CBBC" w14:textId="77777777" w:rsidR="00B35BE2" w:rsidRPr="0055259E" w:rsidRDefault="00B35BE2" w:rsidP="00DB3D32">
      <w:pPr>
        <w:pStyle w:val="bullet"/>
      </w:pPr>
      <w:r w:rsidRPr="0055259E">
        <w:t>Local authorities should carefully consider how resources are allocated to early preventative work, and how their deployment is monitored and protected</w:t>
      </w:r>
      <w:r>
        <w:t>;</w:t>
      </w:r>
    </w:p>
    <w:p w14:paraId="68FEE5BA" w14:textId="77777777" w:rsidR="00B35BE2" w:rsidRPr="0055259E" w:rsidRDefault="00B35BE2" w:rsidP="00DB3D32">
      <w:pPr>
        <w:pStyle w:val="bullet"/>
      </w:pPr>
      <w:r w:rsidRPr="0055259E">
        <w:t>Justifying expenditure on research may not be easy but the benefits reported in the case study areas provide a strong case for trying to do this. In order to fully realise these benefits, evidence should be actively used and shared with local partners</w:t>
      </w:r>
      <w:r>
        <w:t>; and</w:t>
      </w:r>
    </w:p>
    <w:p w14:paraId="15C00922" w14:textId="77777777" w:rsidR="00B35BE2" w:rsidRPr="0055259E" w:rsidRDefault="00B35BE2" w:rsidP="00DB3D32">
      <w:pPr>
        <w:pStyle w:val="bullet"/>
      </w:pPr>
      <w:r w:rsidRPr="0055259E">
        <w:t xml:space="preserve">There may be additional value in MHCLG facilitating further opportunities for the Trailblazer areas to share learning from their experience with each other, and to further share examples of the practical resources, intervention designs and lessons learnt with other local authorities. </w:t>
      </w:r>
    </w:p>
    <w:p w14:paraId="032B1ACC" w14:textId="77777777" w:rsidR="00B35BE2" w:rsidRDefault="00B35BE2" w:rsidP="00DB3D32">
      <w:pPr>
        <w:rPr>
          <w:lang w:eastAsia="en-GB"/>
        </w:rPr>
      </w:pPr>
    </w:p>
    <w:p w14:paraId="27AFB57D" w14:textId="77777777" w:rsidR="00B35BE2" w:rsidRPr="00F20EC1" w:rsidRDefault="00B35BE2" w:rsidP="00DB3D32">
      <w:pPr>
        <w:pStyle w:val="Heading2"/>
        <w:rPr>
          <w:lang w:eastAsia="en-GB"/>
        </w:rPr>
      </w:pPr>
      <w:bookmarkStart w:id="133" w:name="_Toc50124758"/>
      <w:r w:rsidRPr="00F20EC1">
        <w:rPr>
          <w:lang w:eastAsia="en-GB"/>
        </w:rPr>
        <w:lastRenderedPageBreak/>
        <w:t xml:space="preserve">How well does the Trailblazer Service </w:t>
      </w:r>
      <w:r>
        <w:rPr>
          <w:lang w:eastAsia="en-GB"/>
        </w:rPr>
        <w:t>w</w:t>
      </w:r>
      <w:r w:rsidRPr="00F20EC1">
        <w:rPr>
          <w:lang w:eastAsia="en-GB"/>
        </w:rPr>
        <w:t>ork?</w:t>
      </w:r>
      <w:bookmarkEnd w:id="133"/>
    </w:p>
    <w:p w14:paraId="1AD24ACA" w14:textId="77777777" w:rsidR="00B35BE2" w:rsidRPr="00F20EC1" w:rsidRDefault="00B35BE2" w:rsidP="008567A5">
      <w:pPr>
        <w:pStyle w:val="Reporttext"/>
        <w:rPr>
          <w:lang w:eastAsia="en-GB"/>
        </w:rPr>
      </w:pPr>
      <w:r w:rsidRPr="00F20EC1">
        <w:rPr>
          <w:lang w:eastAsia="en-GB"/>
        </w:rPr>
        <w:t xml:space="preserve">The Trailblazer has no secured funding for the project beyond September 2020, with mixed commitments from the </w:t>
      </w:r>
      <w:r>
        <w:rPr>
          <w:lang w:eastAsia="en-GB"/>
        </w:rPr>
        <w:t>l</w:t>
      </w:r>
      <w:r w:rsidRPr="00F20EC1">
        <w:rPr>
          <w:lang w:eastAsia="en-GB"/>
        </w:rPr>
        <w:t xml:space="preserve">ocal </w:t>
      </w:r>
      <w:r>
        <w:rPr>
          <w:lang w:eastAsia="en-GB"/>
        </w:rPr>
        <w:t>a</w:t>
      </w:r>
      <w:r w:rsidRPr="00F20EC1">
        <w:rPr>
          <w:lang w:eastAsia="en-GB"/>
        </w:rPr>
        <w:t>uthorities.  The annual budget for the programme in 2020 is £136,700.</w:t>
      </w:r>
    </w:p>
    <w:p w14:paraId="108BF1B7" w14:textId="77777777" w:rsidR="00B35BE2" w:rsidRPr="00F20EC1" w:rsidRDefault="00B35BE2" w:rsidP="008567A5">
      <w:pPr>
        <w:pStyle w:val="Reporttext"/>
        <w:rPr>
          <w:lang w:eastAsia="en-GB"/>
        </w:rPr>
      </w:pPr>
      <w:r w:rsidRPr="00F20EC1">
        <w:rPr>
          <w:lang w:eastAsia="en-GB"/>
        </w:rPr>
        <w:t xml:space="preserve">The work of the Trailblazer is held in high regard by most of the </w:t>
      </w:r>
      <w:r>
        <w:rPr>
          <w:lang w:eastAsia="en-GB"/>
        </w:rPr>
        <w:t>l</w:t>
      </w:r>
      <w:r w:rsidRPr="00F20EC1">
        <w:rPr>
          <w:lang w:eastAsia="en-GB"/>
        </w:rPr>
        <w:t xml:space="preserve">ocal </w:t>
      </w:r>
      <w:r>
        <w:rPr>
          <w:lang w:eastAsia="en-GB"/>
        </w:rPr>
        <w:t>a</w:t>
      </w:r>
      <w:r w:rsidRPr="00F20EC1">
        <w:rPr>
          <w:lang w:eastAsia="en-GB"/>
        </w:rPr>
        <w:t>uthorities, although the</w:t>
      </w:r>
      <w:r>
        <w:rPr>
          <w:lang w:eastAsia="en-GB"/>
        </w:rPr>
        <w:t>re is some variation to the extent to which</w:t>
      </w:r>
      <w:r w:rsidRPr="00F20EC1">
        <w:rPr>
          <w:lang w:eastAsia="en-GB"/>
        </w:rPr>
        <w:t xml:space="preserve"> </w:t>
      </w:r>
      <w:r>
        <w:rPr>
          <w:lang w:eastAsia="en-GB"/>
        </w:rPr>
        <w:t>d</w:t>
      </w:r>
      <w:r w:rsidRPr="00F20EC1">
        <w:rPr>
          <w:lang w:eastAsia="en-GB"/>
        </w:rPr>
        <w:t xml:space="preserve">istrict </w:t>
      </w:r>
      <w:r>
        <w:rPr>
          <w:lang w:eastAsia="en-GB"/>
        </w:rPr>
        <w:t>and c</w:t>
      </w:r>
      <w:r w:rsidRPr="00F20EC1">
        <w:rPr>
          <w:lang w:eastAsia="en-GB"/>
        </w:rPr>
        <w:t xml:space="preserve">ity </w:t>
      </w:r>
      <w:r>
        <w:rPr>
          <w:lang w:eastAsia="en-GB"/>
        </w:rPr>
        <w:t>c</w:t>
      </w:r>
      <w:r w:rsidRPr="00F20EC1">
        <w:rPr>
          <w:lang w:eastAsia="en-GB"/>
        </w:rPr>
        <w:t>ouncils have bought into and engaged with the project.  Those that have ‘bought in’ have seen the biggest benefit in terms of the value that is placed on the project.</w:t>
      </w:r>
    </w:p>
    <w:p w14:paraId="63C4B426" w14:textId="77777777" w:rsidR="00B35BE2" w:rsidRPr="00F20EC1" w:rsidRDefault="00B35BE2" w:rsidP="008567A5">
      <w:pPr>
        <w:pStyle w:val="Reporttext"/>
        <w:rPr>
          <w:lang w:eastAsia="en-GB"/>
        </w:rPr>
      </w:pPr>
      <w:r w:rsidRPr="00F20EC1">
        <w:rPr>
          <w:lang w:eastAsia="en-GB"/>
        </w:rPr>
        <w:t xml:space="preserve">In relation to the partnership strand of the work there is common view that the work of the Trailblazer team has significantly improved partnership working across Cambridgeshire.  The Criminal Justice Joint </w:t>
      </w:r>
      <w:r>
        <w:rPr>
          <w:lang w:eastAsia="en-GB"/>
        </w:rPr>
        <w:t>P</w:t>
      </w:r>
      <w:r w:rsidRPr="00F20EC1">
        <w:rPr>
          <w:lang w:eastAsia="en-GB"/>
        </w:rPr>
        <w:t xml:space="preserve">rotocol work is considered to be highly valuable, and is leading to improved partnership working and better client outcomes.   The </w:t>
      </w:r>
      <w:r>
        <w:rPr>
          <w:lang w:eastAsia="en-GB"/>
        </w:rPr>
        <w:t>planned</w:t>
      </w:r>
      <w:r w:rsidRPr="00F20EC1">
        <w:rPr>
          <w:lang w:eastAsia="en-GB"/>
        </w:rPr>
        <w:t xml:space="preserve"> joint protocol work in relation to mental health/substance m</w:t>
      </w:r>
      <w:r>
        <w:rPr>
          <w:lang w:eastAsia="en-GB"/>
        </w:rPr>
        <w:t>isuse and hospital discharge is</w:t>
      </w:r>
      <w:r w:rsidRPr="00F20EC1">
        <w:rPr>
          <w:lang w:eastAsia="en-GB"/>
        </w:rPr>
        <w:t xml:space="preserve"> considered to be important pieces of work.</w:t>
      </w:r>
    </w:p>
    <w:p w14:paraId="0C3FF844" w14:textId="77777777" w:rsidR="00B35BE2" w:rsidRPr="00F20EC1" w:rsidRDefault="00B35BE2" w:rsidP="008567A5">
      <w:pPr>
        <w:pStyle w:val="Reporttext"/>
        <w:rPr>
          <w:lang w:eastAsia="en-GB"/>
        </w:rPr>
      </w:pPr>
      <w:r w:rsidRPr="00F20EC1">
        <w:rPr>
          <w:lang w:eastAsia="en-GB"/>
        </w:rPr>
        <w:t>It is however, recognised that will be an ongoing need to ensure that these protocols are refreshed and services remain aware that they are in place, and up to now the Trailblazer team has provided capacity to ensure that this happens.</w:t>
      </w:r>
    </w:p>
    <w:p w14:paraId="0D23EFBF" w14:textId="77777777" w:rsidR="00B35BE2" w:rsidRPr="00F20EC1" w:rsidRDefault="00B35BE2" w:rsidP="008567A5">
      <w:pPr>
        <w:pStyle w:val="Reporttext"/>
        <w:rPr>
          <w:lang w:eastAsia="en-GB"/>
        </w:rPr>
      </w:pPr>
      <w:r w:rsidRPr="00F20EC1">
        <w:rPr>
          <w:lang w:eastAsia="en-GB"/>
        </w:rPr>
        <w:t>There are potentially a number of other key areas where further partnership work is required moving forward inc</w:t>
      </w:r>
      <w:r>
        <w:rPr>
          <w:lang w:eastAsia="en-GB"/>
        </w:rPr>
        <w:t>luding social housing evictions and</w:t>
      </w:r>
      <w:r w:rsidRPr="00F20EC1">
        <w:rPr>
          <w:lang w:eastAsia="en-GB"/>
        </w:rPr>
        <w:t xml:space="preserve"> preventing homelessness from the private rented sector.</w:t>
      </w:r>
    </w:p>
    <w:p w14:paraId="36B117DA" w14:textId="77777777" w:rsidR="00B35BE2" w:rsidRPr="00F20EC1" w:rsidRDefault="00B35BE2" w:rsidP="008567A5">
      <w:pPr>
        <w:pStyle w:val="Reporttext"/>
        <w:rPr>
          <w:lang w:eastAsia="en-GB"/>
        </w:rPr>
      </w:pPr>
      <w:r w:rsidRPr="00F20EC1">
        <w:rPr>
          <w:lang w:eastAsia="en-GB"/>
        </w:rPr>
        <w:t xml:space="preserve">In relation to the </w:t>
      </w:r>
      <w:r>
        <w:rPr>
          <w:lang w:eastAsia="en-GB"/>
        </w:rPr>
        <w:t>p</w:t>
      </w:r>
      <w:r w:rsidRPr="00F20EC1">
        <w:rPr>
          <w:lang w:eastAsia="en-GB"/>
        </w:rPr>
        <w:t xml:space="preserve">revention </w:t>
      </w:r>
      <w:r>
        <w:rPr>
          <w:lang w:eastAsia="en-GB"/>
        </w:rPr>
        <w:t>c</w:t>
      </w:r>
      <w:r w:rsidRPr="00F20EC1">
        <w:rPr>
          <w:lang w:eastAsia="en-GB"/>
        </w:rPr>
        <w:t xml:space="preserve">asework element of the Trailblazer programme a number of the district teams refer to this as the service  ‘front door’ or triage service.  There was a view that the service reduces the pressure on frontline Housing Options </w:t>
      </w:r>
      <w:r>
        <w:rPr>
          <w:lang w:eastAsia="en-GB"/>
        </w:rPr>
        <w:t>s</w:t>
      </w:r>
      <w:r w:rsidRPr="00F20EC1">
        <w:rPr>
          <w:lang w:eastAsia="en-GB"/>
        </w:rPr>
        <w:t>ervices and provides a much needed additional resource. Teams generally considered the service to provide effective casework, which leads to positive outcomes for clients.  It is recognised by most that if</w:t>
      </w:r>
      <w:r>
        <w:rPr>
          <w:lang w:eastAsia="en-GB"/>
        </w:rPr>
        <w:t xml:space="preserve"> the Trailblazer service was no</w:t>
      </w:r>
      <w:r w:rsidRPr="00F20EC1">
        <w:rPr>
          <w:lang w:eastAsia="en-GB"/>
        </w:rPr>
        <w:t>t there the pressure on local teams would increase, and customer outcomes would not be as positive.</w:t>
      </w:r>
    </w:p>
    <w:p w14:paraId="42ECD924" w14:textId="77777777" w:rsidR="00B35BE2" w:rsidRDefault="00B35BE2" w:rsidP="008567A5">
      <w:pPr>
        <w:pStyle w:val="Reporttext"/>
        <w:rPr>
          <w:lang w:eastAsia="en-GB"/>
        </w:rPr>
      </w:pPr>
      <w:r w:rsidRPr="00F20EC1">
        <w:rPr>
          <w:lang w:eastAsia="en-GB"/>
        </w:rPr>
        <w:t>However, it is recognised that the reduction in officers has had an impact on the level of service that is offered and that Trailblazer Officers are currently carrying very high caseloads, which will impact upon the level and quality of outcomes achieved.</w:t>
      </w:r>
    </w:p>
    <w:p w14:paraId="135316D8" w14:textId="77777777" w:rsidR="00B35BE2" w:rsidRDefault="00B35BE2" w:rsidP="008567A5">
      <w:pPr>
        <w:pStyle w:val="Reporttext"/>
        <w:rPr>
          <w:lang w:eastAsia="en-GB"/>
        </w:rPr>
      </w:pPr>
      <w:r>
        <w:rPr>
          <w:lang w:eastAsia="en-GB"/>
        </w:rPr>
        <w:t>The data indicates that the Trailblazer service is successful at preventing homelessness with an overall success rate of 37% over the lifetime of the project.  However, it is important to recognise that the successful prevention rate of the service has reduced from 45% in year 1 to 27% in year 3.</w:t>
      </w:r>
    </w:p>
    <w:p w14:paraId="75A00AFF" w14:textId="77777777" w:rsidR="00B35BE2" w:rsidRPr="00F20EC1" w:rsidRDefault="00B35BE2" w:rsidP="008567A5">
      <w:pPr>
        <w:pStyle w:val="Reporttext"/>
        <w:rPr>
          <w:lang w:eastAsia="en-GB"/>
        </w:rPr>
      </w:pPr>
      <w:r>
        <w:rPr>
          <w:lang w:eastAsia="en-GB"/>
        </w:rPr>
        <w:t>The service is most successful at preventing homelessness that has arisen due to rent arrears in the private rented and social housing sector, loss of private rented accommodation and where a client is homeless in an emergency.  Moving forward it may make more sense to direct referrals based on where the service is most likely to have success.</w:t>
      </w:r>
    </w:p>
    <w:p w14:paraId="17D2D120" w14:textId="77777777" w:rsidR="00B35BE2" w:rsidRPr="00F20EC1" w:rsidRDefault="00B35BE2" w:rsidP="008567A5">
      <w:pPr>
        <w:pStyle w:val="Reporttext"/>
        <w:rPr>
          <w:lang w:eastAsia="en-GB"/>
        </w:rPr>
      </w:pPr>
      <w:r w:rsidRPr="00F20EC1">
        <w:rPr>
          <w:lang w:eastAsia="en-GB"/>
        </w:rPr>
        <w:t xml:space="preserve">It is also of note that the outcomes achieved through the Trailblazer team aren’t recorded on H-CLIC returns as these largely occur prior to the legal 56 day threat of homelessness.   It is therefore important that the outcomes that the team does achieve continue to be analysed and reported locally, but that this information continues to be fed back to </w:t>
      </w:r>
      <w:r w:rsidRPr="00F20EC1">
        <w:rPr>
          <w:lang w:eastAsia="en-GB"/>
        </w:rPr>
        <w:lastRenderedPageBreak/>
        <w:t xml:space="preserve">MHCLG to promote the approach but to also lobby the Ministry to reconsider its approach as to what counts as prevention statistics.  There is clearly a large number of early intervention prevention outcomes being achieved across the </w:t>
      </w:r>
      <w:r>
        <w:rPr>
          <w:lang w:eastAsia="en-GB"/>
        </w:rPr>
        <w:t>s</w:t>
      </w:r>
      <w:r w:rsidRPr="00F20EC1">
        <w:rPr>
          <w:lang w:eastAsia="en-GB"/>
        </w:rPr>
        <w:t>ub-</w:t>
      </w:r>
      <w:r>
        <w:rPr>
          <w:lang w:eastAsia="en-GB"/>
        </w:rPr>
        <w:t>r</w:t>
      </w:r>
      <w:r w:rsidRPr="00F20EC1">
        <w:rPr>
          <w:lang w:eastAsia="en-GB"/>
        </w:rPr>
        <w:t>egion that are not being fed into national statistic</w:t>
      </w:r>
      <w:r>
        <w:rPr>
          <w:lang w:eastAsia="en-GB"/>
        </w:rPr>
        <w:t>al</w:t>
      </w:r>
      <w:r w:rsidRPr="00F20EC1">
        <w:rPr>
          <w:lang w:eastAsia="en-GB"/>
        </w:rPr>
        <w:t xml:space="preserve"> recording.</w:t>
      </w:r>
    </w:p>
    <w:p w14:paraId="0DAD6F1A" w14:textId="77777777" w:rsidR="00B35BE2" w:rsidRPr="00F20EC1" w:rsidRDefault="00B35BE2" w:rsidP="008567A5">
      <w:pPr>
        <w:pStyle w:val="Reporttext"/>
        <w:rPr>
          <w:lang w:eastAsia="en-GB"/>
        </w:rPr>
      </w:pPr>
      <w:r w:rsidRPr="00F20EC1">
        <w:rPr>
          <w:lang w:eastAsia="en-GB"/>
        </w:rPr>
        <w:t>A cost benefit evaluation undertaken by the Trailblazer Board in 2019 identified that for every £1 spent on the Homeless Prevention Trailblazer team it is estimated that £18 is saved by preventing homelessness and preventing districts from having to make homelessness decisions.</w:t>
      </w:r>
    </w:p>
    <w:p w14:paraId="518BEDF2" w14:textId="77777777" w:rsidR="00B35BE2" w:rsidRPr="00F20EC1" w:rsidRDefault="00B35BE2" w:rsidP="008567A5">
      <w:pPr>
        <w:pStyle w:val="Reporttext"/>
        <w:rPr>
          <w:lang w:eastAsia="en-GB"/>
        </w:rPr>
      </w:pPr>
      <w:r w:rsidRPr="00F20EC1">
        <w:t>This excludes the potential savings coming from</w:t>
      </w:r>
      <w:r>
        <w:t>:</w:t>
      </w:r>
    </w:p>
    <w:p w14:paraId="00342AEB" w14:textId="77777777" w:rsidR="00B35BE2" w:rsidRPr="00F20EC1" w:rsidRDefault="00B35BE2" w:rsidP="00DB3D32">
      <w:pPr>
        <w:pStyle w:val="bullet"/>
      </w:pPr>
      <w:r w:rsidRPr="00F20EC1">
        <w:t xml:space="preserve">Temporary accommodation budgets not needed where the person is able to stay in their existing home, who might otherwise have had to go into </w:t>
      </w:r>
      <w:r>
        <w:t>TA;</w:t>
      </w:r>
    </w:p>
    <w:p w14:paraId="6C5F3037" w14:textId="77777777" w:rsidR="00B35BE2" w:rsidRPr="00F20EC1" w:rsidRDefault="00B35BE2" w:rsidP="00DB3D32">
      <w:pPr>
        <w:pStyle w:val="bullet"/>
      </w:pPr>
      <w:r w:rsidRPr="00F20EC1">
        <w:t>Savings to health budgets where the Trailblazer team has helped get a person discharged from hospital who would otherwise have represented a “delayed transfer of care”</w:t>
      </w:r>
      <w:r>
        <w:t>;</w:t>
      </w:r>
    </w:p>
    <w:p w14:paraId="1AC9ACB0" w14:textId="77777777" w:rsidR="00B35BE2" w:rsidRPr="00F20EC1" w:rsidRDefault="00B35BE2" w:rsidP="00DB3D32">
      <w:pPr>
        <w:pStyle w:val="bullet"/>
      </w:pPr>
      <w:r w:rsidRPr="00F20EC1">
        <w:t>Savings to the criminal justice system where preventing homelessness or repeat homelessness removes one of the factors which may have led to offending or re-offending</w:t>
      </w:r>
      <w:r>
        <w:t>; and</w:t>
      </w:r>
    </w:p>
    <w:p w14:paraId="45F2A3CB" w14:textId="77777777" w:rsidR="00B35BE2" w:rsidRPr="00F20EC1" w:rsidRDefault="00B35BE2" w:rsidP="00DB3D32">
      <w:pPr>
        <w:pStyle w:val="bullet"/>
      </w:pPr>
      <w:r w:rsidRPr="00F20EC1">
        <w:t>Securing new private rented lets and building new relationships with landlords who may well continue to bring more homes into the supply for families who were facing homelessness.</w:t>
      </w:r>
    </w:p>
    <w:p w14:paraId="08828402" w14:textId="77777777" w:rsidR="00B35BE2" w:rsidRPr="00F20EC1" w:rsidRDefault="00B35BE2" w:rsidP="008567A5">
      <w:pPr>
        <w:pStyle w:val="Reporttext"/>
      </w:pPr>
      <w:r w:rsidRPr="00F20EC1">
        <w:t xml:space="preserve">Therefore, the savings </w:t>
      </w:r>
      <w:r>
        <w:t xml:space="preserve">to </w:t>
      </w:r>
      <w:r w:rsidRPr="00F20EC1">
        <w:t>the wider public purse are likely to be much greater than those estimated above.  The financial case for the Trailblazer approach is compelling.</w:t>
      </w:r>
    </w:p>
    <w:p w14:paraId="120EEB5D" w14:textId="77777777" w:rsidR="00B35BE2" w:rsidRPr="00F20EC1" w:rsidRDefault="00B35BE2" w:rsidP="008567A5">
      <w:pPr>
        <w:pStyle w:val="Reporttext"/>
      </w:pPr>
      <w:r w:rsidRPr="00D30E84">
        <w:t>Using wider data sources there may be value in using some of the recent Trailblazer</w:t>
      </w:r>
      <w:r w:rsidRPr="00F20EC1">
        <w:t xml:space="preserve"> case studies to work out the actual cost of the Trailblazer</w:t>
      </w:r>
      <w:r>
        <w:t xml:space="preserve"> intervention and then compare</w:t>
      </w:r>
      <w:r w:rsidRPr="00F20EC1">
        <w:t xml:space="preserve"> this against the counter-factual cost to identify the savings made to both </w:t>
      </w:r>
      <w:r>
        <w:t>h</w:t>
      </w:r>
      <w:r w:rsidRPr="00F20EC1">
        <w:t xml:space="preserve">ousing services and the wider public purse.  This may help to provide a compelling argument for funding contributions from other key agencies (i.e. </w:t>
      </w:r>
      <w:r>
        <w:t>c</w:t>
      </w:r>
      <w:r w:rsidRPr="00F20EC1">
        <w:t xml:space="preserve">riminal </w:t>
      </w:r>
      <w:r>
        <w:t>j</w:t>
      </w:r>
      <w:r w:rsidRPr="00F20EC1">
        <w:t xml:space="preserve">ustice, </w:t>
      </w:r>
      <w:r>
        <w:t>h</w:t>
      </w:r>
      <w:r w:rsidRPr="00F20EC1">
        <w:t xml:space="preserve">ealth, </w:t>
      </w:r>
      <w:r>
        <w:t>s</w:t>
      </w:r>
      <w:r w:rsidRPr="00F20EC1">
        <w:t xml:space="preserve">ocial </w:t>
      </w:r>
      <w:r>
        <w:t>c</w:t>
      </w:r>
      <w:r w:rsidRPr="00F20EC1">
        <w:t>are etc</w:t>
      </w:r>
      <w:r>
        <w:t>.</w:t>
      </w:r>
      <w:r w:rsidRPr="00F20EC1">
        <w:t>)</w:t>
      </w:r>
    </w:p>
    <w:p w14:paraId="61680FD2" w14:textId="77777777" w:rsidR="00B35BE2" w:rsidRPr="00F20EC1" w:rsidRDefault="00B35BE2" w:rsidP="00DB3D32"/>
    <w:p w14:paraId="7033DE9A" w14:textId="77777777" w:rsidR="00B35BE2" w:rsidRPr="00F20EC1" w:rsidRDefault="00B35BE2" w:rsidP="00DB3D32">
      <w:pPr>
        <w:pStyle w:val="Heading2"/>
        <w:rPr>
          <w:lang w:eastAsia="en-GB"/>
        </w:rPr>
      </w:pPr>
      <w:bookmarkStart w:id="134" w:name="_Toc50124759"/>
      <w:r w:rsidRPr="00F20EC1">
        <w:rPr>
          <w:lang w:eastAsia="en-GB"/>
        </w:rPr>
        <w:t>The Future of the Trailblazer Service</w:t>
      </w:r>
      <w:bookmarkEnd w:id="134"/>
    </w:p>
    <w:p w14:paraId="10EFA8B1" w14:textId="77777777" w:rsidR="00B35BE2" w:rsidRPr="00F20EC1" w:rsidRDefault="00B35BE2" w:rsidP="008567A5">
      <w:pPr>
        <w:pStyle w:val="Reporttext"/>
        <w:rPr>
          <w:lang w:eastAsia="en-GB"/>
        </w:rPr>
      </w:pPr>
      <w:r w:rsidRPr="00F20EC1">
        <w:rPr>
          <w:lang w:eastAsia="en-GB"/>
        </w:rPr>
        <w:t>The Trailblazer delivers positive outcomes both in terms of improved partnership working and upstream prevention outcomes (although these outcomes aren’t recorded at a national level through H-CLIC).</w:t>
      </w:r>
    </w:p>
    <w:p w14:paraId="552753C2" w14:textId="77777777" w:rsidR="00B35BE2" w:rsidRPr="00F20EC1" w:rsidRDefault="00B35BE2" w:rsidP="008567A5">
      <w:pPr>
        <w:pStyle w:val="Reporttext"/>
        <w:rPr>
          <w:lang w:eastAsia="en-GB"/>
        </w:rPr>
      </w:pPr>
      <w:r w:rsidRPr="00F20EC1">
        <w:rPr>
          <w:lang w:eastAsia="en-GB"/>
        </w:rPr>
        <w:t>As detailed above the programme delivers financial savings to the public purse, and also, importantly, delivers improved per</w:t>
      </w:r>
      <w:r>
        <w:rPr>
          <w:lang w:eastAsia="en-GB"/>
        </w:rPr>
        <w:t>sonal outcomes, with individual</w:t>
      </w:r>
      <w:r w:rsidRPr="00F20EC1">
        <w:rPr>
          <w:lang w:eastAsia="en-GB"/>
        </w:rPr>
        <w:t>s prevented from losing their homes, and the associated impacts of this.  These individual personal outcomes shouldn’t be overlooked when considering the success of the programme.</w:t>
      </w:r>
    </w:p>
    <w:p w14:paraId="60C521ED" w14:textId="77777777" w:rsidR="00B35BE2" w:rsidRPr="00F20EC1" w:rsidRDefault="00B35BE2" w:rsidP="008567A5">
      <w:pPr>
        <w:pStyle w:val="Reporttext"/>
        <w:rPr>
          <w:lang w:eastAsia="en-GB"/>
        </w:rPr>
      </w:pPr>
      <w:r w:rsidRPr="00F20EC1">
        <w:rPr>
          <w:lang w:eastAsia="en-GB"/>
        </w:rPr>
        <w:t xml:space="preserve">The Trailblazer </w:t>
      </w:r>
      <w:r>
        <w:rPr>
          <w:lang w:eastAsia="en-GB"/>
        </w:rPr>
        <w:t>p</w:t>
      </w:r>
      <w:r w:rsidRPr="00F20EC1">
        <w:rPr>
          <w:lang w:eastAsia="en-GB"/>
        </w:rPr>
        <w:t xml:space="preserve">rogramme provides an important resource for more strategic and service development approaches across Cambridgeshire &amp; Peterborough that district </w:t>
      </w:r>
      <w:r>
        <w:rPr>
          <w:lang w:eastAsia="en-GB"/>
        </w:rPr>
        <w:t>c</w:t>
      </w:r>
      <w:r w:rsidRPr="00F20EC1">
        <w:rPr>
          <w:lang w:eastAsia="en-GB"/>
        </w:rPr>
        <w:t>ouncils may not have the capacity to progress.  This cross-county work is a very important part of the programme and the outcomes that have been achieved.</w:t>
      </w:r>
    </w:p>
    <w:p w14:paraId="05B362E2" w14:textId="77777777" w:rsidR="00B35BE2" w:rsidRPr="00F20EC1" w:rsidRDefault="00B35BE2" w:rsidP="008567A5">
      <w:pPr>
        <w:pStyle w:val="Reporttext"/>
        <w:rPr>
          <w:lang w:eastAsia="en-GB"/>
        </w:rPr>
      </w:pPr>
      <w:r w:rsidRPr="00F20EC1">
        <w:rPr>
          <w:lang w:eastAsia="en-GB"/>
        </w:rPr>
        <w:lastRenderedPageBreak/>
        <w:t>The Trailblazer pr</w:t>
      </w:r>
      <w:r>
        <w:rPr>
          <w:lang w:eastAsia="en-GB"/>
        </w:rPr>
        <w:t>oject</w:t>
      </w:r>
      <w:r w:rsidRPr="00F20EC1">
        <w:rPr>
          <w:lang w:eastAsia="en-GB"/>
        </w:rPr>
        <w:t xml:space="preserve"> also provides the opportunity to identify and share positive operational practice across the area, however it appears that this opportunity has not been realised with very little common practice in place.  Work through this transformation project identified that </w:t>
      </w:r>
      <w:r>
        <w:rPr>
          <w:lang w:eastAsia="en-GB"/>
        </w:rPr>
        <w:t>l</w:t>
      </w:r>
      <w:r w:rsidRPr="00F20EC1">
        <w:rPr>
          <w:lang w:eastAsia="en-GB"/>
        </w:rPr>
        <w:t xml:space="preserve">ocal </w:t>
      </w:r>
      <w:r>
        <w:rPr>
          <w:lang w:eastAsia="en-GB"/>
        </w:rPr>
        <w:t>a</w:t>
      </w:r>
      <w:r w:rsidRPr="00F20EC1">
        <w:rPr>
          <w:lang w:eastAsia="en-GB"/>
        </w:rPr>
        <w:t xml:space="preserve">uthorities weren’t aware of what their neighbouring boroughs were doing and what initiatives are in place.  It is clear that all of the </w:t>
      </w:r>
      <w:r>
        <w:rPr>
          <w:lang w:eastAsia="en-GB"/>
        </w:rPr>
        <w:t>l</w:t>
      </w:r>
      <w:r w:rsidRPr="00F20EC1">
        <w:rPr>
          <w:lang w:eastAsia="en-GB"/>
        </w:rPr>
        <w:t xml:space="preserve">ocal </w:t>
      </w:r>
      <w:r>
        <w:rPr>
          <w:lang w:eastAsia="en-GB"/>
        </w:rPr>
        <w:t>a</w:t>
      </w:r>
      <w:r w:rsidRPr="00F20EC1">
        <w:rPr>
          <w:lang w:eastAsia="en-GB"/>
        </w:rPr>
        <w:t xml:space="preserve">uthorities are grappling with similar issues, and it is evident that by working together more effectively </w:t>
      </w:r>
      <w:r>
        <w:rPr>
          <w:lang w:eastAsia="en-GB"/>
        </w:rPr>
        <w:t>a</w:t>
      </w:r>
      <w:r w:rsidRPr="00F20EC1">
        <w:rPr>
          <w:lang w:eastAsia="en-GB"/>
        </w:rPr>
        <w:t>uthorities could develop common approaches and initiatives reducing local pressure and sharing the workload.</w:t>
      </w:r>
    </w:p>
    <w:p w14:paraId="4DE52D26" w14:textId="77777777" w:rsidR="00B35BE2" w:rsidRPr="00F20EC1" w:rsidRDefault="00B35BE2" w:rsidP="008567A5">
      <w:pPr>
        <w:pStyle w:val="Reporttext"/>
        <w:rPr>
          <w:lang w:eastAsia="en-GB"/>
        </w:rPr>
      </w:pPr>
      <w:r w:rsidRPr="00F20EC1">
        <w:rPr>
          <w:lang w:eastAsia="en-GB"/>
        </w:rPr>
        <w:t>Given the success of the Trailblazer project to date and the clear argument that preventing homelessness at the earliest opportunity saves money, and reduces the pressure on frontline homelessness services there is a clear argument and evidence base to continue to deliver the Trailblazer project.</w:t>
      </w:r>
    </w:p>
    <w:p w14:paraId="6C01FBB8" w14:textId="77777777" w:rsidR="00B35BE2" w:rsidRPr="00F20EC1" w:rsidRDefault="00B35BE2" w:rsidP="008567A5">
      <w:pPr>
        <w:pStyle w:val="Reporttext"/>
        <w:rPr>
          <w:lang w:eastAsia="en-GB"/>
        </w:rPr>
      </w:pPr>
      <w:r w:rsidRPr="00F20EC1">
        <w:rPr>
          <w:lang w:eastAsia="en-GB"/>
        </w:rPr>
        <w:t>However, further consideration needs to be given as to what this should look like moving forward and how this can be funded.</w:t>
      </w:r>
    </w:p>
    <w:p w14:paraId="2322B7C8" w14:textId="77777777" w:rsidR="00B35BE2" w:rsidRPr="00F20EC1" w:rsidRDefault="00B35BE2" w:rsidP="008567A5">
      <w:pPr>
        <w:pStyle w:val="Reporttext"/>
        <w:rPr>
          <w:lang w:eastAsia="en-GB"/>
        </w:rPr>
      </w:pPr>
      <w:r w:rsidRPr="00F20EC1">
        <w:rPr>
          <w:lang w:eastAsia="en-GB"/>
        </w:rPr>
        <w:t>Consideration should be given as to whether the Trailblazer programme needs clearer separation between the partnership development element and casework approach.</w:t>
      </w:r>
    </w:p>
    <w:p w14:paraId="05F149E7" w14:textId="77777777" w:rsidR="00B35BE2" w:rsidRDefault="00B35BE2" w:rsidP="008567A5">
      <w:pPr>
        <w:pStyle w:val="Reporttext"/>
        <w:rPr>
          <w:lang w:eastAsia="en-GB"/>
        </w:rPr>
      </w:pPr>
      <w:r w:rsidRPr="00F20EC1">
        <w:rPr>
          <w:lang w:eastAsia="en-GB"/>
        </w:rPr>
        <w:t>The strategic development and partnership work are critical element</w:t>
      </w:r>
      <w:r>
        <w:rPr>
          <w:lang w:eastAsia="en-GB"/>
        </w:rPr>
        <w:t>s</w:t>
      </w:r>
      <w:r w:rsidRPr="00F20EC1">
        <w:rPr>
          <w:lang w:eastAsia="en-GB"/>
        </w:rPr>
        <w:t xml:space="preserve"> of work that </w:t>
      </w:r>
      <w:r>
        <w:rPr>
          <w:lang w:eastAsia="en-GB"/>
        </w:rPr>
        <w:t>are</w:t>
      </w:r>
      <w:r w:rsidRPr="00F20EC1">
        <w:rPr>
          <w:lang w:eastAsia="en-GB"/>
        </w:rPr>
        <w:t xml:space="preserve"> required to continue to transform homelessness responses, however there may be merit in separating this out from the casework element of the project.</w:t>
      </w:r>
    </w:p>
    <w:p w14:paraId="14ACD905" w14:textId="77777777" w:rsidR="00B35BE2" w:rsidRPr="00F20EC1" w:rsidRDefault="00B35BE2" w:rsidP="008567A5">
      <w:pPr>
        <w:pStyle w:val="Reporttext"/>
        <w:rPr>
          <w:lang w:eastAsia="en-GB"/>
        </w:rPr>
      </w:pPr>
      <w:r>
        <w:rPr>
          <w:lang w:eastAsia="en-GB"/>
        </w:rPr>
        <w:t>It may therefore be appropriate to employ a strategic post across the sub-region to progress partnership working and strategic planning and development, potentially including taking some of the recommendations from this report forward.  It is suggested that this is separated from operational service delivery.</w:t>
      </w:r>
    </w:p>
    <w:p w14:paraId="460E4DD6" w14:textId="77777777" w:rsidR="00B35BE2" w:rsidRDefault="00B35BE2" w:rsidP="008567A5">
      <w:pPr>
        <w:pStyle w:val="Reporttext"/>
        <w:rPr>
          <w:lang w:eastAsia="en-GB"/>
        </w:rPr>
      </w:pPr>
      <w:r w:rsidRPr="00F20EC1">
        <w:rPr>
          <w:lang w:eastAsia="en-GB"/>
        </w:rPr>
        <w:t>The casework approach has considerable value and has already demonstrated its success, but there is a need to consider whether this should be delivered from a centralised team, or through local offices.  There are merits to both approaches, a centralised approach ensures consistency of service delivery, shared resources across the area, prevents the resource being pulled in to deal with urgent cases and ensures consistent data recording.  Whereas, a localised approach, which might include an officer based in e</w:t>
      </w:r>
      <w:r>
        <w:rPr>
          <w:lang w:eastAsia="en-GB"/>
        </w:rPr>
        <w:t xml:space="preserve">ach team or one shared between </w:t>
      </w:r>
      <w:r w:rsidRPr="00F20EC1">
        <w:rPr>
          <w:lang w:eastAsia="en-GB"/>
        </w:rPr>
        <w:t xml:space="preserve">two teams, would have more of a local presence which is likely to lead to an increase in referrals, more joined up service for customers, more integrated approach with better links to local options, the management function could also be picked up by individual </w:t>
      </w:r>
      <w:r>
        <w:rPr>
          <w:lang w:eastAsia="en-GB"/>
        </w:rPr>
        <w:t>l</w:t>
      </w:r>
      <w:r w:rsidRPr="00F20EC1">
        <w:rPr>
          <w:lang w:eastAsia="en-GB"/>
        </w:rPr>
        <w:t xml:space="preserve">ocal </w:t>
      </w:r>
      <w:r>
        <w:rPr>
          <w:lang w:eastAsia="en-GB"/>
        </w:rPr>
        <w:t>a</w:t>
      </w:r>
      <w:r w:rsidRPr="00F20EC1">
        <w:rPr>
          <w:lang w:eastAsia="en-GB"/>
        </w:rPr>
        <w:t>uthorities, however there is a risk that in this approach this specialised resource could be pulled in to cover urgent cases or staff absences.</w:t>
      </w:r>
    </w:p>
    <w:p w14:paraId="2DCCED59" w14:textId="77777777" w:rsidR="00B35BE2" w:rsidRPr="00F20EC1" w:rsidRDefault="00B35BE2" w:rsidP="008567A5">
      <w:pPr>
        <w:pStyle w:val="Reporttext"/>
        <w:rPr>
          <w:lang w:eastAsia="en-GB"/>
        </w:rPr>
      </w:pPr>
      <w:r w:rsidRPr="00F20EC1">
        <w:rPr>
          <w:lang w:eastAsia="en-GB"/>
        </w:rPr>
        <w:t>Both options would need careful consideration by the Board, however to lose either element of the project (partnership development and casework) moving forward would be a huge loss, and have a negative impact on homeless prevention approaches.</w:t>
      </w:r>
    </w:p>
    <w:p w14:paraId="29BA4AAC" w14:textId="77777777" w:rsidR="00B35BE2" w:rsidRPr="00F20EC1" w:rsidRDefault="00B35BE2" w:rsidP="008567A5">
      <w:pPr>
        <w:pStyle w:val="Reporttext"/>
        <w:rPr>
          <w:lang w:eastAsia="en-GB"/>
        </w:rPr>
      </w:pPr>
      <w:r>
        <w:rPr>
          <w:lang w:eastAsia="en-GB"/>
        </w:rPr>
        <w:t xml:space="preserve">However, given the reduction in the prevention success rate of the team over the last year, consideration is needed as to how the casework is focused in future to ensure that prevention outcomes are improved, this will include effective management and governance arrangements.  It may be sensible to focus the work of the Trailblazer team on the areas where it is likely to have the greatest impact, data indicates that this is on </w:t>
      </w:r>
      <w:r>
        <w:rPr>
          <w:lang w:eastAsia="en-GB"/>
        </w:rPr>
        <w:lastRenderedPageBreak/>
        <w:t>social housing and private rent arrears, loss of private rented accommodation and emergency homelessness.</w:t>
      </w:r>
    </w:p>
    <w:p w14:paraId="6ACF6C11" w14:textId="310AB0F4" w:rsidR="00B35BE2" w:rsidRPr="00A6407B" w:rsidRDefault="00B35BE2" w:rsidP="008567A5">
      <w:pPr>
        <w:pStyle w:val="Reporttext"/>
        <w:rPr>
          <w:lang w:eastAsia="en-GB"/>
        </w:rPr>
      </w:pPr>
      <w:r w:rsidRPr="00F20EC1">
        <w:rPr>
          <w:lang w:eastAsia="en-GB"/>
        </w:rPr>
        <w:t>The Trailblazer programme does provide a clear platform to deliver other cross</w:t>
      </w:r>
      <w:r>
        <w:rPr>
          <w:lang w:eastAsia="en-GB"/>
        </w:rPr>
        <w:t>-c</w:t>
      </w:r>
      <w:r w:rsidRPr="00F20EC1">
        <w:rPr>
          <w:lang w:eastAsia="en-GB"/>
        </w:rPr>
        <w:t xml:space="preserve">ounty services/projects, and the </w:t>
      </w:r>
      <w:r>
        <w:rPr>
          <w:lang w:eastAsia="en-GB"/>
        </w:rPr>
        <w:t>B</w:t>
      </w:r>
      <w:r w:rsidRPr="00F20EC1">
        <w:rPr>
          <w:lang w:eastAsia="en-GB"/>
        </w:rPr>
        <w:t xml:space="preserve">oard needs to define what the next phase of the Trailblazer programme </w:t>
      </w:r>
      <w:r>
        <w:rPr>
          <w:lang w:eastAsia="en-GB"/>
        </w:rPr>
        <w:t xml:space="preserve">will </w:t>
      </w:r>
      <w:r w:rsidRPr="00F20EC1">
        <w:rPr>
          <w:lang w:eastAsia="en-GB"/>
        </w:rPr>
        <w:t>look like and identify how this can be resource</w:t>
      </w:r>
      <w:r w:rsidR="00A6407B">
        <w:rPr>
          <w:lang w:val="en-GB" w:eastAsia="en-GB"/>
        </w:rPr>
        <w:t>d.</w:t>
      </w:r>
    </w:p>
    <w:p w14:paraId="50E6B099" w14:textId="3D11CD13" w:rsidR="00DB3D32" w:rsidRDefault="00DB3D32" w:rsidP="00DB3D32">
      <w:pPr>
        <w:pStyle w:val="Reporttext"/>
        <w:numPr>
          <w:ilvl w:val="0"/>
          <w:numId w:val="0"/>
        </w:numPr>
        <w:ind w:left="709"/>
        <w:rPr>
          <w:lang w:eastAsia="en-GB"/>
        </w:rPr>
      </w:pPr>
    </w:p>
    <w:tbl>
      <w:tblPr>
        <w:tblStyle w:val="TableGrid"/>
        <w:tblW w:w="0" w:type="auto"/>
        <w:tblLook w:val="04A0" w:firstRow="1" w:lastRow="0" w:firstColumn="1" w:lastColumn="0" w:noHBand="0" w:noVBand="1"/>
      </w:tblPr>
      <w:tblGrid>
        <w:gridCol w:w="9289"/>
      </w:tblGrid>
      <w:tr w:rsidR="00DB3D32" w14:paraId="22F547E6" w14:textId="77777777" w:rsidTr="009F4CC5">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58022B47" w14:textId="77777777" w:rsidR="00DB3D32" w:rsidRDefault="00DB3D32" w:rsidP="00DB3D32">
            <w:pPr>
              <w:pStyle w:val="Heading2"/>
              <w:ind w:left="709"/>
              <w:outlineLvl w:val="1"/>
            </w:pPr>
            <w:bookmarkStart w:id="135" w:name="_Toc50124760"/>
            <w:r w:rsidRPr="00854933">
              <w:t>Recommendations</w:t>
            </w:r>
            <w:bookmarkEnd w:id="135"/>
          </w:p>
          <w:p w14:paraId="66433582" w14:textId="77777777" w:rsidR="00DB3D32" w:rsidRPr="00D30E84" w:rsidRDefault="00DB3D32" w:rsidP="00E6422E">
            <w:pPr>
              <w:pStyle w:val="bullet"/>
              <w:ind w:left="360"/>
              <w:rPr>
                <w:rFonts w:cs="Arial"/>
              </w:rPr>
            </w:pPr>
            <w:r>
              <w:t xml:space="preserve">Ensure that </w:t>
            </w:r>
            <w:r w:rsidRPr="00D30E84">
              <w:t xml:space="preserve">outcomes </w:t>
            </w:r>
            <w:r>
              <w:t>from the Trailblazer</w:t>
            </w:r>
            <w:r w:rsidRPr="00D30E84">
              <w:t xml:space="preserve"> team continue to be analysed and reported locally, but that this information continues to be fed back to MHCLG to promote the approach but to also lobby the Ministry to reconsider its approach as to what counts as prevention statistics. </w:t>
            </w:r>
          </w:p>
          <w:p w14:paraId="3B689996" w14:textId="6078C3A5" w:rsidR="00DB3D32" w:rsidRDefault="00477E29" w:rsidP="00E6422E">
            <w:pPr>
              <w:pStyle w:val="bullet"/>
              <w:ind w:left="360"/>
              <w:rPr>
                <w:rFonts w:cs="Arial"/>
              </w:rPr>
            </w:pPr>
            <w:r>
              <w:rPr>
                <w:rFonts w:cs="Arial"/>
              </w:rPr>
              <w:t>Build upon</w:t>
            </w:r>
            <w:r w:rsidR="00DB3D32" w:rsidRPr="00F20EC1">
              <w:rPr>
                <w:rFonts w:cs="Arial"/>
              </w:rPr>
              <w:t xml:space="preserve"> the re</w:t>
            </w:r>
            <w:r w:rsidR="00DB3D32">
              <w:rPr>
                <w:rFonts w:cs="Arial"/>
              </w:rPr>
              <w:t>cent Trailblazer case studies</w:t>
            </w:r>
            <w:r>
              <w:rPr>
                <w:rFonts w:cs="Arial"/>
              </w:rPr>
              <w:t xml:space="preserve"> work</w:t>
            </w:r>
            <w:r w:rsidR="00DB3D32" w:rsidRPr="00F20EC1">
              <w:rPr>
                <w:rFonts w:cs="Arial"/>
              </w:rPr>
              <w:t xml:space="preserve"> </w:t>
            </w:r>
            <w:r w:rsidR="005117DB">
              <w:rPr>
                <w:rFonts w:cs="Arial"/>
              </w:rPr>
              <w:t xml:space="preserve">to </w:t>
            </w:r>
            <w:r>
              <w:rPr>
                <w:rFonts w:cs="Arial"/>
              </w:rPr>
              <w:t>quantify</w:t>
            </w:r>
            <w:r w:rsidRPr="00F20EC1">
              <w:rPr>
                <w:rFonts w:cs="Arial"/>
              </w:rPr>
              <w:t xml:space="preserve"> </w:t>
            </w:r>
            <w:r w:rsidR="00DB3D32" w:rsidRPr="00F20EC1">
              <w:rPr>
                <w:rFonts w:cs="Arial"/>
              </w:rPr>
              <w:t>the actual cost of the Trailblazer</w:t>
            </w:r>
            <w:r w:rsidR="00DB3D32">
              <w:rPr>
                <w:rFonts w:cs="Arial"/>
              </w:rPr>
              <w:t xml:space="preserve"> intervention and then compare</w:t>
            </w:r>
            <w:r w:rsidR="00DB3D32" w:rsidRPr="00F20EC1">
              <w:rPr>
                <w:rFonts w:cs="Arial"/>
              </w:rPr>
              <w:t xml:space="preserve"> this against the counter-factual cost to identify the savings made to both </w:t>
            </w:r>
            <w:r w:rsidR="00DB3D32">
              <w:rPr>
                <w:rFonts w:cs="Arial"/>
              </w:rPr>
              <w:t>h</w:t>
            </w:r>
            <w:r w:rsidR="00DB3D32" w:rsidRPr="00F20EC1">
              <w:rPr>
                <w:rFonts w:cs="Arial"/>
              </w:rPr>
              <w:t xml:space="preserve">ousing services and the wider public purse.  </w:t>
            </w:r>
            <w:r w:rsidR="00DB3D32">
              <w:rPr>
                <w:rFonts w:cs="Arial"/>
              </w:rPr>
              <w:t>Use this information to develop a compelling argument to seek funding from other key agencies to provide ongoing funding for the programme.</w:t>
            </w:r>
          </w:p>
          <w:p w14:paraId="36D8F5C5" w14:textId="77777777" w:rsidR="00DB3D32" w:rsidRDefault="00DB3D32" w:rsidP="00E6422E">
            <w:pPr>
              <w:pStyle w:val="bullet"/>
              <w:ind w:left="360"/>
              <w:rPr>
                <w:rFonts w:cs="Arial"/>
              </w:rPr>
            </w:pPr>
            <w:r w:rsidRPr="00D30E84">
              <w:rPr>
                <w:rFonts w:cs="Arial"/>
              </w:rPr>
              <w:t>In the future there may be value in separat</w:t>
            </w:r>
            <w:r>
              <w:rPr>
                <w:rFonts w:cs="Arial"/>
              </w:rPr>
              <w:t>ing</w:t>
            </w:r>
            <w:r w:rsidRPr="00D30E84">
              <w:rPr>
                <w:rFonts w:cs="Arial"/>
              </w:rPr>
              <w:t xml:space="preserve"> out the strategic/partnership development functions from casework delivery.  Consideration should be given to funding a </w:t>
            </w:r>
            <w:r>
              <w:rPr>
                <w:rFonts w:cs="Arial"/>
              </w:rPr>
              <w:t>c</w:t>
            </w:r>
            <w:r w:rsidRPr="00D30E84">
              <w:rPr>
                <w:rFonts w:cs="Arial"/>
              </w:rPr>
              <w:t>ountywide post to provide a dedicated resource to developing this area of work including new protocols</w:t>
            </w:r>
            <w:r>
              <w:rPr>
                <w:rFonts w:cs="Arial"/>
              </w:rPr>
              <w:t>, promoting partnership working etc.</w:t>
            </w:r>
          </w:p>
          <w:p w14:paraId="225B4866" w14:textId="7D92F077" w:rsidR="00DB3D32" w:rsidRDefault="00DB3D32" w:rsidP="00E6422E">
            <w:pPr>
              <w:pStyle w:val="bullet"/>
              <w:ind w:left="360"/>
              <w:rPr>
                <w:lang w:eastAsia="en-GB"/>
              </w:rPr>
            </w:pPr>
            <w:r>
              <w:rPr>
                <w:rFonts w:cs="Arial"/>
              </w:rPr>
              <w:t>The early intervention element of the Trailblazer service should continue however this needs to be reviewed to ensure that prevention outcomes are improved.  Across the partnership area there is a need to redefine what the future of the operational Trailblazer service should be, including where this should sit, how this should be delivered, management and governance arrangements, and which causes of homelessness it should be targeted at.</w:t>
            </w:r>
          </w:p>
        </w:tc>
      </w:tr>
    </w:tbl>
    <w:p w14:paraId="6EF53687" w14:textId="77777777" w:rsidR="00DB3D32" w:rsidRPr="00F20EC1" w:rsidRDefault="00DB3D32" w:rsidP="00DB3D32">
      <w:pPr>
        <w:rPr>
          <w:lang w:eastAsia="en-GB"/>
        </w:rPr>
      </w:pPr>
    </w:p>
    <w:p w14:paraId="4AB9A6C2" w14:textId="77777777" w:rsidR="00B35BE2" w:rsidRPr="005741CC" w:rsidRDefault="00B35BE2" w:rsidP="00B35BE2">
      <w:pPr>
        <w:spacing w:after="0"/>
        <w:rPr>
          <w:rFonts w:asciiTheme="majorHAnsi" w:hAnsiTheme="majorHAnsi"/>
          <w:bCs/>
          <w:color w:val="000000" w:themeColor="text1"/>
          <w:sz w:val="28"/>
          <w:szCs w:val="28"/>
        </w:rPr>
      </w:pPr>
      <w:r>
        <w:rPr>
          <w:rFonts w:asciiTheme="majorHAnsi" w:hAnsiTheme="majorHAnsi"/>
          <w:bCs/>
          <w:color w:val="000000" w:themeColor="text1"/>
          <w:sz w:val="28"/>
          <w:szCs w:val="28"/>
        </w:rPr>
        <w:br w:type="page"/>
      </w:r>
    </w:p>
    <w:p w14:paraId="4F3F40D5" w14:textId="77777777" w:rsidR="00B35BE2" w:rsidRPr="00D472C8" w:rsidRDefault="00B35BE2" w:rsidP="00AA5C1C">
      <w:pPr>
        <w:pStyle w:val="Heading1"/>
        <w:numPr>
          <w:ilvl w:val="0"/>
          <w:numId w:val="59"/>
        </w:numPr>
      </w:pPr>
      <w:bookmarkStart w:id="136" w:name="_Toc50124761"/>
      <w:r w:rsidRPr="00D472C8">
        <w:lastRenderedPageBreak/>
        <w:t>Rough Sleeping</w:t>
      </w:r>
      <w:bookmarkEnd w:id="136"/>
    </w:p>
    <w:p w14:paraId="48A71BD9" w14:textId="77777777" w:rsidR="00B35BE2" w:rsidRDefault="00B35BE2" w:rsidP="00DB3D32">
      <w:pPr>
        <w:pStyle w:val="Reporttext"/>
        <w:rPr>
          <w:rFonts w:eastAsia="Arial"/>
          <w:iCs/>
        </w:rPr>
      </w:pPr>
      <w:r w:rsidRPr="007D5145">
        <w:rPr>
          <w:rFonts w:eastAsia="Arial"/>
          <w:iCs/>
        </w:rPr>
        <w:t xml:space="preserve">Rough sleeping </w:t>
      </w:r>
      <w:r w:rsidRPr="00DB3D32">
        <w:rPr>
          <w:rFonts w:eastAsia="Arial"/>
        </w:rPr>
        <w:t>is</w:t>
      </w:r>
      <w:r w:rsidRPr="007D5145">
        <w:rPr>
          <w:rFonts w:eastAsia="Arial"/>
          <w:iCs/>
        </w:rPr>
        <w:t xml:space="preserve"> defined as </w:t>
      </w:r>
      <w:r w:rsidRPr="00DB3D32">
        <w:rPr>
          <w:rFonts w:eastAsia="Arial"/>
          <w:i/>
        </w:rPr>
        <w:t>“People sleeping, about to bed down (sitting on/in or standing next to their bedding) or actually bedded down in the open air (such as on the streets, in tents, doorways, parks, bus shelters or encampments). People in buildings or other places not designed for habitation (such as stairwells, barns, sheds, car parks, cars, derelict boats, stations, or "bashes" which are makeshift shelters, often comprised of cardboard boxes)”</w:t>
      </w:r>
      <w:r w:rsidRPr="007D5145">
        <w:rPr>
          <w:rFonts w:eastAsia="Arial"/>
          <w:iCs/>
        </w:rPr>
        <w:t xml:space="preserve">. </w:t>
      </w:r>
    </w:p>
    <w:p w14:paraId="4DE41FF5" w14:textId="77777777" w:rsidR="00B35BE2" w:rsidRPr="007D5145" w:rsidRDefault="00B35BE2" w:rsidP="00DB3D32">
      <w:pPr>
        <w:pStyle w:val="Reporttext"/>
        <w:rPr>
          <w:rFonts w:eastAsia="Arial"/>
        </w:rPr>
      </w:pPr>
      <w:r>
        <w:rPr>
          <w:rFonts w:eastAsia="Arial"/>
        </w:rPr>
        <w:t>Rough sleeping is the most visible form of homelessness, and often has the most detrimental impact on an individual, compared with other less visible forms of homelessness.</w:t>
      </w:r>
    </w:p>
    <w:p w14:paraId="43AAE8D3" w14:textId="77777777" w:rsidR="00B35BE2" w:rsidRPr="002D22DF" w:rsidRDefault="00B35BE2" w:rsidP="00DB3D32">
      <w:pPr>
        <w:pStyle w:val="Reporttext"/>
        <w:rPr>
          <w:rFonts w:eastAsiaTheme="minorEastAsia"/>
          <w:color w:val="0B0C0C"/>
        </w:rPr>
      </w:pPr>
      <w:r w:rsidRPr="002D22DF">
        <w:rPr>
          <w:rFonts w:eastAsiaTheme="minorEastAsia"/>
          <w:color w:val="0B0C0C"/>
        </w:rPr>
        <w:t>The causes of rough sleeping are typically described as either structural or individual. Structural explanations locate the causes of homelessness in broader forces, and individualist explanations focus on the personal vulnerabilities and circumstances of those who experience rough sleeping.</w:t>
      </w:r>
    </w:p>
    <w:p w14:paraId="0EB2B2EF" w14:textId="6A76BFAB" w:rsidR="00B35BE2" w:rsidRDefault="00B35BE2" w:rsidP="00DB3D32">
      <w:pPr>
        <w:pStyle w:val="Reporttext"/>
        <w:rPr>
          <w:rFonts w:eastAsiaTheme="minorEastAsia"/>
          <w:color w:val="0B0C0C"/>
        </w:rPr>
      </w:pPr>
      <w:r w:rsidRPr="002D22DF">
        <w:rPr>
          <w:rFonts w:eastAsiaTheme="minorEastAsia"/>
          <w:color w:val="0B0C0C"/>
        </w:rPr>
        <w:t>Homelessness is often the consequence of a combination and culmination of these factors, which can be interrelated and reinforced by one another. Causes and relationships between these factors vary across the life course.</w:t>
      </w:r>
    </w:p>
    <w:p w14:paraId="68A3E700" w14:textId="77777777" w:rsidR="00DB3D32" w:rsidRPr="002D22DF" w:rsidRDefault="00DB3D32" w:rsidP="00DB3D32">
      <w:pPr>
        <w:pStyle w:val="Reporttext"/>
        <w:numPr>
          <w:ilvl w:val="0"/>
          <w:numId w:val="0"/>
        </w:numPr>
        <w:ind w:left="709"/>
        <w:rPr>
          <w:rFonts w:eastAsiaTheme="minorEastAsia"/>
          <w:color w:val="0B0C0C"/>
        </w:rPr>
      </w:pPr>
    </w:p>
    <w:p w14:paraId="78872ADA" w14:textId="05DEEA3A" w:rsidR="00B35BE2" w:rsidRPr="007D5145" w:rsidRDefault="00B35BE2" w:rsidP="00A53663">
      <w:pPr>
        <w:pStyle w:val="figureheading"/>
        <w:ind w:left="709"/>
      </w:pPr>
      <w:bookmarkStart w:id="137" w:name="_Toc50125111"/>
      <w:r>
        <w:t xml:space="preserve">Figure </w:t>
      </w:r>
      <w:r w:rsidR="00C70516">
        <w:rPr>
          <w:lang w:val="en-GB"/>
        </w:rPr>
        <w:t>7</w:t>
      </w:r>
      <w:r>
        <w:t>.1</w:t>
      </w:r>
      <w:r w:rsidR="005E79AE">
        <w:tab/>
      </w:r>
      <w:r>
        <w:t>The causes of homelessness and rough sleeping</w:t>
      </w:r>
      <w:bookmarkEnd w:id="137"/>
    </w:p>
    <w:p w14:paraId="7483D797" w14:textId="77777777" w:rsidR="00B35BE2" w:rsidRPr="00754FF1" w:rsidRDefault="00B35BE2" w:rsidP="00A53663">
      <w:pPr>
        <w:spacing w:after="0"/>
        <w:ind w:left="709"/>
        <w:rPr>
          <w:rFonts w:asciiTheme="majorHAnsi" w:hAnsiTheme="majorHAnsi"/>
          <w:b/>
          <w:bCs/>
          <w:color w:val="009999"/>
          <w:sz w:val="28"/>
          <w:szCs w:val="28"/>
        </w:rPr>
      </w:pPr>
      <w:r>
        <w:rPr>
          <w:rFonts w:asciiTheme="majorHAnsi" w:hAnsiTheme="majorHAnsi"/>
          <w:b/>
          <w:bCs/>
          <w:noProof/>
          <w:color w:val="009999"/>
          <w:sz w:val="28"/>
          <w:szCs w:val="28"/>
          <w:lang w:eastAsia="en-GB"/>
        </w:rPr>
        <w:drawing>
          <wp:inline distT="0" distB="0" distL="0" distR="0" wp14:anchorId="27FF8B03" wp14:editId="1184B647">
            <wp:extent cx="5270500" cy="3098800"/>
            <wp:effectExtent l="0" t="0" r="12700" b="0"/>
            <wp:docPr id="17" name="Picture 17" descr="Mac SSD:private:var:folders:ny:nlq77qwx6c331j0w6x19wvk00000gn:T:TemporaryItems:Screenshot 2020-03-30 at 16.2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SSD:private:var:folders:ny:nlq77qwx6c331j0w6x19wvk00000gn:T:TemporaryItems:Screenshot 2020-03-30 at 16.29.38.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0500" cy="3098800"/>
                    </a:xfrm>
                    <a:prstGeom prst="rect">
                      <a:avLst/>
                    </a:prstGeom>
                    <a:noFill/>
                    <a:ln>
                      <a:noFill/>
                    </a:ln>
                  </pic:spPr>
                </pic:pic>
              </a:graphicData>
            </a:graphic>
          </wp:inline>
        </w:drawing>
      </w:r>
    </w:p>
    <w:p w14:paraId="00F2B95D" w14:textId="77777777" w:rsidR="00B35BE2" w:rsidRPr="005E79AE" w:rsidRDefault="00B35BE2" w:rsidP="00A53663">
      <w:pPr>
        <w:ind w:left="709"/>
        <w:rPr>
          <w:sz w:val="20"/>
          <w:szCs w:val="20"/>
        </w:rPr>
      </w:pPr>
      <w:r w:rsidRPr="005E79AE">
        <w:rPr>
          <w:sz w:val="20"/>
          <w:szCs w:val="20"/>
        </w:rPr>
        <w:t>Source: Public Health England</w:t>
      </w:r>
    </w:p>
    <w:p w14:paraId="7ABDE1D9" w14:textId="77777777" w:rsidR="00B35BE2" w:rsidRDefault="00B35BE2" w:rsidP="005E79AE"/>
    <w:p w14:paraId="618E4375" w14:textId="77777777" w:rsidR="00B35BE2" w:rsidRPr="00C22A1B" w:rsidRDefault="00B35BE2" w:rsidP="005E79AE">
      <w:pPr>
        <w:pStyle w:val="Heading2"/>
      </w:pPr>
      <w:bookmarkStart w:id="138" w:name="_Toc50124762"/>
      <w:r w:rsidRPr="00C22A1B">
        <w:t>The National Picture</w:t>
      </w:r>
      <w:bookmarkEnd w:id="138"/>
      <w:r w:rsidRPr="00C22A1B">
        <w:t xml:space="preserve"> </w:t>
      </w:r>
    </w:p>
    <w:p w14:paraId="17F292F3" w14:textId="77777777" w:rsidR="00B35BE2" w:rsidRPr="00C22A1B" w:rsidRDefault="00B35BE2" w:rsidP="00DB3D32">
      <w:pPr>
        <w:pStyle w:val="Reporttext"/>
      </w:pPr>
      <w:r w:rsidRPr="00C22A1B">
        <w:t>In February 2019 MHCLG published its rough sleeping statistical release for Autumn 2019, which includes the following findings:</w:t>
      </w:r>
    </w:p>
    <w:p w14:paraId="19821249" w14:textId="77777777" w:rsidR="00B35BE2" w:rsidRDefault="00B35BE2" w:rsidP="005E79AE">
      <w:pPr>
        <w:pStyle w:val="bullet"/>
      </w:pPr>
      <w:r w:rsidRPr="00C94463">
        <w:lastRenderedPageBreak/>
        <w:t>The number of people estimated to be sleeping rough on a single night has fallen for the second year in a row from its peak in 2017 but remains higher than 2010 when the snapshot approach was introduced.</w:t>
      </w:r>
    </w:p>
    <w:p w14:paraId="731A4DA6" w14:textId="77777777" w:rsidR="00B35BE2" w:rsidRDefault="00B35BE2" w:rsidP="005E79AE">
      <w:pPr>
        <w:pStyle w:val="bullet"/>
      </w:pPr>
      <w:r w:rsidRPr="00C94463">
        <w:t>There were 4,266 people estimated to be sleeping rough on a single night in autumn 2019. This is down by 411 people or 9 % from last year and down 10 % from the peak in 2017 but is up by 2,498 people or 141 % since 2010.</w:t>
      </w:r>
    </w:p>
    <w:p w14:paraId="52ADF87A" w14:textId="77777777" w:rsidR="00B35BE2" w:rsidRPr="00F857E2" w:rsidRDefault="00B35BE2" w:rsidP="005E79AE">
      <w:pPr>
        <w:pStyle w:val="bullet"/>
      </w:pPr>
      <w:r w:rsidRPr="00C94463">
        <w:t>Over three quarters of local authorities in England are part of the Government’s Rough Sleeping Initiative</w:t>
      </w:r>
      <w:r>
        <w:t xml:space="preserve"> </w:t>
      </w:r>
      <w:r w:rsidRPr="00C94463">
        <w:t>(RSI) to end Rough Sleeping.</w:t>
      </w:r>
    </w:p>
    <w:p w14:paraId="772234D6" w14:textId="77777777" w:rsidR="00B35BE2" w:rsidRPr="00C94463" w:rsidRDefault="00B35BE2" w:rsidP="005E79AE">
      <w:pPr>
        <w:pStyle w:val="bullet"/>
      </w:pPr>
      <w:r w:rsidRPr="00C94463">
        <w:t>Across these 244 local authorities there were 3,863 people estimated to be sleeping rough on a single night in autumn 2019. This is down by 514 people or 12 % from last year.</w:t>
      </w:r>
    </w:p>
    <w:p w14:paraId="7651F1BF" w14:textId="77777777" w:rsidR="00B35BE2" w:rsidRPr="00C94463" w:rsidRDefault="00B35BE2" w:rsidP="005E79AE">
      <w:pPr>
        <w:pStyle w:val="bullet"/>
      </w:pPr>
      <w:r w:rsidRPr="00C94463">
        <w:t>In the 83 local authorities who have been receiving funding since 2018, there were 2,474 people estimated to be sleeping rough on a single night in autumn 2019. For these local authorities this is down by 294 people or 11 % from last year and down by 942 people or 28 % from 2017.</w:t>
      </w:r>
    </w:p>
    <w:p w14:paraId="40B41DE7" w14:textId="77777777" w:rsidR="00B35BE2" w:rsidRDefault="00B35BE2" w:rsidP="005E79AE">
      <w:pPr>
        <w:pStyle w:val="bullet"/>
      </w:pPr>
      <w:r w:rsidRPr="00C94463">
        <w:t>In the remaining 73 local authorities that are not part of the RSI the number of people estimated to be sleeping rough is up by 103 people or 34 % compared to last year, from 300 people in 2018 to 403 people this year.</w:t>
      </w:r>
    </w:p>
    <w:p w14:paraId="71F9D7BB" w14:textId="77777777" w:rsidR="00B35BE2" w:rsidRDefault="00B35BE2" w:rsidP="005E79AE">
      <w:pPr>
        <w:pStyle w:val="bullet"/>
      </w:pPr>
      <w:r w:rsidRPr="00C94463">
        <w:t>The number of people estimated to be sleeping rough in London has decreased for the first time in six years and is the largest decrease since 2010. There were 1,136 people estimated to be sleeping rough in London on a single night in autumn 2019. This is down by 147 people or 11 % from last year. The South West of England was the only region where there was notable increase in the number of people sleeping rough, all other regions were broadly similar or decreased with London and the West Midlands decreasing the most.</w:t>
      </w:r>
    </w:p>
    <w:p w14:paraId="67E4E2ED" w14:textId="77777777" w:rsidR="00B35BE2" w:rsidRDefault="00B35BE2" w:rsidP="005E79AE">
      <w:pPr>
        <w:pStyle w:val="bullet"/>
      </w:pPr>
      <w:r w:rsidRPr="00C94463">
        <w:t>The majority of people sleeping rough in England are male, aged over 26 years old and from the UK. This is similar to previous years.</w:t>
      </w:r>
    </w:p>
    <w:p w14:paraId="5AE2A184" w14:textId="77777777" w:rsidR="00B35BE2" w:rsidRPr="00C94463" w:rsidRDefault="00B35BE2" w:rsidP="005E79AE">
      <w:pPr>
        <w:pStyle w:val="bullet"/>
      </w:pPr>
      <w:r>
        <w:t>There was a 5% decrease in rough sleeping in the East of England in 2019 compared with the previous year.</w:t>
      </w:r>
    </w:p>
    <w:p w14:paraId="58236DFF" w14:textId="77777777" w:rsidR="00B35BE2" w:rsidRDefault="00B35BE2" w:rsidP="005E79AE"/>
    <w:p w14:paraId="623FA341" w14:textId="225E96BB" w:rsidR="00B35BE2" w:rsidRDefault="00B35BE2" w:rsidP="005E79AE">
      <w:pPr>
        <w:pStyle w:val="figureheading"/>
        <w:ind w:left="709"/>
      </w:pPr>
      <w:bookmarkStart w:id="139" w:name="_Toc50125112"/>
      <w:r>
        <w:lastRenderedPageBreak/>
        <w:t xml:space="preserve">Figure </w:t>
      </w:r>
      <w:r w:rsidR="00C70516">
        <w:rPr>
          <w:lang w:val="en-GB"/>
        </w:rPr>
        <w:t>7</w:t>
      </w:r>
      <w:r>
        <w:t>.2</w:t>
      </w:r>
      <w:r w:rsidR="005E79AE">
        <w:tab/>
      </w:r>
      <w:r>
        <w:t>Number of people sleeping rough in England on a single night</w:t>
      </w:r>
      <w:bookmarkEnd w:id="139"/>
    </w:p>
    <w:p w14:paraId="3E66E9BA" w14:textId="77777777" w:rsidR="00B35BE2" w:rsidRPr="00C94463" w:rsidRDefault="00B35BE2" w:rsidP="00B35BE2">
      <w:pPr>
        <w:spacing w:after="0"/>
        <w:rPr>
          <w:rFonts w:asciiTheme="majorHAnsi" w:hAnsiTheme="majorHAnsi"/>
          <w:bCs/>
        </w:rPr>
      </w:pPr>
      <w:r>
        <w:rPr>
          <w:rFonts w:asciiTheme="majorHAnsi" w:hAnsiTheme="majorHAnsi"/>
          <w:bCs/>
          <w:noProof/>
          <w:lang w:eastAsia="en-GB"/>
        </w:rPr>
        <w:drawing>
          <wp:inline distT="0" distB="0" distL="0" distR="0" wp14:anchorId="2B518082" wp14:editId="70BBD656">
            <wp:extent cx="5270500" cy="4292600"/>
            <wp:effectExtent l="0" t="0" r="12700" b="0"/>
            <wp:docPr id="18" name="Picture 18" descr="Mac SSD:private:var:folders:ny:nlq77qwx6c331j0w6x19wvk00000gn:T:TemporaryItems:Screenshot 2020-03-30 at 16.5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 SSD:private:var:folders:ny:nlq77qwx6c331j0w6x19wvk00000gn:T:TemporaryItems:Screenshot 2020-03-30 at 16.54.2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0500" cy="4292600"/>
                    </a:xfrm>
                    <a:prstGeom prst="rect">
                      <a:avLst/>
                    </a:prstGeom>
                    <a:noFill/>
                    <a:ln>
                      <a:noFill/>
                    </a:ln>
                  </pic:spPr>
                </pic:pic>
              </a:graphicData>
            </a:graphic>
          </wp:inline>
        </w:drawing>
      </w:r>
    </w:p>
    <w:p w14:paraId="0D215ABE" w14:textId="77777777" w:rsidR="00B35BE2" w:rsidRPr="005E79AE" w:rsidRDefault="00B35BE2" w:rsidP="005E79AE">
      <w:pPr>
        <w:ind w:left="720"/>
        <w:rPr>
          <w:bCs/>
          <w:sz w:val="20"/>
          <w:szCs w:val="20"/>
          <w:lang w:val="fr-FR"/>
        </w:rPr>
      </w:pPr>
      <w:r w:rsidRPr="005E79AE">
        <w:rPr>
          <w:bCs/>
          <w:sz w:val="20"/>
          <w:szCs w:val="20"/>
          <w:lang w:val="fr-FR"/>
        </w:rPr>
        <w:t xml:space="preserve">Source: </w:t>
      </w:r>
      <w:hyperlink r:id="rId61" w:history="1">
        <w:r w:rsidRPr="005E79AE">
          <w:rPr>
            <w:rStyle w:val="Hyperlink"/>
            <w:bCs/>
            <w:sz w:val="20"/>
            <w:szCs w:val="20"/>
            <w:lang w:val="fr-FR"/>
          </w:rPr>
          <w:t>https://www.gov.uk/government/publications/rough-sleeping-snapshot-in-england-autumn-2019/rough-sleeping-snapshot-in-england-autumn-2019</w:t>
        </w:r>
      </w:hyperlink>
    </w:p>
    <w:p w14:paraId="53A2DA27" w14:textId="77777777" w:rsidR="00B35BE2" w:rsidRPr="005E79AE" w:rsidRDefault="00B35BE2" w:rsidP="005E79AE">
      <w:pPr>
        <w:spacing w:after="0"/>
        <w:ind w:left="720"/>
        <w:rPr>
          <w:bCs/>
          <w:sz w:val="20"/>
          <w:szCs w:val="20"/>
          <w:lang w:val="fr-FR"/>
        </w:rPr>
      </w:pPr>
    </w:p>
    <w:p w14:paraId="2997EDAD" w14:textId="77777777" w:rsidR="00B35BE2" w:rsidRDefault="00B35BE2" w:rsidP="005E79AE">
      <w:pPr>
        <w:pStyle w:val="Heading2"/>
      </w:pPr>
      <w:bookmarkStart w:id="140" w:name="_Toc50124763"/>
      <w:r w:rsidRPr="00D472C8">
        <w:t>Rough sleeping across Cambridgeshire and Peterborough</w:t>
      </w:r>
      <w:bookmarkEnd w:id="140"/>
    </w:p>
    <w:p w14:paraId="5A656857" w14:textId="77777777" w:rsidR="00B35BE2" w:rsidRPr="00D472C8" w:rsidRDefault="00B35BE2" w:rsidP="005E79AE">
      <w:pPr>
        <w:pStyle w:val="Heading3"/>
      </w:pPr>
      <w:r w:rsidRPr="00D472C8">
        <w:t>Levels of Rough Sleeping</w:t>
      </w:r>
    </w:p>
    <w:p w14:paraId="3A5EC8EF" w14:textId="77777777" w:rsidR="00B35BE2" w:rsidRDefault="00B35BE2" w:rsidP="00DB3D32">
      <w:pPr>
        <w:pStyle w:val="Reporttext"/>
      </w:pPr>
      <w:r w:rsidRPr="00C803DB">
        <w:t>The graph below</w:t>
      </w:r>
      <w:r>
        <w:t xml:space="preserve"> details rough sleeping levels across Cambridgeshire and Peterborough taken from the annual snapshot figure reported to MHCLG.  It is recognised that this only provides an indication of the level of rough sleeping as it is based on a snapshot on a single night.  Local data and intelligence where available helps to build up a more accurate understanding of the extent of rough sleeping.</w:t>
      </w:r>
    </w:p>
    <w:p w14:paraId="6B2507B7" w14:textId="77777777" w:rsidR="00B35BE2" w:rsidRDefault="00B35BE2" w:rsidP="005E79AE"/>
    <w:p w14:paraId="06A5E8A0" w14:textId="6A8AD7F5" w:rsidR="00B35BE2" w:rsidRPr="004A6A9A" w:rsidRDefault="00B35BE2" w:rsidP="005E79AE">
      <w:pPr>
        <w:pStyle w:val="figureheading"/>
        <w:spacing w:after="240"/>
      </w:pPr>
      <w:bookmarkStart w:id="141" w:name="_Toc50125113"/>
      <w:r>
        <w:lastRenderedPageBreak/>
        <w:t xml:space="preserve">Graph </w:t>
      </w:r>
      <w:r w:rsidR="00C70516">
        <w:rPr>
          <w:lang w:val="en-GB"/>
        </w:rPr>
        <w:t>7</w:t>
      </w:r>
      <w:r>
        <w:t>.</w:t>
      </w:r>
      <w:r w:rsidR="00830251">
        <w:rPr>
          <w:lang w:val="en-GB"/>
        </w:rPr>
        <w:t>3</w:t>
      </w:r>
      <w:r w:rsidR="005E79AE">
        <w:tab/>
      </w:r>
      <w:r>
        <w:t>Number of people found rough sleeping across Cambridgeshire and Peterborough</w:t>
      </w:r>
      <w:bookmarkEnd w:id="141"/>
    </w:p>
    <w:p w14:paraId="25DA0064" w14:textId="1C118FFD" w:rsidR="00B35BE2" w:rsidRPr="00D63CBA" w:rsidRDefault="005E79AE" w:rsidP="00B35BE2">
      <w:pPr>
        <w:pStyle w:val="use"/>
        <w:numPr>
          <w:ilvl w:val="0"/>
          <w:numId w:val="0"/>
        </w:numPr>
        <w:rPr>
          <w:szCs w:val="24"/>
          <w:lang w:val="en-GB"/>
        </w:rPr>
      </w:pPr>
      <w:r w:rsidRPr="00D63CBA">
        <w:rPr>
          <w:b/>
          <w:noProof/>
          <w:lang w:val="en-GB"/>
        </w:rPr>
        <w:drawing>
          <wp:inline distT="0" distB="0" distL="0" distR="0" wp14:anchorId="68CD8AC4" wp14:editId="6AE9E309">
            <wp:extent cx="5453149" cy="3100647"/>
            <wp:effectExtent l="0" t="0" r="14605" b="508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C2A74CE" w14:textId="77777777" w:rsidR="00B35BE2" w:rsidRPr="005E79AE" w:rsidRDefault="00B35BE2" w:rsidP="005E79AE">
      <w:pPr>
        <w:rPr>
          <w:sz w:val="20"/>
          <w:szCs w:val="20"/>
        </w:rPr>
      </w:pPr>
      <w:r w:rsidRPr="005E79AE">
        <w:rPr>
          <w:sz w:val="20"/>
          <w:szCs w:val="20"/>
        </w:rPr>
        <w:t>Source: MHCLG Rough Sleeping Statistics</w:t>
      </w:r>
    </w:p>
    <w:p w14:paraId="63CFEC8F" w14:textId="77777777" w:rsidR="00B35BE2" w:rsidRDefault="00B35BE2" w:rsidP="00B35BE2">
      <w:pPr>
        <w:spacing w:after="0"/>
        <w:rPr>
          <w:rFonts w:asciiTheme="majorHAnsi" w:hAnsiTheme="majorHAnsi"/>
          <w:bCs/>
          <w:sz w:val="20"/>
          <w:szCs w:val="20"/>
        </w:rPr>
      </w:pPr>
    </w:p>
    <w:p w14:paraId="3AB30F1A" w14:textId="77777777" w:rsidR="00B35BE2" w:rsidRDefault="00B35BE2" w:rsidP="00DB3D32">
      <w:pPr>
        <w:pStyle w:val="Reporttext"/>
      </w:pPr>
      <w:r>
        <w:t>Since 2015 there has</w:t>
      </w:r>
      <w:r w:rsidRPr="00BF2712">
        <w:t xml:space="preserve"> been significant increases in rough sleeping </w:t>
      </w:r>
      <w:r>
        <w:t>in Peterborough, Cambridge and Fenland.  Levels of rough sleeping remain low in Huntingdonshire South Cambridgeshire and East Cambridgeshire.</w:t>
      </w:r>
      <w:r w:rsidRPr="00E84282">
        <w:t xml:space="preserve"> </w:t>
      </w:r>
      <w:r>
        <w:t xml:space="preserve"> </w:t>
      </w:r>
    </w:p>
    <w:p w14:paraId="02573A88" w14:textId="77777777" w:rsidR="00B35BE2" w:rsidRPr="00E84282" w:rsidRDefault="00B35BE2" w:rsidP="00DB3D32">
      <w:pPr>
        <w:pStyle w:val="Reporttext"/>
      </w:pPr>
      <w:r w:rsidRPr="00E84282">
        <w:t>Huntingdonshire, together with South Camb</w:t>
      </w:r>
      <w:r>
        <w:t>ridgeshire</w:t>
      </w:r>
      <w:r w:rsidRPr="00E84282">
        <w:t xml:space="preserve"> and East Camb</w:t>
      </w:r>
      <w:r>
        <w:t>ridgeshire</w:t>
      </w:r>
      <w:r w:rsidRPr="00E84282">
        <w:t xml:space="preserve"> was successful in securing funding to deliver a street outreach service, this will be delivered by P3 and comprise of a Rough Sleeping Co-ordinator.  Referrals will come to the </w:t>
      </w:r>
      <w:r>
        <w:t>c</w:t>
      </w:r>
      <w:r w:rsidRPr="00E84282">
        <w:t xml:space="preserve">ouncil directly or through StreetLink who will then contact the </w:t>
      </w:r>
      <w:r>
        <w:t>o</w:t>
      </w:r>
      <w:r w:rsidRPr="00E84282">
        <w:t xml:space="preserve">utreach service.  The </w:t>
      </w:r>
      <w:r>
        <w:t>c</w:t>
      </w:r>
      <w:r w:rsidRPr="00E84282">
        <w:t>ouncil will undertake assessment in order to assess if there is a duty to accommodate.  Within Huntingdon there is a public perception that there is a higher number of rough sleepers than the evidence suggests, and many of those who may be accessing services such as soup kitchens are vulnerably housed rather than rough sleeping.</w:t>
      </w:r>
    </w:p>
    <w:p w14:paraId="676D1DF7" w14:textId="77777777" w:rsidR="00B35BE2" w:rsidRDefault="00B35BE2" w:rsidP="00DB3D32">
      <w:pPr>
        <w:pStyle w:val="Reporttext"/>
      </w:pPr>
      <w:r>
        <w:t xml:space="preserve">Local data and intelligence from the local authorities and commissioned outreach services operating in Cambridge and Fenland provide a more detailed evidence base as to the extent of rough sleeping.  </w:t>
      </w:r>
    </w:p>
    <w:p w14:paraId="4A1FCC55" w14:textId="77777777" w:rsidR="00B35BE2" w:rsidRDefault="00B35BE2" w:rsidP="005E79AE"/>
    <w:p w14:paraId="40EEBE2F" w14:textId="77777777" w:rsidR="00B35BE2" w:rsidRPr="00D85DCC" w:rsidRDefault="00B35BE2" w:rsidP="005E79AE">
      <w:pPr>
        <w:pStyle w:val="Heading4"/>
      </w:pPr>
      <w:r w:rsidRPr="00D85DCC">
        <w:t>Cambridge</w:t>
      </w:r>
    </w:p>
    <w:p w14:paraId="628E009D" w14:textId="77777777" w:rsidR="00B35BE2" w:rsidRPr="00D85DCC" w:rsidRDefault="00B35BE2" w:rsidP="00DB3D32">
      <w:pPr>
        <w:pStyle w:val="Reporttext"/>
      </w:pPr>
      <w:r>
        <w:t xml:space="preserve">At the last official Count in November 2019 </w:t>
      </w:r>
      <w:r w:rsidRPr="00D85DCC">
        <w:t xml:space="preserve">a total of 33 </w:t>
      </w:r>
      <w:r>
        <w:t>r</w:t>
      </w:r>
      <w:r w:rsidRPr="00D85DCC">
        <w:t xml:space="preserve">ough </w:t>
      </w:r>
      <w:r>
        <w:t>s</w:t>
      </w:r>
      <w:r w:rsidRPr="00D85DCC">
        <w:t>leepers were identified.  Further verification work at the time</w:t>
      </w:r>
      <w:r>
        <w:t xml:space="preserve"> of the count</w:t>
      </w:r>
      <w:r w:rsidRPr="00D85DCC">
        <w:t xml:space="preserve"> suggested that this figure was probably closer to 40.</w:t>
      </w:r>
    </w:p>
    <w:p w14:paraId="7CBA6837" w14:textId="77777777" w:rsidR="00B35BE2" w:rsidRPr="00D85DCC" w:rsidRDefault="00B35BE2" w:rsidP="00DB3D32">
      <w:pPr>
        <w:pStyle w:val="Reporttext"/>
      </w:pPr>
      <w:r w:rsidRPr="00D85DCC">
        <w:t>This is the third highest level in the East of England and based upon the population size is one of the highest rates</w:t>
      </w:r>
      <w:r>
        <w:t xml:space="preserve"> per head of population in the r</w:t>
      </w:r>
      <w:r w:rsidRPr="00D85DCC">
        <w:t>egion.</w:t>
      </w:r>
    </w:p>
    <w:p w14:paraId="163CF660" w14:textId="77777777" w:rsidR="00B35BE2" w:rsidRDefault="00B35BE2" w:rsidP="00DB3D32">
      <w:pPr>
        <w:pStyle w:val="Reporttext"/>
      </w:pPr>
      <w:r w:rsidRPr="00D85DCC">
        <w:lastRenderedPageBreak/>
        <w:t>Data and intelligence suggest that on average there are around 40 people sleeping rough at any one time.</w:t>
      </w:r>
      <w:r>
        <w:t xml:space="preserve">  </w:t>
      </w:r>
      <w:r w:rsidRPr="00D85DCC">
        <w:t>Organisations that provide food report that they are feeding between 19 -50 on any given night, although some of these individuals are vulnerably housed.</w:t>
      </w:r>
    </w:p>
    <w:p w14:paraId="3BC48609" w14:textId="77777777" w:rsidR="00B35BE2" w:rsidRPr="00C22A1B" w:rsidRDefault="00B35BE2" w:rsidP="00DB3D32">
      <w:pPr>
        <w:pStyle w:val="Reporttext"/>
      </w:pPr>
      <w:r w:rsidRPr="00C22A1B">
        <w:t xml:space="preserve">Winter Comfort provides the </w:t>
      </w:r>
      <w:r>
        <w:t>c</w:t>
      </w:r>
      <w:r w:rsidRPr="00C22A1B">
        <w:t>ity’s day centre and there are between 80-90 individuals accessing services there on a daily basis.</w:t>
      </w:r>
    </w:p>
    <w:p w14:paraId="7D56D3D8" w14:textId="77777777" w:rsidR="00B35BE2" w:rsidRPr="00C22A1B" w:rsidRDefault="00B35BE2" w:rsidP="00DB3D32">
      <w:pPr>
        <w:pStyle w:val="Reporttext"/>
      </w:pPr>
      <w:r w:rsidRPr="00C22A1B">
        <w:t xml:space="preserve">While there are a higher number of males sleeping rough, services have seen an increase in women sleeping rough in recent years, these women tend to </w:t>
      </w:r>
      <w:r>
        <w:t>have</w:t>
      </w:r>
      <w:r w:rsidRPr="00C22A1B">
        <w:t xml:space="preserve"> complex high support needs.</w:t>
      </w:r>
    </w:p>
    <w:p w14:paraId="0709F7BD" w14:textId="271CB10D" w:rsidR="00B35BE2" w:rsidRPr="005E79AE" w:rsidRDefault="00B35BE2" w:rsidP="00DB3D32">
      <w:pPr>
        <w:pStyle w:val="Reporttext"/>
        <w:rPr>
          <w:rFonts w:eastAsiaTheme="minorEastAsia"/>
        </w:rPr>
      </w:pPr>
      <w:r>
        <w:rPr>
          <w:rFonts w:eastAsiaTheme="minorEastAsia"/>
        </w:rPr>
        <w:t>I</w:t>
      </w:r>
      <w:r w:rsidRPr="00D85DCC">
        <w:rPr>
          <w:rFonts w:eastAsiaTheme="minorEastAsia"/>
        </w:rPr>
        <w:t xml:space="preserve">n 2018 158 unique individuals </w:t>
      </w:r>
      <w:r>
        <w:rPr>
          <w:rFonts w:eastAsiaTheme="minorEastAsia"/>
        </w:rPr>
        <w:t xml:space="preserve">were </w:t>
      </w:r>
      <w:r w:rsidRPr="00D85DCC">
        <w:rPr>
          <w:rFonts w:eastAsiaTheme="minorEastAsia"/>
        </w:rPr>
        <w:t xml:space="preserve">counted </w:t>
      </w:r>
      <w:r>
        <w:rPr>
          <w:rFonts w:eastAsiaTheme="minorEastAsia"/>
        </w:rPr>
        <w:t xml:space="preserve">as </w:t>
      </w:r>
      <w:r w:rsidRPr="00D85DCC">
        <w:rPr>
          <w:rFonts w:eastAsiaTheme="minorEastAsia"/>
        </w:rPr>
        <w:t>sleeping rough</w:t>
      </w:r>
      <w:r>
        <w:rPr>
          <w:rFonts w:eastAsiaTheme="minorEastAsia"/>
        </w:rPr>
        <w:t xml:space="preserve"> during the year</w:t>
      </w:r>
      <w:r w:rsidRPr="00D85DCC">
        <w:rPr>
          <w:rFonts w:eastAsiaTheme="minorEastAsia"/>
        </w:rPr>
        <w:t xml:space="preserve">. </w:t>
      </w:r>
      <w:r>
        <w:rPr>
          <w:rFonts w:eastAsiaTheme="minorEastAsia"/>
        </w:rPr>
        <w:t xml:space="preserve">  The graph below, taken from Cambridge’s Homelessness Review shows the profile of rough sleepers.  The half year figures for 2019/20 indicate there is an even split between those new to the streets (flow) and those who have been rough sleeping for some time (stock).</w:t>
      </w:r>
    </w:p>
    <w:p w14:paraId="12C0FFF0" w14:textId="77777777" w:rsidR="005E79AE" w:rsidRDefault="005E79AE" w:rsidP="005E79AE">
      <w:pPr>
        <w:pStyle w:val="Reporttext"/>
        <w:numPr>
          <w:ilvl w:val="0"/>
          <w:numId w:val="0"/>
        </w:numPr>
        <w:ind w:left="709"/>
        <w:rPr>
          <w:rFonts w:eastAsiaTheme="minorEastAsia"/>
        </w:rPr>
      </w:pPr>
    </w:p>
    <w:p w14:paraId="2471C14A" w14:textId="17462BA1" w:rsidR="00B35BE2" w:rsidRPr="00D85DCC" w:rsidRDefault="00B35BE2" w:rsidP="005E79AE">
      <w:pPr>
        <w:pStyle w:val="figureheading"/>
        <w:ind w:left="709"/>
      </w:pPr>
      <w:bookmarkStart w:id="142" w:name="_Toc50125114"/>
      <w:r>
        <w:t xml:space="preserve">Graph </w:t>
      </w:r>
      <w:r w:rsidR="00C70516">
        <w:rPr>
          <w:lang w:val="en-GB"/>
        </w:rPr>
        <w:t>7</w:t>
      </w:r>
      <w:r>
        <w:t>.</w:t>
      </w:r>
      <w:r w:rsidR="00830251">
        <w:rPr>
          <w:lang w:val="en-GB"/>
        </w:rPr>
        <w:t>4</w:t>
      </w:r>
      <w:r w:rsidR="005E79AE">
        <w:tab/>
      </w:r>
      <w:r>
        <w:t>Verified rough sleepers in Cambridge</w:t>
      </w:r>
      <w:bookmarkEnd w:id="142"/>
    </w:p>
    <w:p w14:paraId="3B10ED21" w14:textId="77777777" w:rsidR="00B35BE2" w:rsidRDefault="00B35BE2" w:rsidP="005E79AE">
      <w:pPr>
        <w:ind w:left="709"/>
        <w:rPr>
          <w:rFonts w:cs="Calibri"/>
          <w:b/>
          <w:sz w:val="20"/>
        </w:rPr>
      </w:pPr>
      <w:r w:rsidRPr="0071532E">
        <w:rPr>
          <w:rFonts w:cs="Calibri"/>
          <w:noProof/>
          <w:sz w:val="20"/>
          <w:lang w:eastAsia="en-GB"/>
        </w:rPr>
        <w:drawing>
          <wp:inline distT="0" distB="0" distL="0" distR="0" wp14:anchorId="6964E053" wp14:editId="5DFEAF9C">
            <wp:extent cx="5112568" cy="2664296"/>
            <wp:effectExtent l="0" t="0" r="12065" b="22225"/>
            <wp:docPr id="5" name="Chart 5" descr="Verified rough sleepers in Cambridge" title="Verified rough sleepers in Cambrid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65DC23" w14:textId="77777777" w:rsidR="00B35BE2" w:rsidRPr="00333D76" w:rsidRDefault="00B35BE2" w:rsidP="005E79AE">
      <w:pPr>
        <w:ind w:left="709"/>
        <w:rPr>
          <w:rFonts w:cs="Calibri"/>
          <w:sz w:val="18"/>
          <w:szCs w:val="18"/>
        </w:rPr>
      </w:pPr>
      <w:r w:rsidRPr="00333D76">
        <w:rPr>
          <w:rFonts w:cs="Calibri"/>
          <w:sz w:val="18"/>
          <w:szCs w:val="18"/>
        </w:rPr>
        <w:t>*Please note incomplete year</w:t>
      </w:r>
    </w:p>
    <w:p w14:paraId="45BAF9B0" w14:textId="77777777" w:rsidR="00B35BE2" w:rsidRPr="005E79AE" w:rsidRDefault="00B35BE2" w:rsidP="005E79AE">
      <w:pPr>
        <w:ind w:left="709"/>
        <w:rPr>
          <w:sz w:val="20"/>
          <w:szCs w:val="20"/>
        </w:rPr>
      </w:pPr>
      <w:r w:rsidRPr="005E79AE">
        <w:rPr>
          <w:sz w:val="20"/>
          <w:szCs w:val="20"/>
        </w:rPr>
        <w:t>Source: Cambridge Homelessness Review 2019</w:t>
      </w:r>
    </w:p>
    <w:p w14:paraId="3109C003" w14:textId="77777777" w:rsidR="00B35BE2" w:rsidRDefault="00B35BE2" w:rsidP="005E79AE"/>
    <w:p w14:paraId="5E17FC38" w14:textId="77777777" w:rsidR="00B35BE2" w:rsidRPr="00AA7694" w:rsidRDefault="00B35BE2" w:rsidP="005E79AE">
      <w:pPr>
        <w:pStyle w:val="Heading4"/>
      </w:pPr>
      <w:r w:rsidRPr="00AA7694">
        <w:t>Fenland</w:t>
      </w:r>
    </w:p>
    <w:p w14:paraId="347E2C20" w14:textId="77777777" w:rsidR="00B35BE2" w:rsidRPr="00C22A1B" w:rsidRDefault="00B35BE2" w:rsidP="00DB3D32">
      <w:pPr>
        <w:pStyle w:val="Reporttext"/>
      </w:pPr>
      <w:r w:rsidRPr="00C22A1B">
        <w:t xml:space="preserve">At the last official </w:t>
      </w:r>
      <w:r>
        <w:t>C</w:t>
      </w:r>
      <w:r w:rsidRPr="00C22A1B">
        <w:t xml:space="preserve">ount a total of 11 </w:t>
      </w:r>
      <w:r>
        <w:t>r</w:t>
      </w:r>
      <w:r w:rsidRPr="00C22A1B">
        <w:t xml:space="preserve">ough </w:t>
      </w:r>
      <w:r>
        <w:t>s</w:t>
      </w:r>
      <w:r w:rsidRPr="00C22A1B">
        <w:t xml:space="preserve">leepers were identified, although this reduction in the number compared with the previous year is linked to </w:t>
      </w:r>
      <w:r>
        <w:t xml:space="preserve">the </w:t>
      </w:r>
      <w:r w:rsidRPr="00C22A1B">
        <w:t>cold weather provision funded with money from MHCLG.</w:t>
      </w:r>
    </w:p>
    <w:p w14:paraId="676F8F08" w14:textId="77777777" w:rsidR="00B35BE2" w:rsidRPr="00C22A1B" w:rsidRDefault="00B35BE2" w:rsidP="00DB3D32">
      <w:pPr>
        <w:pStyle w:val="Reporttext"/>
      </w:pPr>
      <w:r w:rsidRPr="00C22A1B">
        <w:t xml:space="preserve">The </w:t>
      </w:r>
      <w:r>
        <w:t>c</w:t>
      </w:r>
      <w:r w:rsidRPr="00C22A1B">
        <w:t>ouncil, together with its partners has a very good intelligence of its rough sleeping population.  The service is currently working with 51 clients, including those in emergency/night shelter provision.</w:t>
      </w:r>
    </w:p>
    <w:p w14:paraId="3DCF03B8" w14:textId="77777777" w:rsidR="00B35BE2" w:rsidRPr="00C22A1B" w:rsidRDefault="00B35BE2" w:rsidP="00DB3D32">
      <w:pPr>
        <w:pStyle w:val="Reporttext"/>
      </w:pPr>
      <w:r w:rsidRPr="00C22A1B">
        <w:t>The partnership uses a traffic light system to understand its rough sleeping population; 9 are ready to move on 17 are in need of further support and 23 are entrenched.</w:t>
      </w:r>
    </w:p>
    <w:p w14:paraId="49CE6D34" w14:textId="7A001C68" w:rsidR="00B35BE2" w:rsidRDefault="00B35BE2" w:rsidP="00DB3D32">
      <w:pPr>
        <w:pStyle w:val="Reporttext"/>
      </w:pPr>
      <w:r w:rsidRPr="00C22A1B">
        <w:lastRenderedPageBreak/>
        <w:t xml:space="preserve">Rough sleeping is very much concentrated in Wisbech, and very much linked to </w:t>
      </w:r>
      <w:r>
        <w:t>g</w:t>
      </w:r>
      <w:r w:rsidRPr="00C22A1B">
        <w:t xml:space="preserve">angmasters and migrant workers, around 65% of the rough sleeping population are from the EU, with the remaining being British </w:t>
      </w:r>
      <w:r>
        <w:t>n</w:t>
      </w:r>
      <w:r w:rsidRPr="00C22A1B">
        <w:t>ationals.</w:t>
      </w:r>
    </w:p>
    <w:p w14:paraId="714EA968" w14:textId="77777777" w:rsidR="005E79AE" w:rsidRPr="00C22A1B" w:rsidRDefault="005E79AE" w:rsidP="005E79AE">
      <w:pPr>
        <w:pStyle w:val="Reporttext"/>
        <w:numPr>
          <w:ilvl w:val="0"/>
          <w:numId w:val="0"/>
        </w:numPr>
        <w:ind w:left="709"/>
      </w:pPr>
    </w:p>
    <w:p w14:paraId="0F40490C" w14:textId="77777777" w:rsidR="00B35BE2" w:rsidRPr="0018121F" w:rsidRDefault="00B35BE2" w:rsidP="005E79AE">
      <w:pPr>
        <w:pStyle w:val="Heading4"/>
      </w:pPr>
      <w:r w:rsidRPr="0018121F">
        <w:t>Peterborough</w:t>
      </w:r>
    </w:p>
    <w:p w14:paraId="7DE5892F" w14:textId="77777777" w:rsidR="00B35BE2" w:rsidRDefault="00B35BE2" w:rsidP="00DB3D32">
      <w:pPr>
        <w:pStyle w:val="Reporttext"/>
      </w:pPr>
      <w:r>
        <w:t>The last official rough sleeping Count in November 2019 identified 37 rough sleepers, however local intelligence indicates that there is an average of 29 rough sleepers recorded each month.  The majority of rough sleepers are male, and of those identified through the official Count, 22 were from the UK and 13 from the EU.</w:t>
      </w:r>
    </w:p>
    <w:p w14:paraId="725BFA28" w14:textId="77777777" w:rsidR="00B35BE2" w:rsidRDefault="00B35BE2" w:rsidP="00DB3D32">
      <w:pPr>
        <w:pStyle w:val="Reporttext"/>
      </w:pPr>
      <w:r>
        <w:t>No other additional data or information was provided for Peterborough.</w:t>
      </w:r>
    </w:p>
    <w:p w14:paraId="4D98C5DE" w14:textId="77777777" w:rsidR="00B35BE2" w:rsidRDefault="00B35BE2" w:rsidP="00B35BE2">
      <w:pPr>
        <w:spacing w:after="0"/>
        <w:rPr>
          <w:rFonts w:asciiTheme="majorHAnsi" w:hAnsiTheme="majorHAnsi"/>
          <w:bCs/>
        </w:rPr>
      </w:pPr>
    </w:p>
    <w:p w14:paraId="78EBC0DE" w14:textId="77777777" w:rsidR="00B35BE2" w:rsidRPr="00D472C8" w:rsidRDefault="00B35BE2" w:rsidP="005E79AE">
      <w:pPr>
        <w:pStyle w:val="Heading2"/>
      </w:pPr>
      <w:bookmarkStart w:id="143" w:name="_Toc50124764"/>
      <w:r w:rsidRPr="00D472C8">
        <w:t>Local Responses and Issues</w:t>
      </w:r>
      <w:bookmarkEnd w:id="143"/>
    </w:p>
    <w:p w14:paraId="168395CE" w14:textId="77777777" w:rsidR="00B35BE2" w:rsidRPr="00C22A1B" w:rsidRDefault="00B35BE2" w:rsidP="005E79AE">
      <w:pPr>
        <w:pStyle w:val="Heading3"/>
      </w:pPr>
      <w:r w:rsidRPr="00C22A1B">
        <w:t>Prevention</w:t>
      </w:r>
    </w:p>
    <w:p w14:paraId="5116BFD3" w14:textId="77777777" w:rsidR="00B35BE2" w:rsidRPr="00C22A1B" w:rsidRDefault="00B35BE2" w:rsidP="00DB3D32">
      <w:pPr>
        <w:pStyle w:val="Reporttext"/>
      </w:pPr>
      <w:r w:rsidRPr="00C22A1B">
        <w:t>Across Cambridgeshire there is no focused prevention work that is undertaken specifically for clients at risk of rough sleeping.   As part of the homeless assessment, no work is completed by the team that would identify risk factors that may indicate that a person is at an increased risk of going on to sleep rough.</w:t>
      </w:r>
    </w:p>
    <w:p w14:paraId="70C9E022" w14:textId="77777777" w:rsidR="00B35BE2" w:rsidRPr="00C22A1B" w:rsidRDefault="00B35BE2" w:rsidP="00DB3D32">
      <w:pPr>
        <w:pStyle w:val="Reporttext"/>
      </w:pPr>
      <w:r w:rsidRPr="00C22A1B">
        <w:t>In order to prevent the flow of new rough sleepers on to the street, embedding a targeted prevention approach is essential.  Such an approach would seek to identify a range of risk factors that would indicate that a person is at an increased risk of rough sleeping if their housing/homelessness situation is not resolved, and ensure that targeted interventions are then put in place to prevent the individual from rough sleeping.   A number of prevention trailblazers have been operating across England, and learning from these can be implemented locally.</w:t>
      </w:r>
    </w:p>
    <w:p w14:paraId="0BA87A6E" w14:textId="5251FD2A" w:rsidR="00B35BE2" w:rsidRDefault="00B35BE2" w:rsidP="005E79AE"/>
    <w:p w14:paraId="2E6A08B4" w14:textId="34DCB011" w:rsidR="005E79AE" w:rsidRDefault="005E79AE">
      <w:pPr>
        <w:spacing w:before="0" w:after="0"/>
        <w:jc w:val="left"/>
      </w:pPr>
      <w:r>
        <w:br w:type="page"/>
      </w:r>
    </w:p>
    <w:tbl>
      <w:tblPr>
        <w:tblStyle w:val="TableGrid"/>
        <w:tblW w:w="0" w:type="auto"/>
        <w:tblLook w:val="04A0" w:firstRow="1" w:lastRow="0" w:firstColumn="1" w:lastColumn="0" w:noHBand="0" w:noVBand="1"/>
      </w:tblPr>
      <w:tblGrid>
        <w:gridCol w:w="9289"/>
      </w:tblGrid>
      <w:tr w:rsidR="005E79AE" w14:paraId="7169CD00" w14:textId="77777777" w:rsidTr="005E79AE">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7A5E8C34" w14:textId="77777777" w:rsidR="005E79AE" w:rsidRPr="005E79AE" w:rsidRDefault="005E79AE" w:rsidP="005E79AE">
            <w:pPr>
              <w:pStyle w:val="Heading3"/>
              <w:keepNext w:val="0"/>
              <w:ind w:left="0"/>
              <w:outlineLvl w:val="2"/>
              <w:rPr>
                <w:rStyle w:val="Strong"/>
                <w:b w:val="0"/>
                <w:bCs w:val="0"/>
              </w:rPr>
            </w:pPr>
            <w:r w:rsidRPr="005E79AE">
              <w:rPr>
                <w:rStyle w:val="Strong"/>
                <w:b w:val="0"/>
                <w:bCs w:val="0"/>
              </w:rPr>
              <w:lastRenderedPageBreak/>
              <w:t>Good Practice</w:t>
            </w:r>
          </w:p>
          <w:p w14:paraId="1835B362" w14:textId="77777777" w:rsidR="005E79AE" w:rsidRPr="005E79AE" w:rsidRDefault="005E79AE" w:rsidP="005E79AE">
            <w:pPr>
              <w:pStyle w:val="Heading4"/>
              <w:ind w:left="11"/>
              <w:outlineLvl w:val="3"/>
              <w:rPr>
                <w:rStyle w:val="Strong"/>
                <w:b w:val="0"/>
                <w:bCs/>
              </w:rPr>
            </w:pPr>
            <w:r w:rsidRPr="005E79AE">
              <w:rPr>
                <w:rStyle w:val="Strong"/>
                <w:b w:val="0"/>
                <w:bCs/>
              </w:rPr>
              <w:t>No First Night Out</w:t>
            </w:r>
          </w:p>
          <w:p w14:paraId="5F2F8041" w14:textId="77777777" w:rsidR="005E79AE" w:rsidRPr="005E79AE" w:rsidRDefault="005E79AE" w:rsidP="005E79AE">
            <w:pPr>
              <w:rPr>
                <w:rFonts w:cs="Arial"/>
              </w:rPr>
            </w:pPr>
            <w:r w:rsidRPr="005E79AE">
              <w:rPr>
                <w:rFonts w:cs="Arial"/>
                <w:b/>
                <w:bCs/>
              </w:rPr>
              <w:t>No First Night Out (NFNO) is an innovative approach to preventing people from sleeping rough for the first time. </w:t>
            </w:r>
            <w:r w:rsidRPr="005E79AE">
              <w:rPr>
                <w:rFonts w:cs="Arial"/>
              </w:rPr>
              <w:t xml:space="preserve">It is a cross-borough project run jointly by the City of London and Tower Hamlets local authorities. The lead authority for the project is the City of London Corporation.  </w:t>
            </w:r>
          </w:p>
          <w:p w14:paraId="3C582CA8" w14:textId="77777777" w:rsidR="005E79AE" w:rsidRPr="007B7768" w:rsidRDefault="005E79AE" w:rsidP="005E79AE">
            <w:pPr>
              <w:rPr>
                <w:rFonts w:cs="Arial"/>
              </w:rPr>
            </w:pPr>
            <w:r w:rsidRPr="007B7768">
              <w:rPr>
                <w:rFonts w:cs="Arial"/>
              </w:rPr>
              <w:t>The NFNO team provides upstream rough sleeping interventions through a group of community-based referral partners, and a unique pan-London network of private rented sector and specialist accommodation providers. The project profiled a ‘typology’ of those at most risk of rough sleeping to help the team identify those at greatest risk.  It recognises that the trauma of rough sleeping starts the first night of sleeping on the street and aims to prevent this.</w:t>
            </w:r>
          </w:p>
          <w:p w14:paraId="1DB60A37" w14:textId="77777777" w:rsidR="005E79AE" w:rsidRPr="007B7768" w:rsidRDefault="005E79AE" w:rsidP="005E79AE">
            <w:pPr>
              <w:rPr>
                <w:rFonts w:cs="Arial"/>
              </w:rPr>
            </w:pPr>
            <w:r w:rsidRPr="007B7768">
              <w:rPr>
                <w:rFonts w:cs="Arial"/>
              </w:rPr>
              <w:t>The project works with individuals identified as being at risk of rough sleeping for the first time covers all aspects of a person's life. The NFNO team works within the strengths-based model, adopting motivational interview techniques to encourage clients to feel empowered and committed to the process.</w:t>
            </w:r>
          </w:p>
          <w:p w14:paraId="6BB2AA02" w14:textId="77777777" w:rsidR="005E79AE" w:rsidRPr="007B7768" w:rsidRDefault="005E79AE" w:rsidP="005E79AE">
            <w:pPr>
              <w:rPr>
                <w:rFonts w:cs="Arial"/>
              </w:rPr>
            </w:pPr>
            <w:r w:rsidRPr="007B7768">
              <w:rPr>
                <w:rFonts w:cs="Arial"/>
              </w:rPr>
              <w:t>NFNO takes a collaborative approach to an individual's move on and uses resources available through partner organisations to quickly put clients on the road to resolving any potential barriers to sustainable accommodation, including: existing debt or benefits issues, physical and mental ill health, tenancy and employment, training and education skills gaps. Strong link</w:t>
            </w:r>
            <w:r>
              <w:rPr>
                <w:rFonts w:cs="Arial"/>
              </w:rPr>
              <w:t>s</w:t>
            </w:r>
            <w:r w:rsidRPr="007B7768">
              <w:rPr>
                <w:rFonts w:cs="Arial"/>
              </w:rPr>
              <w:t xml:space="preserve"> with the Crisis PRS scheme was invaluable in supporting people into accommodation.</w:t>
            </w:r>
          </w:p>
          <w:p w14:paraId="4030FA40" w14:textId="77777777" w:rsidR="005E79AE" w:rsidRPr="007B7768" w:rsidRDefault="005E79AE" w:rsidP="005E79AE">
            <w:pPr>
              <w:rPr>
                <w:rFonts w:cs="Arial"/>
              </w:rPr>
            </w:pPr>
            <w:r w:rsidRPr="007B7768">
              <w:rPr>
                <w:rFonts w:cs="Arial"/>
              </w:rPr>
              <w:t>Strong partnerships are central to the success of the project. NFNO has a diverse partnership group united by a Memorandum of Understanding which contains the core commitments from partners and their in-kind contributions to the project. Strong relationships between a variety of statutory, voluntary and support services, all focussed on improving homelessness response for local people, are the key to NFNO’s success.  The project identifies the importance of a casework approach with strong links with agencies such as JCP and CAB.</w:t>
            </w:r>
          </w:p>
          <w:p w14:paraId="1BF7183E" w14:textId="76677B7C" w:rsidR="005E79AE" w:rsidRPr="005E79AE" w:rsidRDefault="006B5F55" w:rsidP="005E79AE">
            <w:hyperlink r:id="rId64" w:history="1">
              <w:r w:rsidR="005E79AE" w:rsidRPr="005E79AE">
                <w:rPr>
                  <w:rStyle w:val="Hyperlink"/>
                  <w:rFonts w:cs="Arial"/>
                </w:rPr>
                <w:t>http://nfno.org.uk</w:t>
              </w:r>
            </w:hyperlink>
          </w:p>
        </w:tc>
      </w:tr>
    </w:tbl>
    <w:p w14:paraId="22AEBA5E" w14:textId="77777777" w:rsidR="005E79AE" w:rsidRPr="007B7768" w:rsidRDefault="005E79AE" w:rsidP="005E79AE"/>
    <w:p w14:paraId="0223011B" w14:textId="19AAAC24" w:rsidR="00B35BE2" w:rsidRDefault="00B35BE2" w:rsidP="00DB3D32">
      <w:pPr>
        <w:pStyle w:val="Reporttext"/>
      </w:pPr>
      <w:r w:rsidRPr="00C22A1B">
        <w:t>Developing a prevention service across Cambridgeshire &amp; Peterborough will reduce the flow of new rough sleepers on to the streets.</w:t>
      </w:r>
    </w:p>
    <w:p w14:paraId="439A9575" w14:textId="77777777" w:rsidR="005E79AE" w:rsidRPr="00C22A1B" w:rsidRDefault="005E79AE" w:rsidP="005E79AE">
      <w:pPr>
        <w:pStyle w:val="Reporttext"/>
        <w:numPr>
          <w:ilvl w:val="0"/>
          <w:numId w:val="0"/>
        </w:numPr>
        <w:ind w:left="709"/>
      </w:pPr>
    </w:p>
    <w:p w14:paraId="13EE11CC" w14:textId="77777777" w:rsidR="00B35BE2" w:rsidRPr="00C22A1B" w:rsidRDefault="00B35BE2" w:rsidP="005E79AE">
      <w:pPr>
        <w:pStyle w:val="Heading3"/>
      </w:pPr>
      <w:r w:rsidRPr="00C22A1B">
        <w:t>Housing Options Assessments</w:t>
      </w:r>
    </w:p>
    <w:p w14:paraId="2F2D804D" w14:textId="77777777" w:rsidR="00B35BE2" w:rsidRDefault="00B35BE2" w:rsidP="00DB3D32">
      <w:pPr>
        <w:pStyle w:val="Reporttext"/>
      </w:pPr>
      <w:r w:rsidRPr="00C22A1B">
        <w:t xml:space="preserve">There was mixed practice in relation to undertaking formal homelessness assessments for rough sleepers, this happened consistently in some areas, but was not the case in other areas.  Where a </w:t>
      </w:r>
      <w:r>
        <w:t>l</w:t>
      </w:r>
      <w:r w:rsidRPr="00C22A1B">
        <w:t xml:space="preserve">ocal </w:t>
      </w:r>
      <w:r>
        <w:t>a</w:t>
      </w:r>
      <w:r w:rsidRPr="00C22A1B">
        <w:t xml:space="preserve">uthority has reason to believe that an individual is homeless or threatened with homelessness then the </w:t>
      </w:r>
      <w:r>
        <w:t>l</w:t>
      </w:r>
      <w:r w:rsidRPr="00C22A1B">
        <w:t xml:space="preserve">ocal </w:t>
      </w:r>
      <w:r>
        <w:t>a</w:t>
      </w:r>
      <w:r w:rsidRPr="00C22A1B">
        <w:t>uthority has a duty to undertake an assessment to establish if the individual is</w:t>
      </w:r>
      <w:r>
        <w:t xml:space="preserve"> eligible and </w:t>
      </w:r>
      <w:r w:rsidRPr="00C22A1B">
        <w:t xml:space="preserve"> homeless or threatened with homelessness, and if this is the case will owe a prevention or relief duty and will then work with the individual to develop a personal housing plan.  Furthermore, if the individual is homeless and in priority need the </w:t>
      </w:r>
      <w:r>
        <w:t>l</w:t>
      </w:r>
      <w:r w:rsidRPr="00C22A1B">
        <w:t xml:space="preserve">ocal </w:t>
      </w:r>
      <w:r>
        <w:t>a</w:t>
      </w:r>
      <w:r w:rsidRPr="00C22A1B">
        <w:t xml:space="preserve">uthority will have a duty to provide </w:t>
      </w:r>
      <w:r w:rsidRPr="00C22A1B">
        <w:lastRenderedPageBreak/>
        <w:t xml:space="preserve">temporary accommodation.  In </w:t>
      </w:r>
      <w:r>
        <w:t>a</w:t>
      </w:r>
      <w:r w:rsidRPr="00C22A1B">
        <w:t>uthorities where this isn’t consistently happening for all rough sleepers, these individuals will not be receiving</w:t>
      </w:r>
      <w:r>
        <w:t xml:space="preserve"> the help and assistance that they are legally entitled to, including an assessment to understand if there is a duty to provide temporary accommodation.</w:t>
      </w:r>
    </w:p>
    <w:p w14:paraId="7F9FD57F" w14:textId="77777777" w:rsidR="00B35BE2" w:rsidRDefault="00B35BE2" w:rsidP="00DB3D32">
      <w:pPr>
        <w:pStyle w:val="Reporttext"/>
      </w:pPr>
      <w:r>
        <w:t>In areas with high numbers of rough sleepers this may have an impact upon Housing Options teams and for some rough sleepers there may be a reluctance to visit statutory organisations for a formal assessment.  These barriers could be overcome by Housing Options Officers undertaking assessments within local day centres, or by commissioning another organisation to undertake these assessments on behalf of the local authority.</w:t>
      </w:r>
    </w:p>
    <w:p w14:paraId="5735FA25" w14:textId="5D3416BF" w:rsidR="00B35BE2" w:rsidRDefault="00B35BE2" w:rsidP="005E79AE"/>
    <w:tbl>
      <w:tblPr>
        <w:tblStyle w:val="TableGrid"/>
        <w:tblW w:w="0" w:type="auto"/>
        <w:tblLook w:val="04A0" w:firstRow="1" w:lastRow="0" w:firstColumn="1" w:lastColumn="0" w:noHBand="0" w:noVBand="1"/>
      </w:tblPr>
      <w:tblGrid>
        <w:gridCol w:w="9289"/>
      </w:tblGrid>
      <w:tr w:rsidR="005E79AE" w14:paraId="72082953" w14:textId="77777777" w:rsidTr="005E79AE">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3C0EFCD6" w14:textId="77777777" w:rsidR="005E79AE" w:rsidRPr="005E79AE" w:rsidRDefault="005E79AE" w:rsidP="005E79AE">
            <w:pPr>
              <w:pStyle w:val="Heading3"/>
              <w:keepNext w:val="0"/>
              <w:ind w:left="0"/>
              <w:outlineLvl w:val="2"/>
              <w:rPr>
                <w:rStyle w:val="Strong"/>
                <w:b w:val="0"/>
                <w:bCs w:val="0"/>
              </w:rPr>
            </w:pPr>
            <w:r w:rsidRPr="005E79AE">
              <w:rPr>
                <w:rStyle w:val="Strong"/>
                <w:b w:val="0"/>
                <w:bCs w:val="0"/>
              </w:rPr>
              <w:t>Good Practice</w:t>
            </w:r>
          </w:p>
          <w:p w14:paraId="26067629" w14:textId="77777777" w:rsidR="005E79AE" w:rsidRPr="005E79AE" w:rsidRDefault="005E79AE" w:rsidP="005E79AE">
            <w:pPr>
              <w:pStyle w:val="Heading4"/>
              <w:ind w:left="0"/>
              <w:outlineLvl w:val="3"/>
              <w:rPr>
                <w:rStyle w:val="Strong"/>
                <w:b w:val="0"/>
                <w:bCs/>
              </w:rPr>
            </w:pPr>
            <w:r w:rsidRPr="005E79AE">
              <w:rPr>
                <w:rStyle w:val="Strong"/>
                <w:b w:val="0"/>
                <w:bCs/>
              </w:rPr>
              <w:t>Homelessness Assessments</w:t>
            </w:r>
          </w:p>
          <w:p w14:paraId="3BF646D5" w14:textId="6115E939" w:rsidR="005E79AE" w:rsidRDefault="005E79AE" w:rsidP="005E79AE">
            <w:r w:rsidRPr="005E79AE">
              <w:rPr>
                <w:rFonts w:cs="Arial"/>
              </w:rPr>
              <w:t>Cardiff City Council’s Outreach Service, which is delivered by the local authority, undertake all homelessness assessments on behalf of the Housing Options service.  This approach works well as the team already have an established rapport with the rough sleeping population, and clients are not required to go to the council offices or tell their story to different and multiple members of staff.</w:t>
            </w:r>
          </w:p>
        </w:tc>
      </w:tr>
    </w:tbl>
    <w:p w14:paraId="32599353" w14:textId="77777777" w:rsidR="005E79AE" w:rsidRPr="007B7768" w:rsidRDefault="005E79AE" w:rsidP="005E79AE"/>
    <w:p w14:paraId="290F4C10" w14:textId="77777777" w:rsidR="00B35BE2" w:rsidRPr="004C04A4" w:rsidRDefault="00B35BE2" w:rsidP="005E79AE">
      <w:pPr>
        <w:pStyle w:val="Heading3"/>
      </w:pPr>
      <w:r w:rsidRPr="004C04A4">
        <w:t xml:space="preserve">Assertive Outreach </w:t>
      </w:r>
    </w:p>
    <w:p w14:paraId="4AE5D701" w14:textId="17885019" w:rsidR="00B35BE2" w:rsidRPr="00953152" w:rsidRDefault="00B35BE2" w:rsidP="00DB3D32">
      <w:pPr>
        <w:pStyle w:val="Reporttext"/>
      </w:pPr>
      <w:r w:rsidRPr="00953152">
        <w:t xml:space="preserve">Assertive outreach is provided in both Cambridge and Fenland by Change </w:t>
      </w:r>
      <w:r w:rsidR="00152181" w:rsidRPr="00953152">
        <w:t>Gro</w:t>
      </w:r>
      <w:r w:rsidR="00152181">
        <w:rPr>
          <w:lang w:val="en-GB"/>
        </w:rPr>
        <w:t>w</w:t>
      </w:r>
      <w:r w:rsidR="00152181" w:rsidRPr="00953152">
        <w:t xml:space="preserve"> </w:t>
      </w:r>
      <w:r w:rsidRPr="00953152">
        <w:t xml:space="preserve">Live.  The outreach services work closely with the </w:t>
      </w:r>
      <w:r>
        <w:t>l</w:t>
      </w:r>
      <w:r w:rsidRPr="00953152">
        <w:t xml:space="preserve">ocal </w:t>
      </w:r>
      <w:r>
        <w:t>a</w:t>
      </w:r>
      <w:r w:rsidRPr="00953152">
        <w:t>uthority and other key partners.</w:t>
      </w:r>
    </w:p>
    <w:p w14:paraId="6E762F5B" w14:textId="77777777" w:rsidR="00B35BE2" w:rsidRPr="00953152" w:rsidRDefault="00B35BE2" w:rsidP="00DB3D32">
      <w:pPr>
        <w:pStyle w:val="Reporttext"/>
      </w:pPr>
      <w:r w:rsidRPr="00953152">
        <w:t>Within Fenland it is becoming increasingly challenging to reconnect individuals to home areas, in previous years the services had successfully reconnected 40 individuals in one year, but in the last 2 years they have only successfully reconnected 10 individuals.</w:t>
      </w:r>
    </w:p>
    <w:p w14:paraId="4703A8C6" w14:textId="77777777" w:rsidR="00B35BE2" w:rsidRPr="00953152" w:rsidRDefault="00B35BE2" w:rsidP="00DB3D32">
      <w:pPr>
        <w:pStyle w:val="Reporttext"/>
      </w:pPr>
      <w:r w:rsidRPr="00953152">
        <w:t xml:space="preserve">Within the </w:t>
      </w:r>
      <w:r>
        <w:t>c</w:t>
      </w:r>
      <w:r w:rsidRPr="00953152">
        <w:t xml:space="preserve">ity there was a view that people from other areas would sleep rough in the </w:t>
      </w:r>
      <w:r>
        <w:t>c</w:t>
      </w:r>
      <w:r w:rsidRPr="00953152">
        <w:t>ity due to service provision and begging opportunities.  No data was provided to understand the extent to which the rough sleeping population within Cambridge is made up of people with no local connection, although neig</w:t>
      </w:r>
      <w:r>
        <w:t>h</w:t>
      </w:r>
      <w:r w:rsidRPr="00953152">
        <w:t xml:space="preserve">bouring boroughs with no or limited hostel provision advised that they would make customers aware of the provision available in the </w:t>
      </w:r>
      <w:r>
        <w:t>c</w:t>
      </w:r>
      <w:r w:rsidRPr="00953152">
        <w:t xml:space="preserve">ity. </w:t>
      </w:r>
    </w:p>
    <w:p w14:paraId="726E915D" w14:textId="77777777" w:rsidR="00B35BE2" w:rsidRPr="00953152" w:rsidRDefault="00B35BE2" w:rsidP="00DB3D32">
      <w:pPr>
        <w:pStyle w:val="Reporttext"/>
      </w:pPr>
      <w:r w:rsidRPr="00953152">
        <w:t xml:space="preserve">For those with no local connection the </w:t>
      </w:r>
      <w:r>
        <w:t>o</w:t>
      </w:r>
      <w:r w:rsidRPr="00953152">
        <w:t xml:space="preserve">utreach service works with partners to reconnect them back to their home area, but this can be difficult to achieve especially when there is limited provision in their home area.  Service users with very complex needs can be reluctant to move out of the area, severing ties with the support that they have in the </w:t>
      </w:r>
      <w:r>
        <w:t>c</w:t>
      </w:r>
      <w:r w:rsidRPr="00953152">
        <w:t>ity.</w:t>
      </w:r>
    </w:p>
    <w:p w14:paraId="16CB8A09" w14:textId="77777777" w:rsidR="00B35BE2" w:rsidRDefault="00B35BE2" w:rsidP="005E79AE">
      <w:pPr>
        <w:rPr>
          <w:highlight w:val="yellow"/>
        </w:rPr>
      </w:pPr>
    </w:p>
    <w:p w14:paraId="197B2874" w14:textId="77777777" w:rsidR="00B35BE2" w:rsidRPr="00953152" w:rsidRDefault="00B35BE2" w:rsidP="005E79AE">
      <w:pPr>
        <w:pStyle w:val="Heading3"/>
      </w:pPr>
      <w:r w:rsidRPr="00953152">
        <w:t>Emergency Accommodation Provision</w:t>
      </w:r>
    </w:p>
    <w:p w14:paraId="35758506" w14:textId="77777777" w:rsidR="00B35BE2" w:rsidRPr="008A55A9" w:rsidRDefault="00B35BE2" w:rsidP="00DB3D32">
      <w:pPr>
        <w:pStyle w:val="Reporttext"/>
      </w:pPr>
      <w:r w:rsidRPr="008A55A9">
        <w:t xml:space="preserve">Within Cambridge Jimmy’s is the </w:t>
      </w:r>
      <w:r>
        <w:t>c</w:t>
      </w:r>
      <w:r w:rsidRPr="008A55A9">
        <w:t xml:space="preserve">ity’s assessment centre and provides 26 units of short term emergency accommodation and resettlement support.  </w:t>
      </w:r>
      <w:r w:rsidRPr="008A55A9">
        <w:rPr>
          <w:rFonts w:eastAsiaTheme="minorEastAsia"/>
          <w:color w:val="000000"/>
        </w:rPr>
        <w:t xml:space="preserve">The service provides </w:t>
      </w:r>
      <w:r w:rsidRPr="008A55A9">
        <w:t>a</w:t>
      </w:r>
      <w:r w:rsidRPr="008A55A9">
        <w:rPr>
          <w:color w:val="000000"/>
        </w:rPr>
        <w:t xml:space="preserve"> resettlement and re-connection service to work with clients to find a more suitable place </w:t>
      </w:r>
      <w:r w:rsidRPr="008A55A9">
        <w:rPr>
          <w:color w:val="000000"/>
        </w:rPr>
        <w:lastRenderedPageBreak/>
        <w:t>to live long-term, together with en-suite rooms, laundry facilities and freshly prepared daily meals.</w:t>
      </w:r>
    </w:p>
    <w:p w14:paraId="787D0C4C" w14:textId="77777777" w:rsidR="00B35BE2" w:rsidRPr="00CB6002" w:rsidRDefault="00B35BE2" w:rsidP="00DB3D32">
      <w:pPr>
        <w:pStyle w:val="Reporttext"/>
      </w:pPr>
      <w:r w:rsidRPr="008A55A9">
        <w:t>The intended aim is that clients should reside in this accommodation for 28 days and then move in to more suitable second stage accommodation based upon the client’s</w:t>
      </w:r>
      <w:r w:rsidRPr="00CB6002">
        <w:t xml:space="preserve"> needs.  However, clients are residing at Jimmy’s for much longer periods of time, linked to a lack of flow and move on within the overall accommodation pathway.  Information from Cambridge’s Homelessness Review 2019 </w:t>
      </w:r>
      <w:r w:rsidRPr="00CB6002">
        <w:rPr>
          <w:rFonts w:cs="Calibri"/>
        </w:rPr>
        <w:t xml:space="preserve">states that at the end of the second quarter of 2019-20 nine guests had been resident for between 57 and 84 days; three guests had remained for between 85 and 100 days, and nine guests had stayed for more than 100 days </w:t>
      </w:r>
      <w:r>
        <w:rPr>
          <w:rFonts w:cs="Calibri"/>
        </w:rPr>
        <w:t>–</w:t>
      </w:r>
      <w:r w:rsidRPr="00CB6002">
        <w:rPr>
          <w:rFonts w:cs="Calibri"/>
        </w:rPr>
        <w:t xml:space="preserve"> one for 307 days and one for 461 days.   </w:t>
      </w:r>
    </w:p>
    <w:p w14:paraId="704DA6A2" w14:textId="77777777" w:rsidR="00B35BE2" w:rsidRDefault="00B35BE2" w:rsidP="00DB3D32">
      <w:pPr>
        <w:pStyle w:val="Reporttext"/>
      </w:pPr>
      <w:r w:rsidRPr="00CB6002">
        <w:t>In March 2018 the average waiting time for a rough sleeper to have to wait for a bed at Jimmy’s was 6 nights, this had increased in 11 nights in January 2020.</w:t>
      </w:r>
    </w:p>
    <w:p w14:paraId="6DFE8BC3" w14:textId="77777777" w:rsidR="00B35BE2" w:rsidRPr="00CB6002" w:rsidRDefault="00B35BE2" w:rsidP="00DB3D32">
      <w:pPr>
        <w:pStyle w:val="Reporttext"/>
      </w:pPr>
      <w:r>
        <w:t>Alongside the lack of move on the other significant reason that is adding to longer stays within Jimmy’s is due to older rough sleepers (often with ongoing substance misuse issues and histories of ASB and housing debts) who do not easily fit into existing mainstream accommodation provision for older people.</w:t>
      </w:r>
    </w:p>
    <w:p w14:paraId="59449BDE" w14:textId="77777777" w:rsidR="00B35BE2" w:rsidRPr="00CB6002" w:rsidRDefault="00B35BE2" w:rsidP="00DB3D32">
      <w:pPr>
        <w:pStyle w:val="Reporttext"/>
      </w:pPr>
      <w:r w:rsidRPr="00CB6002">
        <w:t>During the winter there is also a Winter Night Shelter, alongside SWEP provision</w:t>
      </w:r>
      <w:r>
        <w:t>,</w:t>
      </w:r>
      <w:r w:rsidRPr="00CB6002">
        <w:t xml:space="preserve"> which is available when SWEP is activated.  This is the main respite provision for clients with no recourse to public funds.</w:t>
      </w:r>
    </w:p>
    <w:p w14:paraId="381C805F" w14:textId="77777777" w:rsidR="00B35BE2" w:rsidRPr="00CB6002" w:rsidRDefault="00B35BE2" w:rsidP="00DB3D32">
      <w:pPr>
        <w:pStyle w:val="Reporttext"/>
      </w:pPr>
      <w:r w:rsidRPr="00CB6002">
        <w:t xml:space="preserve">Currently there is no accommodation offer available to rough sleepers when the existing provision at Jimmy’s and the </w:t>
      </w:r>
      <w:r>
        <w:t>w</w:t>
      </w:r>
      <w:r w:rsidRPr="00CB6002">
        <w:t>inter emergency provision is full.</w:t>
      </w:r>
    </w:p>
    <w:p w14:paraId="3875857E" w14:textId="77777777" w:rsidR="00B35BE2" w:rsidRPr="00CB6002" w:rsidRDefault="00B35BE2" w:rsidP="00DB3D32">
      <w:pPr>
        <w:pStyle w:val="Reporttext"/>
      </w:pPr>
      <w:r w:rsidRPr="00CB6002">
        <w:t xml:space="preserve">An effective outreach service is dependent upon the ability to be able to access emergency or direct access accommodation to ensure that as soon as a client chooses to engage with services and come off the streets an offer of accommodation can be made available.  </w:t>
      </w:r>
    </w:p>
    <w:p w14:paraId="0F8F0978" w14:textId="77777777" w:rsidR="00B35BE2" w:rsidRPr="00E11D33" w:rsidRDefault="00B35BE2" w:rsidP="00DB3D32">
      <w:pPr>
        <w:pStyle w:val="Reporttext"/>
      </w:pPr>
      <w:r w:rsidRPr="00E11D33">
        <w:t xml:space="preserve">At the moment the outreach team are unable to make this offer, and unless emergency provision can be made available to anyone sleeping rough in the </w:t>
      </w:r>
      <w:r>
        <w:t>c</w:t>
      </w:r>
      <w:r w:rsidRPr="00E11D33">
        <w:t>ity then it will be very difficult for services to work towards the Government’s target of ending rough sleeping by 2024.</w:t>
      </w:r>
    </w:p>
    <w:p w14:paraId="7D6AFA23" w14:textId="77777777" w:rsidR="00B35BE2" w:rsidRPr="00E11D33" w:rsidRDefault="00B35BE2" w:rsidP="00DB3D32">
      <w:pPr>
        <w:pStyle w:val="Reporttext"/>
      </w:pPr>
      <w:r w:rsidRPr="00E11D33">
        <w:t xml:space="preserve">There is a need for emergency provision that can be made available to any individual choosing to engage with services.  The current system that is in operation does not support service users to begin that journey off of the street, failure to be able to make an offer of accommodation to anyone that the outreach team is working with means that opportunities to get people off of the street at the point when they want to engage are lost. </w:t>
      </w:r>
    </w:p>
    <w:p w14:paraId="0C0AFDBD" w14:textId="77777777" w:rsidR="00B35BE2" w:rsidRPr="00E11D33" w:rsidRDefault="00B35BE2" w:rsidP="00DB3D32">
      <w:pPr>
        <w:pStyle w:val="Reporttext"/>
      </w:pPr>
      <w:r w:rsidRPr="00E11D33">
        <w:t xml:space="preserve">It </w:t>
      </w:r>
      <w:r>
        <w:t xml:space="preserve">is also critical that there is </w:t>
      </w:r>
      <w:r w:rsidRPr="00E11D33">
        <w:t xml:space="preserve">an offer of emergency accommodation for anyone new to the street, to ensure that an immediate offer of accommodation can be made in an environment that is safe and affords dignity, and reduces the likelihood of an individual’s needs increasing and becoming more complex. </w:t>
      </w:r>
    </w:p>
    <w:p w14:paraId="1CB4FA3A" w14:textId="77777777" w:rsidR="00B35BE2" w:rsidRDefault="00B35BE2" w:rsidP="00DB3D32">
      <w:pPr>
        <w:pStyle w:val="Reporttext"/>
      </w:pPr>
      <w:r w:rsidRPr="00E11D33">
        <w:t>Alongside the need to ensure that emergency accommodation is available to all rough sleepers there is a need to review the overall accommodation pathway and current assessment centre model.</w:t>
      </w:r>
    </w:p>
    <w:p w14:paraId="65F0503F" w14:textId="77777777" w:rsidR="00B35BE2" w:rsidRPr="00E11D33" w:rsidRDefault="00B35BE2" w:rsidP="00DB3D32">
      <w:pPr>
        <w:pStyle w:val="Reporttext"/>
        <w:rPr>
          <w:rFonts w:cs="Arial"/>
          <w:bCs/>
          <w:color w:val="222222"/>
        </w:rPr>
      </w:pPr>
      <w:r w:rsidRPr="00E11D33">
        <w:lastRenderedPageBreak/>
        <w:t>Within Fenland</w:t>
      </w:r>
      <w:r w:rsidRPr="00E11D33">
        <w:rPr>
          <w:rFonts w:cs="Arial"/>
          <w:bCs/>
          <w:color w:val="222222"/>
        </w:rPr>
        <w:t xml:space="preserve"> the Ferry project </w:t>
      </w:r>
      <w:r w:rsidRPr="00E11D33">
        <w:t>provides 24 units of supported accommodation alongside Night Shelter provision, that can accommodate up to 18 individuals.  The project is fully integrated into the community and is a place of change.  There are also 30 units of move on accommodation.</w:t>
      </w:r>
      <w:r w:rsidRPr="00E11D33">
        <w:rPr>
          <w:rFonts w:cs="Arial"/>
          <w:bCs/>
          <w:color w:val="222222"/>
        </w:rPr>
        <w:t xml:space="preserve"> The Night Shelter beds are allocated on a nightly basis, however residents are able to rebook the following morning for that night, up to a maximum of 28 nights.  This flexible model takes into account that EU individuals may work a night shift so may not need accommodation on consecutive nights.</w:t>
      </w:r>
    </w:p>
    <w:p w14:paraId="4F435E2C" w14:textId="77777777" w:rsidR="00B35BE2" w:rsidRPr="00E11D33" w:rsidRDefault="00B35BE2" w:rsidP="00DB3D32">
      <w:pPr>
        <w:pStyle w:val="Reporttext"/>
        <w:rPr>
          <w:rFonts w:cs="Arial"/>
          <w:bCs/>
          <w:color w:val="222222"/>
        </w:rPr>
      </w:pPr>
      <w:r w:rsidRPr="00E11D33">
        <w:rPr>
          <w:rFonts w:cs="Arial"/>
          <w:bCs/>
          <w:color w:val="222222"/>
        </w:rPr>
        <w:t xml:space="preserve">The </w:t>
      </w:r>
      <w:r>
        <w:rPr>
          <w:rFonts w:cs="Arial"/>
          <w:bCs/>
          <w:color w:val="222222"/>
        </w:rPr>
        <w:t>c</w:t>
      </w:r>
      <w:r w:rsidRPr="00E11D33">
        <w:rPr>
          <w:rFonts w:cs="Arial"/>
          <w:bCs/>
          <w:color w:val="222222"/>
        </w:rPr>
        <w:t xml:space="preserve">ouncil received funding from MHCLG for Cold Weather provision based on the high rough sleeping count return in 2018.  This has enabled additional emergency bed provision, however, this provision resulted in a lower count figure in 2019 meaning that the </w:t>
      </w:r>
      <w:r>
        <w:rPr>
          <w:rFonts w:cs="Arial"/>
          <w:bCs/>
          <w:color w:val="222222"/>
        </w:rPr>
        <w:t>c</w:t>
      </w:r>
      <w:r w:rsidRPr="00E11D33">
        <w:rPr>
          <w:rFonts w:cs="Arial"/>
          <w:bCs/>
          <w:color w:val="222222"/>
        </w:rPr>
        <w:t>ouncil is unlikely to receive this funding again, however without this provision the number of rough sleepers is likely to increase.  There are currently 20 beds provided through this project and on average there are usually 16 service users accessing this provision.</w:t>
      </w:r>
    </w:p>
    <w:p w14:paraId="55858C73" w14:textId="77777777" w:rsidR="00AA3467" w:rsidRDefault="00B35BE2" w:rsidP="00AA3467">
      <w:pPr>
        <w:pStyle w:val="Reporttext"/>
        <w:rPr>
          <w:rFonts w:cs="Arial"/>
          <w:bCs/>
          <w:color w:val="222222"/>
        </w:rPr>
      </w:pPr>
      <w:r w:rsidRPr="00E11D33">
        <w:rPr>
          <w:rFonts w:cs="Arial"/>
          <w:bCs/>
          <w:color w:val="222222"/>
        </w:rPr>
        <w:t xml:space="preserve">The cold weather provides a really good opportunity to engage with clients who may otherwise not be accessing services.  The </w:t>
      </w:r>
      <w:r>
        <w:rPr>
          <w:rFonts w:cs="Arial"/>
          <w:bCs/>
          <w:color w:val="222222"/>
        </w:rPr>
        <w:t>c</w:t>
      </w:r>
      <w:r w:rsidRPr="00E11D33">
        <w:rPr>
          <w:rFonts w:cs="Arial"/>
          <w:bCs/>
          <w:color w:val="222222"/>
        </w:rPr>
        <w:t xml:space="preserve">old </w:t>
      </w:r>
      <w:r>
        <w:rPr>
          <w:rFonts w:cs="Arial"/>
          <w:bCs/>
          <w:color w:val="222222"/>
        </w:rPr>
        <w:t>we</w:t>
      </w:r>
      <w:r w:rsidRPr="00E11D33">
        <w:rPr>
          <w:rFonts w:cs="Arial"/>
          <w:bCs/>
          <w:color w:val="222222"/>
        </w:rPr>
        <w:t xml:space="preserve">ather provision is also the main respite available to those with no recourse to public funds, although the Ferry </w:t>
      </w:r>
      <w:r>
        <w:rPr>
          <w:rFonts w:cs="Arial"/>
          <w:bCs/>
          <w:color w:val="222222"/>
        </w:rPr>
        <w:t>P</w:t>
      </w:r>
      <w:r w:rsidRPr="00E11D33">
        <w:rPr>
          <w:rFonts w:cs="Arial"/>
          <w:bCs/>
          <w:color w:val="222222"/>
        </w:rPr>
        <w:t xml:space="preserve">roject also has the ability to fund </w:t>
      </w:r>
      <w:r>
        <w:rPr>
          <w:rFonts w:cs="Arial"/>
          <w:bCs/>
          <w:color w:val="222222"/>
        </w:rPr>
        <w:t>n</w:t>
      </w:r>
      <w:r w:rsidRPr="00E11D33">
        <w:rPr>
          <w:rFonts w:cs="Arial"/>
          <w:bCs/>
          <w:color w:val="222222"/>
        </w:rPr>
        <w:t>ight</w:t>
      </w:r>
      <w:r>
        <w:rPr>
          <w:rFonts w:cs="Arial"/>
          <w:bCs/>
          <w:color w:val="222222"/>
        </w:rPr>
        <w:t xml:space="preserve"> s</w:t>
      </w:r>
      <w:r w:rsidRPr="00E11D33">
        <w:rPr>
          <w:rFonts w:cs="Arial"/>
          <w:bCs/>
          <w:color w:val="222222"/>
        </w:rPr>
        <w:t>helter beds using charitable donations.</w:t>
      </w:r>
    </w:p>
    <w:p w14:paraId="6F1F21E1" w14:textId="58D89ACF" w:rsidR="00B35BE2" w:rsidRPr="00A6407B" w:rsidRDefault="00B35BE2" w:rsidP="00AA3467">
      <w:pPr>
        <w:pStyle w:val="Reporttext"/>
        <w:rPr>
          <w:rFonts w:cs="Arial"/>
          <w:bCs/>
          <w:color w:val="222222"/>
        </w:rPr>
      </w:pPr>
      <w:r w:rsidRPr="00AA3467">
        <w:rPr>
          <w:rFonts w:cs="Arial"/>
          <w:bCs/>
          <w:color w:val="222222"/>
        </w:rPr>
        <w:t>Given that the funding of this provision is not confirmed for the following financial year there is a need to ensure that the council raises the above concerns with MHCLG.</w:t>
      </w:r>
      <w:r w:rsidR="001E1590" w:rsidRPr="00AA3467">
        <w:rPr>
          <w:rFonts w:cs="Arial"/>
          <w:bCs/>
          <w:color w:val="222222"/>
        </w:rPr>
        <w:t xml:space="preserve">  More widely there is a need for the Cambridge Housing Partnership to </w:t>
      </w:r>
      <w:r w:rsidR="00F35912" w:rsidRPr="00AA3467">
        <w:rPr>
          <w:rFonts w:cs="Arial"/>
          <w:bCs/>
          <w:color w:val="222222"/>
        </w:rPr>
        <w:t>engage with MHCLG to raise these concerns and lobby for greater long term funding certainty in order for longer term stra</w:t>
      </w:r>
      <w:r w:rsidR="002E5CFC" w:rsidRPr="00AA3467">
        <w:rPr>
          <w:rFonts w:cs="Arial"/>
          <w:bCs/>
          <w:color w:val="222222"/>
        </w:rPr>
        <w:t>tegic response to ending homelessness.</w:t>
      </w:r>
    </w:p>
    <w:p w14:paraId="1863BA90" w14:textId="77777777" w:rsidR="00B35BE2" w:rsidRPr="008A55A9" w:rsidRDefault="00B35BE2" w:rsidP="00DB3D32">
      <w:pPr>
        <w:pStyle w:val="Reporttext"/>
      </w:pPr>
      <w:r w:rsidRPr="008A55A9">
        <w:rPr>
          <w:rFonts w:cs="Arial"/>
          <w:bCs/>
          <w:color w:val="222222"/>
        </w:rPr>
        <w:t>Move on was also identified as an issue within Fenland, specifically for clients with former rent arrears or a history of anti-social behaviour.</w:t>
      </w:r>
    </w:p>
    <w:p w14:paraId="44F8E9AC" w14:textId="3798DA5B" w:rsidR="00B35BE2" w:rsidRDefault="00B35BE2" w:rsidP="00DB3D32">
      <w:pPr>
        <w:pStyle w:val="Reporttext"/>
      </w:pPr>
      <w:r w:rsidRPr="008A55A9">
        <w:t>There is a need to work with social landlords and seek a commitment from them to end rough sleeping by assisting with move on, this may involve making exceptions to the normal letting</w:t>
      </w:r>
      <w:r>
        <w:t>s</w:t>
      </w:r>
      <w:r w:rsidRPr="008A55A9">
        <w:t xml:space="preserve"> policy in relation to arrears and anti-social behaviour where changed behaviour can be demonstrated.</w:t>
      </w:r>
    </w:p>
    <w:p w14:paraId="7DFDAC0C" w14:textId="6F036E62" w:rsidR="005E79AE" w:rsidRDefault="005E79AE" w:rsidP="005E79AE">
      <w:pPr>
        <w:pStyle w:val="Reporttext"/>
        <w:numPr>
          <w:ilvl w:val="0"/>
          <w:numId w:val="0"/>
        </w:numPr>
        <w:ind w:left="709"/>
        <w:rPr>
          <w:lang w:val="en-GB"/>
        </w:rPr>
      </w:pPr>
    </w:p>
    <w:p w14:paraId="71AEAA72" w14:textId="54CDD990" w:rsidR="005E79AE" w:rsidRDefault="005E79AE">
      <w:pPr>
        <w:spacing w:before="0" w:after="0"/>
        <w:jc w:val="left"/>
      </w:pPr>
      <w:r>
        <w:br w:type="page"/>
      </w:r>
    </w:p>
    <w:tbl>
      <w:tblPr>
        <w:tblStyle w:val="TableGrid"/>
        <w:tblW w:w="0" w:type="auto"/>
        <w:tblLook w:val="04A0" w:firstRow="1" w:lastRow="0" w:firstColumn="1" w:lastColumn="0" w:noHBand="0" w:noVBand="1"/>
      </w:tblPr>
      <w:tblGrid>
        <w:gridCol w:w="9289"/>
      </w:tblGrid>
      <w:tr w:rsidR="008D1A96" w14:paraId="74BADC4E" w14:textId="77777777" w:rsidTr="008D1A96">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29A4AEAC" w14:textId="77777777" w:rsidR="008D1A96" w:rsidRPr="005E79AE" w:rsidRDefault="008D1A96" w:rsidP="00C875EA">
            <w:pPr>
              <w:pStyle w:val="Heading3"/>
              <w:keepNext w:val="0"/>
              <w:ind w:left="0"/>
              <w:outlineLvl w:val="2"/>
              <w:rPr>
                <w:rStyle w:val="Strong"/>
                <w:b w:val="0"/>
                <w:bCs w:val="0"/>
              </w:rPr>
            </w:pPr>
            <w:r w:rsidRPr="005E79AE">
              <w:rPr>
                <w:rStyle w:val="Strong"/>
                <w:b w:val="0"/>
                <w:bCs w:val="0"/>
              </w:rPr>
              <w:lastRenderedPageBreak/>
              <w:t>Good Practice</w:t>
            </w:r>
          </w:p>
          <w:p w14:paraId="2DCDB74E" w14:textId="312D7A30" w:rsidR="008D1A96" w:rsidRPr="005E79AE" w:rsidRDefault="008D1A96" w:rsidP="008D1A96">
            <w:pPr>
              <w:pStyle w:val="Heading4"/>
              <w:ind w:left="0"/>
              <w:outlineLvl w:val="3"/>
              <w:rPr>
                <w:rStyle w:val="Strong"/>
                <w:b w:val="0"/>
                <w:bCs/>
              </w:rPr>
            </w:pPr>
            <w:r w:rsidRPr="00C7453B">
              <w:t xml:space="preserve">Swindon’s </w:t>
            </w:r>
            <w:r w:rsidRPr="008D1A96">
              <w:t>Temporary</w:t>
            </w:r>
            <w:r w:rsidRPr="00C7453B">
              <w:t xml:space="preserve"> Winter Housing Provision</w:t>
            </w:r>
          </w:p>
          <w:p w14:paraId="7703306E" w14:textId="77777777" w:rsidR="008D1A96" w:rsidRPr="00C7453B" w:rsidRDefault="008D1A96" w:rsidP="008D1A96">
            <w:r w:rsidRPr="00C7453B">
              <w:t>The project focused on 12 people who had been sleeping rough for a sustained period of time in Swindon and who then voluntarily opted to take part in a 10-week programme between Jan</w:t>
            </w:r>
            <w:r>
              <w:t>uary</w:t>
            </w:r>
            <w:r w:rsidRPr="00C7453B">
              <w:t xml:space="preserve"> and March 2018.  They were accommodated in temporary night shelter accommodation and worked together as a community, with the support of partner agencies to address their basic needs before given a housing offer at the end of the 10-week programme.  The objective was to see if this highly chaotic group were able to benefit from this support.  The results have been encouraging, not only with the majority of those rehoused, but also in reducing rough sleeping in Swindon and providing a clear focus for a disparate range of voluntary homelessness organisations in Swindon.</w:t>
            </w:r>
          </w:p>
          <w:p w14:paraId="6E5BD8DF" w14:textId="77777777" w:rsidR="008D1A96" w:rsidRPr="00C7453B" w:rsidRDefault="008D1A96" w:rsidP="008D1A96">
            <w:r w:rsidRPr="00C7453B">
              <w:t>The main drivers behind this project were:</w:t>
            </w:r>
          </w:p>
          <w:p w14:paraId="78A8467C" w14:textId="64D0F77B" w:rsidR="008D1A96" w:rsidRPr="00C7453B" w:rsidRDefault="008D1A96" w:rsidP="008D1A96">
            <w:pPr>
              <w:pStyle w:val="bullet"/>
              <w:ind w:left="360"/>
            </w:pPr>
            <w:r w:rsidRPr="00C7453B">
              <w:t>An opportunity in the cold and wet winter months to engage with a hard to reach group who otherwise would choose to exist as best as they could by sleeping rough</w:t>
            </w:r>
            <w:r>
              <w:t>;</w:t>
            </w:r>
          </w:p>
          <w:p w14:paraId="6AA4F696" w14:textId="56C261FD" w:rsidR="008D1A96" w:rsidRPr="00C7453B" w:rsidRDefault="008D1A96" w:rsidP="008D1A96">
            <w:pPr>
              <w:pStyle w:val="bullet"/>
              <w:ind w:left="360"/>
            </w:pPr>
            <w:r w:rsidRPr="00C7453B">
              <w:t>An opportunity to access a recently decanted former Health Centre in the town centre which was available and ready to use with minimum work required</w:t>
            </w:r>
            <w:r>
              <w:t>; and</w:t>
            </w:r>
          </w:p>
          <w:p w14:paraId="5594B5ED" w14:textId="77777777" w:rsidR="008D1A96" w:rsidRPr="00C7453B" w:rsidRDefault="008D1A96" w:rsidP="008D1A96">
            <w:pPr>
              <w:pStyle w:val="bullet"/>
              <w:ind w:left="360"/>
            </w:pPr>
            <w:r w:rsidRPr="00C7453B">
              <w:t>The Swindon Multi-</w:t>
            </w:r>
            <w:r>
              <w:t>a</w:t>
            </w:r>
            <w:r w:rsidRPr="00C7453B">
              <w:t>gency Rough Sleeping Panel had identified a cohort of 12-14 who would benefit from temporary winter supported housing provision</w:t>
            </w:r>
            <w:r>
              <w:t>.</w:t>
            </w:r>
          </w:p>
          <w:p w14:paraId="45143258" w14:textId="77777777" w:rsidR="008D1A96" w:rsidRPr="00C7453B" w:rsidRDefault="008D1A96" w:rsidP="008D1A96">
            <w:r w:rsidRPr="00C7453B">
              <w:t>The project was not set up to be a night shelter or a direct access hostel.  The emphasis for the project was to be an opportunity for a group of individuals coming together as a community, living together and supporting one another.</w:t>
            </w:r>
          </w:p>
          <w:p w14:paraId="47FDF55D" w14:textId="7A361AE5" w:rsidR="008D1A96" w:rsidRDefault="008D1A96" w:rsidP="008D1A96">
            <w:r w:rsidRPr="00C7453B">
              <w:t>To maximise the contribution of a range of well-meaning but disparate support groups</w:t>
            </w:r>
            <w:r>
              <w:t>.</w:t>
            </w:r>
          </w:p>
        </w:tc>
      </w:tr>
    </w:tbl>
    <w:p w14:paraId="782056C8" w14:textId="0C543227" w:rsidR="005E79AE" w:rsidRDefault="005E79AE" w:rsidP="008D1A96"/>
    <w:p w14:paraId="1514AB88" w14:textId="55053E12" w:rsidR="008D1A96" w:rsidRDefault="008D1A96">
      <w:pPr>
        <w:spacing w:before="0" w:after="0"/>
        <w:jc w:val="left"/>
      </w:pPr>
      <w:r>
        <w:br w:type="page"/>
      </w:r>
    </w:p>
    <w:tbl>
      <w:tblPr>
        <w:tblStyle w:val="TableGrid"/>
        <w:tblW w:w="0" w:type="auto"/>
        <w:tblLook w:val="04A0" w:firstRow="1" w:lastRow="0" w:firstColumn="1" w:lastColumn="0" w:noHBand="0" w:noVBand="1"/>
      </w:tblPr>
      <w:tblGrid>
        <w:gridCol w:w="9289"/>
      </w:tblGrid>
      <w:tr w:rsidR="008D1A96" w14:paraId="4E1B5214" w14:textId="77777777" w:rsidTr="008D1A96">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233E6474" w14:textId="77777777" w:rsidR="008D1A96" w:rsidRPr="00C7453B" w:rsidRDefault="008D1A96" w:rsidP="008D1A96">
            <w:pPr>
              <w:pStyle w:val="Heading3"/>
              <w:ind w:left="0"/>
              <w:outlineLvl w:val="2"/>
            </w:pPr>
            <w:r w:rsidRPr="00C7453B">
              <w:lastRenderedPageBreak/>
              <w:t>Current assessment facility models</w:t>
            </w:r>
          </w:p>
          <w:p w14:paraId="2BA06A98" w14:textId="77777777" w:rsidR="008D1A96" w:rsidRPr="00C7453B" w:rsidRDefault="008D1A96" w:rsidP="008D1A96">
            <w:pPr>
              <w:pStyle w:val="Heading4"/>
              <w:ind w:left="0"/>
              <w:outlineLvl w:val="3"/>
            </w:pPr>
            <w:r w:rsidRPr="00C7453B">
              <w:t>LB Lambeth</w:t>
            </w:r>
          </w:p>
          <w:p w14:paraId="44260264" w14:textId="77777777" w:rsidR="008D1A96" w:rsidRPr="00C7453B" w:rsidRDefault="008D1A96" w:rsidP="008D1A96">
            <w:r w:rsidRPr="00C7453B">
              <w:t xml:space="preserve">Lambeth has a well-established assessment centre. This is a standalone facility, including 28 beds in single rooms (though couples may double up). The length of stay is 28 days. Referrals are received from Street Outreach and the Housing Options service. Move-on is into Lambeth’s Supported Accommodation Pathway for single homeless people, PRS accommodation or reconnection to home area. </w:t>
            </w:r>
          </w:p>
          <w:p w14:paraId="22ECCE53" w14:textId="77777777" w:rsidR="008D1A96" w:rsidRPr="00C7453B" w:rsidRDefault="008D1A96" w:rsidP="008D1A96">
            <w:r w:rsidRPr="00C7453B">
              <w:t xml:space="preserve">There is multi-agency input at the assessment centre from local mental health and substance misuse services. This approach ensures that all service users receive a full and accurate needs assessment and also promotes access into support services. </w:t>
            </w:r>
          </w:p>
          <w:p w14:paraId="23033591" w14:textId="77777777" w:rsidR="008D1A96" w:rsidRPr="00C7453B" w:rsidRDefault="008D1A96" w:rsidP="008D1A96">
            <w:r w:rsidRPr="00C7453B">
              <w:t xml:space="preserve">Having a standalone assessment centre is considered to promote a very responsive service – there is always somewhere for outreach workers to take service users immediately – and ensures there is a single and consistent approach for all referral agencies. </w:t>
            </w:r>
          </w:p>
          <w:p w14:paraId="4D2AB6F2" w14:textId="77777777" w:rsidR="008D1A96" w:rsidRPr="00C7453B" w:rsidRDefault="008D1A96" w:rsidP="008D1A96"/>
          <w:p w14:paraId="7AB92F63" w14:textId="77777777" w:rsidR="008D1A96" w:rsidRPr="008D1A96" w:rsidRDefault="008D1A96" w:rsidP="008D1A96">
            <w:pPr>
              <w:pStyle w:val="Heading4"/>
              <w:ind w:left="0"/>
              <w:outlineLvl w:val="3"/>
            </w:pPr>
            <w:r w:rsidRPr="008D1A96">
              <w:t xml:space="preserve">LB Tower Hamlets </w:t>
            </w:r>
          </w:p>
          <w:p w14:paraId="2D5BE220" w14:textId="77777777" w:rsidR="008D1A96" w:rsidRPr="00C7453B" w:rsidRDefault="008D1A96" w:rsidP="008D1A96">
            <w:r w:rsidRPr="00C7453B">
              <w:t xml:space="preserve">Tower Hamlets does not have a standalone assessment centre. Outreach staff are able to refer new rough sleepers to London No Second Night Out hubs. </w:t>
            </w:r>
          </w:p>
          <w:p w14:paraId="1E605CC9" w14:textId="77777777" w:rsidR="008D1A96" w:rsidRPr="00C7453B" w:rsidRDefault="008D1A96" w:rsidP="008D1A96">
            <w:r w:rsidRPr="00C7453B">
              <w:t>Assessment and placement within Tower Hamlets are carried out by HOST (housing options staff</w:t>
            </w:r>
            <w:r>
              <w:t>)</w:t>
            </w:r>
            <w:r w:rsidRPr="00C7453B">
              <w:t>. HOST carries out eligibility checks and make</w:t>
            </w:r>
            <w:r>
              <w:t>s</w:t>
            </w:r>
            <w:r w:rsidRPr="00C7453B">
              <w:t xml:space="preserve"> a decision about accommodation, which may include immediate supported hostel accommodation. </w:t>
            </w:r>
          </w:p>
          <w:p w14:paraId="7A4B3351" w14:textId="77777777" w:rsidR="008D1A96" w:rsidRPr="00C7453B" w:rsidRDefault="008D1A96" w:rsidP="008D1A96">
            <w:r w:rsidRPr="00C7453B">
              <w:t xml:space="preserve">In addition, there are a number of 28-day assessment beds within local hostels – which aim to offer a flexible route into accommodation for chaotic rough sleepers. </w:t>
            </w:r>
          </w:p>
          <w:p w14:paraId="31FCAC21" w14:textId="77777777" w:rsidR="008D1A96" w:rsidRPr="00C7453B" w:rsidRDefault="008D1A96" w:rsidP="008D1A96">
            <w:pPr>
              <w:rPr>
                <w:rFonts w:cs="Arial"/>
              </w:rPr>
            </w:pPr>
          </w:p>
          <w:p w14:paraId="456431A6" w14:textId="77777777" w:rsidR="008D1A96" w:rsidRPr="008D1A96" w:rsidRDefault="008D1A96" w:rsidP="008D1A96">
            <w:pPr>
              <w:pStyle w:val="Heading4"/>
              <w:ind w:left="0"/>
              <w:outlineLvl w:val="3"/>
            </w:pPr>
            <w:r w:rsidRPr="008D1A96">
              <w:t xml:space="preserve">Westminster City Council </w:t>
            </w:r>
          </w:p>
          <w:p w14:paraId="145A06B2" w14:textId="77777777" w:rsidR="008D1A96" w:rsidRPr="00C7453B" w:rsidRDefault="008D1A96" w:rsidP="008D1A96">
            <w:r w:rsidRPr="00C7453B">
              <w:rPr>
                <w:lang w:val="en-US"/>
              </w:rPr>
              <w:t xml:space="preserve">Westminster has a standalone 40-bed assessment centre based within a former hostel. The service is run </w:t>
            </w:r>
            <w:r w:rsidRPr="00C7453B">
              <w:t>by a local day centre and opened in 2017. Service users may stay up to 30 days in the centre. This length of time is considered necessary to support relationship-building with rough sleepers, so that meaningful assessment can take place and is also a realistic timeframe for arranging move-on accommodation</w:t>
            </w:r>
            <w:r>
              <w:t>.</w:t>
            </w:r>
          </w:p>
          <w:p w14:paraId="3AA0398E" w14:textId="77777777" w:rsidR="008D1A96" w:rsidRPr="00C7453B" w:rsidRDefault="008D1A96" w:rsidP="008D1A96">
            <w:r w:rsidRPr="00C7453B">
              <w:t xml:space="preserve">Westminster has developed the assessment centre in response to evidenced need for accommodation for rough sleepers who do not access other No Second Night Out accommodation in London and who are at risk of becoming entrenched. </w:t>
            </w:r>
          </w:p>
          <w:p w14:paraId="5E201E3A" w14:textId="77777777" w:rsidR="008D1A96" w:rsidRPr="00C7453B" w:rsidRDefault="008D1A96" w:rsidP="008D1A96">
            <w:r w:rsidRPr="00C7453B">
              <w:t xml:space="preserve">On-site mental health support at the assessment centre is provided via an externally commissioned organisation. This enables more effective diagnosis of long-term conditions and short-term psychosis and facilitates casework.   </w:t>
            </w:r>
          </w:p>
          <w:p w14:paraId="2D5C6F01" w14:textId="11348C90" w:rsidR="008D1A96" w:rsidRDefault="008D1A96" w:rsidP="008D1A96">
            <w:r w:rsidRPr="00C7453B">
              <w:t xml:space="preserve">Westminster City Council considers the service model utilised within its assessment centre has been highly successful. During its first 18 months of operation there were 159 sustained reconnections – a significant increase on previous figures. The large number of reconnections from the centre has also positively impacted on levels of begging in Westminster.  </w:t>
            </w:r>
          </w:p>
        </w:tc>
      </w:tr>
    </w:tbl>
    <w:p w14:paraId="4E073F8A" w14:textId="35A11AD7" w:rsidR="008D1A96" w:rsidRDefault="008D1A96" w:rsidP="008D1A96"/>
    <w:tbl>
      <w:tblPr>
        <w:tblStyle w:val="TableGrid"/>
        <w:tblW w:w="0" w:type="auto"/>
        <w:tblLook w:val="04A0" w:firstRow="1" w:lastRow="0" w:firstColumn="1" w:lastColumn="0" w:noHBand="0" w:noVBand="1"/>
      </w:tblPr>
      <w:tblGrid>
        <w:gridCol w:w="9289"/>
      </w:tblGrid>
      <w:tr w:rsidR="008D1A96" w14:paraId="5AC7F51B" w14:textId="77777777" w:rsidTr="008D1A96">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226CD05C" w14:textId="77777777" w:rsidR="008D1A96" w:rsidRPr="008A55A9" w:rsidRDefault="008D1A96" w:rsidP="008D1A96">
            <w:pPr>
              <w:pStyle w:val="Heading3"/>
              <w:ind w:left="0"/>
              <w:outlineLvl w:val="2"/>
            </w:pPr>
            <w:r w:rsidRPr="008A55A9">
              <w:lastRenderedPageBreak/>
              <w:t>Good Practice</w:t>
            </w:r>
          </w:p>
          <w:p w14:paraId="6F218621" w14:textId="77777777" w:rsidR="008D1A96" w:rsidRPr="008A55A9" w:rsidRDefault="008D1A96" w:rsidP="008D1A96">
            <w:pPr>
              <w:pStyle w:val="Heading4"/>
              <w:ind w:left="0"/>
              <w:outlineLvl w:val="3"/>
            </w:pPr>
            <w:r w:rsidRPr="008A55A9">
              <w:t>A Bed Every Night – Greater Manchester</w:t>
            </w:r>
          </w:p>
          <w:p w14:paraId="1446FAD3" w14:textId="77777777" w:rsidR="008D1A96" w:rsidRPr="00B92B0C" w:rsidRDefault="008D1A96" w:rsidP="008D1A96">
            <w:r w:rsidRPr="00B92B0C">
              <w:t xml:space="preserve">The Greater Manchester </w:t>
            </w:r>
            <w:r>
              <w:t>a</w:t>
            </w:r>
            <w:r w:rsidRPr="00B92B0C">
              <w:t>uthorities adopted the A Bed Every Night (ABEN) programme, to provide a bed for any rough sleeper or individual at imminent risk of rough sleeping not owed a statutory duty to temporary or other accommodation. This approach was adopted with full agreement of local authority leaders and also key partners from the region, confirmed through the Combined Authority, GM Reform Board and GM Homelessness Action Network.</w:t>
            </w:r>
          </w:p>
          <w:p w14:paraId="6A52AD3D" w14:textId="77777777" w:rsidR="008D1A96" w:rsidRPr="00B92B0C" w:rsidRDefault="008D1A96" w:rsidP="008D1A96">
            <w:r w:rsidRPr="00B92B0C">
              <w:t xml:space="preserve">The focus of the ABEN programme is the provision of basic immediate-access, emergency accommodation. Its aim is to provide an immediate ‘pick-up’ of vulnerable people from the streets and to prevent the need for rough sleeping for those at imminent risk. </w:t>
            </w:r>
          </w:p>
          <w:p w14:paraId="74BEE79A" w14:textId="41CB7F50" w:rsidR="008D1A96" w:rsidRDefault="008D1A96" w:rsidP="008D1A96">
            <w:r w:rsidRPr="00B92B0C">
              <w:t xml:space="preserve">The cohort of people served by ABEN are mostly single homeless people excluded from mainstream services, often through current or past behaviour linked to complex needs, or through the lack of any priority need in the statutory homelessness system or wider public services including probation and social care.  </w:t>
            </w:r>
          </w:p>
        </w:tc>
      </w:tr>
    </w:tbl>
    <w:p w14:paraId="008F7E1B" w14:textId="77777777" w:rsidR="008D1A96" w:rsidRDefault="008D1A96" w:rsidP="008D1A96"/>
    <w:p w14:paraId="1CA4058D" w14:textId="77777777" w:rsidR="008D1A96" w:rsidRDefault="008D1A96">
      <w:pPr>
        <w:spacing w:before="0" w:after="0"/>
        <w:jc w:val="left"/>
        <w:rPr>
          <w:color w:val="009999"/>
          <w:sz w:val="28"/>
          <w:szCs w:val="28"/>
          <w:lang w:val="x-none"/>
        </w:rPr>
      </w:pPr>
      <w:r>
        <w:br w:type="page"/>
      </w:r>
    </w:p>
    <w:p w14:paraId="38BDC078" w14:textId="50F9DD1A" w:rsidR="00B35BE2" w:rsidRPr="008A55A9" w:rsidRDefault="00B35BE2" w:rsidP="008D1A96">
      <w:pPr>
        <w:pStyle w:val="Heading3"/>
      </w:pPr>
      <w:r w:rsidRPr="008A55A9">
        <w:lastRenderedPageBreak/>
        <w:t>Begging</w:t>
      </w:r>
    </w:p>
    <w:p w14:paraId="628D8FBD" w14:textId="77777777" w:rsidR="00B35BE2" w:rsidRPr="008A55A9" w:rsidRDefault="00B35BE2" w:rsidP="00DB3D32">
      <w:pPr>
        <w:pStyle w:val="Reporttext"/>
      </w:pPr>
      <w:r w:rsidRPr="008A55A9">
        <w:t>While begging is not an issue within Fenland it is a significant issue in Cambridge City Centre</w:t>
      </w:r>
      <w:r>
        <w:t>,</w:t>
      </w:r>
      <w:r w:rsidRPr="008A55A9">
        <w:t xml:space="preserve"> although there is a misconception that there is organised begging taking place.   Work undertaken by the outreach service identified that around 90%</w:t>
      </w:r>
      <w:r>
        <w:t xml:space="preserve"> </w:t>
      </w:r>
      <w:r w:rsidRPr="008A55A9">
        <w:t>of those begging were out of money and using drugs.</w:t>
      </w:r>
    </w:p>
    <w:p w14:paraId="6BD01ED3" w14:textId="36DFEF0A" w:rsidR="00B35BE2" w:rsidRDefault="00B35BE2" w:rsidP="00DB3D32">
      <w:pPr>
        <w:pStyle w:val="Reporttext"/>
      </w:pPr>
      <w:r w:rsidRPr="008A55A9">
        <w:t>Cambridge Street Aid is an alternative giving campaign and has had some success.  There may be some value in le</w:t>
      </w:r>
      <w:r>
        <w:t xml:space="preserve">arning from alternative giving </w:t>
      </w:r>
      <w:r w:rsidRPr="008A55A9">
        <w:t>campaigns operating across England, and in particular the A Bed Every Night scheme in Manchester, that links donations to the provision of emergency accommodation for all rough sleepers.</w:t>
      </w:r>
    </w:p>
    <w:p w14:paraId="47E21758" w14:textId="1082E75D" w:rsidR="008D1A96" w:rsidRDefault="008D1A96">
      <w:pPr>
        <w:spacing w:before="0" w:after="0"/>
        <w:jc w:val="left"/>
        <w:rPr>
          <w:lang w:val="x-none"/>
        </w:rPr>
      </w:pPr>
    </w:p>
    <w:tbl>
      <w:tblPr>
        <w:tblStyle w:val="TableGrid"/>
        <w:tblW w:w="0" w:type="auto"/>
        <w:tblLook w:val="04A0" w:firstRow="1" w:lastRow="0" w:firstColumn="1" w:lastColumn="0" w:noHBand="0" w:noVBand="1"/>
      </w:tblPr>
      <w:tblGrid>
        <w:gridCol w:w="9289"/>
      </w:tblGrid>
      <w:tr w:rsidR="008D1A96" w14:paraId="3EE50946" w14:textId="77777777" w:rsidTr="008D1A96">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6B8E7528" w14:textId="77777777" w:rsidR="008D1A96" w:rsidRPr="008A55A9" w:rsidRDefault="008D1A96" w:rsidP="008D1A96">
            <w:pPr>
              <w:pStyle w:val="Heading3"/>
              <w:keepNext w:val="0"/>
              <w:ind w:left="0"/>
              <w:outlineLvl w:val="2"/>
            </w:pPr>
            <w:r w:rsidRPr="005D6B42">
              <w:t>Good Practice – alternative giving campaigns</w:t>
            </w:r>
          </w:p>
          <w:p w14:paraId="53316210" w14:textId="77777777" w:rsidR="008D1A96" w:rsidRPr="00D60E5B" w:rsidRDefault="008D1A96" w:rsidP="008D1A96">
            <w:pPr>
              <w:pStyle w:val="Heading4"/>
              <w:ind w:left="0"/>
              <w:outlineLvl w:val="3"/>
            </w:pPr>
            <w:r w:rsidRPr="00D60E5B">
              <w:t>A Bed Every Night – Manchester</w:t>
            </w:r>
          </w:p>
          <w:p w14:paraId="288BD442" w14:textId="77777777" w:rsidR="008D1A96" w:rsidRPr="00D60E5B" w:rsidRDefault="008D1A96" w:rsidP="008D1A96">
            <w:r w:rsidRPr="00D60E5B">
              <w:t>A bed every night provides emergency accommodation for anyone from Greater Manchester and since November 2018 it has helped 900 people, of which 285 now have their own accommodation.   The project is due to enter its second phase with £1.5m funding from the NHS and will provide closer joined up working with health services.</w:t>
            </w:r>
          </w:p>
          <w:p w14:paraId="175AB6A7" w14:textId="77777777" w:rsidR="008D1A96" w:rsidRPr="00D60E5B" w:rsidRDefault="008D1A96" w:rsidP="008D1A96">
            <w:r w:rsidRPr="00D60E5B">
              <w:t>The project is linked to a website where members of the public can donate to the project, and see what their donation can buy.  There has been significant publicity surrounding the project with billboards carrying the slogan of ‘A bed every night, so no one sleeps rough in Manchester.’</w:t>
            </w:r>
          </w:p>
          <w:p w14:paraId="0E1DF3DF" w14:textId="77777777" w:rsidR="008D1A96" w:rsidRPr="008D1A96" w:rsidRDefault="006B5F55" w:rsidP="008D1A96">
            <w:hyperlink r:id="rId65" w:history="1">
              <w:r w:rsidR="008D1A96" w:rsidRPr="008D1A96">
                <w:rPr>
                  <w:rStyle w:val="Hyperlink"/>
                </w:rPr>
                <w:t>www.bedeverynight.co.uk</w:t>
              </w:r>
            </w:hyperlink>
          </w:p>
          <w:p w14:paraId="2E216544" w14:textId="77777777" w:rsidR="008D1A96" w:rsidRPr="00D60E5B" w:rsidRDefault="008D1A96" w:rsidP="008D1A96"/>
          <w:p w14:paraId="52369E78" w14:textId="77777777" w:rsidR="008D1A96" w:rsidRPr="00D60E5B" w:rsidRDefault="008D1A96" w:rsidP="008D1A96">
            <w:pPr>
              <w:pStyle w:val="Heading4"/>
              <w:ind w:left="0"/>
              <w:outlineLvl w:val="3"/>
            </w:pPr>
            <w:r w:rsidRPr="00D60E5B">
              <w:t>Greater Change – Oxford</w:t>
            </w:r>
          </w:p>
          <w:p w14:paraId="146A4759" w14:textId="77777777" w:rsidR="008D1A96" w:rsidRPr="00D60E5B" w:rsidRDefault="008D1A96" w:rsidP="008D1A96">
            <w:pPr>
              <w:rPr>
                <w:lang w:eastAsia="en-GB"/>
              </w:rPr>
            </w:pPr>
            <w:r w:rsidRPr="00D60E5B">
              <w:rPr>
                <w:lang w:eastAsia="en-GB"/>
              </w:rPr>
              <w:t>Oxford entrepreneur Alex McCallion has set up ‘Greater Change’, a smartphone app which members of the public can use to donate to homeless individuals.  The inspiration behind the app was a need to respond to the need for cashless technology and to enable those living on the streets to save for long-term goals – rather than being forced to spend their money on short-term solutions.</w:t>
            </w:r>
          </w:p>
          <w:p w14:paraId="4C3FEE6F" w14:textId="77777777" w:rsidR="008D1A96" w:rsidRPr="00D60E5B" w:rsidRDefault="008D1A96" w:rsidP="008D1A96">
            <w:pPr>
              <w:rPr>
                <w:lang w:eastAsia="en-GB"/>
              </w:rPr>
            </w:pPr>
            <w:r w:rsidRPr="00D60E5B">
              <w:rPr>
                <w:lang w:eastAsia="en-GB"/>
              </w:rPr>
              <w:t>The founder states that, despite the public giving “a significant amount of money” to the homeless, the donations “rarely make a long-term difference” due to the cash seldom being “spent on long-term solutions.”</w:t>
            </w:r>
          </w:p>
          <w:p w14:paraId="4BAAEEA4" w14:textId="77777777" w:rsidR="008D1A96" w:rsidRPr="00D60E5B" w:rsidRDefault="008D1A96" w:rsidP="008D1A96">
            <w:pPr>
              <w:rPr>
                <w:lang w:eastAsia="en-GB"/>
              </w:rPr>
            </w:pPr>
            <w:r w:rsidRPr="00D60E5B">
              <w:rPr>
                <w:lang w:eastAsia="en-GB"/>
              </w:rPr>
              <w:t>This focus on the longer-term financial goals, aimed at helping individuals escape homelessness, is hugely important. Everyone has the right to adequate housing – but with much of the change given to those living on the streets going towards more immediate necessities (such as food and drink), the prospect of saving for a sustainable future of housing and employment can seem daunting.</w:t>
            </w:r>
          </w:p>
          <w:p w14:paraId="7791ED01" w14:textId="77777777" w:rsidR="008D1A96" w:rsidRPr="00D60E5B" w:rsidRDefault="008D1A96" w:rsidP="008D1A96">
            <w:pPr>
              <w:rPr>
                <w:lang w:eastAsia="en-GB"/>
              </w:rPr>
            </w:pPr>
            <w:r w:rsidRPr="00D60E5B">
              <w:rPr>
                <w:lang w:eastAsia="en-GB"/>
              </w:rPr>
              <w:t>Homeless people in Oxford who sign up to the scheme are given their own QR code, like the kind used for online ticketing. The code is linked to a restricted fund, similar to fundraising sites such as JustGiving. A caseworker co-manages the account to ensure the money is spent on targets that have been agreed on by the scheme and the individual.</w:t>
            </w:r>
          </w:p>
          <w:p w14:paraId="343E40FE" w14:textId="77777777" w:rsidR="008D1A96" w:rsidRPr="00D60E5B" w:rsidRDefault="008D1A96" w:rsidP="008D1A96">
            <w:pPr>
              <w:rPr>
                <w:lang w:eastAsia="en-GB"/>
              </w:rPr>
            </w:pPr>
            <w:r w:rsidRPr="00D60E5B">
              <w:rPr>
                <w:lang w:eastAsia="en-GB"/>
              </w:rPr>
              <w:lastRenderedPageBreak/>
              <w:t>When the QR code is scanned (either through the app or web browser on a smartphone) a page will pop up where you can learn more about the person, their goals, and their story. You can then donate any amount of money to go towards the individual’s aims.  In addition to the code, app users can also search for a specific person by name, or be randomly taken to the page of someone in need.</w:t>
            </w:r>
          </w:p>
          <w:p w14:paraId="53500D0A" w14:textId="77777777" w:rsidR="008D1A96" w:rsidRPr="00D60E5B" w:rsidRDefault="008D1A96" w:rsidP="008D1A96">
            <w:r w:rsidRPr="00D60E5B">
              <w:rPr>
                <w:lang w:eastAsia="en-GB"/>
              </w:rPr>
              <w:t>It’s hoped that this form of donation will help individuals gain the financial and emotional stability to sustain their move back into a home or job.</w:t>
            </w:r>
          </w:p>
          <w:p w14:paraId="41111E63" w14:textId="77777777" w:rsidR="008D1A96" w:rsidRPr="008D1A96" w:rsidRDefault="006B5F55" w:rsidP="008D1A96">
            <w:hyperlink r:id="rId66" w:history="1">
              <w:r w:rsidR="008D1A96" w:rsidRPr="008D1A96">
                <w:rPr>
                  <w:rStyle w:val="Hyperlink"/>
                </w:rPr>
                <w:t>www.greaterchange.co.uk</w:t>
              </w:r>
            </w:hyperlink>
          </w:p>
          <w:p w14:paraId="48C78911" w14:textId="77777777" w:rsidR="008D1A96" w:rsidRPr="00D60E5B" w:rsidRDefault="008D1A96" w:rsidP="008D1A96"/>
          <w:p w14:paraId="29E2277F" w14:textId="77777777" w:rsidR="008D1A96" w:rsidRPr="008D1A96" w:rsidRDefault="008D1A96" w:rsidP="008D1A96">
            <w:pPr>
              <w:pStyle w:val="Heading4"/>
              <w:ind w:left="0"/>
              <w:outlineLvl w:val="3"/>
            </w:pPr>
            <w:r w:rsidRPr="008D1A96">
              <w:t>Tap for Bristol</w:t>
            </w:r>
          </w:p>
          <w:p w14:paraId="6411F034" w14:textId="77777777" w:rsidR="008D1A96" w:rsidRPr="00D60E5B" w:rsidRDefault="008D1A96" w:rsidP="008D1A96">
            <w:pPr>
              <w:rPr>
                <w:rFonts w:cs="Arial"/>
              </w:rPr>
            </w:pPr>
            <w:r w:rsidRPr="00D60E5B">
              <w:rPr>
                <w:rFonts w:cs="Arial"/>
              </w:rPr>
              <w:t>Tap for Bristol is a brand-new contactless donation system to support people experiencing homelessness in Bristol.</w:t>
            </w:r>
          </w:p>
          <w:p w14:paraId="1F38D628" w14:textId="77777777" w:rsidR="008D1A96" w:rsidRPr="00D60E5B" w:rsidRDefault="008D1A96" w:rsidP="008D1A96">
            <w:pPr>
              <w:rPr>
                <w:rFonts w:cs="Arial"/>
              </w:rPr>
            </w:pPr>
            <w:r w:rsidRPr="00D60E5B">
              <w:rPr>
                <w:rFonts w:cs="Arial"/>
              </w:rPr>
              <w:t>The initiative works to fundraise for homelessness prevention services as well as directly supporting people who are homeless.</w:t>
            </w:r>
          </w:p>
          <w:p w14:paraId="627C7925" w14:textId="77777777" w:rsidR="008D1A96" w:rsidRPr="00D60E5B" w:rsidRDefault="008D1A96" w:rsidP="008D1A96">
            <w:pPr>
              <w:rPr>
                <w:rFonts w:cs="Arial"/>
              </w:rPr>
            </w:pPr>
            <w:r w:rsidRPr="00D60E5B">
              <w:rPr>
                <w:rFonts w:cs="Arial"/>
              </w:rPr>
              <w:t>The ‘TAP for Bristol’ points, that allow people to tap with a contactless credit or debit card to donate £3, are in shop windows and on hand-held devices.</w:t>
            </w:r>
          </w:p>
          <w:p w14:paraId="5C407E9F" w14:textId="77777777" w:rsidR="008D1A96" w:rsidRPr="00D60E5B" w:rsidRDefault="008D1A96" w:rsidP="008D1A96">
            <w:pPr>
              <w:rPr>
                <w:rFonts w:cs="Arial"/>
              </w:rPr>
            </w:pPr>
            <w:r w:rsidRPr="00D60E5B">
              <w:rPr>
                <w:rFonts w:cs="Arial"/>
              </w:rPr>
              <w:t>Every time a member of the public uses ‘TAP for Bristol’ they will donate £3. One tap (£3) could support someone attending a job interview. Two taps could fund a one to one session with a support worker for a young person facing homelessness and three taps can fund a prevention worker, working directly to navigate someone away from crisis or could fund an emergency deposit for a room.</w:t>
            </w:r>
          </w:p>
          <w:p w14:paraId="31466F1B" w14:textId="77777777" w:rsidR="008D1A96" w:rsidRPr="008D1A96" w:rsidRDefault="006B5F55" w:rsidP="008D1A96">
            <w:pPr>
              <w:rPr>
                <w:rFonts w:cs="Arial"/>
              </w:rPr>
            </w:pPr>
            <w:hyperlink r:id="rId67" w:history="1">
              <w:r w:rsidR="008D1A96" w:rsidRPr="008D1A96">
                <w:rPr>
                  <w:rStyle w:val="Hyperlink"/>
                  <w:rFonts w:cs="Arial"/>
                </w:rPr>
                <w:t>www.bristolcitycentrebid.co.uk/project/tap-for-bristol-city-centre-bid/</w:t>
              </w:r>
            </w:hyperlink>
          </w:p>
          <w:p w14:paraId="76213460" w14:textId="77777777" w:rsidR="008D1A96" w:rsidRPr="00D60E5B" w:rsidRDefault="008D1A96" w:rsidP="008D1A96">
            <w:pPr>
              <w:rPr>
                <w:rFonts w:cs="Arial"/>
                <w:u w:val="single"/>
              </w:rPr>
            </w:pPr>
          </w:p>
          <w:p w14:paraId="72E33158" w14:textId="77777777" w:rsidR="008D1A96" w:rsidRPr="008D1A96" w:rsidRDefault="008D1A96" w:rsidP="008D1A96">
            <w:pPr>
              <w:pStyle w:val="Heading4"/>
              <w:ind w:left="0"/>
              <w:outlineLvl w:val="3"/>
            </w:pPr>
            <w:r w:rsidRPr="008D1A96">
              <w:t>Homeless Link</w:t>
            </w:r>
          </w:p>
          <w:p w14:paraId="10E90185" w14:textId="77777777" w:rsidR="008D1A96" w:rsidRPr="00D60E5B" w:rsidRDefault="008D1A96" w:rsidP="008D1A96">
            <w:pPr>
              <w:rPr>
                <w:rFonts w:cs="Arial"/>
              </w:rPr>
            </w:pPr>
            <w:r w:rsidRPr="00D60E5B">
              <w:rPr>
                <w:rFonts w:cs="Arial"/>
              </w:rPr>
              <w:t>The Homeless Link report ‘Responses to Begging” may also be a useful resource.</w:t>
            </w:r>
          </w:p>
          <w:p w14:paraId="1C4FDD2F" w14:textId="374677DE" w:rsidR="008D1A96" w:rsidRDefault="006B5F55" w:rsidP="008D1A96">
            <w:hyperlink r:id="rId68" w:history="1">
              <w:r w:rsidR="008D1A96" w:rsidRPr="008D1A96">
                <w:rPr>
                  <w:rStyle w:val="Hyperlink"/>
                  <w:rFonts w:cs="Arial"/>
                </w:rPr>
                <w:t>www.homeless.org.uk/sites/default/files/site-attachments/Responses%20to%20Begging%20Dec2016.pdf</w:t>
              </w:r>
            </w:hyperlink>
          </w:p>
        </w:tc>
      </w:tr>
    </w:tbl>
    <w:p w14:paraId="52F527B6" w14:textId="77777777" w:rsidR="008D1A96" w:rsidRPr="008A55A9" w:rsidRDefault="008D1A96" w:rsidP="008D1A96"/>
    <w:p w14:paraId="2E42BA82" w14:textId="77777777" w:rsidR="008D1A96" w:rsidRDefault="008D1A96">
      <w:pPr>
        <w:spacing w:before="0" w:after="0"/>
        <w:jc w:val="left"/>
        <w:rPr>
          <w:color w:val="009999"/>
          <w:sz w:val="28"/>
          <w:szCs w:val="28"/>
          <w:lang w:val="x-none"/>
        </w:rPr>
      </w:pPr>
      <w:r>
        <w:br w:type="page"/>
      </w:r>
    </w:p>
    <w:p w14:paraId="60254DC9" w14:textId="00E00C41" w:rsidR="00B35BE2" w:rsidRPr="00F95349" w:rsidRDefault="00B35BE2" w:rsidP="008D1A96">
      <w:pPr>
        <w:pStyle w:val="Heading3"/>
      </w:pPr>
      <w:r w:rsidRPr="00F95349">
        <w:lastRenderedPageBreak/>
        <w:t xml:space="preserve">Day Services </w:t>
      </w:r>
    </w:p>
    <w:p w14:paraId="457063C9" w14:textId="77777777" w:rsidR="00AA3467" w:rsidRDefault="00B35BE2" w:rsidP="00AA3467">
      <w:pPr>
        <w:pStyle w:val="Reporttext"/>
      </w:pPr>
      <w:r w:rsidRPr="00E8001B">
        <w:t xml:space="preserve">Cambridge Winter Comfort provides day service 7 days a week.  The day centre provides support to those sleeping rough, those accessing </w:t>
      </w:r>
      <w:r>
        <w:t>n</w:t>
      </w:r>
      <w:r w:rsidRPr="00E8001B">
        <w:t xml:space="preserve">ight </w:t>
      </w:r>
      <w:r>
        <w:t>s</w:t>
      </w:r>
      <w:r w:rsidRPr="00E8001B">
        <w:t xml:space="preserve">helter </w:t>
      </w:r>
      <w:r>
        <w:t>p</w:t>
      </w:r>
      <w:r w:rsidRPr="00E8001B">
        <w:t xml:space="preserve">rovision and those who are vulnerably housed.  The service provides </w:t>
      </w:r>
      <w:r>
        <w:t xml:space="preserve">a </w:t>
      </w:r>
      <w:r w:rsidRPr="00E8001B">
        <w:t>welfare service alongside opportunities for learning and training.</w:t>
      </w:r>
    </w:p>
    <w:p w14:paraId="114D6911" w14:textId="08B7E20B" w:rsidR="00B35BE2" w:rsidRPr="00A6407B" w:rsidRDefault="00B35BE2" w:rsidP="00AA3467">
      <w:pPr>
        <w:pStyle w:val="Reporttext"/>
      </w:pPr>
      <w:r w:rsidRPr="00E8001B">
        <w:t xml:space="preserve">Within Fenland </w:t>
      </w:r>
      <w:r w:rsidRPr="00AA3467">
        <w:rPr>
          <w:rFonts w:cs="Arial"/>
          <w:bCs/>
          <w:color w:val="222222"/>
        </w:rPr>
        <w:t>the Ferry Project provides the Day Hub which provides drop in services for those sleeping rough or at risk of rough sleeping.   A range of other services deliver services from the hub, including CLG drug and alcohol services.</w:t>
      </w:r>
      <w:r w:rsidR="002E5CFC" w:rsidRPr="00AA3467">
        <w:rPr>
          <w:rFonts w:cs="Arial"/>
          <w:bCs/>
          <w:color w:val="222222"/>
        </w:rPr>
        <w:t xml:space="preserve">  The hub is funded through Rough Sleeper Initiative Funding, which is made on an annual basis giving the service no long term certainty.   This model of service delivery, like many other services across Cambridgeshire and Peterborough, relies on annual bids which raises concerns about the sustainability of this project, and others locally</w:t>
      </w:r>
      <w:r w:rsidR="008B0BE2">
        <w:rPr>
          <w:rFonts w:cs="Arial"/>
          <w:bCs/>
          <w:color w:val="222222"/>
        </w:rPr>
        <w:t>,</w:t>
      </w:r>
      <w:r w:rsidR="002E5CFC" w:rsidRPr="00AA3467">
        <w:rPr>
          <w:rFonts w:cs="Arial"/>
          <w:bCs/>
          <w:color w:val="222222"/>
        </w:rPr>
        <w:t xml:space="preserve"> should funding cease. </w:t>
      </w:r>
      <w:r w:rsidR="005117DB">
        <w:rPr>
          <w:rFonts w:cs="Arial"/>
          <w:bCs/>
          <w:color w:val="222222"/>
        </w:rPr>
        <w:t xml:space="preserve"> </w:t>
      </w:r>
    </w:p>
    <w:p w14:paraId="61C472E3" w14:textId="4F2B4A1E" w:rsidR="00B35BE2" w:rsidRDefault="00B35BE2" w:rsidP="00B35BE2"/>
    <w:tbl>
      <w:tblPr>
        <w:tblStyle w:val="TableGrid"/>
        <w:tblW w:w="0" w:type="auto"/>
        <w:tblLook w:val="04A0" w:firstRow="1" w:lastRow="0" w:firstColumn="1" w:lastColumn="0" w:noHBand="0" w:noVBand="1"/>
      </w:tblPr>
      <w:tblGrid>
        <w:gridCol w:w="9289"/>
      </w:tblGrid>
      <w:tr w:rsidR="008D1A96" w14:paraId="253E913D" w14:textId="77777777" w:rsidTr="00830251">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05D2543C" w14:textId="77777777" w:rsidR="008D1A96" w:rsidRPr="00E8001B" w:rsidRDefault="008D1A96" w:rsidP="008D1A96">
            <w:pPr>
              <w:pStyle w:val="Heading3"/>
              <w:ind w:left="0"/>
              <w:outlineLvl w:val="2"/>
            </w:pPr>
            <w:r w:rsidRPr="00E8001B">
              <w:t>Good Practice</w:t>
            </w:r>
          </w:p>
          <w:p w14:paraId="5D9724B9" w14:textId="0653EB18" w:rsidR="008D1A96" w:rsidRDefault="008D1A96" w:rsidP="008D1A96">
            <w:pPr>
              <w:pStyle w:val="Heading4"/>
              <w:ind w:left="0"/>
              <w:outlineLvl w:val="3"/>
            </w:pPr>
            <w:r>
              <w:t>The Booth Centre</w:t>
            </w:r>
          </w:p>
          <w:p w14:paraId="5EB8D476" w14:textId="4092DF8E" w:rsidR="008D1A96" w:rsidRDefault="008D1A96" w:rsidP="008D1A96">
            <w:r w:rsidRPr="00E8001B">
              <w:t>The Booth Centre based in Manchester City Centre works to bring about positive change in the lives of people who are experiencing homelessness or at risk of homelessness, to help them plan for and realise a better future.</w:t>
            </w:r>
          </w:p>
          <w:p w14:paraId="70F643A8" w14:textId="2C41F840" w:rsidR="008D1A96" w:rsidRPr="00E8001B" w:rsidRDefault="008D1A96" w:rsidP="008D1A96">
            <w:r w:rsidRPr="00E8001B">
              <w:t xml:space="preserve">The Booth Centre is a day centre which provides activities which help people rebuild confidence and learn something new whilst having fun and building social connections. </w:t>
            </w:r>
          </w:p>
          <w:p w14:paraId="1E8279FF" w14:textId="698DEA2E" w:rsidR="008D1A96" w:rsidRPr="00E8001B" w:rsidRDefault="008D1A96" w:rsidP="008D1A96">
            <w:r w:rsidRPr="00E8001B">
              <w:t xml:space="preserve">Advice is available to help people find accommodation and overcome the practical difficulties they are facing. </w:t>
            </w:r>
          </w:p>
          <w:p w14:paraId="0E8EDCA5" w14:textId="77777777" w:rsidR="008D1A96" w:rsidRPr="00E8001B" w:rsidRDefault="008D1A96" w:rsidP="008D1A96">
            <w:r w:rsidRPr="00E8001B">
              <w:t>The Booth Centre is committed to tackling homelessness by working alongside each and every individual who comes to the centre.  It works with clients to build on their skills and strengths to enable them to move off of the streets, to develop a purpose, be that employment, education or positive social activities and to develop friendships which will support them in rebuilding their lives.</w:t>
            </w:r>
          </w:p>
          <w:p w14:paraId="0F497D41" w14:textId="77777777" w:rsidR="008D1A96" w:rsidRPr="00E8001B" w:rsidRDefault="008D1A96" w:rsidP="008D1A96">
            <w:r w:rsidRPr="00E8001B">
              <w:t xml:space="preserve">The </w:t>
            </w:r>
            <w:r>
              <w:t>c</w:t>
            </w:r>
            <w:r w:rsidRPr="00E8001B">
              <w:t>entre works with people who are or have been homeless to use their personal experience to help to design and run better services which really work for people.</w:t>
            </w:r>
          </w:p>
          <w:p w14:paraId="4E215D32" w14:textId="77777777" w:rsidR="008D1A96" w:rsidRDefault="008D1A96" w:rsidP="008D1A96">
            <w:r w:rsidRPr="00E8001B">
              <w:t>The Booth Centre provides a wide range of support, including help finding accommodation, getting registered with a doctor, accessing benefits and legal advice, providing support to attend appointments, as well as offering support to tackle mental health, drug and alcohol issues.</w:t>
            </w:r>
          </w:p>
          <w:p w14:paraId="115C83F2" w14:textId="7C8CCC9F" w:rsidR="008D1A96" w:rsidRDefault="006B5F55" w:rsidP="008D1A96">
            <w:hyperlink r:id="rId69" w:history="1">
              <w:r w:rsidR="008D1A96" w:rsidRPr="008D1A96">
                <w:rPr>
                  <w:rStyle w:val="Hyperlink"/>
                </w:rPr>
                <w:t>www.boothcentre.org.uk</w:t>
              </w:r>
            </w:hyperlink>
            <w:r w:rsidR="008D1A96" w:rsidRPr="008D1A96">
              <w:t xml:space="preserve"> </w:t>
            </w:r>
          </w:p>
        </w:tc>
      </w:tr>
    </w:tbl>
    <w:p w14:paraId="4AC73292" w14:textId="77777777" w:rsidR="008D1A96" w:rsidRPr="00B04B88" w:rsidRDefault="008D1A96" w:rsidP="00B35BE2"/>
    <w:p w14:paraId="1F28A24F" w14:textId="77777777" w:rsidR="00B35BE2" w:rsidRPr="00E8001B" w:rsidRDefault="00B35BE2" w:rsidP="008D1A96">
      <w:pPr>
        <w:pStyle w:val="Heading3"/>
      </w:pPr>
      <w:r w:rsidRPr="00E8001B">
        <w:t>Accommodation Pathway</w:t>
      </w:r>
    </w:p>
    <w:p w14:paraId="74E77255" w14:textId="77777777" w:rsidR="00B35BE2" w:rsidRPr="00E8001B" w:rsidRDefault="00B35BE2" w:rsidP="00DB3D32">
      <w:pPr>
        <w:pStyle w:val="Reporttext"/>
      </w:pPr>
      <w:r w:rsidRPr="00E8001B">
        <w:t>Within Cambridge there was a strong view amongst providers that the current accommodation pathway does not work, there is consider</w:t>
      </w:r>
      <w:r>
        <w:t>able blockage within the system</w:t>
      </w:r>
      <w:r w:rsidRPr="00E8001B">
        <w:t xml:space="preserve">, with a lack of flow and move on.  There was a view that the pathway needed to </w:t>
      </w:r>
      <w:r w:rsidRPr="00E8001B">
        <w:lastRenderedPageBreak/>
        <w:t>be reviewed.</w:t>
      </w:r>
      <w:r>
        <w:t xml:space="preserve">  </w:t>
      </w:r>
      <w:r w:rsidRPr="00E8001B">
        <w:t xml:space="preserve">It is understood that the </w:t>
      </w:r>
      <w:r>
        <w:t>c</w:t>
      </w:r>
      <w:r w:rsidRPr="00E8001B">
        <w:t xml:space="preserve">ity </w:t>
      </w:r>
      <w:r>
        <w:t>c</w:t>
      </w:r>
      <w:r w:rsidRPr="00E8001B">
        <w:t xml:space="preserve">ouncil is working closely with the </w:t>
      </w:r>
      <w:r>
        <w:t>c</w:t>
      </w:r>
      <w:r w:rsidRPr="00E8001B">
        <w:t xml:space="preserve">ounty </w:t>
      </w:r>
      <w:r>
        <w:t>c</w:t>
      </w:r>
      <w:r w:rsidRPr="00E8001B">
        <w:t>ouncil to begin to redesign this pathway.</w:t>
      </w:r>
    </w:p>
    <w:p w14:paraId="6E1A2B93" w14:textId="77777777" w:rsidR="00B35BE2" w:rsidRPr="00E8001B" w:rsidRDefault="00B35BE2" w:rsidP="00DB3D32">
      <w:pPr>
        <w:pStyle w:val="Reporttext"/>
      </w:pPr>
      <w:r w:rsidRPr="00E8001B">
        <w:t xml:space="preserve">There was a view from providers that there was a need for more alternative move on options, </w:t>
      </w:r>
      <w:r>
        <w:t xml:space="preserve">and concern that the private rented sector was unaffordable </w:t>
      </w:r>
      <w:r w:rsidRPr="00E8001B">
        <w:t>and did not provide the on-going support and communi</w:t>
      </w:r>
      <w:r>
        <w:t>ty networks that clients need</w:t>
      </w:r>
      <w:r w:rsidRPr="00E8001B">
        <w:t>.</w:t>
      </w:r>
    </w:p>
    <w:p w14:paraId="7D069A9D" w14:textId="77777777" w:rsidR="00B35BE2" w:rsidRPr="00E8001B" w:rsidRDefault="00B35BE2" w:rsidP="00DB3D32">
      <w:pPr>
        <w:pStyle w:val="Reporttext"/>
      </w:pPr>
      <w:r>
        <w:t>In both areas a</w:t>
      </w:r>
      <w:r w:rsidRPr="00E8001B">
        <w:t xml:space="preserve"> number of barriers were identified in clients being able to access social housing, including former arrears, and former anti-so</w:t>
      </w:r>
      <w:r>
        <w:t xml:space="preserve">cial behaviour, and a general </w:t>
      </w:r>
      <w:r w:rsidRPr="00E8001B">
        <w:t xml:space="preserve">lack of priority.  </w:t>
      </w:r>
    </w:p>
    <w:p w14:paraId="01666EC0" w14:textId="77777777" w:rsidR="00B35BE2" w:rsidRPr="00E8001B" w:rsidRDefault="00B35BE2" w:rsidP="00DB3D32">
      <w:pPr>
        <w:pStyle w:val="Reporttext"/>
      </w:pPr>
      <w:r w:rsidRPr="00E8001B">
        <w:t>The lack of access to floating support was also identified as an issue.  The commissioned floating support service is often at capacity, this means that support is often not in place when the client move</w:t>
      </w:r>
      <w:r>
        <w:t>s</w:t>
      </w:r>
      <w:r w:rsidRPr="00E8001B">
        <w:t xml:space="preserve"> on from supported housing.  There was also a view</w:t>
      </w:r>
      <w:r>
        <w:t xml:space="preserve"> from providers</w:t>
      </w:r>
      <w:r w:rsidRPr="00E8001B">
        <w:t xml:space="preserve"> that the time available through this service wasn’t sufficient for the complexity of need for some of the clients moving on from supported accommodation, with a lack of time to establish meaningful relationships between clients and staff.</w:t>
      </w:r>
      <w:r>
        <w:t xml:space="preserve">  </w:t>
      </w:r>
      <w:r w:rsidRPr="00E8001B">
        <w:t>There was a</w:t>
      </w:r>
      <w:r>
        <w:t>lso a</w:t>
      </w:r>
      <w:r w:rsidRPr="00E8001B">
        <w:t xml:space="preserve"> view that there was a need for transition support, with a more flexible support package available.</w:t>
      </w:r>
    </w:p>
    <w:p w14:paraId="51B37D03" w14:textId="77777777" w:rsidR="00B35BE2" w:rsidRPr="00E8001B" w:rsidRDefault="00B35BE2" w:rsidP="00DB3D32">
      <w:pPr>
        <w:pStyle w:val="Reporttext"/>
      </w:pPr>
      <w:r w:rsidRPr="00E8001B">
        <w:t xml:space="preserve">Providers also stated that there was no pre-tenancy support available to prepare someone to move on, often people were expected to move into accommodation at very short notice, with no furniture in place.  </w:t>
      </w:r>
    </w:p>
    <w:p w14:paraId="280D99F5" w14:textId="7A1C5648" w:rsidR="00A6407B" w:rsidRDefault="00B35BE2" w:rsidP="00A6407B">
      <w:pPr>
        <w:pStyle w:val="Reporttext"/>
      </w:pPr>
      <w:r w:rsidRPr="00E8001B">
        <w:t>Social inclusion was also identified as a big gap, once people had moved on from supported accommodation it was very difficult for people to access and build support networks, by not being able to dedicate resources to being able to support people to do this clients were often left vulnerable to be exploited by others, including County Lines and Cuckooing.</w:t>
      </w:r>
    </w:p>
    <w:p w14:paraId="2C26F4BB" w14:textId="21CBF6DD" w:rsidR="00FB5134" w:rsidRPr="00FB5134" w:rsidRDefault="00FB5134" w:rsidP="00A6407B">
      <w:pPr>
        <w:pStyle w:val="Reporttext"/>
      </w:pPr>
      <w:r>
        <w:rPr>
          <w:lang w:val="en-GB"/>
        </w:rPr>
        <w:t>There is</w:t>
      </w:r>
      <w:r w:rsidRPr="00FB5134">
        <w:t xml:space="preserve"> </w:t>
      </w:r>
      <w:r w:rsidRPr="0060575D">
        <w:t xml:space="preserve">a need to review the range of move on options available to those leaving supported accommodation including into both the private rented sector and social housing sector.  Consideration could be given to developing </w:t>
      </w:r>
      <w:r w:rsidRPr="00A6407B">
        <w:rPr>
          <w:rFonts w:cs="Arial"/>
        </w:rPr>
        <w:t>a PRS access scheme which is available for all supported housing clients. This should draw on key learning from good practice within provision around staff expertise and a pot for bonds/rent in advance.  The county may wish to assess the benefits and risks of this scheme being managed by the council or a voluntary sector provider.</w:t>
      </w:r>
    </w:p>
    <w:p w14:paraId="55A38287" w14:textId="3DA2262B" w:rsidR="00FB5134" w:rsidRPr="00FB5134" w:rsidRDefault="00FB5134" w:rsidP="00FB5134">
      <w:pPr>
        <w:pStyle w:val="Reporttext"/>
        <w:rPr>
          <w:rStyle w:val="Hyperlink"/>
          <w:color w:val="auto"/>
          <w:u w:val="none"/>
        </w:rPr>
      </w:pPr>
      <w:r>
        <w:rPr>
          <w:lang w:val="en-GB"/>
        </w:rPr>
        <w:t xml:space="preserve">In considering </w:t>
      </w:r>
      <w:r>
        <w:t>the range of housing options available to support move on t</w:t>
      </w:r>
      <w:r w:rsidRPr="00DB3D32">
        <w:t xml:space="preserve">he Cambridgeshire and Peterborough local authorities may also wish to consider  Housing Co-operatives as a potential area to explore.  </w:t>
      </w:r>
      <w:hyperlink r:id="rId70" w:history="1">
        <w:r w:rsidRPr="00A6407B">
          <w:rPr>
            <w:rStyle w:val="Hyperlink"/>
            <w:color w:val="auto"/>
            <w:u w:val="none"/>
          </w:rPr>
          <w:t>https://www.housinginternational.coop/co-ops/united-kingdom/</w:t>
        </w:r>
      </w:hyperlink>
      <w:r>
        <w:rPr>
          <w:rStyle w:val="Hyperlink"/>
          <w:color w:val="auto"/>
          <w:u w:val="none"/>
          <w:lang w:val="en-GB"/>
        </w:rPr>
        <w:t xml:space="preserve"> </w:t>
      </w:r>
    </w:p>
    <w:p w14:paraId="632A7348" w14:textId="4714B6F8" w:rsidR="00FB5134" w:rsidRPr="00FB5134" w:rsidRDefault="00FB5134" w:rsidP="00FB5134">
      <w:pPr>
        <w:pStyle w:val="Reporttext"/>
        <w:rPr>
          <w:rStyle w:val="Hyperlink"/>
          <w:bCs/>
          <w:color w:val="auto"/>
          <w:kern w:val="32"/>
          <w:u w:val="none"/>
          <w:lang w:val="en-GB"/>
        </w:rPr>
      </w:pPr>
      <w:r w:rsidRPr="00FB5134">
        <w:rPr>
          <w:rStyle w:val="Hyperlink"/>
          <w:bCs/>
          <w:color w:val="auto"/>
          <w:kern w:val="32"/>
          <w:u w:val="none"/>
          <w:lang w:val="en-GB"/>
        </w:rPr>
        <w:t>Although they</w:t>
      </w:r>
      <w:r>
        <w:rPr>
          <w:rStyle w:val="Hyperlink"/>
          <w:bCs/>
          <w:color w:val="auto"/>
          <w:kern w:val="32"/>
          <w:u w:val="none"/>
          <w:lang w:val="en-GB"/>
        </w:rPr>
        <w:t xml:space="preserve"> take different forms, most housing co-ops consist of buildings lived in by an association of members. These members pay a below-market rent, which goes towards upkeep, and properties are managed by members on an unpaid basis. If a window needs to be fixed or a boiler serviced, residents will arrange for a tradesperson to visit the property, and pay for it out of the communal repair fund.</w:t>
      </w:r>
    </w:p>
    <w:p w14:paraId="2CCB0EC0" w14:textId="40A709A9" w:rsidR="00FB5134" w:rsidRPr="00FB5134" w:rsidRDefault="00FB5134" w:rsidP="00FB5134">
      <w:pPr>
        <w:pStyle w:val="Reporttext"/>
        <w:rPr>
          <w:bCs/>
          <w:kern w:val="32"/>
          <w:sz w:val="40"/>
          <w:szCs w:val="28"/>
          <w:lang w:val="en-GB"/>
        </w:rPr>
      </w:pPr>
      <w:r>
        <w:rPr>
          <w:lang w:val="en-GB"/>
        </w:rPr>
        <w:t xml:space="preserve">Members of housing co-ops do not usually own equity in their homes; the properties are owned by the legal entity that is the co-operative itself, rather than individual members. However, in some co-ops, member have pooled finances. Lancaster Cohousing, on the back of the river Lune, is one such example. Its members own equity in their homes, which they can sell if they choose to move on. However, this is the exception: most new </w:t>
      </w:r>
      <w:r>
        <w:rPr>
          <w:lang w:val="en-GB"/>
        </w:rPr>
        <w:lastRenderedPageBreak/>
        <w:t>housing co-ops are developed through a mixture of loan funding from financial institutions, grant funding from the government and local authorities, and lending from other housing co-operatives. For example, the forthcoming Bunker housing co-op in Brighton has been made possible by assistance from the local council, as well as unsecured peer-to-peer lending from other housing co-ops.</w:t>
      </w:r>
    </w:p>
    <w:p w14:paraId="51A51A4C" w14:textId="31FCB270" w:rsidR="00FB5134" w:rsidRPr="00FB5134" w:rsidRDefault="00FB5134" w:rsidP="00FB5134">
      <w:pPr>
        <w:pStyle w:val="Reporttext"/>
        <w:rPr>
          <w:bCs/>
          <w:kern w:val="32"/>
          <w:sz w:val="40"/>
          <w:szCs w:val="28"/>
          <w:lang w:val="en-GB"/>
        </w:rPr>
      </w:pPr>
      <w:r>
        <w:rPr>
          <w:lang w:val="en-GB"/>
        </w:rPr>
        <w:t>Although co-ops offer secure housing to their members for as long as they choose to live there, when members leave, the property reverts to the co-operative, which will then allocate the property to someone on its waiting list.</w:t>
      </w:r>
    </w:p>
    <w:p w14:paraId="4E1CDABD" w14:textId="65D800B1" w:rsidR="00FB5134" w:rsidRPr="00FB5134" w:rsidRDefault="00FB5134" w:rsidP="00FB5134">
      <w:pPr>
        <w:pStyle w:val="Reporttext"/>
        <w:rPr>
          <w:rStyle w:val="Hyperlink"/>
          <w:bCs/>
          <w:color w:val="auto"/>
          <w:kern w:val="32"/>
          <w:sz w:val="40"/>
          <w:szCs w:val="28"/>
          <w:u w:val="none"/>
          <w:lang w:val="en-GB"/>
        </w:rPr>
      </w:pPr>
      <w:r>
        <w:rPr>
          <w:lang w:val="en-GB"/>
        </w:rPr>
        <w:t xml:space="preserve">Housing </w:t>
      </w:r>
      <w:r w:rsidRPr="00AA3467">
        <w:t>Co-ops can provide  affordable housing solutions, security of tenure and foster a sense of community.</w:t>
      </w:r>
    </w:p>
    <w:p w14:paraId="62D7396B" w14:textId="75C2A9EA" w:rsidR="008D1A96" w:rsidRDefault="008D1A96">
      <w:pPr>
        <w:spacing w:before="0" w:after="0"/>
        <w:jc w:val="left"/>
        <w:rPr>
          <w:rStyle w:val="Hyperlink"/>
          <w:color w:val="auto"/>
          <w:u w:val="none"/>
          <w:lang w:val="x-none"/>
        </w:rPr>
      </w:pPr>
      <w:r>
        <w:rPr>
          <w:rStyle w:val="Hyperlink"/>
          <w:color w:val="auto"/>
          <w:u w:val="none"/>
        </w:rPr>
        <w:br w:type="page"/>
      </w:r>
    </w:p>
    <w:tbl>
      <w:tblPr>
        <w:tblStyle w:val="TableGrid"/>
        <w:tblW w:w="0" w:type="auto"/>
        <w:tblLook w:val="04A0" w:firstRow="1" w:lastRow="0" w:firstColumn="1" w:lastColumn="0" w:noHBand="0" w:noVBand="1"/>
      </w:tblPr>
      <w:tblGrid>
        <w:gridCol w:w="9289"/>
      </w:tblGrid>
      <w:tr w:rsidR="008D1A96" w14:paraId="10F69EEA" w14:textId="77777777" w:rsidTr="008D1A96">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075427E5" w14:textId="77777777" w:rsidR="008D1A96" w:rsidRDefault="008D1A96" w:rsidP="008D1A96">
            <w:pPr>
              <w:pStyle w:val="Heading3"/>
              <w:ind w:left="0"/>
              <w:outlineLvl w:val="2"/>
            </w:pPr>
            <w:r w:rsidRPr="009A1C4E">
              <w:lastRenderedPageBreak/>
              <w:t>Good Practice</w:t>
            </w:r>
          </w:p>
          <w:p w14:paraId="76B96B1A" w14:textId="468C16D1" w:rsidR="008D1A96" w:rsidRPr="009A1C4E" w:rsidRDefault="008D1A96" w:rsidP="008D1A96">
            <w:pPr>
              <w:pStyle w:val="Heading4"/>
              <w:ind w:left="11"/>
              <w:outlineLvl w:val="3"/>
              <w:rPr>
                <w:rFonts w:ascii="-webkit-standard" w:hAnsi="-webkit-standard"/>
              </w:rPr>
            </w:pPr>
            <w:r w:rsidRPr="009A1C4E">
              <w:t>Social Sector Investment</w:t>
            </w:r>
          </w:p>
          <w:p w14:paraId="28DC1594" w14:textId="24C18C83" w:rsidR="008D1A96" w:rsidRDefault="008D1A96" w:rsidP="008D1A96">
            <w:pPr>
              <w:rPr>
                <w:color w:val="000000"/>
                <w:sz w:val="22"/>
                <w:szCs w:val="22"/>
              </w:rPr>
            </w:pPr>
            <w:r>
              <w:rPr>
                <w:color w:val="000000"/>
              </w:rPr>
              <w:t>Many councils and housing associations have strong partnerships and a long history of working together to tackle homelessness. The HRA 2017 encourages local collaboration to enable people to access the right support for them. Whilst local housing authorities have the primary responsibility to tackle homelessness, they cannot do this alone.</w:t>
            </w:r>
          </w:p>
          <w:p w14:paraId="1E349E31" w14:textId="77777777" w:rsidR="008D1A96" w:rsidRDefault="008D1A96" w:rsidP="008D1A96">
            <w:pPr>
              <w:rPr>
                <w:color w:val="000000"/>
                <w:sz w:val="22"/>
                <w:szCs w:val="22"/>
              </w:rPr>
            </w:pPr>
            <w:r>
              <w:rPr>
                <w:b/>
                <w:color w:val="000000"/>
              </w:rPr>
              <w:t>Greater Manchester Homes Partnership Social Impact Bond</w:t>
            </w:r>
            <w:r>
              <w:rPr>
                <w:color w:val="000000"/>
              </w:rPr>
              <w:t xml:space="preserve"> </w:t>
            </w:r>
            <w:hyperlink r:id="rId71" w:history="1">
              <w:r>
                <w:rPr>
                  <w:rStyle w:val="Hyperlink"/>
                </w:rPr>
                <w:t>https://www.gmhomespartnership.org/</w:t>
              </w:r>
            </w:hyperlink>
            <w:r>
              <w:rPr>
                <w:color w:val="000000"/>
              </w:rPr>
              <w:t> </w:t>
            </w:r>
          </w:p>
          <w:p w14:paraId="63A585F4" w14:textId="77777777" w:rsidR="008D1A96" w:rsidRDefault="008D1A96" w:rsidP="008D1A96">
            <w:pPr>
              <w:rPr>
                <w:color w:val="000000"/>
                <w:sz w:val="22"/>
                <w:szCs w:val="22"/>
              </w:rPr>
            </w:pPr>
            <w:r>
              <w:rPr>
                <w:color w:val="000000"/>
              </w:rPr>
              <w:t>The Partnership is a consortium of housing providers across Greater Manchester, formed with the aim of preventing and relieving homelessness in the region. It’s been launched and funded by One Manchester and Trafford Housing Trust – two of Greater Manchester’s largest housing providers – in partnership with Bridges Fund Management. The programme is delivered by Shelter, Great Places and the Brick, and supported by 17 specialist housing providers, who are commissioned to deliver better outcomes for rough sleepers.</w:t>
            </w:r>
          </w:p>
          <w:p w14:paraId="6010DEC5" w14:textId="77777777" w:rsidR="008D1A96" w:rsidRDefault="008D1A96" w:rsidP="008D1A96">
            <w:pPr>
              <w:rPr>
                <w:color w:val="000000"/>
                <w:sz w:val="22"/>
                <w:szCs w:val="22"/>
              </w:rPr>
            </w:pPr>
            <w:r>
              <w:rPr>
                <w:color w:val="000000"/>
              </w:rPr>
              <w:t>The programme has been commissioned on a payment-by-results basis by the Mayor of Greater Manchester, as part of a wider strategy for tackling homelessness in the region. Over a three-year period, providers are working with entrenched rough sleepers to help them off the streets and into a new life. This is done by providing a stable tenancy, alongside the intensive emotional and practical support needed to maintain successful homes and access appropriate health, training and employment services.</w:t>
            </w:r>
          </w:p>
          <w:p w14:paraId="18FF308F" w14:textId="428B391C" w:rsidR="008D1A96" w:rsidRDefault="008D1A96" w:rsidP="008D1A96">
            <w:r>
              <w:rPr>
                <w:color w:val="000000"/>
              </w:rPr>
              <w:t>This incentivised scheme has meant that 17 partners have provided 300 homes, with over 200 people successfully housed so far and zero evictions.</w:t>
            </w:r>
          </w:p>
        </w:tc>
      </w:tr>
    </w:tbl>
    <w:p w14:paraId="47FD735D" w14:textId="77777777" w:rsidR="008D1A96" w:rsidRPr="00DB3D32" w:rsidRDefault="008D1A96" w:rsidP="008D1A96"/>
    <w:p w14:paraId="39630772" w14:textId="77777777" w:rsidR="00B35BE2" w:rsidRPr="001302BC" w:rsidRDefault="00B35BE2" w:rsidP="008D1A96">
      <w:pPr>
        <w:pStyle w:val="Heading3"/>
      </w:pPr>
      <w:r w:rsidRPr="001302BC">
        <w:t>Housing First</w:t>
      </w:r>
    </w:p>
    <w:p w14:paraId="27217097" w14:textId="77777777" w:rsidR="00B35BE2" w:rsidRPr="00E84282" w:rsidRDefault="00B35BE2" w:rsidP="00DB3D32">
      <w:pPr>
        <w:pStyle w:val="Reporttext"/>
      </w:pPr>
      <w:r w:rsidRPr="00E84282">
        <w:t xml:space="preserve">Cambridgeshire &amp; Peterborough have been successful in securing funding from MHCLG to deliver Housing First, which will fund an additional post in the </w:t>
      </w:r>
      <w:r>
        <w:t>c</w:t>
      </w:r>
      <w:r w:rsidRPr="00E84282">
        <w:t xml:space="preserve">ity, to complement the 2 posts funded through the </w:t>
      </w:r>
      <w:r>
        <w:t>c</w:t>
      </w:r>
      <w:r w:rsidRPr="00E84282">
        <w:t xml:space="preserve">ity </w:t>
      </w:r>
      <w:r>
        <w:t>c</w:t>
      </w:r>
      <w:r w:rsidRPr="00E84282">
        <w:t>ouncil.</w:t>
      </w:r>
    </w:p>
    <w:p w14:paraId="48E911F8" w14:textId="77777777" w:rsidR="00B35BE2" w:rsidRPr="00E84282" w:rsidRDefault="00B35BE2" w:rsidP="00DB3D32">
      <w:pPr>
        <w:pStyle w:val="Reporttext"/>
      </w:pPr>
      <w:r w:rsidRPr="00E84282">
        <w:t xml:space="preserve">The aim within the </w:t>
      </w:r>
      <w:r>
        <w:t>c</w:t>
      </w:r>
      <w:r w:rsidRPr="00E84282">
        <w:t>ity is to have 10 single units of accommodation and 14 units of custodian accommodation, with an onsite caretaker.</w:t>
      </w:r>
    </w:p>
    <w:p w14:paraId="30632B04" w14:textId="721AB47F" w:rsidR="00B35BE2" w:rsidRDefault="00B35BE2" w:rsidP="00DB3D32">
      <w:pPr>
        <w:pStyle w:val="Reporttext"/>
      </w:pPr>
      <w:r w:rsidRPr="00E84282">
        <w:t xml:space="preserve">Fenland District Council, working in partnership with the </w:t>
      </w:r>
      <w:r>
        <w:t>c</w:t>
      </w:r>
      <w:r w:rsidRPr="00E84282">
        <w:t xml:space="preserve">ounty </w:t>
      </w:r>
      <w:r>
        <w:t>c</w:t>
      </w:r>
      <w:r w:rsidRPr="00E84282">
        <w:t>ouncil and the Ferry Project have piloted an initial Housing First approach.  The driving force behind this was based upon being able to meet the needs of an individual client who was not able to successfully sustain any other accommodation.  The individual had had a long history of sleeping rough, through a staged transition from the streets into accommodation the individual has slept in the accommodation every night which is seen to be huge progress.</w:t>
      </w:r>
    </w:p>
    <w:p w14:paraId="058B575D" w14:textId="77777777" w:rsidR="008D1A96" w:rsidRPr="00E84282" w:rsidRDefault="008D1A96" w:rsidP="008D1A96">
      <w:pPr>
        <w:pStyle w:val="Reporttext"/>
        <w:numPr>
          <w:ilvl w:val="0"/>
          <w:numId w:val="0"/>
        </w:numPr>
        <w:ind w:left="709"/>
      </w:pPr>
    </w:p>
    <w:p w14:paraId="0A30E6AC" w14:textId="77777777" w:rsidR="008D1A96" w:rsidRDefault="008D1A96">
      <w:pPr>
        <w:spacing w:before="0" w:after="0"/>
        <w:jc w:val="left"/>
        <w:rPr>
          <w:color w:val="009999"/>
          <w:sz w:val="28"/>
          <w:szCs w:val="28"/>
          <w:lang w:val="x-none"/>
        </w:rPr>
      </w:pPr>
      <w:r>
        <w:br w:type="page"/>
      </w:r>
    </w:p>
    <w:p w14:paraId="6775FCB6" w14:textId="4DA33B90" w:rsidR="00B35BE2" w:rsidRPr="00A26667" w:rsidRDefault="00B35BE2" w:rsidP="008D1A96">
      <w:pPr>
        <w:pStyle w:val="Heading3"/>
      </w:pPr>
      <w:r w:rsidRPr="00A26667">
        <w:lastRenderedPageBreak/>
        <w:t>Gaps in Provision</w:t>
      </w:r>
    </w:p>
    <w:p w14:paraId="346CBE2A" w14:textId="77777777" w:rsidR="00B35BE2" w:rsidRPr="00A26667" w:rsidRDefault="00B35BE2" w:rsidP="00DB3D32">
      <w:pPr>
        <w:pStyle w:val="Reporttext"/>
      </w:pPr>
      <w:r w:rsidRPr="00A26667">
        <w:t xml:space="preserve">There is a lack of supported provision and services more generally for those with poor mental health.  The complexity and multiplicity of need of rough sleepers has increased significantly in recent </w:t>
      </w:r>
      <w:r>
        <w:t xml:space="preserve">years, and there is a need for </w:t>
      </w:r>
      <w:r w:rsidRPr="00A26667">
        <w:t>service</w:t>
      </w:r>
      <w:r>
        <w:t>s</w:t>
      </w:r>
      <w:r w:rsidRPr="00A26667">
        <w:t xml:space="preserve"> </w:t>
      </w:r>
      <w:r>
        <w:t>to be</w:t>
      </w:r>
      <w:r w:rsidRPr="00A26667">
        <w:t xml:space="preserve"> able to respond to these, any future commissioning will need to respond to the increasing complexity of need including dual diagnosis</w:t>
      </w:r>
      <w:r>
        <w:t>.</w:t>
      </w:r>
    </w:p>
    <w:p w14:paraId="4AC82840" w14:textId="110E026B" w:rsidR="00B35BE2" w:rsidRDefault="00B35BE2" w:rsidP="008D1A96"/>
    <w:tbl>
      <w:tblPr>
        <w:tblStyle w:val="TableGrid"/>
        <w:tblW w:w="0" w:type="auto"/>
        <w:tblLook w:val="04A0" w:firstRow="1" w:lastRow="0" w:firstColumn="1" w:lastColumn="0" w:noHBand="0" w:noVBand="1"/>
      </w:tblPr>
      <w:tblGrid>
        <w:gridCol w:w="9289"/>
      </w:tblGrid>
      <w:tr w:rsidR="008D1A96" w14:paraId="05B11329" w14:textId="77777777" w:rsidTr="009F4CC5">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7857109B" w14:textId="77777777" w:rsidR="008D1A96" w:rsidRDefault="008D1A96" w:rsidP="008D1A96">
            <w:pPr>
              <w:pStyle w:val="Heading2"/>
              <w:ind w:left="709"/>
              <w:outlineLvl w:val="1"/>
            </w:pPr>
            <w:bookmarkStart w:id="144" w:name="_Toc50124765"/>
            <w:r>
              <w:t>Recommendations</w:t>
            </w:r>
            <w:bookmarkEnd w:id="144"/>
          </w:p>
          <w:p w14:paraId="3F24EF89" w14:textId="77777777" w:rsidR="008D1A96" w:rsidRDefault="008D1A96" w:rsidP="008D1A96">
            <w:pPr>
              <w:pStyle w:val="bullet"/>
              <w:ind w:left="360"/>
            </w:pPr>
            <w:r w:rsidRPr="007B7768">
              <w:t>Embed a targeted prevention approach to prevent the flow of new rough sleepers on to the street, identifying those at risk of rough sleeping and ensuring effective interventions are in place to prevent rough sleeping.</w:t>
            </w:r>
          </w:p>
          <w:p w14:paraId="070643E6" w14:textId="77777777" w:rsidR="008D1A96" w:rsidRDefault="008D1A96" w:rsidP="008D1A96">
            <w:pPr>
              <w:pStyle w:val="bullet"/>
              <w:ind w:left="360"/>
            </w:pPr>
            <w:r>
              <w:t>Ensure that homelessness assessments are undertaken routinely for all rough sleepers across Cambridgeshire and Peterborough.</w:t>
            </w:r>
          </w:p>
          <w:p w14:paraId="16677BF7" w14:textId="77777777" w:rsidR="008D1A96" w:rsidRDefault="008D1A96" w:rsidP="008D1A96">
            <w:pPr>
              <w:pStyle w:val="bullet"/>
              <w:ind w:left="360"/>
            </w:pPr>
            <w:r>
              <w:t>Review the accommodation pathway operating within the Cambridge City Centre to ensure that the assessment centre model works, with effective flow and move on.</w:t>
            </w:r>
          </w:p>
          <w:p w14:paraId="1B0B690E" w14:textId="77777777" w:rsidR="008D1A96" w:rsidRDefault="008D1A96" w:rsidP="008D1A96">
            <w:pPr>
              <w:pStyle w:val="bullet"/>
              <w:ind w:left="360"/>
            </w:pPr>
            <w:r>
              <w:t>Ensure that there is an offer of emergency accommodation provision for anyone sleeping rough across Cambridgeshire and Peterborough.</w:t>
            </w:r>
          </w:p>
          <w:p w14:paraId="1FCA0C03" w14:textId="77777777" w:rsidR="008D1A96" w:rsidRDefault="008D1A96" w:rsidP="008D1A96">
            <w:pPr>
              <w:pStyle w:val="bullet"/>
              <w:ind w:left="360"/>
            </w:pPr>
            <w:r>
              <w:t>Seek a commitment from social landlords to end rough sleeping by assisting with move on from hostel provision, including making exceptions to the current Lettings Policy in relation to former arrears and anti-social behaviour where changed behaviour can be demonstrated.</w:t>
            </w:r>
          </w:p>
          <w:p w14:paraId="253BA556" w14:textId="77777777" w:rsidR="008D1A96" w:rsidRDefault="008D1A96" w:rsidP="008D1A96">
            <w:pPr>
              <w:pStyle w:val="bullet"/>
              <w:ind w:left="360"/>
            </w:pPr>
            <w:r>
              <w:t>Explore a range of move on options including a PRS access scheme and Housing Co-operatives.</w:t>
            </w:r>
          </w:p>
          <w:p w14:paraId="7C428A56" w14:textId="77777777" w:rsidR="008D1A96" w:rsidRDefault="008D1A96" w:rsidP="008D1A96">
            <w:pPr>
              <w:pStyle w:val="bullet"/>
              <w:ind w:left="360"/>
            </w:pPr>
            <w:r>
              <w:t>Learn from best practice in relation to Alternative Giving Campaigns, and explore the possibility of linking this to the provision of emergency accommodation for all rough sleepers, replicating the A Bed Every Night model.</w:t>
            </w:r>
          </w:p>
          <w:p w14:paraId="3B173DF7" w14:textId="19513CB7" w:rsidR="008D1A96" w:rsidRDefault="008D1A96" w:rsidP="008D1A96">
            <w:pPr>
              <w:pStyle w:val="bullet"/>
              <w:ind w:left="360"/>
            </w:pPr>
            <w:r>
              <w:t>Ensure that future commissioning of housing related support provision for homeless people responds to the increasing complexity of need including dual diagnosis.</w:t>
            </w:r>
          </w:p>
        </w:tc>
      </w:tr>
    </w:tbl>
    <w:p w14:paraId="617F839C" w14:textId="77777777" w:rsidR="008D1A96" w:rsidRDefault="008D1A96" w:rsidP="008D1A96"/>
    <w:p w14:paraId="5D48CA5B" w14:textId="77777777" w:rsidR="00B35BE2" w:rsidRPr="00117AFA" w:rsidRDefault="00B35BE2" w:rsidP="00B35BE2">
      <w:pPr>
        <w:spacing w:after="0"/>
        <w:rPr>
          <w:rFonts w:asciiTheme="majorHAnsi" w:hAnsiTheme="majorHAnsi"/>
          <w:bCs/>
          <w:color w:val="000000" w:themeColor="text1"/>
          <w:sz w:val="28"/>
          <w:szCs w:val="28"/>
        </w:rPr>
      </w:pPr>
      <w:r>
        <w:rPr>
          <w:rFonts w:asciiTheme="majorHAnsi" w:hAnsiTheme="majorHAnsi"/>
          <w:bCs/>
          <w:color w:val="000000" w:themeColor="text1"/>
          <w:sz w:val="28"/>
          <w:szCs w:val="28"/>
        </w:rPr>
        <w:br w:type="page"/>
      </w:r>
    </w:p>
    <w:p w14:paraId="4C87E6B1" w14:textId="77777777" w:rsidR="00B35BE2" w:rsidRPr="001311BE" w:rsidRDefault="00B35BE2" w:rsidP="00AA5C1C">
      <w:pPr>
        <w:pStyle w:val="Heading1"/>
        <w:numPr>
          <w:ilvl w:val="0"/>
          <w:numId w:val="59"/>
        </w:numPr>
      </w:pPr>
      <w:bookmarkStart w:id="145" w:name="_Toc50124766"/>
      <w:r w:rsidRPr="001311BE">
        <w:lastRenderedPageBreak/>
        <w:t>Consultation Feedback</w:t>
      </w:r>
      <w:bookmarkEnd w:id="145"/>
    </w:p>
    <w:p w14:paraId="14A9E1C8" w14:textId="77777777" w:rsidR="00B35BE2" w:rsidRPr="00615401" w:rsidRDefault="00B35BE2" w:rsidP="00615401">
      <w:pPr>
        <w:pStyle w:val="Reporttext"/>
      </w:pPr>
      <w:r w:rsidRPr="00615401">
        <w:t>Consultation has been central component of this review, and will continue to be an important element when progressing any of the identified recommendations.</w:t>
      </w:r>
    </w:p>
    <w:p w14:paraId="54476216" w14:textId="235FD80F" w:rsidR="00B35BE2" w:rsidRDefault="00B35BE2" w:rsidP="00615401">
      <w:pPr>
        <w:pStyle w:val="Reporttext"/>
      </w:pPr>
      <w:r w:rsidRPr="00615401">
        <w:t>Consultation has been undertaken through a range of different methods with customers, partner agencies</w:t>
      </w:r>
      <w:r w:rsidRPr="00A40BD6">
        <w:t xml:space="preserve"> and </w:t>
      </w:r>
      <w:r>
        <w:t>c</w:t>
      </w:r>
      <w:r w:rsidRPr="00A40BD6">
        <w:t>ouncil staff.</w:t>
      </w:r>
    </w:p>
    <w:p w14:paraId="2EF06A67" w14:textId="77777777" w:rsidR="00615401" w:rsidRDefault="00615401" w:rsidP="00C74198">
      <w:pPr>
        <w:pStyle w:val="Reporttext"/>
        <w:numPr>
          <w:ilvl w:val="0"/>
          <w:numId w:val="0"/>
        </w:numPr>
        <w:ind w:left="709"/>
      </w:pPr>
    </w:p>
    <w:p w14:paraId="518ADB2E" w14:textId="77777777" w:rsidR="00B35BE2" w:rsidRDefault="00B35BE2" w:rsidP="00C74198">
      <w:pPr>
        <w:pStyle w:val="Heading2"/>
      </w:pPr>
      <w:bookmarkStart w:id="146" w:name="_Toc50124767"/>
      <w:r>
        <w:t>View of Housing Options Teams</w:t>
      </w:r>
      <w:bookmarkEnd w:id="146"/>
    </w:p>
    <w:p w14:paraId="570750D9" w14:textId="63AC0E9F" w:rsidR="00B35BE2" w:rsidRPr="001311BE" w:rsidRDefault="00B35BE2" w:rsidP="00C74198">
      <w:pPr>
        <w:pStyle w:val="Reporttext"/>
      </w:pPr>
      <w:r>
        <w:t xml:space="preserve">As previously detailed focus groups were held with five of the Housing Options teams and the outcomes from this are detailed within chapter 7 and the full results can be found in </w:t>
      </w:r>
      <w:hyperlink w:anchor="AppendixH" w:history="1">
        <w:r w:rsidRPr="00C70516">
          <w:rPr>
            <w:rStyle w:val="Hyperlink"/>
          </w:rPr>
          <w:t xml:space="preserve">Appendix </w:t>
        </w:r>
        <w:r w:rsidR="00C70516" w:rsidRPr="00C70516">
          <w:rPr>
            <w:rStyle w:val="Hyperlink"/>
            <w:lang w:val="en-GB"/>
          </w:rPr>
          <w:t>H</w:t>
        </w:r>
      </w:hyperlink>
      <w:r>
        <w:t>.</w:t>
      </w:r>
    </w:p>
    <w:p w14:paraId="201EBCC6" w14:textId="77777777" w:rsidR="00B35BE2" w:rsidRDefault="00B35BE2" w:rsidP="00C74198">
      <w:pPr>
        <w:pStyle w:val="Reporttext"/>
      </w:pPr>
      <w:r>
        <w:t>In addition to this an online questionnaire was made available to frontline Housing Options Officers to complete.  A total of 18 responses were received (9 – Cambridge City, 2 – South Cambridgeshire, 2 – East Cambridgeshire, 1 – Huntingdonshire, 4 – Fenland).</w:t>
      </w:r>
    </w:p>
    <w:p w14:paraId="71435E0B" w14:textId="77777777" w:rsidR="00B35BE2" w:rsidRDefault="00B35BE2" w:rsidP="00C74198">
      <w:pPr>
        <w:pStyle w:val="Reporttext"/>
      </w:pPr>
      <w:r>
        <w:t>The Housing Options teams identified the following strengths in relation to service delivery:</w:t>
      </w:r>
    </w:p>
    <w:p w14:paraId="407BCC6C" w14:textId="77777777" w:rsidR="00B35BE2" w:rsidRDefault="00B35BE2" w:rsidP="00C74198">
      <w:pPr>
        <w:pStyle w:val="bullet"/>
      </w:pPr>
      <w:r>
        <w:t>Positive team working;</w:t>
      </w:r>
    </w:p>
    <w:p w14:paraId="685E31F5" w14:textId="77777777" w:rsidR="00B35BE2" w:rsidRDefault="00B35BE2" w:rsidP="00C74198">
      <w:pPr>
        <w:pStyle w:val="bullet"/>
      </w:pPr>
      <w:r>
        <w:t>Innovative approaches to prevention;</w:t>
      </w:r>
    </w:p>
    <w:p w14:paraId="00AF8556" w14:textId="77777777" w:rsidR="00B35BE2" w:rsidRDefault="00B35BE2" w:rsidP="00C74198">
      <w:pPr>
        <w:pStyle w:val="bullet"/>
      </w:pPr>
      <w:r>
        <w:t>Effective prevention work;</w:t>
      </w:r>
    </w:p>
    <w:p w14:paraId="689AD4FC" w14:textId="77777777" w:rsidR="00B35BE2" w:rsidRDefault="00B35BE2" w:rsidP="00C74198">
      <w:pPr>
        <w:pStyle w:val="bullet"/>
      </w:pPr>
      <w:r>
        <w:t>Good communication between teams and with customers;</w:t>
      </w:r>
    </w:p>
    <w:p w14:paraId="16E9AFDA" w14:textId="77777777" w:rsidR="00B35BE2" w:rsidRDefault="00B35BE2" w:rsidP="00C74198">
      <w:pPr>
        <w:pStyle w:val="bullet"/>
      </w:pPr>
      <w:r>
        <w:t>Passion for the job;</w:t>
      </w:r>
    </w:p>
    <w:p w14:paraId="1E0BF725" w14:textId="77777777" w:rsidR="00B35BE2" w:rsidRDefault="00B35BE2" w:rsidP="00C74198">
      <w:pPr>
        <w:pStyle w:val="bullet"/>
      </w:pPr>
      <w:r>
        <w:t>Diverse range of housing options available;</w:t>
      </w:r>
    </w:p>
    <w:p w14:paraId="4C14FBB7" w14:textId="77777777" w:rsidR="00B35BE2" w:rsidRDefault="00B35BE2" w:rsidP="00C74198">
      <w:pPr>
        <w:pStyle w:val="bullet"/>
      </w:pPr>
      <w:r>
        <w:t>Trauma informed approach; and</w:t>
      </w:r>
    </w:p>
    <w:p w14:paraId="5C097AF0" w14:textId="77777777" w:rsidR="00B35BE2" w:rsidRDefault="00B35BE2" w:rsidP="00C74198">
      <w:pPr>
        <w:pStyle w:val="bullet"/>
      </w:pPr>
      <w:r>
        <w:t>Knowledgeable staff.</w:t>
      </w:r>
    </w:p>
    <w:p w14:paraId="05AE3A0F" w14:textId="77777777" w:rsidR="00B35BE2" w:rsidRPr="00C8264A" w:rsidRDefault="00B35BE2" w:rsidP="00C74198">
      <w:pPr>
        <w:pStyle w:val="Reporttext"/>
      </w:pPr>
      <w:r w:rsidRPr="00C8264A">
        <w:t>The following areas for improvement were identified:</w:t>
      </w:r>
    </w:p>
    <w:p w14:paraId="07F6156A" w14:textId="77777777" w:rsidR="00B35BE2" w:rsidRDefault="00B35BE2" w:rsidP="00C74198">
      <w:pPr>
        <w:pStyle w:val="bullet"/>
      </w:pPr>
      <w:r>
        <w:t>Some gaps in multi-agency working especially in relation to mental health;</w:t>
      </w:r>
    </w:p>
    <w:p w14:paraId="06A02D52" w14:textId="77777777" w:rsidR="00B35BE2" w:rsidRDefault="00B35BE2" w:rsidP="00C74198">
      <w:pPr>
        <w:pStyle w:val="bullet"/>
      </w:pPr>
      <w:r>
        <w:t>Cost of the private rented sector;</w:t>
      </w:r>
    </w:p>
    <w:p w14:paraId="49F763E7" w14:textId="77777777" w:rsidR="00B35BE2" w:rsidRDefault="00B35BE2" w:rsidP="00C74198">
      <w:pPr>
        <w:pStyle w:val="bullet"/>
      </w:pPr>
      <w:r>
        <w:t>Some area of collaborative working with clients could improve;</w:t>
      </w:r>
    </w:p>
    <w:p w14:paraId="32C068D7" w14:textId="77777777" w:rsidR="00B35BE2" w:rsidRDefault="00B35BE2" w:rsidP="00C74198">
      <w:pPr>
        <w:pStyle w:val="bullet"/>
      </w:pPr>
      <w:r>
        <w:t>Need to improve links with other services;</w:t>
      </w:r>
    </w:p>
    <w:p w14:paraId="1A82C45E" w14:textId="77777777" w:rsidR="00B35BE2" w:rsidRDefault="00B35BE2" w:rsidP="00C74198">
      <w:pPr>
        <w:pStyle w:val="bullet"/>
      </w:pPr>
      <w:r>
        <w:t>Need to improve relation with private rented sector and improve access; and</w:t>
      </w:r>
    </w:p>
    <w:p w14:paraId="25B40FD5" w14:textId="77777777" w:rsidR="00B35BE2" w:rsidRDefault="00B35BE2" w:rsidP="00C74198">
      <w:pPr>
        <w:pStyle w:val="bullet"/>
      </w:pPr>
      <w:r>
        <w:t>Bureaucracy relating to the Homelessness Reduction Act.</w:t>
      </w:r>
    </w:p>
    <w:p w14:paraId="599C52EE" w14:textId="77777777" w:rsidR="00B35BE2" w:rsidRPr="00C8264A" w:rsidRDefault="00B35BE2" w:rsidP="00C74198">
      <w:pPr>
        <w:pStyle w:val="Reporttext"/>
      </w:pPr>
      <w:r w:rsidRPr="00C8264A">
        <w:t xml:space="preserve">Limited barriers were identified in accessing the Housing Options </w:t>
      </w:r>
      <w:r>
        <w:t>s</w:t>
      </w:r>
      <w:r w:rsidRPr="00C8264A">
        <w:t>ervices, with the majority of services considering themselves to be very accessible, those that were identified were:</w:t>
      </w:r>
    </w:p>
    <w:p w14:paraId="5D2650FF" w14:textId="77777777" w:rsidR="00B35BE2" w:rsidRDefault="00B35BE2" w:rsidP="00C74198">
      <w:pPr>
        <w:pStyle w:val="bullet"/>
      </w:pPr>
      <w:r>
        <w:t>Isolated location of the office (South Cambridgeshire);</w:t>
      </w:r>
    </w:p>
    <w:p w14:paraId="21FE2CFE" w14:textId="77777777" w:rsidR="00B35BE2" w:rsidRDefault="00B35BE2" w:rsidP="00C74198">
      <w:pPr>
        <w:pStyle w:val="bullet"/>
      </w:pPr>
      <w:r>
        <w:t>Customers not aware of all of the help available;</w:t>
      </w:r>
    </w:p>
    <w:p w14:paraId="2F10C465" w14:textId="77777777" w:rsidR="00B35BE2" w:rsidRDefault="00B35BE2" w:rsidP="00C74198">
      <w:pPr>
        <w:pStyle w:val="bullet"/>
      </w:pPr>
      <w:r>
        <w:lastRenderedPageBreak/>
        <w:t>Unaffordable options; and</w:t>
      </w:r>
    </w:p>
    <w:p w14:paraId="314B3268" w14:textId="77777777" w:rsidR="00B35BE2" w:rsidRDefault="00B35BE2" w:rsidP="00C74198">
      <w:pPr>
        <w:pStyle w:val="bullet"/>
      </w:pPr>
      <w:r>
        <w:t>Stigma attached to going into council buildings.</w:t>
      </w:r>
    </w:p>
    <w:p w14:paraId="2F0A66EC" w14:textId="77777777" w:rsidR="00B35BE2" w:rsidRPr="00C8264A" w:rsidRDefault="00B35BE2" w:rsidP="00C74198">
      <w:pPr>
        <w:pStyle w:val="Reporttext"/>
      </w:pPr>
      <w:r w:rsidRPr="00C8264A">
        <w:t>In relation to the impact of the HRA the following were identified:</w:t>
      </w:r>
    </w:p>
    <w:p w14:paraId="3D1B4353" w14:textId="77777777" w:rsidR="00B35BE2" w:rsidRDefault="00B35BE2" w:rsidP="00C74198">
      <w:pPr>
        <w:pStyle w:val="bullet"/>
      </w:pPr>
      <w:r>
        <w:t>Working with customers earlier and for longer;</w:t>
      </w:r>
    </w:p>
    <w:p w14:paraId="59F2ADF4" w14:textId="77777777" w:rsidR="00B35BE2" w:rsidRDefault="00B35BE2" w:rsidP="00C74198">
      <w:pPr>
        <w:pStyle w:val="bullet"/>
      </w:pPr>
      <w:r>
        <w:t>Providing a better service to those not in priority need;</w:t>
      </w:r>
    </w:p>
    <w:p w14:paraId="4E084B92" w14:textId="77777777" w:rsidR="00B35BE2" w:rsidRDefault="00B35BE2" w:rsidP="00C74198">
      <w:pPr>
        <w:pStyle w:val="bullet"/>
      </w:pPr>
      <w:r>
        <w:t>Increased resources to deal with increased demand;</w:t>
      </w:r>
    </w:p>
    <w:p w14:paraId="2F480964" w14:textId="77777777" w:rsidR="00B35BE2" w:rsidRDefault="00B35BE2" w:rsidP="00C74198">
      <w:pPr>
        <w:pStyle w:val="bullet"/>
      </w:pPr>
      <w:r>
        <w:t>Increased workloads and administration;</w:t>
      </w:r>
    </w:p>
    <w:p w14:paraId="799D03A3" w14:textId="77777777" w:rsidR="00B35BE2" w:rsidRDefault="00B35BE2" w:rsidP="00C74198">
      <w:pPr>
        <w:pStyle w:val="bullet"/>
      </w:pPr>
      <w:r>
        <w:t>PHPs are a positive for customers;</w:t>
      </w:r>
    </w:p>
    <w:p w14:paraId="17A17AE7" w14:textId="77777777" w:rsidR="00B35BE2" w:rsidRDefault="00B35BE2" w:rsidP="00C74198">
      <w:pPr>
        <w:pStyle w:val="bullet"/>
      </w:pPr>
      <w:r>
        <w:t>Longer time to work with customers is proving successful in finding them options;</w:t>
      </w:r>
    </w:p>
    <w:p w14:paraId="28F4BEF8" w14:textId="77777777" w:rsidR="00B35BE2" w:rsidRDefault="00B35BE2" w:rsidP="00C74198">
      <w:pPr>
        <w:pStyle w:val="bullet"/>
      </w:pPr>
      <w:r>
        <w:t>Higher caseloads; and</w:t>
      </w:r>
    </w:p>
    <w:p w14:paraId="504EFBC5" w14:textId="77777777" w:rsidR="00B35BE2" w:rsidRDefault="00B35BE2" w:rsidP="00C74198">
      <w:pPr>
        <w:pStyle w:val="bullet"/>
      </w:pPr>
      <w:r>
        <w:t>Increasing numbers of people in temporary accommodation.</w:t>
      </w:r>
    </w:p>
    <w:p w14:paraId="688D9F30" w14:textId="77777777" w:rsidR="00B35BE2" w:rsidRDefault="00B35BE2" w:rsidP="00C74198">
      <w:pPr>
        <w:pStyle w:val="Reporttext"/>
      </w:pPr>
      <w:r w:rsidRPr="00C8264A">
        <w:t xml:space="preserve">In response to when most customers accessed the service there was some notable difference between </w:t>
      </w:r>
      <w:r>
        <w:t>l</w:t>
      </w:r>
      <w:r w:rsidRPr="00C8264A">
        <w:t xml:space="preserve">ocal </w:t>
      </w:r>
      <w:r>
        <w:t>a</w:t>
      </w:r>
      <w:r w:rsidRPr="00C8264A">
        <w:t>uthorities responses; staff from Fenland and South Cambridgeshire stated that most customers accessed the service at 56 days prior to homelessness, in Huntingdonshire and East Cambridgeshire staff reported that most customers approached at around 28 days prior to homelessness, where as in Cambridge staff responded that most customers accessed the service when homelessness was imminent.</w:t>
      </w:r>
      <w:r>
        <w:t xml:space="preserve">  </w:t>
      </w:r>
    </w:p>
    <w:p w14:paraId="367B9E8B" w14:textId="77777777" w:rsidR="00B35BE2" w:rsidRDefault="00B35BE2" w:rsidP="00C74198">
      <w:pPr>
        <w:pStyle w:val="Reporttext"/>
      </w:pPr>
      <w:r>
        <w:t>In identifying what stopped Housing Options teams from being able to successfully prevent homelessness the following factors were identified:</w:t>
      </w:r>
    </w:p>
    <w:p w14:paraId="3F7E122A" w14:textId="77777777" w:rsidR="00B35BE2" w:rsidRDefault="00B35BE2" w:rsidP="00C74198">
      <w:pPr>
        <w:pStyle w:val="bullet"/>
      </w:pPr>
      <w:r>
        <w:t>Cost of living;</w:t>
      </w:r>
    </w:p>
    <w:p w14:paraId="628B9CAA" w14:textId="77777777" w:rsidR="00B35BE2" w:rsidRDefault="00B35BE2" w:rsidP="00C74198">
      <w:pPr>
        <w:pStyle w:val="bullet"/>
      </w:pPr>
      <w:r>
        <w:t>Local Housing Allowance rates compared with market rents;</w:t>
      </w:r>
    </w:p>
    <w:p w14:paraId="21060392" w14:textId="77777777" w:rsidR="00B35BE2" w:rsidRDefault="00B35BE2" w:rsidP="00C74198">
      <w:pPr>
        <w:pStyle w:val="bullet"/>
      </w:pPr>
      <w:r>
        <w:t>Clients former housing history;</w:t>
      </w:r>
    </w:p>
    <w:p w14:paraId="7EC3BB65" w14:textId="77777777" w:rsidR="00B35BE2" w:rsidRDefault="00B35BE2" w:rsidP="00C74198">
      <w:pPr>
        <w:pStyle w:val="bullet"/>
      </w:pPr>
      <w:r>
        <w:t>Lack of social housing;</w:t>
      </w:r>
    </w:p>
    <w:p w14:paraId="35F91D35" w14:textId="77777777" w:rsidR="00B35BE2" w:rsidRDefault="00B35BE2" w:rsidP="00C74198">
      <w:pPr>
        <w:pStyle w:val="bullet"/>
      </w:pPr>
      <w:r>
        <w:t>Former rent arrears;</w:t>
      </w:r>
    </w:p>
    <w:p w14:paraId="30E25C7C" w14:textId="77777777" w:rsidR="00B35BE2" w:rsidRDefault="00B35BE2" w:rsidP="00C74198">
      <w:pPr>
        <w:pStyle w:val="bullet"/>
      </w:pPr>
      <w:r>
        <w:t>Lack of affordable private rented accommodation;</w:t>
      </w:r>
    </w:p>
    <w:p w14:paraId="7702DFE7" w14:textId="77777777" w:rsidR="00B35BE2" w:rsidRDefault="00B35BE2" w:rsidP="00C74198">
      <w:pPr>
        <w:pStyle w:val="bullet"/>
      </w:pPr>
      <w:r>
        <w:t>Customers not engaging or approaching too late;</w:t>
      </w:r>
    </w:p>
    <w:p w14:paraId="44549F79" w14:textId="77777777" w:rsidR="00B35BE2" w:rsidRDefault="00B35BE2" w:rsidP="00C74198">
      <w:pPr>
        <w:pStyle w:val="bullet"/>
      </w:pPr>
      <w:r>
        <w:t>Customer expectation; and</w:t>
      </w:r>
    </w:p>
    <w:p w14:paraId="7D76B6DA" w14:textId="77777777" w:rsidR="00B35BE2" w:rsidRDefault="00B35BE2" w:rsidP="00C74198">
      <w:pPr>
        <w:pStyle w:val="bullet"/>
      </w:pPr>
      <w:r>
        <w:t>Fierce competition for the private rented sector.</w:t>
      </w:r>
    </w:p>
    <w:p w14:paraId="2FF91EA3" w14:textId="77777777" w:rsidR="00B35BE2" w:rsidRPr="006B55DE" w:rsidRDefault="00B35BE2" w:rsidP="00C74198">
      <w:pPr>
        <w:pStyle w:val="Reporttext"/>
      </w:pPr>
      <w:r w:rsidRPr="006B55DE">
        <w:t>In response to how easy it is for customers to access supported housing the following responses were made:</w:t>
      </w:r>
    </w:p>
    <w:p w14:paraId="03192018" w14:textId="77777777" w:rsidR="00B35BE2" w:rsidRDefault="00B35BE2" w:rsidP="00C74198">
      <w:pPr>
        <w:pStyle w:val="bullet"/>
      </w:pPr>
      <w:r>
        <w:t>Lack of supported housing provision or limited supply;</w:t>
      </w:r>
    </w:p>
    <w:p w14:paraId="75F0FA21" w14:textId="77777777" w:rsidR="00B35BE2" w:rsidRDefault="00B35BE2" w:rsidP="00C74198">
      <w:pPr>
        <w:pStyle w:val="bullet"/>
      </w:pPr>
      <w:r>
        <w:t>Length of referral form was identified as a barrier;</w:t>
      </w:r>
    </w:p>
    <w:p w14:paraId="38B8B3C9" w14:textId="77777777" w:rsidR="00B35BE2" w:rsidRDefault="00B35BE2" w:rsidP="00C74198">
      <w:pPr>
        <w:pStyle w:val="bullet"/>
      </w:pPr>
      <w:r>
        <w:t xml:space="preserve">Interview process was seen as another barrier; </w:t>
      </w:r>
    </w:p>
    <w:p w14:paraId="20D5F0E0" w14:textId="77777777" w:rsidR="00B35BE2" w:rsidRDefault="00B35BE2" w:rsidP="00C74198">
      <w:pPr>
        <w:pStyle w:val="bullet"/>
      </w:pPr>
      <w:r>
        <w:t>Lack of provision for those with high needs, including mental health; and</w:t>
      </w:r>
    </w:p>
    <w:p w14:paraId="4A868675" w14:textId="77777777" w:rsidR="00B35BE2" w:rsidRDefault="00B35BE2" w:rsidP="00C74198">
      <w:pPr>
        <w:pStyle w:val="bullet"/>
      </w:pPr>
      <w:r>
        <w:lastRenderedPageBreak/>
        <w:t>Long waiting lists.</w:t>
      </w:r>
    </w:p>
    <w:p w14:paraId="48F47258" w14:textId="77777777" w:rsidR="00B35BE2" w:rsidRPr="006B55DE" w:rsidRDefault="00B35BE2" w:rsidP="00C74198">
      <w:pPr>
        <w:pStyle w:val="Reporttext"/>
      </w:pPr>
      <w:r w:rsidRPr="006B55DE">
        <w:t>In terms of overall provision, the following gaps were identified:</w:t>
      </w:r>
    </w:p>
    <w:p w14:paraId="64D37382" w14:textId="77777777" w:rsidR="00B35BE2" w:rsidRDefault="00B35BE2" w:rsidP="00C74198">
      <w:pPr>
        <w:pStyle w:val="bullet"/>
      </w:pPr>
      <w:r>
        <w:t>Lack of provision for those with multiple and complex needs;</w:t>
      </w:r>
    </w:p>
    <w:p w14:paraId="1F031E64" w14:textId="77777777" w:rsidR="00B35BE2" w:rsidRDefault="00B35BE2" w:rsidP="00C74198">
      <w:pPr>
        <w:pStyle w:val="bullet"/>
      </w:pPr>
      <w:r>
        <w:t>Lack of options for those who have been excluded;</w:t>
      </w:r>
    </w:p>
    <w:p w14:paraId="55B1A5D6" w14:textId="77777777" w:rsidR="00B35BE2" w:rsidRDefault="00B35BE2" w:rsidP="00C74198">
      <w:pPr>
        <w:pStyle w:val="bullet"/>
      </w:pPr>
      <w:r>
        <w:t>Lack of affordable housing;</w:t>
      </w:r>
    </w:p>
    <w:p w14:paraId="1B33F5D6" w14:textId="77777777" w:rsidR="00B35BE2" w:rsidRDefault="00B35BE2" w:rsidP="00C74198">
      <w:pPr>
        <w:pStyle w:val="bullet"/>
      </w:pPr>
      <w:r>
        <w:t>No provision for those with poor mental health but who don’t meet the threshold to access mental health supported provision;</w:t>
      </w:r>
    </w:p>
    <w:p w14:paraId="336AC638" w14:textId="77777777" w:rsidR="00B35BE2" w:rsidRDefault="00B35BE2" w:rsidP="00C74198">
      <w:pPr>
        <w:pStyle w:val="bullet"/>
      </w:pPr>
      <w:r>
        <w:t>Lack of affordable private rented provision;</w:t>
      </w:r>
    </w:p>
    <w:p w14:paraId="22432405" w14:textId="77777777" w:rsidR="00B35BE2" w:rsidRDefault="00B35BE2" w:rsidP="00C74198">
      <w:pPr>
        <w:pStyle w:val="bullet"/>
      </w:pPr>
      <w:r>
        <w:t>Various councils turning customers away due to having no local connection, even though the local connection criteria should not be applied until later in the process;</w:t>
      </w:r>
    </w:p>
    <w:p w14:paraId="04C986D9" w14:textId="77777777" w:rsidR="00B35BE2" w:rsidRDefault="00B35BE2" w:rsidP="00C74198">
      <w:pPr>
        <w:pStyle w:val="bullet"/>
      </w:pPr>
      <w:r>
        <w:t>Recovery/abstinence based supported housing;</w:t>
      </w:r>
    </w:p>
    <w:p w14:paraId="4246DAB2" w14:textId="77777777" w:rsidR="00B35BE2" w:rsidRDefault="00B35BE2" w:rsidP="00C74198">
      <w:pPr>
        <w:pStyle w:val="bullet"/>
      </w:pPr>
      <w:r>
        <w:t>Female only provision;</w:t>
      </w:r>
    </w:p>
    <w:p w14:paraId="3340AA6B" w14:textId="77777777" w:rsidR="00B35BE2" w:rsidRDefault="00B35BE2" w:rsidP="00C74198">
      <w:pPr>
        <w:pStyle w:val="bullet"/>
      </w:pPr>
      <w:r>
        <w:t>More Housing First provision;</w:t>
      </w:r>
    </w:p>
    <w:p w14:paraId="52D696D9" w14:textId="77777777" w:rsidR="00B35BE2" w:rsidRDefault="00B35BE2" w:rsidP="00C74198">
      <w:pPr>
        <w:pStyle w:val="bullet"/>
      </w:pPr>
      <w:r>
        <w:t>Ex-offenders most difficult to house; and</w:t>
      </w:r>
    </w:p>
    <w:p w14:paraId="0D65E3B8" w14:textId="77777777" w:rsidR="00B35BE2" w:rsidRDefault="00B35BE2" w:rsidP="00C74198">
      <w:pPr>
        <w:pStyle w:val="bullet"/>
      </w:pPr>
      <w:r>
        <w:t>Lack of provision for non UK- citizens.</w:t>
      </w:r>
    </w:p>
    <w:p w14:paraId="0CE8ADA5" w14:textId="77777777" w:rsidR="00B35BE2" w:rsidRPr="006B55DE" w:rsidRDefault="00B35BE2" w:rsidP="00C74198">
      <w:pPr>
        <w:pStyle w:val="Reporttext"/>
      </w:pPr>
      <w:r w:rsidRPr="006B55DE">
        <w:t>The following opportunities for collaboration were identified:</w:t>
      </w:r>
    </w:p>
    <w:p w14:paraId="555A5E05" w14:textId="77777777" w:rsidR="00B35BE2" w:rsidRDefault="00B35BE2" w:rsidP="00C74198">
      <w:pPr>
        <w:pStyle w:val="bullet"/>
      </w:pPr>
      <w:r w:rsidRPr="006B55DE">
        <w:t>Specialist temporary accommodation provision for those with complex needs could</w:t>
      </w:r>
      <w:r>
        <w:t xml:space="preserve"> be provided jointly by a sub-re</w:t>
      </w:r>
      <w:r w:rsidRPr="006B55DE">
        <w:t>g</w:t>
      </w:r>
      <w:r>
        <w:t>ion</w:t>
      </w:r>
      <w:r w:rsidRPr="006B55DE">
        <w:t>al approach</w:t>
      </w:r>
    </w:p>
    <w:p w14:paraId="06D5BFCF" w14:textId="77777777" w:rsidR="00B35BE2" w:rsidRDefault="00B35BE2" w:rsidP="00C74198">
      <w:pPr>
        <w:pStyle w:val="bullet"/>
      </w:pPr>
      <w:r>
        <w:t>Improvements to cross council working, improving referral processes.</w:t>
      </w:r>
    </w:p>
    <w:p w14:paraId="512C2172" w14:textId="77777777" w:rsidR="00B35BE2" w:rsidRPr="00232CF4" w:rsidRDefault="00B35BE2" w:rsidP="00C74198">
      <w:pPr>
        <w:pStyle w:val="bullet"/>
        <w:numPr>
          <w:ilvl w:val="0"/>
          <w:numId w:val="0"/>
        </w:numPr>
        <w:ind w:left="1069"/>
      </w:pPr>
    </w:p>
    <w:p w14:paraId="250BE390" w14:textId="77777777" w:rsidR="00B35BE2" w:rsidRPr="00232CF4" w:rsidRDefault="00B35BE2" w:rsidP="00C74198">
      <w:pPr>
        <w:pStyle w:val="Heading2"/>
      </w:pPr>
      <w:bookmarkStart w:id="147" w:name="_Toc50124768"/>
      <w:r>
        <w:t xml:space="preserve">The </w:t>
      </w:r>
      <w:r w:rsidRPr="00C74198">
        <w:t>Views</w:t>
      </w:r>
      <w:r>
        <w:t xml:space="preserve"> of Partners</w:t>
      </w:r>
      <w:bookmarkEnd w:id="147"/>
      <w:r w:rsidRPr="00232CF4">
        <w:t xml:space="preserve"> </w:t>
      </w:r>
    </w:p>
    <w:p w14:paraId="5425DA49" w14:textId="78DDC6AA" w:rsidR="00B35BE2" w:rsidRPr="00232CF4" w:rsidRDefault="00B35BE2" w:rsidP="00C74198">
      <w:pPr>
        <w:pStyle w:val="Reporttext"/>
      </w:pPr>
      <w:r w:rsidRPr="00232CF4">
        <w:t>Partner</w:t>
      </w:r>
      <w:r>
        <w:t xml:space="preserve"> agencies</w:t>
      </w:r>
      <w:r w:rsidRPr="00232CF4">
        <w:t xml:space="preserve"> were invited to participate in a questionnaire survey aimed at identifying a range of </w:t>
      </w:r>
      <w:r w:rsidRPr="00C74198">
        <w:t>information</w:t>
      </w:r>
      <w:r w:rsidRPr="00232CF4">
        <w:t xml:space="preserve"> based on partners’ views to more fully understand homelessness across the area and to seek views on Housing Options</w:t>
      </w:r>
      <w:r>
        <w:t xml:space="preserve"> services</w:t>
      </w:r>
      <w:r w:rsidRPr="00232CF4">
        <w:t>. The consultation opened on January 21</w:t>
      </w:r>
      <w:r w:rsidRPr="00232CF4">
        <w:rPr>
          <w:vertAlign w:val="superscript"/>
        </w:rPr>
        <w:t>st</w:t>
      </w:r>
      <w:r w:rsidRPr="00232CF4">
        <w:t xml:space="preserve"> 2020 and closed on 11</w:t>
      </w:r>
      <w:r w:rsidRPr="00232CF4">
        <w:rPr>
          <w:vertAlign w:val="superscript"/>
        </w:rPr>
        <w:t>th</w:t>
      </w:r>
      <w:r w:rsidRPr="00232CF4">
        <w:t xml:space="preserve"> February 2020. A total of 16 separate responses to the survey were obtained.</w:t>
      </w:r>
      <w:r>
        <w:t xml:space="preserve"> The key findings are detailed below. </w:t>
      </w:r>
      <w:r w:rsidRPr="00232CF4">
        <w:t xml:space="preserve"> </w:t>
      </w:r>
      <w:r>
        <w:t xml:space="preserve">The full response can be found in </w:t>
      </w:r>
      <w:hyperlink w:anchor="AppendixI" w:history="1">
        <w:r w:rsidRPr="00C70516">
          <w:rPr>
            <w:rStyle w:val="Hyperlink"/>
          </w:rPr>
          <w:t xml:space="preserve">Appendix </w:t>
        </w:r>
        <w:r w:rsidR="00C70516" w:rsidRPr="00C70516">
          <w:rPr>
            <w:rStyle w:val="Hyperlink"/>
            <w:lang w:val="en-GB"/>
          </w:rPr>
          <w:t>I</w:t>
        </w:r>
      </w:hyperlink>
      <w:r>
        <w:t>.</w:t>
      </w:r>
    </w:p>
    <w:p w14:paraId="4B340D97" w14:textId="77777777" w:rsidR="00B35BE2" w:rsidRPr="00232CF4" w:rsidRDefault="00B35BE2" w:rsidP="00C74198">
      <w:pPr>
        <w:pStyle w:val="Reporttext"/>
      </w:pPr>
      <w:r>
        <w:t>A range of agencies responded from each of the local authority areas.</w:t>
      </w:r>
    </w:p>
    <w:p w14:paraId="6ADCBFF5" w14:textId="0551D3BD" w:rsidR="00B35BE2" w:rsidRPr="00C74198" w:rsidRDefault="00B35BE2" w:rsidP="00C74198">
      <w:pPr>
        <w:pStyle w:val="Reporttext"/>
      </w:pPr>
      <w:r w:rsidRPr="00232CF4">
        <w:t xml:space="preserve">The survey began by asking respondents what they consider to be the strengths of the Housing Options </w:t>
      </w:r>
      <w:r>
        <w:t>s</w:t>
      </w:r>
      <w:r w:rsidRPr="00232CF4">
        <w:t>ervice. Responses for the different local authority areas are detailed below</w:t>
      </w:r>
      <w:r w:rsidR="00C74198">
        <w:rPr>
          <w:lang w:val="en-GB"/>
        </w:rPr>
        <w:t>:</w:t>
      </w:r>
    </w:p>
    <w:p w14:paraId="2F34A0D9" w14:textId="77777777" w:rsidR="00C74198" w:rsidRDefault="00C74198" w:rsidP="00C74198">
      <w:pPr>
        <w:pStyle w:val="Reporttext"/>
        <w:numPr>
          <w:ilvl w:val="0"/>
          <w:numId w:val="0"/>
        </w:numPr>
        <w:ind w:left="709"/>
      </w:pPr>
    </w:p>
    <w:p w14:paraId="31BD1809" w14:textId="77777777" w:rsidR="00B35BE2" w:rsidRPr="00232CF4" w:rsidRDefault="00B35BE2" w:rsidP="00C74198">
      <w:pPr>
        <w:pStyle w:val="Heading3"/>
      </w:pPr>
      <w:r w:rsidRPr="00232CF4">
        <w:t xml:space="preserve">General </w:t>
      </w:r>
      <w:r w:rsidRPr="00C74198">
        <w:t>comments</w:t>
      </w:r>
    </w:p>
    <w:p w14:paraId="3E4FD8D4" w14:textId="77777777" w:rsidR="00B35BE2" w:rsidRPr="00232CF4" w:rsidRDefault="00B35BE2" w:rsidP="00B35BE2">
      <w:pPr>
        <w:pStyle w:val="bullet"/>
        <w:jc w:val="left"/>
      </w:pPr>
      <w:r w:rsidRPr="00232CF4">
        <w:t>All areas now giving more of a focus on prevention</w:t>
      </w:r>
      <w:r>
        <w:t xml:space="preserve">; </w:t>
      </w:r>
      <w:r w:rsidRPr="00232CF4">
        <w:t>a wide network of partners who support the council</w:t>
      </w:r>
      <w:r>
        <w:t>s</w:t>
      </w:r>
      <w:r w:rsidRPr="00232CF4">
        <w:t xml:space="preserve"> in doing their work</w:t>
      </w:r>
      <w:r>
        <w:t>;</w:t>
      </w:r>
    </w:p>
    <w:p w14:paraId="183E0267" w14:textId="77777777" w:rsidR="00B35BE2" w:rsidRPr="00232CF4" w:rsidRDefault="00B35BE2" w:rsidP="00B35BE2">
      <w:pPr>
        <w:pStyle w:val="bullet"/>
        <w:jc w:val="left"/>
      </w:pPr>
      <w:r w:rsidRPr="00232CF4">
        <w:t>Have the ability to lever in funding from other sources</w:t>
      </w:r>
      <w:r>
        <w:t>,</w:t>
      </w:r>
      <w:r w:rsidRPr="00232CF4">
        <w:t xml:space="preserve"> in particular the </w:t>
      </w:r>
      <w:r>
        <w:t>MHCLG;</w:t>
      </w:r>
    </w:p>
    <w:p w14:paraId="1DEEE48A" w14:textId="77777777" w:rsidR="00B35BE2" w:rsidRPr="00232CF4" w:rsidRDefault="00B35BE2" w:rsidP="00B35BE2">
      <w:pPr>
        <w:pStyle w:val="bullet"/>
        <w:jc w:val="left"/>
      </w:pPr>
      <w:r w:rsidRPr="00232CF4">
        <w:lastRenderedPageBreak/>
        <w:t>Motivational interviewing training has been undertaken countywide;</w:t>
      </w:r>
      <w:r>
        <w:t xml:space="preserve"> and</w:t>
      </w:r>
    </w:p>
    <w:p w14:paraId="70C241AB" w14:textId="69BAC77D" w:rsidR="00B35BE2" w:rsidRDefault="00B35BE2" w:rsidP="00B35BE2">
      <w:pPr>
        <w:pStyle w:val="bullet"/>
        <w:jc w:val="left"/>
      </w:pPr>
      <w:r w:rsidRPr="00232CF4">
        <w:t>There are some really positive initiatives to try to support those with specific needs, such as the work done to help those fleeing domestic abuse.</w:t>
      </w:r>
    </w:p>
    <w:p w14:paraId="3D83EF89" w14:textId="77777777" w:rsidR="00C74198" w:rsidRPr="00232CF4" w:rsidRDefault="00C74198" w:rsidP="00C74198">
      <w:pPr>
        <w:pStyle w:val="bullet"/>
        <w:numPr>
          <w:ilvl w:val="0"/>
          <w:numId w:val="0"/>
        </w:numPr>
        <w:ind w:left="1069"/>
        <w:jc w:val="left"/>
      </w:pPr>
    </w:p>
    <w:p w14:paraId="675E3E85" w14:textId="77777777" w:rsidR="00B35BE2" w:rsidRPr="00232CF4" w:rsidRDefault="00B35BE2" w:rsidP="00B35BE2">
      <w:pPr>
        <w:pStyle w:val="Heading3"/>
      </w:pPr>
      <w:r w:rsidRPr="00232CF4">
        <w:t>Cambridge City</w:t>
      </w:r>
    </w:p>
    <w:p w14:paraId="259168D5" w14:textId="77777777" w:rsidR="00B35BE2" w:rsidRPr="00232CF4" w:rsidRDefault="00B35BE2" w:rsidP="00B35BE2">
      <w:pPr>
        <w:pStyle w:val="bullet"/>
        <w:jc w:val="left"/>
      </w:pPr>
      <w:r w:rsidRPr="00232CF4">
        <w:t>Inform referral process not utilised to its full potential and not used by all services;</w:t>
      </w:r>
    </w:p>
    <w:p w14:paraId="566F7829" w14:textId="77777777" w:rsidR="00B35BE2" w:rsidRPr="00232CF4" w:rsidRDefault="00B35BE2" w:rsidP="00B35BE2">
      <w:pPr>
        <w:pStyle w:val="bullet"/>
        <w:jc w:val="left"/>
      </w:pPr>
      <w:r w:rsidRPr="00232CF4">
        <w:t>Well managed and informative;</w:t>
      </w:r>
    </w:p>
    <w:p w14:paraId="0D61B35C" w14:textId="77777777" w:rsidR="00B35BE2" w:rsidRPr="00232CF4" w:rsidRDefault="00B35BE2" w:rsidP="00B35BE2">
      <w:pPr>
        <w:pStyle w:val="bullet"/>
        <w:jc w:val="left"/>
      </w:pPr>
      <w:r w:rsidRPr="00232CF4">
        <w:t>Sometimes lack of understanding of the complex issues faced with young homeless clients;</w:t>
      </w:r>
    </w:p>
    <w:p w14:paraId="782A8A90" w14:textId="77777777" w:rsidR="00B35BE2" w:rsidRPr="00232CF4" w:rsidRDefault="00B35BE2" w:rsidP="00B35BE2">
      <w:pPr>
        <w:pStyle w:val="bullet"/>
        <w:jc w:val="left"/>
      </w:pPr>
      <w:r w:rsidRPr="00232CF4">
        <w:t>Lack of move on options for young people, lack of choice for young people as opposed to other clients on the housing register;</w:t>
      </w:r>
      <w:r>
        <w:t xml:space="preserve"> and</w:t>
      </w:r>
    </w:p>
    <w:p w14:paraId="1312B4B8" w14:textId="09892E8B" w:rsidR="00B35BE2" w:rsidRDefault="00B35BE2" w:rsidP="00B35BE2">
      <w:pPr>
        <w:pStyle w:val="bullet"/>
        <w:jc w:val="left"/>
      </w:pPr>
      <w:r w:rsidRPr="00232CF4">
        <w:t>Cambridge supply very detailed information on personal housing plans and on s184 letters</w:t>
      </w:r>
      <w:r>
        <w:t xml:space="preserve"> – </w:t>
      </w:r>
      <w:r w:rsidRPr="00232CF4">
        <w:t>provide</w:t>
      </w:r>
      <w:r>
        <w:t>s</w:t>
      </w:r>
      <w:r w:rsidRPr="00232CF4">
        <w:t xml:space="preserve"> a very clear picture of the council's decision making process.</w:t>
      </w:r>
    </w:p>
    <w:p w14:paraId="6ECB40D1" w14:textId="77777777" w:rsidR="00C74198" w:rsidRPr="00232CF4" w:rsidRDefault="00C74198" w:rsidP="00C74198">
      <w:pPr>
        <w:pStyle w:val="bullet"/>
        <w:numPr>
          <w:ilvl w:val="0"/>
          <w:numId w:val="0"/>
        </w:numPr>
        <w:ind w:left="1069"/>
        <w:jc w:val="left"/>
      </w:pPr>
    </w:p>
    <w:p w14:paraId="4FABBACE" w14:textId="77777777" w:rsidR="00B35BE2" w:rsidRPr="00232CF4" w:rsidRDefault="00B35BE2" w:rsidP="00B35BE2">
      <w:pPr>
        <w:pStyle w:val="Heading3"/>
      </w:pPr>
      <w:r w:rsidRPr="00232CF4">
        <w:t>East Cambridgeshire</w:t>
      </w:r>
    </w:p>
    <w:p w14:paraId="0A2A4103" w14:textId="06828638" w:rsidR="00B35BE2" w:rsidRDefault="00B35BE2" w:rsidP="00B35BE2">
      <w:pPr>
        <w:pStyle w:val="bullet"/>
        <w:jc w:val="left"/>
      </w:pPr>
      <w:r w:rsidRPr="00232CF4">
        <w:t>Very easy to work with, get results and joint working with this team has been great, even offered to let us hot desk in their offices.</w:t>
      </w:r>
    </w:p>
    <w:p w14:paraId="5863C239" w14:textId="77777777" w:rsidR="00C74198" w:rsidRPr="00232CF4" w:rsidRDefault="00C74198" w:rsidP="00C74198">
      <w:pPr>
        <w:pStyle w:val="bullet"/>
        <w:numPr>
          <w:ilvl w:val="0"/>
          <w:numId w:val="0"/>
        </w:numPr>
        <w:ind w:left="1069"/>
        <w:jc w:val="left"/>
      </w:pPr>
    </w:p>
    <w:p w14:paraId="120CD135" w14:textId="77777777" w:rsidR="00B35BE2" w:rsidRPr="00232CF4" w:rsidRDefault="00B35BE2" w:rsidP="00B35BE2">
      <w:pPr>
        <w:pStyle w:val="Heading3"/>
      </w:pPr>
      <w:r w:rsidRPr="00232CF4">
        <w:t>Huntingdonshire</w:t>
      </w:r>
    </w:p>
    <w:p w14:paraId="10C28BD0" w14:textId="061EE12C" w:rsidR="00B35BE2" w:rsidRDefault="00B35BE2" w:rsidP="00B35BE2">
      <w:pPr>
        <w:pStyle w:val="bullet"/>
        <w:jc w:val="left"/>
      </w:pPr>
      <w:r w:rsidRPr="00232CF4">
        <w:t>The Housing Options team are proactive in making referrals to our temporary accommodation scheme and supporting the team when there are issues with rent and behaviour.</w:t>
      </w:r>
    </w:p>
    <w:p w14:paraId="69B10E01" w14:textId="77777777" w:rsidR="00C74198" w:rsidRPr="00232CF4" w:rsidRDefault="00C74198" w:rsidP="00C74198">
      <w:pPr>
        <w:pStyle w:val="bullet"/>
        <w:numPr>
          <w:ilvl w:val="0"/>
          <w:numId w:val="0"/>
        </w:numPr>
        <w:ind w:left="1069"/>
        <w:jc w:val="left"/>
      </w:pPr>
    </w:p>
    <w:p w14:paraId="127A6ED3" w14:textId="77777777" w:rsidR="00B35BE2" w:rsidRPr="00232CF4" w:rsidRDefault="00B35BE2" w:rsidP="00B35BE2">
      <w:pPr>
        <w:pStyle w:val="Heading3"/>
      </w:pPr>
      <w:r w:rsidRPr="00232CF4">
        <w:t>Fenland</w:t>
      </w:r>
    </w:p>
    <w:p w14:paraId="7DFA5A55" w14:textId="77777777" w:rsidR="00B35BE2" w:rsidRPr="00232CF4" w:rsidRDefault="00B35BE2" w:rsidP="00B35BE2">
      <w:pPr>
        <w:pStyle w:val="bullet"/>
        <w:jc w:val="left"/>
      </w:pPr>
      <w:r w:rsidRPr="00232CF4">
        <w:t xml:space="preserve">This is dependent on who you are working with but staff are knowledgeable and easy to work </w:t>
      </w:r>
      <w:r>
        <w:t>with</w:t>
      </w:r>
      <w:r w:rsidRPr="00232CF4">
        <w:t>;</w:t>
      </w:r>
    </w:p>
    <w:p w14:paraId="08686C3D" w14:textId="77777777" w:rsidR="00B35BE2" w:rsidRPr="00232CF4" w:rsidRDefault="00B35BE2" w:rsidP="00B35BE2">
      <w:pPr>
        <w:pStyle w:val="bullet"/>
        <w:jc w:val="left"/>
      </w:pPr>
      <w:r w:rsidRPr="00232CF4">
        <w:t>Easy application form/prioritise vulnerable adults;</w:t>
      </w:r>
      <w:r>
        <w:t xml:space="preserve"> and</w:t>
      </w:r>
    </w:p>
    <w:p w14:paraId="290D0F4B" w14:textId="48731EF8" w:rsidR="00B35BE2" w:rsidRDefault="00B35BE2" w:rsidP="00B35BE2">
      <w:pPr>
        <w:pStyle w:val="bullet"/>
        <w:jc w:val="left"/>
      </w:pPr>
      <w:r w:rsidRPr="00232CF4">
        <w:t>When homeless people are ready to bid</w:t>
      </w:r>
      <w:r>
        <w:t>,</w:t>
      </w:r>
      <w:r w:rsidRPr="00232CF4">
        <w:t xml:space="preserve"> a move on form is completed which accelerates access to housing. </w:t>
      </w:r>
    </w:p>
    <w:p w14:paraId="0377EB6F" w14:textId="77777777" w:rsidR="00C74198" w:rsidRPr="00232CF4" w:rsidRDefault="00C74198" w:rsidP="00C74198">
      <w:pPr>
        <w:pStyle w:val="bullet"/>
        <w:numPr>
          <w:ilvl w:val="0"/>
          <w:numId w:val="0"/>
        </w:numPr>
        <w:ind w:left="1069"/>
        <w:jc w:val="left"/>
      </w:pPr>
    </w:p>
    <w:p w14:paraId="75106D62" w14:textId="77777777" w:rsidR="00B35BE2" w:rsidRPr="00232CF4" w:rsidRDefault="00B35BE2" w:rsidP="00B35BE2">
      <w:pPr>
        <w:pStyle w:val="Heading3"/>
      </w:pPr>
      <w:r w:rsidRPr="00232CF4">
        <w:t>Peterborough</w:t>
      </w:r>
    </w:p>
    <w:p w14:paraId="12415133" w14:textId="77777777" w:rsidR="00B35BE2" w:rsidRPr="00232CF4" w:rsidRDefault="00B35BE2" w:rsidP="00B35BE2">
      <w:pPr>
        <w:pStyle w:val="bullet"/>
        <w:jc w:val="left"/>
      </w:pPr>
      <w:r w:rsidRPr="00232CF4">
        <w:t>Close working relationship and on site co-location of the Rough Sleeper Outreach Team at our day time centre for rough sleepers;</w:t>
      </w:r>
    </w:p>
    <w:p w14:paraId="6ED4CA18" w14:textId="77777777" w:rsidR="00B35BE2" w:rsidRPr="00232CF4" w:rsidRDefault="00B35BE2" w:rsidP="00B35BE2">
      <w:pPr>
        <w:pStyle w:val="bullet"/>
        <w:jc w:val="left"/>
      </w:pPr>
      <w:r w:rsidRPr="00232CF4">
        <w:t>I have not come across any strengths/not aware of any particular strengths;</w:t>
      </w:r>
    </w:p>
    <w:p w14:paraId="745A003D" w14:textId="77777777" w:rsidR="00B35BE2" w:rsidRPr="00232CF4" w:rsidRDefault="00B35BE2" w:rsidP="00B35BE2">
      <w:pPr>
        <w:pStyle w:val="bullet"/>
        <w:jc w:val="left"/>
      </w:pPr>
      <w:r w:rsidRPr="00232CF4">
        <w:t>Very difficult to contact via phone as no direct access, staff have to email and when they would like a response this has not also been easy; and</w:t>
      </w:r>
    </w:p>
    <w:p w14:paraId="3BC81860" w14:textId="77777777" w:rsidR="00B35BE2" w:rsidRPr="00232CF4" w:rsidRDefault="00B35BE2" w:rsidP="00B35BE2">
      <w:pPr>
        <w:pStyle w:val="bullet"/>
        <w:jc w:val="left"/>
      </w:pPr>
      <w:r w:rsidRPr="00232CF4">
        <w:lastRenderedPageBreak/>
        <w:t>Approachable and willing to be flexible in their approach when we have people ready to move on. Long standing relationships at a management level.</w:t>
      </w:r>
    </w:p>
    <w:p w14:paraId="065BEA3A" w14:textId="77777777" w:rsidR="00B35BE2" w:rsidRPr="00232CF4" w:rsidRDefault="00B35BE2" w:rsidP="00B35BE2">
      <w:pPr>
        <w:pStyle w:val="Reporttext"/>
        <w:numPr>
          <w:ilvl w:val="0"/>
          <w:numId w:val="0"/>
        </w:numPr>
      </w:pPr>
    </w:p>
    <w:p w14:paraId="10B9E2DE" w14:textId="77777777" w:rsidR="00B35BE2" w:rsidRPr="00144A80" w:rsidRDefault="00B35BE2" w:rsidP="00C74198">
      <w:pPr>
        <w:pStyle w:val="Heading3"/>
      </w:pPr>
      <w:r w:rsidRPr="00144A80">
        <w:t>Improvements to services</w:t>
      </w:r>
    </w:p>
    <w:p w14:paraId="46411EC9" w14:textId="77777777" w:rsidR="00B35BE2" w:rsidRPr="00232CF4" w:rsidRDefault="00B35BE2" w:rsidP="00C74198">
      <w:pPr>
        <w:pStyle w:val="Reporttext"/>
      </w:pPr>
      <w:r w:rsidRPr="00232CF4">
        <w:t xml:space="preserve">The </w:t>
      </w:r>
      <w:r w:rsidRPr="00C74198">
        <w:t>survey</w:t>
      </w:r>
      <w:r w:rsidRPr="00232CF4">
        <w:t xml:space="preserve"> asked partners how the Housing Options could improve the service that it offers. Suggestions for improvements included:</w:t>
      </w:r>
    </w:p>
    <w:p w14:paraId="4B46F171" w14:textId="77777777" w:rsidR="00B35BE2" w:rsidRPr="00232CF4" w:rsidRDefault="00B35BE2" w:rsidP="00B35BE2">
      <w:pPr>
        <w:pStyle w:val="bullet"/>
        <w:jc w:val="left"/>
      </w:pPr>
      <w:r w:rsidRPr="00232CF4">
        <w:t xml:space="preserve">Providing more comprehensive information about the risk of the referred person to ensure a safe placement; </w:t>
      </w:r>
    </w:p>
    <w:p w14:paraId="7BA94F85" w14:textId="77777777" w:rsidR="00B35BE2" w:rsidRPr="00232CF4" w:rsidRDefault="00B35BE2" w:rsidP="00B35BE2">
      <w:pPr>
        <w:pStyle w:val="bullet"/>
        <w:jc w:val="left"/>
      </w:pPr>
      <w:r w:rsidRPr="00232CF4">
        <w:t>Ongoing development of cultural understanding of value that the voluntary/faith sectors bring to the sector;</w:t>
      </w:r>
    </w:p>
    <w:p w14:paraId="295C887F" w14:textId="77777777" w:rsidR="00B35BE2" w:rsidRPr="00232CF4" w:rsidRDefault="00B35BE2" w:rsidP="00B35BE2">
      <w:pPr>
        <w:pStyle w:val="bullet"/>
        <w:jc w:val="left"/>
      </w:pPr>
      <w:r w:rsidRPr="00232CF4">
        <w:t xml:space="preserve">Developing partnerships; </w:t>
      </w:r>
      <w:r>
        <w:t>w</w:t>
      </w:r>
      <w:r w:rsidRPr="00232CF4">
        <w:t>ork closely with different agencies; joint work when conducting support visit</w:t>
      </w:r>
      <w:r>
        <w:t>s</w:t>
      </w:r>
      <w:r w:rsidRPr="00232CF4">
        <w:t>;</w:t>
      </w:r>
    </w:p>
    <w:p w14:paraId="5DED2842" w14:textId="77777777" w:rsidR="00B35BE2" w:rsidRPr="00232CF4" w:rsidRDefault="00B35BE2" w:rsidP="00B35BE2">
      <w:pPr>
        <w:pStyle w:val="bullet"/>
        <w:jc w:val="left"/>
      </w:pPr>
      <w:r w:rsidRPr="00232CF4">
        <w:t>Being more receptive to the needs of service users (especially young people) and better explanation to users;</w:t>
      </w:r>
    </w:p>
    <w:p w14:paraId="6E2E47B0" w14:textId="77777777" w:rsidR="00B35BE2" w:rsidRPr="00232CF4" w:rsidRDefault="00B35BE2" w:rsidP="00B35BE2">
      <w:pPr>
        <w:pStyle w:val="bullet"/>
        <w:jc w:val="left"/>
      </w:pPr>
      <w:r w:rsidRPr="00232CF4">
        <w:t>Could be easier to access – easier and quicker ways to contact;</w:t>
      </w:r>
    </w:p>
    <w:p w14:paraId="0081115E" w14:textId="77777777" w:rsidR="00B35BE2" w:rsidRPr="00232CF4" w:rsidRDefault="00B35BE2" w:rsidP="00B35BE2">
      <w:pPr>
        <w:pStyle w:val="bullet"/>
        <w:jc w:val="left"/>
      </w:pPr>
      <w:r w:rsidRPr="00232CF4">
        <w:t>Access to more properties and more beds available;</w:t>
      </w:r>
    </w:p>
    <w:p w14:paraId="7284024F" w14:textId="77777777" w:rsidR="00B35BE2" w:rsidRPr="00232CF4" w:rsidRDefault="00B35BE2" w:rsidP="00B35BE2">
      <w:pPr>
        <w:pStyle w:val="bullet"/>
        <w:jc w:val="left"/>
      </w:pPr>
      <w:r w:rsidRPr="00232CF4">
        <w:t>An increase of the LHA to meet market rents – some form of subsidy/incentive for young people;</w:t>
      </w:r>
    </w:p>
    <w:p w14:paraId="4D59959F" w14:textId="77777777" w:rsidR="00B35BE2" w:rsidRPr="00232CF4" w:rsidRDefault="00B35BE2" w:rsidP="00B35BE2">
      <w:pPr>
        <w:pStyle w:val="bullet"/>
        <w:jc w:val="left"/>
      </w:pPr>
      <w:r w:rsidRPr="00232CF4">
        <w:t>More understanding of supported housing providers, more regular meetings with providers and housing options; Invite Home Options to visit other LAs; Fully utilising HARP applications and move on options;</w:t>
      </w:r>
    </w:p>
    <w:p w14:paraId="00CDE2FC" w14:textId="77777777" w:rsidR="00B35BE2" w:rsidRPr="00232CF4" w:rsidRDefault="00B35BE2" w:rsidP="00B35BE2">
      <w:pPr>
        <w:pStyle w:val="bullet"/>
        <w:jc w:val="left"/>
      </w:pPr>
      <w:r w:rsidRPr="00232CF4">
        <w:t>Make a much more significant break with the pre-HRA mindset</w:t>
      </w:r>
      <w:r>
        <w:t xml:space="preserve"> and </w:t>
      </w:r>
      <w:r w:rsidRPr="00232CF4">
        <w:t>make much more use of discretionary powers;</w:t>
      </w:r>
    </w:p>
    <w:p w14:paraId="75899870" w14:textId="77777777" w:rsidR="00B35BE2" w:rsidRPr="00232CF4" w:rsidRDefault="00B35BE2" w:rsidP="00B35BE2">
      <w:pPr>
        <w:pStyle w:val="bullet"/>
        <w:jc w:val="left"/>
      </w:pPr>
      <w:r w:rsidRPr="00232CF4">
        <w:t>Preventing homelessness earlier – profiling groups who may be more prone to homelessness. Having a dedicated homelessness team in all areas in not necessarily the best use of resources – pooling across the areas;</w:t>
      </w:r>
    </w:p>
    <w:p w14:paraId="3AA9F80D" w14:textId="77777777" w:rsidR="00B35BE2" w:rsidRPr="00232CF4" w:rsidRDefault="00B35BE2" w:rsidP="00B35BE2">
      <w:pPr>
        <w:pStyle w:val="bullet"/>
        <w:jc w:val="left"/>
      </w:pPr>
      <w:r w:rsidRPr="00232CF4">
        <w:t>Surgeries in supported housing services – outreach to services rather than people always having to go to them;</w:t>
      </w:r>
    </w:p>
    <w:p w14:paraId="259DD760" w14:textId="77777777" w:rsidR="00B35BE2" w:rsidRPr="00261BB5" w:rsidRDefault="00B35BE2" w:rsidP="00B35BE2">
      <w:pPr>
        <w:pStyle w:val="bullet"/>
        <w:jc w:val="left"/>
      </w:pPr>
      <w:r w:rsidRPr="00232CF4">
        <w:t>More thorough checks when people apply to go on the register so we can manage expectations;</w:t>
      </w:r>
      <w:r>
        <w:t xml:space="preserve"> </w:t>
      </w:r>
    </w:p>
    <w:p w14:paraId="335C50BF" w14:textId="77777777" w:rsidR="00B35BE2" w:rsidRPr="00261BB5" w:rsidRDefault="00B35BE2" w:rsidP="00B35BE2">
      <w:pPr>
        <w:pStyle w:val="bullet"/>
        <w:jc w:val="left"/>
      </w:pPr>
      <w:r w:rsidRPr="00232CF4">
        <w:t>Drop in sessions like East Cambridgeshire conduct would make the service easier to access on a more regular basis;</w:t>
      </w:r>
      <w:r>
        <w:t xml:space="preserve"> </w:t>
      </w:r>
      <w:r w:rsidRPr="00261BB5">
        <w:t>and</w:t>
      </w:r>
    </w:p>
    <w:p w14:paraId="7792852D" w14:textId="77777777" w:rsidR="00B35BE2" w:rsidRPr="00232CF4" w:rsidRDefault="00B35BE2" w:rsidP="00B35BE2">
      <w:pPr>
        <w:pStyle w:val="bullet"/>
        <w:jc w:val="left"/>
      </w:pPr>
      <w:r>
        <w:t>Recognise possibility of</w:t>
      </w:r>
      <w:r w:rsidRPr="00232CF4">
        <w:t xml:space="preserve"> people fall</w:t>
      </w:r>
      <w:r>
        <w:t>ing</w:t>
      </w:r>
      <w:r w:rsidRPr="00232CF4">
        <w:t xml:space="preserve"> between the gaps in provision</w:t>
      </w:r>
      <w:r>
        <w:t xml:space="preserve"> – </w:t>
      </w:r>
      <w:r w:rsidRPr="00232CF4">
        <w:t xml:space="preserve">particularly challenging when people have complex needs. </w:t>
      </w:r>
    </w:p>
    <w:p w14:paraId="289DC752" w14:textId="77777777" w:rsidR="00B35BE2" w:rsidRPr="00232CF4" w:rsidRDefault="00B35BE2" w:rsidP="00C74198">
      <w:pPr>
        <w:pStyle w:val="Reporttext"/>
      </w:pPr>
      <w:r>
        <w:t xml:space="preserve">The following barriers were identified in relation to </w:t>
      </w:r>
      <w:r w:rsidRPr="00232CF4">
        <w:t xml:space="preserve">accessing the Housing Options </w:t>
      </w:r>
      <w:r>
        <w:t>s</w:t>
      </w:r>
      <w:r w:rsidRPr="00232CF4">
        <w:t>ervice</w:t>
      </w:r>
      <w:r>
        <w:t>:</w:t>
      </w:r>
    </w:p>
    <w:p w14:paraId="47F44EC9" w14:textId="77777777" w:rsidR="00B35BE2" w:rsidRPr="00232CF4" w:rsidRDefault="00B35BE2" w:rsidP="00B35BE2">
      <w:pPr>
        <w:pStyle w:val="bullet"/>
        <w:jc w:val="left"/>
      </w:pPr>
      <w:r w:rsidRPr="00232CF4">
        <w:t>Out of hours officers may or may not be fully aware of the close on the ground working relationship we have;</w:t>
      </w:r>
    </w:p>
    <w:p w14:paraId="027F3F21" w14:textId="77777777" w:rsidR="00B35BE2" w:rsidRPr="00232CF4" w:rsidRDefault="00B35BE2" w:rsidP="00B35BE2">
      <w:pPr>
        <w:pStyle w:val="bullet"/>
        <w:jc w:val="left"/>
      </w:pPr>
      <w:r w:rsidRPr="00232CF4">
        <w:lastRenderedPageBreak/>
        <w:t>Lack of understanding/lack of support;</w:t>
      </w:r>
    </w:p>
    <w:p w14:paraId="66A57AC0" w14:textId="77777777" w:rsidR="00B35BE2" w:rsidRPr="00232CF4" w:rsidRDefault="00B35BE2" w:rsidP="00B35BE2">
      <w:pPr>
        <w:pStyle w:val="bullet"/>
        <w:jc w:val="left"/>
      </w:pPr>
      <w:r w:rsidRPr="00232CF4">
        <w:t>Accessibility – it can take a very long time to speak to anyone on the phone;</w:t>
      </w:r>
      <w:r>
        <w:t xml:space="preserve"> </w:t>
      </w:r>
      <w:r w:rsidRPr="00232CF4">
        <w:t>not as easy to get face to face appointments now</w:t>
      </w:r>
      <w:r>
        <w:t>;</w:t>
      </w:r>
    </w:p>
    <w:p w14:paraId="75630691" w14:textId="77777777" w:rsidR="00B35BE2" w:rsidRPr="00232CF4" w:rsidRDefault="00B35BE2" w:rsidP="00B35BE2">
      <w:pPr>
        <w:pStyle w:val="bullet"/>
        <w:jc w:val="left"/>
      </w:pPr>
      <w:r w:rsidRPr="00232CF4">
        <w:t>Accessing home options can feel intimidating and daunting to young people. Legislative jargon can also be a barrier;</w:t>
      </w:r>
    </w:p>
    <w:p w14:paraId="72FFF251" w14:textId="77777777" w:rsidR="00B35BE2" w:rsidRPr="00232CF4" w:rsidRDefault="00B35BE2" w:rsidP="00B35BE2">
      <w:pPr>
        <w:pStyle w:val="bullet"/>
        <w:jc w:val="left"/>
      </w:pPr>
      <w:r w:rsidRPr="00232CF4">
        <w:t>An over-strict definition of intentional homelessness, and a too high threshold for priority need;</w:t>
      </w:r>
    </w:p>
    <w:p w14:paraId="60000130" w14:textId="77777777" w:rsidR="00B35BE2" w:rsidRPr="00232CF4" w:rsidRDefault="00B35BE2" w:rsidP="00B35BE2">
      <w:pPr>
        <w:pStyle w:val="bullet"/>
        <w:jc w:val="left"/>
      </w:pPr>
      <w:r w:rsidRPr="00232CF4">
        <w:t>Needing to attend offices at fixed locations;</w:t>
      </w:r>
    </w:p>
    <w:p w14:paraId="7B3A80B3" w14:textId="77777777" w:rsidR="00B35BE2" w:rsidRPr="00232CF4" w:rsidRDefault="00B35BE2" w:rsidP="00B35BE2">
      <w:pPr>
        <w:pStyle w:val="bullet"/>
        <w:jc w:val="left"/>
      </w:pPr>
      <w:r w:rsidRPr="00232CF4">
        <w:t>For those with additional complexity the system does not really take account of their needs especially single homeless people</w:t>
      </w:r>
      <w:r>
        <w:t>;</w:t>
      </w:r>
    </w:p>
    <w:p w14:paraId="0E68534F" w14:textId="77777777" w:rsidR="00B35BE2" w:rsidRPr="00232CF4" w:rsidRDefault="00B35BE2" w:rsidP="00B35BE2">
      <w:pPr>
        <w:pStyle w:val="bullet"/>
        <w:jc w:val="left"/>
      </w:pPr>
      <w:r w:rsidRPr="00232CF4">
        <w:t>It is not a person centred approach and it can seem like a system that treats everyone the same without recognising needs</w:t>
      </w:r>
      <w:r>
        <w:t>;</w:t>
      </w:r>
    </w:p>
    <w:p w14:paraId="5350AFFA" w14:textId="77777777" w:rsidR="00B35BE2" w:rsidRPr="00232CF4" w:rsidRDefault="00B35BE2" w:rsidP="00B35BE2">
      <w:pPr>
        <w:pStyle w:val="bullet"/>
        <w:jc w:val="left"/>
      </w:pPr>
      <w:r w:rsidRPr="00232CF4">
        <w:t xml:space="preserve">People sometimes have difficulty in getting a homelessness application accepted;     </w:t>
      </w:r>
    </w:p>
    <w:p w14:paraId="597BDF16" w14:textId="77777777" w:rsidR="00B35BE2" w:rsidRPr="00232CF4" w:rsidRDefault="00B35BE2" w:rsidP="00B35BE2">
      <w:pPr>
        <w:pStyle w:val="bullet"/>
        <w:jc w:val="left"/>
      </w:pPr>
      <w:r w:rsidRPr="00232CF4">
        <w:t>If clients have old rent debt then they are excluded from the process even if they have turned their lives around. The debt acts as a barrier to move forward;</w:t>
      </w:r>
    </w:p>
    <w:p w14:paraId="002A43F6" w14:textId="77777777" w:rsidR="00B35BE2" w:rsidRPr="00232CF4" w:rsidRDefault="00B35BE2" w:rsidP="00B35BE2">
      <w:pPr>
        <w:pStyle w:val="bullet"/>
        <w:jc w:val="left"/>
      </w:pPr>
      <w:r w:rsidRPr="00232CF4">
        <w:t>Young people can feel like they are not listened to, that their needs are not taken seriously</w:t>
      </w:r>
      <w:r>
        <w:t xml:space="preserve">; </w:t>
      </w:r>
    </w:p>
    <w:p w14:paraId="707DD63B" w14:textId="77777777" w:rsidR="00B35BE2" w:rsidRPr="00232CF4" w:rsidRDefault="00B35BE2" w:rsidP="00B35BE2">
      <w:pPr>
        <w:pStyle w:val="bullet"/>
        <w:jc w:val="left"/>
      </w:pPr>
      <w:r w:rsidRPr="00232CF4">
        <w:t>It can be challenging for organisations working countywide to understand multiple pathways/policies</w:t>
      </w:r>
      <w:r>
        <w:t>; and</w:t>
      </w:r>
    </w:p>
    <w:p w14:paraId="26909989" w14:textId="77777777" w:rsidR="00B35BE2" w:rsidRPr="00232CF4" w:rsidRDefault="00B35BE2" w:rsidP="00B35BE2">
      <w:pPr>
        <w:pStyle w:val="bullet"/>
        <w:jc w:val="left"/>
      </w:pPr>
      <w:r w:rsidRPr="00232CF4">
        <w:t xml:space="preserve">Practical barriers around individuals who don't have recourse to public funds, and </w:t>
      </w:r>
      <w:r>
        <w:t xml:space="preserve">it can be difficult for </w:t>
      </w:r>
      <w:r w:rsidRPr="00232CF4">
        <w:t xml:space="preserve">individuals </w:t>
      </w:r>
      <w:r>
        <w:t>with</w:t>
      </w:r>
      <w:r w:rsidRPr="00232CF4">
        <w:t xml:space="preserve"> chaotic lives to access the support</w:t>
      </w:r>
      <w:r>
        <w:t>;</w:t>
      </w:r>
    </w:p>
    <w:p w14:paraId="145EE7A0" w14:textId="77777777" w:rsidR="00B35BE2" w:rsidRPr="00232CF4" w:rsidRDefault="00B35BE2" w:rsidP="00C74198">
      <w:pPr>
        <w:pStyle w:val="Reporttext"/>
      </w:pPr>
      <w:r>
        <w:t>The survey</w:t>
      </w:r>
      <w:r w:rsidRPr="00232CF4">
        <w:t xml:space="preserve"> asked partners what barriers they encounter in preventing homelessness. </w:t>
      </w:r>
      <w:r>
        <w:t>A variety of b</w:t>
      </w:r>
      <w:r w:rsidRPr="00232CF4">
        <w:t xml:space="preserve">arriers </w:t>
      </w:r>
      <w:r>
        <w:t xml:space="preserve">were identified </w:t>
      </w:r>
      <w:r w:rsidRPr="00232CF4">
        <w:t>includ</w:t>
      </w:r>
      <w:r>
        <w:t>ing</w:t>
      </w:r>
      <w:r w:rsidRPr="00232CF4">
        <w:t>:</w:t>
      </w:r>
    </w:p>
    <w:p w14:paraId="17E8AA36" w14:textId="77777777" w:rsidR="00B35BE2" w:rsidRPr="009E2CC7" w:rsidRDefault="00B35BE2" w:rsidP="00B35BE2">
      <w:pPr>
        <w:pStyle w:val="bullet"/>
        <w:jc w:val="left"/>
      </w:pPr>
      <w:r w:rsidRPr="00232CF4">
        <w:t>Increase in complex needs</w:t>
      </w:r>
      <w:r>
        <w:t xml:space="preserve"> – </w:t>
      </w:r>
      <w:r w:rsidRPr="009E2CC7">
        <w:t>limited support or referral routes;</w:t>
      </w:r>
    </w:p>
    <w:p w14:paraId="53D69F3A" w14:textId="77777777" w:rsidR="00B35BE2" w:rsidRPr="00232CF4" w:rsidRDefault="00B35BE2" w:rsidP="00B35BE2">
      <w:pPr>
        <w:pStyle w:val="bullet"/>
        <w:jc w:val="left"/>
      </w:pPr>
      <w:r w:rsidRPr="00232CF4">
        <w:t>Local connection</w:t>
      </w:r>
      <w:r>
        <w:t xml:space="preserve"> criteria;</w:t>
      </w:r>
    </w:p>
    <w:p w14:paraId="6BA74417" w14:textId="77777777" w:rsidR="00B35BE2" w:rsidRPr="00232CF4" w:rsidRDefault="00B35BE2" w:rsidP="00B35BE2">
      <w:pPr>
        <w:pStyle w:val="bullet"/>
        <w:jc w:val="left"/>
      </w:pPr>
      <w:r w:rsidRPr="00232CF4">
        <w:t xml:space="preserve">Assumption </w:t>
      </w:r>
      <w:r>
        <w:t>of</w:t>
      </w:r>
      <w:r w:rsidRPr="00232CF4">
        <w:t xml:space="preserve"> intentional homeless</w:t>
      </w:r>
      <w:r>
        <w:t>ness</w:t>
      </w:r>
      <w:r w:rsidRPr="00232CF4">
        <w:t xml:space="preserve"> by offending</w:t>
      </w:r>
      <w:r>
        <w:t>;</w:t>
      </w:r>
    </w:p>
    <w:p w14:paraId="0AEC2643" w14:textId="77777777" w:rsidR="00B35BE2" w:rsidRPr="009E2CC7" w:rsidRDefault="00B35BE2" w:rsidP="00B35BE2">
      <w:pPr>
        <w:pStyle w:val="bullet"/>
        <w:jc w:val="left"/>
      </w:pPr>
      <w:r w:rsidRPr="00232CF4">
        <w:t>Not getting referrals soon enough in order to prevent at early stages</w:t>
      </w:r>
      <w:r>
        <w:t>;</w:t>
      </w:r>
    </w:p>
    <w:p w14:paraId="20848E37" w14:textId="77777777" w:rsidR="00B35BE2" w:rsidRPr="00232CF4" w:rsidRDefault="00B35BE2" w:rsidP="00B35BE2">
      <w:pPr>
        <w:pStyle w:val="bullet"/>
        <w:jc w:val="left"/>
      </w:pPr>
      <w:r w:rsidRPr="00232CF4">
        <w:t>Lack of joined-up thinking across the wider community</w:t>
      </w:r>
      <w:r>
        <w:t xml:space="preserve">; </w:t>
      </w:r>
      <w:r w:rsidRPr="00232CF4">
        <w:t>Not all services involved want to joint work for the greater outcome</w:t>
      </w:r>
      <w:r>
        <w:t>;</w:t>
      </w:r>
    </w:p>
    <w:p w14:paraId="18509E76" w14:textId="77777777" w:rsidR="00B35BE2" w:rsidRPr="00232CF4" w:rsidRDefault="00B35BE2" w:rsidP="00B35BE2">
      <w:pPr>
        <w:pStyle w:val="bullet"/>
        <w:jc w:val="left"/>
      </w:pPr>
      <w:r w:rsidRPr="00232CF4">
        <w:t>Lack of suitable move on provision</w:t>
      </w:r>
      <w:r>
        <w:t xml:space="preserve"> and appropriate supported affordable housing (especially for young people);</w:t>
      </w:r>
    </w:p>
    <w:p w14:paraId="67DBDD78" w14:textId="77777777" w:rsidR="00B35BE2" w:rsidRPr="00667D91" w:rsidRDefault="00B35BE2" w:rsidP="00B35BE2">
      <w:pPr>
        <w:pStyle w:val="bullet"/>
        <w:jc w:val="left"/>
      </w:pPr>
      <w:r w:rsidRPr="00232CF4">
        <w:t>Lack of preventative services, such as mental health and drug and alcohol services</w:t>
      </w:r>
      <w:r>
        <w:t>;</w:t>
      </w:r>
    </w:p>
    <w:p w14:paraId="78CC452B" w14:textId="77777777" w:rsidR="00B35BE2" w:rsidRPr="009E2CC7" w:rsidRDefault="00B35BE2" w:rsidP="00B35BE2">
      <w:pPr>
        <w:pStyle w:val="bullet"/>
        <w:jc w:val="left"/>
      </w:pPr>
      <w:r w:rsidRPr="00232CF4">
        <w:t>Home</w:t>
      </w:r>
      <w:r>
        <w:t>-L</w:t>
      </w:r>
      <w:r w:rsidRPr="00232CF4">
        <w:t>ink banding discriminates against intermittent rough sleepers and hostel residents</w:t>
      </w:r>
      <w:r>
        <w:t xml:space="preserve">; </w:t>
      </w:r>
    </w:p>
    <w:p w14:paraId="4F867722" w14:textId="77777777" w:rsidR="00B35BE2" w:rsidRPr="009E2CC7" w:rsidRDefault="00B35BE2" w:rsidP="00B35BE2">
      <w:pPr>
        <w:pStyle w:val="bullet"/>
        <w:jc w:val="left"/>
      </w:pPr>
      <w:r w:rsidRPr="00232CF4">
        <w:t xml:space="preserve">There is a need </w:t>
      </w:r>
      <w:r>
        <w:t>for</w:t>
      </w:r>
      <w:r w:rsidRPr="00232CF4">
        <w:t xml:space="preserve"> a more generic</w:t>
      </w:r>
      <w:r>
        <w:t xml:space="preserve"> approach –</w:t>
      </w:r>
      <w:r w:rsidRPr="00232CF4">
        <w:t xml:space="preserve"> support with everything type approach using pooled funding</w:t>
      </w:r>
      <w:r>
        <w:t>;</w:t>
      </w:r>
    </w:p>
    <w:p w14:paraId="74953E92" w14:textId="77777777" w:rsidR="00B35BE2" w:rsidRPr="009E2CC7" w:rsidRDefault="00B35BE2" w:rsidP="00B35BE2">
      <w:pPr>
        <w:pStyle w:val="bullet"/>
        <w:jc w:val="left"/>
      </w:pPr>
      <w:r w:rsidRPr="00232CF4">
        <w:lastRenderedPageBreak/>
        <w:t>Prevent</w:t>
      </w:r>
      <w:r>
        <w:t>ing</w:t>
      </w:r>
      <w:r w:rsidRPr="00232CF4">
        <w:t xml:space="preserve"> people being homeless on release from prison</w:t>
      </w:r>
      <w:r>
        <w:t xml:space="preserve"> – works for </w:t>
      </w:r>
      <w:r w:rsidRPr="00232CF4">
        <w:t>people who want to engage but not for those who don't</w:t>
      </w:r>
      <w:r>
        <w:t xml:space="preserve"> –</w:t>
      </w:r>
      <w:r w:rsidRPr="00232CF4">
        <w:t xml:space="preserve"> try new approaches that work on a strengths based approach to help engage them</w:t>
      </w:r>
      <w:r>
        <w:t>;</w:t>
      </w:r>
    </w:p>
    <w:p w14:paraId="1C8E6479" w14:textId="77777777" w:rsidR="00B35BE2" w:rsidRPr="00232CF4" w:rsidRDefault="00B35BE2" w:rsidP="00B35BE2">
      <w:pPr>
        <w:pStyle w:val="bullet"/>
        <w:jc w:val="left"/>
      </w:pPr>
      <w:r w:rsidRPr="00232CF4">
        <w:t>Another challenge is addressing dual diagnosis in respect of substance misuse and mental health issues</w:t>
      </w:r>
      <w:r>
        <w:t>;</w:t>
      </w:r>
    </w:p>
    <w:p w14:paraId="1DB12C22" w14:textId="77777777" w:rsidR="00B35BE2" w:rsidRPr="00232CF4" w:rsidRDefault="00B35BE2" w:rsidP="00B35BE2">
      <w:pPr>
        <w:pStyle w:val="bullet"/>
        <w:jc w:val="left"/>
      </w:pPr>
      <w:r w:rsidRPr="00232CF4">
        <w:t>Reluctance to prioritise rent payments. Difficulty in getting chaotic, unwell clients any sort of support worker. They need ongoing support in making payments</w:t>
      </w:r>
      <w:r>
        <w:t>;</w:t>
      </w:r>
    </w:p>
    <w:p w14:paraId="30F6D457" w14:textId="77777777" w:rsidR="00B35BE2" w:rsidRPr="009E2CC7" w:rsidRDefault="00B35BE2" w:rsidP="00B35BE2">
      <w:pPr>
        <w:pStyle w:val="bullet"/>
        <w:jc w:val="left"/>
      </w:pPr>
      <w:r w:rsidRPr="00232CF4">
        <w:t>Time it takes to get a UC payment</w:t>
      </w:r>
      <w:r>
        <w:t xml:space="preserve">; </w:t>
      </w:r>
      <w:r w:rsidRPr="00232CF4">
        <w:t>No recourse to public funding</w:t>
      </w:r>
      <w:r>
        <w:t>; T</w:t>
      </w:r>
      <w:r w:rsidRPr="00232CF4">
        <w:t>he current system of zero hours contracts</w:t>
      </w:r>
      <w:r>
        <w:t>; Lack of meaningful employment with secure contracts;</w:t>
      </w:r>
    </w:p>
    <w:p w14:paraId="083CEC18" w14:textId="77777777" w:rsidR="00B35BE2" w:rsidRPr="00232CF4" w:rsidRDefault="00B35BE2" w:rsidP="00B35BE2">
      <w:pPr>
        <w:pStyle w:val="bullet"/>
        <w:jc w:val="left"/>
      </w:pPr>
      <w:r w:rsidRPr="00232CF4">
        <w:t>Personal behaviours</w:t>
      </w:r>
      <w:r>
        <w:t xml:space="preserve"> and b</w:t>
      </w:r>
      <w:r w:rsidRPr="00232CF4">
        <w:t>ehaviours of gang masters</w:t>
      </w:r>
      <w:r>
        <w:t>;</w:t>
      </w:r>
      <w:r w:rsidRPr="00232CF4">
        <w:t xml:space="preserve"> </w:t>
      </w:r>
    </w:p>
    <w:p w14:paraId="243A0A12" w14:textId="77777777" w:rsidR="00B35BE2" w:rsidRPr="00232CF4" w:rsidRDefault="00B35BE2" w:rsidP="00B35BE2">
      <w:pPr>
        <w:pStyle w:val="bullet"/>
        <w:jc w:val="left"/>
      </w:pPr>
      <w:r w:rsidRPr="00232CF4">
        <w:t>Young people not being listened to by statutory services</w:t>
      </w:r>
      <w:r>
        <w:t>;</w:t>
      </w:r>
    </w:p>
    <w:p w14:paraId="61A1149A" w14:textId="77777777" w:rsidR="00B35BE2" w:rsidRPr="00232CF4" w:rsidRDefault="00B35BE2" w:rsidP="00B35BE2">
      <w:pPr>
        <w:pStyle w:val="bullet"/>
        <w:jc w:val="left"/>
      </w:pPr>
      <w:r w:rsidRPr="00232CF4">
        <w:t>Internal CJ systems could be improved to ensure housing referrals can be made as early as possible</w:t>
      </w:r>
      <w:r>
        <w:t xml:space="preserve">; </w:t>
      </w:r>
      <w:r w:rsidRPr="00232CF4">
        <w:t>improve co-ordination between multiple housing services and criminal justice agencies</w:t>
      </w:r>
      <w:r>
        <w:t>;</w:t>
      </w:r>
    </w:p>
    <w:p w14:paraId="7BA03D65" w14:textId="77777777" w:rsidR="00B35BE2" w:rsidRPr="00232CF4" w:rsidRDefault="00B35BE2" w:rsidP="00B35BE2">
      <w:pPr>
        <w:pStyle w:val="bullet"/>
        <w:jc w:val="left"/>
      </w:pPr>
      <w:r w:rsidRPr="00232CF4">
        <w:t xml:space="preserve">Challenges with obtaining housing for </w:t>
      </w:r>
      <w:r>
        <w:t xml:space="preserve">specific groups e.g. </w:t>
      </w:r>
      <w:r w:rsidRPr="00232CF4">
        <w:t>those with some convictions / history</w:t>
      </w:r>
      <w:r>
        <w:t xml:space="preserve">, </w:t>
      </w:r>
      <w:r w:rsidRPr="00232CF4">
        <w:t>individuals moving out of abusive households</w:t>
      </w:r>
      <w:r>
        <w:t xml:space="preserve"> (non-domestic abuse)</w:t>
      </w:r>
      <w:r w:rsidRPr="00232CF4">
        <w:t>, EU nationals classified as long-term sick</w:t>
      </w:r>
      <w:r>
        <w:t xml:space="preserve"> etc.</w:t>
      </w:r>
      <w:r w:rsidRPr="00232CF4">
        <w:t xml:space="preserve">  </w:t>
      </w:r>
    </w:p>
    <w:p w14:paraId="4D6049A5" w14:textId="77777777" w:rsidR="00B35BE2" w:rsidRPr="00232CF4" w:rsidRDefault="00B35BE2" w:rsidP="00B35BE2">
      <w:pPr>
        <w:pStyle w:val="bullet"/>
        <w:numPr>
          <w:ilvl w:val="0"/>
          <w:numId w:val="0"/>
        </w:numPr>
      </w:pPr>
    </w:p>
    <w:p w14:paraId="01F625D2" w14:textId="77777777" w:rsidR="00B35BE2" w:rsidRPr="00555702" w:rsidRDefault="00B35BE2" w:rsidP="00C74198">
      <w:pPr>
        <w:pStyle w:val="Heading3"/>
      </w:pPr>
      <w:r w:rsidRPr="00C74198">
        <w:t>Prevention</w:t>
      </w:r>
    </w:p>
    <w:p w14:paraId="5B15ABD3" w14:textId="77777777" w:rsidR="00B35BE2" w:rsidRPr="00B1110A" w:rsidRDefault="00B35BE2" w:rsidP="00C74198">
      <w:pPr>
        <w:pStyle w:val="Reporttext"/>
      </w:pPr>
      <w:r w:rsidRPr="00C74198">
        <w:t>Partners</w:t>
      </w:r>
      <w:r w:rsidRPr="00232CF4">
        <w:t xml:space="preserve"> were asked what more could be done to prevent homelessness in their district. Responses included:</w:t>
      </w:r>
    </w:p>
    <w:p w14:paraId="696DA2E1" w14:textId="77777777" w:rsidR="00B35BE2" w:rsidRPr="00232CF4" w:rsidRDefault="00B35BE2" w:rsidP="00B35BE2">
      <w:pPr>
        <w:pStyle w:val="bullet"/>
        <w:jc w:val="left"/>
      </w:pPr>
      <w:r w:rsidRPr="00232CF4">
        <w:t>Increase in preventative work</w:t>
      </w:r>
      <w:r>
        <w:t>; m</w:t>
      </w:r>
      <w:r w:rsidRPr="00232CF4">
        <w:t>ore active support prior to becoming homelessness</w:t>
      </w:r>
      <w:r>
        <w:t>;</w:t>
      </w:r>
    </w:p>
    <w:p w14:paraId="2E0E91CB" w14:textId="77777777" w:rsidR="00B35BE2" w:rsidRPr="00232CF4" w:rsidRDefault="00B35BE2" w:rsidP="00B35BE2">
      <w:pPr>
        <w:pStyle w:val="bullet"/>
        <w:jc w:val="left"/>
      </w:pPr>
      <w:r w:rsidRPr="00232CF4">
        <w:t>Greater housing provision</w:t>
      </w:r>
      <w:r>
        <w:t xml:space="preserve">; </w:t>
      </w:r>
      <w:r w:rsidRPr="00232CF4">
        <w:t>more accessible hostels</w:t>
      </w:r>
      <w:r>
        <w:t xml:space="preserve">; </w:t>
      </w:r>
      <w:r w:rsidRPr="00232CF4">
        <w:t>more diverse provision of supported accommodation</w:t>
      </w:r>
      <w:r>
        <w:t>; more suitable move on properties;</w:t>
      </w:r>
    </w:p>
    <w:p w14:paraId="7FFBDC7A" w14:textId="77777777" w:rsidR="00B35BE2" w:rsidRPr="00232CF4" w:rsidRDefault="00B35BE2" w:rsidP="00B35BE2">
      <w:pPr>
        <w:pStyle w:val="bullet"/>
        <w:jc w:val="left"/>
      </w:pPr>
      <w:r w:rsidRPr="00232CF4">
        <w:t>More accessible advice via drop ins, hubs etc</w:t>
      </w:r>
      <w:r>
        <w:t xml:space="preserve">; </w:t>
      </w:r>
      <w:r w:rsidRPr="00232CF4">
        <w:t>also more transparency about what support is avai</w:t>
      </w:r>
      <w:r>
        <w:t>la</w:t>
      </w:r>
      <w:r w:rsidRPr="00232CF4">
        <w:t>ble to people</w:t>
      </w:r>
      <w:r>
        <w:t xml:space="preserve"> e.g. promotion online;</w:t>
      </w:r>
    </w:p>
    <w:p w14:paraId="7C463C50" w14:textId="77777777" w:rsidR="00B35BE2" w:rsidRPr="00232CF4" w:rsidRDefault="00B35BE2" w:rsidP="00B35BE2">
      <w:pPr>
        <w:pStyle w:val="bullet"/>
        <w:jc w:val="left"/>
      </w:pPr>
      <w:r w:rsidRPr="00232CF4">
        <w:t>Increase resources in mental health services</w:t>
      </w:r>
      <w:r>
        <w:t xml:space="preserve"> and substance abuse support;</w:t>
      </w:r>
    </w:p>
    <w:p w14:paraId="2D84BCFA" w14:textId="77777777" w:rsidR="00B35BE2" w:rsidRPr="00B1110A" w:rsidRDefault="00B35BE2" w:rsidP="00B35BE2">
      <w:pPr>
        <w:pStyle w:val="bullet"/>
        <w:jc w:val="left"/>
      </w:pPr>
      <w:r w:rsidRPr="00232CF4">
        <w:t>Homeless strategy to incorporate health</w:t>
      </w:r>
      <w:r>
        <w:t xml:space="preserve"> and </w:t>
      </w:r>
      <w:r w:rsidRPr="00232CF4">
        <w:t>social care</w:t>
      </w:r>
      <w:r>
        <w:t xml:space="preserve"> etc;</w:t>
      </w:r>
      <w:r w:rsidRPr="00232CF4">
        <w:t xml:space="preserve">  </w:t>
      </w:r>
    </w:p>
    <w:p w14:paraId="58529CA8" w14:textId="77777777" w:rsidR="00B35BE2" w:rsidRPr="00232CF4" w:rsidRDefault="00B35BE2" w:rsidP="00B35BE2">
      <w:pPr>
        <w:pStyle w:val="bullet"/>
        <w:jc w:val="left"/>
      </w:pPr>
      <w:r w:rsidRPr="00232CF4">
        <w:t>Wrap-around care and support and patience for those who are struggling to engage or make progress</w:t>
      </w:r>
      <w:r>
        <w:t>;</w:t>
      </w:r>
    </w:p>
    <w:p w14:paraId="7450D110" w14:textId="77777777" w:rsidR="00B35BE2" w:rsidRPr="00B1110A" w:rsidRDefault="00B35BE2" w:rsidP="00B35BE2">
      <w:pPr>
        <w:pStyle w:val="bullet"/>
        <w:jc w:val="left"/>
      </w:pPr>
      <w:r w:rsidRPr="00232CF4">
        <w:t>Remove artificial division between County and District responsibilities</w:t>
      </w:r>
      <w:r>
        <w:t>;</w:t>
      </w:r>
    </w:p>
    <w:p w14:paraId="5B715290" w14:textId="77777777" w:rsidR="00B35BE2" w:rsidRPr="00232CF4" w:rsidRDefault="00B35BE2" w:rsidP="00B35BE2">
      <w:pPr>
        <w:pStyle w:val="bullet"/>
        <w:jc w:val="left"/>
      </w:pPr>
      <w:r w:rsidRPr="00232CF4">
        <w:t>Amend Home</w:t>
      </w:r>
      <w:r>
        <w:t>-L</w:t>
      </w:r>
      <w:r w:rsidRPr="00232CF4">
        <w:t>ink banding so it does not discriminate against intermittent rough sleepers and hostel residents</w:t>
      </w:r>
      <w:r>
        <w:t>;</w:t>
      </w:r>
    </w:p>
    <w:p w14:paraId="257952FA" w14:textId="77777777" w:rsidR="00B35BE2" w:rsidRPr="00232CF4" w:rsidRDefault="00B35BE2" w:rsidP="00B35BE2">
      <w:pPr>
        <w:pStyle w:val="bullet"/>
        <w:jc w:val="left"/>
      </w:pPr>
      <w:r w:rsidRPr="00232CF4">
        <w:t>Increase in Housing First</w:t>
      </w:r>
      <w:r>
        <w:t>;</w:t>
      </w:r>
      <w:r w:rsidRPr="00232CF4">
        <w:t xml:space="preserve"> </w:t>
      </w:r>
      <w:r>
        <w:t>l</w:t>
      </w:r>
      <w:r w:rsidRPr="00232CF4">
        <w:t>onger term funding arrangements that allow development and partnership working</w:t>
      </w:r>
      <w:r>
        <w:t>;</w:t>
      </w:r>
    </w:p>
    <w:p w14:paraId="3A71138B" w14:textId="77777777" w:rsidR="00B35BE2" w:rsidRPr="00232CF4" w:rsidRDefault="00B35BE2" w:rsidP="00B35BE2">
      <w:pPr>
        <w:pStyle w:val="bullet"/>
        <w:jc w:val="left"/>
      </w:pPr>
      <w:r w:rsidRPr="00232CF4">
        <w:lastRenderedPageBreak/>
        <w:t>Some sort of effort to get private rents reduce</w:t>
      </w:r>
      <w:r>
        <w:t>d; h</w:t>
      </w:r>
      <w:r w:rsidRPr="00232CF4">
        <w:t>igher LHAs</w:t>
      </w:r>
      <w:r>
        <w:t>; m</w:t>
      </w:r>
      <w:r w:rsidRPr="00232CF4">
        <w:t>ore support for clients who struggle to manage their finances</w:t>
      </w:r>
      <w:r>
        <w:t>;</w:t>
      </w:r>
      <w:r w:rsidRPr="00B1110A">
        <w:t xml:space="preserve"> </w:t>
      </w:r>
      <w:r>
        <w:t xml:space="preserve">a </w:t>
      </w:r>
      <w:r w:rsidRPr="00232CF4">
        <w:t>financial pot to pay off rent debt</w:t>
      </w:r>
      <w:r>
        <w:t>;</w:t>
      </w:r>
      <w:r w:rsidRPr="00232CF4">
        <w:t xml:space="preserve">   </w:t>
      </w:r>
    </w:p>
    <w:p w14:paraId="1F07835B" w14:textId="77777777" w:rsidR="00B35BE2" w:rsidRPr="00B1110A" w:rsidRDefault="00B35BE2" w:rsidP="00B35BE2">
      <w:pPr>
        <w:pStyle w:val="bullet"/>
        <w:jc w:val="left"/>
      </w:pPr>
      <w:r w:rsidRPr="00232CF4">
        <w:t>Speed up UC payments</w:t>
      </w:r>
      <w:r>
        <w:t>; p</w:t>
      </w:r>
      <w:r w:rsidRPr="00232CF4">
        <w:t>eople with no recourse to public funds need more housing support</w:t>
      </w:r>
      <w:r>
        <w:t>;</w:t>
      </w:r>
    </w:p>
    <w:p w14:paraId="7E46F4F3" w14:textId="77777777" w:rsidR="00B35BE2" w:rsidRPr="00232CF4" w:rsidRDefault="00B35BE2" w:rsidP="00B35BE2">
      <w:pPr>
        <w:pStyle w:val="bullet"/>
        <w:jc w:val="left"/>
      </w:pPr>
      <w:r w:rsidRPr="00232CF4">
        <w:t>Better regulation of gang masters and how they house people</w:t>
      </w:r>
      <w:r>
        <w:t>;</w:t>
      </w:r>
    </w:p>
    <w:p w14:paraId="033005A4" w14:textId="77777777" w:rsidR="00B35BE2" w:rsidRPr="00232CF4" w:rsidRDefault="00B35BE2" w:rsidP="00B35BE2">
      <w:pPr>
        <w:pStyle w:val="bullet"/>
        <w:jc w:val="left"/>
      </w:pPr>
      <w:r w:rsidRPr="00232CF4">
        <w:t>More affordable housing options for young people</w:t>
      </w:r>
      <w:r>
        <w:t>; m</w:t>
      </w:r>
      <w:r w:rsidRPr="00232CF4">
        <w:t>ore capacity for supported housing for young people</w:t>
      </w:r>
      <w:r>
        <w:t>;</w:t>
      </w:r>
    </w:p>
    <w:p w14:paraId="645525B0" w14:textId="77777777" w:rsidR="00B35BE2" w:rsidRPr="00B1110A" w:rsidRDefault="00B35BE2" w:rsidP="00B35BE2">
      <w:pPr>
        <w:pStyle w:val="bullet"/>
        <w:jc w:val="left"/>
      </w:pPr>
      <w:r w:rsidRPr="00232CF4">
        <w:t>Continuing improvements to co-ordination between housing/criminal justice agencies</w:t>
      </w:r>
      <w:r>
        <w:t>;</w:t>
      </w:r>
    </w:p>
    <w:p w14:paraId="3193CB39" w14:textId="77777777" w:rsidR="00B35BE2" w:rsidRPr="00232CF4" w:rsidRDefault="00B35BE2" w:rsidP="00B35BE2">
      <w:pPr>
        <w:pStyle w:val="bullet"/>
        <w:jc w:val="left"/>
      </w:pPr>
      <w:r w:rsidRPr="00232CF4">
        <w:t>Need to take a more person-centred multi-agency approach – ‘team around the person’</w:t>
      </w:r>
      <w:r>
        <w:t>;</w:t>
      </w:r>
    </w:p>
    <w:p w14:paraId="0DE824F9" w14:textId="77777777" w:rsidR="00B35BE2" w:rsidRPr="00232CF4" w:rsidRDefault="00B35BE2" w:rsidP="00B35BE2">
      <w:pPr>
        <w:pStyle w:val="bullet"/>
        <w:jc w:val="left"/>
      </w:pPr>
      <w:r w:rsidRPr="00232CF4">
        <w:t>Social landlords need to be encouraged to place major emphasis on housing people and providing care and support to develop, achieve and maintain independence</w:t>
      </w:r>
      <w:r>
        <w:t>; and</w:t>
      </w:r>
    </w:p>
    <w:p w14:paraId="1DDF2114" w14:textId="77777777" w:rsidR="00B35BE2" w:rsidRPr="00232CF4" w:rsidRDefault="00B35BE2" w:rsidP="00B35BE2">
      <w:pPr>
        <w:pStyle w:val="bullet"/>
        <w:jc w:val="left"/>
      </w:pPr>
      <w:r w:rsidRPr="00232CF4">
        <w:t>Try to map the release processes from prison and hospitals to ensure housing has been secured prior to releasing people</w:t>
      </w:r>
      <w:r>
        <w:t xml:space="preserve">; </w:t>
      </w:r>
      <w:r w:rsidRPr="00232CF4">
        <w:t>also open up different routes into housing which might recognise the specific challenges some people with complex needs have</w:t>
      </w:r>
      <w:r>
        <w:t>.</w:t>
      </w:r>
    </w:p>
    <w:p w14:paraId="1404ADB9" w14:textId="77777777" w:rsidR="00B35BE2" w:rsidRPr="00232CF4" w:rsidRDefault="00B35BE2" w:rsidP="00C74198">
      <w:pPr>
        <w:pStyle w:val="Reporttext"/>
      </w:pPr>
      <w:r w:rsidRPr="00232CF4">
        <w:t xml:space="preserve">Partners were then asked whether they feel that there are any services, schemes or projects needed </w:t>
      </w:r>
      <w:r w:rsidRPr="00C74198">
        <w:t>that</w:t>
      </w:r>
      <w:r w:rsidRPr="00232CF4">
        <w:t xml:space="preserve"> could help to prevent people from becoming homeless in their district. Responses included</w:t>
      </w:r>
      <w:r>
        <w:t xml:space="preserve"> a lot of the same comments as above, but also</w:t>
      </w:r>
      <w:r w:rsidRPr="00232CF4">
        <w:t>:</w:t>
      </w:r>
    </w:p>
    <w:p w14:paraId="12894131" w14:textId="77777777" w:rsidR="00B35BE2" w:rsidRPr="00F1554D" w:rsidRDefault="00B35BE2" w:rsidP="00B35BE2">
      <w:pPr>
        <w:pStyle w:val="bullet"/>
        <w:jc w:val="left"/>
      </w:pPr>
      <w:r w:rsidRPr="00232CF4">
        <w:t>Inward investment for health services, equality of funding across Cambridgeshire</w:t>
      </w:r>
      <w:r>
        <w:t>;</w:t>
      </w:r>
    </w:p>
    <w:p w14:paraId="3696A402" w14:textId="77777777" w:rsidR="00B35BE2" w:rsidRPr="00232CF4" w:rsidRDefault="00B35BE2" w:rsidP="00B35BE2">
      <w:pPr>
        <w:pStyle w:val="bullet"/>
        <w:jc w:val="left"/>
      </w:pPr>
      <w:r w:rsidRPr="00232CF4">
        <w:t>Continued development of the Garden House as a hub for working with people sleeping rough</w:t>
      </w:r>
      <w:r>
        <w:t>;</w:t>
      </w:r>
    </w:p>
    <w:p w14:paraId="4C1EA4D6" w14:textId="77777777" w:rsidR="00B35BE2" w:rsidRPr="00F1554D" w:rsidRDefault="00B35BE2" w:rsidP="00B35BE2">
      <w:pPr>
        <w:pStyle w:val="bullet"/>
        <w:jc w:val="left"/>
      </w:pPr>
      <w:r w:rsidRPr="00232CF4">
        <w:t>Support framed around the journey not the house; specialist support for NRPF and EU citizens; specialist support and accommodation for complex needs and those "too far gone" for normal services and within the confines of the Care Act</w:t>
      </w:r>
      <w:r>
        <w:t>;</w:t>
      </w:r>
      <w:r w:rsidRPr="00F1554D">
        <w:t xml:space="preserve">   </w:t>
      </w:r>
    </w:p>
    <w:p w14:paraId="4EA683DA" w14:textId="77777777" w:rsidR="00B35BE2" w:rsidRPr="00232CF4" w:rsidRDefault="00B35BE2" w:rsidP="00B35BE2">
      <w:pPr>
        <w:pStyle w:val="bullet"/>
        <w:jc w:val="left"/>
      </w:pPr>
      <w:r w:rsidRPr="00232CF4">
        <w:t xml:space="preserve">A more diverse offer in terms of supporting clients with substance misuse issues. One problem in particular </w:t>
      </w:r>
      <w:r>
        <w:t>i</w:t>
      </w:r>
      <w:r w:rsidRPr="00232CF4">
        <w:t>s clients who need an alcohol detox but are homeless</w:t>
      </w:r>
      <w:r>
        <w:t>;</w:t>
      </w:r>
    </w:p>
    <w:p w14:paraId="651D216D" w14:textId="77777777" w:rsidR="00B35BE2" w:rsidRPr="00232CF4" w:rsidRDefault="00B35BE2" w:rsidP="00B35BE2">
      <w:pPr>
        <w:pStyle w:val="bullet"/>
        <w:jc w:val="left"/>
      </w:pPr>
      <w:r w:rsidRPr="00232CF4">
        <w:t>Increased response to mental health and young people in crisis</w:t>
      </w:r>
      <w:r>
        <w:t xml:space="preserve">; </w:t>
      </w:r>
      <w:r w:rsidRPr="00232CF4">
        <w:t>Respite beds/therapeutic community</w:t>
      </w:r>
      <w:r>
        <w:t>;</w:t>
      </w:r>
    </w:p>
    <w:p w14:paraId="29984DA2" w14:textId="77777777" w:rsidR="00B35BE2" w:rsidRPr="00232CF4" w:rsidRDefault="00B35BE2" w:rsidP="00B35BE2">
      <w:pPr>
        <w:pStyle w:val="bullet"/>
        <w:jc w:val="left"/>
      </w:pPr>
      <w:r w:rsidRPr="00232CF4">
        <w:t>The current public sector bodies need to work together and more effectively</w:t>
      </w:r>
      <w:r>
        <w:t>,</w:t>
      </w:r>
      <w:r w:rsidRPr="00232CF4">
        <w:t xml:space="preserve"> no additional services are required these just need to partner better and be more flexible in their solutions and quicker to act</w:t>
      </w:r>
      <w:r>
        <w:t>;</w:t>
      </w:r>
    </w:p>
    <w:p w14:paraId="52E6FD11" w14:textId="77777777" w:rsidR="00B35BE2" w:rsidRPr="00232CF4" w:rsidRDefault="00B35BE2" w:rsidP="00B35BE2">
      <w:pPr>
        <w:pStyle w:val="bullet"/>
        <w:jc w:val="left"/>
      </w:pPr>
      <w:r w:rsidRPr="00232CF4">
        <w:t>Funding to further extend Centre 33 model of homelessness prevention to areas outside Cambridge City</w:t>
      </w:r>
      <w:r>
        <w:t>;</w:t>
      </w:r>
    </w:p>
    <w:p w14:paraId="02875E61" w14:textId="77777777" w:rsidR="00B35BE2" w:rsidRPr="00232CF4" w:rsidRDefault="00B35BE2" w:rsidP="00B35BE2">
      <w:pPr>
        <w:pStyle w:val="bullet"/>
        <w:jc w:val="left"/>
      </w:pPr>
      <w:r w:rsidRPr="00232CF4">
        <w:t>Opportunity to work with probation redesign to co-commission services to support offenders into settled accommodation</w:t>
      </w:r>
      <w:r>
        <w:t>;</w:t>
      </w:r>
      <w:r w:rsidRPr="00232CF4">
        <w:t xml:space="preserve">  </w:t>
      </w:r>
    </w:p>
    <w:p w14:paraId="1E3C639E" w14:textId="77777777" w:rsidR="00B35BE2" w:rsidRPr="00232CF4" w:rsidRDefault="00B35BE2" w:rsidP="00B35BE2">
      <w:pPr>
        <w:pStyle w:val="bullet"/>
        <w:jc w:val="left"/>
      </w:pPr>
      <w:r w:rsidRPr="00232CF4">
        <w:t>Better links with private rented accommodation providers for move on</w:t>
      </w:r>
      <w:r>
        <w:t>; and</w:t>
      </w:r>
    </w:p>
    <w:p w14:paraId="0DC6569B" w14:textId="77777777" w:rsidR="00B35BE2" w:rsidRPr="00232CF4" w:rsidRDefault="00B35BE2" w:rsidP="00B35BE2">
      <w:pPr>
        <w:pStyle w:val="bullet"/>
        <w:jc w:val="left"/>
      </w:pPr>
      <w:r w:rsidRPr="00232CF4">
        <w:lastRenderedPageBreak/>
        <w:t xml:space="preserve">Invest some time </w:t>
      </w:r>
      <w:r>
        <w:t xml:space="preserve">into </w:t>
      </w:r>
      <w:r w:rsidRPr="00232CF4">
        <w:t xml:space="preserve">mapping people's routes to homelessness </w:t>
      </w:r>
      <w:r>
        <w:t>to</w:t>
      </w:r>
      <w:r w:rsidRPr="00232CF4">
        <w:t xml:space="preserve"> provide rich data to help us to understand which services would add the most value.</w:t>
      </w:r>
    </w:p>
    <w:p w14:paraId="0CF53740" w14:textId="77777777" w:rsidR="00B35BE2" w:rsidRPr="00232CF4" w:rsidRDefault="00B35BE2" w:rsidP="00C74198"/>
    <w:p w14:paraId="36555BE8" w14:textId="77777777" w:rsidR="00B35BE2" w:rsidRPr="00555702" w:rsidRDefault="00B35BE2" w:rsidP="00C74198">
      <w:pPr>
        <w:pStyle w:val="Heading3"/>
      </w:pPr>
      <w:r w:rsidRPr="00555702">
        <w:t>Gaps</w:t>
      </w:r>
    </w:p>
    <w:p w14:paraId="03B39BF7" w14:textId="77777777" w:rsidR="00B35BE2" w:rsidRPr="00232CF4" w:rsidRDefault="00B35BE2" w:rsidP="00C74198">
      <w:pPr>
        <w:pStyle w:val="Reporttext"/>
      </w:pPr>
      <w:r w:rsidRPr="00232CF4">
        <w:t>The survey asked partners what additional services they feel either the council or other agencies should be providing to people who are homeless or threatened with homelessness</w:t>
      </w:r>
      <w:r>
        <w:t xml:space="preserve"> and what gaps exist</w:t>
      </w:r>
      <w:r w:rsidRPr="00232CF4">
        <w:t>.</w:t>
      </w:r>
      <w:r>
        <w:t xml:space="preserve"> Responses included:</w:t>
      </w:r>
    </w:p>
    <w:p w14:paraId="1C730D8D" w14:textId="77777777" w:rsidR="00B35BE2" w:rsidRPr="00232CF4" w:rsidRDefault="00B35BE2" w:rsidP="00B35BE2">
      <w:pPr>
        <w:pStyle w:val="bullet"/>
        <w:jc w:val="left"/>
      </w:pPr>
      <w:r w:rsidRPr="00232CF4">
        <w:t>Drop in centres in the day</w:t>
      </w:r>
      <w:r>
        <w:t xml:space="preserve"> </w:t>
      </w:r>
      <w:r w:rsidRPr="00232CF4">
        <w:t>- people who can explain</w:t>
      </w:r>
      <w:r>
        <w:t>;</w:t>
      </w:r>
    </w:p>
    <w:p w14:paraId="04DBA441" w14:textId="77777777" w:rsidR="00B35BE2" w:rsidRPr="00232CF4" w:rsidRDefault="00B35BE2" w:rsidP="00B35BE2">
      <w:pPr>
        <w:pStyle w:val="bullet"/>
        <w:jc w:val="left"/>
      </w:pPr>
      <w:r w:rsidRPr="00232CF4">
        <w:t>More outreach support</w:t>
      </w:r>
      <w:r>
        <w:t xml:space="preserve">; </w:t>
      </w:r>
      <w:r w:rsidRPr="00232CF4">
        <w:t>Mental health outreach team</w:t>
      </w:r>
      <w:r>
        <w:t xml:space="preserve">; </w:t>
      </w:r>
      <w:r w:rsidRPr="00232CF4">
        <w:t>drug outreach services</w:t>
      </w:r>
      <w:r>
        <w:t>;</w:t>
      </w:r>
    </w:p>
    <w:p w14:paraId="793916C5" w14:textId="77777777" w:rsidR="00B35BE2" w:rsidRPr="00232CF4" w:rsidRDefault="00B35BE2" w:rsidP="00B35BE2">
      <w:pPr>
        <w:pStyle w:val="bullet"/>
        <w:jc w:val="left"/>
      </w:pPr>
      <w:r w:rsidRPr="00232CF4">
        <w:t>Easier access to services</w:t>
      </w:r>
      <w:r>
        <w:t>;</w:t>
      </w:r>
    </w:p>
    <w:p w14:paraId="1E2B7682" w14:textId="77777777" w:rsidR="00B35BE2" w:rsidRPr="00232CF4" w:rsidRDefault="00B35BE2" w:rsidP="00B35BE2">
      <w:pPr>
        <w:pStyle w:val="bullet"/>
        <w:jc w:val="left"/>
      </w:pPr>
      <w:r w:rsidRPr="00232CF4">
        <w:t>Mental health and substance misuse connected services working in a more joined up manner</w:t>
      </w:r>
      <w:r>
        <w:t>;</w:t>
      </w:r>
    </w:p>
    <w:p w14:paraId="046E2548" w14:textId="77777777" w:rsidR="00B35BE2" w:rsidRPr="00C1222A" w:rsidRDefault="00B35BE2" w:rsidP="00B35BE2">
      <w:pPr>
        <w:pStyle w:val="bullet"/>
        <w:jc w:val="left"/>
      </w:pPr>
      <w:r w:rsidRPr="00232CF4">
        <w:t>Wider move on opportunities and looking at financial solutions to expensive move on</w:t>
      </w:r>
      <w:r>
        <w:t>;</w:t>
      </w:r>
    </w:p>
    <w:p w14:paraId="1098FCA6" w14:textId="77777777" w:rsidR="00B35BE2" w:rsidRPr="00232CF4" w:rsidRDefault="00B35BE2" w:rsidP="00B35BE2">
      <w:pPr>
        <w:pStyle w:val="bullet"/>
        <w:jc w:val="left"/>
      </w:pPr>
      <w:r w:rsidRPr="00232CF4">
        <w:t>Increasing services, not cutting services</w:t>
      </w:r>
      <w:r>
        <w:t>;</w:t>
      </w:r>
    </w:p>
    <w:p w14:paraId="58211657" w14:textId="77777777" w:rsidR="00B35BE2" w:rsidRDefault="00B35BE2" w:rsidP="00B35BE2">
      <w:pPr>
        <w:pStyle w:val="bullet"/>
        <w:jc w:val="left"/>
      </w:pPr>
      <w:r w:rsidRPr="00232CF4">
        <w:t>Multi-disciplinary support workers across different sectors</w:t>
      </w:r>
      <w:r>
        <w:t>;</w:t>
      </w:r>
    </w:p>
    <w:p w14:paraId="0862DDA0" w14:textId="77777777" w:rsidR="00B35BE2" w:rsidRPr="00232CF4" w:rsidRDefault="00B35BE2" w:rsidP="00B35BE2">
      <w:pPr>
        <w:pStyle w:val="bullet"/>
        <w:jc w:val="left"/>
      </w:pPr>
      <w:r w:rsidRPr="00232CF4">
        <w:t>Broader range of housing options for those with substance misuse issues</w:t>
      </w:r>
      <w:r>
        <w:t>;</w:t>
      </w:r>
    </w:p>
    <w:p w14:paraId="53DD0AAE" w14:textId="77777777" w:rsidR="00B35BE2" w:rsidRPr="00232CF4" w:rsidRDefault="00B35BE2" w:rsidP="00B35BE2">
      <w:pPr>
        <w:pStyle w:val="bullet"/>
        <w:jc w:val="left"/>
      </w:pPr>
      <w:r w:rsidRPr="00232CF4">
        <w:t>Increased Housing First offer</w:t>
      </w:r>
      <w:r>
        <w:t>; s</w:t>
      </w:r>
      <w:r w:rsidRPr="00232CF4">
        <w:t>pot purchasing of emergency beds, for crisis situations</w:t>
      </w:r>
      <w:r>
        <w:t>;</w:t>
      </w:r>
    </w:p>
    <w:p w14:paraId="61EFA0F5" w14:textId="77777777" w:rsidR="00B35BE2" w:rsidRPr="00232CF4" w:rsidRDefault="00B35BE2" w:rsidP="00B35BE2">
      <w:pPr>
        <w:pStyle w:val="bullet"/>
        <w:jc w:val="left"/>
      </w:pPr>
      <w:r w:rsidRPr="00232CF4">
        <w:t>Support workers to get direct debits set up</w:t>
      </w:r>
      <w:r>
        <w:t>;</w:t>
      </w:r>
    </w:p>
    <w:p w14:paraId="40FEB87C" w14:textId="77777777" w:rsidR="00B35BE2" w:rsidRPr="00232CF4" w:rsidRDefault="00B35BE2" w:rsidP="00B35BE2">
      <w:pPr>
        <w:pStyle w:val="bullet"/>
        <w:jc w:val="left"/>
      </w:pPr>
      <w:r w:rsidRPr="00232CF4">
        <w:t>Better signposting to existing services</w:t>
      </w:r>
      <w:r>
        <w:t>; b</w:t>
      </w:r>
      <w:r w:rsidRPr="00232CF4">
        <w:t>etter coordination of support</w:t>
      </w:r>
      <w:r>
        <w:t>; h</w:t>
      </w:r>
      <w:r w:rsidRPr="00232CF4">
        <w:t>ealth services responding more quickly, barriers to access support need to be removed</w:t>
      </w:r>
      <w:r>
        <w:t>; and</w:t>
      </w:r>
    </w:p>
    <w:p w14:paraId="06F852F4" w14:textId="77777777" w:rsidR="00B35BE2" w:rsidRPr="00C1222A" w:rsidRDefault="00B35BE2" w:rsidP="00B35BE2">
      <w:pPr>
        <w:pStyle w:val="bullet"/>
        <w:jc w:val="left"/>
      </w:pPr>
      <w:r w:rsidRPr="00232CF4">
        <w:t xml:space="preserve">Much greater support with managing money, tenancies, </w:t>
      </w:r>
      <w:r>
        <w:t xml:space="preserve">benefit claims, </w:t>
      </w:r>
      <w:r w:rsidRPr="00232CF4">
        <w:t>earlier intervention to prevent placement breakdown</w:t>
      </w:r>
      <w:r>
        <w:t>.</w:t>
      </w:r>
    </w:p>
    <w:p w14:paraId="7F930F50" w14:textId="77777777" w:rsidR="00B35BE2" w:rsidRPr="00C1222A" w:rsidRDefault="00B35BE2" w:rsidP="00B35BE2">
      <w:pPr>
        <w:pStyle w:val="bullet"/>
        <w:jc w:val="left"/>
      </w:pPr>
      <w:r w:rsidRPr="00232CF4">
        <w:t>Not enough resource to offer the intensive support some people need to sustain a tenancy</w:t>
      </w:r>
      <w:r>
        <w:t>;</w:t>
      </w:r>
    </w:p>
    <w:p w14:paraId="47BF6480" w14:textId="77777777" w:rsidR="00B35BE2" w:rsidRPr="00232CF4" w:rsidRDefault="00B35BE2" w:rsidP="00B35BE2">
      <w:pPr>
        <w:pStyle w:val="bullet"/>
        <w:jc w:val="left"/>
      </w:pPr>
      <w:r w:rsidRPr="00232CF4">
        <w:t>Actual prevention</w:t>
      </w:r>
      <w:r>
        <w:t xml:space="preserve"> - </w:t>
      </w:r>
      <w:r w:rsidRPr="00232CF4">
        <w:t>service users get told to report homeless the day of release rather than anything be done whilst in custody</w:t>
      </w:r>
      <w:r>
        <w:t>;</w:t>
      </w:r>
    </w:p>
    <w:p w14:paraId="147F66D5" w14:textId="77777777" w:rsidR="00B35BE2" w:rsidRPr="00232CF4" w:rsidRDefault="00B35BE2" w:rsidP="00B35BE2">
      <w:pPr>
        <w:pStyle w:val="bullet"/>
        <w:jc w:val="left"/>
      </w:pPr>
      <w:r w:rsidRPr="00232CF4">
        <w:t>Lack of housing stock and poor connections with private landlords</w:t>
      </w:r>
      <w:r>
        <w:t>;</w:t>
      </w:r>
    </w:p>
    <w:p w14:paraId="7698B52B" w14:textId="77777777" w:rsidR="00B35BE2" w:rsidRPr="00232CF4" w:rsidRDefault="00B35BE2" w:rsidP="00B35BE2">
      <w:pPr>
        <w:pStyle w:val="bullet"/>
        <w:jc w:val="left"/>
      </w:pPr>
      <w:r w:rsidRPr="00232CF4">
        <w:t>There is no long term support for people who are always going to struggle with their tenancy due to mental health or learning disability</w:t>
      </w:r>
      <w:r>
        <w:t>;</w:t>
      </w:r>
    </w:p>
    <w:p w14:paraId="5B6B30E0" w14:textId="77777777" w:rsidR="00B35BE2" w:rsidRPr="00232CF4" w:rsidRDefault="00B35BE2" w:rsidP="00B35BE2">
      <w:pPr>
        <w:pStyle w:val="bullet"/>
        <w:jc w:val="left"/>
      </w:pPr>
      <w:r w:rsidRPr="00232CF4">
        <w:t xml:space="preserve">Primary care health interventions </w:t>
      </w:r>
      <w:r>
        <w:t>e.g.</w:t>
      </w:r>
      <w:r w:rsidRPr="00232CF4">
        <w:t xml:space="preserve"> a dedicated GP practice</w:t>
      </w:r>
      <w:r>
        <w:t xml:space="preserve"> like</w:t>
      </w:r>
      <w:r w:rsidRPr="00232CF4">
        <w:t xml:space="preserve"> in Cambridge</w:t>
      </w:r>
      <w:r>
        <w:t>;</w:t>
      </w:r>
    </w:p>
    <w:p w14:paraId="3A3EDDC3" w14:textId="77777777" w:rsidR="00B35BE2" w:rsidRPr="00232CF4" w:rsidRDefault="00B35BE2" w:rsidP="00B35BE2">
      <w:pPr>
        <w:pStyle w:val="bullet"/>
        <w:jc w:val="left"/>
      </w:pPr>
      <w:r w:rsidRPr="00232CF4">
        <w:t>Specialist primary care workers that visit support services - surgeries.  To engage young people at the earliest point and prevent further crisis</w:t>
      </w:r>
      <w:r>
        <w:t>;</w:t>
      </w:r>
    </w:p>
    <w:p w14:paraId="18CE5A42" w14:textId="77777777" w:rsidR="00B35BE2" w:rsidRPr="00232CF4" w:rsidRDefault="00B35BE2" w:rsidP="00B35BE2">
      <w:pPr>
        <w:pStyle w:val="bullet"/>
        <w:jc w:val="left"/>
      </w:pPr>
      <w:r w:rsidRPr="00232CF4">
        <w:t>Access for young people across all areas to meet their housing/homelessness needs</w:t>
      </w:r>
      <w:r>
        <w:t>;</w:t>
      </w:r>
    </w:p>
    <w:p w14:paraId="3F695657" w14:textId="77777777" w:rsidR="00B35BE2" w:rsidRPr="00232CF4" w:rsidRDefault="00B35BE2" w:rsidP="00B35BE2">
      <w:pPr>
        <w:pStyle w:val="bullet"/>
        <w:jc w:val="left"/>
      </w:pPr>
      <w:r w:rsidRPr="00232CF4">
        <w:lastRenderedPageBreak/>
        <w:t>Rehab</w:t>
      </w:r>
      <w:r>
        <w:t>ilitation</w:t>
      </w:r>
      <w:r w:rsidRPr="00232CF4">
        <w:t xml:space="preserve"> and specialised style accommodation for entrenched drug / alcohol users</w:t>
      </w:r>
      <w:r>
        <w:t xml:space="preserve">; and </w:t>
      </w:r>
    </w:p>
    <w:p w14:paraId="47222291" w14:textId="77777777" w:rsidR="00B35BE2" w:rsidRPr="00232CF4" w:rsidRDefault="00B35BE2" w:rsidP="00B35BE2">
      <w:pPr>
        <w:pStyle w:val="bullet"/>
        <w:jc w:val="left"/>
      </w:pPr>
      <w:r w:rsidRPr="00232CF4">
        <w:t>Missing a provision for vulnerable people who are victims of street sexual exploitation.</w:t>
      </w:r>
    </w:p>
    <w:p w14:paraId="06802DBF" w14:textId="77777777" w:rsidR="00B35BE2" w:rsidRPr="00232CF4" w:rsidRDefault="00B35BE2" w:rsidP="00B35BE2">
      <w:pPr>
        <w:pStyle w:val="Reporttext"/>
        <w:numPr>
          <w:ilvl w:val="0"/>
          <w:numId w:val="0"/>
        </w:numPr>
      </w:pPr>
    </w:p>
    <w:p w14:paraId="7E67A5DD" w14:textId="77777777" w:rsidR="00B35BE2" w:rsidRPr="00232CF4" w:rsidRDefault="00B35BE2" w:rsidP="00C74198">
      <w:pPr>
        <w:pStyle w:val="Heading2"/>
      </w:pPr>
      <w:bookmarkStart w:id="148" w:name="_Toc50124769"/>
      <w:r w:rsidRPr="00C74198">
        <w:t>Supported</w:t>
      </w:r>
      <w:r w:rsidRPr="00232CF4">
        <w:t xml:space="preserve"> Housing Providers</w:t>
      </w:r>
      <w:bookmarkEnd w:id="148"/>
    </w:p>
    <w:p w14:paraId="6953194D" w14:textId="7E5B0D96" w:rsidR="00B35BE2" w:rsidRPr="00232CF4" w:rsidRDefault="00B35BE2" w:rsidP="00C74198">
      <w:pPr>
        <w:pStyle w:val="Reporttext"/>
      </w:pPr>
      <w:r w:rsidRPr="00232CF4">
        <w:t xml:space="preserve">Supported housing providers were asked to identify how many of their clients </w:t>
      </w:r>
      <w:r w:rsidRPr="00C74198">
        <w:t>accommodated</w:t>
      </w:r>
      <w:r w:rsidRPr="00232CF4">
        <w:t xml:space="preserve"> have a local connection to the areas of Cambridge, South Cambridgeshire, East Cambridgeshire, Huntingdonshire, Fenland, Peterborough, London and other areas. Responses to this question are detailed in Table </w:t>
      </w:r>
      <w:r w:rsidR="00C3463F">
        <w:rPr>
          <w:lang w:val="en-GB"/>
        </w:rPr>
        <w:t>8</w:t>
      </w:r>
      <w:r w:rsidRPr="00232CF4">
        <w:t>.</w:t>
      </w:r>
      <w:r>
        <w:t>1</w:t>
      </w:r>
      <w:r w:rsidRPr="00232CF4">
        <w:t>.</w:t>
      </w:r>
    </w:p>
    <w:p w14:paraId="47CBEE70" w14:textId="77777777" w:rsidR="00B35BE2" w:rsidRPr="00232CF4" w:rsidRDefault="00B35BE2" w:rsidP="00B35BE2">
      <w:pPr>
        <w:pStyle w:val="Reporttext"/>
        <w:numPr>
          <w:ilvl w:val="0"/>
          <w:numId w:val="0"/>
        </w:numPr>
        <w:ind w:left="709"/>
      </w:pPr>
    </w:p>
    <w:tbl>
      <w:tblPr>
        <w:tblW w:w="0" w:type="auto"/>
        <w:tblInd w:w="666"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1714"/>
        <w:gridCol w:w="2196"/>
        <w:gridCol w:w="948"/>
        <w:gridCol w:w="1134"/>
      </w:tblGrid>
      <w:tr w:rsidR="00B35BE2" w:rsidRPr="00C74198" w14:paraId="5966147E" w14:textId="77777777" w:rsidTr="00C74198">
        <w:tc>
          <w:tcPr>
            <w:tcW w:w="5992" w:type="dxa"/>
            <w:gridSpan w:val="4"/>
            <w:shd w:val="clear" w:color="auto" w:fill="009999"/>
          </w:tcPr>
          <w:p w14:paraId="75870F62" w14:textId="18A031A1" w:rsidR="00B35BE2" w:rsidRPr="00C74198" w:rsidRDefault="00B35BE2" w:rsidP="00C74198">
            <w:pPr>
              <w:pStyle w:val="tableheading"/>
            </w:pPr>
            <w:bookmarkStart w:id="149" w:name="_Toc50124909"/>
            <w:r w:rsidRPr="00C74198">
              <w:t xml:space="preserve">Table </w:t>
            </w:r>
            <w:r w:rsidR="00C70516">
              <w:rPr>
                <w:lang w:val="en-GB"/>
              </w:rPr>
              <w:t>8</w:t>
            </w:r>
            <w:r w:rsidRPr="00C74198">
              <w:t>.1</w:t>
            </w:r>
            <w:r w:rsidR="00C74198">
              <w:tab/>
            </w:r>
            <w:r w:rsidRPr="00C74198">
              <w:t>Local connection</w:t>
            </w:r>
            <w:bookmarkEnd w:id="149"/>
          </w:p>
        </w:tc>
      </w:tr>
      <w:tr w:rsidR="00B35BE2" w:rsidRPr="00C74198" w14:paraId="2791B328" w14:textId="77777777" w:rsidTr="00C74198">
        <w:tc>
          <w:tcPr>
            <w:tcW w:w="0" w:type="auto"/>
            <w:shd w:val="clear" w:color="auto" w:fill="009999"/>
          </w:tcPr>
          <w:p w14:paraId="423702E5" w14:textId="77777777" w:rsidR="00B35BE2" w:rsidRPr="00C74198" w:rsidRDefault="00B35BE2" w:rsidP="00C74198">
            <w:pPr>
              <w:spacing w:before="0" w:after="0"/>
              <w:rPr>
                <w:rFonts w:cs="Calibri"/>
                <w:b/>
                <w:color w:val="FFFFFF" w:themeColor="background1"/>
                <w:sz w:val="22"/>
                <w:szCs w:val="22"/>
              </w:rPr>
            </w:pPr>
            <w:r w:rsidRPr="00C74198">
              <w:rPr>
                <w:rFonts w:cs="Calibri"/>
                <w:b/>
                <w:color w:val="FFFFFF" w:themeColor="background1"/>
                <w:sz w:val="22"/>
                <w:szCs w:val="22"/>
              </w:rPr>
              <w:t>Project in:</w:t>
            </w:r>
          </w:p>
        </w:tc>
        <w:tc>
          <w:tcPr>
            <w:tcW w:w="0" w:type="auto"/>
            <w:shd w:val="clear" w:color="auto" w:fill="009999"/>
            <w:noWrap/>
            <w:vAlign w:val="bottom"/>
          </w:tcPr>
          <w:p w14:paraId="5376EB66" w14:textId="77777777" w:rsidR="00B35BE2" w:rsidRPr="00C74198" w:rsidRDefault="00B35BE2" w:rsidP="00C74198">
            <w:pPr>
              <w:spacing w:before="0" w:after="0"/>
              <w:rPr>
                <w:rFonts w:cs="Calibri"/>
                <w:b/>
                <w:color w:val="FFFFFF" w:themeColor="background1"/>
                <w:sz w:val="22"/>
                <w:szCs w:val="22"/>
              </w:rPr>
            </w:pPr>
            <w:r w:rsidRPr="00C74198">
              <w:rPr>
                <w:rFonts w:cs="Calibri"/>
                <w:b/>
                <w:color w:val="FFFFFF" w:themeColor="background1"/>
                <w:sz w:val="22"/>
                <w:szCs w:val="22"/>
              </w:rPr>
              <w:t>Local connection to:</w:t>
            </w:r>
          </w:p>
        </w:tc>
        <w:tc>
          <w:tcPr>
            <w:tcW w:w="948" w:type="dxa"/>
            <w:shd w:val="clear" w:color="auto" w:fill="009999"/>
            <w:noWrap/>
            <w:vAlign w:val="bottom"/>
          </w:tcPr>
          <w:p w14:paraId="4B9E70DC" w14:textId="77777777" w:rsidR="00B35BE2" w:rsidRPr="00C74198" w:rsidRDefault="00B35BE2" w:rsidP="00C74198">
            <w:pPr>
              <w:spacing w:before="0" w:after="0"/>
              <w:jc w:val="center"/>
              <w:rPr>
                <w:rFonts w:cs="Calibri"/>
                <w:b/>
                <w:color w:val="FFFFFF"/>
                <w:sz w:val="22"/>
                <w:szCs w:val="22"/>
              </w:rPr>
            </w:pPr>
            <w:r w:rsidRPr="00C74198">
              <w:rPr>
                <w:rFonts w:cs="Calibri"/>
                <w:b/>
                <w:color w:val="FFFFFF"/>
                <w:sz w:val="22"/>
                <w:szCs w:val="22"/>
              </w:rPr>
              <w:t>2018</w:t>
            </w:r>
          </w:p>
        </w:tc>
        <w:tc>
          <w:tcPr>
            <w:tcW w:w="1134" w:type="dxa"/>
            <w:shd w:val="clear" w:color="auto" w:fill="009999"/>
          </w:tcPr>
          <w:p w14:paraId="30041476" w14:textId="77777777" w:rsidR="00B35BE2" w:rsidRPr="00C74198" w:rsidRDefault="00B35BE2" w:rsidP="00C74198">
            <w:pPr>
              <w:spacing w:before="0" w:after="0"/>
              <w:jc w:val="center"/>
              <w:rPr>
                <w:rFonts w:cs="Calibri"/>
                <w:b/>
                <w:color w:val="FFFFFF"/>
                <w:sz w:val="22"/>
                <w:szCs w:val="22"/>
              </w:rPr>
            </w:pPr>
            <w:r w:rsidRPr="00C74198">
              <w:rPr>
                <w:rFonts w:cs="Calibri"/>
                <w:b/>
                <w:color w:val="FFFFFF"/>
                <w:sz w:val="22"/>
                <w:szCs w:val="22"/>
              </w:rPr>
              <w:t>2019/20</w:t>
            </w:r>
          </w:p>
        </w:tc>
      </w:tr>
      <w:tr w:rsidR="00B35BE2" w:rsidRPr="00C74198" w14:paraId="75FCCCAD" w14:textId="77777777" w:rsidTr="00C74198">
        <w:tc>
          <w:tcPr>
            <w:tcW w:w="0" w:type="auto"/>
            <w:vMerge w:val="restart"/>
            <w:vAlign w:val="center"/>
          </w:tcPr>
          <w:p w14:paraId="6BAFDB45" w14:textId="77777777" w:rsidR="00B35BE2" w:rsidRPr="00C74198" w:rsidRDefault="00B35BE2" w:rsidP="00C74198">
            <w:pPr>
              <w:spacing w:before="0" w:after="0"/>
              <w:jc w:val="left"/>
              <w:rPr>
                <w:rFonts w:cs="Arial"/>
                <w:sz w:val="22"/>
                <w:szCs w:val="22"/>
              </w:rPr>
            </w:pPr>
            <w:r w:rsidRPr="00C74198">
              <w:rPr>
                <w:rFonts w:cs="Arial"/>
                <w:sz w:val="22"/>
                <w:szCs w:val="22"/>
              </w:rPr>
              <w:t>Cambridge City</w:t>
            </w:r>
          </w:p>
        </w:tc>
        <w:tc>
          <w:tcPr>
            <w:tcW w:w="0" w:type="auto"/>
            <w:shd w:val="clear" w:color="auto" w:fill="auto"/>
            <w:noWrap/>
            <w:vAlign w:val="bottom"/>
          </w:tcPr>
          <w:p w14:paraId="547BCDFE" w14:textId="77777777" w:rsidR="00B35BE2" w:rsidRPr="00C74198" w:rsidRDefault="00B35BE2" w:rsidP="00C74198">
            <w:pPr>
              <w:spacing w:before="0" w:after="0"/>
              <w:rPr>
                <w:rFonts w:cs="Calibri"/>
                <w:bCs/>
                <w:color w:val="000000"/>
                <w:sz w:val="22"/>
                <w:szCs w:val="22"/>
              </w:rPr>
            </w:pPr>
            <w:r w:rsidRPr="00C74198">
              <w:rPr>
                <w:rFonts w:cs="Arial"/>
                <w:sz w:val="22"/>
                <w:szCs w:val="22"/>
              </w:rPr>
              <w:t>Cambridge City</w:t>
            </w:r>
          </w:p>
        </w:tc>
        <w:tc>
          <w:tcPr>
            <w:tcW w:w="948" w:type="dxa"/>
            <w:shd w:val="clear" w:color="auto" w:fill="auto"/>
            <w:noWrap/>
            <w:vAlign w:val="bottom"/>
          </w:tcPr>
          <w:p w14:paraId="2C9A60B7"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30</w:t>
            </w:r>
          </w:p>
        </w:tc>
        <w:tc>
          <w:tcPr>
            <w:tcW w:w="1134" w:type="dxa"/>
            <w:vAlign w:val="center"/>
          </w:tcPr>
          <w:p w14:paraId="110E8B25" w14:textId="77777777" w:rsidR="00B35BE2" w:rsidRPr="00C74198" w:rsidRDefault="00B35BE2" w:rsidP="00C74198">
            <w:pPr>
              <w:spacing w:before="0" w:after="0"/>
              <w:jc w:val="center"/>
              <w:rPr>
                <w:rFonts w:cs="Arial"/>
                <w:sz w:val="22"/>
                <w:szCs w:val="22"/>
              </w:rPr>
            </w:pPr>
            <w:r w:rsidRPr="00C74198">
              <w:rPr>
                <w:rFonts w:cs="Arial"/>
                <w:sz w:val="22"/>
                <w:szCs w:val="22"/>
              </w:rPr>
              <w:t>5</w:t>
            </w:r>
          </w:p>
        </w:tc>
      </w:tr>
      <w:tr w:rsidR="00B35BE2" w:rsidRPr="00C74198" w14:paraId="1CCE923A" w14:textId="77777777" w:rsidTr="00C74198">
        <w:tc>
          <w:tcPr>
            <w:tcW w:w="0" w:type="auto"/>
            <w:vMerge/>
            <w:vAlign w:val="center"/>
          </w:tcPr>
          <w:p w14:paraId="7E44F890" w14:textId="77777777" w:rsidR="00B35BE2" w:rsidRPr="00C74198" w:rsidRDefault="00B35BE2" w:rsidP="00C74198">
            <w:pPr>
              <w:spacing w:before="0" w:after="0"/>
              <w:jc w:val="left"/>
              <w:rPr>
                <w:rFonts w:cs="Arial"/>
                <w:sz w:val="22"/>
                <w:szCs w:val="22"/>
              </w:rPr>
            </w:pPr>
          </w:p>
        </w:tc>
        <w:tc>
          <w:tcPr>
            <w:tcW w:w="0" w:type="auto"/>
            <w:shd w:val="clear" w:color="auto" w:fill="auto"/>
            <w:noWrap/>
            <w:vAlign w:val="bottom"/>
          </w:tcPr>
          <w:p w14:paraId="3700A5EC" w14:textId="77777777" w:rsidR="00B35BE2" w:rsidRPr="00C74198" w:rsidRDefault="00B35BE2" w:rsidP="00C74198">
            <w:pPr>
              <w:spacing w:before="0" w:after="0"/>
              <w:rPr>
                <w:rFonts w:cs="Calibri"/>
                <w:bCs/>
                <w:color w:val="000000"/>
                <w:sz w:val="22"/>
                <w:szCs w:val="22"/>
              </w:rPr>
            </w:pPr>
            <w:r w:rsidRPr="00C74198">
              <w:rPr>
                <w:rFonts w:cs="Arial"/>
                <w:sz w:val="22"/>
                <w:szCs w:val="22"/>
              </w:rPr>
              <w:t>South Cambridgeshire</w:t>
            </w:r>
          </w:p>
        </w:tc>
        <w:tc>
          <w:tcPr>
            <w:tcW w:w="948" w:type="dxa"/>
            <w:shd w:val="clear" w:color="auto" w:fill="auto"/>
            <w:noWrap/>
            <w:vAlign w:val="bottom"/>
          </w:tcPr>
          <w:p w14:paraId="2EEA2115"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2</w:t>
            </w:r>
          </w:p>
        </w:tc>
        <w:tc>
          <w:tcPr>
            <w:tcW w:w="1134" w:type="dxa"/>
            <w:vAlign w:val="center"/>
          </w:tcPr>
          <w:p w14:paraId="6703EE01"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3</w:t>
            </w:r>
          </w:p>
        </w:tc>
      </w:tr>
      <w:tr w:rsidR="00B35BE2" w:rsidRPr="00C74198" w14:paraId="780B5227" w14:textId="77777777" w:rsidTr="00C74198">
        <w:tc>
          <w:tcPr>
            <w:tcW w:w="0" w:type="auto"/>
            <w:vMerge/>
            <w:vAlign w:val="center"/>
          </w:tcPr>
          <w:p w14:paraId="3BCC8A32" w14:textId="77777777" w:rsidR="00B35BE2" w:rsidRPr="00C74198" w:rsidRDefault="00B35BE2" w:rsidP="00C74198">
            <w:pPr>
              <w:spacing w:before="0" w:after="0"/>
              <w:jc w:val="left"/>
              <w:rPr>
                <w:rFonts w:cs="Arial"/>
                <w:sz w:val="22"/>
                <w:szCs w:val="22"/>
              </w:rPr>
            </w:pPr>
          </w:p>
        </w:tc>
        <w:tc>
          <w:tcPr>
            <w:tcW w:w="0" w:type="auto"/>
            <w:shd w:val="clear" w:color="auto" w:fill="auto"/>
            <w:noWrap/>
            <w:vAlign w:val="bottom"/>
          </w:tcPr>
          <w:p w14:paraId="30DE72D0" w14:textId="77777777" w:rsidR="00B35BE2" w:rsidRPr="00C74198" w:rsidRDefault="00B35BE2" w:rsidP="00C74198">
            <w:pPr>
              <w:spacing w:before="0" w:after="0"/>
              <w:rPr>
                <w:rFonts w:cs="Calibri"/>
                <w:b/>
                <w:bCs/>
                <w:color w:val="000000"/>
                <w:sz w:val="22"/>
                <w:szCs w:val="22"/>
              </w:rPr>
            </w:pPr>
            <w:r w:rsidRPr="00C74198">
              <w:rPr>
                <w:rFonts w:cs="Arial"/>
                <w:sz w:val="22"/>
                <w:szCs w:val="22"/>
              </w:rPr>
              <w:t>Peterborough</w:t>
            </w:r>
          </w:p>
        </w:tc>
        <w:tc>
          <w:tcPr>
            <w:tcW w:w="948" w:type="dxa"/>
            <w:shd w:val="clear" w:color="auto" w:fill="auto"/>
            <w:noWrap/>
            <w:vAlign w:val="center"/>
          </w:tcPr>
          <w:p w14:paraId="60E75673" w14:textId="77777777" w:rsidR="00B35BE2" w:rsidRPr="00C74198" w:rsidRDefault="00B35BE2" w:rsidP="00C74198">
            <w:pPr>
              <w:spacing w:before="0" w:after="0"/>
              <w:jc w:val="center"/>
              <w:rPr>
                <w:rFonts w:cs="Calibri"/>
                <w:color w:val="000000"/>
                <w:sz w:val="22"/>
                <w:szCs w:val="22"/>
              </w:rPr>
            </w:pPr>
          </w:p>
        </w:tc>
        <w:tc>
          <w:tcPr>
            <w:tcW w:w="1134" w:type="dxa"/>
            <w:vAlign w:val="center"/>
          </w:tcPr>
          <w:p w14:paraId="25EC5F28" w14:textId="77777777" w:rsidR="00B35BE2" w:rsidRPr="00C74198" w:rsidRDefault="00B35BE2" w:rsidP="00C74198">
            <w:pPr>
              <w:spacing w:before="0" w:after="0"/>
              <w:jc w:val="center"/>
              <w:rPr>
                <w:rFonts w:cs="Calibri"/>
                <w:sz w:val="22"/>
                <w:szCs w:val="22"/>
              </w:rPr>
            </w:pPr>
            <w:r w:rsidRPr="00C74198">
              <w:rPr>
                <w:rFonts w:cs="Calibri"/>
                <w:sz w:val="22"/>
                <w:szCs w:val="22"/>
              </w:rPr>
              <w:t>1</w:t>
            </w:r>
          </w:p>
        </w:tc>
      </w:tr>
      <w:tr w:rsidR="00B35BE2" w:rsidRPr="00C74198" w14:paraId="4AB57AAA" w14:textId="77777777" w:rsidTr="00C74198">
        <w:tc>
          <w:tcPr>
            <w:tcW w:w="0" w:type="auto"/>
            <w:vMerge/>
            <w:vAlign w:val="center"/>
          </w:tcPr>
          <w:p w14:paraId="655B8D17" w14:textId="77777777" w:rsidR="00B35BE2" w:rsidRPr="00C74198" w:rsidRDefault="00B35BE2" w:rsidP="00C74198">
            <w:pPr>
              <w:spacing w:before="0" w:after="0"/>
              <w:jc w:val="left"/>
              <w:rPr>
                <w:rFonts w:cs="Arial"/>
                <w:sz w:val="22"/>
                <w:szCs w:val="22"/>
              </w:rPr>
            </w:pPr>
          </w:p>
        </w:tc>
        <w:tc>
          <w:tcPr>
            <w:tcW w:w="0" w:type="auto"/>
            <w:shd w:val="clear" w:color="auto" w:fill="auto"/>
            <w:noWrap/>
            <w:vAlign w:val="bottom"/>
          </w:tcPr>
          <w:p w14:paraId="04408CFE" w14:textId="77777777" w:rsidR="00B35BE2" w:rsidRPr="00C74198" w:rsidRDefault="00B35BE2" w:rsidP="00C74198">
            <w:pPr>
              <w:spacing w:before="0" w:after="0"/>
              <w:rPr>
                <w:rFonts w:cs="Calibri"/>
                <w:b/>
                <w:bCs/>
                <w:color w:val="000000"/>
                <w:sz w:val="22"/>
                <w:szCs w:val="22"/>
              </w:rPr>
            </w:pPr>
            <w:r w:rsidRPr="00C74198">
              <w:rPr>
                <w:rFonts w:cs="Arial"/>
                <w:sz w:val="22"/>
                <w:szCs w:val="22"/>
              </w:rPr>
              <w:t>Other areas</w:t>
            </w:r>
          </w:p>
        </w:tc>
        <w:tc>
          <w:tcPr>
            <w:tcW w:w="948" w:type="dxa"/>
            <w:shd w:val="clear" w:color="auto" w:fill="auto"/>
            <w:noWrap/>
            <w:vAlign w:val="center"/>
          </w:tcPr>
          <w:p w14:paraId="3B6D9363"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3</w:t>
            </w:r>
          </w:p>
        </w:tc>
        <w:tc>
          <w:tcPr>
            <w:tcW w:w="1134" w:type="dxa"/>
            <w:vAlign w:val="center"/>
          </w:tcPr>
          <w:p w14:paraId="75BC0FC2" w14:textId="77777777" w:rsidR="00B35BE2" w:rsidRPr="00C74198" w:rsidRDefault="00B35BE2" w:rsidP="00C74198">
            <w:pPr>
              <w:spacing w:before="0" w:after="0"/>
              <w:jc w:val="center"/>
              <w:rPr>
                <w:rFonts w:cs="Calibri"/>
                <w:sz w:val="22"/>
                <w:szCs w:val="22"/>
              </w:rPr>
            </w:pPr>
            <w:r w:rsidRPr="00C74198">
              <w:rPr>
                <w:rFonts w:cs="Calibri"/>
                <w:sz w:val="22"/>
                <w:szCs w:val="22"/>
              </w:rPr>
              <w:t>2</w:t>
            </w:r>
          </w:p>
        </w:tc>
      </w:tr>
      <w:tr w:rsidR="00B35BE2" w:rsidRPr="00C74198" w14:paraId="1A148AFC" w14:textId="77777777" w:rsidTr="00C74198">
        <w:tc>
          <w:tcPr>
            <w:tcW w:w="0" w:type="auto"/>
            <w:vMerge w:val="restart"/>
            <w:vAlign w:val="center"/>
          </w:tcPr>
          <w:p w14:paraId="0DC0BA32" w14:textId="1BA53DFE" w:rsidR="00B35BE2" w:rsidRPr="00C74198" w:rsidRDefault="00B35BE2" w:rsidP="00C74198">
            <w:pPr>
              <w:spacing w:before="0" w:after="0"/>
              <w:jc w:val="left"/>
              <w:rPr>
                <w:rFonts w:cs="Calibri"/>
                <w:color w:val="000000"/>
                <w:sz w:val="22"/>
                <w:szCs w:val="22"/>
              </w:rPr>
            </w:pPr>
            <w:r w:rsidRPr="00C74198">
              <w:rPr>
                <w:rFonts w:cs="Calibri"/>
                <w:color w:val="000000"/>
                <w:sz w:val="22"/>
                <w:szCs w:val="22"/>
              </w:rPr>
              <w:t>Huntingdonshire</w:t>
            </w:r>
          </w:p>
        </w:tc>
        <w:tc>
          <w:tcPr>
            <w:tcW w:w="0" w:type="auto"/>
            <w:shd w:val="clear" w:color="auto" w:fill="auto"/>
            <w:noWrap/>
          </w:tcPr>
          <w:p w14:paraId="35B3C883" w14:textId="77777777" w:rsidR="00B35BE2" w:rsidRPr="00C74198" w:rsidRDefault="00B35BE2" w:rsidP="00C74198">
            <w:pPr>
              <w:spacing w:before="0" w:after="0"/>
              <w:rPr>
                <w:rFonts w:cs="Calibri"/>
                <w:color w:val="000000"/>
                <w:sz w:val="22"/>
                <w:szCs w:val="22"/>
              </w:rPr>
            </w:pPr>
            <w:r w:rsidRPr="00C74198">
              <w:rPr>
                <w:rFonts w:cs="Arial"/>
                <w:sz w:val="22"/>
                <w:szCs w:val="22"/>
              </w:rPr>
              <w:t>Cambridge City</w:t>
            </w:r>
          </w:p>
        </w:tc>
        <w:tc>
          <w:tcPr>
            <w:tcW w:w="948" w:type="dxa"/>
            <w:shd w:val="clear" w:color="auto" w:fill="auto"/>
            <w:noWrap/>
            <w:vAlign w:val="center"/>
          </w:tcPr>
          <w:p w14:paraId="4D2013D8"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2</w:t>
            </w:r>
          </w:p>
        </w:tc>
        <w:tc>
          <w:tcPr>
            <w:tcW w:w="1134" w:type="dxa"/>
            <w:vAlign w:val="center"/>
          </w:tcPr>
          <w:p w14:paraId="62A61F88" w14:textId="77777777" w:rsidR="00B35BE2" w:rsidRPr="00C74198" w:rsidRDefault="00B35BE2" w:rsidP="00C74198">
            <w:pPr>
              <w:spacing w:before="0" w:after="0"/>
              <w:jc w:val="center"/>
              <w:rPr>
                <w:rFonts w:cs="Calibri"/>
                <w:color w:val="000000"/>
                <w:sz w:val="22"/>
                <w:szCs w:val="22"/>
              </w:rPr>
            </w:pPr>
          </w:p>
        </w:tc>
      </w:tr>
      <w:tr w:rsidR="00B35BE2" w:rsidRPr="00C74198" w14:paraId="70C5876C" w14:textId="77777777" w:rsidTr="00C74198">
        <w:tc>
          <w:tcPr>
            <w:tcW w:w="0" w:type="auto"/>
            <w:vMerge/>
            <w:vAlign w:val="center"/>
          </w:tcPr>
          <w:p w14:paraId="2124B293" w14:textId="77777777" w:rsidR="00B35BE2" w:rsidRPr="00C74198" w:rsidRDefault="00B35BE2" w:rsidP="00C74198">
            <w:pPr>
              <w:spacing w:before="0" w:after="0"/>
              <w:jc w:val="left"/>
              <w:rPr>
                <w:rFonts w:cs="Calibri"/>
                <w:color w:val="000000"/>
                <w:sz w:val="22"/>
                <w:szCs w:val="22"/>
              </w:rPr>
            </w:pPr>
          </w:p>
        </w:tc>
        <w:tc>
          <w:tcPr>
            <w:tcW w:w="0" w:type="auto"/>
            <w:shd w:val="clear" w:color="auto" w:fill="auto"/>
            <w:noWrap/>
          </w:tcPr>
          <w:p w14:paraId="17E380C1" w14:textId="77777777" w:rsidR="00B35BE2" w:rsidRPr="00C74198" w:rsidRDefault="00B35BE2" w:rsidP="00C74198">
            <w:pPr>
              <w:spacing w:before="0" w:after="0"/>
              <w:rPr>
                <w:rFonts w:cs="Calibri"/>
                <w:color w:val="000000"/>
                <w:sz w:val="22"/>
                <w:szCs w:val="22"/>
              </w:rPr>
            </w:pPr>
            <w:r w:rsidRPr="00C74198">
              <w:rPr>
                <w:rFonts w:cs="Calibri"/>
                <w:color w:val="000000"/>
                <w:sz w:val="22"/>
                <w:szCs w:val="22"/>
              </w:rPr>
              <w:t>Huntingdonshire</w:t>
            </w:r>
          </w:p>
        </w:tc>
        <w:tc>
          <w:tcPr>
            <w:tcW w:w="948" w:type="dxa"/>
            <w:shd w:val="clear" w:color="auto" w:fill="auto"/>
            <w:noWrap/>
            <w:vAlign w:val="center"/>
          </w:tcPr>
          <w:p w14:paraId="0DCF2D4E"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8</w:t>
            </w:r>
          </w:p>
        </w:tc>
        <w:tc>
          <w:tcPr>
            <w:tcW w:w="1134" w:type="dxa"/>
            <w:vAlign w:val="center"/>
          </w:tcPr>
          <w:p w14:paraId="6009BDDC" w14:textId="77777777" w:rsidR="00B35BE2" w:rsidRPr="00C74198" w:rsidRDefault="00B35BE2" w:rsidP="00C74198">
            <w:pPr>
              <w:spacing w:before="0" w:after="0"/>
              <w:jc w:val="center"/>
              <w:rPr>
                <w:rFonts w:cs="Calibri"/>
                <w:color w:val="000000"/>
                <w:sz w:val="22"/>
                <w:szCs w:val="22"/>
              </w:rPr>
            </w:pPr>
          </w:p>
        </w:tc>
      </w:tr>
      <w:tr w:rsidR="00B35BE2" w:rsidRPr="00C74198" w14:paraId="157D26C4" w14:textId="77777777" w:rsidTr="00C74198">
        <w:tc>
          <w:tcPr>
            <w:tcW w:w="0" w:type="auto"/>
            <w:vMerge w:val="restart"/>
            <w:vAlign w:val="center"/>
          </w:tcPr>
          <w:p w14:paraId="5F7CCE93" w14:textId="77777777" w:rsidR="00B35BE2" w:rsidRPr="00C74198" w:rsidRDefault="00B35BE2" w:rsidP="00C74198">
            <w:pPr>
              <w:spacing w:before="0" w:after="0"/>
              <w:jc w:val="left"/>
              <w:rPr>
                <w:rFonts w:cs="Calibri"/>
                <w:color w:val="000000"/>
                <w:sz w:val="22"/>
                <w:szCs w:val="22"/>
              </w:rPr>
            </w:pPr>
            <w:r w:rsidRPr="00C74198">
              <w:rPr>
                <w:rFonts w:cs="Calibri"/>
                <w:color w:val="000000"/>
                <w:sz w:val="22"/>
                <w:szCs w:val="22"/>
              </w:rPr>
              <w:t>Fenland</w:t>
            </w:r>
          </w:p>
        </w:tc>
        <w:tc>
          <w:tcPr>
            <w:tcW w:w="0" w:type="auto"/>
            <w:shd w:val="clear" w:color="auto" w:fill="auto"/>
            <w:noWrap/>
          </w:tcPr>
          <w:p w14:paraId="520DCB8C" w14:textId="77777777" w:rsidR="00B35BE2" w:rsidRPr="00C74198" w:rsidRDefault="00B35BE2" w:rsidP="00C74198">
            <w:pPr>
              <w:spacing w:before="0" w:after="0"/>
              <w:rPr>
                <w:rFonts w:cs="Calibri"/>
                <w:color w:val="000000"/>
                <w:sz w:val="22"/>
                <w:szCs w:val="22"/>
              </w:rPr>
            </w:pPr>
            <w:r w:rsidRPr="00C74198">
              <w:rPr>
                <w:rFonts w:cs="Calibri"/>
                <w:color w:val="000000"/>
                <w:sz w:val="22"/>
                <w:szCs w:val="22"/>
              </w:rPr>
              <w:t>Fenland</w:t>
            </w:r>
          </w:p>
        </w:tc>
        <w:tc>
          <w:tcPr>
            <w:tcW w:w="948" w:type="dxa"/>
            <w:shd w:val="clear" w:color="auto" w:fill="auto"/>
            <w:noWrap/>
            <w:vAlign w:val="center"/>
          </w:tcPr>
          <w:p w14:paraId="76469425"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249</w:t>
            </w:r>
          </w:p>
        </w:tc>
        <w:tc>
          <w:tcPr>
            <w:tcW w:w="1134" w:type="dxa"/>
            <w:vAlign w:val="center"/>
          </w:tcPr>
          <w:p w14:paraId="0CAE4AED"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300</w:t>
            </w:r>
          </w:p>
        </w:tc>
      </w:tr>
      <w:tr w:rsidR="00B35BE2" w:rsidRPr="00C74198" w14:paraId="0A72FF86" w14:textId="77777777" w:rsidTr="00C74198">
        <w:tc>
          <w:tcPr>
            <w:tcW w:w="0" w:type="auto"/>
            <w:vMerge/>
            <w:vAlign w:val="center"/>
          </w:tcPr>
          <w:p w14:paraId="7D44D74F" w14:textId="77777777" w:rsidR="00B35BE2" w:rsidRPr="00C74198" w:rsidRDefault="00B35BE2" w:rsidP="00C74198">
            <w:pPr>
              <w:spacing w:before="0" w:after="0"/>
              <w:jc w:val="left"/>
              <w:rPr>
                <w:rFonts w:cs="Calibri"/>
                <w:color w:val="000000"/>
                <w:sz w:val="22"/>
                <w:szCs w:val="22"/>
              </w:rPr>
            </w:pPr>
          </w:p>
        </w:tc>
        <w:tc>
          <w:tcPr>
            <w:tcW w:w="0" w:type="auto"/>
            <w:shd w:val="clear" w:color="auto" w:fill="auto"/>
            <w:noWrap/>
          </w:tcPr>
          <w:p w14:paraId="5504F50C" w14:textId="77777777" w:rsidR="00B35BE2" w:rsidRPr="00C74198" w:rsidRDefault="00B35BE2" w:rsidP="00C74198">
            <w:pPr>
              <w:spacing w:before="0" w:after="0"/>
              <w:rPr>
                <w:rFonts w:cs="Calibri"/>
                <w:color w:val="000000"/>
                <w:sz w:val="22"/>
                <w:szCs w:val="22"/>
              </w:rPr>
            </w:pPr>
            <w:r w:rsidRPr="00C74198">
              <w:rPr>
                <w:rFonts w:cs="Calibri"/>
                <w:color w:val="000000"/>
                <w:sz w:val="22"/>
                <w:szCs w:val="22"/>
              </w:rPr>
              <w:t>Other areas</w:t>
            </w:r>
          </w:p>
        </w:tc>
        <w:tc>
          <w:tcPr>
            <w:tcW w:w="948" w:type="dxa"/>
            <w:shd w:val="clear" w:color="auto" w:fill="auto"/>
            <w:noWrap/>
            <w:vAlign w:val="center"/>
          </w:tcPr>
          <w:p w14:paraId="3A39B73C"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8</w:t>
            </w:r>
          </w:p>
        </w:tc>
        <w:tc>
          <w:tcPr>
            <w:tcW w:w="1134" w:type="dxa"/>
            <w:vAlign w:val="center"/>
          </w:tcPr>
          <w:p w14:paraId="53374586"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10</w:t>
            </w:r>
          </w:p>
        </w:tc>
      </w:tr>
      <w:tr w:rsidR="00B35BE2" w:rsidRPr="00C74198" w14:paraId="600F5C6F" w14:textId="77777777" w:rsidTr="00C74198">
        <w:tc>
          <w:tcPr>
            <w:tcW w:w="0" w:type="auto"/>
            <w:vMerge w:val="restart"/>
            <w:vAlign w:val="center"/>
          </w:tcPr>
          <w:p w14:paraId="2DFF5D4D" w14:textId="77777777" w:rsidR="00B35BE2" w:rsidRPr="00C74198" w:rsidRDefault="00B35BE2" w:rsidP="00C74198">
            <w:pPr>
              <w:spacing w:before="0" w:after="0"/>
              <w:jc w:val="left"/>
              <w:rPr>
                <w:rFonts w:cs="Calibri"/>
                <w:color w:val="000000"/>
                <w:sz w:val="22"/>
                <w:szCs w:val="22"/>
              </w:rPr>
            </w:pPr>
            <w:r w:rsidRPr="00C74198">
              <w:rPr>
                <w:rFonts w:cs="Calibri"/>
                <w:color w:val="000000"/>
                <w:sz w:val="22"/>
                <w:szCs w:val="22"/>
              </w:rPr>
              <w:t>Peterborough</w:t>
            </w:r>
          </w:p>
        </w:tc>
        <w:tc>
          <w:tcPr>
            <w:tcW w:w="0" w:type="auto"/>
            <w:shd w:val="clear" w:color="auto" w:fill="auto"/>
            <w:noWrap/>
          </w:tcPr>
          <w:p w14:paraId="38AB2146" w14:textId="77777777" w:rsidR="00B35BE2" w:rsidRPr="00C74198" w:rsidRDefault="00B35BE2" w:rsidP="00C74198">
            <w:pPr>
              <w:spacing w:before="0" w:after="0"/>
              <w:rPr>
                <w:rFonts w:cs="Calibri"/>
                <w:color w:val="000000"/>
                <w:sz w:val="22"/>
                <w:szCs w:val="22"/>
              </w:rPr>
            </w:pPr>
            <w:r w:rsidRPr="00C74198">
              <w:rPr>
                <w:rFonts w:cs="Calibri"/>
                <w:color w:val="000000"/>
                <w:sz w:val="22"/>
                <w:szCs w:val="22"/>
              </w:rPr>
              <w:t>Fenland</w:t>
            </w:r>
          </w:p>
        </w:tc>
        <w:tc>
          <w:tcPr>
            <w:tcW w:w="948" w:type="dxa"/>
            <w:shd w:val="clear" w:color="auto" w:fill="auto"/>
            <w:noWrap/>
            <w:vAlign w:val="center"/>
          </w:tcPr>
          <w:p w14:paraId="18284D27" w14:textId="77777777" w:rsidR="00B35BE2" w:rsidRPr="00C74198" w:rsidRDefault="00B35BE2" w:rsidP="00C74198">
            <w:pPr>
              <w:spacing w:before="0" w:after="0"/>
              <w:jc w:val="center"/>
              <w:rPr>
                <w:rFonts w:cs="Calibri"/>
                <w:color w:val="000000"/>
                <w:sz w:val="22"/>
                <w:szCs w:val="22"/>
              </w:rPr>
            </w:pPr>
          </w:p>
        </w:tc>
        <w:tc>
          <w:tcPr>
            <w:tcW w:w="1134" w:type="dxa"/>
            <w:vAlign w:val="center"/>
          </w:tcPr>
          <w:p w14:paraId="5D249906"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3</w:t>
            </w:r>
          </w:p>
        </w:tc>
      </w:tr>
      <w:tr w:rsidR="00B35BE2" w:rsidRPr="00C74198" w14:paraId="1BEF3660" w14:textId="77777777" w:rsidTr="00C74198">
        <w:tc>
          <w:tcPr>
            <w:tcW w:w="0" w:type="auto"/>
            <w:vMerge/>
          </w:tcPr>
          <w:p w14:paraId="485A05AF" w14:textId="77777777" w:rsidR="00B35BE2" w:rsidRPr="00C74198" w:rsidRDefault="00B35BE2" w:rsidP="00C74198">
            <w:pPr>
              <w:spacing w:before="0" w:after="0"/>
              <w:rPr>
                <w:rFonts w:cs="Calibri"/>
                <w:color w:val="000000"/>
                <w:sz w:val="22"/>
                <w:szCs w:val="22"/>
              </w:rPr>
            </w:pPr>
          </w:p>
        </w:tc>
        <w:tc>
          <w:tcPr>
            <w:tcW w:w="0" w:type="auto"/>
            <w:shd w:val="clear" w:color="auto" w:fill="auto"/>
            <w:noWrap/>
          </w:tcPr>
          <w:p w14:paraId="4098F1FA" w14:textId="77777777" w:rsidR="00B35BE2" w:rsidRPr="00C74198" w:rsidRDefault="00B35BE2" w:rsidP="00C74198">
            <w:pPr>
              <w:spacing w:before="0" w:after="0"/>
              <w:rPr>
                <w:rFonts w:cs="Calibri"/>
                <w:color w:val="000000"/>
                <w:sz w:val="22"/>
                <w:szCs w:val="22"/>
              </w:rPr>
            </w:pPr>
            <w:r w:rsidRPr="00C74198">
              <w:rPr>
                <w:rFonts w:cs="Calibri"/>
                <w:color w:val="000000"/>
                <w:sz w:val="22"/>
                <w:szCs w:val="22"/>
              </w:rPr>
              <w:t>London</w:t>
            </w:r>
          </w:p>
        </w:tc>
        <w:tc>
          <w:tcPr>
            <w:tcW w:w="948" w:type="dxa"/>
            <w:shd w:val="clear" w:color="auto" w:fill="auto"/>
            <w:noWrap/>
            <w:vAlign w:val="center"/>
          </w:tcPr>
          <w:p w14:paraId="4687D0C6" w14:textId="77777777" w:rsidR="00B35BE2" w:rsidRPr="00C74198" w:rsidRDefault="00B35BE2" w:rsidP="00C74198">
            <w:pPr>
              <w:spacing w:before="0" w:after="0"/>
              <w:jc w:val="center"/>
              <w:rPr>
                <w:rFonts w:cs="Calibri"/>
                <w:color w:val="000000"/>
                <w:sz w:val="22"/>
                <w:szCs w:val="22"/>
              </w:rPr>
            </w:pPr>
          </w:p>
        </w:tc>
        <w:tc>
          <w:tcPr>
            <w:tcW w:w="1134" w:type="dxa"/>
            <w:vAlign w:val="center"/>
          </w:tcPr>
          <w:p w14:paraId="6361044F"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30</w:t>
            </w:r>
          </w:p>
        </w:tc>
      </w:tr>
    </w:tbl>
    <w:p w14:paraId="4305B506" w14:textId="77777777" w:rsidR="00B35BE2" w:rsidRPr="00232CF4" w:rsidRDefault="00B35BE2" w:rsidP="00B35BE2">
      <w:pPr>
        <w:pStyle w:val="Reporttext"/>
        <w:numPr>
          <w:ilvl w:val="0"/>
          <w:numId w:val="0"/>
        </w:numPr>
      </w:pPr>
    </w:p>
    <w:p w14:paraId="4CFE9134" w14:textId="77777777" w:rsidR="00B35BE2" w:rsidRPr="00232CF4" w:rsidRDefault="00B35BE2" w:rsidP="00C74198">
      <w:pPr>
        <w:pStyle w:val="Reporttext"/>
      </w:pPr>
      <w:r w:rsidRPr="00232CF4">
        <w:t xml:space="preserve">The survey then asked supported housing providers what types of project they provide. The following </w:t>
      </w:r>
      <w:r w:rsidRPr="00C74198">
        <w:t>types</w:t>
      </w:r>
      <w:r w:rsidRPr="00232CF4">
        <w:t xml:space="preserve"> of projects were identified:</w:t>
      </w:r>
    </w:p>
    <w:p w14:paraId="5D15528D" w14:textId="77777777" w:rsidR="00B35BE2" w:rsidRPr="00232CF4" w:rsidRDefault="00B35BE2" w:rsidP="00B35BE2">
      <w:pPr>
        <w:pStyle w:val="bullet"/>
        <w:jc w:val="left"/>
      </w:pPr>
      <w:r w:rsidRPr="00232CF4">
        <w:t>Ex</w:t>
      </w:r>
      <w:r>
        <w:t>-o</w:t>
      </w:r>
      <w:r w:rsidRPr="00232CF4">
        <w:t>ffender project</w:t>
      </w:r>
      <w:r>
        <w:t>;</w:t>
      </w:r>
    </w:p>
    <w:p w14:paraId="160CE330" w14:textId="77777777" w:rsidR="00B35BE2" w:rsidRPr="00232CF4" w:rsidRDefault="00B35BE2" w:rsidP="00B35BE2">
      <w:pPr>
        <w:pStyle w:val="bullet"/>
        <w:jc w:val="left"/>
      </w:pPr>
      <w:r w:rsidRPr="00232CF4">
        <w:t>Floating support</w:t>
      </w:r>
      <w:r>
        <w:t>;</w:t>
      </w:r>
    </w:p>
    <w:p w14:paraId="07745480" w14:textId="77777777" w:rsidR="00B35BE2" w:rsidRPr="00232CF4" w:rsidRDefault="00B35BE2" w:rsidP="00B35BE2">
      <w:pPr>
        <w:pStyle w:val="bullet"/>
        <w:jc w:val="left"/>
      </w:pPr>
      <w:r w:rsidRPr="00232CF4">
        <w:t>Supported housing accommodation for young women at risk of homelessness</w:t>
      </w:r>
      <w:r>
        <w:t>;</w:t>
      </w:r>
    </w:p>
    <w:p w14:paraId="14DA5E7C" w14:textId="77777777" w:rsidR="00B35BE2" w:rsidRPr="00232CF4" w:rsidRDefault="00B35BE2" w:rsidP="00B35BE2">
      <w:pPr>
        <w:pStyle w:val="bullet"/>
        <w:jc w:val="left"/>
      </w:pPr>
      <w:r w:rsidRPr="00232CF4">
        <w:t>Substance Misuse Services</w:t>
      </w:r>
      <w:r>
        <w:t>; and</w:t>
      </w:r>
    </w:p>
    <w:p w14:paraId="1867866D" w14:textId="77777777" w:rsidR="00B35BE2" w:rsidRPr="009C50DD" w:rsidRDefault="00B35BE2" w:rsidP="00B35BE2">
      <w:pPr>
        <w:pStyle w:val="bullet"/>
        <w:jc w:val="left"/>
      </w:pPr>
      <w:r w:rsidRPr="00232CF4">
        <w:t>Homeless Hostels and Young Persons</w:t>
      </w:r>
      <w:r>
        <w:t>/</w:t>
      </w:r>
      <w:r w:rsidRPr="00232CF4">
        <w:t>Young parent’s accommodation</w:t>
      </w:r>
      <w:r>
        <w:t>;</w:t>
      </w:r>
    </w:p>
    <w:p w14:paraId="569CD318" w14:textId="77777777" w:rsidR="00B35BE2" w:rsidRPr="009C50DD" w:rsidRDefault="00B35BE2" w:rsidP="00B35BE2">
      <w:pPr>
        <w:pStyle w:val="bullet"/>
        <w:jc w:val="left"/>
      </w:pPr>
      <w:r w:rsidRPr="00232CF4">
        <w:t>Move on accommodation</w:t>
      </w:r>
      <w:r>
        <w:t>; and</w:t>
      </w:r>
    </w:p>
    <w:p w14:paraId="595B3535" w14:textId="77777777" w:rsidR="00B35BE2" w:rsidRPr="00232CF4" w:rsidRDefault="00B35BE2" w:rsidP="00B35BE2">
      <w:pPr>
        <w:pStyle w:val="bullet"/>
        <w:jc w:val="left"/>
      </w:pPr>
      <w:r w:rsidRPr="00232CF4">
        <w:t>Drop in support</w:t>
      </w:r>
      <w:r>
        <w:t>.</w:t>
      </w:r>
    </w:p>
    <w:p w14:paraId="1069D2CF" w14:textId="77777777" w:rsidR="00B35BE2" w:rsidRPr="00232CF4" w:rsidRDefault="00B35BE2" w:rsidP="00B35BE2">
      <w:pPr>
        <w:pStyle w:val="bullet"/>
        <w:numPr>
          <w:ilvl w:val="0"/>
          <w:numId w:val="0"/>
        </w:numPr>
      </w:pPr>
    </w:p>
    <w:p w14:paraId="46C90E37" w14:textId="77777777" w:rsidR="00B35BE2" w:rsidRPr="00232CF4" w:rsidRDefault="00B35BE2" w:rsidP="00C74198">
      <w:pPr>
        <w:pStyle w:val="Heading3"/>
      </w:pPr>
      <w:r w:rsidRPr="00232CF4">
        <w:t>Future levels of homelessness</w:t>
      </w:r>
    </w:p>
    <w:p w14:paraId="2A33249B" w14:textId="77777777" w:rsidR="00B35BE2" w:rsidRPr="00232CF4" w:rsidRDefault="00B35BE2" w:rsidP="00C74198">
      <w:pPr>
        <w:pStyle w:val="Reporttext"/>
      </w:pPr>
      <w:r w:rsidRPr="00232CF4">
        <w:t xml:space="preserve">The survey asked partners whether they anticipate any future trends or problems that may lead to an increase </w:t>
      </w:r>
      <w:r w:rsidRPr="00C74198">
        <w:t>in</w:t>
      </w:r>
      <w:r w:rsidRPr="00232CF4">
        <w:t xml:space="preserve"> homelessness for any specific client groups. Responses given included:</w:t>
      </w:r>
    </w:p>
    <w:p w14:paraId="071012DF" w14:textId="77777777" w:rsidR="00B35BE2" w:rsidRPr="00232CF4" w:rsidRDefault="00B35BE2" w:rsidP="00B35BE2">
      <w:pPr>
        <w:pStyle w:val="bullet"/>
        <w:jc w:val="left"/>
      </w:pPr>
      <w:r w:rsidRPr="00232CF4">
        <w:lastRenderedPageBreak/>
        <w:t>Where tightening of budget constraints may affect the balance between statutory and discretionary offers to move further towards just statutory</w:t>
      </w:r>
      <w:r>
        <w:t>;</w:t>
      </w:r>
      <w:r w:rsidRPr="00232CF4">
        <w:t xml:space="preserve"> </w:t>
      </w:r>
    </w:p>
    <w:p w14:paraId="0EB0B035" w14:textId="77777777" w:rsidR="00B35BE2" w:rsidRPr="00232CF4" w:rsidRDefault="00B35BE2" w:rsidP="00B35BE2">
      <w:pPr>
        <w:pStyle w:val="bullet"/>
        <w:jc w:val="left"/>
      </w:pPr>
      <w:r>
        <w:t>R</w:t>
      </w:r>
      <w:r w:rsidRPr="00232CF4">
        <w:t xml:space="preserve">egistered </w:t>
      </w:r>
      <w:r>
        <w:t>s</w:t>
      </w:r>
      <w:r w:rsidRPr="00232CF4">
        <w:t xml:space="preserve">ex </w:t>
      </w:r>
      <w:r>
        <w:t>o</w:t>
      </w:r>
      <w:r w:rsidRPr="00232CF4">
        <w:t>ffenders</w:t>
      </w:r>
      <w:r>
        <w:t xml:space="preserve">; </w:t>
      </w:r>
      <w:r w:rsidRPr="00232CF4">
        <w:t>individuals who cannot return to the place where they have a local connection</w:t>
      </w:r>
      <w:r>
        <w:t>;</w:t>
      </w:r>
    </w:p>
    <w:p w14:paraId="2B64A7C3" w14:textId="77777777" w:rsidR="00B35BE2" w:rsidRPr="00232CF4" w:rsidRDefault="00B35BE2" w:rsidP="00B35BE2">
      <w:pPr>
        <w:pStyle w:val="bullet"/>
        <w:jc w:val="left"/>
      </w:pPr>
      <w:r w:rsidRPr="00232CF4">
        <w:t>Decision</w:t>
      </w:r>
      <w:r>
        <w:t>s</w:t>
      </w:r>
      <w:r w:rsidRPr="00232CF4">
        <w:t xml:space="preserve"> to target the use of B</w:t>
      </w:r>
      <w:r>
        <w:t>&amp;</w:t>
      </w:r>
      <w:r w:rsidRPr="00232CF4">
        <w:t xml:space="preserve">B </w:t>
      </w:r>
      <w:r>
        <w:t>accommodation;</w:t>
      </w:r>
    </w:p>
    <w:p w14:paraId="4F84BAC2" w14:textId="77777777" w:rsidR="00B35BE2" w:rsidRPr="00232CF4" w:rsidRDefault="00B35BE2" w:rsidP="00B35BE2">
      <w:pPr>
        <w:pStyle w:val="bullet"/>
        <w:jc w:val="left"/>
      </w:pPr>
      <w:r w:rsidRPr="00232CF4">
        <w:t xml:space="preserve">Housing associations wanting a month's rent in advance </w:t>
      </w:r>
      <w:r>
        <w:t xml:space="preserve">– </w:t>
      </w:r>
      <w:r w:rsidRPr="00232CF4">
        <w:t>cause</w:t>
      </w:r>
      <w:r>
        <w:t>s</w:t>
      </w:r>
      <w:r w:rsidRPr="00232CF4">
        <w:t xml:space="preserve"> evict</w:t>
      </w:r>
      <w:r>
        <w:t>ions;</w:t>
      </w:r>
    </w:p>
    <w:p w14:paraId="31FD72ED" w14:textId="77777777" w:rsidR="00B35BE2" w:rsidRPr="00232CF4" w:rsidRDefault="00B35BE2" w:rsidP="00B35BE2">
      <w:pPr>
        <w:pStyle w:val="bullet"/>
        <w:jc w:val="left"/>
      </w:pPr>
      <w:r w:rsidRPr="00232CF4">
        <w:t>Needs increasing due to increased mental health and substance misuse presenting</w:t>
      </w:r>
      <w:r>
        <w:t xml:space="preserve"> and lack of associated support; </w:t>
      </w:r>
      <w:r w:rsidRPr="00232CF4">
        <w:t>increasing crack presentations</w:t>
      </w:r>
      <w:r>
        <w:t>; increase in complex needs;</w:t>
      </w:r>
    </w:p>
    <w:p w14:paraId="632ECEC1" w14:textId="77777777" w:rsidR="00B35BE2" w:rsidRPr="00232CF4" w:rsidRDefault="00B35BE2" w:rsidP="00B35BE2">
      <w:pPr>
        <w:pStyle w:val="bullet"/>
        <w:jc w:val="left"/>
      </w:pPr>
      <w:r w:rsidRPr="00232CF4">
        <w:t>Reduced supported housing options and higher thresholds to entering services</w:t>
      </w:r>
      <w:r>
        <w:t>; s</w:t>
      </w:r>
      <w:r w:rsidRPr="00232CF4">
        <w:t>anctions and higher living costs impact on choice too</w:t>
      </w:r>
      <w:r>
        <w:t>;</w:t>
      </w:r>
    </w:p>
    <w:p w14:paraId="15BEA818" w14:textId="77777777" w:rsidR="00B35BE2" w:rsidRPr="00D452EB" w:rsidRDefault="00B35BE2" w:rsidP="00B35BE2">
      <w:pPr>
        <w:pStyle w:val="bullet"/>
        <w:jc w:val="left"/>
      </w:pPr>
      <w:r w:rsidRPr="00232CF4">
        <w:t>Increase in house prices and rents</w:t>
      </w:r>
      <w:r>
        <w:t>;</w:t>
      </w:r>
    </w:p>
    <w:p w14:paraId="4E435C5C" w14:textId="77777777" w:rsidR="00B35BE2" w:rsidRPr="00D452EB" w:rsidRDefault="00B35BE2" w:rsidP="00B35BE2">
      <w:pPr>
        <w:pStyle w:val="bullet"/>
        <w:jc w:val="left"/>
      </w:pPr>
      <w:r w:rsidRPr="00232CF4">
        <w:t>As those with lower needs are helped, the proportion of those with higher needs will increase</w:t>
      </w:r>
      <w:r>
        <w:t>;</w:t>
      </w:r>
    </w:p>
    <w:p w14:paraId="093B25BE" w14:textId="77777777" w:rsidR="00B35BE2" w:rsidRPr="00280BA8" w:rsidRDefault="00B35BE2" w:rsidP="00B35BE2">
      <w:pPr>
        <w:pStyle w:val="bullet"/>
        <w:jc w:val="left"/>
      </w:pPr>
      <w:r w:rsidRPr="00232CF4">
        <w:t>Housing supply not matching demand generally</w:t>
      </w:r>
      <w:r>
        <w:t xml:space="preserve">; </w:t>
      </w:r>
      <w:r w:rsidRPr="00232CF4">
        <w:t>Lack of affordable</w:t>
      </w:r>
      <w:r>
        <w:t>/</w:t>
      </w:r>
      <w:r w:rsidRPr="00232CF4">
        <w:t>social housing</w:t>
      </w:r>
      <w:r>
        <w:t>;</w:t>
      </w:r>
    </w:p>
    <w:p w14:paraId="3D23A837" w14:textId="77777777" w:rsidR="00B35BE2" w:rsidRDefault="00B35BE2" w:rsidP="00B35BE2">
      <w:pPr>
        <w:pStyle w:val="bullet"/>
        <w:jc w:val="left"/>
      </w:pPr>
      <w:r>
        <w:t>Universal Credit; b</w:t>
      </w:r>
      <w:r w:rsidRPr="00232CF4">
        <w:t>enefit sanctions/delays and poverty</w:t>
      </w:r>
      <w:r>
        <w:t>;</w:t>
      </w:r>
    </w:p>
    <w:p w14:paraId="1BF916AE" w14:textId="77777777" w:rsidR="00B35BE2" w:rsidRPr="00232CF4" w:rsidRDefault="00B35BE2" w:rsidP="00B35BE2">
      <w:pPr>
        <w:pStyle w:val="bullet"/>
        <w:jc w:val="left"/>
      </w:pPr>
      <w:r w:rsidRPr="00232CF4">
        <w:t>Shutting down/limiting HRS services with reduced budgets</w:t>
      </w:r>
      <w:r>
        <w:t>;</w:t>
      </w:r>
    </w:p>
    <w:p w14:paraId="3DE7DCBD" w14:textId="77777777" w:rsidR="00B35BE2" w:rsidRPr="00232CF4" w:rsidRDefault="00B35BE2" w:rsidP="00B35BE2">
      <w:pPr>
        <w:pStyle w:val="bullet"/>
        <w:jc w:val="left"/>
      </w:pPr>
      <w:r w:rsidRPr="00232CF4">
        <w:t>The impact of Brexit</w:t>
      </w:r>
      <w:r>
        <w:t xml:space="preserve"> – possible</w:t>
      </w:r>
      <w:r w:rsidRPr="00232CF4">
        <w:t xml:space="preserve"> increase in homelessness in Eastern Europeans</w:t>
      </w:r>
      <w:r>
        <w:t>;</w:t>
      </w:r>
    </w:p>
    <w:p w14:paraId="030C1C1A" w14:textId="77777777" w:rsidR="00B35BE2" w:rsidRPr="00232CF4" w:rsidRDefault="00B35BE2" w:rsidP="00B35BE2">
      <w:pPr>
        <w:pStyle w:val="bullet"/>
        <w:jc w:val="left"/>
      </w:pPr>
      <w:r w:rsidRPr="00232CF4">
        <w:t>Growing population and fragile public services</w:t>
      </w:r>
      <w:r>
        <w:t xml:space="preserve"> – increased demand;</w:t>
      </w:r>
    </w:p>
    <w:p w14:paraId="029EB1F8" w14:textId="77777777" w:rsidR="00B35BE2" w:rsidRPr="00232CF4" w:rsidRDefault="00B35BE2" w:rsidP="00B35BE2">
      <w:pPr>
        <w:pStyle w:val="bullet"/>
        <w:jc w:val="left"/>
      </w:pPr>
      <w:r w:rsidRPr="00232CF4">
        <w:t>Tighter controls and higher thresholds for priority need will reduce the number of people being offered housing through the LA</w:t>
      </w:r>
      <w:r>
        <w:t>; and</w:t>
      </w:r>
    </w:p>
    <w:p w14:paraId="1D1E2421" w14:textId="77777777" w:rsidR="00B35BE2" w:rsidRPr="00232CF4" w:rsidRDefault="00B35BE2" w:rsidP="00B35BE2">
      <w:pPr>
        <w:pStyle w:val="bullet"/>
        <w:jc w:val="left"/>
      </w:pPr>
      <w:r w:rsidRPr="00232CF4">
        <w:t>Changes in employment contracts.</w:t>
      </w:r>
    </w:p>
    <w:p w14:paraId="285CD6D5" w14:textId="77777777" w:rsidR="00B35BE2" w:rsidRPr="00232CF4" w:rsidRDefault="00B35BE2" w:rsidP="00C74198">
      <w:pPr>
        <w:pStyle w:val="Reporttext"/>
      </w:pPr>
      <w:r w:rsidRPr="00232CF4">
        <w:t xml:space="preserve">Following on </w:t>
      </w:r>
      <w:r w:rsidRPr="00C74198">
        <w:t>from</w:t>
      </w:r>
      <w:r w:rsidRPr="00232CF4">
        <w:t xml:space="preserve"> this question, the survey asked whether the above responses were based on any information or evidence. Responses included:</w:t>
      </w:r>
    </w:p>
    <w:p w14:paraId="0CAA7B34" w14:textId="77777777" w:rsidR="00B35BE2" w:rsidRPr="00232CF4" w:rsidRDefault="00B35BE2" w:rsidP="00B35BE2">
      <w:pPr>
        <w:pStyle w:val="bullet"/>
        <w:jc w:val="left"/>
      </w:pPr>
      <w:r w:rsidRPr="00232CF4">
        <w:t>Day to day observations of leading multi-agency hub</w:t>
      </w:r>
      <w:r>
        <w:t>;</w:t>
      </w:r>
    </w:p>
    <w:p w14:paraId="03453ADC" w14:textId="77777777" w:rsidR="00B35BE2" w:rsidRPr="00280BA8" w:rsidRDefault="00B35BE2" w:rsidP="00B35BE2">
      <w:pPr>
        <w:pStyle w:val="bullet"/>
        <w:jc w:val="left"/>
      </w:pPr>
      <w:r w:rsidRPr="00232CF4">
        <w:t>Case studies</w:t>
      </w:r>
      <w:r>
        <w:t>;</w:t>
      </w:r>
    </w:p>
    <w:p w14:paraId="11EFA98B" w14:textId="77777777" w:rsidR="00B35BE2" w:rsidRPr="00232CF4" w:rsidRDefault="00B35BE2" w:rsidP="00B35BE2">
      <w:pPr>
        <w:pStyle w:val="bullet"/>
        <w:jc w:val="left"/>
      </w:pPr>
      <w:r w:rsidRPr="00232CF4">
        <w:t xml:space="preserve">Lots of referrals into our service </w:t>
      </w:r>
      <w:r>
        <w:t>due to above reasons;</w:t>
      </w:r>
      <w:r w:rsidRPr="00232CF4">
        <w:t xml:space="preserve"> </w:t>
      </w:r>
    </w:p>
    <w:p w14:paraId="32480600" w14:textId="77777777" w:rsidR="00B35BE2" w:rsidRPr="00232CF4" w:rsidRDefault="00B35BE2" w:rsidP="00B35BE2">
      <w:pPr>
        <w:pStyle w:val="bullet"/>
        <w:jc w:val="left"/>
      </w:pPr>
      <w:r w:rsidRPr="00232CF4">
        <w:t>Noticeable in case management records</w:t>
      </w:r>
      <w:r>
        <w:t>;</w:t>
      </w:r>
    </w:p>
    <w:p w14:paraId="101B09F1" w14:textId="77777777" w:rsidR="00B35BE2" w:rsidRPr="00232CF4" w:rsidRDefault="00B35BE2" w:rsidP="00B35BE2">
      <w:pPr>
        <w:pStyle w:val="bullet"/>
        <w:jc w:val="left"/>
      </w:pPr>
      <w:r w:rsidRPr="00232CF4">
        <w:t xml:space="preserve">Council's own data </w:t>
      </w:r>
      <w:r>
        <w:t>and</w:t>
      </w:r>
      <w:r w:rsidRPr="00232CF4">
        <w:t xml:space="preserve"> </w:t>
      </w:r>
      <w:r>
        <w:t>recent r</w:t>
      </w:r>
      <w:r w:rsidRPr="00232CF4">
        <w:t>eports from Crisis and Shelter</w:t>
      </w:r>
      <w:r>
        <w:t>;</w:t>
      </w:r>
    </w:p>
    <w:p w14:paraId="78591127" w14:textId="77777777" w:rsidR="00B35BE2" w:rsidRPr="00232CF4" w:rsidRDefault="00B35BE2" w:rsidP="00B35BE2">
      <w:pPr>
        <w:pStyle w:val="bullet"/>
        <w:jc w:val="left"/>
      </w:pPr>
      <w:r w:rsidRPr="00232CF4">
        <w:t>Evidenced in commissioning processes</w:t>
      </w:r>
      <w:r>
        <w:t>;</w:t>
      </w:r>
    </w:p>
    <w:p w14:paraId="0BF404A0" w14:textId="77777777" w:rsidR="00B35BE2" w:rsidRPr="00232CF4" w:rsidRDefault="00B35BE2" w:rsidP="00B35BE2">
      <w:pPr>
        <w:pStyle w:val="bullet"/>
        <w:jc w:val="left"/>
      </w:pPr>
      <w:r w:rsidRPr="00232CF4">
        <w:t>Daily experience of clients</w:t>
      </w:r>
      <w:r>
        <w:t>;</w:t>
      </w:r>
    </w:p>
    <w:p w14:paraId="2B62208E" w14:textId="77777777" w:rsidR="00B35BE2" w:rsidRPr="00232CF4" w:rsidRDefault="00B35BE2" w:rsidP="00B35BE2">
      <w:pPr>
        <w:pStyle w:val="bullet"/>
        <w:jc w:val="left"/>
      </w:pPr>
      <w:r>
        <w:t xml:space="preserve">Based on </w:t>
      </w:r>
      <w:r w:rsidRPr="00232CF4">
        <w:t>Government propos</w:t>
      </w:r>
      <w:r>
        <w:t>als;</w:t>
      </w:r>
    </w:p>
    <w:p w14:paraId="6E87A46D" w14:textId="77777777" w:rsidR="00B35BE2" w:rsidRPr="00232CF4" w:rsidRDefault="00B35BE2" w:rsidP="00B35BE2">
      <w:pPr>
        <w:pStyle w:val="bullet"/>
        <w:jc w:val="left"/>
      </w:pPr>
      <w:r w:rsidRPr="00232CF4">
        <w:t>Population data available from CCC</w:t>
      </w:r>
      <w:r>
        <w:t>;</w:t>
      </w:r>
    </w:p>
    <w:p w14:paraId="64BBD651" w14:textId="77777777" w:rsidR="00B35BE2" w:rsidRPr="00232CF4" w:rsidRDefault="00B35BE2" w:rsidP="00B35BE2">
      <w:pPr>
        <w:pStyle w:val="bullet"/>
        <w:jc w:val="left"/>
      </w:pPr>
      <w:r w:rsidRPr="00232CF4">
        <w:t>Service fragility evidenced by scale of savings needing to be made by Upper Tier authorities</w:t>
      </w:r>
      <w:r>
        <w:t>; and</w:t>
      </w:r>
    </w:p>
    <w:p w14:paraId="1519D0D9" w14:textId="77777777" w:rsidR="00B35BE2" w:rsidRPr="00232CF4" w:rsidRDefault="00B35BE2" w:rsidP="00B35BE2">
      <w:pPr>
        <w:pStyle w:val="bullet"/>
        <w:jc w:val="left"/>
      </w:pPr>
      <w:r w:rsidRPr="00232CF4">
        <w:lastRenderedPageBreak/>
        <w:t>Based on the client groups we are now seeing and the types of move on options and services available to them</w:t>
      </w:r>
      <w:r>
        <w:t>.</w:t>
      </w:r>
    </w:p>
    <w:p w14:paraId="1A6DCC22" w14:textId="77777777" w:rsidR="00B35BE2" w:rsidRPr="00232CF4" w:rsidRDefault="00B35BE2" w:rsidP="00B35BE2">
      <w:pPr>
        <w:pStyle w:val="bullet"/>
        <w:numPr>
          <w:ilvl w:val="0"/>
          <w:numId w:val="0"/>
        </w:numPr>
      </w:pPr>
    </w:p>
    <w:p w14:paraId="013CE9C8" w14:textId="77777777" w:rsidR="00B35BE2" w:rsidRPr="00232CF4" w:rsidRDefault="00B35BE2" w:rsidP="00C74198">
      <w:pPr>
        <w:pStyle w:val="Heading3"/>
      </w:pPr>
      <w:r w:rsidRPr="00232CF4">
        <w:t>Additional comments</w:t>
      </w:r>
    </w:p>
    <w:p w14:paraId="18E13E54" w14:textId="77777777" w:rsidR="00B35BE2" w:rsidRPr="00232CF4" w:rsidRDefault="00B35BE2" w:rsidP="00C74198">
      <w:pPr>
        <w:pStyle w:val="Reporttext"/>
      </w:pPr>
      <w:r w:rsidRPr="00232CF4">
        <w:t>Finally, the survey asked partners to provide any additional comments. These included:</w:t>
      </w:r>
    </w:p>
    <w:p w14:paraId="1420D77D" w14:textId="77777777" w:rsidR="00B35BE2" w:rsidRPr="00232CF4" w:rsidRDefault="00B35BE2" w:rsidP="00B35BE2">
      <w:pPr>
        <w:pStyle w:val="bullet"/>
        <w:jc w:val="left"/>
      </w:pPr>
      <w:r w:rsidRPr="00232CF4">
        <w:t>It is vitally important that the present review, and the linked HRS Review, and Cambridge City Council's statutory review of its homelessness strategy, and any review/extension/disposition of the Trailblazer Project, form an integrated piece of work, drive joined up thinking and engage the wider community through, for example, It Takes a City</w:t>
      </w:r>
      <w:r>
        <w:t>;</w:t>
      </w:r>
    </w:p>
    <w:p w14:paraId="4AF79384" w14:textId="77777777" w:rsidR="00B35BE2" w:rsidRPr="00232CF4" w:rsidRDefault="00B35BE2" w:rsidP="00B35BE2">
      <w:pPr>
        <w:pStyle w:val="bullet"/>
        <w:jc w:val="left"/>
      </w:pPr>
      <w:r w:rsidRPr="00232CF4">
        <w:t>We are currently trailing housing first on a small scale, 1 bed. This is going well and we are looking to develop a second bed in the next 3 months</w:t>
      </w:r>
      <w:r>
        <w:t>;</w:t>
      </w:r>
    </w:p>
    <w:p w14:paraId="16E2FA85" w14:textId="77777777" w:rsidR="00B35BE2" w:rsidRPr="00232CF4" w:rsidRDefault="00B35BE2" w:rsidP="00B35BE2">
      <w:pPr>
        <w:pStyle w:val="bullet"/>
        <w:jc w:val="left"/>
      </w:pPr>
      <w:r w:rsidRPr="00232CF4">
        <w:t>There is a need for greater coordination for statutory services and those from voluntary sector organisations, coming together to develop a system which together we can deliver better services</w:t>
      </w:r>
      <w:r>
        <w:t>; and</w:t>
      </w:r>
    </w:p>
    <w:p w14:paraId="1CB18E18" w14:textId="77777777" w:rsidR="00B35BE2" w:rsidRPr="00232CF4" w:rsidRDefault="00B35BE2" w:rsidP="00B35BE2">
      <w:pPr>
        <w:pStyle w:val="bullet"/>
        <w:jc w:val="left"/>
      </w:pPr>
      <w:r w:rsidRPr="00232CF4">
        <w:t>Peterborough now has the Counting Every Adult team in place, this is a positive step and we would like to see this continue and expand.</w:t>
      </w:r>
    </w:p>
    <w:p w14:paraId="62A4F706" w14:textId="77777777" w:rsidR="00B35BE2" w:rsidRPr="00A46CAC" w:rsidRDefault="00B35BE2" w:rsidP="00B35BE2">
      <w:pPr>
        <w:pStyle w:val="Reporttext"/>
        <w:numPr>
          <w:ilvl w:val="0"/>
          <w:numId w:val="0"/>
        </w:numPr>
      </w:pPr>
    </w:p>
    <w:p w14:paraId="020E0DBD" w14:textId="77777777" w:rsidR="00B35BE2" w:rsidRPr="001311BE" w:rsidRDefault="00B35BE2" w:rsidP="00C74198">
      <w:pPr>
        <w:pStyle w:val="Heading2"/>
      </w:pPr>
      <w:bookmarkStart w:id="150" w:name="_Toc50124770"/>
      <w:r w:rsidRPr="001311BE">
        <w:t>Customer</w:t>
      </w:r>
      <w:r>
        <w:t>’</w:t>
      </w:r>
      <w:r w:rsidRPr="001311BE">
        <w:t>s</w:t>
      </w:r>
      <w:r>
        <w:t xml:space="preserve"> Views</w:t>
      </w:r>
      <w:bookmarkEnd w:id="150"/>
    </w:p>
    <w:p w14:paraId="7031CF05" w14:textId="77777777" w:rsidR="00B35BE2" w:rsidRPr="00452C51" w:rsidRDefault="00B35BE2" w:rsidP="00C74198">
      <w:pPr>
        <w:pStyle w:val="Heading3"/>
      </w:pPr>
      <w:r w:rsidRPr="00452C51">
        <w:t>National Research</w:t>
      </w:r>
    </w:p>
    <w:p w14:paraId="41DFD7F9" w14:textId="77777777" w:rsidR="00B35BE2" w:rsidRPr="00452C51" w:rsidRDefault="00B35BE2" w:rsidP="00C74198">
      <w:pPr>
        <w:pStyle w:val="Reporttext"/>
      </w:pPr>
      <w:r w:rsidRPr="00452C51">
        <w:t>In 2018 the Mayday Trust published a report ‘Wisdom from behind closed doors – capturing the voices of people living in supported accommodation, rough sleeping and sofa surfing.’</w:t>
      </w:r>
      <w:r>
        <w:rPr>
          <w:rStyle w:val="FootnoteReference"/>
          <w:rFonts w:asciiTheme="majorHAnsi" w:hAnsiTheme="majorHAnsi"/>
          <w:color w:val="262626"/>
        </w:rPr>
        <w:footnoteReference w:id="17"/>
      </w:r>
      <w:r w:rsidRPr="00452C51">
        <w:t xml:space="preserve">  The report is based on conversations with over 80 individuals who are housing in supported housing, rough sleeping or sofa surfing and pulls together their experiences and how they feel about the services and accommodation they have received.  Many of these findings resonate with views expressed </w:t>
      </w:r>
      <w:r>
        <w:t>across Cambridgeshire and Peterborough</w:t>
      </w:r>
      <w:r w:rsidRPr="00452C51">
        <w:t>.</w:t>
      </w:r>
    </w:p>
    <w:p w14:paraId="436D3E41" w14:textId="77777777" w:rsidR="00B35BE2" w:rsidRPr="00452C51" w:rsidRDefault="00B35BE2" w:rsidP="00C74198">
      <w:pPr>
        <w:pStyle w:val="Reporttext"/>
        <w:rPr>
          <w:bCs/>
          <w:color w:val="000000"/>
        </w:rPr>
      </w:pPr>
      <w:r w:rsidRPr="00452C51">
        <w:t xml:space="preserve">The report found that </w:t>
      </w:r>
      <w:r w:rsidRPr="00452C51">
        <w:rPr>
          <w:color w:val="000000"/>
        </w:rPr>
        <w:t xml:space="preserve">people wanted a home where they could feel safe and secure, </w:t>
      </w:r>
      <w:r w:rsidRPr="00452C51">
        <w:rPr>
          <w:bCs/>
          <w:color w:val="000000"/>
        </w:rPr>
        <w:t>where they would receive a warm welcome; where they could just get on with their lives.  There were 10 key things that people wanted these are:</w:t>
      </w:r>
    </w:p>
    <w:p w14:paraId="50FA1270" w14:textId="77777777" w:rsidR="00B35BE2" w:rsidRPr="00452C51" w:rsidRDefault="00B35BE2" w:rsidP="00C74198">
      <w:pPr>
        <w:pStyle w:val="bullet"/>
      </w:pPr>
      <w:r w:rsidRPr="00452C51">
        <w:rPr>
          <w:u w:val="single"/>
        </w:rPr>
        <w:t>The Right to Move On</w:t>
      </w:r>
      <w:r w:rsidRPr="00452C51">
        <w:t xml:space="preserve"> </w:t>
      </w:r>
      <w:r>
        <w:t>–</w:t>
      </w:r>
      <w:r w:rsidRPr="00452C51">
        <w:t xml:space="preserve"> People stated that once they had transitioned out of their need for support and had secured employment they then couldn’t afford to live in supported accommodation, leaving them facing an uncertain future.   This meant that supported accommodation created perverse incentives not to seek employment, especially where individuals had former housing debts which they needed to clear.</w:t>
      </w:r>
    </w:p>
    <w:p w14:paraId="24A22FD3" w14:textId="77777777" w:rsidR="00B35BE2" w:rsidRPr="00452C51" w:rsidRDefault="00B35BE2" w:rsidP="00C74198">
      <w:pPr>
        <w:pStyle w:val="bullet"/>
      </w:pPr>
      <w:r w:rsidRPr="00452C51">
        <w:rPr>
          <w:u w:val="single"/>
        </w:rPr>
        <w:t>Understanding a Situation</w:t>
      </w:r>
      <w:r w:rsidRPr="00452C51">
        <w:t xml:space="preserve"> </w:t>
      </w:r>
      <w:r>
        <w:t>–</w:t>
      </w:r>
      <w:r w:rsidRPr="00452C51">
        <w:t xml:space="preserve"> People felt that they often had no choice but to make their personal situations worse in order to be prioritised for housing or simply escape </w:t>
      </w:r>
      <w:r w:rsidRPr="00452C51">
        <w:lastRenderedPageBreak/>
        <w:t>the cold. “</w:t>
      </w:r>
      <w:r w:rsidRPr="00452C51">
        <w:rPr>
          <w:color w:val="000000"/>
        </w:rPr>
        <w:t>The high rent charges for supported accommodation and a lack of options for people once they secure employment mean they are at risk of becoming trapped or becoming anxious and gaining a mental health diagnosis. This situation can escalate to people becoming institutionalised or gaining a status as ‘complex needs</w:t>
      </w:r>
      <w:r>
        <w:rPr>
          <w:color w:val="000000"/>
        </w:rPr>
        <w:t>;”</w:t>
      </w:r>
    </w:p>
    <w:p w14:paraId="7D118305" w14:textId="77777777" w:rsidR="00B35BE2" w:rsidRPr="00452C51" w:rsidRDefault="00B35BE2" w:rsidP="00C74198">
      <w:pPr>
        <w:pStyle w:val="bullet"/>
      </w:pPr>
      <w:r w:rsidRPr="00452C51">
        <w:rPr>
          <w:u w:val="single"/>
        </w:rPr>
        <w:t>Stability over Instability</w:t>
      </w:r>
      <w:r w:rsidRPr="00452C51">
        <w:t xml:space="preserve"> </w:t>
      </w:r>
      <w:r>
        <w:t>–</w:t>
      </w:r>
      <w:r w:rsidRPr="00452C51">
        <w:t xml:space="preserve"> People felt dehumanised by the current system and often experienced severe anxiety due to having to move multiple times in a short period.  Hierarchical and Pathway approaches to accommodation are still used today. This means people regularly have to ‘prove’ that they are ‘tenancy ready’ in order to progress to the next stage of accommodation, regardless of their skills or experience. People reported feeling humiliated and worthless; they expressed a desire to settle down, a place where they didn’t need to move after periods of time, somewhere they could make their own. Mayday’s Response is that “the psychological impact of multiple accommodation moves and having to ‘prove’ your worthiness in order to secure accommodation is significantly underestimated. There is growing research on the ‘Housing First’ models for the most entrenched rough sleepers which demonstrate more successful approaches to tackling long term homelessness.”</w:t>
      </w:r>
    </w:p>
    <w:p w14:paraId="23DC6110" w14:textId="77777777" w:rsidR="00B35BE2" w:rsidRPr="00452C51" w:rsidRDefault="00B35BE2" w:rsidP="00C74198">
      <w:pPr>
        <w:pStyle w:val="bullet"/>
      </w:pPr>
      <w:r w:rsidRPr="00452C51">
        <w:rPr>
          <w:u w:val="single"/>
        </w:rPr>
        <w:t>Somewhere to Call Home</w:t>
      </w:r>
      <w:r w:rsidRPr="00452C51">
        <w:t xml:space="preserve"> </w:t>
      </w:r>
      <w:r>
        <w:t>–</w:t>
      </w:r>
      <w:r w:rsidRPr="00452C51">
        <w:t xml:space="preserve"> </w:t>
      </w:r>
      <w:r>
        <w:rPr>
          <w:bCs/>
        </w:rPr>
        <w:t>B</w:t>
      </w:r>
      <w:r w:rsidRPr="00452C51">
        <w:rPr>
          <w:bCs/>
        </w:rPr>
        <w:t xml:space="preserve">y being given substandard housing people were left feeling worthless and insignificant. </w:t>
      </w:r>
      <w:r w:rsidRPr="00452C51">
        <w:t>Having a decent standard of accommodation, particularly when you have been through a tough time, is so important. “Many people felt devalued and disrespected by the standard of their accommodation. Often those who looked after their accommodation felt ignored in comparison to people who disrespected and damaged their property. People also shared that they felt they couldn’t really question the suitability or standard of accommodation because they should just be grateful for what they were given.”</w:t>
      </w:r>
    </w:p>
    <w:p w14:paraId="58845B3B" w14:textId="77777777" w:rsidR="00B35BE2" w:rsidRPr="00452C51" w:rsidRDefault="00B35BE2" w:rsidP="00C74198">
      <w:pPr>
        <w:pStyle w:val="bullet"/>
      </w:pPr>
      <w:r w:rsidRPr="00452C51">
        <w:rPr>
          <w:u w:val="single"/>
        </w:rPr>
        <w:t>A Human Welcome</w:t>
      </w:r>
      <w:r w:rsidRPr="00452C51">
        <w:t xml:space="preserve"> </w:t>
      </w:r>
      <w:r>
        <w:t>–</w:t>
      </w:r>
      <w:r w:rsidRPr="00452C51">
        <w:t xml:space="preserve"> When asked how people felt when moving into supported accommodation many said they felt lonely and it was like living in an ‘empty shell’. “Moving into a new home is stressful, especially if you’re transitioning from being on the streets, so being alone in a new place with a sparsely furnished room can</w:t>
      </w:r>
      <w:r w:rsidRPr="00452C51">
        <w:rPr>
          <w:color w:val="000000"/>
        </w:rPr>
        <w:t xml:space="preserve"> sometimes feel just as isolating. This transition from being homeless to moving into accommodation was a significant issue for the people who talked to us. It was important to feel welcomed and to have information both on the local area and who to contact in case things go wrong.”</w:t>
      </w:r>
    </w:p>
    <w:p w14:paraId="68ACDE04" w14:textId="77777777" w:rsidR="00B35BE2" w:rsidRPr="00452C51" w:rsidRDefault="00B35BE2" w:rsidP="00C74198">
      <w:pPr>
        <w:pStyle w:val="bullet"/>
      </w:pPr>
      <w:r w:rsidRPr="00452C51">
        <w:rPr>
          <w:u w:val="single"/>
        </w:rPr>
        <w:t>Positive Connections</w:t>
      </w:r>
      <w:r w:rsidRPr="00452C51">
        <w:t xml:space="preserve"> </w:t>
      </w:r>
      <w:r>
        <w:t>–</w:t>
      </w:r>
      <w:r w:rsidRPr="00452C51">
        <w:t xml:space="preserve"> </w:t>
      </w:r>
      <w:r>
        <w:rPr>
          <w:bCs/>
        </w:rPr>
        <w:t>R</w:t>
      </w:r>
      <w:r w:rsidRPr="00452C51">
        <w:rPr>
          <w:bCs/>
        </w:rPr>
        <w:t>elationships, connections and relational approaches are hugely important but complicated and personal to each individual. “</w:t>
      </w:r>
      <w:r w:rsidRPr="00452C51">
        <w:t>What people told us on this subject varied; some wanted to get away from other ‘vulnerable’ people, whilst others benefited from making friends. What was clear is that the majority of connections were driven by a need to survive, to avoid being a target and to stay safe, rather than genuine friendship.”</w:t>
      </w:r>
      <w:r w:rsidRPr="00452C51">
        <w:rPr>
          <w:vertAlign w:val="superscript"/>
        </w:rPr>
        <w:t xml:space="preserve"> </w:t>
      </w:r>
      <w:r w:rsidRPr="00452C51">
        <w:t xml:space="preserve">  </w:t>
      </w:r>
      <w:r w:rsidRPr="00452C51">
        <w:rPr>
          <w:color w:val="000000"/>
        </w:rPr>
        <w:t xml:space="preserve">Mayday is gradually moving to smaller numbers of people sharing accommodation. In bigger schemes people are introduced to their immediate neighbours but communal activities are kept to a minimum as people are encouraged to socialise outside their accommodation and in the local community. </w:t>
      </w:r>
    </w:p>
    <w:p w14:paraId="4ACE3BC2" w14:textId="77777777" w:rsidR="00B35BE2" w:rsidRPr="00452C51" w:rsidRDefault="00B35BE2" w:rsidP="00C74198">
      <w:pPr>
        <w:pStyle w:val="bullet"/>
      </w:pPr>
      <w:r w:rsidRPr="00452C51">
        <w:rPr>
          <w:u w:val="single"/>
        </w:rPr>
        <w:t>Treating People as People</w:t>
      </w:r>
      <w:r w:rsidRPr="00452C51">
        <w:t xml:space="preserve"> </w:t>
      </w:r>
      <w:r>
        <w:t>–</w:t>
      </w:r>
      <w:r w:rsidRPr="00452C51">
        <w:t xml:space="preserve"> People stated they wanted to feel normal. In some circumstances people were avoiding accessing services out of fear of becoming trapped and labelled. Staying on the streets or sofa-surfing was a way of clinging onto some form of normality. “While the focus of many services has been to ‘empower’ by </w:t>
      </w:r>
      <w:r w:rsidRPr="00452C51">
        <w:lastRenderedPageBreak/>
        <w:t xml:space="preserve">helping people gain confidence and self-belief, there is little recognition that these services are based on a system that continually focuses on weaknesses and deficits. By pathologising normal responses to trauma, people accessing these services are often left alienated and disenfranchised. Mayday is currently embedding a person-led approach </w:t>
      </w:r>
      <w:r>
        <w:t>..</w:t>
      </w:r>
      <w:r w:rsidRPr="00452C51">
        <w:t>. (we have) swapped ‘Housing Assessments’ for ‘Housing Conversations’. The latter aims to move us from assessing whether we want to accommodate a person, to seeing if we have suitable accommodation for a person.”</w:t>
      </w:r>
    </w:p>
    <w:p w14:paraId="64D7686D" w14:textId="77777777" w:rsidR="00B35BE2" w:rsidRPr="00452C51" w:rsidRDefault="00B35BE2" w:rsidP="00C74198">
      <w:pPr>
        <w:pStyle w:val="bullet"/>
      </w:pPr>
      <w:r w:rsidRPr="00452C51">
        <w:rPr>
          <w:u w:val="single"/>
        </w:rPr>
        <w:t>The Right Advice</w:t>
      </w:r>
      <w:r w:rsidRPr="00452C51">
        <w:t xml:space="preserve"> </w:t>
      </w:r>
      <w:r>
        <w:t>–</w:t>
      </w:r>
      <w:r w:rsidRPr="00452C51">
        <w:t xml:space="preserve"> </w:t>
      </w:r>
      <w:r>
        <w:t>P</w:t>
      </w:r>
      <w:r w:rsidRPr="00452C51">
        <w:t xml:space="preserve">eople stated that the smallest of problems could spiral out of control. Often this was down to people being given the wrong advice or jumping to the wrong conclusion.  </w:t>
      </w:r>
      <w:r w:rsidRPr="00452C51">
        <w:rPr>
          <w:color w:val="000000"/>
        </w:rPr>
        <w:t>Most people found it difficult to navigate the housing system, with some people receiving misinformation or not being informed of their right to appeal decisions. Many failed to asked questions just because they didn’t want to make a fuss or because they felt that they wouldn’t be listened to</w:t>
      </w:r>
      <w:r>
        <w:rPr>
          <w:color w:val="000000"/>
        </w:rPr>
        <w:t>.</w:t>
      </w:r>
    </w:p>
    <w:p w14:paraId="36CE0D77" w14:textId="77777777" w:rsidR="00B35BE2" w:rsidRPr="00452C51" w:rsidRDefault="00B35BE2" w:rsidP="00C74198">
      <w:pPr>
        <w:pStyle w:val="bullet"/>
      </w:pPr>
      <w:r w:rsidRPr="00452C51">
        <w:rPr>
          <w:u w:val="single"/>
        </w:rPr>
        <w:t>Removing the Labels</w:t>
      </w:r>
      <w:r w:rsidRPr="00452C51">
        <w:t xml:space="preserve"> </w:t>
      </w:r>
      <w:r>
        <w:t>–</w:t>
      </w:r>
      <w:r w:rsidRPr="00452C51">
        <w:t xml:space="preserve"> </w:t>
      </w:r>
      <w:r w:rsidRPr="00452C51">
        <w:rPr>
          <w:bCs/>
        </w:rPr>
        <w:t>People were reluctant to disclose where they lived to potential new friends, employers and services. “</w:t>
      </w:r>
      <w:r w:rsidRPr="00452C51">
        <w:t>Whether perceived or real, people believed that they would be judged or stigmatised because they lived in a hostel or supported accommodation. Many felt humiliated or embarrassed to say that they were homeless. This presented yet another barrier for people to overcome and allow them to move forward with their lives.</w:t>
      </w:r>
      <w:r w:rsidRPr="00452C51">
        <w:rPr>
          <w:vertAlign w:val="superscript"/>
        </w:rPr>
        <w:t>”</w:t>
      </w:r>
    </w:p>
    <w:p w14:paraId="19E76F57" w14:textId="77777777" w:rsidR="00B35BE2" w:rsidRDefault="00B35BE2" w:rsidP="00C74198">
      <w:pPr>
        <w:pStyle w:val="bullet"/>
      </w:pPr>
      <w:r w:rsidRPr="00452C51">
        <w:rPr>
          <w:u w:val="single"/>
        </w:rPr>
        <w:t>Having Control</w:t>
      </w:r>
      <w:r w:rsidRPr="00452C51">
        <w:t xml:space="preserve"> </w:t>
      </w:r>
      <w:r>
        <w:t>–</w:t>
      </w:r>
      <w:r w:rsidRPr="00452C51">
        <w:t xml:space="preserve"> Many people said that past experience of abuse and trauma meant they didn’t feel comfortable in supported accommodation. Others said that they felt that they had to share their traumatic experiences to prove that they were worthy of accommodation. “The women we spoke to on the streets had particular concerns about hostels, especially about sharing a space with men, who they thought would be excessively drinking, taking drugs and causing trouble. Many experienced abuse in the past and they did not feel they could live with men they didn’t know.  People found homeless service applications unnecessarily complex and invasive. They felt they had to describe all of their traumatic life experiences in order to evidence that they were ‘worthy’ of a safe roof over their heads.”</w:t>
      </w:r>
    </w:p>
    <w:p w14:paraId="5EA71FAA" w14:textId="77777777" w:rsidR="00B35BE2" w:rsidRPr="00BE38DC" w:rsidRDefault="00B35BE2" w:rsidP="00C74198"/>
    <w:p w14:paraId="4C76AC67" w14:textId="77777777" w:rsidR="00B35BE2" w:rsidRPr="00BE38DC" w:rsidRDefault="00B35BE2" w:rsidP="00C74198">
      <w:pPr>
        <w:pStyle w:val="Heading3"/>
      </w:pPr>
      <w:r w:rsidRPr="00BE38DC">
        <w:t>Customer survey</w:t>
      </w:r>
    </w:p>
    <w:p w14:paraId="7FC0B79E" w14:textId="61B3590C" w:rsidR="00B35BE2" w:rsidRPr="00087ABC" w:rsidRDefault="00B35BE2" w:rsidP="00C74198">
      <w:pPr>
        <w:pStyle w:val="Reporttext"/>
      </w:pPr>
      <w:r w:rsidRPr="00087ABC">
        <w:t xml:space="preserve">Customers were invited to participate in a questionnaire survey aimed at identifying a range of information based on customers’ views on the service they received from </w:t>
      </w:r>
      <w:r>
        <w:t xml:space="preserve">both the </w:t>
      </w:r>
      <w:r w:rsidRPr="00087ABC">
        <w:t>Housing Options Team</w:t>
      </w:r>
      <w:r>
        <w:t xml:space="preserve"> and Supported Housing Providers</w:t>
      </w:r>
      <w:r w:rsidRPr="00087ABC">
        <w:t>. The consultation opened on January 21</w:t>
      </w:r>
      <w:r w:rsidRPr="00087ABC">
        <w:rPr>
          <w:vertAlign w:val="superscript"/>
        </w:rPr>
        <w:t>st</w:t>
      </w:r>
      <w:r w:rsidRPr="00087ABC">
        <w:t xml:space="preserve"> 2020 and closed on 11</w:t>
      </w:r>
      <w:r w:rsidRPr="00087ABC">
        <w:rPr>
          <w:vertAlign w:val="superscript"/>
        </w:rPr>
        <w:t>th</w:t>
      </w:r>
      <w:r w:rsidRPr="00087ABC">
        <w:t xml:space="preserve"> February 2020. A total of 80 separate responses to the customer survey were obtained. </w:t>
      </w:r>
      <w:r>
        <w:t xml:space="preserve">The key findings from the consultation are detailed below, and the full findings can be found in </w:t>
      </w:r>
      <w:hyperlink w:anchor="AppendixJ" w:history="1">
        <w:r w:rsidRPr="00C70516">
          <w:rPr>
            <w:rStyle w:val="Hyperlink"/>
          </w:rPr>
          <w:t xml:space="preserve">Appendix </w:t>
        </w:r>
        <w:r w:rsidR="00C70516" w:rsidRPr="00C70516">
          <w:rPr>
            <w:rStyle w:val="Hyperlink"/>
            <w:lang w:val="en-GB"/>
          </w:rPr>
          <w:t>J</w:t>
        </w:r>
      </w:hyperlink>
      <w:r>
        <w:t>.</w:t>
      </w:r>
    </w:p>
    <w:p w14:paraId="05FFDF99" w14:textId="77777777" w:rsidR="00B35BE2" w:rsidRDefault="00B35BE2" w:rsidP="00C74198">
      <w:pPr>
        <w:pStyle w:val="Reporttext"/>
      </w:pPr>
      <w:r w:rsidRPr="00087ABC">
        <w:t>The majority of customers responding to the survey were of White British ethnicity (58), representing 72.5% of all respondents.</w:t>
      </w:r>
      <w:r>
        <w:t xml:space="preserve">  </w:t>
      </w:r>
      <w:r w:rsidRPr="00087ABC">
        <w:t>Half (50%) of the respondents were Male (40) whilst 36.3% were Female (29).</w:t>
      </w:r>
    </w:p>
    <w:p w14:paraId="3EF9CA6C" w14:textId="77777777" w:rsidR="00B35BE2" w:rsidRDefault="00B35BE2" w:rsidP="00C74198">
      <w:pPr>
        <w:pStyle w:val="Reporttext"/>
      </w:pPr>
      <w:r w:rsidRPr="00087ABC">
        <w:t>Nearly half of the respondents (42.5%) were within the 18-24 age category (34). No</w:t>
      </w:r>
      <w:r>
        <w:t xml:space="preserve"> customers</w:t>
      </w:r>
      <w:r w:rsidRPr="00087ABC">
        <w:t xml:space="preserve"> ‘Over 65’ responded to the survey.</w:t>
      </w:r>
    </w:p>
    <w:p w14:paraId="58754F94" w14:textId="77777777" w:rsidR="00B35BE2" w:rsidRPr="00087ABC" w:rsidRDefault="00B35BE2" w:rsidP="00C74198">
      <w:pPr>
        <w:pStyle w:val="Reporttext"/>
      </w:pPr>
      <w:r w:rsidRPr="00087ABC">
        <w:lastRenderedPageBreak/>
        <w:t xml:space="preserve">The majority of respondents </w:t>
      </w:r>
      <w:r>
        <w:t>we</w:t>
      </w:r>
      <w:r w:rsidRPr="00087ABC">
        <w:t>re ‘</w:t>
      </w:r>
      <w:r>
        <w:t>S</w:t>
      </w:r>
      <w:r w:rsidRPr="00087ABC">
        <w:t xml:space="preserve">ingle’ persons (67), representing 83.8%. 7 respondents had children in their household, all with 1 child except for </w:t>
      </w:r>
      <w:r>
        <w:t>one respondent</w:t>
      </w:r>
      <w:r w:rsidRPr="00087ABC">
        <w:t xml:space="preserve"> who stated that they have 4 children.</w:t>
      </w:r>
    </w:p>
    <w:p w14:paraId="277AC9D1" w14:textId="77777777" w:rsidR="00B35BE2" w:rsidRDefault="00B35BE2" w:rsidP="00C74198">
      <w:pPr>
        <w:pStyle w:val="Reporttext"/>
        <w:numPr>
          <w:ilvl w:val="0"/>
          <w:numId w:val="0"/>
        </w:numPr>
        <w:ind w:left="709"/>
      </w:pPr>
    </w:p>
    <w:p w14:paraId="2C9D23BB" w14:textId="77777777" w:rsidR="00B35BE2" w:rsidRPr="00E706F0" w:rsidRDefault="00B35BE2" w:rsidP="00C74198">
      <w:pPr>
        <w:pStyle w:val="Heading3"/>
      </w:pPr>
      <w:r w:rsidRPr="00E706F0">
        <w:t>Geographical area</w:t>
      </w:r>
    </w:p>
    <w:p w14:paraId="23707761" w14:textId="77777777" w:rsidR="00B35BE2" w:rsidRPr="00C74198" w:rsidRDefault="00B35BE2" w:rsidP="00C74198">
      <w:pPr>
        <w:pStyle w:val="Reporttext"/>
      </w:pPr>
      <w:r>
        <w:t xml:space="preserve">The </w:t>
      </w:r>
      <w:r w:rsidRPr="00C74198">
        <w:t xml:space="preserve">survey began by asking customers which area they are originally from. The largest number of respondents came from Peterborough (29), representing 36.3% of all respondents; whilst the smallest number came from Fenland (3), representing 3.8%. </w:t>
      </w:r>
    </w:p>
    <w:p w14:paraId="2CA091CA" w14:textId="77777777" w:rsidR="00B35BE2" w:rsidRPr="00C74198" w:rsidRDefault="00B35BE2" w:rsidP="00C74198">
      <w:pPr>
        <w:pStyle w:val="Reporttext"/>
      </w:pPr>
      <w:r w:rsidRPr="00C74198">
        <w:t>Customers who chose ‘Other (please state)’ accounted for 16.3% (13) of respondents and listed the following as places they come from: Lincolnshire; Berkshire; Essex; London; Great Shelford; Lancashire; West Yorkshire; Care leaver and Refugee (Ethiopia).</w:t>
      </w:r>
    </w:p>
    <w:p w14:paraId="2705CC26" w14:textId="1C669743" w:rsidR="00B35BE2" w:rsidRPr="00C74198" w:rsidRDefault="00B35BE2" w:rsidP="00C74198">
      <w:pPr>
        <w:pStyle w:val="Reporttext"/>
      </w:pPr>
      <w:r w:rsidRPr="00C74198">
        <w:t xml:space="preserve">The survey asked customers in which area they became homeless in. Table </w:t>
      </w:r>
      <w:r w:rsidR="00C3463F">
        <w:rPr>
          <w:lang w:val="en-GB"/>
        </w:rPr>
        <w:t>8.2</w:t>
      </w:r>
      <w:r w:rsidRPr="00C74198">
        <w:t xml:space="preserve"> shows how many respondents became homeless in different geographical areas. The largest number of respondents became homeless in Peterborough (32), representing 40% of all respondents; whilst the smallest number became homeless in East Cambridgeshire (4), representing 5%. </w:t>
      </w:r>
    </w:p>
    <w:p w14:paraId="24759883" w14:textId="77777777" w:rsidR="00B35BE2" w:rsidRPr="00C74198" w:rsidRDefault="00B35BE2" w:rsidP="00C74198">
      <w:pPr>
        <w:pStyle w:val="Reporttext"/>
      </w:pPr>
      <w:r w:rsidRPr="00C74198">
        <w:t>Customers who chose ‘Other (please state)’ accounted for 11.3% (9) of respondents and listed the following as places they became homeless in: Leicestershire; Berkshire; Brighton; Essex; Walthamstowe; HaverHill; Lancashire and West Yorkshire.</w:t>
      </w:r>
    </w:p>
    <w:p w14:paraId="4E6890BD" w14:textId="3477EB0D" w:rsidR="00B35BE2" w:rsidRPr="007A5DB2" w:rsidRDefault="00B35BE2" w:rsidP="00B35BE2"/>
    <w:tbl>
      <w:tblPr>
        <w:tblW w:w="0" w:type="auto"/>
        <w:tblInd w:w="666"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4344"/>
        <w:gridCol w:w="1593"/>
        <w:gridCol w:w="1188"/>
      </w:tblGrid>
      <w:tr w:rsidR="00B35BE2" w:rsidRPr="00C74198" w14:paraId="463A20DD" w14:textId="77777777" w:rsidTr="00C74198">
        <w:tc>
          <w:tcPr>
            <w:tcW w:w="0" w:type="auto"/>
            <w:gridSpan w:val="3"/>
            <w:shd w:val="clear" w:color="auto" w:fill="009999"/>
            <w:noWrap/>
            <w:vAlign w:val="bottom"/>
          </w:tcPr>
          <w:p w14:paraId="1C857083" w14:textId="63ED3146" w:rsidR="00B35BE2" w:rsidRPr="00C74198" w:rsidRDefault="00B35BE2" w:rsidP="00C74198">
            <w:pPr>
              <w:pStyle w:val="tableheading"/>
            </w:pPr>
            <w:bookmarkStart w:id="151" w:name="_Toc50124910"/>
            <w:r w:rsidRPr="00C74198">
              <w:t xml:space="preserve">Table </w:t>
            </w:r>
            <w:r w:rsidR="00C70516">
              <w:rPr>
                <w:lang w:val="en-GB"/>
              </w:rPr>
              <w:t>8</w:t>
            </w:r>
            <w:r w:rsidRPr="00C74198">
              <w:t>.2</w:t>
            </w:r>
            <w:r w:rsidRPr="00C74198">
              <w:tab/>
              <w:t>Responses to Q2 ‘Which area did you become homeless in?’</w:t>
            </w:r>
            <w:bookmarkEnd w:id="151"/>
            <w:r w:rsidRPr="00C74198">
              <w:t xml:space="preserve"> </w:t>
            </w:r>
          </w:p>
        </w:tc>
      </w:tr>
      <w:tr w:rsidR="00B35BE2" w:rsidRPr="00C74198" w14:paraId="3882D036" w14:textId="77777777" w:rsidTr="00C74198">
        <w:tc>
          <w:tcPr>
            <w:tcW w:w="0" w:type="auto"/>
            <w:shd w:val="clear" w:color="auto" w:fill="009999"/>
            <w:noWrap/>
            <w:vAlign w:val="bottom"/>
          </w:tcPr>
          <w:p w14:paraId="3F0B9EDE" w14:textId="77777777" w:rsidR="00B35BE2" w:rsidRPr="00C74198" w:rsidRDefault="00B35BE2" w:rsidP="00C74198">
            <w:pPr>
              <w:spacing w:before="0" w:after="0"/>
              <w:rPr>
                <w:rFonts w:cs="Calibri"/>
                <w:bCs/>
                <w:color w:val="000000"/>
                <w:sz w:val="22"/>
                <w:szCs w:val="22"/>
              </w:rPr>
            </w:pPr>
          </w:p>
        </w:tc>
        <w:tc>
          <w:tcPr>
            <w:tcW w:w="0" w:type="auto"/>
            <w:shd w:val="clear" w:color="auto" w:fill="009999"/>
            <w:noWrap/>
            <w:vAlign w:val="bottom"/>
          </w:tcPr>
          <w:p w14:paraId="49DFD829" w14:textId="77777777" w:rsidR="00B35BE2" w:rsidRPr="00C74198" w:rsidRDefault="00B35BE2" w:rsidP="00C74198">
            <w:pPr>
              <w:spacing w:before="0" w:after="0"/>
              <w:jc w:val="center"/>
              <w:rPr>
                <w:rFonts w:cs="Calibri"/>
                <w:b/>
                <w:color w:val="FFFFFF"/>
                <w:sz w:val="22"/>
                <w:szCs w:val="22"/>
              </w:rPr>
            </w:pPr>
            <w:r w:rsidRPr="00C74198">
              <w:rPr>
                <w:rFonts w:cs="Calibri"/>
                <w:b/>
                <w:color w:val="FFFFFF"/>
                <w:sz w:val="22"/>
                <w:szCs w:val="22"/>
              </w:rPr>
              <w:t>TOTAL (No.)</w:t>
            </w:r>
          </w:p>
        </w:tc>
        <w:tc>
          <w:tcPr>
            <w:tcW w:w="0" w:type="auto"/>
            <w:shd w:val="clear" w:color="auto" w:fill="009999"/>
          </w:tcPr>
          <w:p w14:paraId="2B8C1809" w14:textId="77777777" w:rsidR="00B35BE2" w:rsidRPr="00C74198" w:rsidRDefault="00B35BE2" w:rsidP="00C74198">
            <w:pPr>
              <w:spacing w:before="0" w:after="0"/>
              <w:jc w:val="center"/>
              <w:rPr>
                <w:rFonts w:cs="Calibri"/>
                <w:b/>
                <w:color w:val="FFFFFF"/>
                <w:sz w:val="22"/>
                <w:szCs w:val="22"/>
              </w:rPr>
            </w:pPr>
            <w:r w:rsidRPr="00C74198">
              <w:rPr>
                <w:rFonts w:cs="Calibri"/>
                <w:b/>
                <w:color w:val="FFFFFF"/>
                <w:sz w:val="22"/>
                <w:szCs w:val="22"/>
              </w:rPr>
              <w:t>TOTAL (%)</w:t>
            </w:r>
          </w:p>
        </w:tc>
      </w:tr>
      <w:tr w:rsidR="00B35BE2" w:rsidRPr="00C74198" w14:paraId="35C07F17" w14:textId="77777777" w:rsidTr="00C74198">
        <w:tc>
          <w:tcPr>
            <w:tcW w:w="0" w:type="auto"/>
            <w:shd w:val="clear" w:color="auto" w:fill="auto"/>
            <w:noWrap/>
            <w:vAlign w:val="bottom"/>
          </w:tcPr>
          <w:p w14:paraId="0D7A7146" w14:textId="77777777" w:rsidR="00B35BE2" w:rsidRPr="00C74198" w:rsidRDefault="00B35BE2" w:rsidP="00C74198">
            <w:pPr>
              <w:spacing w:before="0" w:after="0"/>
              <w:rPr>
                <w:rFonts w:cs="Calibri"/>
                <w:bCs/>
                <w:color w:val="000000"/>
                <w:sz w:val="22"/>
                <w:szCs w:val="22"/>
              </w:rPr>
            </w:pPr>
            <w:r w:rsidRPr="00C74198">
              <w:rPr>
                <w:rFonts w:cs="Arial"/>
                <w:sz w:val="22"/>
                <w:szCs w:val="22"/>
              </w:rPr>
              <w:t>Cambridgeshire City Council</w:t>
            </w:r>
          </w:p>
        </w:tc>
        <w:tc>
          <w:tcPr>
            <w:tcW w:w="0" w:type="auto"/>
            <w:shd w:val="clear" w:color="auto" w:fill="auto"/>
            <w:noWrap/>
            <w:vAlign w:val="bottom"/>
          </w:tcPr>
          <w:p w14:paraId="2D58531D"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17</w:t>
            </w:r>
          </w:p>
        </w:tc>
        <w:tc>
          <w:tcPr>
            <w:tcW w:w="0" w:type="auto"/>
            <w:vAlign w:val="center"/>
          </w:tcPr>
          <w:p w14:paraId="30793A5B" w14:textId="77777777" w:rsidR="00B35BE2" w:rsidRPr="00C74198" w:rsidRDefault="00B35BE2" w:rsidP="00C74198">
            <w:pPr>
              <w:spacing w:before="0" w:after="0"/>
              <w:jc w:val="center"/>
              <w:rPr>
                <w:rFonts w:cs="Arial"/>
                <w:sz w:val="22"/>
                <w:szCs w:val="22"/>
              </w:rPr>
            </w:pPr>
            <w:r w:rsidRPr="00C74198">
              <w:rPr>
                <w:rFonts w:cs="Arial"/>
                <w:sz w:val="22"/>
                <w:szCs w:val="22"/>
              </w:rPr>
              <w:t>21.3</w:t>
            </w:r>
          </w:p>
        </w:tc>
      </w:tr>
      <w:tr w:rsidR="00B35BE2" w:rsidRPr="00C74198" w14:paraId="6535FFB0" w14:textId="77777777" w:rsidTr="00C74198">
        <w:tc>
          <w:tcPr>
            <w:tcW w:w="0" w:type="auto"/>
            <w:shd w:val="clear" w:color="auto" w:fill="auto"/>
            <w:noWrap/>
            <w:vAlign w:val="bottom"/>
          </w:tcPr>
          <w:p w14:paraId="34D85A84" w14:textId="77777777" w:rsidR="00B35BE2" w:rsidRPr="00C74198" w:rsidRDefault="00B35BE2" w:rsidP="00C74198">
            <w:pPr>
              <w:spacing w:before="0" w:after="0"/>
              <w:rPr>
                <w:rFonts w:cs="Calibri"/>
                <w:bCs/>
                <w:color w:val="000000"/>
                <w:sz w:val="22"/>
                <w:szCs w:val="22"/>
              </w:rPr>
            </w:pPr>
            <w:r w:rsidRPr="00C74198">
              <w:rPr>
                <w:rFonts w:cs="Arial"/>
                <w:sz w:val="22"/>
                <w:szCs w:val="22"/>
              </w:rPr>
              <w:t>East Cambridgeshire District Council</w:t>
            </w:r>
          </w:p>
        </w:tc>
        <w:tc>
          <w:tcPr>
            <w:tcW w:w="0" w:type="auto"/>
            <w:shd w:val="clear" w:color="auto" w:fill="auto"/>
            <w:noWrap/>
            <w:vAlign w:val="bottom"/>
          </w:tcPr>
          <w:p w14:paraId="6B154687"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4</w:t>
            </w:r>
          </w:p>
        </w:tc>
        <w:tc>
          <w:tcPr>
            <w:tcW w:w="0" w:type="auto"/>
            <w:vAlign w:val="center"/>
          </w:tcPr>
          <w:p w14:paraId="2A3F9B4F" w14:textId="77777777" w:rsidR="00B35BE2" w:rsidRPr="00C74198" w:rsidRDefault="00B35BE2" w:rsidP="00C74198">
            <w:pPr>
              <w:spacing w:before="0" w:after="0"/>
              <w:jc w:val="center"/>
              <w:rPr>
                <w:rFonts w:cs="Calibri"/>
                <w:color w:val="000000"/>
                <w:sz w:val="22"/>
                <w:szCs w:val="22"/>
              </w:rPr>
            </w:pPr>
            <w:r w:rsidRPr="00C74198">
              <w:rPr>
                <w:rFonts w:cs="Calibri"/>
                <w:sz w:val="22"/>
                <w:szCs w:val="22"/>
              </w:rPr>
              <w:t>5.0</w:t>
            </w:r>
          </w:p>
        </w:tc>
      </w:tr>
      <w:tr w:rsidR="00B35BE2" w:rsidRPr="00C74198" w14:paraId="2EBC231A" w14:textId="77777777" w:rsidTr="00C74198">
        <w:tc>
          <w:tcPr>
            <w:tcW w:w="0" w:type="auto"/>
            <w:shd w:val="clear" w:color="auto" w:fill="auto"/>
            <w:noWrap/>
            <w:vAlign w:val="bottom"/>
          </w:tcPr>
          <w:p w14:paraId="639EE28B" w14:textId="77777777" w:rsidR="00B35BE2" w:rsidRPr="00C74198" w:rsidRDefault="00B35BE2" w:rsidP="00C74198">
            <w:pPr>
              <w:spacing w:before="0" w:after="0"/>
              <w:rPr>
                <w:rFonts w:cs="Calibri"/>
                <w:bCs/>
                <w:color w:val="000000"/>
                <w:sz w:val="22"/>
                <w:szCs w:val="22"/>
              </w:rPr>
            </w:pPr>
            <w:r w:rsidRPr="00C74198">
              <w:rPr>
                <w:rFonts w:cs="Arial"/>
                <w:sz w:val="22"/>
                <w:szCs w:val="22"/>
              </w:rPr>
              <w:t>Fenland District Council</w:t>
            </w:r>
          </w:p>
        </w:tc>
        <w:tc>
          <w:tcPr>
            <w:tcW w:w="0" w:type="auto"/>
            <w:shd w:val="clear" w:color="auto" w:fill="auto"/>
            <w:noWrap/>
            <w:vAlign w:val="bottom"/>
          </w:tcPr>
          <w:p w14:paraId="6165E601"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6</w:t>
            </w:r>
          </w:p>
        </w:tc>
        <w:tc>
          <w:tcPr>
            <w:tcW w:w="0" w:type="auto"/>
            <w:vAlign w:val="center"/>
          </w:tcPr>
          <w:p w14:paraId="1D35A9B4" w14:textId="77777777" w:rsidR="00B35BE2" w:rsidRPr="00C74198" w:rsidRDefault="00B35BE2" w:rsidP="00C74198">
            <w:pPr>
              <w:spacing w:before="0" w:after="0"/>
              <w:jc w:val="center"/>
              <w:rPr>
                <w:rFonts w:cs="Calibri"/>
                <w:color w:val="000000"/>
                <w:sz w:val="22"/>
                <w:szCs w:val="22"/>
              </w:rPr>
            </w:pPr>
            <w:r w:rsidRPr="00C74198">
              <w:rPr>
                <w:rFonts w:cs="Calibri"/>
                <w:sz w:val="22"/>
                <w:szCs w:val="22"/>
              </w:rPr>
              <w:t>7.5</w:t>
            </w:r>
          </w:p>
        </w:tc>
      </w:tr>
      <w:tr w:rsidR="00B35BE2" w:rsidRPr="00C74198" w14:paraId="6250CCCF" w14:textId="77777777" w:rsidTr="00C74198">
        <w:tc>
          <w:tcPr>
            <w:tcW w:w="0" w:type="auto"/>
            <w:shd w:val="clear" w:color="auto" w:fill="auto"/>
            <w:noWrap/>
            <w:vAlign w:val="bottom"/>
          </w:tcPr>
          <w:p w14:paraId="029B6594" w14:textId="77777777" w:rsidR="00B35BE2" w:rsidRPr="00C74198" w:rsidRDefault="00B35BE2" w:rsidP="00C74198">
            <w:pPr>
              <w:spacing w:before="0" w:after="0"/>
              <w:rPr>
                <w:rFonts w:cs="Calibri"/>
                <w:bCs/>
                <w:color w:val="000000"/>
                <w:sz w:val="22"/>
                <w:szCs w:val="22"/>
              </w:rPr>
            </w:pPr>
            <w:r w:rsidRPr="00C74198">
              <w:rPr>
                <w:rFonts w:cs="Arial"/>
                <w:sz w:val="22"/>
                <w:szCs w:val="22"/>
              </w:rPr>
              <w:t>Huntingdonshire District Council</w:t>
            </w:r>
          </w:p>
        </w:tc>
        <w:tc>
          <w:tcPr>
            <w:tcW w:w="0" w:type="auto"/>
            <w:shd w:val="clear" w:color="auto" w:fill="auto"/>
            <w:noWrap/>
            <w:vAlign w:val="bottom"/>
          </w:tcPr>
          <w:p w14:paraId="1E949D09"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7</w:t>
            </w:r>
          </w:p>
        </w:tc>
        <w:tc>
          <w:tcPr>
            <w:tcW w:w="0" w:type="auto"/>
            <w:vAlign w:val="center"/>
          </w:tcPr>
          <w:p w14:paraId="46591393" w14:textId="77777777" w:rsidR="00B35BE2" w:rsidRPr="00C74198" w:rsidRDefault="00B35BE2" w:rsidP="00C74198">
            <w:pPr>
              <w:spacing w:before="0" w:after="0"/>
              <w:jc w:val="center"/>
              <w:rPr>
                <w:rFonts w:cs="Calibri"/>
                <w:color w:val="000000"/>
                <w:sz w:val="22"/>
                <w:szCs w:val="22"/>
              </w:rPr>
            </w:pPr>
            <w:r w:rsidRPr="00C74198">
              <w:rPr>
                <w:rFonts w:cs="Calibri"/>
                <w:sz w:val="22"/>
                <w:szCs w:val="22"/>
              </w:rPr>
              <w:t>8.8</w:t>
            </w:r>
          </w:p>
        </w:tc>
      </w:tr>
      <w:tr w:rsidR="00B35BE2" w:rsidRPr="00C74198" w14:paraId="6FEC0CD2" w14:textId="77777777" w:rsidTr="00C74198">
        <w:tc>
          <w:tcPr>
            <w:tcW w:w="0" w:type="auto"/>
            <w:shd w:val="clear" w:color="auto" w:fill="auto"/>
            <w:noWrap/>
            <w:vAlign w:val="bottom"/>
          </w:tcPr>
          <w:p w14:paraId="50CE1C4E" w14:textId="77777777" w:rsidR="00B35BE2" w:rsidRPr="00C74198" w:rsidRDefault="00B35BE2" w:rsidP="00C74198">
            <w:pPr>
              <w:spacing w:before="0" w:after="0"/>
              <w:rPr>
                <w:rFonts w:cs="Calibri"/>
                <w:color w:val="000000"/>
                <w:sz w:val="22"/>
                <w:szCs w:val="22"/>
              </w:rPr>
            </w:pPr>
            <w:r w:rsidRPr="00C74198">
              <w:rPr>
                <w:rFonts w:cs="Arial"/>
                <w:sz w:val="22"/>
                <w:szCs w:val="22"/>
              </w:rPr>
              <w:t>Peterborough City Council</w:t>
            </w:r>
          </w:p>
        </w:tc>
        <w:tc>
          <w:tcPr>
            <w:tcW w:w="0" w:type="auto"/>
            <w:shd w:val="clear" w:color="auto" w:fill="auto"/>
            <w:noWrap/>
            <w:vAlign w:val="bottom"/>
          </w:tcPr>
          <w:p w14:paraId="0E20C6E3"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32</w:t>
            </w:r>
          </w:p>
        </w:tc>
        <w:tc>
          <w:tcPr>
            <w:tcW w:w="0" w:type="auto"/>
            <w:vAlign w:val="center"/>
          </w:tcPr>
          <w:p w14:paraId="1A7AB12F" w14:textId="77777777" w:rsidR="00B35BE2" w:rsidRPr="00C74198" w:rsidRDefault="00B35BE2" w:rsidP="00C74198">
            <w:pPr>
              <w:spacing w:before="0" w:after="0"/>
              <w:jc w:val="center"/>
              <w:rPr>
                <w:rFonts w:cs="Calibri"/>
                <w:color w:val="000000"/>
                <w:sz w:val="22"/>
                <w:szCs w:val="22"/>
              </w:rPr>
            </w:pPr>
            <w:r w:rsidRPr="00C74198">
              <w:rPr>
                <w:rFonts w:cs="Calibri"/>
                <w:sz w:val="22"/>
                <w:szCs w:val="22"/>
              </w:rPr>
              <w:t>40.0</w:t>
            </w:r>
          </w:p>
        </w:tc>
      </w:tr>
      <w:tr w:rsidR="00B35BE2" w:rsidRPr="00C74198" w14:paraId="47C42EF9" w14:textId="77777777" w:rsidTr="00C74198">
        <w:tc>
          <w:tcPr>
            <w:tcW w:w="0" w:type="auto"/>
            <w:shd w:val="clear" w:color="auto" w:fill="auto"/>
            <w:noWrap/>
            <w:vAlign w:val="bottom"/>
          </w:tcPr>
          <w:p w14:paraId="4DB4CFB2" w14:textId="77777777" w:rsidR="00B35BE2" w:rsidRPr="00C74198" w:rsidRDefault="00B35BE2" w:rsidP="00C74198">
            <w:pPr>
              <w:spacing w:before="0" w:after="0"/>
              <w:rPr>
                <w:rFonts w:cs="Calibri"/>
                <w:color w:val="000000"/>
                <w:sz w:val="22"/>
                <w:szCs w:val="22"/>
              </w:rPr>
            </w:pPr>
            <w:r w:rsidRPr="00C74198">
              <w:rPr>
                <w:rFonts w:cs="Arial"/>
                <w:sz w:val="22"/>
                <w:szCs w:val="22"/>
              </w:rPr>
              <w:t>South Cambridgeshire District Council</w:t>
            </w:r>
          </w:p>
        </w:tc>
        <w:tc>
          <w:tcPr>
            <w:tcW w:w="0" w:type="auto"/>
            <w:shd w:val="clear" w:color="auto" w:fill="auto"/>
            <w:noWrap/>
            <w:vAlign w:val="bottom"/>
          </w:tcPr>
          <w:p w14:paraId="2C90BFCC"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5</w:t>
            </w:r>
          </w:p>
        </w:tc>
        <w:tc>
          <w:tcPr>
            <w:tcW w:w="0" w:type="auto"/>
            <w:vAlign w:val="center"/>
          </w:tcPr>
          <w:p w14:paraId="481AD0AC" w14:textId="77777777" w:rsidR="00B35BE2" w:rsidRPr="00C74198" w:rsidRDefault="00B35BE2" w:rsidP="00C74198">
            <w:pPr>
              <w:spacing w:before="0" w:after="0"/>
              <w:jc w:val="center"/>
              <w:rPr>
                <w:rFonts w:cs="Arial"/>
                <w:sz w:val="22"/>
                <w:szCs w:val="22"/>
              </w:rPr>
            </w:pPr>
            <w:r w:rsidRPr="00C74198">
              <w:rPr>
                <w:rFonts w:cs="Arial"/>
                <w:sz w:val="22"/>
                <w:szCs w:val="22"/>
              </w:rPr>
              <w:t>6.3</w:t>
            </w:r>
          </w:p>
        </w:tc>
      </w:tr>
      <w:tr w:rsidR="00B35BE2" w:rsidRPr="00C74198" w14:paraId="2B8202F8" w14:textId="77777777" w:rsidTr="00C74198">
        <w:tc>
          <w:tcPr>
            <w:tcW w:w="0" w:type="auto"/>
            <w:shd w:val="clear" w:color="auto" w:fill="auto"/>
            <w:noWrap/>
          </w:tcPr>
          <w:p w14:paraId="4C4AF427" w14:textId="77777777" w:rsidR="00B35BE2" w:rsidRPr="00C74198" w:rsidRDefault="00B35BE2" w:rsidP="00C74198">
            <w:pPr>
              <w:spacing w:before="0" w:after="0"/>
              <w:rPr>
                <w:rFonts w:cs="Calibri"/>
                <w:color w:val="000000"/>
                <w:sz w:val="22"/>
                <w:szCs w:val="22"/>
              </w:rPr>
            </w:pPr>
            <w:r w:rsidRPr="00C74198">
              <w:rPr>
                <w:rFonts w:cs="Calibri"/>
                <w:color w:val="000000"/>
                <w:sz w:val="22"/>
                <w:szCs w:val="22"/>
              </w:rPr>
              <w:t>Other (please state)</w:t>
            </w:r>
          </w:p>
        </w:tc>
        <w:tc>
          <w:tcPr>
            <w:tcW w:w="0" w:type="auto"/>
            <w:shd w:val="clear" w:color="auto" w:fill="auto"/>
            <w:noWrap/>
            <w:vAlign w:val="center"/>
          </w:tcPr>
          <w:p w14:paraId="72855302"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9</w:t>
            </w:r>
          </w:p>
        </w:tc>
        <w:tc>
          <w:tcPr>
            <w:tcW w:w="0" w:type="auto"/>
            <w:vAlign w:val="center"/>
          </w:tcPr>
          <w:p w14:paraId="7FCE6191" w14:textId="77777777" w:rsidR="00B35BE2" w:rsidRPr="00C74198" w:rsidRDefault="00B35BE2" w:rsidP="00C74198">
            <w:pPr>
              <w:spacing w:before="0" w:after="0"/>
              <w:jc w:val="center"/>
              <w:rPr>
                <w:rFonts w:cs="Calibri"/>
                <w:color w:val="000000"/>
                <w:sz w:val="22"/>
                <w:szCs w:val="22"/>
              </w:rPr>
            </w:pPr>
            <w:r w:rsidRPr="00C74198">
              <w:rPr>
                <w:rFonts w:cs="Calibri"/>
                <w:sz w:val="22"/>
                <w:szCs w:val="22"/>
              </w:rPr>
              <w:t>11.3</w:t>
            </w:r>
          </w:p>
        </w:tc>
      </w:tr>
      <w:tr w:rsidR="00B35BE2" w:rsidRPr="00C74198" w14:paraId="4D140734" w14:textId="77777777" w:rsidTr="00C74198">
        <w:tc>
          <w:tcPr>
            <w:tcW w:w="0" w:type="auto"/>
            <w:shd w:val="clear" w:color="auto" w:fill="auto"/>
            <w:noWrap/>
          </w:tcPr>
          <w:p w14:paraId="35B8B159" w14:textId="77777777" w:rsidR="00B35BE2" w:rsidRPr="00C74198" w:rsidRDefault="00B35BE2" w:rsidP="00C74198">
            <w:pPr>
              <w:spacing w:before="0" w:after="0"/>
              <w:rPr>
                <w:rFonts w:cs="Calibri"/>
                <w:b/>
                <w:bCs/>
                <w:color w:val="000000"/>
                <w:sz w:val="22"/>
                <w:szCs w:val="22"/>
              </w:rPr>
            </w:pPr>
            <w:r w:rsidRPr="00C74198">
              <w:rPr>
                <w:rFonts w:cs="Calibri"/>
                <w:b/>
                <w:bCs/>
                <w:color w:val="000000"/>
                <w:sz w:val="22"/>
                <w:szCs w:val="22"/>
              </w:rPr>
              <w:t>TOTAL</w:t>
            </w:r>
          </w:p>
        </w:tc>
        <w:tc>
          <w:tcPr>
            <w:tcW w:w="0" w:type="auto"/>
            <w:shd w:val="clear" w:color="auto" w:fill="auto"/>
            <w:noWrap/>
            <w:vAlign w:val="center"/>
          </w:tcPr>
          <w:p w14:paraId="0978613A"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80</w:t>
            </w:r>
          </w:p>
        </w:tc>
        <w:tc>
          <w:tcPr>
            <w:tcW w:w="0" w:type="auto"/>
            <w:vAlign w:val="center"/>
          </w:tcPr>
          <w:p w14:paraId="6A36A2E4" w14:textId="77777777" w:rsidR="00B35BE2" w:rsidRPr="00C74198" w:rsidRDefault="00B35BE2" w:rsidP="00C74198">
            <w:pPr>
              <w:spacing w:before="0" w:after="0"/>
              <w:jc w:val="center"/>
              <w:rPr>
                <w:rFonts w:cs="Calibri"/>
                <w:color w:val="000000"/>
                <w:sz w:val="22"/>
                <w:szCs w:val="22"/>
              </w:rPr>
            </w:pPr>
            <w:r w:rsidRPr="00C74198">
              <w:rPr>
                <w:rFonts w:cs="Calibri"/>
                <w:sz w:val="22"/>
                <w:szCs w:val="22"/>
              </w:rPr>
              <w:t>100.0</w:t>
            </w:r>
          </w:p>
        </w:tc>
      </w:tr>
    </w:tbl>
    <w:p w14:paraId="146531D5" w14:textId="77777777" w:rsidR="00B35BE2" w:rsidRPr="00087ABC" w:rsidRDefault="00B35BE2" w:rsidP="00B35BE2">
      <w:pPr>
        <w:pStyle w:val="Reporttext"/>
        <w:numPr>
          <w:ilvl w:val="0"/>
          <w:numId w:val="0"/>
        </w:numPr>
      </w:pPr>
    </w:p>
    <w:p w14:paraId="093566FD" w14:textId="77777777" w:rsidR="00B35BE2" w:rsidRPr="00C74198" w:rsidRDefault="00B35BE2" w:rsidP="00C74198">
      <w:pPr>
        <w:pStyle w:val="Reporttext"/>
      </w:pPr>
      <w:r w:rsidRPr="00087ABC">
        <w:t xml:space="preserve">The </w:t>
      </w:r>
      <w:r w:rsidRPr="00C74198">
        <w:t>survey then asked customers whether they got help in the area that they became homeless in and accessed services when they became homeless. 60 respondents stated ‘Yes’, representing 75%, whilst 14 respondents stated ‘No’ (17.5%). 6 respondents (7.5%) did not answer.</w:t>
      </w:r>
    </w:p>
    <w:p w14:paraId="60BCAAA3" w14:textId="77777777" w:rsidR="00B35BE2" w:rsidRPr="00423E4F" w:rsidRDefault="00B35BE2" w:rsidP="00C74198">
      <w:pPr>
        <w:pStyle w:val="Reporttext"/>
      </w:pPr>
      <w:r w:rsidRPr="00C74198">
        <w:t>Those respondents who did not access help and services in the place where they became homeless were subsequently asked where they did so. 6 of those stated Cambridgeshire City Council, 3 stated Peterborough City Council and 3 stated ‘Other’.   While the numbers are small this does indicate that</w:t>
      </w:r>
      <w:r>
        <w:t xml:space="preserve"> people are accessing services within the Cities where there is a greater level of provision.</w:t>
      </w:r>
    </w:p>
    <w:p w14:paraId="40EB07EE" w14:textId="77777777" w:rsidR="00B35BE2" w:rsidRPr="00E706F0" w:rsidRDefault="00B35BE2" w:rsidP="00B35BE2"/>
    <w:p w14:paraId="139C11B3" w14:textId="77777777" w:rsidR="00B35BE2" w:rsidRPr="00E706F0" w:rsidRDefault="00B35BE2" w:rsidP="00C74198">
      <w:pPr>
        <w:pStyle w:val="Heading3"/>
      </w:pPr>
      <w:r w:rsidRPr="00E706F0">
        <w:lastRenderedPageBreak/>
        <w:t>Reasons for homelessness</w:t>
      </w:r>
    </w:p>
    <w:p w14:paraId="655FCA81" w14:textId="77777777" w:rsidR="00B35BE2" w:rsidRPr="007A5DB2" w:rsidRDefault="00B35BE2" w:rsidP="00C74198">
      <w:pPr>
        <w:pStyle w:val="Reporttext"/>
      </w:pPr>
      <w:r>
        <w:t xml:space="preserve">In response to what individuals felt had led to their housing problem </w:t>
      </w:r>
      <w:r w:rsidRPr="00087ABC">
        <w:t xml:space="preserve">the most common reason for homelessness </w:t>
      </w:r>
      <w:r w:rsidRPr="00C74198">
        <w:t>amongst</w:t>
      </w:r>
      <w:r w:rsidRPr="00087ABC">
        <w:t xml:space="preserve"> the respondents was ‘Parent or other relation asked me to leave’ (18), representing 22.5% of responses.</w:t>
      </w:r>
      <w:r>
        <w:t xml:space="preserve"> </w:t>
      </w:r>
    </w:p>
    <w:p w14:paraId="26E8A5D5" w14:textId="77777777" w:rsidR="00B35BE2" w:rsidRPr="00087ABC" w:rsidRDefault="00B35BE2" w:rsidP="00B35BE2">
      <w:pPr>
        <w:pStyle w:val="Reporttext"/>
        <w:numPr>
          <w:ilvl w:val="0"/>
          <w:numId w:val="0"/>
        </w:numPr>
      </w:pPr>
    </w:p>
    <w:tbl>
      <w:tblPr>
        <w:tblW w:w="4272" w:type="pct"/>
        <w:tblInd w:w="704"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ayout w:type="fixed"/>
        <w:tblLook w:val="04A0" w:firstRow="1" w:lastRow="0" w:firstColumn="1" w:lastColumn="0" w:noHBand="0" w:noVBand="1"/>
      </w:tblPr>
      <w:tblGrid>
        <w:gridCol w:w="4677"/>
        <w:gridCol w:w="1560"/>
        <w:gridCol w:w="1700"/>
      </w:tblGrid>
      <w:tr w:rsidR="00B35BE2" w:rsidRPr="00C74198" w14:paraId="091FB35F" w14:textId="77777777" w:rsidTr="00C74198">
        <w:tc>
          <w:tcPr>
            <w:tcW w:w="5000" w:type="pct"/>
            <w:gridSpan w:val="3"/>
            <w:shd w:val="clear" w:color="auto" w:fill="009999"/>
            <w:noWrap/>
            <w:vAlign w:val="bottom"/>
          </w:tcPr>
          <w:p w14:paraId="462EB698" w14:textId="5AD80847" w:rsidR="00B35BE2" w:rsidRPr="00C74198" w:rsidRDefault="00B35BE2" w:rsidP="00C74198">
            <w:pPr>
              <w:pStyle w:val="tableheading"/>
              <w:rPr>
                <w:lang w:val="en-GB"/>
              </w:rPr>
            </w:pPr>
            <w:bookmarkStart w:id="152" w:name="_Toc50124911"/>
            <w:r w:rsidRPr="00C74198">
              <w:t xml:space="preserve">Table </w:t>
            </w:r>
            <w:r w:rsidR="00C70516">
              <w:rPr>
                <w:lang w:val="en-GB"/>
              </w:rPr>
              <w:t>8</w:t>
            </w:r>
            <w:r w:rsidRPr="00C74198">
              <w:t>.3</w:t>
            </w:r>
            <w:r w:rsidRPr="00C74198">
              <w:tab/>
              <w:t>Responses to Q4 ‘What do you think led to your housing problem?’</w:t>
            </w:r>
            <w:bookmarkEnd w:id="152"/>
            <w:r w:rsidRPr="00C74198">
              <w:t xml:space="preserve"> </w:t>
            </w:r>
          </w:p>
        </w:tc>
      </w:tr>
      <w:tr w:rsidR="00B35BE2" w:rsidRPr="00C74198" w14:paraId="1151A87D" w14:textId="77777777" w:rsidTr="00C74198">
        <w:tc>
          <w:tcPr>
            <w:tcW w:w="2946" w:type="pct"/>
            <w:shd w:val="clear" w:color="auto" w:fill="009999"/>
            <w:noWrap/>
            <w:vAlign w:val="bottom"/>
          </w:tcPr>
          <w:p w14:paraId="2031084C" w14:textId="77777777" w:rsidR="00B35BE2" w:rsidRPr="00C74198" w:rsidRDefault="00B35BE2" w:rsidP="00C74198">
            <w:pPr>
              <w:spacing w:before="0" w:after="0"/>
              <w:rPr>
                <w:rFonts w:cs="Calibri"/>
                <w:bCs/>
                <w:color w:val="000000"/>
                <w:sz w:val="22"/>
                <w:szCs w:val="22"/>
              </w:rPr>
            </w:pPr>
          </w:p>
        </w:tc>
        <w:tc>
          <w:tcPr>
            <w:tcW w:w="983" w:type="pct"/>
            <w:shd w:val="clear" w:color="auto" w:fill="009999"/>
            <w:noWrap/>
            <w:vAlign w:val="bottom"/>
          </w:tcPr>
          <w:p w14:paraId="7BEBCF42" w14:textId="77777777" w:rsidR="00B35BE2" w:rsidRPr="00C74198" w:rsidRDefault="00B35BE2" w:rsidP="00C74198">
            <w:pPr>
              <w:spacing w:before="0" w:after="0"/>
              <w:jc w:val="center"/>
              <w:rPr>
                <w:rFonts w:cs="Calibri"/>
                <w:b/>
                <w:color w:val="FFFFFF"/>
                <w:sz w:val="22"/>
                <w:szCs w:val="22"/>
              </w:rPr>
            </w:pPr>
            <w:r w:rsidRPr="00C74198">
              <w:rPr>
                <w:rFonts w:cs="Calibri"/>
                <w:b/>
                <w:color w:val="FFFFFF"/>
                <w:sz w:val="22"/>
                <w:szCs w:val="22"/>
              </w:rPr>
              <w:t>TOTAL (No.)</w:t>
            </w:r>
          </w:p>
        </w:tc>
        <w:tc>
          <w:tcPr>
            <w:tcW w:w="1071" w:type="pct"/>
            <w:shd w:val="clear" w:color="auto" w:fill="009999"/>
          </w:tcPr>
          <w:p w14:paraId="2CF01490" w14:textId="77777777" w:rsidR="00B35BE2" w:rsidRPr="00C74198" w:rsidRDefault="00B35BE2" w:rsidP="00C74198">
            <w:pPr>
              <w:spacing w:before="0" w:after="0"/>
              <w:jc w:val="center"/>
              <w:rPr>
                <w:rFonts w:cs="Calibri"/>
                <w:b/>
                <w:color w:val="FFFFFF"/>
                <w:sz w:val="22"/>
                <w:szCs w:val="22"/>
              </w:rPr>
            </w:pPr>
            <w:r w:rsidRPr="00C74198">
              <w:rPr>
                <w:rFonts w:cs="Calibri"/>
                <w:b/>
                <w:color w:val="FFFFFF"/>
                <w:sz w:val="22"/>
                <w:szCs w:val="22"/>
              </w:rPr>
              <w:t>TOTAL (%)</w:t>
            </w:r>
          </w:p>
        </w:tc>
      </w:tr>
      <w:tr w:rsidR="00B35BE2" w:rsidRPr="00C74198" w14:paraId="4C07EAF0" w14:textId="77777777" w:rsidTr="00C74198">
        <w:tc>
          <w:tcPr>
            <w:tcW w:w="2946" w:type="pct"/>
            <w:shd w:val="clear" w:color="auto" w:fill="auto"/>
            <w:noWrap/>
            <w:vAlign w:val="bottom"/>
          </w:tcPr>
          <w:p w14:paraId="04B98487" w14:textId="77777777" w:rsidR="00B35BE2" w:rsidRPr="00C74198" w:rsidRDefault="00B35BE2" w:rsidP="00C74198">
            <w:pPr>
              <w:spacing w:before="0" w:after="0"/>
              <w:rPr>
                <w:rFonts w:cs="Calibri"/>
                <w:bCs/>
                <w:color w:val="000000"/>
                <w:sz w:val="22"/>
                <w:szCs w:val="22"/>
              </w:rPr>
            </w:pPr>
            <w:r w:rsidRPr="00C74198">
              <w:rPr>
                <w:rFonts w:cs="Arial"/>
                <w:sz w:val="22"/>
                <w:szCs w:val="22"/>
              </w:rPr>
              <w:t>Eviction from social housing</w:t>
            </w:r>
          </w:p>
        </w:tc>
        <w:tc>
          <w:tcPr>
            <w:tcW w:w="983" w:type="pct"/>
            <w:shd w:val="clear" w:color="auto" w:fill="auto"/>
            <w:noWrap/>
            <w:vAlign w:val="bottom"/>
          </w:tcPr>
          <w:p w14:paraId="5C1DDC99"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5</w:t>
            </w:r>
          </w:p>
        </w:tc>
        <w:tc>
          <w:tcPr>
            <w:tcW w:w="1071" w:type="pct"/>
            <w:vAlign w:val="bottom"/>
          </w:tcPr>
          <w:p w14:paraId="00A4C436" w14:textId="77777777" w:rsidR="00B35BE2" w:rsidRPr="00C74198" w:rsidRDefault="00B35BE2" w:rsidP="00C74198">
            <w:pPr>
              <w:spacing w:before="0" w:after="0"/>
              <w:jc w:val="center"/>
              <w:rPr>
                <w:rFonts w:cs="Arial"/>
                <w:sz w:val="22"/>
                <w:szCs w:val="22"/>
              </w:rPr>
            </w:pPr>
            <w:r w:rsidRPr="00C74198">
              <w:rPr>
                <w:rFonts w:cs="Arial"/>
                <w:sz w:val="22"/>
                <w:szCs w:val="22"/>
              </w:rPr>
              <w:t>6.3</w:t>
            </w:r>
          </w:p>
        </w:tc>
      </w:tr>
      <w:tr w:rsidR="00B35BE2" w:rsidRPr="00C74198" w14:paraId="0A91344F" w14:textId="77777777" w:rsidTr="00C74198">
        <w:tc>
          <w:tcPr>
            <w:tcW w:w="2946" w:type="pct"/>
            <w:shd w:val="clear" w:color="auto" w:fill="auto"/>
            <w:noWrap/>
            <w:vAlign w:val="bottom"/>
          </w:tcPr>
          <w:p w14:paraId="66CCD02E" w14:textId="77777777" w:rsidR="00B35BE2" w:rsidRPr="00C74198" w:rsidRDefault="00B35BE2" w:rsidP="00C74198">
            <w:pPr>
              <w:spacing w:before="0" w:after="0"/>
              <w:rPr>
                <w:rFonts w:cs="Calibri"/>
                <w:bCs/>
                <w:color w:val="000000"/>
                <w:sz w:val="22"/>
                <w:szCs w:val="22"/>
              </w:rPr>
            </w:pPr>
            <w:r w:rsidRPr="00C74198">
              <w:rPr>
                <w:rFonts w:cs="Arial"/>
                <w:sz w:val="22"/>
                <w:szCs w:val="22"/>
              </w:rPr>
              <w:t>Eviction from private rented accommodation</w:t>
            </w:r>
          </w:p>
        </w:tc>
        <w:tc>
          <w:tcPr>
            <w:tcW w:w="983" w:type="pct"/>
            <w:shd w:val="clear" w:color="auto" w:fill="auto"/>
            <w:noWrap/>
            <w:vAlign w:val="bottom"/>
          </w:tcPr>
          <w:p w14:paraId="5A5B5598"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11</w:t>
            </w:r>
          </w:p>
        </w:tc>
        <w:tc>
          <w:tcPr>
            <w:tcW w:w="1071" w:type="pct"/>
            <w:vAlign w:val="bottom"/>
          </w:tcPr>
          <w:p w14:paraId="7CEF7CBC"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13.8</w:t>
            </w:r>
          </w:p>
        </w:tc>
      </w:tr>
      <w:tr w:rsidR="00B35BE2" w:rsidRPr="00C74198" w14:paraId="0EC1E27B" w14:textId="77777777" w:rsidTr="00C74198">
        <w:tc>
          <w:tcPr>
            <w:tcW w:w="2946" w:type="pct"/>
            <w:shd w:val="clear" w:color="auto" w:fill="auto"/>
            <w:noWrap/>
            <w:vAlign w:val="bottom"/>
          </w:tcPr>
          <w:p w14:paraId="7F905F7C" w14:textId="77777777" w:rsidR="00B35BE2" w:rsidRPr="00C74198" w:rsidRDefault="00B35BE2" w:rsidP="00C74198">
            <w:pPr>
              <w:spacing w:before="0" w:after="0"/>
              <w:rPr>
                <w:rFonts w:cs="Calibri"/>
                <w:bCs/>
                <w:color w:val="000000"/>
                <w:sz w:val="22"/>
                <w:szCs w:val="22"/>
              </w:rPr>
            </w:pPr>
            <w:r w:rsidRPr="00C74198">
              <w:rPr>
                <w:rFonts w:cs="Arial"/>
                <w:sz w:val="22"/>
                <w:szCs w:val="22"/>
              </w:rPr>
              <w:t>Eviction from supported housing or hostel</w:t>
            </w:r>
          </w:p>
        </w:tc>
        <w:tc>
          <w:tcPr>
            <w:tcW w:w="983" w:type="pct"/>
            <w:shd w:val="clear" w:color="auto" w:fill="auto"/>
            <w:noWrap/>
            <w:vAlign w:val="bottom"/>
          </w:tcPr>
          <w:p w14:paraId="60AC1F5E"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w:t>
            </w:r>
          </w:p>
        </w:tc>
        <w:tc>
          <w:tcPr>
            <w:tcW w:w="1071" w:type="pct"/>
            <w:vAlign w:val="bottom"/>
          </w:tcPr>
          <w:p w14:paraId="463C34C9"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1.3</w:t>
            </w:r>
          </w:p>
        </w:tc>
      </w:tr>
      <w:tr w:rsidR="00B35BE2" w:rsidRPr="00C74198" w14:paraId="47153B0F" w14:textId="77777777" w:rsidTr="00C74198">
        <w:tc>
          <w:tcPr>
            <w:tcW w:w="2946" w:type="pct"/>
            <w:shd w:val="clear" w:color="auto" w:fill="auto"/>
            <w:noWrap/>
            <w:vAlign w:val="bottom"/>
          </w:tcPr>
          <w:p w14:paraId="3F1A4BE5" w14:textId="77777777" w:rsidR="00B35BE2" w:rsidRPr="00C74198" w:rsidRDefault="00B35BE2" w:rsidP="00C74198">
            <w:pPr>
              <w:spacing w:before="0" w:after="0"/>
              <w:rPr>
                <w:rFonts w:cs="Calibri"/>
                <w:bCs/>
                <w:color w:val="000000"/>
                <w:sz w:val="22"/>
                <w:szCs w:val="22"/>
              </w:rPr>
            </w:pPr>
            <w:r w:rsidRPr="00C74198">
              <w:rPr>
                <w:rFonts w:cs="Arial"/>
                <w:sz w:val="22"/>
                <w:szCs w:val="22"/>
              </w:rPr>
              <w:t>Couldn't afford the mortgage</w:t>
            </w:r>
          </w:p>
        </w:tc>
        <w:tc>
          <w:tcPr>
            <w:tcW w:w="983" w:type="pct"/>
            <w:shd w:val="clear" w:color="auto" w:fill="auto"/>
            <w:noWrap/>
            <w:vAlign w:val="bottom"/>
          </w:tcPr>
          <w:p w14:paraId="6EDE6768"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w:t>
            </w:r>
          </w:p>
        </w:tc>
        <w:tc>
          <w:tcPr>
            <w:tcW w:w="1071" w:type="pct"/>
            <w:vAlign w:val="bottom"/>
          </w:tcPr>
          <w:p w14:paraId="6531EB1A"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1.3</w:t>
            </w:r>
          </w:p>
        </w:tc>
      </w:tr>
      <w:tr w:rsidR="00B35BE2" w:rsidRPr="00C74198" w14:paraId="5EA474FD" w14:textId="77777777" w:rsidTr="00C74198">
        <w:tc>
          <w:tcPr>
            <w:tcW w:w="2946" w:type="pct"/>
            <w:shd w:val="clear" w:color="auto" w:fill="auto"/>
            <w:noWrap/>
            <w:vAlign w:val="bottom"/>
          </w:tcPr>
          <w:p w14:paraId="14877689" w14:textId="77777777" w:rsidR="00B35BE2" w:rsidRPr="00C74198" w:rsidRDefault="00B35BE2" w:rsidP="00C74198">
            <w:pPr>
              <w:spacing w:before="0" w:after="0"/>
              <w:rPr>
                <w:rFonts w:cs="Calibri"/>
                <w:color w:val="000000"/>
                <w:sz w:val="22"/>
                <w:szCs w:val="22"/>
              </w:rPr>
            </w:pPr>
            <w:r w:rsidRPr="00C74198">
              <w:rPr>
                <w:rFonts w:cs="Arial"/>
                <w:sz w:val="22"/>
                <w:szCs w:val="22"/>
              </w:rPr>
              <w:t>Couldn't afford the rent</w:t>
            </w:r>
          </w:p>
        </w:tc>
        <w:tc>
          <w:tcPr>
            <w:tcW w:w="983" w:type="pct"/>
            <w:shd w:val="clear" w:color="auto" w:fill="auto"/>
            <w:noWrap/>
            <w:vAlign w:val="bottom"/>
          </w:tcPr>
          <w:p w14:paraId="2BDB0F35"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3</w:t>
            </w:r>
          </w:p>
        </w:tc>
        <w:tc>
          <w:tcPr>
            <w:tcW w:w="1071" w:type="pct"/>
            <w:vAlign w:val="bottom"/>
          </w:tcPr>
          <w:p w14:paraId="0DE328E4"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3.8</w:t>
            </w:r>
          </w:p>
        </w:tc>
      </w:tr>
      <w:tr w:rsidR="00B35BE2" w:rsidRPr="00C74198" w14:paraId="5D9A1AB3" w14:textId="77777777" w:rsidTr="00C74198">
        <w:tc>
          <w:tcPr>
            <w:tcW w:w="2946" w:type="pct"/>
            <w:shd w:val="clear" w:color="auto" w:fill="auto"/>
            <w:noWrap/>
            <w:vAlign w:val="bottom"/>
          </w:tcPr>
          <w:p w14:paraId="6628F6A8" w14:textId="77777777" w:rsidR="00B35BE2" w:rsidRPr="00C74198" w:rsidRDefault="00B35BE2" w:rsidP="00C74198">
            <w:pPr>
              <w:spacing w:before="0" w:after="0"/>
              <w:rPr>
                <w:rFonts w:cs="Calibri"/>
                <w:color w:val="000000"/>
                <w:sz w:val="22"/>
                <w:szCs w:val="22"/>
              </w:rPr>
            </w:pPr>
            <w:r w:rsidRPr="00C74198">
              <w:rPr>
                <w:rFonts w:cs="Arial"/>
                <w:sz w:val="22"/>
                <w:szCs w:val="22"/>
              </w:rPr>
              <w:t>Parent or other relation asked me to leave</w:t>
            </w:r>
          </w:p>
        </w:tc>
        <w:tc>
          <w:tcPr>
            <w:tcW w:w="983" w:type="pct"/>
            <w:shd w:val="clear" w:color="auto" w:fill="auto"/>
            <w:noWrap/>
            <w:vAlign w:val="bottom"/>
          </w:tcPr>
          <w:p w14:paraId="4C8B88B0"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18</w:t>
            </w:r>
          </w:p>
        </w:tc>
        <w:tc>
          <w:tcPr>
            <w:tcW w:w="1071" w:type="pct"/>
            <w:vAlign w:val="bottom"/>
          </w:tcPr>
          <w:p w14:paraId="200792DE" w14:textId="77777777" w:rsidR="00B35BE2" w:rsidRPr="00C74198" w:rsidRDefault="00B35BE2" w:rsidP="00C74198">
            <w:pPr>
              <w:spacing w:before="0" w:after="0"/>
              <w:jc w:val="center"/>
              <w:rPr>
                <w:rFonts w:cs="Arial"/>
                <w:sz w:val="22"/>
                <w:szCs w:val="22"/>
              </w:rPr>
            </w:pPr>
            <w:r w:rsidRPr="00C74198">
              <w:rPr>
                <w:rFonts w:cs="Arial"/>
                <w:sz w:val="22"/>
                <w:szCs w:val="22"/>
              </w:rPr>
              <w:t>22.5</w:t>
            </w:r>
          </w:p>
        </w:tc>
      </w:tr>
      <w:tr w:rsidR="00B35BE2" w:rsidRPr="00C74198" w14:paraId="5401BBB9" w14:textId="77777777" w:rsidTr="00C74198">
        <w:tc>
          <w:tcPr>
            <w:tcW w:w="2946" w:type="pct"/>
            <w:shd w:val="clear" w:color="auto" w:fill="auto"/>
            <w:noWrap/>
            <w:vAlign w:val="bottom"/>
          </w:tcPr>
          <w:p w14:paraId="7BFF2CE0" w14:textId="77777777" w:rsidR="00B35BE2" w:rsidRPr="00C74198" w:rsidRDefault="00B35BE2" w:rsidP="00C74198">
            <w:pPr>
              <w:spacing w:before="0" w:after="0"/>
              <w:rPr>
                <w:rFonts w:cs="Calibri"/>
                <w:color w:val="000000"/>
                <w:sz w:val="22"/>
                <w:szCs w:val="22"/>
              </w:rPr>
            </w:pPr>
            <w:r w:rsidRPr="00C74198">
              <w:rPr>
                <w:rFonts w:cs="Arial"/>
                <w:sz w:val="22"/>
                <w:szCs w:val="22"/>
              </w:rPr>
              <w:t>Friend's asked me to leave</w:t>
            </w:r>
          </w:p>
        </w:tc>
        <w:tc>
          <w:tcPr>
            <w:tcW w:w="983" w:type="pct"/>
            <w:shd w:val="clear" w:color="auto" w:fill="auto"/>
            <w:noWrap/>
            <w:vAlign w:val="bottom"/>
          </w:tcPr>
          <w:p w14:paraId="07698424"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w:t>
            </w:r>
          </w:p>
        </w:tc>
        <w:tc>
          <w:tcPr>
            <w:tcW w:w="1071" w:type="pct"/>
            <w:vAlign w:val="bottom"/>
          </w:tcPr>
          <w:p w14:paraId="75FF08CE"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1.3</w:t>
            </w:r>
          </w:p>
        </w:tc>
      </w:tr>
      <w:tr w:rsidR="00B35BE2" w:rsidRPr="00C74198" w14:paraId="5A3DCB24" w14:textId="77777777" w:rsidTr="00C74198">
        <w:tc>
          <w:tcPr>
            <w:tcW w:w="2946" w:type="pct"/>
            <w:shd w:val="clear" w:color="auto" w:fill="auto"/>
            <w:noWrap/>
            <w:vAlign w:val="bottom"/>
          </w:tcPr>
          <w:p w14:paraId="618B8FD5" w14:textId="77777777" w:rsidR="00B35BE2" w:rsidRPr="00C74198" w:rsidRDefault="00B35BE2" w:rsidP="00C74198">
            <w:pPr>
              <w:spacing w:before="0" w:after="0"/>
              <w:rPr>
                <w:rFonts w:cs="Calibri"/>
                <w:b/>
                <w:bCs/>
                <w:color w:val="000000"/>
                <w:sz w:val="22"/>
                <w:szCs w:val="22"/>
              </w:rPr>
            </w:pPr>
            <w:r w:rsidRPr="00C74198">
              <w:rPr>
                <w:rFonts w:cs="Arial"/>
                <w:sz w:val="22"/>
                <w:szCs w:val="22"/>
              </w:rPr>
              <w:t>Relationship breakdown</w:t>
            </w:r>
          </w:p>
        </w:tc>
        <w:tc>
          <w:tcPr>
            <w:tcW w:w="983" w:type="pct"/>
            <w:shd w:val="clear" w:color="auto" w:fill="auto"/>
            <w:noWrap/>
            <w:vAlign w:val="bottom"/>
          </w:tcPr>
          <w:p w14:paraId="4219C03C"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11</w:t>
            </w:r>
          </w:p>
        </w:tc>
        <w:tc>
          <w:tcPr>
            <w:tcW w:w="1071" w:type="pct"/>
            <w:vAlign w:val="bottom"/>
          </w:tcPr>
          <w:p w14:paraId="70F0A02D" w14:textId="77777777" w:rsidR="00B35BE2" w:rsidRPr="00C74198" w:rsidRDefault="00B35BE2" w:rsidP="00C74198">
            <w:pPr>
              <w:spacing w:before="0" w:after="0"/>
              <w:jc w:val="center"/>
              <w:rPr>
                <w:rFonts w:cs="Calibri"/>
                <w:sz w:val="22"/>
                <w:szCs w:val="22"/>
              </w:rPr>
            </w:pPr>
            <w:r w:rsidRPr="00C74198">
              <w:rPr>
                <w:rFonts w:cs="Arial"/>
                <w:sz w:val="22"/>
                <w:szCs w:val="22"/>
              </w:rPr>
              <w:t>13.8</w:t>
            </w:r>
          </w:p>
        </w:tc>
      </w:tr>
      <w:tr w:rsidR="00B35BE2" w:rsidRPr="00C74198" w14:paraId="4CC7D63E" w14:textId="77777777" w:rsidTr="00C74198">
        <w:tc>
          <w:tcPr>
            <w:tcW w:w="2946" w:type="pct"/>
            <w:shd w:val="clear" w:color="auto" w:fill="auto"/>
            <w:noWrap/>
            <w:vAlign w:val="bottom"/>
          </w:tcPr>
          <w:p w14:paraId="0FA71A65" w14:textId="77777777" w:rsidR="00B35BE2" w:rsidRPr="00C74198" w:rsidRDefault="00B35BE2" w:rsidP="00C74198">
            <w:pPr>
              <w:spacing w:before="0" w:after="0"/>
              <w:rPr>
                <w:rFonts w:cs="Calibri"/>
                <w:b/>
                <w:bCs/>
                <w:color w:val="000000"/>
                <w:sz w:val="22"/>
                <w:szCs w:val="22"/>
              </w:rPr>
            </w:pPr>
            <w:r w:rsidRPr="00C74198">
              <w:rPr>
                <w:rFonts w:cs="Arial"/>
                <w:sz w:val="22"/>
                <w:szCs w:val="22"/>
              </w:rPr>
              <w:t>Domestic abuse</w:t>
            </w:r>
          </w:p>
        </w:tc>
        <w:tc>
          <w:tcPr>
            <w:tcW w:w="983" w:type="pct"/>
            <w:shd w:val="clear" w:color="auto" w:fill="auto"/>
            <w:noWrap/>
            <w:vAlign w:val="bottom"/>
          </w:tcPr>
          <w:p w14:paraId="18AC40E7"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4</w:t>
            </w:r>
          </w:p>
        </w:tc>
        <w:tc>
          <w:tcPr>
            <w:tcW w:w="1071" w:type="pct"/>
            <w:vAlign w:val="bottom"/>
          </w:tcPr>
          <w:p w14:paraId="234297D7" w14:textId="77777777" w:rsidR="00B35BE2" w:rsidRPr="00C74198" w:rsidRDefault="00B35BE2" w:rsidP="00C74198">
            <w:pPr>
              <w:spacing w:before="0" w:after="0"/>
              <w:jc w:val="center"/>
              <w:rPr>
                <w:rFonts w:cs="Calibri"/>
                <w:sz w:val="22"/>
                <w:szCs w:val="22"/>
              </w:rPr>
            </w:pPr>
            <w:r w:rsidRPr="00C74198">
              <w:rPr>
                <w:rFonts w:cs="Arial"/>
                <w:sz w:val="22"/>
                <w:szCs w:val="22"/>
              </w:rPr>
              <w:t>5.0</w:t>
            </w:r>
          </w:p>
        </w:tc>
      </w:tr>
      <w:tr w:rsidR="00B35BE2" w:rsidRPr="00C74198" w14:paraId="2EC33577" w14:textId="77777777" w:rsidTr="00C74198">
        <w:tc>
          <w:tcPr>
            <w:tcW w:w="2946" w:type="pct"/>
            <w:shd w:val="clear" w:color="auto" w:fill="auto"/>
            <w:noWrap/>
            <w:vAlign w:val="bottom"/>
          </w:tcPr>
          <w:p w14:paraId="2972D8C6" w14:textId="77777777" w:rsidR="00B35BE2" w:rsidRPr="00C74198" w:rsidRDefault="00B35BE2" w:rsidP="00C74198">
            <w:pPr>
              <w:spacing w:before="0" w:after="0"/>
              <w:rPr>
                <w:rFonts w:cs="Calibri"/>
                <w:b/>
                <w:bCs/>
                <w:color w:val="000000"/>
                <w:sz w:val="22"/>
                <w:szCs w:val="22"/>
              </w:rPr>
            </w:pPr>
            <w:r w:rsidRPr="00C74198">
              <w:rPr>
                <w:rFonts w:cs="Arial"/>
                <w:sz w:val="22"/>
                <w:szCs w:val="22"/>
              </w:rPr>
              <w:t>Leaving armed forces</w:t>
            </w:r>
          </w:p>
        </w:tc>
        <w:tc>
          <w:tcPr>
            <w:tcW w:w="983" w:type="pct"/>
            <w:shd w:val="clear" w:color="auto" w:fill="auto"/>
            <w:noWrap/>
            <w:vAlign w:val="bottom"/>
          </w:tcPr>
          <w:p w14:paraId="35F2EC03"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0</w:t>
            </w:r>
          </w:p>
        </w:tc>
        <w:tc>
          <w:tcPr>
            <w:tcW w:w="1071" w:type="pct"/>
            <w:vAlign w:val="bottom"/>
          </w:tcPr>
          <w:p w14:paraId="4354FEE3" w14:textId="77777777" w:rsidR="00B35BE2" w:rsidRPr="00C74198" w:rsidRDefault="00B35BE2" w:rsidP="00C74198">
            <w:pPr>
              <w:spacing w:before="0" w:after="0"/>
              <w:jc w:val="center"/>
              <w:rPr>
                <w:rFonts w:cs="Calibri"/>
                <w:sz w:val="22"/>
                <w:szCs w:val="22"/>
              </w:rPr>
            </w:pPr>
            <w:r w:rsidRPr="00C74198">
              <w:rPr>
                <w:rFonts w:cs="Arial"/>
                <w:sz w:val="22"/>
                <w:szCs w:val="22"/>
              </w:rPr>
              <w:t>0.0</w:t>
            </w:r>
          </w:p>
        </w:tc>
      </w:tr>
      <w:tr w:rsidR="00B35BE2" w:rsidRPr="00C74198" w14:paraId="3FE0FBE1" w14:textId="77777777" w:rsidTr="00C74198">
        <w:tc>
          <w:tcPr>
            <w:tcW w:w="2946" w:type="pct"/>
            <w:shd w:val="clear" w:color="auto" w:fill="auto"/>
            <w:noWrap/>
            <w:vAlign w:val="bottom"/>
          </w:tcPr>
          <w:p w14:paraId="11E6D865" w14:textId="77777777" w:rsidR="00B35BE2" w:rsidRPr="00C74198" w:rsidRDefault="00B35BE2" w:rsidP="00C74198">
            <w:pPr>
              <w:spacing w:before="0" w:after="0"/>
              <w:rPr>
                <w:rFonts w:cs="Calibri"/>
                <w:b/>
                <w:bCs/>
                <w:color w:val="000000"/>
                <w:sz w:val="22"/>
                <w:szCs w:val="22"/>
              </w:rPr>
            </w:pPr>
            <w:r w:rsidRPr="00C74198">
              <w:rPr>
                <w:rFonts w:cs="Arial"/>
                <w:sz w:val="22"/>
                <w:szCs w:val="22"/>
              </w:rPr>
              <w:t>Leaving prison</w:t>
            </w:r>
          </w:p>
        </w:tc>
        <w:tc>
          <w:tcPr>
            <w:tcW w:w="983" w:type="pct"/>
            <w:shd w:val="clear" w:color="auto" w:fill="auto"/>
            <w:noWrap/>
            <w:vAlign w:val="bottom"/>
          </w:tcPr>
          <w:p w14:paraId="60085D14"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4</w:t>
            </w:r>
          </w:p>
        </w:tc>
        <w:tc>
          <w:tcPr>
            <w:tcW w:w="1071" w:type="pct"/>
            <w:vAlign w:val="bottom"/>
          </w:tcPr>
          <w:p w14:paraId="3BE79F8F" w14:textId="77777777" w:rsidR="00B35BE2" w:rsidRPr="00C74198" w:rsidRDefault="00B35BE2" w:rsidP="00C74198">
            <w:pPr>
              <w:spacing w:before="0" w:after="0"/>
              <w:jc w:val="center"/>
              <w:rPr>
                <w:rFonts w:cs="Calibri"/>
                <w:sz w:val="22"/>
                <w:szCs w:val="22"/>
              </w:rPr>
            </w:pPr>
            <w:r w:rsidRPr="00C74198">
              <w:rPr>
                <w:rFonts w:cs="Arial"/>
                <w:sz w:val="22"/>
                <w:szCs w:val="22"/>
              </w:rPr>
              <w:t>5.0</w:t>
            </w:r>
          </w:p>
        </w:tc>
      </w:tr>
      <w:tr w:rsidR="00B35BE2" w:rsidRPr="00C74198" w14:paraId="599DF92E" w14:textId="77777777" w:rsidTr="00C74198">
        <w:tc>
          <w:tcPr>
            <w:tcW w:w="2946" w:type="pct"/>
            <w:shd w:val="clear" w:color="auto" w:fill="auto"/>
            <w:noWrap/>
            <w:vAlign w:val="bottom"/>
          </w:tcPr>
          <w:p w14:paraId="352BB2CB" w14:textId="77777777" w:rsidR="00B35BE2" w:rsidRPr="00C74198" w:rsidRDefault="00B35BE2" w:rsidP="00C74198">
            <w:pPr>
              <w:spacing w:before="0" w:after="0"/>
              <w:rPr>
                <w:rFonts w:cs="Calibri"/>
                <w:b/>
                <w:bCs/>
                <w:color w:val="000000"/>
                <w:sz w:val="22"/>
                <w:szCs w:val="22"/>
              </w:rPr>
            </w:pPr>
            <w:r w:rsidRPr="00C74198">
              <w:rPr>
                <w:rFonts w:cs="Arial"/>
                <w:sz w:val="22"/>
                <w:szCs w:val="22"/>
              </w:rPr>
              <w:t>Other (please state)</w:t>
            </w:r>
          </w:p>
        </w:tc>
        <w:tc>
          <w:tcPr>
            <w:tcW w:w="983" w:type="pct"/>
            <w:shd w:val="clear" w:color="auto" w:fill="auto"/>
            <w:noWrap/>
            <w:vAlign w:val="bottom"/>
          </w:tcPr>
          <w:p w14:paraId="6876D73B"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17</w:t>
            </w:r>
          </w:p>
        </w:tc>
        <w:tc>
          <w:tcPr>
            <w:tcW w:w="1071" w:type="pct"/>
            <w:vAlign w:val="bottom"/>
          </w:tcPr>
          <w:p w14:paraId="322BE932" w14:textId="77777777" w:rsidR="00B35BE2" w:rsidRPr="00C74198" w:rsidRDefault="00B35BE2" w:rsidP="00C74198">
            <w:pPr>
              <w:spacing w:before="0" w:after="0"/>
              <w:jc w:val="center"/>
              <w:rPr>
                <w:rFonts w:cs="Calibri"/>
                <w:sz w:val="22"/>
                <w:szCs w:val="22"/>
              </w:rPr>
            </w:pPr>
            <w:r w:rsidRPr="00C74198">
              <w:rPr>
                <w:rFonts w:cs="Arial"/>
                <w:sz w:val="22"/>
                <w:szCs w:val="22"/>
              </w:rPr>
              <w:t>21.3</w:t>
            </w:r>
          </w:p>
        </w:tc>
      </w:tr>
      <w:tr w:rsidR="00B35BE2" w:rsidRPr="00C74198" w14:paraId="41B05BB2" w14:textId="77777777" w:rsidTr="00C74198">
        <w:tc>
          <w:tcPr>
            <w:tcW w:w="2946" w:type="pct"/>
            <w:shd w:val="clear" w:color="auto" w:fill="auto"/>
            <w:noWrap/>
          </w:tcPr>
          <w:p w14:paraId="1C6D47A2" w14:textId="77777777" w:rsidR="00B35BE2" w:rsidRPr="00C74198" w:rsidRDefault="00B35BE2" w:rsidP="00C74198">
            <w:pPr>
              <w:spacing w:before="0" w:after="0"/>
              <w:rPr>
                <w:rFonts w:cs="Arial"/>
                <w:sz w:val="22"/>
                <w:szCs w:val="22"/>
              </w:rPr>
            </w:pPr>
            <w:r w:rsidRPr="00C74198">
              <w:rPr>
                <w:rFonts w:cs="Arial"/>
                <w:sz w:val="22"/>
                <w:szCs w:val="22"/>
              </w:rPr>
              <w:t>Not answered</w:t>
            </w:r>
          </w:p>
        </w:tc>
        <w:tc>
          <w:tcPr>
            <w:tcW w:w="983" w:type="pct"/>
            <w:shd w:val="clear" w:color="auto" w:fill="auto"/>
            <w:noWrap/>
            <w:vAlign w:val="bottom"/>
          </w:tcPr>
          <w:p w14:paraId="2761D73D"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4</w:t>
            </w:r>
          </w:p>
        </w:tc>
        <w:tc>
          <w:tcPr>
            <w:tcW w:w="1071" w:type="pct"/>
            <w:vAlign w:val="bottom"/>
          </w:tcPr>
          <w:p w14:paraId="6F8AFA47" w14:textId="77777777" w:rsidR="00B35BE2" w:rsidRPr="00C74198" w:rsidRDefault="00B35BE2" w:rsidP="00C74198">
            <w:pPr>
              <w:spacing w:before="0" w:after="0"/>
              <w:jc w:val="center"/>
              <w:rPr>
                <w:rFonts w:cs="Calibri"/>
                <w:sz w:val="22"/>
                <w:szCs w:val="22"/>
              </w:rPr>
            </w:pPr>
            <w:r w:rsidRPr="00C74198">
              <w:rPr>
                <w:rFonts w:cs="Arial"/>
                <w:sz w:val="22"/>
                <w:szCs w:val="22"/>
              </w:rPr>
              <w:t>5.0</w:t>
            </w:r>
          </w:p>
        </w:tc>
      </w:tr>
      <w:tr w:rsidR="00B35BE2" w:rsidRPr="00C74198" w14:paraId="51B6F25E" w14:textId="77777777" w:rsidTr="00C74198">
        <w:tc>
          <w:tcPr>
            <w:tcW w:w="2946" w:type="pct"/>
            <w:shd w:val="clear" w:color="auto" w:fill="auto"/>
            <w:noWrap/>
          </w:tcPr>
          <w:p w14:paraId="25BA96B4" w14:textId="77777777" w:rsidR="00B35BE2" w:rsidRPr="00C74198" w:rsidRDefault="00B35BE2" w:rsidP="00C74198">
            <w:pPr>
              <w:spacing w:before="0" w:after="0"/>
              <w:rPr>
                <w:rFonts w:cs="Calibri"/>
                <w:b/>
                <w:bCs/>
                <w:color w:val="000000"/>
                <w:sz w:val="22"/>
                <w:szCs w:val="22"/>
              </w:rPr>
            </w:pPr>
            <w:r w:rsidRPr="00C74198">
              <w:rPr>
                <w:rFonts w:cs="Calibri"/>
                <w:b/>
                <w:bCs/>
                <w:color w:val="000000"/>
                <w:sz w:val="22"/>
                <w:szCs w:val="22"/>
              </w:rPr>
              <w:t>TOTAL</w:t>
            </w:r>
          </w:p>
        </w:tc>
        <w:tc>
          <w:tcPr>
            <w:tcW w:w="983" w:type="pct"/>
            <w:shd w:val="clear" w:color="auto" w:fill="auto"/>
            <w:noWrap/>
            <w:vAlign w:val="center"/>
          </w:tcPr>
          <w:p w14:paraId="02344578"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80</w:t>
            </w:r>
          </w:p>
        </w:tc>
        <w:tc>
          <w:tcPr>
            <w:tcW w:w="1071" w:type="pct"/>
            <w:vAlign w:val="bottom"/>
          </w:tcPr>
          <w:p w14:paraId="2A59CA69"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100.0</w:t>
            </w:r>
          </w:p>
        </w:tc>
      </w:tr>
    </w:tbl>
    <w:p w14:paraId="727CD0EB" w14:textId="77777777" w:rsidR="00B35BE2" w:rsidRPr="00087ABC" w:rsidRDefault="00B35BE2" w:rsidP="00B35BE2">
      <w:pPr>
        <w:pStyle w:val="Reporttext"/>
        <w:numPr>
          <w:ilvl w:val="0"/>
          <w:numId w:val="0"/>
        </w:numPr>
        <w:ind w:left="709" w:hanging="709"/>
      </w:pPr>
    </w:p>
    <w:p w14:paraId="3967C03B" w14:textId="77777777" w:rsidR="00B35BE2" w:rsidRPr="002E1947" w:rsidRDefault="00B35BE2" w:rsidP="00C74198">
      <w:pPr>
        <w:pStyle w:val="Heading3"/>
      </w:pPr>
      <w:r w:rsidRPr="002E1947">
        <w:t xml:space="preserve">Help with housing </w:t>
      </w:r>
      <w:r w:rsidRPr="00C74198">
        <w:t>problem</w:t>
      </w:r>
    </w:p>
    <w:p w14:paraId="5C4670D2" w14:textId="77777777" w:rsidR="00B35BE2" w:rsidRPr="00C74198" w:rsidRDefault="00B35BE2" w:rsidP="00C74198">
      <w:pPr>
        <w:pStyle w:val="Reporttext"/>
      </w:pPr>
      <w:r w:rsidRPr="00C74198">
        <w:t>50 respondents (62.5%) approached Housing Options for help with their housing problem and 2.5% of customers approached Citizens Advice.</w:t>
      </w:r>
    </w:p>
    <w:p w14:paraId="15631CE1" w14:textId="77777777" w:rsidR="00B35BE2" w:rsidRPr="00C74198" w:rsidRDefault="00B35BE2" w:rsidP="00C74198">
      <w:pPr>
        <w:pStyle w:val="Reporttext"/>
      </w:pPr>
      <w:r w:rsidRPr="00C74198">
        <w:t xml:space="preserve">The survey then asked customers whether they knew where to go to get help. 44 customers responded to this question with ‘Yes’ (55%), 15 responded ‘No’ (18.8%), whilst 19 responded ‘I needed some help to find out where to go’ (23.8%). </w:t>
      </w:r>
    </w:p>
    <w:p w14:paraId="1657AF7E" w14:textId="2AEDE007" w:rsidR="00B35BE2" w:rsidRDefault="00B35BE2" w:rsidP="00C74198">
      <w:pPr>
        <w:pStyle w:val="Reporttext"/>
      </w:pPr>
      <w:r w:rsidRPr="00C74198">
        <w:t>This indicates that there is a need to raise awareness of the range of services and help available.</w:t>
      </w:r>
    </w:p>
    <w:p w14:paraId="02B83EE5" w14:textId="77777777" w:rsidR="00C74198" w:rsidRPr="00C74198" w:rsidRDefault="00C74198" w:rsidP="00C74198">
      <w:pPr>
        <w:pStyle w:val="Reporttext"/>
        <w:numPr>
          <w:ilvl w:val="0"/>
          <w:numId w:val="0"/>
        </w:numPr>
        <w:ind w:left="709"/>
      </w:pPr>
    </w:p>
    <w:p w14:paraId="3CF440C0" w14:textId="77777777" w:rsidR="00B35BE2" w:rsidRPr="002E1947" w:rsidRDefault="00B35BE2" w:rsidP="00C74198">
      <w:pPr>
        <w:pStyle w:val="Heading3"/>
      </w:pPr>
      <w:r w:rsidRPr="002E1947">
        <w:t>Housing Options</w:t>
      </w:r>
    </w:p>
    <w:p w14:paraId="0164E6A3" w14:textId="77777777" w:rsidR="00B35BE2" w:rsidRPr="00C74198" w:rsidRDefault="00B35BE2" w:rsidP="00C74198">
      <w:pPr>
        <w:pStyle w:val="Reporttext"/>
        <w:rPr>
          <w:rFonts w:eastAsiaTheme="minorHAnsi"/>
        </w:rPr>
      </w:pPr>
      <w:r w:rsidRPr="002E1947">
        <w:rPr>
          <w:rFonts w:eastAsiaTheme="minorHAnsi"/>
        </w:rPr>
        <w:t xml:space="preserve">58 </w:t>
      </w:r>
      <w:r w:rsidRPr="00C74198">
        <w:rPr>
          <w:rFonts w:eastAsiaTheme="minorHAnsi"/>
        </w:rPr>
        <w:t>respondents (72.5%) of customers had made contact with their Housing Options Team and 25% stated that they had not.</w:t>
      </w:r>
    </w:p>
    <w:p w14:paraId="16F0A960" w14:textId="6A68A28A" w:rsidR="00B35BE2" w:rsidRPr="00C74198" w:rsidRDefault="00B35BE2" w:rsidP="00C74198">
      <w:pPr>
        <w:pStyle w:val="Reporttext"/>
      </w:pPr>
      <w:r w:rsidRPr="00C74198">
        <w:t xml:space="preserve">Following on from this, the survey asked customers at what stage did they make contact with the Housing Options Service. Table </w:t>
      </w:r>
      <w:r w:rsidR="00C3463F">
        <w:rPr>
          <w:lang w:val="en-GB"/>
        </w:rPr>
        <w:t>8.4</w:t>
      </w:r>
      <w:r w:rsidRPr="00C74198">
        <w:t xml:space="preserve"> shows that most respondents, 33 (41.3%), stated that they made contact with the Housing Options Service ‘As soon as I realised I had a housing issue’.</w:t>
      </w:r>
    </w:p>
    <w:p w14:paraId="299E7728" w14:textId="77777777" w:rsidR="00B35BE2" w:rsidRPr="00087ABC" w:rsidRDefault="00B35BE2" w:rsidP="00B35BE2">
      <w:pPr>
        <w:pStyle w:val="Reporttext"/>
        <w:numPr>
          <w:ilvl w:val="0"/>
          <w:numId w:val="0"/>
        </w:numPr>
        <w:ind w:left="709"/>
      </w:pPr>
    </w:p>
    <w:tbl>
      <w:tblPr>
        <w:tblW w:w="0" w:type="auto"/>
        <w:tblInd w:w="704"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5768"/>
        <w:gridCol w:w="1610"/>
        <w:gridCol w:w="1207"/>
      </w:tblGrid>
      <w:tr w:rsidR="00B35BE2" w:rsidRPr="00C74198" w14:paraId="30CCEACF" w14:textId="77777777" w:rsidTr="00C74198">
        <w:tc>
          <w:tcPr>
            <w:tcW w:w="0" w:type="auto"/>
            <w:gridSpan w:val="3"/>
            <w:shd w:val="clear" w:color="auto" w:fill="009999"/>
            <w:noWrap/>
            <w:vAlign w:val="bottom"/>
          </w:tcPr>
          <w:p w14:paraId="3F4E101C" w14:textId="3064971F" w:rsidR="00B35BE2" w:rsidRPr="00C74198" w:rsidRDefault="00B35BE2" w:rsidP="00C74198">
            <w:pPr>
              <w:pStyle w:val="tableheading"/>
            </w:pPr>
            <w:bookmarkStart w:id="153" w:name="_Toc50124912"/>
            <w:r w:rsidRPr="00C74198">
              <w:lastRenderedPageBreak/>
              <w:t xml:space="preserve">Table </w:t>
            </w:r>
            <w:r w:rsidR="00C70516">
              <w:rPr>
                <w:lang w:val="en-GB"/>
              </w:rPr>
              <w:t>8</w:t>
            </w:r>
            <w:r w:rsidRPr="00C74198">
              <w:t>.4</w:t>
            </w:r>
            <w:r w:rsidRPr="00C74198">
              <w:tab/>
              <w:t>Responses to Q8 ‘At what stage did you make contact with the Housing Options Service?’</w:t>
            </w:r>
            <w:bookmarkEnd w:id="153"/>
            <w:r w:rsidRPr="00C74198">
              <w:t xml:space="preserve"> </w:t>
            </w:r>
          </w:p>
        </w:tc>
      </w:tr>
      <w:tr w:rsidR="00B35BE2" w:rsidRPr="00C74198" w14:paraId="2CDB5480" w14:textId="77777777" w:rsidTr="00C74198">
        <w:tc>
          <w:tcPr>
            <w:tcW w:w="0" w:type="auto"/>
            <w:shd w:val="clear" w:color="auto" w:fill="009999"/>
            <w:noWrap/>
            <w:vAlign w:val="bottom"/>
          </w:tcPr>
          <w:p w14:paraId="4058E742" w14:textId="77777777" w:rsidR="00B35BE2" w:rsidRPr="00C74198" w:rsidRDefault="00B35BE2" w:rsidP="00C74198">
            <w:pPr>
              <w:spacing w:before="0" w:after="0"/>
              <w:rPr>
                <w:rFonts w:cs="Calibri"/>
                <w:bCs/>
                <w:color w:val="000000"/>
                <w:sz w:val="22"/>
                <w:szCs w:val="22"/>
              </w:rPr>
            </w:pPr>
          </w:p>
        </w:tc>
        <w:tc>
          <w:tcPr>
            <w:tcW w:w="0" w:type="auto"/>
            <w:shd w:val="clear" w:color="auto" w:fill="009999"/>
            <w:noWrap/>
            <w:vAlign w:val="bottom"/>
          </w:tcPr>
          <w:p w14:paraId="530BF4A6" w14:textId="77777777" w:rsidR="00B35BE2" w:rsidRPr="00C74198" w:rsidRDefault="00B35BE2" w:rsidP="00C74198">
            <w:pPr>
              <w:spacing w:before="0" w:after="0"/>
              <w:jc w:val="center"/>
              <w:rPr>
                <w:rFonts w:cs="Calibri"/>
                <w:b/>
                <w:color w:val="FFFFFF"/>
                <w:sz w:val="22"/>
                <w:szCs w:val="22"/>
              </w:rPr>
            </w:pPr>
            <w:r w:rsidRPr="00C74198">
              <w:rPr>
                <w:rFonts w:cs="Calibri"/>
                <w:b/>
                <w:color w:val="FFFFFF"/>
                <w:sz w:val="22"/>
                <w:szCs w:val="22"/>
              </w:rPr>
              <w:t>TOTAL (No.)</w:t>
            </w:r>
          </w:p>
        </w:tc>
        <w:tc>
          <w:tcPr>
            <w:tcW w:w="0" w:type="auto"/>
            <w:shd w:val="clear" w:color="auto" w:fill="009999"/>
          </w:tcPr>
          <w:p w14:paraId="27D4E17E" w14:textId="77777777" w:rsidR="00B35BE2" w:rsidRPr="00C74198" w:rsidRDefault="00B35BE2" w:rsidP="00C74198">
            <w:pPr>
              <w:spacing w:before="0" w:after="0"/>
              <w:jc w:val="center"/>
              <w:rPr>
                <w:rFonts w:cs="Calibri"/>
                <w:b/>
                <w:color w:val="FFFFFF"/>
                <w:sz w:val="22"/>
                <w:szCs w:val="22"/>
              </w:rPr>
            </w:pPr>
            <w:r w:rsidRPr="00C74198">
              <w:rPr>
                <w:rFonts w:cs="Calibri"/>
                <w:b/>
                <w:color w:val="FFFFFF"/>
                <w:sz w:val="22"/>
                <w:szCs w:val="22"/>
              </w:rPr>
              <w:t>TOTAL (%)</w:t>
            </w:r>
          </w:p>
        </w:tc>
      </w:tr>
      <w:tr w:rsidR="00B35BE2" w:rsidRPr="00C74198" w14:paraId="2C5651E4" w14:textId="77777777" w:rsidTr="00C74198">
        <w:tc>
          <w:tcPr>
            <w:tcW w:w="0" w:type="auto"/>
            <w:shd w:val="clear" w:color="auto" w:fill="auto"/>
            <w:noWrap/>
            <w:vAlign w:val="bottom"/>
          </w:tcPr>
          <w:p w14:paraId="75456F0A" w14:textId="77777777" w:rsidR="00B35BE2" w:rsidRPr="00C74198" w:rsidRDefault="00B35BE2" w:rsidP="00C74198">
            <w:pPr>
              <w:spacing w:before="0" w:after="0"/>
              <w:rPr>
                <w:rFonts w:cs="Calibri"/>
                <w:bCs/>
                <w:color w:val="000000"/>
                <w:sz w:val="22"/>
                <w:szCs w:val="22"/>
              </w:rPr>
            </w:pPr>
            <w:r w:rsidRPr="00C74198">
              <w:rPr>
                <w:rFonts w:cs="Arial"/>
                <w:sz w:val="22"/>
                <w:szCs w:val="22"/>
              </w:rPr>
              <w:t>As soon as I realised I had a housing issue</w:t>
            </w:r>
          </w:p>
        </w:tc>
        <w:tc>
          <w:tcPr>
            <w:tcW w:w="0" w:type="auto"/>
            <w:shd w:val="clear" w:color="auto" w:fill="auto"/>
            <w:noWrap/>
            <w:vAlign w:val="bottom"/>
          </w:tcPr>
          <w:p w14:paraId="03C1C9D9"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33</w:t>
            </w:r>
          </w:p>
        </w:tc>
        <w:tc>
          <w:tcPr>
            <w:tcW w:w="0" w:type="auto"/>
            <w:vAlign w:val="bottom"/>
          </w:tcPr>
          <w:p w14:paraId="3C693D02" w14:textId="77777777" w:rsidR="00B35BE2" w:rsidRPr="00C74198" w:rsidRDefault="00B35BE2" w:rsidP="00C74198">
            <w:pPr>
              <w:spacing w:before="0" w:after="0"/>
              <w:jc w:val="center"/>
              <w:rPr>
                <w:rFonts w:cs="Arial"/>
                <w:sz w:val="22"/>
                <w:szCs w:val="22"/>
              </w:rPr>
            </w:pPr>
            <w:r w:rsidRPr="00C74198">
              <w:rPr>
                <w:rFonts w:cs="Arial"/>
                <w:sz w:val="22"/>
                <w:szCs w:val="22"/>
              </w:rPr>
              <w:t>41.3</w:t>
            </w:r>
          </w:p>
        </w:tc>
      </w:tr>
      <w:tr w:rsidR="00B35BE2" w:rsidRPr="00C74198" w14:paraId="2CE8AF98" w14:textId="77777777" w:rsidTr="00C74198">
        <w:tc>
          <w:tcPr>
            <w:tcW w:w="0" w:type="auto"/>
            <w:shd w:val="clear" w:color="auto" w:fill="auto"/>
            <w:noWrap/>
            <w:vAlign w:val="bottom"/>
          </w:tcPr>
          <w:p w14:paraId="06905B58" w14:textId="77777777" w:rsidR="00B35BE2" w:rsidRPr="00C74198" w:rsidRDefault="00B35BE2" w:rsidP="00C74198">
            <w:pPr>
              <w:spacing w:before="0" w:after="0"/>
              <w:rPr>
                <w:rFonts w:cs="Calibri"/>
                <w:bCs/>
                <w:color w:val="000000"/>
                <w:sz w:val="22"/>
                <w:szCs w:val="22"/>
              </w:rPr>
            </w:pPr>
            <w:r w:rsidRPr="00C74198">
              <w:rPr>
                <w:rFonts w:cs="Arial"/>
                <w:sz w:val="22"/>
                <w:szCs w:val="22"/>
              </w:rPr>
              <w:t>5 to 8 weeks before I was due to become homeless</w:t>
            </w:r>
          </w:p>
        </w:tc>
        <w:tc>
          <w:tcPr>
            <w:tcW w:w="0" w:type="auto"/>
            <w:shd w:val="clear" w:color="auto" w:fill="auto"/>
            <w:noWrap/>
            <w:vAlign w:val="bottom"/>
          </w:tcPr>
          <w:p w14:paraId="6B0CE554"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0</w:t>
            </w:r>
          </w:p>
        </w:tc>
        <w:tc>
          <w:tcPr>
            <w:tcW w:w="0" w:type="auto"/>
            <w:vAlign w:val="bottom"/>
          </w:tcPr>
          <w:p w14:paraId="68C6C7B7"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0.0</w:t>
            </w:r>
          </w:p>
        </w:tc>
      </w:tr>
      <w:tr w:rsidR="00B35BE2" w:rsidRPr="00C74198" w14:paraId="55C1B196" w14:textId="77777777" w:rsidTr="00C74198">
        <w:tc>
          <w:tcPr>
            <w:tcW w:w="0" w:type="auto"/>
            <w:shd w:val="clear" w:color="auto" w:fill="auto"/>
            <w:noWrap/>
            <w:vAlign w:val="bottom"/>
          </w:tcPr>
          <w:p w14:paraId="75A51436" w14:textId="77777777" w:rsidR="00B35BE2" w:rsidRPr="00C74198" w:rsidRDefault="00B35BE2" w:rsidP="00C74198">
            <w:pPr>
              <w:spacing w:before="0" w:after="0"/>
              <w:rPr>
                <w:rFonts w:cs="Calibri"/>
                <w:bCs/>
                <w:color w:val="000000"/>
                <w:sz w:val="22"/>
                <w:szCs w:val="22"/>
              </w:rPr>
            </w:pPr>
            <w:r w:rsidRPr="00C74198">
              <w:rPr>
                <w:rFonts w:cs="Arial"/>
                <w:sz w:val="22"/>
                <w:szCs w:val="22"/>
              </w:rPr>
              <w:t>28 days (4 weeks) before I became homeless</w:t>
            </w:r>
          </w:p>
        </w:tc>
        <w:tc>
          <w:tcPr>
            <w:tcW w:w="0" w:type="auto"/>
            <w:shd w:val="clear" w:color="auto" w:fill="auto"/>
            <w:noWrap/>
            <w:vAlign w:val="bottom"/>
          </w:tcPr>
          <w:p w14:paraId="59054C15"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5</w:t>
            </w:r>
          </w:p>
        </w:tc>
        <w:tc>
          <w:tcPr>
            <w:tcW w:w="0" w:type="auto"/>
            <w:vAlign w:val="bottom"/>
          </w:tcPr>
          <w:p w14:paraId="3B44B432"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6.3</w:t>
            </w:r>
          </w:p>
        </w:tc>
      </w:tr>
      <w:tr w:rsidR="00B35BE2" w:rsidRPr="00C74198" w14:paraId="156E593B" w14:textId="77777777" w:rsidTr="00C74198">
        <w:tc>
          <w:tcPr>
            <w:tcW w:w="0" w:type="auto"/>
            <w:shd w:val="clear" w:color="auto" w:fill="auto"/>
            <w:noWrap/>
            <w:vAlign w:val="bottom"/>
          </w:tcPr>
          <w:p w14:paraId="02C6B604" w14:textId="77777777" w:rsidR="00B35BE2" w:rsidRPr="00C74198" w:rsidRDefault="00B35BE2" w:rsidP="00C74198">
            <w:pPr>
              <w:spacing w:before="0" w:after="0"/>
              <w:rPr>
                <w:rFonts w:cs="Calibri"/>
                <w:bCs/>
                <w:color w:val="000000"/>
                <w:sz w:val="22"/>
                <w:szCs w:val="22"/>
              </w:rPr>
            </w:pPr>
            <w:r w:rsidRPr="00C74198">
              <w:rPr>
                <w:rFonts w:cs="Arial"/>
                <w:sz w:val="22"/>
                <w:szCs w:val="22"/>
              </w:rPr>
              <w:t>A week before I become homeless</w:t>
            </w:r>
          </w:p>
        </w:tc>
        <w:tc>
          <w:tcPr>
            <w:tcW w:w="0" w:type="auto"/>
            <w:shd w:val="clear" w:color="auto" w:fill="auto"/>
            <w:noWrap/>
            <w:vAlign w:val="bottom"/>
          </w:tcPr>
          <w:p w14:paraId="1C4167DC"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w:t>
            </w:r>
          </w:p>
        </w:tc>
        <w:tc>
          <w:tcPr>
            <w:tcW w:w="0" w:type="auto"/>
            <w:vAlign w:val="bottom"/>
          </w:tcPr>
          <w:p w14:paraId="143A2371"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1.3</w:t>
            </w:r>
          </w:p>
        </w:tc>
      </w:tr>
      <w:tr w:rsidR="00B35BE2" w:rsidRPr="00C74198" w14:paraId="074D5971" w14:textId="77777777" w:rsidTr="00C74198">
        <w:tc>
          <w:tcPr>
            <w:tcW w:w="0" w:type="auto"/>
            <w:shd w:val="clear" w:color="auto" w:fill="auto"/>
            <w:noWrap/>
            <w:vAlign w:val="bottom"/>
          </w:tcPr>
          <w:p w14:paraId="4561E23B" w14:textId="77777777" w:rsidR="00B35BE2" w:rsidRPr="00C74198" w:rsidRDefault="00B35BE2" w:rsidP="00C74198">
            <w:pPr>
              <w:spacing w:before="0" w:after="0"/>
              <w:rPr>
                <w:rFonts w:cs="Calibri"/>
                <w:color w:val="000000"/>
                <w:sz w:val="22"/>
                <w:szCs w:val="22"/>
              </w:rPr>
            </w:pPr>
            <w:r w:rsidRPr="00C74198">
              <w:rPr>
                <w:rFonts w:cs="Arial"/>
                <w:sz w:val="22"/>
                <w:szCs w:val="22"/>
              </w:rPr>
              <w:t>On the day I became homeless</w:t>
            </w:r>
          </w:p>
        </w:tc>
        <w:tc>
          <w:tcPr>
            <w:tcW w:w="0" w:type="auto"/>
            <w:shd w:val="clear" w:color="auto" w:fill="auto"/>
            <w:noWrap/>
            <w:vAlign w:val="bottom"/>
          </w:tcPr>
          <w:p w14:paraId="5730DB4E"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17</w:t>
            </w:r>
          </w:p>
        </w:tc>
        <w:tc>
          <w:tcPr>
            <w:tcW w:w="0" w:type="auto"/>
            <w:vAlign w:val="bottom"/>
          </w:tcPr>
          <w:p w14:paraId="085A326E"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21.3</w:t>
            </w:r>
          </w:p>
        </w:tc>
      </w:tr>
      <w:tr w:rsidR="00B35BE2" w:rsidRPr="00C74198" w14:paraId="1B766323" w14:textId="77777777" w:rsidTr="00C74198">
        <w:tc>
          <w:tcPr>
            <w:tcW w:w="0" w:type="auto"/>
            <w:shd w:val="clear" w:color="auto" w:fill="auto"/>
            <w:noWrap/>
            <w:vAlign w:val="bottom"/>
          </w:tcPr>
          <w:p w14:paraId="3D6CEF5C" w14:textId="77777777" w:rsidR="00B35BE2" w:rsidRPr="00C74198" w:rsidRDefault="00B35BE2" w:rsidP="00C74198">
            <w:pPr>
              <w:spacing w:before="0" w:after="0"/>
              <w:rPr>
                <w:rFonts w:cs="Calibri"/>
                <w:color w:val="000000"/>
                <w:sz w:val="22"/>
                <w:szCs w:val="22"/>
              </w:rPr>
            </w:pPr>
            <w:r w:rsidRPr="00C74198">
              <w:rPr>
                <w:rFonts w:cs="Arial"/>
                <w:sz w:val="22"/>
                <w:szCs w:val="22"/>
              </w:rPr>
              <w:t>Other (please state)</w:t>
            </w:r>
          </w:p>
        </w:tc>
        <w:tc>
          <w:tcPr>
            <w:tcW w:w="0" w:type="auto"/>
            <w:shd w:val="clear" w:color="auto" w:fill="auto"/>
            <w:noWrap/>
            <w:vAlign w:val="bottom"/>
          </w:tcPr>
          <w:p w14:paraId="172775D0"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19</w:t>
            </w:r>
          </w:p>
        </w:tc>
        <w:tc>
          <w:tcPr>
            <w:tcW w:w="0" w:type="auto"/>
            <w:vAlign w:val="bottom"/>
          </w:tcPr>
          <w:p w14:paraId="5FDF7AC9" w14:textId="77777777" w:rsidR="00B35BE2" w:rsidRPr="00C74198" w:rsidRDefault="00B35BE2" w:rsidP="00C74198">
            <w:pPr>
              <w:spacing w:before="0" w:after="0"/>
              <w:jc w:val="center"/>
              <w:rPr>
                <w:rFonts w:cs="Arial"/>
                <w:sz w:val="22"/>
                <w:szCs w:val="22"/>
              </w:rPr>
            </w:pPr>
            <w:r w:rsidRPr="00C74198">
              <w:rPr>
                <w:rFonts w:cs="Arial"/>
                <w:sz w:val="22"/>
                <w:szCs w:val="22"/>
              </w:rPr>
              <w:t>23.8</w:t>
            </w:r>
          </w:p>
        </w:tc>
      </w:tr>
      <w:tr w:rsidR="00B35BE2" w:rsidRPr="00C74198" w14:paraId="711683DC" w14:textId="77777777" w:rsidTr="00C74198">
        <w:tc>
          <w:tcPr>
            <w:tcW w:w="0" w:type="auto"/>
            <w:shd w:val="clear" w:color="auto" w:fill="auto"/>
            <w:noWrap/>
            <w:vAlign w:val="bottom"/>
          </w:tcPr>
          <w:p w14:paraId="27C601B2" w14:textId="77777777" w:rsidR="00B35BE2" w:rsidRPr="00C74198" w:rsidRDefault="00B35BE2" w:rsidP="00C74198">
            <w:pPr>
              <w:spacing w:before="0" w:after="0"/>
              <w:rPr>
                <w:rFonts w:cs="Arial"/>
                <w:sz w:val="22"/>
                <w:szCs w:val="22"/>
              </w:rPr>
            </w:pPr>
            <w:r w:rsidRPr="00C74198">
              <w:rPr>
                <w:rFonts w:cs="Arial"/>
                <w:sz w:val="22"/>
                <w:szCs w:val="22"/>
              </w:rPr>
              <w:t>Not answered</w:t>
            </w:r>
          </w:p>
        </w:tc>
        <w:tc>
          <w:tcPr>
            <w:tcW w:w="0" w:type="auto"/>
            <w:shd w:val="clear" w:color="auto" w:fill="auto"/>
            <w:noWrap/>
            <w:vAlign w:val="bottom"/>
          </w:tcPr>
          <w:p w14:paraId="723BC42E"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5</w:t>
            </w:r>
          </w:p>
        </w:tc>
        <w:tc>
          <w:tcPr>
            <w:tcW w:w="0" w:type="auto"/>
            <w:vAlign w:val="bottom"/>
          </w:tcPr>
          <w:p w14:paraId="79E21397"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6.3</w:t>
            </w:r>
          </w:p>
        </w:tc>
      </w:tr>
      <w:tr w:rsidR="00B35BE2" w:rsidRPr="00C74198" w14:paraId="743B0985" w14:textId="77777777" w:rsidTr="00C74198">
        <w:tc>
          <w:tcPr>
            <w:tcW w:w="0" w:type="auto"/>
            <w:shd w:val="clear" w:color="auto" w:fill="auto"/>
            <w:noWrap/>
          </w:tcPr>
          <w:p w14:paraId="07CD8071" w14:textId="77777777" w:rsidR="00B35BE2" w:rsidRPr="00C74198" w:rsidRDefault="00B35BE2" w:rsidP="00C74198">
            <w:pPr>
              <w:spacing w:before="0" w:after="0"/>
              <w:rPr>
                <w:rFonts w:cs="Calibri"/>
                <w:b/>
                <w:bCs/>
                <w:color w:val="000000"/>
                <w:sz w:val="22"/>
                <w:szCs w:val="22"/>
              </w:rPr>
            </w:pPr>
            <w:r w:rsidRPr="00C74198">
              <w:rPr>
                <w:rFonts w:cs="Calibri"/>
                <w:b/>
                <w:bCs/>
                <w:color w:val="000000"/>
                <w:sz w:val="22"/>
                <w:szCs w:val="22"/>
              </w:rPr>
              <w:t>TOTAL</w:t>
            </w:r>
          </w:p>
        </w:tc>
        <w:tc>
          <w:tcPr>
            <w:tcW w:w="0" w:type="auto"/>
            <w:shd w:val="clear" w:color="auto" w:fill="auto"/>
            <w:noWrap/>
            <w:vAlign w:val="center"/>
          </w:tcPr>
          <w:p w14:paraId="71C529B8" w14:textId="77777777" w:rsidR="00B35BE2" w:rsidRPr="00C74198" w:rsidRDefault="00B35BE2" w:rsidP="00C74198">
            <w:pPr>
              <w:spacing w:before="0" w:after="0"/>
              <w:jc w:val="center"/>
              <w:rPr>
                <w:rFonts w:cs="Calibri"/>
                <w:color w:val="000000"/>
                <w:sz w:val="22"/>
                <w:szCs w:val="22"/>
              </w:rPr>
            </w:pPr>
            <w:r w:rsidRPr="00C74198">
              <w:rPr>
                <w:rFonts w:cs="Calibri"/>
                <w:color w:val="000000"/>
                <w:sz w:val="22"/>
                <w:szCs w:val="22"/>
              </w:rPr>
              <w:t>80</w:t>
            </w:r>
          </w:p>
        </w:tc>
        <w:tc>
          <w:tcPr>
            <w:tcW w:w="0" w:type="auto"/>
            <w:vAlign w:val="bottom"/>
          </w:tcPr>
          <w:p w14:paraId="33DE5A4D" w14:textId="77777777" w:rsidR="00B35BE2" w:rsidRPr="00C74198" w:rsidRDefault="00B35BE2" w:rsidP="00C74198">
            <w:pPr>
              <w:spacing w:before="0" w:after="0"/>
              <w:jc w:val="center"/>
              <w:rPr>
                <w:rFonts w:cs="Calibri"/>
                <w:color w:val="000000"/>
                <w:sz w:val="22"/>
                <w:szCs w:val="22"/>
              </w:rPr>
            </w:pPr>
            <w:r w:rsidRPr="00C74198">
              <w:rPr>
                <w:rFonts w:cs="Arial"/>
                <w:sz w:val="22"/>
                <w:szCs w:val="22"/>
              </w:rPr>
              <w:t>100.0</w:t>
            </w:r>
          </w:p>
        </w:tc>
      </w:tr>
    </w:tbl>
    <w:p w14:paraId="17E93372" w14:textId="77777777" w:rsidR="00B35BE2" w:rsidRPr="00087ABC" w:rsidRDefault="00B35BE2" w:rsidP="00B35BE2">
      <w:pPr>
        <w:pStyle w:val="Reporttext"/>
        <w:numPr>
          <w:ilvl w:val="0"/>
          <w:numId w:val="0"/>
        </w:numPr>
      </w:pPr>
    </w:p>
    <w:p w14:paraId="68676744" w14:textId="77777777" w:rsidR="00B35BE2" w:rsidRDefault="00B35BE2" w:rsidP="00C74198">
      <w:pPr>
        <w:pStyle w:val="Reporttext"/>
      </w:pPr>
      <w:r w:rsidRPr="00087ABC">
        <w:t xml:space="preserve">59 respondents (73.8%) stated that the Housing Options Service helped them with their housing </w:t>
      </w:r>
      <w:r w:rsidRPr="00C74198">
        <w:t>issue</w:t>
      </w:r>
      <w:r w:rsidRPr="00087ABC">
        <w:t xml:space="preserve">. Whereas, 16 (20%) of respondents stated that </w:t>
      </w:r>
      <w:r>
        <w:t>it</w:t>
      </w:r>
      <w:r w:rsidRPr="00087ABC">
        <w:t xml:space="preserve"> did not. Respondents </w:t>
      </w:r>
      <w:r>
        <w:t xml:space="preserve">were then asked </w:t>
      </w:r>
      <w:r w:rsidRPr="00087ABC">
        <w:t xml:space="preserve">to provide details on this. </w:t>
      </w:r>
      <w:r>
        <w:t>The majority of responses were positive in nature and included examples of the help that was given to the customers by the Housing Options Service. The type of help mostly given included:</w:t>
      </w:r>
    </w:p>
    <w:p w14:paraId="61F18726" w14:textId="77777777" w:rsidR="00B35BE2" w:rsidRPr="00DF6DA3" w:rsidRDefault="00B35BE2" w:rsidP="00B35BE2">
      <w:pPr>
        <w:pStyle w:val="bullet"/>
        <w:jc w:val="left"/>
      </w:pPr>
      <w:r>
        <w:t>Finding</w:t>
      </w:r>
      <w:r w:rsidRPr="00087ABC">
        <w:t xml:space="preserve"> temporary accommodation</w:t>
      </w:r>
      <w:r>
        <w:t>;</w:t>
      </w:r>
    </w:p>
    <w:p w14:paraId="09DAA8C8" w14:textId="77777777" w:rsidR="00B35BE2" w:rsidRPr="00DF6DA3" w:rsidRDefault="00B35BE2" w:rsidP="00B35BE2">
      <w:pPr>
        <w:pStyle w:val="bullet"/>
        <w:jc w:val="left"/>
      </w:pPr>
      <w:r>
        <w:t>Help with filling in application forms;</w:t>
      </w:r>
    </w:p>
    <w:p w14:paraId="2489AA52" w14:textId="77777777" w:rsidR="00B35BE2" w:rsidRPr="00DF6DA3" w:rsidRDefault="00B35BE2" w:rsidP="00B35BE2">
      <w:pPr>
        <w:pStyle w:val="bullet"/>
        <w:jc w:val="left"/>
      </w:pPr>
      <w:r>
        <w:t>Signposted to areas of support and help;</w:t>
      </w:r>
    </w:p>
    <w:p w14:paraId="5057BEF7" w14:textId="77777777" w:rsidR="00B35BE2" w:rsidRPr="00DF6DA3" w:rsidRDefault="00B35BE2" w:rsidP="00B35BE2">
      <w:pPr>
        <w:pStyle w:val="bullet"/>
        <w:jc w:val="left"/>
      </w:pPr>
      <w:r>
        <w:t>Explanation of options;</w:t>
      </w:r>
    </w:p>
    <w:p w14:paraId="5145E5E4" w14:textId="77777777" w:rsidR="00B35BE2" w:rsidRPr="00996858" w:rsidRDefault="00B35BE2" w:rsidP="00B35BE2">
      <w:pPr>
        <w:pStyle w:val="bullet"/>
        <w:jc w:val="left"/>
      </w:pPr>
      <w:r>
        <w:t>Referral to other services and hostels (see below).</w:t>
      </w:r>
    </w:p>
    <w:p w14:paraId="019145B5" w14:textId="77777777" w:rsidR="00B35BE2" w:rsidRPr="00087ABC" w:rsidRDefault="00B35BE2" w:rsidP="00C74198">
      <w:pPr>
        <w:pStyle w:val="Reporttext"/>
      </w:pPr>
      <w:r w:rsidRPr="00087ABC">
        <w:t xml:space="preserve">Respondents were then asked to detail which person or service they felt was most helpful in assisting them to resolve their housing issue. </w:t>
      </w:r>
      <w:r>
        <w:t>The majority of responses included help from a council, however other responses included:</w:t>
      </w:r>
    </w:p>
    <w:p w14:paraId="3D2BD71E" w14:textId="77777777" w:rsidR="00B35BE2" w:rsidRPr="00087ABC" w:rsidRDefault="00B35BE2" w:rsidP="00B35BE2">
      <w:pPr>
        <w:pStyle w:val="bullet"/>
        <w:jc w:val="left"/>
      </w:pPr>
      <w:r w:rsidRPr="00087ABC">
        <w:t>New Haven</w:t>
      </w:r>
      <w:r>
        <w:t>;</w:t>
      </w:r>
    </w:p>
    <w:p w14:paraId="55E873BD" w14:textId="77777777" w:rsidR="00B35BE2" w:rsidRPr="00E73522" w:rsidRDefault="00B35BE2" w:rsidP="00B35BE2">
      <w:pPr>
        <w:pStyle w:val="bullet"/>
        <w:jc w:val="left"/>
      </w:pPr>
      <w:r>
        <w:t>F</w:t>
      </w:r>
      <w:r w:rsidRPr="00087ABC">
        <w:t xml:space="preserve">uture </w:t>
      </w:r>
      <w:r>
        <w:t>H</w:t>
      </w:r>
      <w:r w:rsidRPr="00087ABC">
        <w:t>ousing</w:t>
      </w:r>
      <w:r>
        <w:t>;</w:t>
      </w:r>
    </w:p>
    <w:p w14:paraId="51ACF6CC" w14:textId="77777777" w:rsidR="00B35BE2" w:rsidRPr="00087ABC" w:rsidRDefault="00B35BE2" w:rsidP="00B35BE2">
      <w:pPr>
        <w:pStyle w:val="bullet"/>
        <w:jc w:val="left"/>
      </w:pPr>
      <w:r>
        <w:t xml:space="preserve">Cambridge </w:t>
      </w:r>
      <w:r w:rsidRPr="00087ABC">
        <w:t>Cyrenians</w:t>
      </w:r>
      <w:r>
        <w:t>;</w:t>
      </w:r>
    </w:p>
    <w:p w14:paraId="7384C17B" w14:textId="77777777" w:rsidR="00B35BE2" w:rsidRDefault="00B35BE2" w:rsidP="00B35BE2">
      <w:pPr>
        <w:pStyle w:val="bullet"/>
        <w:jc w:val="left"/>
      </w:pPr>
      <w:r w:rsidRPr="00087ABC">
        <w:t>Jimmy's</w:t>
      </w:r>
      <w:r>
        <w:t>;</w:t>
      </w:r>
    </w:p>
    <w:p w14:paraId="46FF6F90" w14:textId="77777777" w:rsidR="00B35BE2" w:rsidRPr="00087ABC" w:rsidRDefault="00B35BE2" w:rsidP="00B35BE2">
      <w:pPr>
        <w:pStyle w:val="bullet"/>
        <w:jc w:val="left"/>
      </w:pPr>
      <w:r>
        <w:t xml:space="preserve">YMCA </w:t>
      </w:r>
      <w:r w:rsidRPr="00087ABC">
        <w:t>Timestop</w:t>
      </w:r>
      <w:r>
        <w:t>;</w:t>
      </w:r>
    </w:p>
    <w:p w14:paraId="5067C619" w14:textId="77777777" w:rsidR="00B35BE2" w:rsidRPr="00E73522" w:rsidRDefault="00B35BE2" w:rsidP="00B35BE2">
      <w:pPr>
        <w:pStyle w:val="bullet"/>
        <w:jc w:val="left"/>
      </w:pPr>
      <w:r w:rsidRPr="00087ABC">
        <w:t>Garden House</w:t>
      </w:r>
      <w:r>
        <w:t>;</w:t>
      </w:r>
    </w:p>
    <w:p w14:paraId="38277E4E" w14:textId="77777777" w:rsidR="00B35BE2" w:rsidRPr="00087ABC" w:rsidRDefault="00B35BE2" w:rsidP="00B35BE2">
      <w:pPr>
        <w:pStyle w:val="bullet"/>
        <w:jc w:val="left"/>
      </w:pPr>
      <w:r w:rsidRPr="00087ABC">
        <w:t>IDVA team</w:t>
      </w:r>
      <w:r>
        <w:t>;</w:t>
      </w:r>
    </w:p>
    <w:p w14:paraId="5E254C47" w14:textId="77777777" w:rsidR="00B35BE2" w:rsidRPr="00087ABC" w:rsidRDefault="00B35BE2" w:rsidP="00B35BE2">
      <w:pPr>
        <w:pStyle w:val="bullet"/>
        <w:jc w:val="left"/>
      </w:pPr>
      <w:r w:rsidRPr="00087ABC">
        <w:t>CPFT</w:t>
      </w:r>
      <w:r>
        <w:t>;</w:t>
      </w:r>
    </w:p>
    <w:p w14:paraId="57EC26BE" w14:textId="77777777" w:rsidR="00B35BE2" w:rsidRPr="00087ABC" w:rsidRDefault="00B35BE2" w:rsidP="00B35BE2">
      <w:pPr>
        <w:pStyle w:val="bullet"/>
        <w:jc w:val="left"/>
      </w:pPr>
      <w:r w:rsidRPr="00087ABC">
        <w:t>Housing Officer</w:t>
      </w:r>
      <w:r>
        <w:t>;</w:t>
      </w:r>
    </w:p>
    <w:p w14:paraId="199736E5" w14:textId="77777777" w:rsidR="00B35BE2" w:rsidRPr="00087ABC" w:rsidRDefault="00B35BE2" w:rsidP="00B35BE2">
      <w:pPr>
        <w:pStyle w:val="bullet"/>
        <w:jc w:val="left"/>
      </w:pPr>
      <w:r w:rsidRPr="00087ABC">
        <w:t>CGL</w:t>
      </w:r>
      <w:r>
        <w:t>;</w:t>
      </w:r>
    </w:p>
    <w:p w14:paraId="5921A9EF" w14:textId="77777777" w:rsidR="00B35BE2" w:rsidRPr="00087ABC" w:rsidRDefault="00B35BE2" w:rsidP="00B35BE2">
      <w:pPr>
        <w:pStyle w:val="bullet"/>
        <w:jc w:val="left"/>
      </w:pPr>
      <w:r w:rsidRPr="00087ABC">
        <w:t xml:space="preserve">Castle </w:t>
      </w:r>
      <w:r>
        <w:t>S</w:t>
      </w:r>
      <w:r w:rsidRPr="00087ABC">
        <w:t>ervice</w:t>
      </w:r>
      <w:r>
        <w:t>;</w:t>
      </w:r>
    </w:p>
    <w:p w14:paraId="7B811F3F" w14:textId="77777777" w:rsidR="00B35BE2" w:rsidRPr="00087ABC" w:rsidRDefault="00B35BE2" w:rsidP="00B35BE2">
      <w:pPr>
        <w:pStyle w:val="bullet"/>
        <w:jc w:val="left"/>
      </w:pPr>
      <w:r w:rsidRPr="00087ABC">
        <w:t>Center 33</w:t>
      </w:r>
      <w:r>
        <w:t>;</w:t>
      </w:r>
    </w:p>
    <w:p w14:paraId="2398A388" w14:textId="77777777" w:rsidR="00B35BE2" w:rsidRPr="00FD5986" w:rsidRDefault="00B35BE2" w:rsidP="00B35BE2">
      <w:pPr>
        <w:pStyle w:val="bullet"/>
        <w:jc w:val="left"/>
      </w:pPr>
      <w:r w:rsidRPr="00087ABC">
        <w:t>Probation</w:t>
      </w:r>
      <w:r>
        <w:t>/Police;</w:t>
      </w:r>
    </w:p>
    <w:p w14:paraId="31C664C2" w14:textId="77777777" w:rsidR="00B35BE2" w:rsidRPr="00087ABC" w:rsidRDefault="00B35BE2" w:rsidP="00B35BE2">
      <w:pPr>
        <w:pStyle w:val="bullet"/>
        <w:jc w:val="left"/>
      </w:pPr>
      <w:r w:rsidRPr="00087ABC">
        <w:lastRenderedPageBreak/>
        <w:t>Wintercomfort</w:t>
      </w:r>
      <w:r>
        <w:t>;</w:t>
      </w:r>
    </w:p>
    <w:p w14:paraId="231443D7" w14:textId="77777777" w:rsidR="00B35BE2" w:rsidRPr="00FD5986" w:rsidRDefault="00B35BE2" w:rsidP="00B35BE2">
      <w:pPr>
        <w:pStyle w:val="bullet"/>
        <w:jc w:val="left"/>
      </w:pPr>
      <w:r w:rsidRPr="00087ABC">
        <w:t xml:space="preserve">Mandela </w:t>
      </w:r>
      <w:r>
        <w:t>H</w:t>
      </w:r>
      <w:r w:rsidRPr="00087ABC">
        <w:t>ouse</w:t>
      </w:r>
      <w:r>
        <w:t>;</w:t>
      </w:r>
    </w:p>
    <w:p w14:paraId="5B7B4F05" w14:textId="77777777" w:rsidR="00B35BE2" w:rsidRPr="00E73522" w:rsidRDefault="00B35BE2" w:rsidP="00B35BE2">
      <w:pPr>
        <w:pStyle w:val="bullet"/>
        <w:jc w:val="left"/>
      </w:pPr>
      <w:r w:rsidRPr="00087ABC">
        <w:t>Social worker</w:t>
      </w:r>
      <w:r>
        <w:t>/social care;</w:t>
      </w:r>
    </w:p>
    <w:p w14:paraId="24934A56" w14:textId="77777777" w:rsidR="00B35BE2" w:rsidRPr="00087ABC" w:rsidRDefault="00B35BE2" w:rsidP="00B35BE2">
      <w:pPr>
        <w:pStyle w:val="bullet"/>
        <w:jc w:val="left"/>
      </w:pPr>
      <w:r w:rsidRPr="00087ABC">
        <w:t>Hospital</w:t>
      </w:r>
      <w:r>
        <w:t>;</w:t>
      </w:r>
    </w:p>
    <w:p w14:paraId="41977EB6" w14:textId="77777777" w:rsidR="00B35BE2" w:rsidRPr="00087ABC" w:rsidRDefault="00B35BE2" w:rsidP="00B35BE2">
      <w:pPr>
        <w:pStyle w:val="bullet"/>
        <w:jc w:val="left"/>
      </w:pPr>
      <w:r>
        <w:t>M</w:t>
      </w:r>
      <w:r w:rsidRPr="00087ABC">
        <w:t>yself</w:t>
      </w:r>
      <w:r>
        <w:t>;</w:t>
      </w:r>
    </w:p>
    <w:p w14:paraId="6BE4F22B" w14:textId="77777777" w:rsidR="00B35BE2" w:rsidRPr="00087ABC" w:rsidRDefault="00B35BE2" w:rsidP="00B35BE2">
      <w:pPr>
        <w:pStyle w:val="bullet"/>
        <w:jc w:val="left"/>
      </w:pPr>
      <w:r w:rsidRPr="00087ABC">
        <w:t>F</w:t>
      </w:r>
      <w:r>
        <w:t>amily/f</w:t>
      </w:r>
      <w:r w:rsidRPr="00087ABC">
        <w:t>riends</w:t>
      </w:r>
      <w:r>
        <w:t>;</w:t>
      </w:r>
    </w:p>
    <w:p w14:paraId="492B4498" w14:textId="77777777" w:rsidR="00B35BE2" w:rsidRPr="00087ABC" w:rsidRDefault="00B35BE2" w:rsidP="00B35BE2">
      <w:pPr>
        <w:pStyle w:val="bullet"/>
        <w:jc w:val="left"/>
      </w:pPr>
      <w:r w:rsidRPr="00087ABC">
        <w:t>Mental Health</w:t>
      </w:r>
      <w:r>
        <w:t>;</w:t>
      </w:r>
    </w:p>
    <w:p w14:paraId="1BF3677E" w14:textId="77777777" w:rsidR="00B35BE2" w:rsidRPr="00E73522" w:rsidRDefault="00B35BE2" w:rsidP="00B35BE2">
      <w:pPr>
        <w:pStyle w:val="bullet"/>
        <w:jc w:val="left"/>
      </w:pPr>
      <w:r w:rsidRPr="00087ABC">
        <w:t>Outreach</w:t>
      </w:r>
      <w:r>
        <w:t>;</w:t>
      </w:r>
    </w:p>
    <w:p w14:paraId="63D6124E" w14:textId="77777777" w:rsidR="00B35BE2" w:rsidRPr="00087ABC" w:rsidRDefault="00B35BE2" w:rsidP="00B35BE2">
      <w:pPr>
        <w:pStyle w:val="bullet"/>
        <w:jc w:val="left"/>
      </w:pPr>
      <w:r w:rsidRPr="00087ABC">
        <w:t>PCT and Cross Keys</w:t>
      </w:r>
      <w:r>
        <w:t>;</w:t>
      </w:r>
    </w:p>
    <w:p w14:paraId="268929C2" w14:textId="77777777" w:rsidR="00B35BE2" w:rsidRPr="00087ABC" w:rsidRDefault="00B35BE2" w:rsidP="00B35BE2">
      <w:pPr>
        <w:pStyle w:val="bullet"/>
        <w:jc w:val="left"/>
      </w:pPr>
      <w:r w:rsidRPr="00087ABC">
        <w:t>Jobcentre</w:t>
      </w:r>
      <w:r>
        <w:t>; and</w:t>
      </w:r>
    </w:p>
    <w:p w14:paraId="7713AEC5" w14:textId="77777777" w:rsidR="00B35BE2" w:rsidRPr="00087ABC" w:rsidRDefault="00B35BE2" w:rsidP="00B35BE2">
      <w:pPr>
        <w:pStyle w:val="bullet"/>
        <w:jc w:val="left"/>
      </w:pPr>
      <w:r w:rsidRPr="00087ABC">
        <w:t>Outside Links</w:t>
      </w:r>
      <w:r>
        <w:t>.</w:t>
      </w:r>
    </w:p>
    <w:p w14:paraId="4924BDB7" w14:textId="77777777" w:rsidR="00B35BE2" w:rsidRPr="00E73522" w:rsidRDefault="00B35BE2" w:rsidP="00C74198">
      <w:pPr>
        <w:pStyle w:val="Reporttext"/>
      </w:pPr>
      <w:r>
        <w:t>Following on from this, r</w:t>
      </w:r>
      <w:r w:rsidRPr="00087ABC">
        <w:t>espondents were</w:t>
      </w:r>
      <w:r>
        <w:t xml:space="preserve"> </w:t>
      </w:r>
      <w:r w:rsidRPr="00087ABC">
        <w:t xml:space="preserve">asked to detail how this person or service helped them. </w:t>
      </w:r>
      <w:r w:rsidRPr="00C74198">
        <w:t>Responses</w:t>
      </w:r>
      <w:r w:rsidRPr="00087ABC">
        <w:t xml:space="preserve"> included:</w:t>
      </w:r>
    </w:p>
    <w:p w14:paraId="218F02F4" w14:textId="77777777" w:rsidR="00B35BE2" w:rsidRPr="00E73522" w:rsidRDefault="00B35BE2" w:rsidP="00B35BE2">
      <w:pPr>
        <w:pStyle w:val="bullet"/>
        <w:jc w:val="left"/>
      </w:pPr>
      <w:r>
        <w:t>Referrals to several different places;</w:t>
      </w:r>
    </w:p>
    <w:p w14:paraId="06710C95" w14:textId="77777777" w:rsidR="00B35BE2" w:rsidRPr="00087ABC" w:rsidRDefault="00B35BE2" w:rsidP="00B35BE2">
      <w:pPr>
        <w:pStyle w:val="bullet"/>
        <w:jc w:val="left"/>
      </w:pPr>
      <w:r>
        <w:t>H</w:t>
      </w:r>
      <w:r w:rsidRPr="00087ABC">
        <w:t>elp with applications</w:t>
      </w:r>
      <w:r>
        <w:t>/forms;</w:t>
      </w:r>
    </w:p>
    <w:p w14:paraId="39FC5D9C" w14:textId="77777777" w:rsidR="00B35BE2" w:rsidRPr="00E73522" w:rsidRDefault="00B35BE2" w:rsidP="00B35BE2">
      <w:pPr>
        <w:pStyle w:val="bullet"/>
        <w:jc w:val="left"/>
      </w:pPr>
      <w:r>
        <w:t>Finding/providing accommodation;</w:t>
      </w:r>
    </w:p>
    <w:p w14:paraId="21A00D54" w14:textId="77777777" w:rsidR="00B35BE2" w:rsidRPr="00E73522" w:rsidRDefault="00B35BE2" w:rsidP="00B35BE2">
      <w:pPr>
        <w:pStyle w:val="bullet"/>
        <w:jc w:val="left"/>
      </w:pPr>
      <w:r>
        <w:t xml:space="preserve">Help with benefits/debt; </w:t>
      </w:r>
    </w:p>
    <w:p w14:paraId="142C1953" w14:textId="77777777" w:rsidR="00B35BE2" w:rsidRDefault="00B35BE2" w:rsidP="00B35BE2">
      <w:pPr>
        <w:pStyle w:val="bullet"/>
        <w:jc w:val="left"/>
      </w:pPr>
      <w:r>
        <w:t>Signposting to services;</w:t>
      </w:r>
    </w:p>
    <w:p w14:paraId="7AD43567" w14:textId="77777777" w:rsidR="00B35BE2" w:rsidRPr="006E1169" w:rsidRDefault="00B35BE2" w:rsidP="00B35BE2">
      <w:pPr>
        <w:pStyle w:val="bullet"/>
        <w:jc w:val="left"/>
      </w:pPr>
      <w:r>
        <w:t>Help with registering for housing/bidding;</w:t>
      </w:r>
    </w:p>
    <w:p w14:paraId="3A11AFB9" w14:textId="77777777" w:rsidR="00B35BE2" w:rsidRPr="006E1169" w:rsidRDefault="00B35BE2" w:rsidP="00B35BE2">
      <w:pPr>
        <w:pStyle w:val="bullet"/>
        <w:jc w:val="left"/>
      </w:pPr>
      <w:r>
        <w:t>Support with drug/alcohol issues;</w:t>
      </w:r>
    </w:p>
    <w:p w14:paraId="538F170F" w14:textId="77777777" w:rsidR="00B35BE2" w:rsidRPr="006E1169" w:rsidRDefault="00B35BE2" w:rsidP="00B35BE2">
      <w:pPr>
        <w:pStyle w:val="bullet"/>
        <w:jc w:val="left"/>
      </w:pPr>
      <w:r>
        <w:t>Listening;</w:t>
      </w:r>
    </w:p>
    <w:p w14:paraId="337485E6" w14:textId="77777777" w:rsidR="00B35BE2" w:rsidRPr="006E1169" w:rsidRDefault="00B35BE2" w:rsidP="00B35BE2">
      <w:pPr>
        <w:pStyle w:val="bullet"/>
        <w:jc w:val="left"/>
      </w:pPr>
      <w:r>
        <w:t>Gave information and options;</w:t>
      </w:r>
    </w:p>
    <w:p w14:paraId="18418E2A" w14:textId="77777777" w:rsidR="00B35BE2" w:rsidRPr="006E1169" w:rsidRDefault="00B35BE2" w:rsidP="00B35BE2">
      <w:pPr>
        <w:pStyle w:val="bullet"/>
        <w:jc w:val="left"/>
      </w:pPr>
      <w:r>
        <w:t>Use of internet/phone; and</w:t>
      </w:r>
    </w:p>
    <w:p w14:paraId="25F7B148" w14:textId="7D290A10" w:rsidR="00B35BE2" w:rsidRDefault="00B35BE2" w:rsidP="00B35BE2">
      <w:pPr>
        <w:pStyle w:val="bullet"/>
        <w:jc w:val="left"/>
      </w:pPr>
      <w:r>
        <w:t>Emotional and mental health support.</w:t>
      </w:r>
    </w:p>
    <w:p w14:paraId="2A740B63" w14:textId="77777777" w:rsidR="00C74198" w:rsidRPr="00087ABC" w:rsidRDefault="00C74198" w:rsidP="00C74198">
      <w:pPr>
        <w:pStyle w:val="bullet"/>
        <w:numPr>
          <w:ilvl w:val="0"/>
          <w:numId w:val="0"/>
        </w:numPr>
        <w:ind w:left="1069"/>
        <w:jc w:val="left"/>
      </w:pPr>
    </w:p>
    <w:p w14:paraId="2A58F0B2" w14:textId="77777777" w:rsidR="00B35BE2" w:rsidRPr="008A7F08" w:rsidRDefault="00B35BE2" w:rsidP="00C74198">
      <w:pPr>
        <w:pStyle w:val="Heading3"/>
      </w:pPr>
      <w:r w:rsidRPr="008A7F08">
        <w:t>Rough sleeping</w:t>
      </w:r>
    </w:p>
    <w:p w14:paraId="3116B8D4" w14:textId="77777777" w:rsidR="00B35BE2" w:rsidRPr="00C74198" w:rsidRDefault="00B35BE2" w:rsidP="00C74198">
      <w:pPr>
        <w:pStyle w:val="Reporttext"/>
      </w:pPr>
      <w:r w:rsidRPr="00C74198">
        <w:t xml:space="preserve">48 respondents (60%) stated that they had slept rough, whilst 28 (35%) stated that they have not. </w:t>
      </w:r>
    </w:p>
    <w:p w14:paraId="4FBD6086" w14:textId="77777777" w:rsidR="00B35BE2" w:rsidRPr="00C74198" w:rsidRDefault="00B35BE2" w:rsidP="00C74198">
      <w:pPr>
        <w:pStyle w:val="Reporttext"/>
      </w:pPr>
      <w:r w:rsidRPr="00C74198">
        <w:t>The majority of respondents had been homeless within the last couple of years. Responses regarding length of rough sleeping varied, however the highest number of responses related to a period of 2-3 days (8); 1-2 weeks (7), 1-3 months (7) and 1-2 years (7).</w:t>
      </w:r>
    </w:p>
    <w:p w14:paraId="2F2CE7C5" w14:textId="77777777" w:rsidR="00B35BE2" w:rsidRPr="00C74198" w:rsidRDefault="00B35BE2" w:rsidP="00C74198">
      <w:pPr>
        <w:pStyle w:val="Reporttext"/>
      </w:pPr>
      <w:r w:rsidRPr="00C74198">
        <w:t xml:space="preserve">The survey then asked customers what services they saw or were aware of when they were rough sleeping. A high number (12) of respondents stated ‘None’ in response to this question. Following this, 9 respondents referred to a ‘Council’. </w:t>
      </w:r>
    </w:p>
    <w:p w14:paraId="68C44A67" w14:textId="77777777" w:rsidR="00B35BE2" w:rsidRPr="00087ABC" w:rsidRDefault="00B35BE2" w:rsidP="00C74198">
      <w:pPr>
        <w:pStyle w:val="Reporttext"/>
      </w:pPr>
      <w:r w:rsidRPr="00C74198">
        <w:lastRenderedPageBreak/>
        <w:t>Customers were then</w:t>
      </w:r>
      <w:r>
        <w:t xml:space="preserve"> asked what services helped them </w:t>
      </w:r>
      <w:r w:rsidRPr="00087ABC">
        <w:t xml:space="preserve">when they were sleeping rough. </w:t>
      </w:r>
      <w:r>
        <w:t>Again, a high number of respondents stated ‘None’ in response to this question. 6 respondents stated ‘Council’. Other r</w:t>
      </w:r>
      <w:r w:rsidRPr="00087ABC">
        <w:t xml:space="preserve">esponses </w:t>
      </w:r>
      <w:r>
        <w:t xml:space="preserve">again </w:t>
      </w:r>
      <w:r w:rsidRPr="00087ABC">
        <w:t>included</w:t>
      </w:r>
      <w:r>
        <w:t xml:space="preserve"> previously stated services and agencies such as</w:t>
      </w:r>
      <w:r w:rsidRPr="00087ABC">
        <w:t>:</w:t>
      </w:r>
    </w:p>
    <w:p w14:paraId="4D674974" w14:textId="77777777" w:rsidR="00B35BE2" w:rsidRPr="00087ABC" w:rsidRDefault="00B35BE2" w:rsidP="00B35BE2">
      <w:pPr>
        <w:pStyle w:val="bullet"/>
        <w:jc w:val="left"/>
      </w:pPr>
      <w:r w:rsidRPr="00087ABC">
        <w:t>Axiom Huntingdon Floating Support</w:t>
      </w:r>
      <w:r>
        <w:t>;</w:t>
      </w:r>
    </w:p>
    <w:p w14:paraId="0E79C089" w14:textId="77777777" w:rsidR="00B35BE2" w:rsidRPr="00087ABC" w:rsidRDefault="00B35BE2" w:rsidP="00B35BE2">
      <w:pPr>
        <w:pStyle w:val="bullet"/>
        <w:jc w:val="left"/>
      </w:pPr>
      <w:r w:rsidRPr="00087ABC">
        <w:t xml:space="preserve">Futures </w:t>
      </w:r>
      <w:r>
        <w:t>H</w:t>
      </w:r>
      <w:r w:rsidRPr="00087ABC">
        <w:t>ousing</w:t>
      </w:r>
      <w:r>
        <w:t>;</w:t>
      </w:r>
    </w:p>
    <w:p w14:paraId="6FDBEFA1" w14:textId="77777777" w:rsidR="00B35BE2" w:rsidRPr="00087ABC" w:rsidRDefault="00B35BE2" w:rsidP="00B35BE2">
      <w:pPr>
        <w:pStyle w:val="bullet"/>
        <w:jc w:val="left"/>
      </w:pPr>
      <w:r w:rsidRPr="00087ABC">
        <w:t>CPFT</w:t>
      </w:r>
      <w:r>
        <w:t>;</w:t>
      </w:r>
    </w:p>
    <w:p w14:paraId="6384E59A" w14:textId="77777777" w:rsidR="00B35BE2" w:rsidRDefault="00B35BE2" w:rsidP="00B35BE2">
      <w:pPr>
        <w:pStyle w:val="bullet"/>
        <w:jc w:val="left"/>
      </w:pPr>
      <w:r w:rsidRPr="00087ABC">
        <w:t>The Garden House</w:t>
      </w:r>
      <w:r>
        <w:t>;</w:t>
      </w:r>
    </w:p>
    <w:p w14:paraId="7C69375C" w14:textId="77777777" w:rsidR="00B35BE2" w:rsidRPr="00087ABC" w:rsidRDefault="00B35BE2" w:rsidP="00B35BE2">
      <w:pPr>
        <w:pStyle w:val="bullet"/>
        <w:jc w:val="left"/>
      </w:pPr>
      <w:r w:rsidRPr="00087ABC">
        <w:t>Longhurst Group</w:t>
      </w:r>
      <w:r>
        <w:t xml:space="preserve"> </w:t>
      </w:r>
      <w:r w:rsidRPr="00087ABC">
        <w:t>(The New Haven Hostel)</w:t>
      </w:r>
      <w:r>
        <w:t>;</w:t>
      </w:r>
    </w:p>
    <w:p w14:paraId="6B7DAC45" w14:textId="77777777" w:rsidR="00B35BE2" w:rsidRPr="001B31F4" w:rsidRDefault="00B35BE2" w:rsidP="00B35BE2">
      <w:pPr>
        <w:pStyle w:val="bullet"/>
        <w:jc w:val="left"/>
      </w:pPr>
      <w:r w:rsidRPr="00087ABC">
        <w:t>F</w:t>
      </w:r>
      <w:r>
        <w:t>erry</w:t>
      </w:r>
      <w:r w:rsidRPr="00087ABC">
        <w:t xml:space="preserve"> P</w:t>
      </w:r>
      <w:r>
        <w:t>roject;</w:t>
      </w:r>
    </w:p>
    <w:p w14:paraId="4F46C9FA" w14:textId="77777777" w:rsidR="00B35BE2" w:rsidRPr="001B31F4" w:rsidRDefault="00B35BE2" w:rsidP="00B35BE2">
      <w:pPr>
        <w:pStyle w:val="bullet"/>
        <w:jc w:val="left"/>
      </w:pPr>
      <w:r w:rsidRPr="00087ABC">
        <w:t>CGL</w:t>
      </w:r>
      <w:r>
        <w:t>;</w:t>
      </w:r>
    </w:p>
    <w:p w14:paraId="69BF5FD9" w14:textId="77777777" w:rsidR="00B35BE2" w:rsidRPr="00087ABC" w:rsidRDefault="00B35BE2" w:rsidP="00B35BE2">
      <w:pPr>
        <w:pStyle w:val="bullet"/>
        <w:jc w:val="left"/>
      </w:pPr>
      <w:r w:rsidRPr="00087ABC">
        <w:t xml:space="preserve">50 </w:t>
      </w:r>
      <w:r>
        <w:t>Back Packs</w:t>
      </w:r>
      <w:r w:rsidRPr="00087ABC">
        <w:t>/</w:t>
      </w:r>
      <w:r>
        <w:t>Vision;</w:t>
      </w:r>
    </w:p>
    <w:p w14:paraId="6DCCF47A" w14:textId="77777777" w:rsidR="00B35BE2" w:rsidRPr="00087ABC" w:rsidRDefault="00B35BE2" w:rsidP="00B35BE2">
      <w:pPr>
        <w:pStyle w:val="bullet"/>
        <w:jc w:val="left"/>
      </w:pPr>
      <w:r w:rsidRPr="00087ABC">
        <w:t>Center 33</w:t>
      </w:r>
      <w:r>
        <w:t>;</w:t>
      </w:r>
    </w:p>
    <w:p w14:paraId="6ACBD4B1" w14:textId="77777777" w:rsidR="00B35BE2" w:rsidRDefault="00B35BE2" w:rsidP="00B35BE2">
      <w:pPr>
        <w:pStyle w:val="bullet"/>
        <w:jc w:val="left"/>
      </w:pPr>
      <w:r w:rsidRPr="00087ABC">
        <w:t>Church</w:t>
      </w:r>
      <w:r>
        <w:t>;</w:t>
      </w:r>
    </w:p>
    <w:p w14:paraId="28AB8B8E" w14:textId="77777777" w:rsidR="00B35BE2" w:rsidRPr="00087ABC" w:rsidRDefault="00B35BE2" w:rsidP="00B35BE2">
      <w:pPr>
        <w:pStyle w:val="bullet"/>
        <w:jc w:val="left"/>
      </w:pPr>
      <w:r w:rsidRPr="00087ABC">
        <w:t>Social worker</w:t>
      </w:r>
      <w:r>
        <w:t>;</w:t>
      </w:r>
    </w:p>
    <w:p w14:paraId="581586CC" w14:textId="77777777" w:rsidR="00B35BE2" w:rsidRPr="00087ABC" w:rsidRDefault="00B35BE2" w:rsidP="00B35BE2">
      <w:pPr>
        <w:pStyle w:val="bullet"/>
        <w:jc w:val="left"/>
      </w:pPr>
      <w:r w:rsidRPr="00087ABC">
        <w:t xml:space="preserve">Salvation </w:t>
      </w:r>
      <w:r>
        <w:t>A</w:t>
      </w:r>
      <w:r w:rsidRPr="00087ABC">
        <w:t>rmy</w:t>
      </w:r>
      <w:r>
        <w:t>;</w:t>
      </w:r>
    </w:p>
    <w:p w14:paraId="4CE13380" w14:textId="77777777" w:rsidR="00B35BE2" w:rsidRPr="00087ABC" w:rsidRDefault="00B35BE2" w:rsidP="00B35BE2">
      <w:pPr>
        <w:pStyle w:val="bullet"/>
        <w:jc w:val="left"/>
      </w:pPr>
      <w:r>
        <w:t>Outreach;</w:t>
      </w:r>
    </w:p>
    <w:p w14:paraId="768184D9" w14:textId="77777777" w:rsidR="00B35BE2" w:rsidRPr="00087ABC" w:rsidRDefault="00B35BE2" w:rsidP="00B35BE2">
      <w:pPr>
        <w:pStyle w:val="bullet"/>
        <w:jc w:val="left"/>
      </w:pPr>
      <w:r w:rsidRPr="00087ABC">
        <w:t>Winter</w:t>
      </w:r>
      <w:r>
        <w:t>c</w:t>
      </w:r>
      <w:r w:rsidRPr="00087ABC">
        <w:t>omfort</w:t>
      </w:r>
      <w:r>
        <w:t>;</w:t>
      </w:r>
    </w:p>
    <w:p w14:paraId="61D26062" w14:textId="77777777" w:rsidR="00B35BE2" w:rsidRPr="00087ABC" w:rsidRDefault="00B35BE2" w:rsidP="00B35BE2">
      <w:pPr>
        <w:pStyle w:val="bullet"/>
        <w:jc w:val="left"/>
      </w:pPr>
      <w:r w:rsidRPr="00087ABC">
        <w:t>Jimmy’s</w:t>
      </w:r>
      <w:r>
        <w:t>;</w:t>
      </w:r>
    </w:p>
    <w:p w14:paraId="5EC86AA3" w14:textId="77777777" w:rsidR="00B35BE2" w:rsidRPr="00087ABC" w:rsidRDefault="00B35BE2" w:rsidP="00B35BE2">
      <w:pPr>
        <w:pStyle w:val="bullet"/>
        <w:jc w:val="left"/>
      </w:pPr>
      <w:r w:rsidRPr="00087ABC">
        <w:t>New Horizon</w:t>
      </w:r>
      <w:r>
        <w:t>; and</w:t>
      </w:r>
    </w:p>
    <w:p w14:paraId="49AFE3A7" w14:textId="77777777" w:rsidR="00B35BE2" w:rsidRPr="007C45F9" w:rsidRDefault="00B35BE2" w:rsidP="00B35BE2">
      <w:pPr>
        <w:pStyle w:val="bullet"/>
        <w:jc w:val="left"/>
      </w:pPr>
      <w:r w:rsidRPr="00087ABC">
        <w:t>Homeless people</w:t>
      </w:r>
      <w:r>
        <w:t>.</w:t>
      </w:r>
    </w:p>
    <w:p w14:paraId="7BBD61D8" w14:textId="77777777" w:rsidR="00B35BE2" w:rsidRPr="00087ABC" w:rsidRDefault="00B35BE2" w:rsidP="00C74198">
      <w:pPr>
        <w:pStyle w:val="Reporttext"/>
      </w:pPr>
      <w:r w:rsidRPr="00087ABC">
        <w:t xml:space="preserve">The next question </w:t>
      </w:r>
      <w:r>
        <w:t>asked respondents whether there was</w:t>
      </w:r>
      <w:r w:rsidRPr="00087ABC">
        <w:t xml:space="preserve"> anything that meant </w:t>
      </w:r>
      <w:r>
        <w:t>the rough sleeper</w:t>
      </w:r>
      <w:r w:rsidRPr="00087ABC">
        <w:t xml:space="preserve"> chose to keep sleeping rough rather than access services. 44 respondents (55%) responded ‘No’, 17 (21.3%) responded ‘Yes’, whilst 19 </w:t>
      </w:r>
      <w:r>
        <w:t xml:space="preserve">(23.8%) </w:t>
      </w:r>
      <w:r w:rsidRPr="00087ABC">
        <w:t>did not answer.</w:t>
      </w:r>
      <w:r>
        <w:t xml:space="preserve">  </w:t>
      </w:r>
      <w:r w:rsidRPr="00087ABC">
        <w:t>For those who chose ‘Yes’ to the above question, they were asked to provide details. Responses included:</w:t>
      </w:r>
    </w:p>
    <w:p w14:paraId="2B5F960E" w14:textId="77777777" w:rsidR="00B35BE2" w:rsidRPr="00087ABC" w:rsidRDefault="00B35BE2" w:rsidP="00B35BE2">
      <w:pPr>
        <w:pStyle w:val="bullet"/>
        <w:jc w:val="left"/>
      </w:pPr>
      <w:r>
        <w:t>Mental health/depression;</w:t>
      </w:r>
    </w:p>
    <w:p w14:paraId="0D0C50DC" w14:textId="77777777" w:rsidR="00B35BE2" w:rsidRPr="00087ABC" w:rsidRDefault="00B35BE2" w:rsidP="00B35BE2">
      <w:pPr>
        <w:pStyle w:val="bullet"/>
        <w:jc w:val="left"/>
      </w:pPr>
      <w:r>
        <w:t>Other service users were stealing from me and the staff were of no help;</w:t>
      </w:r>
    </w:p>
    <w:p w14:paraId="2C86BD1F" w14:textId="77777777" w:rsidR="00B35BE2" w:rsidRPr="00087ABC" w:rsidRDefault="00B35BE2" w:rsidP="00B35BE2">
      <w:pPr>
        <w:pStyle w:val="bullet"/>
        <w:jc w:val="left"/>
      </w:pPr>
      <w:r w:rsidRPr="00087ABC">
        <w:t>No</w:t>
      </w:r>
      <w:r>
        <w:t>t</w:t>
      </w:r>
      <w:r w:rsidRPr="00087ABC">
        <w:t xml:space="preserve"> getting any help</w:t>
      </w:r>
      <w:r>
        <w:t>,</w:t>
      </w:r>
      <w:r w:rsidRPr="00087ABC">
        <w:t xml:space="preserve"> had no option and friends and family would put me up every so often but some night</w:t>
      </w:r>
      <w:r>
        <w:t>s</w:t>
      </w:r>
      <w:r w:rsidRPr="00087ABC">
        <w:t xml:space="preserve"> I would have nowhere</w:t>
      </w:r>
      <w:r>
        <w:t>;</w:t>
      </w:r>
    </w:p>
    <w:p w14:paraId="481226C0" w14:textId="77777777" w:rsidR="00B35BE2" w:rsidRPr="00087ABC" w:rsidRDefault="00B35BE2" w:rsidP="00B35BE2">
      <w:pPr>
        <w:pStyle w:val="bullet"/>
        <w:jc w:val="left"/>
      </w:pPr>
      <w:r w:rsidRPr="00087ABC">
        <w:t xml:space="preserve">Too </w:t>
      </w:r>
      <w:r>
        <w:t>p</w:t>
      </w:r>
      <w:r w:rsidRPr="00087ABC">
        <w:t>roud, wanted to do it myself</w:t>
      </w:r>
      <w:r>
        <w:t xml:space="preserve"> - i</w:t>
      </w:r>
      <w:r w:rsidRPr="00087ABC">
        <w:t>n denial</w:t>
      </w:r>
      <w:r>
        <w:t>;</w:t>
      </w:r>
    </w:p>
    <w:p w14:paraId="7B658171" w14:textId="77777777" w:rsidR="00B35BE2" w:rsidRPr="00087ABC" w:rsidRDefault="00B35BE2" w:rsidP="00B35BE2">
      <w:pPr>
        <w:pStyle w:val="bullet"/>
        <w:jc w:val="left"/>
      </w:pPr>
      <w:r>
        <w:t>I</w:t>
      </w:r>
      <w:r w:rsidRPr="00087ABC">
        <w:t>nvolv</w:t>
      </w:r>
      <w:r>
        <w:t>ement</w:t>
      </w:r>
      <w:r w:rsidRPr="00087ABC">
        <w:t xml:space="preserve"> with alcohol, drugs and crime</w:t>
      </w:r>
      <w:r>
        <w:t>;</w:t>
      </w:r>
    </w:p>
    <w:p w14:paraId="0023C943" w14:textId="77777777" w:rsidR="00B35BE2" w:rsidRPr="007156C1" w:rsidRDefault="00B35BE2" w:rsidP="00B35BE2">
      <w:pPr>
        <w:pStyle w:val="bullet"/>
        <w:jc w:val="left"/>
      </w:pPr>
      <w:r w:rsidRPr="00087ABC">
        <w:t xml:space="preserve">The stigma associated with being at a night shelter </w:t>
      </w:r>
      <w:r>
        <w:t>- I</w:t>
      </w:r>
      <w:r w:rsidRPr="00087ABC">
        <w:t xml:space="preserve"> thought </w:t>
      </w:r>
      <w:r>
        <w:t>I</w:t>
      </w:r>
      <w:r w:rsidRPr="00087ABC">
        <w:t xml:space="preserve"> would be unsafe</w:t>
      </w:r>
      <w:r>
        <w:t>;</w:t>
      </w:r>
    </w:p>
    <w:p w14:paraId="77ECB088" w14:textId="77777777" w:rsidR="00B35BE2" w:rsidRPr="00087ABC" w:rsidRDefault="00B35BE2" w:rsidP="00B35BE2">
      <w:pPr>
        <w:pStyle w:val="bullet"/>
        <w:jc w:val="left"/>
      </w:pPr>
      <w:r w:rsidRPr="00087ABC">
        <w:t>Didn't really know what to do</w:t>
      </w:r>
      <w:r>
        <w:t>;</w:t>
      </w:r>
    </w:p>
    <w:p w14:paraId="4E3D3D27" w14:textId="77777777" w:rsidR="00B35BE2" w:rsidRPr="00087ABC" w:rsidRDefault="00B35BE2" w:rsidP="00B35BE2">
      <w:pPr>
        <w:pStyle w:val="bullet"/>
        <w:jc w:val="left"/>
      </w:pPr>
      <w:r w:rsidRPr="00087ABC">
        <w:t>I knew my mum would take me back after a couple of days</w:t>
      </w:r>
      <w:r>
        <w:t>;</w:t>
      </w:r>
    </w:p>
    <w:p w14:paraId="1E5FF10A" w14:textId="77777777" w:rsidR="00B35BE2" w:rsidRPr="00087ABC" w:rsidRDefault="00B35BE2" w:rsidP="00B35BE2">
      <w:pPr>
        <w:pStyle w:val="bullet"/>
        <w:jc w:val="left"/>
      </w:pPr>
      <w:r w:rsidRPr="00087ABC">
        <w:lastRenderedPageBreak/>
        <w:t>No accommodation</w:t>
      </w:r>
      <w:r>
        <w:t>;</w:t>
      </w:r>
    </w:p>
    <w:p w14:paraId="61AEC760" w14:textId="77777777" w:rsidR="00B35BE2" w:rsidRPr="00087ABC" w:rsidRDefault="00B35BE2" w:rsidP="00B35BE2">
      <w:pPr>
        <w:pStyle w:val="bullet"/>
        <w:jc w:val="left"/>
      </w:pPr>
      <w:r w:rsidRPr="00087ABC">
        <w:t>Was living with ex-girlfriend</w:t>
      </w:r>
      <w:r>
        <w:t>;</w:t>
      </w:r>
    </w:p>
    <w:p w14:paraId="0923974E" w14:textId="77777777" w:rsidR="00B35BE2" w:rsidRPr="00087ABC" w:rsidRDefault="00B35BE2" w:rsidP="00B35BE2">
      <w:pPr>
        <w:pStyle w:val="bullet"/>
        <w:jc w:val="left"/>
      </w:pPr>
      <w:r w:rsidRPr="00087ABC">
        <w:t>My dog</w:t>
      </w:r>
      <w:r>
        <w:t>;</w:t>
      </w:r>
    </w:p>
    <w:p w14:paraId="35702E41" w14:textId="77777777" w:rsidR="00B35BE2" w:rsidRPr="00087ABC" w:rsidRDefault="00B35BE2" w:rsidP="00B35BE2">
      <w:pPr>
        <w:pStyle w:val="bullet"/>
        <w:jc w:val="left"/>
      </w:pPr>
      <w:r w:rsidRPr="00087ABC">
        <w:t>Told many times couldn't get help as just a single man</w:t>
      </w:r>
      <w:r>
        <w:t>;</w:t>
      </w:r>
    </w:p>
    <w:p w14:paraId="2BAB3FD1" w14:textId="77777777" w:rsidR="00B35BE2" w:rsidRPr="00087ABC" w:rsidRDefault="00B35BE2" w:rsidP="00B35BE2">
      <w:pPr>
        <w:pStyle w:val="bullet"/>
        <w:jc w:val="left"/>
      </w:pPr>
      <w:r w:rsidRPr="00087ABC">
        <w:t>Felt like I should be punished, I deserved it but it was too cold</w:t>
      </w:r>
      <w:r>
        <w:t xml:space="preserve">; </w:t>
      </w:r>
    </w:p>
    <w:p w14:paraId="63BC0459" w14:textId="77777777" w:rsidR="00B35BE2" w:rsidRPr="00087ABC" w:rsidRDefault="00B35BE2" w:rsidP="00B35BE2">
      <w:pPr>
        <w:pStyle w:val="bullet"/>
        <w:jc w:val="left"/>
      </w:pPr>
      <w:r w:rsidRPr="00087ABC">
        <w:t xml:space="preserve">Still thought I could return despite it not being </w:t>
      </w:r>
      <w:r>
        <w:t xml:space="preserve">a </w:t>
      </w:r>
      <w:r w:rsidRPr="00087ABC">
        <w:t>good relationship once I realised then tried to help myself</w:t>
      </w:r>
      <w:r>
        <w:t>.</w:t>
      </w:r>
    </w:p>
    <w:p w14:paraId="736359F6" w14:textId="77777777" w:rsidR="00B35BE2" w:rsidRDefault="00B35BE2" w:rsidP="00C74198">
      <w:pPr>
        <w:pStyle w:val="Reporttext"/>
      </w:pPr>
      <w:r w:rsidRPr="00087ABC">
        <w:t>The survey then asked whether customers accessed any day services or emergency accommodation. 38 respondents (47.5%) responded ‘No’</w:t>
      </w:r>
      <w:r>
        <w:t>,</w:t>
      </w:r>
      <w:r w:rsidRPr="00087ABC">
        <w:t xml:space="preserve"> whilst 29 (36.3%) responded ‘Yes’.</w:t>
      </w:r>
      <w:r>
        <w:t xml:space="preserve"> Help from the Day Centres/Emergency accommodation included:</w:t>
      </w:r>
      <w:r w:rsidRPr="00087ABC">
        <w:t xml:space="preserve"> Having a shower</w:t>
      </w:r>
      <w:r>
        <w:t>;</w:t>
      </w:r>
    </w:p>
    <w:p w14:paraId="457F193E" w14:textId="77777777" w:rsidR="00B35BE2" w:rsidRDefault="00B35BE2" w:rsidP="00B35BE2">
      <w:pPr>
        <w:pStyle w:val="bullet"/>
        <w:jc w:val="left"/>
      </w:pPr>
      <w:r w:rsidRPr="00087ABC">
        <w:t>Use of phone and internet</w:t>
      </w:r>
      <w:r>
        <w:t>;</w:t>
      </w:r>
    </w:p>
    <w:p w14:paraId="37F84880" w14:textId="77777777" w:rsidR="00B35BE2" w:rsidRPr="007156C1" w:rsidRDefault="00B35BE2" w:rsidP="00B35BE2">
      <w:pPr>
        <w:pStyle w:val="bullet"/>
        <w:jc w:val="left"/>
      </w:pPr>
      <w:r w:rsidRPr="007156C1">
        <w:t xml:space="preserve">Help to find </w:t>
      </w:r>
      <w:r>
        <w:t>accommodation;</w:t>
      </w:r>
    </w:p>
    <w:p w14:paraId="4B021C55" w14:textId="77777777" w:rsidR="00B35BE2" w:rsidRPr="007156C1" w:rsidRDefault="00B35BE2" w:rsidP="00B35BE2">
      <w:pPr>
        <w:pStyle w:val="bullet"/>
        <w:jc w:val="left"/>
      </w:pPr>
      <w:r>
        <w:t>A play to stay; somewhere to feel safe;</w:t>
      </w:r>
    </w:p>
    <w:p w14:paraId="2B05CDCF" w14:textId="77777777" w:rsidR="00B35BE2" w:rsidRPr="007156C1" w:rsidRDefault="00B35BE2" w:rsidP="00B35BE2">
      <w:pPr>
        <w:pStyle w:val="bullet"/>
        <w:jc w:val="left"/>
      </w:pPr>
      <w:r>
        <w:t>Food, h</w:t>
      </w:r>
      <w:r w:rsidRPr="00087ABC">
        <w:t>ot meal</w:t>
      </w:r>
      <w:r>
        <w:t>, breakfast;</w:t>
      </w:r>
    </w:p>
    <w:p w14:paraId="18B54B61" w14:textId="77777777" w:rsidR="00B35BE2" w:rsidRPr="007156C1" w:rsidRDefault="00B35BE2" w:rsidP="00B35BE2">
      <w:pPr>
        <w:pStyle w:val="bullet"/>
        <w:jc w:val="left"/>
      </w:pPr>
      <w:r w:rsidRPr="00087ABC">
        <w:t>Advice</w:t>
      </w:r>
      <w:r>
        <w:t xml:space="preserve"> e.g. benefits;</w:t>
      </w:r>
    </w:p>
    <w:p w14:paraId="7E197F28" w14:textId="77777777" w:rsidR="00B35BE2" w:rsidRPr="007156C1" w:rsidRDefault="00B35BE2" w:rsidP="00B35BE2">
      <w:pPr>
        <w:pStyle w:val="bullet"/>
        <w:jc w:val="left"/>
      </w:pPr>
      <w:r w:rsidRPr="00087ABC">
        <w:t>Washing, keep</w:t>
      </w:r>
      <w:r>
        <w:t>ing</w:t>
      </w:r>
      <w:r w:rsidRPr="00087ABC">
        <w:t xml:space="preserve"> standards together</w:t>
      </w:r>
      <w:r>
        <w:t>;</w:t>
      </w:r>
    </w:p>
    <w:p w14:paraId="33302734" w14:textId="77777777" w:rsidR="00B35BE2" w:rsidRPr="00087ABC" w:rsidRDefault="00B35BE2" w:rsidP="00B35BE2">
      <w:pPr>
        <w:pStyle w:val="bullet"/>
        <w:jc w:val="left"/>
      </w:pPr>
      <w:r w:rsidRPr="00087ABC">
        <w:t xml:space="preserve">Emotional </w:t>
      </w:r>
      <w:r>
        <w:t>s</w:t>
      </w:r>
      <w:r w:rsidRPr="00087ABC">
        <w:t>upport</w:t>
      </w:r>
      <w:r>
        <w:t>;</w:t>
      </w:r>
    </w:p>
    <w:p w14:paraId="595CD187" w14:textId="77777777" w:rsidR="00B35BE2" w:rsidRPr="00087ABC" w:rsidRDefault="00B35BE2" w:rsidP="00B35BE2">
      <w:pPr>
        <w:pStyle w:val="bullet"/>
        <w:jc w:val="left"/>
      </w:pPr>
      <w:r>
        <w:t xml:space="preserve">A </w:t>
      </w:r>
      <w:r w:rsidRPr="00087ABC">
        <w:t>chat</w:t>
      </w:r>
      <w:r>
        <w:t>;</w:t>
      </w:r>
    </w:p>
    <w:p w14:paraId="58DF0780" w14:textId="77777777" w:rsidR="00B35BE2" w:rsidRPr="007156C1" w:rsidRDefault="00B35BE2" w:rsidP="00B35BE2">
      <w:pPr>
        <w:pStyle w:val="bullet"/>
        <w:jc w:val="left"/>
      </w:pPr>
      <w:r w:rsidRPr="00087ABC">
        <w:t>Clothes</w:t>
      </w:r>
      <w:r>
        <w:t xml:space="preserve"> and </w:t>
      </w:r>
      <w:r w:rsidRPr="007156C1">
        <w:t>hygiene</w:t>
      </w:r>
      <w:r>
        <w:t>;</w:t>
      </w:r>
    </w:p>
    <w:p w14:paraId="7F2FA312" w14:textId="77777777" w:rsidR="00B35BE2" w:rsidRPr="00485B18" w:rsidRDefault="00B35BE2" w:rsidP="00B35BE2">
      <w:pPr>
        <w:pStyle w:val="bullet"/>
        <w:jc w:val="left"/>
      </w:pPr>
      <w:r w:rsidRPr="00087ABC">
        <w:t>Getting settled in</w:t>
      </w:r>
      <w:r>
        <w:t xml:space="preserve">; </w:t>
      </w:r>
      <w:r w:rsidRPr="00485B18">
        <w:t>and</w:t>
      </w:r>
    </w:p>
    <w:p w14:paraId="618FE71E" w14:textId="77777777" w:rsidR="00B35BE2" w:rsidRPr="007156C1" w:rsidRDefault="00B35BE2" w:rsidP="00B35BE2">
      <w:pPr>
        <w:pStyle w:val="bullet"/>
        <w:jc w:val="left"/>
      </w:pPr>
      <w:r w:rsidRPr="00087ABC">
        <w:t>None</w:t>
      </w:r>
      <w:r>
        <w:t>.</w:t>
      </w:r>
    </w:p>
    <w:p w14:paraId="68A25438" w14:textId="77777777" w:rsidR="00B35BE2" w:rsidRPr="00C74198" w:rsidRDefault="00B35BE2" w:rsidP="00C74198">
      <w:pPr>
        <w:pStyle w:val="Reporttext"/>
      </w:pPr>
      <w:r w:rsidRPr="00087ABC">
        <w:t>Out of those who responded, 29 (60.4%) found th</w:t>
      </w:r>
      <w:r>
        <w:t>e day services/emergency accommodation</w:t>
      </w:r>
      <w:r w:rsidRPr="00087ABC">
        <w:t xml:space="preserve"> to be a safe </w:t>
      </w:r>
      <w:r w:rsidRPr="00C74198">
        <w:t>environment, whilst 19 (39.6%) did not.</w:t>
      </w:r>
    </w:p>
    <w:p w14:paraId="3685DEE2" w14:textId="77777777" w:rsidR="00B35BE2" w:rsidRPr="00087ABC" w:rsidRDefault="00B35BE2" w:rsidP="00C74198">
      <w:pPr>
        <w:pStyle w:val="Reporttext"/>
      </w:pPr>
      <w:r w:rsidRPr="00C74198">
        <w:t>In terms of activities at the day centre/emergency accommodation, responses were mixed. 9 respondents stated that there were no activities, whilst 6 stated that there were. The following were mentioned</w:t>
      </w:r>
      <w:r w:rsidRPr="00087ABC">
        <w:t>:</w:t>
      </w:r>
    </w:p>
    <w:p w14:paraId="48C44537" w14:textId="77777777" w:rsidR="00B35BE2" w:rsidRPr="00087ABC" w:rsidRDefault="00B35BE2" w:rsidP="00B35BE2">
      <w:pPr>
        <w:pStyle w:val="bullet"/>
        <w:jc w:val="left"/>
      </w:pPr>
      <w:r>
        <w:t>Having a shower;</w:t>
      </w:r>
    </w:p>
    <w:p w14:paraId="2CA022E7" w14:textId="77777777" w:rsidR="00B35BE2" w:rsidRPr="00087ABC" w:rsidRDefault="00B35BE2" w:rsidP="00B35BE2">
      <w:pPr>
        <w:pStyle w:val="bullet"/>
        <w:jc w:val="left"/>
      </w:pPr>
      <w:r>
        <w:t>Use of a phone and internet/c</w:t>
      </w:r>
      <w:r w:rsidRPr="00087ABC">
        <w:t>omputers</w:t>
      </w:r>
      <w:r>
        <w:t>;</w:t>
      </w:r>
    </w:p>
    <w:p w14:paraId="1667BC2E" w14:textId="77777777" w:rsidR="00B35BE2" w:rsidRPr="00087ABC" w:rsidRDefault="00B35BE2" w:rsidP="00B35BE2">
      <w:pPr>
        <w:pStyle w:val="bullet"/>
        <w:jc w:val="left"/>
      </w:pPr>
      <w:r w:rsidRPr="00087ABC">
        <w:t>Chess</w:t>
      </w:r>
      <w:r>
        <w:t>;</w:t>
      </w:r>
    </w:p>
    <w:p w14:paraId="24AAF665" w14:textId="77777777" w:rsidR="00B35BE2" w:rsidRPr="00087ABC" w:rsidRDefault="00B35BE2" w:rsidP="00B35BE2">
      <w:pPr>
        <w:pStyle w:val="bullet"/>
        <w:jc w:val="left"/>
      </w:pPr>
      <w:r w:rsidRPr="00087ABC">
        <w:t>Alcohol and drug treatment</w:t>
      </w:r>
      <w:r>
        <w:t>;</w:t>
      </w:r>
    </w:p>
    <w:p w14:paraId="4DBB57AF" w14:textId="77777777" w:rsidR="00B35BE2" w:rsidRPr="00087ABC" w:rsidRDefault="00B35BE2" w:rsidP="00B35BE2">
      <w:pPr>
        <w:pStyle w:val="bullet"/>
        <w:jc w:val="left"/>
      </w:pPr>
      <w:r w:rsidRPr="00087ABC">
        <w:t>Arts/sports etc</w:t>
      </w:r>
      <w:r>
        <w:t>;</w:t>
      </w:r>
    </w:p>
    <w:p w14:paraId="271FA9FF" w14:textId="77777777" w:rsidR="00B35BE2" w:rsidRPr="00087ABC" w:rsidRDefault="00B35BE2" w:rsidP="00B35BE2">
      <w:pPr>
        <w:pStyle w:val="bullet"/>
        <w:jc w:val="left"/>
      </w:pPr>
      <w:r w:rsidRPr="00087ABC">
        <w:t>Hair cut/</w:t>
      </w:r>
      <w:r>
        <w:t>h</w:t>
      </w:r>
      <w:r w:rsidRPr="00087ABC">
        <w:t>ot drink</w:t>
      </w:r>
      <w:r>
        <w:t>; and</w:t>
      </w:r>
    </w:p>
    <w:p w14:paraId="04C951D0" w14:textId="77777777" w:rsidR="00B35BE2" w:rsidRPr="00087ABC" w:rsidRDefault="00B35BE2" w:rsidP="00B35BE2">
      <w:pPr>
        <w:pStyle w:val="bullet"/>
        <w:jc w:val="left"/>
      </w:pPr>
      <w:r w:rsidRPr="00087ABC">
        <w:t>Footcare and massages</w:t>
      </w:r>
      <w:r>
        <w:t>.</w:t>
      </w:r>
    </w:p>
    <w:p w14:paraId="3A54588D" w14:textId="77777777" w:rsidR="00B35BE2" w:rsidRPr="00087ABC" w:rsidRDefault="00B35BE2" w:rsidP="00B35BE2">
      <w:pPr>
        <w:pStyle w:val="bullet"/>
        <w:numPr>
          <w:ilvl w:val="0"/>
          <w:numId w:val="0"/>
        </w:numPr>
      </w:pPr>
    </w:p>
    <w:p w14:paraId="50D5F7B5" w14:textId="77777777" w:rsidR="00B35BE2" w:rsidRPr="008A7F08" w:rsidRDefault="00B35BE2" w:rsidP="00C74198">
      <w:pPr>
        <w:pStyle w:val="Heading3"/>
      </w:pPr>
      <w:r w:rsidRPr="008A7F08">
        <w:lastRenderedPageBreak/>
        <w:t>Supported Accommodation</w:t>
      </w:r>
    </w:p>
    <w:p w14:paraId="2040D9A9" w14:textId="77777777" w:rsidR="00B35BE2" w:rsidRPr="00087ABC" w:rsidRDefault="00B35BE2" w:rsidP="00C74198">
      <w:pPr>
        <w:pStyle w:val="Reporttext"/>
      </w:pPr>
      <w:r w:rsidRPr="00087ABC">
        <w:t xml:space="preserve">The survey </w:t>
      </w:r>
      <w:r>
        <w:t xml:space="preserve">went on to ask </w:t>
      </w:r>
      <w:r w:rsidRPr="00087ABC">
        <w:t>customers what accommodation the</w:t>
      </w:r>
      <w:r>
        <w:t>y</w:t>
      </w:r>
      <w:r w:rsidRPr="00087ABC">
        <w:t xml:space="preserve"> are now in. </w:t>
      </w:r>
      <w:r>
        <w:t>the most common responses were: homeless hostel, YMCA Timestop and Castle service. Other types of accommodation mentioned included:</w:t>
      </w:r>
    </w:p>
    <w:p w14:paraId="72EAE77B" w14:textId="77777777" w:rsidR="00B35BE2" w:rsidRDefault="00B35BE2" w:rsidP="00B35BE2">
      <w:pPr>
        <w:pStyle w:val="bullet"/>
        <w:jc w:val="left"/>
      </w:pPr>
      <w:r>
        <w:t>Supported hostel/accommodation;</w:t>
      </w:r>
    </w:p>
    <w:p w14:paraId="38BF57A4" w14:textId="77777777" w:rsidR="00B35BE2" w:rsidRPr="00087ABC" w:rsidRDefault="00B35BE2" w:rsidP="00B35BE2">
      <w:pPr>
        <w:pStyle w:val="bullet"/>
        <w:jc w:val="left"/>
      </w:pPr>
      <w:r w:rsidRPr="00087ABC">
        <w:t>Temporary supported accommodation</w:t>
      </w:r>
      <w:r>
        <w:t>;</w:t>
      </w:r>
    </w:p>
    <w:p w14:paraId="1F91EF18" w14:textId="77777777" w:rsidR="00B35BE2" w:rsidRPr="00087ABC" w:rsidRDefault="00B35BE2" w:rsidP="00B35BE2">
      <w:pPr>
        <w:pStyle w:val="bullet"/>
        <w:jc w:val="left"/>
      </w:pPr>
      <w:r w:rsidRPr="00087ABC">
        <w:t xml:space="preserve">Private rented </w:t>
      </w:r>
      <w:r>
        <w:t>housing;</w:t>
      </w:r>
    </w:p>
    <w:p w14:paraId="3C8E2E41" w14:textId="77777777" w:rsidR="00B35BE2" w:rsidRPr="0061533D" w:rsidRDefault="00B35BE2" w:rsidP="00B35BE2">
      <w:pPr>
        <w:pStyle w:val="bullet"/>
        <w:jc w:val="left"/>
      </w:pPr>
      <w:r w:rsidRPr="00087ABC">
        <w:t>Social Housing/Housing Association</w:t>
      </w:r>
      <w:r>
        <w:t>;</w:t>
      </w:r>
    </w:p>
    <w:p w14:paraId="359158D8" w14:textId="77777777" w:rsidR="00B35BE2" w:rsidRPr="00087ABC" w:rsidRDefault="00B35BE2" w:rsidP="00B35BE2">
      <w:pPr>
        <w:pStyle w:val="bullet"/>
        <w:jc w:val="left"/>
      </w:pPr>
      <w:r>
        <w:t>Sheltered single homeless accommodation;</w:t>
      </w:r>
    </w:p>
    <w:p w14:paraId="240A1928" w14:textId="77777777" w:rsidR="00B35BE2" w:rsidRPr="00087ABC" w:rsidRDefault="00B35BE2" w:rsidP="00B35BE2">
      <w:pPr>
        <w:pStyle w:val="bullet"/>
        <w:jc w:val="left"/>
      </w:pPr>
      <w:r w:rsidRPr="00087ABC">
        <w:t>Cambridge Cyrenians</w:t>
      </w:r>
      <w:r>
        <w:t>;</w:t>
      </w:r>
    </w:p>
    <w:p w14:paraId="3273E055" w14:textId="77777777" w:rsidR="00B35BE2" w:rsidRPr="00087ABC" w:rsidRDefault="00B35BE2" w:rsidP="00B35BE2">
      <w:pPr>
        <w:pStyle w:val="bullet"/>
        <w:jc w:val="left"/>
      </w:pPr>
      <w:r w:rsidRPr="00087ABC">
        <w:t>N</w:t>
      </w:r>
      <w:r>
        <w:t>ew</w:t>
      </w:r>
      <w:r w:rsidRPr="00087ABC">
        <w:t xml:space="preserve"> </w:t>
      </w:r>
      <w:r>
        <w:t>Haven;</w:t>
      </w:r>
    </w:p>
    <w:p w14:paraId="2271FDB0" w14:textId="77777777" w:rsidR="00B35BE2" w:rsidRPr="00087ABC" w:rsidRDefault="00B35BE2" w:rsidP="00B35BE2">
      <w:pPr>
        <w:pStyle w:val="bullet"/>
        <w:jc w:val="left"/>
      </w:pPr>
      <w:r w:rsidRPr="00087ABC">
        <w:t>Foyer</w:t>
      </w:r>
      <w:r>
        <w:t>;</w:t>
      </w:r>
    </w:p>
    <w:p w14:paraId="0A1E167E" w14:textId="77777777" w:rsidR="00B35BE2" w:rsidRPr="0061533D" w:rsidRDefault="00B35BE2" w:rsidP="00B35BE2">
      <w:pPr>
        <w:pStyle w:val="bullet"/>
        <w:jc w:val="left"/>
      </w:pPr>
      <w:r w:rsidRPr="00087ABC">
        <w:t>My own property</w:t>
      </w:r>
      <w:r>
        <w:t>;</w:t>
      </w:r>
    </w:p>
    <w:p w14:paraId="3F51932D" w14:textId="77777777" w:rsidR="00B35BE2" w:rsidRPr="0061533D" w:rsidRDefault="00B35BE2" w:rsidP="00B35BE2">
      <w:pPr>
        <w:pStyle w:val="bullet"/>
        <w:jc w:val="left"/>
      </w:pPr>
      <w:r w:rsidRPr="00087ABC">
        <w:t>Kings Ripton Court</w:t>
      </w:r>
      <w:r>
        <w:t>;</w:t>
      </w:r>
    </w:p>
    <w:p w14:paraId="3787F00D" w14:textId="77777777" w:rsidR="00B35BE2" w:rsidRPr="00087ABC" w:rsidRDefault="00B35BE2" w:rsidP="00B35BE2">
      <w:pPr>
        <w:pStyle w:val="bullet"/>
        <w:jc w:val="left"/>
      </w:pPr>
      <w:r w:rsidRPr="00087ABC">
        <w:t>Salvation Army</w:t>
      </w:r>
      <w:r>
        <w:t>;</w:t>
      </w:r>
    </w:p>
    <w:p w14:paraId="7511003B" w14:textId="77777777" w:rsidR="00B35BE2" w:rsidRPr="00087ABC" w:rsidRDefault="00B35BE2" w:rsidP="00B35BE2">
      <w:pPr>
        <w:pStyle w:val="bullet"/>
        <w:jc w:val="left"/>
      </w:pPr>
      <w:r w:rsidRPr="00087ABC">
        <w:t>Permanent Flat</w:t>
      </w:r>
      <w:r>
        <w:t>/Flat; and</w:t>
      </w:r>
    </w:p>
    <w:p w14:paraId="2842CBA6" w14:textId="77777777" w:rsidR="00B35BE2" w:rsidRPr="00485B18" w:rsidRDefault="00B35BE2" w:rsidP="00B35BE2">
      <w:pPr>
        <w:pStyle w:val="bullet"/>
        <w:jc w:val="left"/>
      </w:pPr>
      <w:r w:rsidRPr="00087ABC">
        <w:t>Redpoll Place - self-contained</w:t>
      </w:r>
      <w:r>
        <w:t>.</w:t>
      </w:r>
    </w:p>
    <w:p w14:paraId="7120E437" w14:textId="77777777" w:rsidR="00B35BE2" w:rsidRDefault="00B35BE2" w:rsidP="00C74198">
      <w:pPr>
        <w:pStyle w:val="Reporttext"/>
      </w:pPr>
      <w:r w:rsidRPr="00087ABC">
        <w:t xml:space="preserve">The survey then asked customers how they would rate the accommodation that they are now in. 76.3% of respondents stated, ‘Very good’ </w:t>
      </w:r>
      <w:r>
        <w:t>or</w:t>
      </w:r>
      <w:r w:rsidRPr="00087ABC">
        <w:t xml:space="preserve"> ‘Good’, whilst no respondents stated, ‘Very poor’.</w:t>
      </w:r>
      <w:r>
        <w:t xml:space="preserve">  R</w:t>
      </w:r>
      <w:r w:rsidRPr="00087ABC">
        <w:t xml:space="preserve">espondents were asked to provide details. </w:t>
      </w:r>
      <w:r>
        <w:t>Both positive and negative comments were received including:</w:t>
      </w:r>
    </w:p>
    <w:p w14:paraId="15E0133C" w14:textId="77777777" w:rsidR="00B35BE2" w:rsidRPr="00087ABC" w:rsidRDefault="00B35BE2" w:rsidP="00B35BE2">
      <w:pPr>
        <w:pStyle w:val="Reporttext"/>
        <w:numPr>
          <w:ilvl w:val="0"/>
          <w:numId w:val="0"/>
        </w:numPr>
        <w:ind w:left="709"/>
      </w:pPr>
      <w:r>
        <w:t>Positive -</w:t>
      </w:r>
    </w:p>
    <w:p w14:paraId="504EA502" w14:textId="77777777" w:rsidR="00B35BE2" w:rsidRPr="006E292F" w:rsidRDefault="00B35BE2" w:rsidP="00B35BE2">
      <w:pPr>
        <w:pStyle w:val="bullet"/>
        <w:jc w:val="left"/>
      </w:pPr>
      <w:r w:rsidRPr="00087ABC">
        <w:t>Staff support</w:t>
      </w:r>
      <w:r>
        <w:t>/good support – very helpful;</w:t>
      </w:r>
    </w:p>
    <w:p w14:paraId="741D311D" w14:textId="77777777" w:rsidR="00B35BE2" w:rsidRPr="00087ABC" w:rsidRDefault="00B35BE2" w:rsidP="00B35BE2">
      <w:pPr>
        <w:pStyle w:val="bullet"/>
        <w:jc w:val="left"/>
      </w:pPr>
      <w:r w:rsidRPr="00087ABC">
        <w:t>A safe environment</w:t>
      </w:r>
      <w:r>
        <w:t>/security;</w:t>
      </w:r>
    </w:p>
    <w:p w14:paraId="1EF21B40" w14:textId="77777777" w:rsidR="00B35BE2" w:rsidRPr="00087ABC" w:rsidRDefault="00B35BE2" w:rsidP="00B35BE2">
      <w:pPr>
        <w:pStyle w:val="bullet"/>
        <w:jc w:val="left"/>
      </w:pPr>
      <w:r w:rsidRPr="00087ABC">
        <w:t>Brilliant</w:t>
      </w:r>
      <w:r>
        <w:t>,</w:t>
      </w:r>
      <w:r w:rsidRPr="00087ABC">
        <w:t xml:space="preserve"> like a hotel feel</w:t>
      </w:r>
      <w:r>
        <w:t>;</w:t>
      </w:r>
    </w:p>
    <w:p w14:paraId="490C2783" w14:textId="77777777" w:rsidR="00B35BE2" w:rsidRPr="00087ABC" w:rsidRDefault="00B35BE2" w:rsidP="00B35BE2">
      <w:pPr>
        <w:pStyle w:val="bullet"/>
        <w:jc w:val="left"/>
      </w:pPr>
      <w:r w:rsidRPr="00087ABC">
        <w:t>Very clean</w:t>
      </w:r>
      <w:r>
        <w:t xml:space="preserve"> and comfortable;</w:t>
      </w:r>
    </w:p>
    <w:p w14:paraId="7254AE72" w14:textId="77777777" w:rsidR="00B35BE2" w:rsidRPr="00087ABC" w:rsidRDefault="00B35BE2" w:rsidP="00B35BE2">
      <w:pPr>
        <w:pStyle w:val="bullet"/>
        <w:jc w:val="left"/>
      </w:pPr>
      <w:r w:rsidRPr="00087ABC">
        <w:t>S</w:t>
      </w:r>
      <w:r>
        <w:t>taff are patient and understanding;</w:t>
      </w:r>
    </w:p>
    <w:p w14:paraId="35B52DCC" w14:textId="77777777" w:rsidR="00B35BE2" w:rsidRPr="006E292F" w:rsidRDefault="00B35BE2" w:rsidP="00B35BE2">
      <w:pPr>
        <w:pStyle w:val="bullet"/>
        <w:jc w:val="left"/>
      </w:pPr>
      <w:r w:rsidRPr="00087ABC">
        <w:t>The way they house people is very good. I have a structured plan while here</w:t>
      </w:r>
      <w:r>
        <w:t>;</w:t>
      </w:r>
    </w:p>
    <w:p w14:paraId="02AAB19F" w14:textId="77777777" w:rsidR="00B35BE2" w:rsidRPr="00087ABC" w:rsidRDefault="00B35BE2" w:rsidP="00B35BE2">
      <w:pPr>
        <w:pStyle w:val="bullet"/>
        <w:jc w:val="left"/>
      </w:pPr>
      <w:r w:rsidRPr="00087ABC">
        <w:t>Weekly support sessions by keyworker</w:t>
      </w:r>
      <w:r>
        <w:t>;</w:t>
      </w:r>
    </w:p>
    <w:p w14:paraId="696CD150" w14:textId="77777777" w:rsidR="00B35BE2" w:rsidRPr="00087ABC" w:rsidRDefault="00B35BE2" w:rsidP="00B35BE2">
      <w:pPr>
        <w:pStyle w:val="bullet"/>
        <w:jc w:val="left"/>
      </w:pPr>
      <w:r>
        <w:t xml:space="preserve">I </w:t>
      </w:r>
      <w:r w:rsidRPr="00087ABC">
        <w:t>like having my own room/space of my own</w:t>
      </w:r>
      <w:r>
        <w:t xml:space="preserve"> - privacy;</w:t>
      </w:r>
    </w:p>
    <w:p w14:paraId="0EA6DEE2" w14:textId="77777777" w:rsidR="00B35BE2" w:rsidRPr="00087ABC" w:rsidRDefault="00B35BE2" w:rsidP="00B35BE2">
      <w:pPr>
        <w:pStyle w:val="bullet"/>
        <w:jc w:val="left"/>
      </w:pPr>
      <w:r w:rsidRPr="00087ABC">
        <w:t>It</w:t>
      </w:r>
      <w:r>
        <w:t xml:space="preserve"> ha</w:t>
      </w:r>
      <w:r w:rsidRPr="00087ABC">
        <w:t>s provided me with a roof over my head</w:t>
      </w:r>
      <w:r>
        <w:t>;</w:t>
      </w:r>
    </w:p>
    <w:p w14:paraId="32C12F09" w14:textId="77777777" w:rsidR="00B35BE2" w:rsidRPr="006E292F" w:rsidRDefault="00B35BE2" w:rsidP="00B35BE2">
      <w:pPr>
        <w:pStyle w:val="bullet"/>
        <w:jc w:val="left"/>
      </w:pPr>
      <w:r w:rsidRPr="00087ABC">
        <w:t>I can cook my own food and do my laundry</w:t>
      </w:r>
      <w:r>
        <w:t>;</w:t>
      </w:r>
    </w:p>
    <w:p w14:paraId="3836492E" w14:textId="77777777" w:rsidR="00B35BE2" w:rsidRPr="00087ABC" w:rsidRDefault="00B35BE2" w:rsidP="00B35BE2">
      <w:pPr>
        <w:pStyle w:val="bullet"/>
        <w:jc w:val="left"/>
      </w:pPr>
      <w:r w:rsidRPr="00087ABC">
        <w:t>Room is big enough for me and children and the play area</w:t>
      </w:r>
      <w:r>
        <w:t>;</w:t>
      </w:r>
    </w:p>
    <w:p w14:paraId="15A24C8B" w14:textId="77777777" w:rsidR="00B35BE2" w:rsidRPr="006E292F" w:rsidRDefault="00B35BE2" w:rsidP="00B35BE2">
      <w:pPr>
        <w:pStyle w:val="bullet"/>
        <w:jc w:val="left"/>
      </w:pPr>
      <w:r w:rsidRPr="00087ABC">
        <w:t xml:space="preserve">Lots to do </w:t>
      </w:r>
      <w:r>
        <w:t xml:space="preserve">– </w:t>
      </w:r>
      <w:r w:rsidRPr="00087ABC">
        <w:t>social games</w:t>
      </w:r>
      <w:r>
        <w:t>;</w:t>
      </w:r>
    </w:p>
    <w:p w14:paraId="0E5F3A61" w14:textId="77777777" w:rsidR="00B35BE2" w:rsidRPr="00A76315" w:rsidRDefault="00B35BE2" w:rsidP="00B35BE2">
      <w:pPr>
        <w:pStyle w:val="bullet"/>
        <w:jc w:val="left"/>
      </w:pPr>
      <w:r>
        <w:lastRenderedPageBreak/>
        <w:t>I get on with residents;</w:t>
      </w:r>
    </w:p>
    <w:p w14:paraId="764F5275" w14:textId="77777777" w:rsidR="00B35BE2" w:rsidRPr="00A76315" w:rsidRDefault="00B35BE2" w:rsidP="00B35BE2">
      <w:pPr>
        <w:pStyle w:val="bullet"/>
        <w:jc w:val="left"/>
      </w:pPr>
      <w:r>
        <w:t>Suitable for my needs; and</w:t>
      </w:r>
    </w:p>
    <w:p w14:paraId="5C1B4DAF" w14:textId="77777777" w:rsidR="00B35BE2" w:rsidRPr="00A76315" w:rsidRDefault="00B35BE2" w:rsidP="00B35BE2">
      <w:pPr>
        <w:pStyle w:val="bullet"/>
        <w:jc w:val="left"/>
      </w:pPr>
      <w:r w:rsidRPr="00087ABC">
        <w:t>Helping me become me again</w:t>
      </w:r>
      <w:r>
        <w:t>,</w:t>
      </w:r>
      <w:r w:rsidRPr="00087ABC">
        <w:t xml:space="preserve"> learning to budget, pay bills, cooking, cleaning, and finding myself, and gaining confidence</w:t>
      </w:r>
      <w:r>
        <w:t>.</w:t>
      </w:r>
    </w:p>
    <w:p w14:paraId="1E802418" w14:textId="77777777" w:rsidR="00B35BE2" w:rsidRPr="00087ABC" w:rsidRDefault="00B35BE2" w:rsidP="00B35BE2">
      <w:pPr>
        <w:pStyle w:val="bullet"/>
        <w:numPr>
          <w:ilvl w:val="0"/>
          <w:numId w:val="0"/>
        </w:numPr>
        <w:ind w:left="709"/>
      </w:pPr>
      <w:r>
        <w:t xml:space="preserve">Negative - </w:t>
      </w:r>
    </w:p>
    <w:p w14:paraId="34F56750" w14:textId="77777777" w:rsidR="00B35BE2" w:rsidRPr="00087ABC" w:rsidRDefault="00B35BE2" w:rsidP="00B35BE2">
      <w:pPr>
        <w:pStyle w:val="bullet"/>
        <w:jc w:val="left"/>
      </w:pPr>
      <w:r w:rsidRPr="00087ABC">
        <w:t>I didn't want to be in Cambridge because of family/former classmate</w:t>
      </w:r>
      <w:r>
        <w:t>s;</w:t>
      </w:r>
    </w:p>
    <w:p w14:paraId="4589438D" w14:textId="77777777" w:rsidR="00B35BE2" w:rsidRPr="0061533D" w:rsidRDefault="00B35BE2" w:rsidP="00B35BE2">
      <w:pPr>
        <w:pStyle w:val="bullet"/>
        <w:jc w:val="left"/>
      </w:pPr>
      <w:r w:rsidRPr="00087ABC">
        <w:t>I’m always be</w:t>
      </w:r>
      <w:r>
        <w:t>ing</w:t>
      </w:r>
      <w:r w:rsidRPr="00087ABC">
        <w:t xml:space="preserve"> kept awake </w:t>
      </w:r>
      <w:r>
        <w:t>b</w:t>
      </w:r>
      <w:r w:rsidRPr="00087ABC">
        <w:t>y my neighbours</w:t>
      </w:r>
      <w:r>
        <w:t>.</w:t>
      </w:r>
      <w:r w:rsidRPr="00087ABC">
        <w:t xml:space="preserve"> I report them but they never listen to staff and sometimes they knock on my door and run away</w:t>
      </w:r>
      <w:r>
        <w:t>;</w:t>
      </w:r>
    </w:p>
    <w:p w14:paraId="3DF149BF" w14:textId="77777777" w:rsidR="00B35BE2" w:rsidRDefault="00B35BE2" w:rsidP="00B35BE2">
      <w:pPr>
        <w:pStyle w:val="bullet"/>
        <w:jc w:val="left"/>
      </w:pPr>
      <w:r w:rsidRPr="00087ABC">
        <w:t>The hostel needs a makeover</w:t>
      </w:r>
      <w:r>
        <w:t>;</w:t>
      </w:r>
    </w:p>
    <w:p w14:paraId="6CA6EFD6" w14:textId="77777777" w:rsidR="00B35BE2" w:rsidRPr="00087ABC" w:rsidRDefault="00B35BE2" w:rsidP="00B35BE2">
      <w:pPr>
        <w:pStyle w:val="bullet"/>
        <w:jc w:val="left"/>
      </w:pPr>
      <w:r w:rsidRPr="00087ABC">
        <w:t>The rent is a bit expensive, I have to use my universal credit funds to top up the rent every month</w:t>
      </w:r>
      <w:r>
        <w:t>;</w:t>
      </w:r>
    </w:p>
    <w:p w14:paraId="5B4BE192" w14:textId="77777777" w:rsidR="00B35BE2" w:rsidRPr="00C20EE0" w:rsidRDefault="00B35BE2" w:rsidP="00B35BE2">
      <w:pPr>
        <w:pStyle w:val="bullet"/>
        <w:jc w:val="left"/>
        <w:rPr>
          <w:lang w:val="pt-BR"/>
        </w:rPr>
      </w:pPr>
      <w:r w:rsidRPr="00C20EE0">
        <w:rPr>
          <w:lang w:val="pt-BR"/>
        </w:rPr>
        <w:t>No fridge, no microwave, no curtains</w:t>
      </w:r>
      <w:r w:rsidRPr="00A76315">
        <w:rPr>
          <w:lang w:val="pt-BR"/>
        </w:rPr>
        <w:t>;</w:t>
      </w:r>
    </w:p>
    <w:p w14:paraId="09198F8F" w14:textId="77777777" w:rsidR="00B35BE2" w:rsidRPr="006E292F" w:rsidRDefault="00B35BE2" w:rsidP="00B35BE2">
      <w:pPr>
        <w:pStyle w:val="bullet"/>
        <w:jc w:val="left"/>
      </w:pPr>
      <w:r w:rsidRPr="00087ABC">
        <w:t>Nois</w:t>
      </w:r>
      <w:r>
        <w:t>e,</w:t>
      </w:r>
      <w:r w:rsidRPr="00087ABC">
        <w:t xml:space="preserve"> bad tempers</w:t>
      </w:r>
      <w:r>
        <w:t xml:space="preserve">, </w:t>
      </w:r>
      <w:r w:rsidRPr="00087ABC">
        <w:t>antisocial behaviour</w:t>
      </w:r>
      <w:r>
        <w:t>;</w:t>
      </w:r>
    </w:p>
    <w:p w14:paraId="34A51B8B" w14:textId="77777777" w:rsidR="00B35BE2" w:rsidRPr="00A76315" w:rsidRDefault="00B35BE2" w:rsidP="00B35BE2">
      <w:pPr>
        <w:pStyle w:val="bullet"/>
        <w:jc w:val="left"/>
      </w:pPr>
      <w:r w:rsidRPr="00A76315">
        <w:t>The chance of getting good housemates is 50/50</w:t>
      </w:r>
      <w:r>
        <w:t>;</w:t>
      </w:r>
    </w:p>
    <w:p w14:paraId="3D1E7EFC" w14:textId="77777777" w:rsidR="00B35BE2" w:rsidRPr="00087ABC" w:rsidRDefault="00B35BE2" w:rsidP="00B35BE2">
      <w:pPr>
        <w:pStyle w:val="bullet"/>
        <w:jc w:val="left"/>
      </w:pPr>
      <w:r w:rsidRPr="00087ABC">
        <w:t xml:space="preserve">When </w:t>
      </w:r>
      <w:r>
        <w:t xml:space="preserve">there’s </w:t>
      </w:r>
      <w:r w:rsidRPr="00087ABC">
        <w:t>trouble staff don't always know and it end</w:t>
      </w:r>
      <w:r>
        <w:t xml:space="preserve">s </w:t>
      </w:r>
      <w:r w:rsidRPr="00087ABC">
        <w:t>up us sorting it</w:t>
      </w:r>
      <w:r>
        <w:t xml:space="preserve">; </w:t>
      </w:r>
    </w:p>
    <w:p w14:paraId="55FA5B11" w14:textId="77777777" w:rsidR="00B35BE2" w:rsidRPr="00087ABC" w:rsidRDefault="00B35BE2" w:rsidP="00B35BE2">
      <w:pPr>
        <w:pStyle w:val="bullet"/>
        <w:jc w:val="left"/>
      </w:pPr>
      <w:r w:rsidRPr="00087ABC">
        <w:t>I need my own place for my daughter</w:t>
      </w:r>
      <w:r>
        <w:t>.</w:t>
      </w:r>
    </w:p>
    <w:p w14:paraId="7821C2BD" w14:textId="77777777" w:rsidR="00B35BE2" w:rsidRPr="00087ABC" w:rsidRDefault="00B35BE2" w:rsidP="00C74198">
      <w:pPr>
        <w:pStyle w:val="Reporttext"/>
      </w:pPr>
      <w:r>
        <w:t>85% of</w:t>
      </w:r>
      <w:r w:rsidRPr="00087ABC">
        <w:t xml:space="preserve"> customers</w:t>
      </w:r>
      <w:r>
        <w:t xml:space="preserve"> stated that they</w:t>
      </w:r>
      <w:r w:rsidRPr="00087ABC">
        <w:t xml:space="preserve"> were receiving all the support that they need</w:t>
      </w:r>
      <w:r>
        <w:t>ed</w:t>
      </w:r>
      <w:r w:rsidRPr="00087ABC">
        <w:t>.</w:t>
      </w:r>
      <w:r>
        <w:t>,</w:t>
      </w:r>
      <w:r w:rsidRPr="00087ABC">
        <w:t xml:space="preserve"> whilst 5</w:t>
      </w:r>
      <w:r>
        <w:t xml:space="preserve"> people responded that they were not. Details in relation to the support received are detailed below.</w:t>
      </w:r>
      <w:r w:rsidRPr="00087ABC">
        <w:t xml:space="preserve"> </w:t>
      </w:r>
    </w:p>
    <w:p w14:paraId="4238BE07" w14:textId="77777777" w:rsidR="00B35BE2" w:rsidRPr="00437952" w:rsidRDefault="00B35BE2" w:rsidP="00C74198">
      <w:pPr>
        <w:pStyle w:val="bullet"/>
        <w:numPr>
          <w:ilvl w:val="0"/>
          <w:numId w:val="0"/>
        </w:numPr>
        <w:ind w:left="709"/>
      </w:pPr>
      <w:r>
        <w:t>Positive -</w:t>
      </w:r>
    </w:p>
    <w:p w14:paraId="15DEF12E" w14:textId="77777777" w:rsidR="00B35BE2" w:rsidRPr="00087ABC" w:rsidRDefault="00B35BE2" w:rsidP="00B35BE2">
      <w:pPr>
        <w:pStyle w:val="bullet"/>
        <w:jc w:val="left"/>
      </w:pPr>
      <w:r w:rsidRPr="00087ABC">
        <w:t>Support with referrals, applications</w:t>
      </w:r>
      <w:r>
        <w:t>, appointments;</w:t>
      </w:r>
    </w:p>
    <w:p w14:paraId="24D73500" w14:textId="77777777" w:rsidR="00B35BE2" w:rsidRPr="00087ABC" w:rsidRDefault="00B35BE2" w:rsidP="00B35BE2">
      <w:pPr>
        <w:pStyle w:val="bullet"/>
        <w:jc w:val="left"/>
      </w:pPr>
      <w:r w:rsidRPr="00087ABC">
        <w:t>Finding suitable independent move on accommodation</w:t>
      </w:r>
      <w:r>
        <w:t>; help finding my own place;</w:t>
      </w:r>
    </w:p>
    <w:p w14:paraId="6F18F8D2" w14:textId="77777777" w:rsidR="00B35BE2" w:rsidRPr="00087ABC" w:rsidRDefault="00B35BE2" w:rsidP="00B35BE2">
      <w:pPr>
        <w:pStyle w:val="bullet"/>
        <w:jc w:val="left"/>
      </w:pPr>
      <w:r w:rsidRPr="00087ABC">
        <w:t>Attending probation and drug services</w:t>
      </w:r>
      <w:r>
        <w:t>;</w:t>
      </w:r>
    </w:p>
    <w:p w14:paraId="2C0E767E" w14:textId="77777777" w:rsidR="00B35BE2" w:rsidRPr="00E947B6" w:rsidRDefault="00B35BE2" w:rsidP="00B35BE2">
      <w:pPr>
        <w:pStyle w:val="bullet"/>
        <w:jc w:val="left"/>
      </w:pPr>
      <w:r w:rsidRPr="00087ABC">
        <w:t>Support with tenancy set up and budgeting my money</w:t>
      </w:r>
      <w:r>
        <w:t xml:space="preserve">, and </w:t>
      </w:r>
      <w:r w:rsidRPr="00087ABC">
        <w:t>support to link in with health services</w:t>
      </w:r>
      <w:r>
        <w:t>;</w:t>
      </w:r>
    </w:p>
    <w:p w14:paraId="41E49052" w14:textId="77777777" w:rsidR="00B35BE2" w:rsidRPr="00087ABC" w:rsidRDefault="00B35BE2" w:rsidP="00B35BE2">
      <w:pPr>
        <w:pStyle w:val="bullet"/>
        <w:jc w:val="left"/>
      </w:pPr>
      <w:r>
        <w:t>S</w:t>
      </w:r>
      <w:r w:rsidRPr="00087ABC">
        <w:t>upport worker helped me to source white goods, and furniture from different companies</w:t>
      </w:r>
      <w:r>
        <w:t>;</w:t>
      </w:r>
    </w:p>
    <w:p w14:paraId="78817DBE" w14:textId="77777777" w:rsidR="00B35BE2" w:rsidRDefault="00B35BE2" w:rsidP="00B35BE2">
      <w:pPr>
        <w:pStyle w:val="bullet"/>
        <w:jc w:val="left"/>
      </w:pPr>
      <w:r>
        <w:t>Helpful advice, help with</w:t>
      </w:r>
      <w:r w:rsidRPr="00087ABC">
        <w:t xml:space="preserve"> benefits</w:t>
      </w:r>
      <w:r>
        <w:t>;</w:t>
      </w:r>
    </w:p>
    <w:p w14:paraId="1AC1C7B4" w14:textId="77777777" w:rsidR="00B35BE2" w:rsidRPr="00087ABC" w:rsidRDefault="00B35BE2" w:rsidP="00B35BE2">
      <w:pPr>
        <w:pStyle w:val="bullet"/>
        <w:jc w:val="left"/>
      </w:pPr>
      <w:r w:rsidRPr="00087ABC">
        <w:t>A mental health nurse who is great in supporting those with mental health support</w:t>
      </w:r>
      <w:r>
        <w:t>;</w:t>
      </w:r>
    </w:p>
    <w:p w14:paraId="17170A9A" w14:textId="77777777" w:rsidR="00B35BE2" w:rsidRPr="00087ABC" w:rsidRDefault="00B35BE2" w:rsidP="00B35BE2">
      <w:pPr>
        <w:pStyle w:val="bullet"/>
        <w:jc w:val="left"/>
      </w:pPr>
      <w:r w:rsidRPr="00087ABC">
        <w:t>Staff are always willing to help</w:t>
      </w:r>
      <w:r>
        <w:t>;</w:t>
      </w:r>
    </w:p>
    <w:p w14:paraId="69FE70FD" w14:textId="77777777" w:rsidR="00B35BE2" w:rsidRPr="00087ABC" w:rsidRDefault="00B35BE2" w:rsidP="00B35BE2">
      <w:pPr>
        <w:pStyle w:val="bullet"/>
        <w:jc w:val="left"/>
      </w:pPr>
      <w:r w:rsidRPr="00087ABC">
        <w:t>Help w</w:t>
      </w:r>
      <w:r>
        <w:t>ith</w:t>
      </w:r>
      <w:r w:rsidRPr="00087ABC">
        <w:t xml:space="preserve"> living skills, </w:t>
      </w:r>
      <w:r>
        <w:t>c</w:t>
      </w:r>
      <w:r w:rsidRPr="00087ABC">
        <w:t>onfidence, getting involved in the activities</w:t>
      </w:r>
      <w:r>
        <w:t>;</w:t>
      </w:r>
    </w:p>
    <w:p w14:paraId="614178D8" w14:textId="77777777" w:rsidR="00B35BE2" w:rsidRPr="00E947B6" w:rsidRDefault="00B35BE2" w:rsidP="00B35BE2">
      <w:pPr>
        <w:pStyle w:val="bullet"/>
        <w:jc w:val="left"/>
      </w:pPr>
      <w:r w:rsidRPr="00087ABC">
        <w:t xml:space="preserve">Emotional </w:t>
      </w:r>
      <w:r>
        <w:t>s</w:t>
      </w:r>
      <w:r w:rsidRPr="00087ABC">
        <w:t>upport</w:t>
      </w:r>
      <w:r>
        <w:t>;</w:t>
      </w:r>
    </w:p>
    <w:p w14:paraId="27C5D5A1" w14:textId="77777777" w:rsidR="00B35BE2" w:rsidRPr="00087ABC" w:rsidRDefault="00B35BE2" w:rsidP="00B35BE2">
      <w:pPr>
        <w:pStyle w:val="bullet"/>
        <w:jc w:val="left"/>
      </w:pPr>
      <w:r>
        <w:t>Weekly visits with support/key worker;</w:t>
      </w:r>
    </w:p>
    <w:p w14:paraId="6BA14F30" w14:textId="77777777" w:rsidR="00B35BE2" w:rsidRPr="00437952" w:rsidRDefault="00B35BE2" w:rsidP="00B35BE2">
      <w:pPr>
        <w:pStyle w:val="bullet"/>
        <w:jc w:val="left"/>
      </w:pPr>
      <w:r>
        <w:t xml:space="preserve">Help with </w:t>
      </w:r>
      <w:r w:rsidRPr="00E947B6">
        <w:t>looking for training and work</w:t>
      </w:r>
      <w:r>
        <w:t>;</w:t>
      </w:r>
    </w:p>
    <w:p w14:paraId="2667CC24" w14:textId="77777777" w:rsidR="00B35BE2" w:rsidRPr="00E947B6" w:rsidRDefault="00B35BE2" w:rsidP="00B35BE2">
      <w:pPr>
        <w:pStyle w:val="bullet"/>
        <w:jc w:val="left"/>
      </w:pPr>
      <w:r>
        <w:t>Cooking and cleaning;</w:t>
      </w:r>
    </w:p>
    <w:p w14:paraId="770F4389" w14:textId="77777777" w:rsidR="00B35BE2" w:rsidRPr="00087ABC" w:rsidRDefault="00B35BE2" w:rsidP="00B35BE2">
      <w:pPr>
        <w:pStyle w:val="bullet"/>
        <w:jc w:val="left"/>
      </w:pPr>
      <w:r w:rsidRPr="00087ABC">
        <w:lastRenderedPageBreak/>
        <w:t>Given room and utilities to use</w:t>
      </w:r>
      <w:r>
        <w:t>; and</w:t>
      </w:r>
    </w:p>
    <w:p w14:paraId="1F9EE365" w14:textId="77777777" w:rsidR="00B35BE2" w:rsidRPr="00E947B6" w:rsidRDefault="00B35BE2" w:rsidP="00B35BE2">
      <w:pPr>
        <w:pStyle w:val="bullet"/>
        <w:jc w:val="left"/>
      </w:pPr>
      <w:r>
        <w:t>Feels s</w:t>
      </w:r>
      <w:r w:rsidRPr="00087ABC">
        <w:t>afe, clean facilities, toilet and Showers etc</w:t>
      </w:r>
      <w:r>
        <w:t>.</w:t>
      </w:r>
    </w:p>
    <w:p w14:paraId="2D8660A6" w14:textId="77777777" w:rsidR="00B35BE2" w:rsidRPr="00E947B6" w:rsidRDefault="00B35BE2" w:rsidP="00B35BE2">
      <w:pPr>
        <w:pStyle w:val="bullet"/>
        <w:numPr>
          <w:ilvl w:val="0"/>
          <w:numId w:val="0"/>
        </w:numPr>
        <w:ind w:left="1069" w:hanging="360"/>
      </w:pPr>
      <w:r>
        <w:t>Negative -</w:t>
      </w:r>
    </w:p>
    <w:p w14:paraId="17369AAC" w14:textId="77777777" w:rsidR="00B35BE2" w:rsidRPr="00087ABC" w:rsidRDefault="00B35BE2" w:rsidP="00B35BE2">
      <w:pPr>
        <w:pStyle w:val="bullet"/>
        <w:jc w:val="left"/>
      </w:pPr>
      <w:r>
        <w:t>They</w:t>
      </w:r>
      <w:r w:rsidRPr="00087ABC">
        <w:t xml:space="preserve"> are understaffed</w:t>
      </w:r>
      <w:r>
        <w:t>;</w:t>
      </w:r>
    </w:p>
    <w:p w14:paraId="24D86E36" w14:textId="77777777" w:rsidR="00B35BE2" w:rsidRPr="00087ABC" w:rsidRDefault="00B35BE2" w:rsidP="00B35BE2">
      <w:pPr>
        <w:pStyle w:val="bullet"/>
        <w:jc w:val="left"/>
      </w:pPr>
      <w:r w:rsidRPr="00087ABC">
        <w:t>Very limited intimate action</w:t>
      </w:r>
      <w:r>
        <w:t>;</w:t>
      </w:r>
    </w:p>
    <w:p w14:paraId="1E08CA29" w14:textId="77777777" w:rsidR="00B35BE2" w:rsidRPr="00087ABC" w:rsidRDefault="00B35BE2" w:rsidP="00B35BE2">
      <w:pPr>
        <w:pStyle w:val="bullet"/>
        <w:jc w:val="left"/>
      </w:pPr>
      <w:r w:rsidRPr="00087ABC">
        <w:t>No one available</w:t>
      </w:r>
      <w:r>
        <w:t>; and</w:t>
      </w:r>
    </w:p>
    <w:p w14:paraId="524057BE" w14:textId="77777777" w:rsidR="00B35BE2" w:rsidRPr="00087ABC" w:rsidRDefault="00B35BE2" w:rsidP="00B35BE2">
      <w:pPr>
        <w:pStyle w:val="bullet"/>
        <w:jc w:val="left"/>
      </w:pPr>
      <w:r w:rsidRPr="00087ABC">
        <w:t>Would like more help to get a job</w:t>
      </w:r>
      <w:r>
        <w:t>.</w:t>
      </w:r>
    </w:p>
    <w:p w14:paraId="0972ED7E" w14:textId="77777777" w:rsidR="00B35BE2" w:rsidRDefault="00B35BE2" w:rsidP="00B35BE2">
      <w:pPr>
        <w:pStyle w:val="Reporttext"/>
        <w:numPr>
          <w:ilvl w:val="0"/>
          <w:numId w:val="0"/>
        </w:numPr>
        <w:ind w:left="709" w:hanging="709"/>
      </w:pPr>
    </w:p>
    <w:p w14:paraId="190DA99B" w14:textId="77777777" w:rsidR="00B35BE2" w:rsidRPr="00B71249" w:rsidRDefault="00B35BE2" w:rsidP="00C74198">
      <w:pPr>
        <w:pStyle w:val="Heading3"/>
      </w:pPr>
      <w:r w:rsidRPr="00C74198">
        <w:t>Accommodation</w:t>
      </w:r>
      <w:r w:rsidRPr="00B71249">
        <w:t xml:space="preserve"> design</w:t>
      </w:r>
    </w:p>
    <w:p w14:paraId="3C3066F1" w14:textId="77777777" w:rsidR="00B35BE2" w:rsidRPr="00087ABC" w:rsidRDefault="00B35BE2" w:rsidP="00C74198">
      <w:pPr>
        <w:pStyle w:val="Reporttext"/>
      </w:pPr>
      <w:r>
        <w:t xml:space="preserve">Customers were asked what their hostel or supported accommodation would look like if they </w:t>
      </w:r>
      <w:r w:rsidRPr="00C74198">
        <w:t>could</w:t>
      </w:r>
      <w:r>
        <w:t xml:space="preserve"> design it themselves.</w:t>
      </w:r>
      <w:r w:rsidRPr="00087ABC">
        <w:t xml:space="preserve"> </w:t>
      </w:r>
      <w:r>
        <w:t>13 respondents would design it in the same layout as where they are currently accommodated. However, other respondents gave various ideas including:</w:t>
      </w:r>
    </w:p>
    <w:p w14:paraId="27E9F7E8" w14:textId="77777777" w:rsidR="00B35BE2" w:rsidRDefault="00B35BE2" w:rsidP="00B35BE2">
      <w:pPr>
        <w:pStyle w:val="bullet"/>
        <w:ind w:left="1066" w:hanging="357"/>
        <w:jc w:val="left"/>
      </w:pPr>
      <w:r w:rsidRPr="00087ABC">
        <w:t>Rooms would have ensuite</w:t>
      </w:r>
      <w:r>
        <w:t>;</w:t>
      </w:r>
      <w:r w:rsidRPr="00087ABC">
        <w:t xml:space="preserve"> </w:t>
      </w:r>
      <w:r>
        <w:t>own cooking facilities;</w:t>
      </w:r>
    </w:p>
    <w:p w14:paraId="55D83647" w14:textId="77777777" w:rsidR="00B35BE2" w:rsidRPr="00087ABC" w:rsidRDefault="00B35BE2" w:rsidP="00B35BE2">
      <w:pPr>
        <w:pStyle w:val="bullet"/>
        <w:ind w:left="1066" w:hanging="357"/>
        <w:jc w:val="left"/>
      </w:pPr>
      <w:r w:rsidRPr="00087ABC">
        <w:t>Have a games room</w:t>
      </w:r>
      <w:r>
        <w:t>, TV, pool table, a gym; a fun, communal place;</w:t>
      </w:r>
    </w:p>
    <w:p w14:paraId="62A72811" w14:textId="77777777" w:rsidR="00B35BE2" w:rsidRPr="00875D8E" w:rsidRDefault="00B35BE2" w:rsidP="00B35BE2">
      <w:pPr>
        <w:pStyle w:val="bullet"/>
        <w:ind w:left="1066" w:hanging="357"/>
        <w:jc w:val="left"/>
      </w:pPr>
      <w:r w:rsidRPr="00087ABC">
        <w:t xml:space="preserve">You could have your own furniture </w:t>
      </w:r>
      <w:r>
        <w:t>and lots of</w:t>
      </w:r>
      <w:r w:rsidRPr="00087ABC">
        <w:t xml:space="preserve"> storage space</w:t>
      </w:r>
      <w:r>
        <w:t xml:space="preserve">; </w:t>
      </w:r>
    </w:p>
    <w:p w14:paraId="41B9120E" w14:textId="77777777" w:rsidR="00B35BE2" w:rsidRPr="00087ABC" w:rsidRDefault="00B35BE2" w:rsidP="00B35BE2">
      <w:pPr>
        <w:pStyle w:val="bullet"/>
        <w:ind w:left="1066" w:hanging="357"/>
        <w:jc w:val="left"/>
      </w:pPr>
      <w:r w:rsidRPr="00087ABC">
        <w:t>Modern and up-to-date</w:t>
      </w:r>
      <w:r>
        <w:t>; a cleaner;</w:t>
      </w:r>
    </w:p>
    <w:p w14:paraId="73F682EB" w14:textId="4D327DFA" w:rsidR="00B35BE2" w:rsidRPr="00875D8E" w:rsidRDefault="00AA3467" w:rsidP="00B35BE2">
      <w:pPr>
        <w:pStyle w:val="bullet"/>
        <w:ind w:left="1066" w:hanging="357"/>
        <w:jc w:val="left"/>
      </w:pPr>
      <w:r w:rsidRPr="00087ABC">
        <w:t>Self-contained</w:t>
      </w:r>
      <w:r w:rsidR="00B35BE2" w:rsidRPr="00087ABC">
        <w:t xml:space="preserve"> accommodation with support</w:t>
      </w:r>
      <w:r w:rsidR="00B35BE2">
        <w:t xml:space="preserve"> </w:t>
      </w:r>
      <w:r w:rsidR="00B35BE2" w:rsidRPr="00875D8E">
        <w:t>24/</w:t>
      </w:r>
      <w:r w:rsidR="00B35BE2">
        <w:t>7;</w:t>
      </w:r>
    </w:p>
    <w:p w14:paraId="5309576C" w14:textId="77777777" w:rsidR="00B35BE2" w:rsidRPr="00087ABC" w:rsidRDefault="00B35BE2" w:rsidP="00B35BE2">
      <w:pPr>
        <w:pStyle w:val="bullet"/>
        <w:ind w:left="1066" w:hanging="357"/>
        <w:jc w:val="left"/>
      </w:pPr>
      <w:r w:rsidRPr="00087ABC">
        <w:t>Good safe place with security 24</w:t>
      </w:r>
      <w:r>
        <w:t>/</w:t>
      </w:r>
      <w:r w:rsidRPr="00087ABC">
        <w:t>7</w:t>
      </w:r>
      <w:r>
        <w:t>;</w:t>
      </w:r>
    </w:p>
    <w:p w14:paraId="286BB35C" w14:textId="77777777" w:rsidR="00B35BE2" w:rsidRPr="00087ABC" w:rsidRDefault="00B35BE2" w:rsidP="00B35BE2">
      <w:pPr>
        <w:pStyle w:val="bullet"/>
        <w:ind w:left="1066" w:hanging="357"/>
        <w:jc w:val="left"/>
      </w:pPr>
      <w:r>
        <w:t>More interactive with service users with day trips, game nights and group sessions between clients;</w:t>
      </w:r>
    </w:p>
    <w:p w14:paraId="46CCA431" w14:textId="77777777" w:rsidR="00B35BE2" w:rsidRPr="00087ABC" w:rsidRDefault="00B35BE2" w:rsidP="00B35BE2">
      <w:pPr>
        <w:pStyle w:val="bullet"/>
        <w:ind w:left="1066" w:hanging="357"/>
        <w:jc w:val="left"/>
      </w:pPr>
      <w:r w:rsidRPr="00087ABC">
        <w:t>Welcoming, relax</w:t>
      </w:r>
      <w:r>
        <w:t>ing</w:t>
      </w:r>
      <w:r w:rsidRPr="00087ABC">
        <w:t>, small houses</w:t>
      </w:r>
      <w:r>
        <w:t>;</w:t>
      </w:r>
      <w:r w:rsidRPr="00087ABC">
        <w:t xml:space="preserve"> </w:t>
      </w:r>
      <w:r>
        <w:t>friendly environment;</w:t>
      </w:r>
    </w:p>
    <w:p w14:paraId="33C3C87D" w14:textId="77777777" w:rsidR="00B35BE2" w:rsidRPr="008A19F7" w:rsidRDefault="00B35BE2" w:rsidP="00B35BE2">
      <w:pPr>
        <w:pStyle w:val="bullet"/>
        <w:ind w:left="1066" w:hanging="357"/>
        <w:jc w:val="left"/>
      </w:pPr>
      <w:r w:rsidRPr="00087ABC">
        <w:t>Bigger rooms</w:t>
      </w:r>
      <w:r>
        <w:t>; more family sized rooms; bigger gardens; bigger laundry;</w:t>
      </w:r>
    </w:p>
    <w:p w14:paraId="78EF3155" w14:textId="77777777" w:rsidR="00B35BE2" w:rsidRPr="00087ABC" w:rsidRDefault="00B35BE2" w:rsidP="00B35BE2">
      <w:pPr>
        <w:pStyle w:val="bullet"/>
        <w:ind w:left="1066" w:hanging="357"/>
        <w:jc w:val="left"/>
      </w:pPr>
      <w:r w:rsidRPr="00087ABC">
        <w:t>Supported accom</w:t>
      </w:r>
      <w:r>
        <w:t>mod</w:t>
      </w:r>
      <w:r w:rsidRPr="00087ABC">
        <w:t>ation with less people</w:t>
      </w:r>
      <w:r>
        <w:t>;</w:t>
      </w:r>
      <w:r w:rsidRPr="00087ABC">
        <w:t xml:space="preserve"> </w:t>
      </w:r>
    </w:p>
    <w:p w14:paraId="0B44867D" w14:textId="77777777" w:rsidR="00B35BE2" w:rsidRPr="008A19F7" w:rsidRDefault="00B35BE2" w:rsidP="00B35BE2">
      <w:pPr>
        <w:pStyle w:val="bullet"/>
        <w:ind w:left="1066" w:hanging="357"/>
        <w:jc w:val="left"/>
      </w:pPr>
      <w:r>
        <w:t>Would have more training and education for better chance of getting a career and certificates in a formal setting;</w:t>
      </w:r>
    </w:p>
    <w:p w14:paraId="5EE81F95" w14:textId="77777777" w:rsidR="00B35BE2" w:rsidRPr="00087ABC" w:rsidRDefault="00B35BE2" w:rsidP="00B35BE2">
      <w:pPr>
        <w:pStyle w:val="bullet"/>
        <w:ind w:left="1066" w:hanging="357"/>
        <w:jc w:val="left"/>
      </w:pPr>
      <w:r w:rsidRPr="00087ABC">
        <w:t>Family and friends should be allowed to visit their loved ones</w:t>
      </w:r>
      <w:r>
        <w:t>;</w:t>
      </w:r>
    </w:p>
    <w:p w14:paraId="0A107D7C" w14:textId="77777777" w:rsidR="00B35BE2" w:rsidRPr="008A19F7" w:rsidRDefault="00B35BE2" w:rsidP="00B35BE2">
      <w:pPr>
        <w:pStyle w:val="bullet"/>
        <w:ind w:left="1066" w:hanging="357"/>
        <w:jc w:val="left"/>
      </w:pPr>
      <w:r w:rsidRPr="00087ABC">
        <w:t>H</w:t>
      </w:r>
      <w:r>
        <w:t>omes not hostels</w:t>
      </w:r>
      <w:r w:rsidRPr="00087ABC">
        <w:t xml:space="preserve"> </w:t>
      </w:r>
      <w:r>
        <w:t>– they</w:t>
      </w:r>
      <w:r w:rsidRPr="00087ABC">
        <w:t xml:space="preserve"> can cause antisocial behaviour considering the majority of </w:t>
      </w:r>
      <w:r>
        <w:t>t</w:t>
      </w:r>
      <w:r w:rsidRPr="00087ABC">
        <w:t>enants have individual problems and needs. I like that a house on a street isn't noticeably a hostel and don't feel stereotyped</w:t>
      </w:r>
      <w:r>
        <w:t>;</w:t>
      </w:r>
    </w:p>
    <w:p w14:paraId="35AAB62B" w14:textId="77777777" w:rsidR="00B35BE2" w:rsidRPr="00087ABC" w:rsidRDefault="00B35BE2" w:rsidP="00B35BE2">
      <w:pPr>
        <w:pStyle w:val="bullet"/>
        <w:ind w:left="1066" w:hanging="357"/>
        <w:jc w:val="left"/>
      </w:pPr>
      <w:r w:rsidRPr="00087ABC">
        <w:t>When</w:t>
      </w:r>
      <w:r>
        <w:t xml:space="preserve"> a</w:t>
      </w:r>
      <w:r w:rsidRPr="00087ABC">
        <w:t xml:space="preserve"> person ar</w:t>
      </w:r>
      <w:r>
        <w:t>r</w:t>
      </w:r>
      <w:r w:rsidRPr="00087ABC">
        <w:t>ives we would asses</w:t>
      </w:r>
      <w:r>
        <w:t>s</w:t>
      </w:r>
      <w:r w:rsidRPr="00087ABC">
        <w:t xml:space="preserve"> th</w:t>
      </w:r>
      <w:r>
        <w:t>eir</w:t>
      </w:r>
      <w:r w:rsidRPr="00087ABC">
        <w:t xml:space="preserve"> abilit</w:t>
      </w:r>
      <w:r>
        <w:t>ie</w:t>
      </w:r>
      <w:r w:rsidRPr="00087ABC">
        <w:t>s and have a deal with compan</w:t>
      </w:r>
      <w:r>
        <w:t>ie</w:t>
      </w:r>
      <w:r w:rsidRPr="00087ABC">
        <w:t>s who could offer work to our residents</w:t>
      </w:r>
      <w:r>
        <w:t>;</w:t>
      </w:r>
    </w:p>
    <w:p w14:paraId="711B6B55" w14:textId="77777777" w:rsidR="00B35BE2" w:rsidRPr="00087ABC" w:rsidRDefault="00B35BE2" w:rsidP="00B35BE2">
      <w:pPr>
        <w:pStyle w:val="bullet"/>
        <w:ind w:left="1066" w:hanging="357"/>
        <w:jc w:val="left"/>
      </w:pPr>
      <w:r w:rsidRPr="00087ABC">
        <w:t>Hot meal once a day, someone to check I have eaten</w:t>
      </w:r>
      <w:r>
        <w:t>;</w:t>
      </w:r>
    </w:p>
    <w:p w14:paraId="43F1824E" w14:textId="77777777" w:rsidR="00B35BE2" w:rsidRPr="00087ABC" w:rsidRDefault="00B35BE2" w:rsidP="00B35BE2">
      <w:pPr>
        <w:pStyle w:val="bullet"/>
        <w:ind w:left="1066" w:hanging="357"/>
        <w:jc w:val="left"/>
      </w:pPr>
      <w:r w:rsidRPr="00087ABC">
        <w:t>More technology access for residents</w:t>
      </w:r>
      <w:r>
        <w:t>;</w:t>
      </w:r>
    </w:p>
    <w:p w14:paraId="2320CFDE" w14:textId="77777777" w:rsidR="00B35BE2" w:rsidRPr="00087ABC" w:rsidRDefault="00B35BE2" w:rsidP="00B35BE2">
      <w:pPr>
        <w:pStyle w:val="bullet"/>
        <w:ind w:left="1066" w:hanging="357"/>
        <w:jc w:val="left"/>
      </w:pPr>
      <w:r w:rsidRPr="00087ABC">
        <w:t>The kitchens would be kept open every night, all night in case we are hungry</w:t>
      </w:r>
      <w:r>
        <w:t>;</w:t>
      </w:r>
    </w:p>
    <w:p w14:paraId="3CD32FD8" w14:textId="77777777" w:rsidR="00B35BE2" w:rsidRPr="00087ABC" w:rsidRDefault="00B35BE2" w:rsidP="00B35BE2">
      <w:pPr>
        <w:pStyle w:val="bullet"/>
        <w:ind w:left="1066" w:hanging="357"/>
        <w:jc w:val="left"/>
      </w:pPr>
      <w:r w:rsidRPr="00087ABC">
        <w:lastRenderedPageBreak/>
        <w:t>Mother and Baby (Full term or premature) / Father and Baby</w:t>
      </w:r>
      <w:r>
        <w:t xml:space="preserve"> hostels;</w:t>
      </w:r>
    </w:p>
    <w:p w14:paraId="0CDF5427" w14:textId="77777777" w:rsidR="00B35BE2" w:rsidRPr="00087ABC" w:rsidRDefault="00B35BE2" w:rsidP="00B35BE2">
      <w:pPr>
        <w:pStyle w:val="bullet"/>
        <w:ind w:left="1066" w:hanging="357"/>
        <w:jc w:val="left"/>
      </w:pPr>
      <w:r w:rsidRPr="00087ABC">
        <w:t>It would be tailored to each individual</w:t>
      </w:r>
      <w:r>
        <w:t>;</w:t>
      </w:r>
    </w:p>
    <w:p w14:paraId="6EAC181C" w14:textId="77777777" w:rsidR="00B35BE2" w:rsidRPr="00087ABC" w:rsidRDefault="00B35BE2" w:rsidP="00B35BE2">
      <w:pPr>
        <w:pStyle w:val="bullet"/>
        <w:ind w:left="1066" w:hanging="357"/>
        <w:jc w:val="left"/>
      </w:pPr>
      <w:r w:rsidRPr="00087ABC">
        <w:t>Extre</w:t>
      </w:r>
      <w:r>
        <w:t>me vetting of occupants to minimise</w:t>
      </w:r>
      <w:r w:rsidRPr="00087ABC">
        <w:t xml:space="preserve"> disruptions</w:t>
      </w:r>
      <w:r>
        <w:t>; and</w:t>
      </w:r>
    </w:p>
    <w:p w14:paraId="5B25D000" w14:textId="77777777" w:rsidR="00B35BE2" w:rsidRPr="00875D8E" w:rsidRDefault="00B35BE2" w:rsidP="00B35BE2">
      <w:pPr>
        <w:pStyle w:val="bullet"/>
        <w:ind w:left="1066" w:hanging="357"/>
        <w:jc w:val="left"/>
      </w:pPr>
      <w:r w:rsidRPr="00087ABC">
        <w:t xml:space="preserve">One where people </w:t>
      </w:r>
      <w:r>
        <w:t>can</w:t>
      </w:r>
      <w:r w:rsidRPr="00087ABC">
        <w:t xml:space="preserve"> come and go as they please</w:t>
      </w:r>
      <w:r>
        <w:t>.</w:t>
      </w:r>
    </w:p>
    <w:p w14:paraId="54A96425" w14:textId="77777777" w:rsidR="00B35BE2" w:rsidRDefault="00B35BE2" w:rsidP="00B35BE2">
      <w:pPr>
        <w:pStyle w:val="Reporttext"/>
        <w:numPr>
          <w:ilvl w:val="0"/>
          <w:numId w:val="0"/>
        </w:numPr>
        <w:ind w:left="709" w:hanging="709"/>
      </w:pPr>
    </w:p>
    <w:p w14:paraId="0173B89C" w14:textId="77777777" w:rsidR="00B35BE2" w:rsidRPr="00B65233" w:rsidRDefault="00B35BE2" w:rsidP="00C74198">
      <w:pPr>
        <w:pStyle w:val="Heading3"/>
      </w:pPr>
      <w:r w:rsidRPr="00C74198">
        <w:t>Support</w:t>
      </w:r>
    </w:p>
    <w:p w14:paraId="4F7DF1FE" w14:textId="77777777" w:rsidR="00B35BE2" w:rsidRPr="00087ABC" w:rsidRDefault="00B35BE2" w:rsidP="00C74198">
      <w:pPr>
        <w:pStyle w:val="Reporttext"/>
      </w:pPr>
      <w:r>
        <w:t>Customers were</w:t>
      </w:r>
      <w:r w:rsidRPr="00087ABC">
        <w:t xml:space="preserve"> then asked how the council and its partners </w:t>
      </w:r>
      <w:r>
        <w:t xml:space="preserve">can </w:t>
      </w:r>
      <w:r w:rsidRPr="00087ABC">
        <w:t>better support people out of rough sleeping and homelessness. Responses included:</w:t>
      </w:r>
    </w:p>
    <w:p w14:paraId="2DB97564" w14:textId="77777777" w:rsidR="00B35BE2" w:rsidRPr="00087ABC" w:rsidRDefault="00B35BE2" w:rsidP="00B35BE2">
      <w:pPr>
        <w:pStyle w:val="bullet"/>
        <w:jc w:val="left"/>
      </w:pPr>
      <w:r>
        <w:t>M</w:t>
      </w:r>
      <w:r w:rsidRPr="00087ABC">
        <w:t xml:space="preserve">ore </w:t>
      </w:r>
      <w:r>
        <w:t xml:space="preserve">(semi) </w:t>
      </w:r>
      <w:r w:rsidRPr="00087ABC">
        <w:t>independent accommodation for the rough sleepers</w:t>
      </w:r>
      <w:r>
        <w:t xml:space="preserve">; </w:t>
      </w:r>
    </w:p>
    <w:p w14:paraId="3ED953A5" w14:textId="77777777" w:rsidR="00B35BE2" w:rsidRPr="00087ABC" w:rsidRDefault="00B35BE2" w:rsidP="00B35BE2">
      <w:pPr>
        <w:pStyle w:val="bullet"/>
        <w:jc w:val="left"/>
      </w:pPr>
      <w:r w:rsidRPr="00087ABC">
        <w:t>Not dumping foster care leavers in hostels</w:t>
      </w:r>
      <w:r>
        <w:t>;</w:t>
      </w:r>
    </w:p>
    <w:p w14:paraId="326AC45F" w14:textId="77777777" w:rsidR="00B35BE2" w:rsidRPr="00087ABC" w:rsidRDefault="00B35BE2" w:rsidP="00B35BE2">
      <w:pPr>
        <w:pStyle w:val="bullet"/>
        <w:jc w:val="left"/>
      </w:pPr>
      <w:r w:rsidRPr="00087ABC">
        <w:t>Help them fin</w:t>
      </w:r>
      <w:r>
        <w:t>d</w:t>
      </w:r>
      <w:r w:rsidRPr="00087ABC">
        <w:t xml:space="preserve"> warm places to stay where they do</w:t>
      </w:r>
      <w:r>
        <w:t>n’</w:t>
      </w:r>
      <w:r w:rsidRPr="00087ABC">
        <w:t>t have to pay</w:t>
      </w:r>
      <w:r>
        <w:t>;</w:t>
      </w:r>
    </w:p>
    <w:p w14:paraId="44FC4BC6" w14:textId="77777777" w:rsidR="00B35BE2" w:rsidRPr="00087ABC" w:rsidRDefault="00B35BE2" w:rsidP="00B35BE2">
      <w:pPr>
        <w:pStyle w:val="bullet"/>
        <w:jc w:val="left"/>
      </w:pPr>
      <w:r w:rsidRPr="00087ABC">
        <w:t>Educate people as to what is available to them</w:t>
      </w:r>
      <w:r>
        <w:t>; more advertisement;</w:t>
      </w:r>
    </w:p>
    <w:p w14:paraId="1DF3CDEA" w14:textId="77777777" w:rsidR="00B35BE2" w:rsidRPr="00087ABC" w:rsidRDefault="00B35BE2" w:rsidP="00B35BE2">
      <w:pPr>
        <w:pStyle w:val="bullet"/>
        <w:jc w:val="left"/>
      </w:pPr>
      <w:r w:rsidRPr="00087ABC">
        <w:t>Build</w:t>
      </w:r>
      <w:r>
        <w:t>/provide</w:t>
      </w:r>
      <w:r w:rsidRPr="00087ABC">
        <w:t xml:space="preserve"> more accommodation</w:t>
      </w:r>
      <w:r>
        <w:t>;</w:t>
      </w:r>
    </w:p>
    <w:p w14:paraId="2D2F3B76" w14:textId="77777777" w:rsidR="00B35BE2" w:rsidRPr="00087ABC" w:rsidRDefault="00B35BE2" w:rsidP="00B35BE2">
      <w:pPr>
        <w:pStyle w:val="bullet"/>
        <w:jc w:val="left"/>
      </w:pPr>
      <w:r w:rsidRPr="00087ABC">
        <w:t>Move single person occupancy in the local area</w:t>
      </w:r>
      <w:r>
        <w:t>;</w:t>
      </w:r>
    </w:p>
    <w:p w14:paraId="0808F337" w14:textId="77777777" w:rsidR="00B35BE2" w:rsidRPr="00087ABC" w:rsidRDefault="00B35BE2" w:rsidP="00B35BE2">
      <w:pPr>
        <w:pStyle w:val="bullet"/>
        <w:jc w:val="left"/>
      </w:pPr>
      <w:r>
        <w:t>Sending council members out to homeless people to let them know their options, talking to rough sleepers directly and maybe take a mental health person too;</w:t>
      </w:r>
    </w:p>
    <w:p w14:paraId="5A67342F" w14:textId="77777777" w:rsidR="00B35BE2" w:rsidRPr="00087ABC" w:rsidRDefault="00B35BE2" w:rsidP="00B35BE2">
      <w:pPr>
        <w:pStyle w:val="bullet"/>
        <w:jc w:val="left"/>
      </w:pPr>
      <w:r w:rsidRPr="00087ABC">
        <w:t>Doing exactly what they are doing already</w:t>
      </w:r>
      <w:r>
        <w:t>;</w:t>
      </w:r>
    </w:p>
    <w:p w14:paraId="4449D98C" w14:textId="77777777" w:rsidR="00B35BE2" w:rsidRPr="00C87594" w:rsidRDefault="00B35BE2" w:rsidP="00B35BE2">
      <w:pPr>
        <w:pStyle w:val="bullet"/>
        <w:jc w:val="left"/>
      </w:pPr>
      <w:r>
        <w:t>More hostels; m</w:t>
      </w:r>
      <w:r w:rsidRPr="00087ABC">
        <w:t>ore social housing</w:t>
      </w:r>
      <w:r>
        <w:t>; m</w:t>
      </w:r>
      <w:r w:rsidRPr="00C87594">
        <w:t>ore housing with support</w:t>
      </w:r>
      <w:r>
        <w:t xml:space="preserve">; </w:t>
      </w:r>
      <w:r w:rsidRPr="00C87594">
        <w:t>more supported smaller accommodation</w:t>
      </w:r>
      <w:r>
        <w:t>;</w:t>
      </w:r>
    </w:p>
    <w:p w14:paraId="602BADF8" w14:textId="77777777" w:rsidR="00B35BE2" w:rsidRPr="00087ABC" w:rsidRDefault="00B35BE2" w:rsidP="00B35BE2">
      <w:pPr>
        <w:pStyle w:val="bullet"/>
        <w:jc w:val="left"/>
      </w:pPr>
      <w:r w:rsidRPr="00087ABC">
        <w:t>Wheels on meals for people who really struggle with no cooking</w:t>
      </w:r>
      <w:r>
        <w:t>;</w:t>
      </w:r>
    </w:p>
    <w:p w14:paraId="06BDE255" w14:textId="77777777" w:rsidR="00B35BE2" w:rsidRPr="00087ABC" w:rsidRDefault="00B35BE2" w:rsidP="00B35BE2">
      <w:pPr>
        <w:pStyle w:val="bullet"/>
        <w:jc w:val="left"/>
      </w:pPr>
      <w:r w:rsidRPr="00087ABC">
        <w:t>Have a more specific plan for those who are younger, so they don't have to wait months to be rehomed and they know where they are going</w:t>
      </w:r>
      <w:r>
        <w:t>;</w:t>
      </w:r>
    </w:p>
    <w:p w14:paraId="3DA0852F" w14:textId="77777777" w:rsidR="00B35BE2" w:rsidRPr="00087ABC" w:rsidRDefault="00B35BE2" w:rsidP="00B35BE2">
      <w:pPr>
        <w:pStyle w:val="bullet"/>
        <w:jc w:val="left"/>
      </w:pPr>
      <w:r w:rsidRPr="00087ABC">
        <w:t>More funding</w:t>
      </w:r>
      <w:r>
        <w:t>;</w:t>
      </w:r>
    </w:p>
    <w:p w14:paraId="52223FA7" w14:textId="77777777" w:rsidR="00B35BE2" w:rsidRPr="005C05AA" w:rsidRDefault="00B35BE2" w:rsidP="00B35BE2">
      <w:pPr>
        <w:pStyle w:val="bullet"/>
        <w:jc w:val="left"/>
      </w:pPr>
      <w:r w:rsidRPr="00087ABC">
        <w:t>Don’t make so many loop holes to be jumped through because it’s a long process</w:t>
      </w:r>
      <w:r>
        <w:t>;</w:t>
      </w:r>
    </w:p>
    <w:p w14:paraId="06F0D2DF" w14:textId="77777777" w:rsidR="00B35BE2" w:rsidRPr="00087ABC" w:rsidRDefault="00B35BE2" w:rsidP="00B35BE2">
      <w:pPr>
        <w:pStyle w:val="bullet"/>
        <w:jc w:val="left"/>
      </w:pPr>
      <w:r w:rsidRPr="00087ABC">
        <w:t>Clear protocol</w:t>
      </w:r>
      <w:r>
        <w:t xml:space="preserve">s </w:t>
      </w:r>
      <w:r w:rsidRPr="00087ABC">
        <w:t xml:space="preserve">and procedures </w:t>
      </w:r>
      <w:r>
        <w:t>need to be</w:t>
      </w:r>
      <w:r w:rsidRPr="00087ABC">
        <w:t xml:space="preserve"> followed and people </w:t>
      </w:r>
      <w:r>
        <w:t>need to feel like</w:t>
      </w:r>
      <w:r w:rsidRPr="00087ABC">
        <w:t xml:space="preserve"> they w</w:t>
      </w:r>
      <w:r>
        <w:t xml:space="preserve">ill </w:t>
      </w:r>
      <w:r w:rsidRPr="00087ABC">
        <w:t xml:space="preserve">progress in housing </w:t>
      </w:r>
      <w:r>
        <w:t xml:space="preserve">so </w:t>
      </w:r>
      <w:r w:rsidRPr="00087ABC">
        <w:t>more would commit to the services available</w:t>
      </w:r>
      <w:r>
        <w:t>;</w:t>
      </w:r>
    </w:p>
    <w:p w14:paraId="5FD66963" w14:textId="77777777" w:rsidR="00B35BE2" w:rsidRPr="00087ABC" w:rsidRDefault="00B35BE2" w:rsidP="00B35BE2">
      <w:pPr>
        <w:pStyle w:val="bullet"/>
        <w:jc w:val="left"/>
      </w:pPr>
      <w:r w:rsidRPr="00087ABC">
        <w:t>Put a cap on private rental properties</w:t>
      </w:r>
      <w:r>
        <w:t>;</w:t>
      </w:r>
    </w:p>
    <w:p w14:paraId="3F95D388" w14:textId="77777777" w:rsidR="00B35BE2" w:rsidRPr="00087ABC" w:rsidRDefault="00B35BE2" w:rsidP="00B35BE2">
      <w:pPr>
        <w:pStyle w:val="bullet"/>
        <w:jc w:val="left"/>
      </w:pPr>
      <w:r w:rsidRPr="00087ABC">
        <w:t>Cut the red tape, simplify the housing assessment, have practical persons in the homeless team, have a cold weather accommodation that doesn't wait for 3 days of cold</w:t>
      </w:r>
      <w:r>
        <w:t>;</w:t>
      </w:r>
    </w:p>
    <w:p w14:paraId="71E0D6B4" w14:textId="77777777" w:rsidR="00B35BE2" w:rsidRPr="00087ABC" w:rsidRDefault="00B35BE2" w:rsidP="00B35BE2">
      <w:pPr>
        <w:pStyle w:val="bullet"/>
        <w:jc w:val="left"/>
      </w:pPr>
      <w:r w:rsidRPr="00087ABC">
        <w:t>Empty homes - turn them into homeless pe</w:t>
      </w:r>
      <w:r>
        <w:t>rsons’</w:t>
      </w:r>
      <w:r w:rsidRPr="00087ABC">
        <w:t xml:space="preserve"> home</w:t>
      </w:r>
      <w:r>
        <w:t>;</w:t>
      </w:r>
    </w:p>
    <w:p w14:paraId="5999B079" w14:textId="77777777" w:rsidR="00B35BE2" w:rsidRPr="00087ABC" w:rsidRDefault="00B35BE2" w:rsidP="00B35BE2">
      <w:pPr>
        <w:pStyle w:val="bullet"/>
        <w:jc w:val="left"/>
      </w:pPr>
      <w:r w:rsidRPr="00087ABC">
        <w:t>Put people in a Bed and Breakfast until they can get somewhere to live</w:t>
      </w:r>
      <w:r>
        <w:t>;</w:t>
      </w:r>
    </w:p>
    <w:p w14:paraId="7814002C" w14:textId="77777777" w:rsidR="00B35BE2" w:rsidRPr="00087ABC" w:rsidRDefault="00B35BE2" w:rsidP="00B35BE2">
      <w:pPr>
        <w:pStyle w:val="bullet"/>
        <w:jc w:val="left"/>
      </w:pPr>
      <w:r w:rsidRPr="00087ABC">
        <w:t>Have a phone line for only homeless / rough sleeping and more than one staff to answer phone/e-mails</w:t>
      </w:r>
      <w:r>
        <w:t>;</w:t>
      </w:r>
    </w:p>
    <w:p w14:paraId="32579F9B" w14:textId="77777777" w:rsidR="00B35BE2" w:rsidRPr="00F115B5" w:rsidRDefault="00B35BE2" w:rsidP="00B35BE2">
      <w:pPr>
        <w:pStyle w:val="bullet"/>
        <w:jc w:val="left"/>
      </w:pPr>
      <w:r>
        <w:t>A</w:t>
      </w:r>
      <w:r w:rsidRPr="00087ABC">
        <w:t xml:space="preserve"> quicker</w:t>
      </w:r>
      <w:r>
        <w:t xml:space="preserve"> process;</w:t>
      </w:r>
    </w:p>
    <w:p w14:paraId="6692CE74" w14:textId="77777777" w:rsidR="00B35BE2" w:rsidRPr="00087ABC" w:rsidRDefault="00B35BE2" w:rsidP="00B35BE2">
      <w:pPr>
        <w:pStyle w:val="bullet"/>
        <w:jc w:val="left"/>
      </w:pPr>
      <w:r w:rsidRPr="00087ABC">
        <w:lastRenderedPageBreak/>
        <w:t>Provide bicycles and bicycle trolley</w:t>
      </w:r>
      <w:r>
        <w:t>;</w:t>
      </w:r>
    </w:p>
    <w:p w14:paraId="29072D7B" w14:textId="77777777" w:rsidR="00B35BE2" w:rsidRPr="00087ABC" w:rsidRDefault="00B35BE2" w:rsidP="00B35BE2">
      <w:pPr>
        <w:pStyle w:val="bullet"/>
        <w:jc w:val="left"/>
      </w:pPr>
      <w:r>
        <w:t>Reduce t</w:t>
      </w:r>
      <w:r w:rsidRPr="00087ABC">
        <w:t xml:space="preserve">ime spent in </w:t>
      </w:r>
      <w:r>
        <w:t>t</w:t>
      </w:r>
      <w:r w:rsidRPr="00087ABC">
        <w:t>emporary accommodation</w:t>
      </w:r>
      <w:r>
        <w:t>;</w:t>
      </w:r>
    </w:p>
    <w:p w14:paraId="13688C65" w14:textId="77777777" w:rsidR="00B35BE2" w:rsidRPr="00087ABC" w:rsidRDefault="00B35BE2" w:rsidP="00B35BE2">
      <w:pPr>
        <w:pStyle w:val="bullet"/>
        <w:jc w:val="left"/>
      </w:pPr>
      <w:r w:rsidRPr="00087ABC">
        <w:t>Stop treating single men as nobodies because 90% of the time it’s the system that has made them homeless</w:t>
      </w:r>
      <w:r>
        <w:t>; and</w:t>
      </w:r>
    </w:p>
    <w:p w14:paraId="2CDEC7D3" w14:textId="7BAF7745" w:rsidR="00B35BE2" w:rsidRDefault="00B35BE2" w:rsidP="00B35BE2">
      <w:pPr>
        <w:pStyle w:val="bullet"/>
        <w:jc w:val="left"/>
      </w:pPr>
      <w:r w:rsidRPr="00087ABC">
        <w:t>Try make more community places for homeless people to go</w:t>
      </w:r>
      <w:r>
        <w:t>.</w:t>
      </w:r>
    </w:p>
    <w:p w14:paraId="157F93D8" w14:textId="77777777" w:rsidR="00C74198" w:rsidRPr="00087ABC" w:rsidRDefault="00C74198" w:rsidP="00C74198">
      <w:pPr>
        <w:pStyle w:val="bullet"/>
        <w:numPr>
          <w:ilvl w:val="0"/>
          <w:numId w:val="0"/>
        </w:numPr>
        <w:ind w:left="1069"/>
        <w:jc w:val="left"/>
      </w:pPr>
    </w:p>
    <w:p w14:paraId="79A4A7EA" w14:textId="77777777" w:rsidR="00B35BE2" w:rsidRPr="00E00946" w:rsidRDefault="00B35BE2" w:rsidP="00C74198">
      <w:pPr>
        <w:pStyle w:val="Heading3"/>
      </w:pPr>
      <w:r w:rsidRPr="00C74198">
        <w:t>Services</w:t>
      </w:r>
    </w:p>
    <w:p w14:paraId="3CCABA0A" w14:textId="77777777" w:rsidR="00B35BE2" w:rsidRPr="00087ABC" w:rsidRDefault="00B35BE2" w:rsidP="00C74198">
      <w:pPr>
        <w:pStyle w:val="Reporttext"/>
      </w:pPr>
      <w:r>
        <w:t xml:space="preserve">In response to what  customers thought worked well a variety of services were mentioned. In terms of </w:t>
      </w:r>
      <w:r w:rsidRPr="00C74198">
        <w:t>improvements</w:t>
      </w:r>
      <w:r w:rsidRPr="00087ABC">
        <w:t xml:space="preserve"> </w:t>
      </w:r>
      <w:r>
        <w:t xml:space="preserve">that </w:t>
      </w:r>
      <w:r w:rsidRPr="00087ABC">
        <w:t>are needed to services</w:t>
      </w:r>
      <w:r>
        <w:t>, 9 respondents stated that no improvements were needed. Similar responses were given here as in response to the question on how the council and its partners can better support people above. Additional responses included:</w:t>
      </w:r>
    </w:p>
    <w:p w14:paraId="484FD930" w14:textId="77777777" w:rsidR="00B35BE2" w:rsidRPr="00087ABC" w:rsidRDefault="00B35BE2" w:rsidP="00B35BE2">
      <w:pPr>
        <w:pStyle w:val="bullet"/>
        <w:jc w:val="left"/>
      </w:pPr>
      <w:r w:rsidRPr="00087ABC">
        <w:t>Easier access to services</w:t>
      </w:r>
      <w:r>
        <w:t>;</w:t>
      </w:r>
    </w:p>
    <w:p w14:paraId="3A4BF22F" w14:textId="77777777" w:rsidR="00B35BE2" w:rsidRPr="00DB229C" w:rsidRDefault="00B35BE2" w:rsidP="00B35BE2">
      <w:pPr>
        <w:pStyle w:val="bullet"/>
        <w:jc w:val="left"/>
      </w:pPr>
      <w:r w:rsidRPr="00087ABC">
        <w:t>Flexibility in support provided in order to meet the needs of the individual</w:t>
      </w:r>
      <w:r>
        <w:t>;</w:t>
      </w:r>
    </w:p>
    <w:p w14:paraId="0E96D68F" w14:textId="77777777" w:rsidR="00B35BE2" w:rsidRDefault="00B35BE2" w:rsidP="00B35BE2">
      <w:pPr>
        <w:pStyle w:val="bullet"/>
        <w:jc w:val="left"/>
      </w:pPr>
      <w:r w:rsidRPr="00087ABC">
        <w:t>More staff</w:t>
      </w:r>
      <w:r>
        <w:t>/resources;</w:t>
      </w:r>
    </w:p>
    <w:p w14:paraId="4BB1EB7D" w14:textId="77777777" w:rsidR="00B35BE2" w:rsidRPr="00087ABC" w:rsidRDefault="00B35BE2" w:rsidP="00B35BE2">
      <w:pPr>
        <w:pStyle w:val="bullet"/>
        <w:jc w:val="left"/>
      </w:pPr>
      <w:r w:rsidRPr="00087ABC">
        <w:t>Better mental health accommodation</w:t>
      </w:r>
      <w:r>
        <w:t>/services;</w:t>
      </w:r>
    </w:p>
    <w:p w14:paraId="03A3F574" w14:textId="77777777" w:rsidR="00B35BE2" w:rsidRPr="00087ABC" w:rsidRDefault="00B35BE2" w:rsidP="00B35BE2">
      <w:pPr>
        <w:pStyle w:val="bullet"/>
        <w:jc w:val="left"/>
      </w:pPr>
      <w:r w:rsidRPr="00087ABC">
        <w:t>To make the paperwork shorter and easier as a</w:t>
      </w:r>
      <w:r>
        <w:t xml:space="preserve"> </w:t>
      </w:r>
      <w:r w:rsidRPr="00087ABC">
        <w:t>lot of people struggle</w:t>
      </w:r>
      <w:r>
        <w:t xml:space="preserve"> and available in hard copy;</w:t>
      </w:r>
    </w:p>
    <w:p w14:paraId="440C0ADA" w14:textId="77777777" w:rsidR="00B35BE2" w:rsidRPr="00087ABC" w:rsidRDefault="00B35BE2" w:rsidP="00B35BE2">
      <w:pPr>
        <w:pStyle w:val="bullet"/>
        <w:jc w:val="left"/>
      </w:pPr>
      <w:r w:rsidRPr="00087ABC">
        <w:t>Listening to the individuals struggle</w:t>
      </w:r>
      <w:r>
        <w:t>, understanding</w:t>
      </w:r>
      <w:r w:rsidRPr="00087ABC">
        <w:t xml:space="preserve"> </w:t>
      </w:r>
      <w:r>
        <w:t xml:space="preserve">their personality and circumstance </w:t>
      </w:r>
      <w:r w:rsidRPr="00087ABC">
        <w:t>and providing suitable accommodation tailored to that individual</w:t>
      </w:r>
      <w:r>
        <w:t>;</w:t>
      </w:r>
    </w:p>
    <w:p w14:paraId="1D093160" w14:textId="77777777" w:rsidR="00B35BE2" w:rsidRPr="00087ABC" w:rsidRDefault="00B35BE2" w:rsidP="00B35BE2">
      <w:pPr>
        <w:pStyle w:val="bullet"/>
        <w:jc w:val="left"/>
      </w:pPr>
      <w:r w:rsidRPr="00087ABC">
        <w:t>Don’t allow any new claims from outside the town until you have de</w:t>
      </w:r>
      <w:r>
        <w:t>a</w:t>
      </w:r>
      <w:r w:rsidRPr="00087ABC">
        <w:t>lt with what you hav</w:t>
      </w:r>
      <w:r>
        <w:t>e</w:t>
      </w:r>
      <w:r w:rsidRPr="00087ABC">
        <w:t xml:space="preserve"> in town currently</w:t>
      </w:r>
      <w:r>
        <w:t>;</w:t>
      </w:r>
    </w:p>
    <w:p w14:paraId="04B80419" w14:textId="77777777" w:rsidR="00B35BE2" w:rsidRPr="00087ABC" w:rsidRDefault="00B35BE2" w:rsidP="00B35BE2">
      <w:pPr>
        <w:pStyle w:val="bullet"/>
        <w:jc w:val="left"/>
      </w:pPr>
      <w:r w:rsidRPr="00087ABC">
        <w:t xml:space="preserve">Rent and service charges are </w:t>
      </w:r>
      <w:r>
        <w:t>too</w:t>
      </w:r>
      <w:r w:rsidRPr="00087ABC">
        <w:t xml:space="preserve"> hig</w:t>
      </w:r>
      <w:r>
        <w:t>h;</w:t>
      </w:r>
    </w:p>
    <w:p w14:paraId="2281ECDB" w14:textId="77777777" w:rsidR="00B35BE2" w:rsidRPr="00087ABC" w:rsidRDefault="00B35BE2" w:rsidP="00B35BE2">
      <w:pPr>
        <w:pStyle w:val="bullet"/>
        <w:jc w:val="left"/>
      </w:pPr>
      <w:r w:rsidRPr="00087ABC">
        <w:t>Better training, more people skills</w:t>
      </w:r>
      <w:r>
        <w:t>, be more caring;</w:t>
      </w:r>
    </w:p>
    <w:p w14:paraId="6D6842C1" w14:textId="77777777" w:rsidR="00B35BE2" w:rsidRPr="00EC65F5" w:rsidRDefault="00B35BE2" w:rsidP="00B35BE2">
      <w:pPr>
        <w:pStyle w:val="bullet"/>
        <w:jc w:val="left"/>
      </w:pPr>
      <w:r w:rsidRPr="00087ABC">
        <w:t>Young mum's housing</w:t>
      </w:r>
      <w:r>
        <w:t>;</w:t>
      </w:r>
    </w:p>
    <w:p w14:paraId="53D5E4F7" w14:textId="77777777" w:rsidR="00B35BE2" w:rsidRPr="00EC65F5" w:rsidRDefault="00B35BE2" w:rsidP="00B35BE2">
      <w:pPr>
        <w:pStyle w:val="bullet"/>
        <w:jc w:val="left"/>
      </w:pPr>
      <w:r w:rsidRPr="00087ABC">
        <w:t>Provide activities e</w:t>
      </w:r>
      <w:r>
        <w:t>.</w:t>
      </w:r>
      <w:r w:rsidRPr="00087ABC">
        <w:t>g</w:t>
      </w:r>
      <w:r>
        <w:t>.</w:t>
      </w:r>
      <w:r w:rsidRPr="00087ABC">
        <w:t xml:space="preserve"> gym</w:t>
      </w:r>
      <w:r>
        <w:t>, pool table, consoles;</w:t>
      </w:r>
    </w:p>
    <w:p w14:paraId="4FBDC580" w14:textId="77777777" w:rsidR="00B35BE2" w:rsidRPr="00087ABC" w:rsidRDefault="00B35BE2" w:rsidP="00B35BE2">
      <w:pPr>
        <w:pStyle w:val="bullet"/>
        <w:jc w:val="left"/>
      </w:pPr>
      <w:r w:rsidRPr="00087ABC">
        <w:t>More common meals and study areas</w:t>
      </w:r>
      <w:r>
        <w:t>;</w:t>
      </w:r>
    </w:p>
    <w:p w14:paraId="3E4E9D50" w14:textId="77777777" w:rsidR="00B35BE2" w:rsidRPr="00087ABC" w:rsidRDefault="00B35BE2" w:rsidP="00B35BE2">
      <w:pPr>
        <w:pStyle w:val="bullet"/>
        <w:jc w:val="left"/>
      </w:pPr>
      <w:r w:rsidRPr="00087ABC">
        <w:t>It should be better thought through where children are placed</w:t>
      </w:r>
      <w:r>
        <w:t>; and</w:t>
      </w:r>
    </w:p>
    <w:p w14:paraId="68F5C96C" w14:textId="77777777" w:rsidR="00B35BE2" w:rsidRPr="00087ABC" w:rsidRDefault="00B35BE2" w:rsidP="00B35BE2">
      <w:pPr>
        <w:pStyle w:val="bullet"/>
        <w:jc w:val="left"/>
      </w:pPr>
      <w:r w:rsidRPr="00087ABC">
        <w:t>Stop th</w:t>
      </w:r>
      <w:r>
        <w:t>e</w:t>
      </w:r>
      <w:r w:rsidRPr="00087ABC">
        <w:t xml:space="preserve"> curfew</w:t>
      </w:r>
      <w:r>
        <w:t>.</w:t>
      </w:r>
    </w:p>
    <w:p w14:paraId="383D1963" w14:textId="1667A33E" w:rsidR="00B35BE2" w:rsidRPr="00087ABC" w:rsidRDefault="00B35BE2" w:rsidP="00C74198">
      <w:pPr>
        <w:pStyle w:val="Reporttext"/>
      </w:pPr>
      <w:r w:rsidRPr="00087ABC">
        <w:t xml:space="preserve">The survey then asked whether anything could have prevented the customers from becoming </w:t>
      </w:r>
      <w:r w:rsidRPr="00C74198">
        <w:t>homeless</w:t>
      </w:r>
      <w:r w:rsidRPr="00087ABC">
        <w:t xml:space="preserve"> or rough sleeping. 31 respondents (38.8%) responded ‘Yes’ whilst 38 (47.5%) responded ‘No’. </w:t>
      </w:r>
      <w:r>
        <w:t xml:space="preserve">  </w:t>
      </w:r>
      <w:r w:rsidRPr="00087ABC">
        <w:t>Responses included:</w:t>
      </w:r>
    </w:p>
    <w:p w14:paraId="1B03CD0C" w14:textId="77777777" w:rsidR="00B35BE2" w:rsidRPr="00087ABC" w:rsidRDefault="00B35BE2" w:rsidP="00B35BE2">
      <w:pPr>
        <w:pStyle w:val="bullet"/>
        <w:jc w:val="left"/>
      </w:pPr>
      <w:r w:rsidRPr="00087ABC">
        <w:t>If I had not been in trouble with the police</w:t>
      </w:r>
      <w:r>
        <w:t>;</w:t>
      </w:r>
    </w:p>
    <w:p w14:paraId="7BDE1647" w14:textId="77777777" w:rsidR="00B35BE2" w:rsidRPr="00087ABC" w:rsidRDefault="00B35BE2" w:rsidP="00B35BE2">
      <w:pPr>
        <w:pStyle w:val="bullet"/>
        <w:jc w:val="left"/>
      </w:pPr>
      <w:r w:rsidRPr="00087ABC">
        <w:t>I could have paid my rent</w:t>
      </w:r>
      <w:r>
        <w:t xml:space="preserve">; </w:t>
      </w:r>
      <w:r w:rsidRPr="00087ABC">
        <w:t>Arrears paid off but I couldn't afford them</w:t>
      </w:r>
      <w:r>
        <w:t>;</w:t>
      </w:r>
    </w:p>
    <w:p w14:paraId="1209A898" w14:textId="77777777" w:rsidR="00B35BE2" w:rsidRPr="00087ABC" w:rsidRDefault="00B35BE2" w:rsidP="00B35BE2">
      <w:pPr>
        <w:pStyle w:val="bullet"/>
        <w:jc w:val="left"/>
      </w:pPr>
      <w:r w:rsidRPr="00087ABC">
        <w:t>N</w:t>
      </w:r>
      <w:r>
        <w:t>ot dumping foster care leavers in hostels;</w:t>
      </w:r>
    </w:p>
    <w:p w14:paraId="17957A01" w14:textId="77777777" w:rsidR="00B35BE2" w:rsidRPr="00516821" w:rsidRDefault="00B35BE2" w:rsidP="00B35BE2">
      <w:pPr>
        <w:pStyle w:val="bullet"/>
        <w:jc w:val="left"/>
      </w:pPr>
      <w:r w:rsidRPr="00087ABC">
        <w:t>My situation and lifestyle made homelessness inevitable</w:t>
      </w:r>
      <w:r>
        <w:t>;</w:t>
      </w:r>
    </w:p>
    <w:p w14:paraId="5C764756" w14:textId="77777777" w:rsidR="00B35BE2" w:rsidRPr="00087ABC" w:rsidRDefault="00B35BE2" w:rsidP="00B35BE2">
      <w:pPr>
        <w:pStyle w:val="bullet"/>
        <w:jc w:val="left"/>
      </w:pPr>
      <w:r w:rsidRPr="00087ABC">
        <w:lastRenderedPageBreak/>
        <w:t>Family suppor</w:t>
      </w:r>
      <w:r>
        <w:t>t;</w:t>
      </w:r>
    </w:p>
    <w:p w14:paraId="409B9951" w14:textId="77777777" w:rsidR="00B35BE2" w:rsidRPr="00087ABC" w:rsidRDefault="00B35BE2" w:rsidP="00B35BE2">
      <w:pPr>
        <w:pStyle w:val="bullet"/>
        <w:jc w:val="left"/>
      </w:pPr>
      <w:r w:rsidRPr="00087ABC">
        <w:t>Alcohol dependency</w:t>
      </w:r>
      <w:r>
        <w:t>;</w:t>
      </w:r>
    </w:p>
    <w:p w14:paraId="2C55818F" w14:textId="77777777" w:rsidR="00B35BE2" w:rsidRPr="00087ABC" w:rsidRDefault="00B35BE2" w:rsidP="00B35BE2">
      <w:pPr>
        <w:pStyle w:val="bullet"/>
        <w:jc w:val="left"/>
      </w:pPr>
      <w:r w:rsidRPr="00087ABC">
        <w:t>Support with my finances at the time I was struggling with my rent</w:t>
      </w:r>
      <w:r>
        <w:t>; support when losing job, not after eviction;</w:t>
      </w:r>
    </w:p>
    <w:p w14:paraId="67580936" w14:textId="77777777" w:rsidR="00B35BE2" w:rsidRPr="00087ABC" w:rsidRDefault="00B35BE2" w:rsidP="00B35BE2">
      <w:pPr>
        <w:pStyle w:val="bullet"/>
        <w:jc w:val="left"/>
      </w:pPr>
      <w:r w:rsidRPr="00087ABC">
        <w:t>Getting an affordable house, not to go into private renting</w:t>
      </w:r>
      <w:r>
        <w:t>;</w:t>
      </w:r>
    </w:p>
    <w:p w14:paraId="37665AA6" w14:textId="77777777" w:rsidR="00B35BE2" w:rsidRPr="003D0D5D" w:rsidRDefault="00B35BE2" w:rsidP="00B35BE2">
      <w:pPr>
        <w:pStyle w:val="bullet"/>
        <w:jc w:val="left"/>
      </w:pPr>
      <w:r w:rsidRPr="00087ABC">
        <w:t>Relationship breakdown</w:t>
      </w:r>
      <w:r>
        <w:t xml:space="preserve"> with partners and families;</w:t>
      </w:r>
    </w:p>
    <w:p w14:paraId="6CB059B5" w14:textId="77777777" w:rsidR="00B35BE2" w:rsidRPr="003D0D5D" w:rsidRDefault="00B35BE2" w:rsidP="00B35BE2">
      <w:pPr>
        <w:pStyle w:val="bullet"/>
        <w:jc w:val="left"/>
      </w:pPr>
      <w:r>
        <w:t>I was not on my partners tenancy but not registered so when she passed on the housing agency evicted me;</w:t>
      </w:r>
    </w:p>
    <w:p w14:paraId="446E78ED" w14:textId="77777777" w:rsidR="00B35BE2" w:rsidRPr="00087ABC" w:rsidRDefault="00B35BE2" w:rsidP="00B35BE2">
      <w:pPr>
        <w:pStyle w:val="bullet"/>
        <w:jc w:val="left"/>
      </w:pPr>
      <w:r w:rsidRPr="00087ABC">
        <w:t xml:space="preserve">I was </w:t>
      </w:r>
      <w:r>
        <w:t xml:space="preserve">in </w:t>
      </w:r>
      <w:r w:rsidRPr="00087ABC">
        <w:t>denial</w:t>
      </w:r>
      <w:r>
        <w:t>;</w:t>
      </w:r>
    </w:p>
    <w:p w14:paraId="5D2205D2" w14:textId="77777777" w:rsidR="00B35BE2" w:rsidRPr="00087ABC" w:rsidRDefault="00B35BE2" w:rsidP="00B35BE2">
      <w:pPr>
        <w:pStyle w:val="bullet"/>
        <w:jc w:val="left"/>
      </w:pPr>
      <w:r w:rsidRPr="00087ABC">
        <w:t>Not taking family relationships for granted</w:t>
      </w:r>
      <w:r>
        <w:t>;</w:t>
      </w:r>
    </w:p>
    <w:p w14:paraId="7D462E70" w14:textId="77777777" w:rsidR="00B35BE2" w:rsidRPr="00087ABC" w:rsidRDefault="00B35BE2" w:rsidP="00B35BE2">
      <w:pPr>
        <w:pStyle w:val="bullet"/>
        <w:jc w:val="left"/>
      </w:pPr>
      <w:r w:rsidRPr="00087ABC">
        <w:t>My mental health was a mess and my relationship with my father was no better</w:t>
      </w:r>
      <w:r>
        <w:t>;</w:t>
      </w:r>
    </w:p>
    <w:p w14:paraId="08708723" w14:textId="77777777" w:rsidR="00B35BE2" w:rsidRPr="00087ABC" w:rsidRDefault="00B35BE2" w:rsidP="00B35BE2">
      <w:pPr>
        <w:pStyle w:val="bullet"/>
        <w:jc w:val="left"/>
      </w:pPr>
      <w:r w:rsidRPr="00087ABC">
        <w:t>Access to help with family situation</w:t>
      </w:r>
      <w:r>
        <w:t>;</w:t>
      </w:r>
    </w:p>
    <w:p w14:paraId="5FFCF459" w14:textId="77777777" w:rsidR="00B35BE2" w:rsidRPr="00087ABC" w:rsidRDefault="00B35BE2" w:rsidP="00B35BE2">
      <w:pPr>
        <w:pStyle w:val="bullet"/>
        <w:jc w:val="left"/>
      </w:pPr>
      <w:r w:rsidRPr="00087ABC">
        <w:t>I was living with my friend who then died so I had nowhere else to live</w:t>
      </w:r>
      <w:r>
        <w:t>;</w:t>
      </w:r>
    </w:p>
    <w:p w14:paraId="0636E1BD" w14:textId="77777777" w:rsidR="00B35BE2" w:rsidRPr="00087ABC" w:rsidRDefault="00B35BE2" w:rsidP="00B35BE2">
      <w:pPr>
        <w:pStyle w:val="bullet"/>
        <w:jc w:val="left"/>
      </w:pPr>
      <w:r w:rsidRPr="00087ABC">
        <w:t xml:space="preserve">While I was in prison, </w:t>
      </w:r>
      <w:r>
        <w:t>the</w:t>
      </w:r>
      <w:r w:rsidRPr="00087ABC">
        <w:t xml:space="preserve"> council should have worked with staff in prison to avoid me from sleeping rough after my release</w:t>
      </w:r>
      <w:r>
        <w:t>;</w:t>
      </w:r>
    </w:p>
    <w:p w14:paraId="027EB641" w14:textId="77777777" w:rsidR="00B35BE2" w:rsidRPr="00087ABC" w:rsidRDefault="00B35BE2" w:rsidP="00B35BE2">
      <w:pPr>
        <w:pStyle w:val="bullet"/>
        <w:jc w:val="left"/>
      </w:pPr>
      <w:r w:rsidRPr="00087ABC">
        <w:t>I left private rented accommodation due to landlord that refused to communicate. Council allowed me to be unintentionally homeless after leaving accommodation</w:t>
      </w:r>
      <w:r>
        <w:t>;</w:t>
      </w:r>
    </w:p>
    <w:p w14:paraId="52227DA1" w14:textId="77777777" w:rsidR="00B35BE2" w:rsidRPr="00087ABC" w:rsidRDefault="00B35BE2" w:rsidP="00B35BE2">
      <w:pPr>
        <w:pStyle w:val="bullet"/>
        <w:jc w:val="left"/>
      </w:pPr>
      <w:r w:rsidRPr="00087ABC">
        <w:t>Seeking help with my mental health earlier</w:t>
      </w:r>
      <w:r>
        <w:t>;</w:t>
      </w:r>
    </w:p>
    <w:p w14:paraId="103A752A" w14:textId="77777777" w:rsidR="00B35BE2" w:rsidRPr="00087ABC" w:rsidRDefault="00B35BE2" w:rsidP="00B35BE2">
      <w:pPr>
        <w:pStyle w:val="bullet"/>
        <w:jc w:val="left"/>
      </w:pPr>
      <w:r w:rsidRPr="00087ABC">
        <w:t xml:space="preserve">The </w:t>
      </w:r>
      <w:r>
        <w:t>c</w:t>
      </w:r>
      <w:r w:rsidRPr="00087ABC">
        <w:t>ouncil paying full rent</w:t>
      </w:r>
      <w:r>
        <w:t>;</w:t>
      </w:r>
    </w:p>
    <w:p w14:paraId="2DAD976A" w14:textId="77777777" w:rsidR="00B35BE2" w:rsidRPr="00087ABC" w:rsidRDefault="00B35BE2" w:rsidP="00B35BE2">
      <w:pPr>
        <w:pStyle w:val="bullet"/>
        <w:jc w:val="left"/>
      </w:pPr>
      <w:r w:rsidRPr="00087ABC">
        <w:t>If I hadn't gone to London</w:t>
      </w:r>
      <w:r>
        <w:t>;</w:t>
      </w:r>
    </w:p>
    <w:p w14:paraId="77967819" w14:textId="77777777" w:rsidR="00B35BE2" w:rsidRPr="002445AE" w:rsidRDefault="00B35BE2" w:rsidP="00B35BE2">
      <w:pPr>
        <w:pStyle w:val="bullet"/>
        <w:jc w:val="left"/>
      </w:pPr>
      <w:r w:rsidRPr="00087ABC">
        <w:t xml:space="preserve">My </w:t>
      </w:r>
      <w:r>
        <w:t xml:space="preserve">own </w:t>
      </w:r>
      <w:r w:rsidRPr="00087ABC">
        <w:t>behaviour</w:t>
      </w:r>
      <w:r>
        <w:t>;</w:t>
      </w:r>
    </w:p>
    <w:p w14:paraId="628A58EE" w14:textId="77777777" w:rsidR="00B35BE2" w:rsidRPr="00087ABC" w:rsidRDefault="00B35BE2" w:rsidP="00B35BE2">
      <w:pPr>
        <w:pStyle w:val="bullet"/>
        <w:jc w:val="left"/>
      </w:pPr>
      <w:r w:rsidRPr="00087ABC">
        <w:t>Council not shutting property down</w:t>
      </w:r>
      <w:r>
        <w:t>;</w:t>
      </w:r>
    </w:p>
    <w:p w14:paraId="70829A6B" w14:textId="77777777" w:rsidR="00B35BE2" w:rsidRPr="00087ABC" w:rsidRDefault="00B35BE2" w:rsidP="00B35BE2">
      <w:pPr>
        <w:pStyle w:val="bullet"/>
        <w:jc w:val="left"/>
      </w:pPr>
      <w:r w:rsidRPr="00087ABC">
        <w:t xml:space="preserve">I was evicted by the </w:t>
      </w:r>
      <w:r>
        <w:t>court;</w:t>
      </w:r>
    </w:p>
    <w:p w14:paraId="5D6AF3A7" w14:textId="77777777" w:rsidR="00B35BE2" w:rsidRPr="00087ABC" w:rsidRDefault="00B35BE2" w:rsidP="00B35BE2">
      <w:pPr>
        <w:pStyle w:val="bullet"/>
        <w:jc w:val="left"/>
      </w:pPr>
      <w:r w:rsidRPr="00087ABC">
        <w:t>Landlord wanted to sell the property</w:t>
      </w:r>
      <w:r>
        <w:t>;</w:t>
      </w:r>
    </w:p>
    <w:p w14:paraId="6B124660" w14:textId="77777777" w:rsidR="00B35BE2" w:rsidRPr="00087ABC" w:rsidRDefault="00B35BE2" w:rsidP="00B35BE2">
      <w:pPr>
        <w:pStyle w:val="bullet"/>
        <w:jc w:val="left"/>
      </w:pPr>
      <w:r w:rsidRPr="00087ABC">
        <w:t>More knowledge about housing and how to apply</w:t>
      </w:r>
      <w:r>
        <w:t>; and</w:t>
      </w:r>
    </w:p>
    <w:p w14:paraId="3722C29E" w14:textId="77777777" w:rsidR="00B35BE2" w:rsidRPr="00516821" w:rsidRDefault="00B35BE2" w:rsidP="00B35BE2">
      <w:pPr>
        <w:pStyle w:val="bullet"/>
        <w:jc w:val="left"/>
      </w:pPr>
      <w:r w:rsidRPr="00087ABC">
        <w:t>Refugee living in semi-independent with social worker but then stopped when turned 18</w:t>
      </w:r>
      <w:r>
        <w:t>.</w:t>
      </w:r>
    </w:p>
    <w:p w14:paraId="4B90F70C" w14:textId="77777777" w:rsidR="00B35BE2" w:rsidRPr="00087ABC" w:rsidRDefault="00B35BE2" w:rsidP="00B35BE2">
      <w:pPr>
        <w:pStyle w:val="bullet"/>
        <w:numPr>
          <w:ilvl w:val="0"/>
          <w:numId w:val="0"/>
        </w:numPr>
        <w:ind w:left="1069"/>
      </w:pPr>
    </w:p>
    <w:p w14:paraId="1362646C" w14:textId="77777777" w:rsidR="00B35BE2" w:rsidRPr="008C5BFB" w:rsidRDefault="00B35BE2" w:rsidP="00E93D55">
      <w:pPr>
        <w:pStyle w:val="Heading3"/>
      </w:pPr>
      <w:r w:rsidRPr="008C5BFB">
        <w:t xml:space="preserve">Multiple hostel/support </w:t>
      </w:r>
      <w:r w:rsidRPr="00E93D55">
        <w:t>accommodation</w:t>
      </w:r>
      <w:r w:rsidRPr="008C5BFB">
        <w:t xml:space="preserve"> stays</w:t>
      </w:r>
    </w:p>
    <w:p w14:paraId="40B34DA3" w14:textId="77777777" w:rsidR="00B35BE2" w:rsidRPr="00E93D55" w:rsidRDefault="00B35BE2" w:rsidP="00E93D55">
      <w:pPr>
        <w:pStyle w:val="Reporttext"/>
      </w:pPr>
      <w:r w:rsidRPr="00087ABC">
        <w:t xml:space="preserve">The survey then </w:t>
      </w:r>
      <w:r w:rsidRPr="00E93D55">
        <w:t>asked respondents whether they have stayed in more than one hostel/supported accommodation project. 38 respondents (47.5%) responded ‘Yes’, whilst 35 (43.8%) responded ‘No’.   This is quite a high proportion of customers who have had multiple hostel stays.</w:t>
      </w:r>
    </w:p>
    <w:p w14:paraId="39B64E37" w14:textId="77777777" w:rsidR="00B35BE2" w:rsidRPr="00087ABC" w:rsidRDefault="00B35BE2" w:rsidP="00E93D55">
      <w:pPr>
        <w:pStyle w:val="Reporttext"/>
      </w:pPr>
      <w:r w:rsidRPr="00E93D55">
        <w:t>The survey then asked</w:t>
      </w:r>
      <w:r w:rsidRPr="00087ABC">
        <w:t xml:space="preserve"> respondents if they have stayed in hostels more than once what could they have done differently to stop them from losing/leaving the hostel </w:t>
      </w:r>
      <w:r w:rsidRPr="00087ABC">
        <w:lastRenderedPageBreak/>
        <w:t xml:space="preserve">accommodation. </w:t>
      </w:r>
      <w:r>
        <w:t>A few stated that there was ‘nothing/ they could have done differently, whilst others r</w:t>
      </w:r>
      <w:r w:rsidRPr="00087ABC">
        <w:t>esponde</w:t>
      </w:r>
      <w:r>
        <w:t>d with:</w:t>
      </w:r>
    </w:p>
    <w:p w14:paraId="21E37251" w14:textId="77777777" w:rsidR="00B35BE2" w:rsidRPr="00087ABC" w:rsidRDefault="00B35BE2" w:rsidP="00B35BE2">
      <w:pPr>
        <w:pStyle w:val="bullet"/>
        <w:jc w:val="left"/>
      </w:pPr>
      <w:r w:rsidRPr="00087ABC">
        <w:t>I would not have got into a fight</w:t>
      </w:r>
      <w:r>
        <w:t>;</w:t>
      </w:r>
    </w:p>
    <w:p w14:paraId="2DA55B34" w14:textId="77777777" w:rsidR="00B35BE2" w:rsidRPr="00797C01" w:rsidRDefault="00B35BE2" w:rsidP="00B35BE2">
      <w:pPr>
        <w:pStyle w:val="bullet"/>
        <w:jc w:val="left"/>
      </w:pPr>
      <w:r w:rsidRPr="00087ABC">
        <w:t>Emergency beds only</w:t>
      </w:r>
      <w:r>
        <w:t>;</w:t>
      </w:r>
      <w:r w:rsidRPr="00797C01">
        <w:t xml:space="preserve"> </w:t>
      </w:r>
      <w:r>
        <w:t>l</w:t>
      </w:r>
      <w:r w:rsidRPr="00087ABC">
        <w:t>onger stay in short stay hostel</w:t>
      </w:r>
      <w:r>
        <w:t>;</w:t>
      </w:r>
    </w:p>
    <w:p w14:paraId="3BA8A232" w14:textId="77777777" w:rsidR="00B35BE2" w:rsidRPr="00B5009F" w:rsidRDefault="00B35BE2" w:rsidP="00B35BE2">
      <w:pPr>
        <w:pStyle w:val="bullet"/>
        <w:jc w:val="left"/>
      </w:pPr>
      <w:r w:rsidRPr="00087ABC">
        <w:t>More support</w:t>
      </w:r>
      <w:r>
        <w:t>;</w:t>
      </w:r>
      <w:r w:rsidRPr="00B5009F">
        <w:t xml:space="preserve"> </w:t>
      </w:r>
      <w:r>
        <w:t xml:space="preserve">female </w:t>
      </w:r>
      <w:r w:rsidRPr="00087ABC">
        <w:t>only support</w:t>
      </w:r>
      <w:r>
        <w:t>;</w:t>
      </w:r>
    </w:p>
    <w:p w14:paraId="4F633CDE" w14:textId="77777777" w:rsidR="00B35BE2" w:rsidRPr="00087ABC" w:rsidRDefault="00B35BE2" w:rsidP="00B35BE2">
      <w:pPr>
        <w:pStyle w:val="bullet"/>
        <w:jc w:val="left"/>
      </w:pPr>
      <w:r w:rsidRPr="00087ABC">
        <w:t>C</w:t>
      </w:r>
      <w:r>
        <w:t>ommunication;</w:t>
      </w:r>
    </w:p>
    <w:p w14:paraId="2D22EF49" w14:textId="77777777" w:rsidR="00B35BE2" w:rsidRPr="00087ABC" w:rsidRDefault="00B35BE2" w:rsidP="00B35BE2">
      <w:pPr>
        <w:pStyle w:val="bullet"/>
        <w:jc w:val="left"/>
      </w:pPr>
      <w:r w:rsidRPr="00087ABC">
        <w:t>If I would have avoided socialising with other tenants</w:t>
      </w:r>
      <w:r>
        <w:t xml:space="preserve">, </w:t>
      </w:r>
      <w:r w:rsidRPr="00087ABC">
        <w:t xml:space="preserve">taking narcotics </w:t>
      </w:r>
      <w:r>
        <w:t>and</w:t>
      </w:r>
      <w:r w:rsidRPr="00087ABC">
        <w:t xml:space="preserve"> let</w:t>
      </w:r>
      <w:r>
        <w:t>ting</w:t>
      </w:r>
      <w:r w:rsidRPr="00087ABC">
        <w:t xml:space="preserve"> other homeless individuals stay</w:t>
      </w:r>
      <w:r>
        <w:t>;</w:t>
      </w:r>
    </w:p>
    <w:p w14:paraId="304286CE" w14:textId="77777777" w:rsidR="00B35BE2" w:rsidRPr="00087ABC" w:rsidRDefault="00B35BE2" w:rsidP="00B35BE2">
      <w:pPr>
        <w:pStyle w:val="bullet"/>
        <w:jc w:val="left"/>
      </w:pPr>
      <w:r w:rsidRPr="00087ABC">
        <w:t>Support for mental health in the community</w:t>
      </w:r>
      <w:r>
        <w:t>;</w:t>
      </w:r>
    </w:p>
    <w:p w14:paraId="033A6B06" w14:textId="77777777" w:rsidR="00B35BE2" w:rsidRPr="00087ABC" w:rsidRDefault="00B35BE2" w:rsidP="00B35BE2">
      <w:pPr>
        <w:pStyle w:val="bullet"/>
        <w:jc w:val="left"/>
      </w:pPr>
      <w:r w:rsidRPr="00087ABC">
        <w:t>Bullying could stop</w:t>
      </w:r>
      <w:r>
        <w:t>;</w:t>
      </w:r>
    </w:p>
    <w:p w14:paraId="73288504" w14:textId="77777777" w:rsidR="00B35BE2" w:rsidRPr="00087ABC" w:rsidRDefault="00B35BE2" w:rsidP="00B35BE2">
      <w:pPr>
        <w:pStyle w:val="bullet"/>
        <w:jc w:val="left"/>
      </w:pPr>
      <w:r w:rsidRPr="00087ABC">
        <w:t>Left accommodation</w:t>
      </w:r>
      <w:r>
        <w:t>, for job or otherwise;</w:t>
      </w:r>
    </w:p>
    <w:p w14:paraId="7483E15D" w14:textId="77777777" w:rsidR="00B35BE2" w:rsidRPr="00087ABC" w:rsidRDefault="00B35BE2" w:rsidP="00B35BE2">
      <w:pPr>
        <w:pStyle w:val="bullet"/>
        <w:jc w:val="left"/>
      </w:pPr>
      <w:r w:rsidRPr="00087ABC">
        <w:t>Damage to room and too many warnings</w:t>
      </w:r>
      <w:r>
        <w:t>;</w:t>
      </w:r>
    </w:p>
    <w:p w14:paraId="0269A7BF" w14:textId="77777777" w:rsidR="00B35BE2" w:rsidRPr="00087ABC" w:rsidRDefault="00B35BE2" w:rsidP="00B35BE2">
      <w:pPr>
        <w:pStyle w:val="bullet"/>
        <w:jc w:val="left"/>
      </w:pPr>
      <w:r w:rsidRPr="00087ABC">
        <w:t>My behaviour</w:t>
      </w:r>
      <w:r>
        <w:t>;</w:t>
      </w:r>
    </w:p>
    <w:p w14:paraId="2A5500B6" w14:textId="77777777" w:rsidR="00B35BE2" w:rsidRPr="00087ABC" w:rsidRDefault="00B35BE2" w:rsidP="00B35BE2">
      <w:pPr>
        <w:pStyle w:val="bullet"/>
        <w:jc w:val="left"/>
      </w:pPr>
      <w:r w:rsidRPr="00087ABC">
        <w:t>Give me a house</w:t>
      </w:r>
      <w:r>
        <w:t>;</w:t>
      </w:r>
    </w:p>
    <w:p w14:paraId="1A09140C" w14:textId="77777777" w:rsidR="00B35BE2" w:rsidRPr="00087ABC" w:rsidRDefault="00B35BE2" w:rsidP="00B35BE2">
      <w:pPr>
        <w:pStyle w:val="bullet"/>
        <w:jc w:val="left"/>
      </w:pPr>
      <w:r w:rsidRPr="00087ABC">
        <w:t>More shelves in the room. Not big enough</w:t>
      </w:r>
      <w:r>
        <w:t>; and</w:t>
      </w:r>
    </w:p>
    <w:p w14:paraId="6952D73D" w14:textId="77777777" w:rsidR="00B35BE2" w:rsidRPr="00087ABC" w:rsidRDefault="00B35BE2" w:rsidP="00B35BE2">
      <w:pPr>
        <w:pStyle w:val="bullet"/>
        <w:jc w:val="left"/>
      </w:pPr>
      <w:r w:rsidRPr="00087ABC">
        <w:t>Dangerous people</w:t>
      </w:r>
      <w:r>
        <w:t>.</w:t>
      </w:r>
    </w:p>
    <w:p w14:paraId="2A1838EC" w14:textId="77777777" w:rsidR="00B35BE2" w:rsidRPr="00087ABC" w:rsidRDefault="00B35BE2" w:rsidP="00E93D55">
      <w:pPr>
        <w:pStyle w:val="Reporttext"/>
      </w:pPr>
      <w:r>
        <w:t xml:space="preserve">Customers were </w:t>
      </w:r>
      <w:r w:rsidRPr="00E93D55">
        <w:t>then</w:t>
      </w:r>
      <w:r w:rsidRPr="00087ABC">
        <w:t xml:space="preserve"> asked what other support the</w:t>
      </w:r>
      <w:r>
        <w:t xml:space="preserve">y </w:t>
      </w:r>
      <w:r w:rsidRPr="00087ABC">
        <w:t>fee</w:t>
      </w:r>
      <w:r>
        <w:t>l</w:t>
      </w:r>
      <w:r w:rsidRPr="00087ABC">
        <w:t xml:space="preserve"> was needed. </w:t>
      </w:r>
      <w:r>
        <w:t>Some respondents responded to this question with ‘none, whilst others responded</w:t>
      </w:r>
      <w:r w:rsidRPr="00087ABC">
        <w:t>:</w:t>
      </w:r>
    </w:p>
    <w:p w14:paraId="7E4C6F93" w14:textId="77777777" w:rsidR="00B35BE2" w:rsidRPr="00797C01" w:rsidRDefault="00B35BE2" w:rsidP="00B35BE2">
      <w:pPr>
        <w:pStyle w:val="bullet"/>
        <w:jc w:val="left"/>
      </w:pPr>
      <w:r w:rsidRPr="00087ABC">
        <w:t>Outreach support</w:t>
      </w:r>
      <w:r>
        <w:t>;</w:t>
      </w:r>
    </w:p>
    <w:p w14:paraId="5561634C" w14:textId="77777777" w:rsidR="00B35BE2" w:rsidRPr="00797C01" w:rsidRDefault="00B35BE2" w:rsidP="00B35BE2">
      <w:pPr>
        <w:pStyle w:val="bullet"/>
        <w:jc w:val="left"/>
      </w:pPr>
      <w:r w:rsidRPr="00087ABC">
        <w:t>Support with drinking</w:t>
      </w:r>
      <w:r>
        <w:t>;</w:t>
      </w:r>
    </w:p>
    <w:p w14:paraId="142B2F0E" w14:textId="77777777" w:rsidR="00B35BE2" w:rsidRPr="00797C01" w:rsidRDefault="00B35BE2" w:rsidP="00B35BE2">
      <w:pPr>
        <w:pStyle w:val="bullet"/>
        <w:jc w:val="left"/>
      </w:pPr>
      <w:r>
        <w:t>More understanding staff and management;</w:t>
      </w:r>
    </w:p>
    <w:p w14:paraId="57B8FAC2" w14:textId="77777777" w:rsidR="00B35BE2" w:rsidRPr="00087ABC" w:rsidRDefault="00B35BE2" w:rsidP="00B35BE2">
      <w:pPr>
        <w:pStyle w:val="bullet"/>
        <w:jc w:val="left"/>
      </w:pPr>
      <w:r w:rsidRPr="00087ABC">
        <w:t>Female key worker, may have helped</w:t>
      </w:r>
      <w:r>
        <w:t xml:space="preserve">; </w:t>
      </w:r>
    </w:p>
    <w:p w14:paraId="6E78DA09" w14:textId="77777777" w:rsidR="00B35BE2" w:rsidRDefault="00B35BE2" w:rsidP="00B35BE2">
      <w:pPr>
        <w:pStyle w:val="bullet"/>
        <w:jc w:val="left"/>
      </w:pPr>
      <w:r w:rsidRPr="00087ABC">
        <w:t>More funding</w:t>
      </w:r>
      <w:r>
        <w:t>, more support and</w:t>
      </w:r>
      <w:r w:rsidRPr="00087ABC">
        <w:t xml:space="preserve"> more staff</w:t>
      </w:r>
      <w:r>
        <w:t>;</w:t>
      </w:r>
    </w:p>
    <w:p w14:paraId="2D518B40" w14:textId="77777777" w:rsidR="00B35BE2" w:rsidRPr="007B3018" w:rsidRDefault="00B35BE2" w:rsidP="00B35BE2">
      <w:pPr>
        <w:pStyle w:val="bullet"/>
        <w:jc w:val="left"/>
      </w:pPr>
      <w:r>
        <w:t xml:space="preserve">More </w:t>
      </w:r>
      <w:r w:rsidRPr="007B3018">
        <w:t>help with Mental Health;</w:t>
      </w:r>
      <w:r>
        <w:t xml:space="preserve"> diagnosis earlier;</w:t>
      </w:r>
    </w:p>
    <w:p w14:paraId="2C57D305" w14:textId="77777777" w:rsidR="00B35BE2" w:rsidRPr="00087ABC" w:rsidRDefault="00B35BE2" w:rsidP="00B35BE2">
      <w:pPr>
        <w:pStyle w:val="bullet"/>
        <w:jc w:val="left"/>
      </w:pPr>
      <w:r w:rsidRPr="00087ABC">
        <w:t>I didn't know what my options were and what services were available</w:t>
      </w:r>
      <w:r>
        <w:t>;</w:t>
      </w:r>
      <w:r w:rsidRPr="00087ABC">
        <w:t xml:space="preserve"> </w:t>
      </w:r>
    </w:p>
    <w:p w14:paraId="40472635" w14:textId="77777777" w:rsidR="00B35BE2" w:rsidRPr="00087ABC" w:rsidRDefault="00B35BE2" w:rsidP="00B35BE2">
      <w:pPr>
        <w:pStyle w:val="bullet"/>
        <w:jc w:val="left"/>
      </w:pPr>
      <w:r w:rsidRPr="00087ABC">
        <w:t>Help with moving on into a more stable housing</w:t>
      </w:r>
      <w:r>
        <w:t>;</w:t>
      </w:r>
    </w:p>
    <w:p w14:paraId="04918C5C" w14:textId="77777777" w:rsidR="00B35BE2" w:rsidRPr="00ED7C27" w:rsidRDefault="00B35BE2" w:rsidP="00B35BE2">
      <w:pPr>
        <w:pStyle w:val="bullet"/>
        <w:jc w:val="left"/>
      </w:pPr>
      <w:r w:rsidRPr="00087ABC">
        <w:t>More homes to be built, where staff come and support individuals who are struggling to maintain their tenancies</w:t>
      </w:r>
      <w:r>
        <w:t xml:space="preserve">; </w:t>
      </w:r>
    </w:p>
    <w:p w14:paraId="5EC25560" w14:textId="77777777" w:rsidR="00B35BE2" w:rsidRPr="00087ABC" w:rsidRDefault="00B35BE2" w:rsidP="00B35BE2">
      <w:pPr>
        <w:pStyle w:val="bullet"/>
        <w:jc w:val="left"/>
      </w:pPr>
      <w:r w:rsidRPr="00087ABC">
        <w:t>Better sign posting for day centres</w:t>
      </w:r>
      <w:r>
        <w:t>;</w:t>
      </w:r>
    </w:p>
    <w:p w14:paraId="6052274E" w14:textId="77777777" w:rsidR="00B35BE2" w:rsidRPr="00087ABC" w:rsidRDefault="00B35BE2" w:rsidP="00B35BE2">
      <w:pPr>
        <w:pStyle w:val="bullet"/>
        <w:jc w:val="left"/>
      </w:pPr>
      <w:r w:rsidRPr="00087ABC">
        <w:t>Communication between housing towards the hostel</w:t>
      </w:r>
      <w:r>
        <w:t>;</w:t>
      </w:r>
    </w:p>
    <w:p w14:paraId="4ABAB699" w14:textId="77777777" w:rsidR="00B35BE2" w:rsidRPr="00087ABC" w:rsidRDefault="00B35BE2" w:rsidP="00B35BE2">
      <w:pPr>
        <w:pStyle w:val="bullet"/>
        <w:jc w:val="left"/>
      </w:pPr>
      <w:r w:rsidRPr="00087ABC">
        <w:t>House people quicker</w:t>
      </w:r>
      <w:r>
        <w:t>;</w:t>
      </w:r>
    </w:p>
    <w:p w14:paraId="77FBEE8F" w14:textId="77777777" w:rsidR="00B35BE2" w:rsidRPr="00087ABC" w:rsidRDefault="00B35BE2" w:rsidP="00B35BE2">
      <w:pPr>
        <w:pStyle w:val="bullet"/>
        <w:jc w:val="left"/>
      </w:pPr>
      <w:r w:rsidRPr="00087ABC">
        <w:t>General help with</w:t>
      </w:r>
      <w:r>
        <w:t xml:space="preserve"> </w:t>
      </w:r>
      <w:r w:rsidRPr="00087ABC">
        <w:t>organising my life</w:t>
      </w:r>
      <w:r>
        <w:t xml:space="preserve">; help with benefits; </w:t>
      </w:r>
    </w:p>
    <w:p w14:paraId="16FBE222" w14:textId="77777777" w:rsidR="00B35BE2" w:rsidRDefault="00B35BE2" w:rsidP="00B35BE2">
      <w:pPr>
        <w:pStyle w:val="Reporttext"/>
        <w:numPr>
          <w:ilvl w:val="0"/>
          <w:numId w:val="0"/>
        </w:numPr>
        <w:ind w:left="709" w:hanging="709"/>
      </w:pPr>
    </w:p>
    <w:p w14:paraId="581EE155" w14:textId="77777777" w:rsidR="00B35BE2" w:rsidRPr="008B72D7" w:rsidRDefault="00B35BE2" w:rsidP="00E93D55">
      <w:pPr>
        <w:pStyle w:val="Heading3"/>
      </w:pPr>
      <w:r w:rsidRPr="008B72D7">
        <w:lastRenderedPageBreak/>
        <w:t>Additional Comments</w:t>
      </w:r>
    </w:p>
    <w:p w14:paraId="33B74F73" w14:textId="77777777" w:rsidR="00B35BE2" w:rsidRPr="00087ABC" w:rsidRDefault="00B35BE2" w:rsidP="00E93D55">
      <w:pPr>
        <w:pStyle w:val="Reporttext"/>
      </w:pPr>
      <w:r>
        <w:t xml:space="preserve">Finally, the </w:t>
      </w:r>
      <w:r w:rsidRPr="00E93D55">
        <w:t>survey</w:t>
      </w:r>
      <w:r>
        <w:t xml:space="preserve"> asked respondents to provide any a</w:t>
      </w:r>
      <w:r w:rsidRPr="00087ABC">
        <w:t>dditional comments</w:t>
      </w:r>
      <w:r>
        <w:t>, these included:</w:t>
      </w:r>
    </w:p>
    <w:p w14:paraId="1A6FB2E4" w14:textId="77777777" w:rsidR="00B35BE2" w:rsidRPr="00087ABC" w:rsidRDefault="00B35BE2" w:rsidP="00B35BE2">
      <w:pPr>
        <w:pStyle w:val="bullet"/>
        <w:jc w:val="left"/>
      </w:pPr>
      <w:r>
        <w:t>The foster system should not dump care leavers in hostels;</w:t>
      </w:r>
    </w:p>
    <w:p w14:paraId="4A2E8C93" w14:textId="77777777" w:rsidR="00B35BE2" w:rsidRPr="00797C01" w:rsidRDefault="00B35BE2" w:rsidP="00B35BE2">
      <w:pPr>
        <w:pStyle w:val="bullet"/>
        <w:jc w:val="left"/>
      </w:pPr>
      <w:r w:rsidRPr="00087ABC">
        <w:t>We need more money and more resources</w:t>
      </w:r>
      <w:r>
        <w:t>;</w:t>
      </w:r>
    </w:p>
    <w:p w14:paraId="76D3C2A2" w14:textId="77777777" w:rsidR="00B35BE2" w:rsidRPr="00087ABC" w:rsidRDefault="00B35BE2" w:rsidP="00B35BE2">
      <w:pPr>
        <w:pStyle w:val="bullet"/>
        <w:jc w:val="left"/>
      </w:pPr>
      <w:r w:rsidRPr="00087ABC">
        <w:t xml:space="preserve">More </w:t>
      </w:r>
      <w:r>
        <w:t>f</w:t>
      </w:r>
      <w:r w:rsidRPr="00087ABC">
        <w:t xml:space="preserve">unding </w:t>
      </w:r>
      <w:r>
        <w:t>needed;</w:t>
      </w:r>
    </w:p>
    <w:p w14:paraId="34DEBBE3" w14:textId="77777777" w:rsidR="00B35BE2" w:rsidRPr="00087ABC" w:rsidRDefault="00B35BE2" w:rsidP="00B35BE2">
      <w:pPr>
        <w:pStyle w:val="bullet"/>
        <w:jc w:val="left"/>
      </w:pPr>
      <w:r w:rsidRPr="00087ABC">
        <w:t>Project Worker who I work with is fab</w:t>
      </w:r>
      <w:r>
        <w:t xml:space="preserve">ulous; </w:t>
      </w:r>
    </w:p>
    <w:p w14:paraId="5FDAB0D4" w14:textId="77777777" w:rsidR="00B35BE2" w:rsidRPr="00087ABC" w:rsidRDefault="00B35BE2" w:rsidP="00B35BE2">
      <w:pPr>
        <w:pStyle w:val="bullet"/>
        <w:jc w:val="left"/>
      </w:pPr>
      <w:r w:rsidRPr="00087ABC">
        <w:t>Looking forward to moving into independent livin</w:t>
      </w:r>
      <w:r>
        <w:t>g;</w:t>
      </w:r>
    </w:p>
    <w:p w14:paraId="63BEAC26" w14:textId="77777777" w:rsidR="00B35BE2" w:rsidRPr="00087ABC" w:rsidRDefault="00B35BE2" w:rsidP="00B35BE2">
      <w:pPr>
        <w:pStyle w:val="bullet"/>
        <w:jc w:val="left"/>
      </w:pPr>
      <w:r w:rsidRPr="00087ABC">
        <w:t>Having an in house medical professional allowed me jurisdiction when talking to others regarding my behaviour. Cyrenians have allowed me to progress for several years gaining new qualifications, getting active and going back into education</w:t>
      </w:r>
      <w:r>
        <w:t>; and</w:t>
      </w:r>
    </w:p>
    <w:p w14:paraId="24DF26AA" w14:textId="77777777" w:rsidR="00B35BE2" w:rsidRPr="00087ABC" w:rsidRDefault="00B35BE2" w:rsidP="00B35BE2">
      <w:pPr>
        <w:pStyle w:val="bullet"/>
        <w:jc w:val="left"/>
      </w:pPr>
      <w:r w:rsidRPr="00087ABC">
        <w:t>Homelessness is a very pressing issue. Landlords make people homeless</w:t>
      </w:r>
      <w:r>
        <w:t>.</w:t>
      </w:r>
    </w:p>
    <w:p w14:paraId="34909D29" w14:textId="77777777" w:rsidR="00B35BE2" w:rsidRPr="00543979" w:rsidRDefault="00B35BE2" w:rsidP="00E93D55"/>
    <w:p w14:paraId="2AE9FDC5" w14:textId="77777777" w:rsidR="00B35BE2" w:rsidRPr="00543979" w:rsidRDefault="00B35BE2" w:rsidP="00E93D55">
      <w:pPr>
        <w:pStyle w:val="Heading3"/>
      </w:pPr>
      <w:r w:rsidRPr="00543979">
        <w:t xml:space="preserve">Customer Focus Groups </w:t>
      </w:r>
    </w:p>
    <w:p w14:paraId="75F96806" w14:textId="3E95B193" w:rsidR="00B35BE2" w:rsidRPr="00543979" w:rsidRDefault="00B35BE2" w:rsidP="00E93D55">
      <w:pPr>
        <w:pStyle w:val="Reporttext"/>
      </w:pPr>
      <w:r>
        <w:t xml:space="preserve">In addition to the questionnaire a number of focus groups were held to directly hear the views of service users across Cambridgeshire and Peterborough.  Below are the key findings from the sessions.  The full details from the Focus Groups can be found in </w:t>
      </w:r>
      <w:hyperlink w:anchor="AppendixK" w:history="1">
        <w:r w:rsidRPr="00C70516">
          <w:rPr>
            <w:rStyle w:val="Hyperlink"/>
          </w:rPr>
          <w:t xml:space="preserve">Appendix </w:t>
        </w:r>
        <w:r w:rsidR="00C70516" w:rsidRPr="00C70516">
          <w:rPr>
            <w:rStyle w:val="Hyperlink"/>
            <w:lang w:val="en-GB"/>
          </w:rPr>
          <w:t>K</w:t>
        </w:r>
      </w:hyperlink>
      <w:r>
        <w:t>.</w:t>
      </w:r>
    </w:p>
    <w:p w14:paraId="7C18974D" w14:textId="77777777" w:rsidR="00B35BE2" w:rsidRPr="00543979" w:rsidRDefault="00B35BE2" w:rsidP="00E93D55">
      <w:pPr>
        <w:pStyle w:val="Reporttext"/>
      </w:pPr>
      <w:r w:rsidRPr="00543979">
        <w:t>The following projects were visited in order to allow group discussion and consultation to take place:</w:t>
      </w:r>
    </w:p>
    <w:p w14:paraId="56715F2E" w14:textId="77777777" w:rsidR="00B35BE2" w:rsidRPr="00543979" w:rsidRDefault="00B35BE2" w:rsidP="00E93D55">
      <w:pPr>
        <w:pStyle w:val="bullet"/>
      </w:pPr>
      <w:r w:rsidRPr="00543979">
        <w:t xml:space="preserve">The Ferry Project </w:t>
      </w:r>
      <w:r>
        <w:t>–</w:t>
      </w:r>
      <w:r w:rsidRPr="00543979">
        <w:t xml:space="preserve"> 2 customers one-to-one </w:t>
      </w:r>
    </w:p>
    <w:p w14:paraId="565D4B71" w14:textId="77777777" w:rsidR="00B35BE2" w:rsidRPr="00543979" w:rsidRDefault="00B35BE2" w:rsidP="00E93D55">
      <w:pPr>
        <w:pStyle w:val="bullet"/>
      </w:pPr>
      <w:r w:rsidRPr="00543979">
        <w:t xml:space="preserve">Jimmy’s (Newmarket Road) </w:t>
      </w:r>
      <w:r>
        <w:t>–</w:t>
      </w:r>
      <w:r w:rsidRPr="00543979">
        <w:t xml:space="preserve"> group x 4</w:t>
      </w:r>
    </w:p>
    <w:p w14:paraId="5423FED3" w14:textId="77777777" w:rsidR="00B35BE2" w:rsidRPr="00543979" w:rsidRDefault="00B35BE2" w:rsidP="00E93D55">
      <w:pPr>
        <w:pStyle w:val="bullet"/>
      </w:pPr>
      <w:r w:rsidRPr="00543979">
        <w:t xml:space="preserve">Jimmy’s (East Road) </w:t>
      </w:r>
      <w:r>
        <w:t>–</w:t>
      </w:r>
      <w:r w:rsidRPr="00543979">
        <w:t xml:space="preserve"> group x 6</w:t>
      </w:r>
    </w:p>
    <w:p w14:paraId="03F3B727" w14:textId="77777777" w:rsidR="00B35BE2" w:rsidRPr="00543979" w:rsidRDefault="00B35BE2" w:rsidP="00E93D55">
      <w:pPr>
        <w:pStyle w:val="bullet"/>
      </w:pPr>
      <w:r w:rsidRPr="00543979">
        <w:t xml:space="preserve">Cambridge Co-Production Group </w:t>
      </w:r>
      <w:r>
        <w:t>–</w:t>
      </w:r>
      <w:r w:rsidRPr="00543979">
        <w:t xml:space="preserve"> group x 6</w:t>
      </w:r>
    </w:p>
    <w:p w14:paraId="37C6061F" w14:textId="77777777" w:rsidR="00B35BE2" w:rsidRPr="00543979" w:rsidRDefault="00B35BE2" w:rsidP="00E93D55">
      <w:pPr>
        <w:pStyle w:val="bullet"/>
      </w:pPr>
      <w:r w:rsidRPr="00543979">
        <w:t>Chorus Offender Project</w:t>
      </w:r>
      <w:r>
        <w:t xml:space="preserve"> –</w:t>
      </w:r>
      <w:r w:rsidRPr="00543979">
        <w:t xml:space="preserve"> group x 4</w:t>
      </w:r>
    </w:p>
    <w:p w14:paraId="42E59A85" w14:textId="77777777" w:rsidR="00B35BE2" w:rsidRPr="00543979" w:rsidRDefault="00B35BE2" w:rsidP="00E93D55">
      <w:pPr>
        <w:pStyle w:val="bullet"/>
      </w:pPr>
      <w:r w:rsidRPr="00543979">
        <w:t xml:space="preserve">The Light Project </w:t>
      </w:r>
      <w:r>
        <w:t>–</w:t>
      </w:r>
      <w:r w:rsidRPr="00543979">
        <w:t xml:space="preserve"> 1 customer one-to-one</w:t>
      </w:r>
    </w:p>
    <w:p w14:paraId="7D65B030" w14:textId="77777777" w:rsidR="00B35BE2" w:rsidRPr="00543979" w:rsidRDefault="00B35BE2" w:rsidP="00E93D55">
      <w:pPr>
        <w:pStyle w:val="bullet"/>
      </w:pPr>
      <w:r w:rsidRPr="00543979">
        <w:t xml:space="preserve">Longhurst Adult Hostel </w:t>
      </w:r>
      <w:r>
        <w:t>–</w:t>
      </w:r>
      <w:r w:rsidRPr="00543979">
        <w:t xml:space="preserve"> group x 4</w:t>
      </w:r>
    </w:p>
    <w:p w14:paraId="41251367" w14:textId="77777777" w:rsidR="00B35BE2" w:rsidRPr="00543979" w:rsidRDefault="00B35BE2" w:rsidP="00E93D55">
      <w:pPr>
        <w:pStyle w:val="bullet"/>
      </w:pPr>
      <w:r w:rsidRPr="00543979">
        <w:t xml:space="preserve">CHS Group (Ely) </w:t>
      </w:r>
      <w:r>
        <w:t>–</w:t>
      </w:r>
      <w:r w:rsidRPr="00543979">
        <w:t xml:space="preserve"> Young people’s project - group x 3 </w:t>
      </w:r>
    </w:p>
    <w:p w14:paraId="46663AE6" w14:textId="77777777" w:rsidR="00B35BE2" w:rsidRPr="00543979" w:rsidRDefault="00B35BE2" w:rsidP="00E93D55">
      <w:pPr>
        <w:pStyle w:val="bullet"/>
      </w:pPr>
      <w:r w:rsidRPr="00543979">
        <w:t>CHS Group (Corona House) – group x 10</w:t>
      </w:r>
    </w:p>
    <w:p w14:paraId="03FDE72C" w14:textId="77777777" w:rsidR="00B35BE2" w:rsidRPr="00543979" w:rsidRDefault="00B35BE2" w:rsidP="00E93D55">
      <w:pPr>
        <w:pStyle w:val="Reporttext"/>
      </w:pPr>
      <w:r w:rsidRPr="00543979">
        <w:t>The feedback about services and the care and support being given by staff across all the providers visited was unanimously positive and warm. Customers made the following observations about the provision:</w:t>
      </w:r>
    </w:p>
    <w:p w14:paraId="3E9A39AF" w14:textId="77777777" w:rsidR="00B35BE2" w:rsidRPr="00543979" w:rsidRDefault="00B35BE2" w:rsidP="00E93D55">
      <w:pPr>
        <w:pStyle w:val="bullet"/>
      </w:pPr>
      <w:r w:rsidRPr="00543979">
        <w:t xml:space="preserve">A few customers said it was ‘Like having an extended family’; </w:t>
      </w:r>
    </w:p>
    <w:p w14:paraId="3DA3B8FA" w14:textId="77777777" w:rsidR="00B35BE2" w:rsidRPr="00543979" w:rsidRDefault="00B35BE2" w:rsidP="00E93D55">
      <w:pPr>
        <w:pStyle w:val="bullet"/>
      </w:pPr>
      <w:r w:rsidRPr="00543979">
        <w:t xml:space="preserve">A number of customers noted that some of the rules can be applied too strictly on occasion; </w:t>
      </w:r>
      <w:r>
        <w:t>and</w:t>
      </w:r>
    </w:p>
    <w:p w14:paraId="4CFC36D2" w14:textId="274A9C30" w:rsidR="00B35BE2" w:rsidRPr="00543979" w:rsidRDefault="00B35BE2" w:rsidP="00E93D55">
      <w:pPr>
        <w:pStyle w:val="bullet"/>
      </w:pPr>
      <w:r w:rsidRPr="00543979">
        <w:lastRenderedPageBreak/>
        <w:t>Many customers said ‘We need more of it’ and one commented that the service was ‘clearly running on thin resources’</w:t>
      </w:r>
      <w:r w:rsidR="00E93D55">
        <w:rPr>
          <w:lang w:val="en-GB"/>
        </w:rPr>
        <w:t>.</w:t>
      </w:r>
    </w:p>
    <w:p w14:paraId="7EE86BE6" w14:textId="3F471211" w:rsidR="00B35BE2" w:rsidRPr="00543979" w:rsidRDefault="00B35BE2" w:rsidP="00E93D55">
      <w:pPr>
        <w:pStyle w:val="Reporttext"/>
      </w:pPr>
      <w:r w:rsidRPr="00543979">
        <w:t>Customers</w:t>
      </w:r>
      <w:r w:rsidR="00E93D55">
        <w:t>’</w:t>
      </w:r>
      <w:r w:rsidRPr="00543979">
        <w:t xml:space="preserve"> views were sought on the council services they had engaged with during their period of homelessness.   Alongside this </w:t>
      </w:r>
      <w:r>
        <w:t xml:space="preserve">their past and </w:t>
      </w:r>
      <w:r w:rsidRPr="00543979">
        <w:t>journey into homelessness was discussed to gain an insight</w:t>
      </w:r>
      <w:r>
        <w:t xml:space="preserve"> into</w:t>
      </w:r>
      <w:r w:rsidRPr="00543979">
        <w:t xml:space="preserve"> what prevention measures might need to be considered. Feedback from customers included:</w:t>
      </w:r>
    </w:p>
    <w:p w14:paraId="3580453A" w14:textId="77777777" w:rsidR="00B35BE2" w:rsidRPr="00543979" w:rsidRDefault="00B35BE2" w:rsidP="00E93D55">
      <w:pPr>
        <w:pStyle w:val="bullet"/>
      </w:pPr>
      <w:r w:rsidRPr="00543979">
        <w:t>Some people not priority and hence forgotten about e.g. young men / no addiction problems</w:t>
      </w:r>
      <w:r>
        <w:t>;</w:t>
      </w:r>
    </w:p>
    <w:p w14:paraId="14EC976B" w14:textId="77777777" w:rsidR="00B35BE2" w:rsidRPr="00543979" w:rsidRDefault="00B35BE2" w:rsidP="00E93D55">
      <w:pPr>
        <w:pStyle w:val="bullet"/>
      </w:pPr>
      <w:r w:rsidRPr="00543979">
        <w:t>Concerns local services not up-to-date about the provision available</w:t>
      </w:r>
      <w:r>
        <w:t>;</w:t>
      </w:r>
    </w:p>
    <w:p w14:paraId="53799313" w14:textId="77777777" w:rsidR="00B35BE2" w:rsidRPr="00543979" w:rsidRDefault="00B35BE2" w:rsidP="00E93D55">
      <w:pPr>
        <w:pStyle w:val="bullet"/>
      </w:pPr>
      <w:r w:rsidRPr="00543979">
        <w:t>More housing is needed</w:t>
      </w:r>
      <w:r>
        <w:t>;</w:t>
      </w:r>
    </w:p>
    <w:p w14:paraId="7A0C2A5F" w14:textId="77777777" w:rsidR="00B35BE2" w:rsidRPr="00543979" w:rsidRDefault="00B35BE2" w:rsidP="00E93D55">
      <w:pPr>
        <w:pStyle w:val="bullet"/>
      </w:pPr>
      <w:r w:rsidRPr="00543979">
        <w:t>Outreach work is essential</w:t>
      </w:r>
      <w:r>
        <w:t>;</w:t>
      </w:r>
    </w:p>
    <w:p w14:paraId="3FC282FC" w14:textId="77777777" w:rsidR="00B35BE2" w:rsidRPr="00543979" w:rsidRDefault="00B35BE2" w:rsidP="00E93D55">
      <w:pPr>
        <w:pStyle w:val="bullet"/>
      </w:pPr>
      <w:r w:rsidRPr="00543979">
        <w:t>Counting of rough sleepers is not accurate. In Peterborough, the service noted a volume of 1 new rough sleeper every day</w:t>
      </w:r>
      <w:r>
        <w:t>;</w:t>
      </w:r>
    </w:p>
    <w:p w14:paraId="2427DCC8" w14:textId="77777777" w:rsidR="00B35BE2" w:rsidRPr="00543979" w:rsidRDefault="00B35BE2" w:rsidP="00E93D55">
      <w:pPr>
        <w:pStyle w:val="bullet"/>
      </w:pPr>
      <w:r w:rsidRPr="00543979">
        <w:t>Staff need to be compassionate and show empathy – sense of ‘tick box’ from time to tim</w:t>
      </w:r>
      <w:r>
        <w:t>e;</w:t>
      </w:r>
    </w:p>
    <w:p w14:paraId="284DB954" w14:textId="77777777" w:rsidR="00B35BE2" w:rsidRPr="00543979" w:rsidRDefault="00B35BE2" w:rsidP="00E93D55">
      <w:pPr>
        <w:pStyle w:val="bullet"/>
      </w:pPr>
      <w:r w:rsidRPr="00543979">
        <w:t>Some customers are advised to go to Cambridge</w:t>
      </w:r>
      <w:r>
        <w:t>;</w:t>
      </w:r>
      <w:r w:rsidRPr="00543979">
        <w:t xml:space="preserve"> </w:t>
      </w:r>
    </w:p>
    <w:p w14:paraId="48CB88BB" w14:textId="77777777" w:rsidR="00B35BE2" w:rsidRPr="00543979" w:rsidRDefault="00B35BE2" w:rsidP="00E93D55">
      <w:pPr>
        <w:pStyle w:val="bullet"/>
      </w:pPr>
      <w:r w:rsidRPr="00543979">
        <w:t>People rough sleeping for long periods – months and years</w:t>
      </w:r>
      <w:r>
        <w:t>;</w:t>
      </w:r>
    </w:p>
    <w:p w14:paraId="43495722" w14:textId="77777777" w:rsidR="00B35BE2" w:rsidRPr="00543979" w:rsidRDefault="00B35BE2" w:rsidP="00E93D55">
      <w:pPr>
        <w:pStyle w:val="bullet"/>
      </w:pPr>
      <w:r w:rsidRPr="00543979">
        <w:t>However, there was a view that people are not going to change until they are ready</w:t>
      </w:r>
      <w:r>
        <w:t>; and</w:t>
      </w:r>
    </w:p>
    <w:p w14:paraId="6FA08E16" w14:textId="77777777" w:rsidR="00B35BE2" w:rsidRPr="00543979" w:rsidRDefault="00B35BE2" w:rsidP="00E93D55">
      <w:pPr>
        <w:pStyle w:val="bullet"/>
      </w:pPr>
      <w:r w:rsidRPr="00543979">
        <w:t xml:space="preserve">Mixed thoughts on Housing First – some thought it was a good idea but for </w:t>
      </w:r>
      <w:r>
        <w:t>others the prospect was a bit scary if not ready.</w:t>
      </w:r>
    </w:p>
    <w:p w14:paraId="7AFC8C2E" w14:textId="77777777" w:rsidR="00B35BE2" w:rsidRPr="00543979" w:rsidRDefault="00B35BE2" w:rsidP="00E93D55">
      <w:pPr>
        <w:pStyle w:val="Reporttext"/>
      </w:pPr>
      <w:r w:rsidRPr="00543979">
        <w:t xml:space="preserve">Discussions about the future of services with customers brought out some strong and passionate views. One provider talked about ‘organisational violence’ in relation to some of the changes being imposed by one of the </w:t>
      </w:r>
      <w:r>
        <w:t>l</w:t>
      </w:r>
      <w:r w:rsidRPr="00543979">
        <w:t xml:space="preserve">ocal </w:t>
      </w:r>
      <w:r>
        <w:t>a</w:t>
      </w:r>
      <w:r w:rsidRPr="00543979">
        <w:t>uthorities. Customers overall voiced the need for change and for genuine involvement through co-production. Feedback included:</w:t>
      </w:r>
    </w:p>
    <w:p w14:paraId="5DF016DB" w14:textId="77777777" w:rsidR="00B35BE2" w:rsidRPr="00543979" w:rsidRDefault="00B35BE2" w:rsidP="00E93D55">
      <w:pPr>
        <w:pStyle w:val="bullet"/>
      </w:pPr>
      <w:r w:rsidRPr="00543979">
        <w:t>A customer quoted ‘If you always do, what you always did, you will always get what you always got’;</w:t>
      </w:r>
    </w:p>
    <w:p w14:paraId="5EA9B469" w14:textId="77777777" w:rsidR="00B35BE2" w:rsidRPr="00543979" w:rsidRDefault="00B35BE2" w:rsidP="00E93D55">
      <w:pPr>
        <w:pStyle w:val="bullet"/>
      </w:pPr>
      <w:r w:rsidRPr="00543979">
        <w:t>Where is the co-production? Where is the ‘community’ approach to service design and re-commissioning?;</w:t>
      </w:r>
    </w:p>
    <w:p w14:paraId="2F7B0CB8" w14:textId="77777777" w:rsidR="00B35BE2" w:rsidRPr="00543979" w:rsidRDefault="00B35BE2" w:rsidP="00E93D55">
      <w:pPr>
        <w:pStyle w:val="bullet"/>
      </w:pPr>
      <w:r w:rsidRPr="00543979">
        <w:t xml:space="preserve">NHS not really engaged and we have a gap between NHS, housing and </w:t>
      </w:r>
      <w:r>
        <w:t>s</w:t>
      </w:r>
      <w:r w:rsidRPr="00543979">
        <w:t xml:space="preserve">ocial </w:t>
      </w:r>
      <w:r>
        <w:t>s</w:t>
      </w:r>
      <w:r w:rsidRPr="00543979">
        <w:t>ervices;</w:t>
      </w:r>
    </w:p>
    <w:p w14:paraId="1EA3A9E4" w14:textId="77777777" w:rsidR="00B35BE2" w:rsidRPr="00543979" w:rsidRDefault="00B35BE2" w:rsidP="00E93D55">
      <w:pPr>
        <w:pStyle w:val="bullet"/>
      </w:pPr>
      <w:r w:rsidRPr="00543979">
        <w:t>Customers referenced the MEAM approach and the need for Trauma Informed Services;</w:t>
      </w:r>
    </w:p>
    <w:p w14:paraId="07B94867" w14:textId="77777777" w:rsidR="00B35BE2" w:rsidRPr="00543979" w:rsidRDefault="00B35BE2" w:rsidP="00E93D55">
      <w:pPr>
        <w:pStyle w:val="bullet"/>
      </w:pPr>
      <w:r w:rsidRPr="00543979">
        <w:t>The ‘Fulfilling Lives’ programme was also referenced;</w:t>
      </w:r>
      <w:r>
        <w:t xml:space="preserve"> and</w:t>
      </w:r>
    </w:p>
    <w:p w14:paraId="6A1B5036" w14:textId="77777777" w:rsidR="00B35BE2" w:rsidRPr="00543979" w:rsidRDefault="00B35BE2" w:rsidP="00E93D55">
      <w:pPr>
        <w:pStyle w:val="bullet"/>
      </w:pPr>
      <w:r w:rsidRPr="00543979">
        <w:t xml:space="preserve">It was noted by a number of customers that private sector landlords are not interested in people on benefits which is not helped by the gap between the rent required by the </w:t>
      </w:r>
      <w:r>
        <w:t>l</w:t>
      </w:r>
      <w:r w:rsidRPr="00543979">
        <w:t xml:space="preserve">andlord and the LHA rate level </w:t>
      </w:r>
      <w:r>
        <w:t>that individuals can claim.</w:t>
      </w:r>
    </w:p>
    <w:p w14:paraId="1C21D879" w14:textId="77777777" w:rsidR="00B35BE2" w:rsidRPr="00452C51" w:rsidRDefault="00B35BE2" w:rsidP="00B35BE2">
      <w:pPr>
        <w:spacing w:after="0"/>
        <w:rPr>
          <w:rFonts w:asciiTheme="majorHAnsi" w:hAnsiTheme="majorHAnsi"/>
          <w:bCs/>
          <w:color w:val="000000" w:themeColor="text1"/>
          <w:sz w:val="28"/>
          <w:szCs w:val="28"/>
        </w:rPr>
      </w:pPr>
      <w:r>
        <w:rPr>
          <w:rFonts w:asciiTheme="majorHAnsi" w:hAnsiTheme="majorHAnsi"/>
          <w:bCs/>
          <w:color w:val="000000" w:themeColor="text1"/>
          <w:sz w:val="28"/>
          <w:szCs w:val="28"/>
        </w:rPr>
        <w:br w:type="page"/>
      </w:r>
    </w:p>
    <w:p w14:paraId="597A51DA" w14:textId="77777777" w:rsidR="00B35BE2" w:rsidRDefault="00B35BE2" w:rsidP="00AA5C1C">
      <w:pPr>
        <w:pStyle w:val="Heading1"/>
        <w:numPr>
          <w:ilvl w:val="0"/>
          <w:numId w:val="59"/>
        </w:numPr>
      </w:pPr>
      <w:bookmarkStart w:id="154" w:name="_Toc50124771"/>
      <w:r w:rsidRPr="00B75077">
        <w:lastRenderedPageBreak/>
        <w:t>Identified Opportunities &amp; Barriers</w:t>
      </w:r>
      <w:bookmarkEnd w:id="154"/>
    </w:p>
    <w:p w14:paraId="3D11B393" w14:textId="77777777" w:rsidR="00B35BE2" w:rsidRPr="00DE301C" w:rsidRDefault="00B35BE2" w:rsidP="00531C16">
      <w:pPr>
        <w:pStyle w:val="Heading2"/>
      </w:pPr>
      <w:bookmarkStart w:id="155" w:name="_Toc50124772"/>
      <w:r w:rsidRPr="00DE301C">
        <w:t>Introduction</w:t>
      </w:r>
      <w:bookmarkEnd w:id="155"/>
    </w:p>
    <w:p w14:paraId="6B22F2BB" w14:textId="77777777" w:rsidR="00B35BE2" w:rsidRDefault="00B35BE2" w:rsidP="00531C16">
      <w:pPr>
        <w:pStyle w:val="Reporttext"/>
      </w:pPr>
      <w:r w:rsidRPr="00F00094">
        <w:t>Throughout this report</w:t>
      </w:r>
      <w:r>
        <w:t xml:space="preserve"> there are a number of recommendations and good practice examples cited, however this section of the report focuses on the main opportunities to significantly transform homelessness services across Cambridgeshire and Peterborough.</w:t>
      </w:r>
    </w:p>
    <w:p w14:paraId="04769466" w14:textId="77777777" w:rsidR="00B35BE2" w:rsidRPr="00F00094" w:rsidRDefault="00B35BE2" w:rsidP="00531C16">
      <w:pPr>
        <w:pStyle w:val="Reporttext"/>
      </w:pPr>
      <w:r>
        <w:t>Any transformation of services should be based upon the Positive Pathways model, a national framework developed by St Basils.</w:t>
      </w:r>
    </w:p>
    <w:p w14:paraId="5427D0F0" w14:textId="77777777" w:rsidR="00B35BE2" w:rsidRDefault="00B35BE2" w:rsidP="00531C16"/>
    <w:p w14:paraId="168776C2" w14:textId="026CCC79" w:rsidR="00B35BE2" w:rsidRDefault="00B35BE2" w:rsidP="00531C16">
      <w:pPr>
        <w:pStyle w:val="figureheading"/>
      </w:pPr>
      <w:bookmarkStart w:id="156" w:name="_Toc50125115"/>
      <w:r>
        <w:t xml:space="preserve">Figure </w:t>
      </w:r>
      <w:r w:rsidR="00C70516">
        <w:rPr>
          <w:lang w:val="en-GB"/>
        </w:rPr>
        <w:t>9</w:t>
      </w:r>
      <w:r>
        <w:t>.1</w:t>
      </w:r>
      <w:r w:rsidR="00531C16">
        <w:tab/>
      </w:r>
      <w:r>
        <w:t>Positive Pathways Model</w:t>
      </w:r>
      <w:bookmarkEnd w:id="156"/>
    </w:p>
    <w:p w14:paraId="65E3B5B5" w14:textId="77777777" w:rsidR="00B35BE2" w:rsidRDefault="00B35BE2" w:rsidP="00531C16">
      <w:pPr>
        <w:spacing w:after="0"/>
        <w:rPr>
          <w:rFonts w:asciiTheme="majorHAnsi" w:hAnsiTheme="majorHAnsi"/>
          <w:bCs/>
          <w:color w:val="000000" w:themeColor="text1"/>
          <w:sz w:val="28"/>
          <w:szCs w:val="28"/>
        </w:rPr>
      </w:pPr>
      <w:r w:rsidRPr="00F00094">
        <w:rPr>
          <w:rFonts w:asciiTheme="majorHAnsi" w:hAnsiTheme="majorHAnsi"/>
          <w:bCs/>
          <w:noProof/>
          <w:color w:val="000000" w:themeColor="text1"/>
          <w:sz w:val="28"/>
          <w:szCs w:val="28"/>
          <w:lang w:eastAsia="en-GB"/>
        </w:rPr>
        <w:drawing>
          <wp:inline distT="0" distB="0" distL="0" distR="0" wp14:anchorId="0EA3DD40" wp14:editId="69EBFFE5">
            <wp:extent cx="5759665" cy="3167149"/>
            <wp:effectExtent l="0" t="0" r="0" b="0"/>
            <wp:docPr id="6" name="Content Placeholder 5" descr="Positive Pathway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Positive Pathways.png"/>
                    <pic:cNvPicPr>
                      <a:picLocks noGrp="1" noChangeAspect="1"/>
                    </pic:cNvPicPr>
                  </pic:nvPicPr>
                  <pic:blipFill>
                    <a:blip r:embed="rId72">
                      <a:extLst>
                        <a:ext uri="{28A0092B-C50C-407E-A947-70E740481C1C}">
                          <a14:useLocalDpi xmlns:a14="http://schemas.microsoft.com/office/drawing/2010/main" val="0"/>
                        </a:ext>
                      </a:extLst>
                    </a:blip>
                    <a:srcRect l="2648" r="2648"/>
                    <a:stretch>
                      <a:fillRect/>
                    </a:stretch>
                  </pic:blipFill>
                  <pic:spPr>
                    <a:xfrm>
                      <a:off x="0" y="0"/>
                      <a:ext cx="5775914" cy="3176084"/>
                    </a:xfrm>
                    <a:prstGeom prst="rect">
                      <a:avLst/>
                    </a:prstGeom>
                  </pic:spPr>
                </pic:pic>
              </a:graphicData>
            </a:graphic>
          </wp:inline>
        </w:drawing>
      </w:r>
    </w:p>
    <w:p w14:paraId="13D7738B" w14:textId="77777777" w:rsidR="00B35BE2" w:rsidRPr="00531C16" w:rsidRDefault="00B35BE2" w:rsidP="00531C16">
      <w:pPr>
        <w:pStyle w:val="Reporttext"/>
      </w:pPr>
      <w:r w:rsidRPr="00531C16">
        <w:t xml:space="preserve">While it may appear linear, it is recognised that experience of life, especially in the occurrence of something like homelessness, is seldom linear. The pathway could be expressed as circular, reflecting the fact that in a settled home it is universal prevention that enables and maintains that existence. </w:t>
      </w:r>
    </w:p>
    <w:p w14:paraId="4B784F92" w14:textId="75007EA8" w:rsidR="00B35BE2" w:rsidRDefault="00B35BE2" w:rsidP="00531C16">
      <w:pPr>
        <w:pStyle w:val="Reporttext"/>
        <w:numPr>
          <w:ilvl w:val="0"/>
          <w:numId w:val="0"/>
        </w:numPr>
        <w:ind w:left="709"/>
      </w:pPr>
    </w:p>
    <w:p w14:paraId="2F07E54C" w14:textId="5CF46E99" w:rsidR="00531C16" w:rsidRDefault="00531C16">
      <w:pPr>
        <w:spacing w:before="0" w:after="0"/>
        <w:jc w:val="left"/>
        <w:rPr>
          <w:lang w:val="x-none"/>
        </w:rPr>
      </w:pPr>
      <w:r>
        <w:br w:type="page"/>
      </w:r>
    </w:p>
    <w:tbl>
      <w:tblPr>
        <w:tblStyle w:val="TableGrid"/>
        <w:tblW w:w="5000" w:type="pct"/>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595"/>
        <w:gridCol w:w="6694"/>
      </w:tblGrid>
      <w:tr w:rsidR="00531C16" w:rsidRPr="00531C16" w14:paraId="2AD6D016" w14:textId="77777777" w:rsidTr="00531C16">
        <w:tc>
          <w:tcPr>
            <w:tcW w:w="1397" w:type="pct"/>
            <w:shd w:val="clear" w:color="auto" w:fill="009999"/>
          </w:tcPr>
          <w:p w14:paraId="61917718" w14:textId="77777777" w:rsidR="00B35BE2" w:rsidRPr="00531C16" w:rsidRDefault="00B35BE2" w:rsidP="00531C16">
            <w:pPr>
              <w:rPr>
                <w:b/>
                <w:bCs/>
                <w:color w:val="FFFFFF" w:themeColor="background1"/>
              </w:rPr>
            </w:pPr>
          </w:p>
        </w:tc>
        <w:tc>
          <w:tcPr>
            <w:tcW w:w="3603" w:type="pct"/>
            <w:shd w:val="clear" w:color="auto" w:fill="009999"/>
          </w:tcPr>
          <w:p w14:paraId="2492B281" w14:textId="77777777" w:rsidR="00B35BE2" w:rsidRPr="00531C16" w:rsidRDefault="00B35BE2" w:rsidP="00531C16">
            <w:pPr>
              <w:rPr>
                <w:b/>
                <w:bCs/>
                <w:color w:val="FFFFFF" w:themeColor="background1"/>
              </w:rPr>
            </w:pPr>
            <w:r w:rsidRPr="00531C16">
              <w:rPr>
                <w:b/>
                <w:bCs/>
                <w:color w:val="FFFFFF" w:themeColor="background1"/>
              </w:rPr>
              <w:t>Definition</w:t>
            </w:r>
          </w:p>
        </w:tc>
      </w:tr>
      <w:tr w:rsidR="00B35BE2" w14:paraId="16C00FCD" w14:textId="77777777" w:rsidTr="00531C16">
        <w:tc>
          <w:tcPr>
            <w:tcW w:w="1397" w:type="pct"/>
          </w:tcPr>
          <w:p w14:paraId="0DF9B1F0" w14:textId="77777777" w:rsidR="00B35BE2" w:rsidRPr="00DE301C" w:rsidRDefault="00B35BE2" w:rsidP="00531C16">
            <w:pPr>
              <w:rPr>
                <w:color w:val="000000" w:themeColor="text1"/>
              </w:rPr>
            </w:pPr>
            <w:r w:rsidRPr="00DE301C">
              <w:rPr>
                <w:color w:val="000000" w:themeColor="text1"/>
              </w:rPr>
              <w:t>Universal Prevention</w:t>
            </w:r>
          </w:p>
        </w:tc>
        <w:tc>
          <w:tcPr>
            <w:tcW w:w="3603" w:type="pct"/>
          </w:tcPr>
          <w:p w14:paraId="3F2C04C7" w14:textId="77777777" w:rsidR="00B35BE2" w:rsidRPr="00DE301C" w:rsidRDefault="00B35BE2" w:rsidP="00531C16">
            <w:pPr>
              <w:rPr>
                <w:color w:val="000000" w:themeColor="text1"/>
              </w:rPr>
            </w:pPr>
            <w:r w:rsidRPr="00DE301C">
              <w:rPr>
                <w:color w:val="000000" w:themeColor="text1"/>
              </w:rPr>
              <w:t xml:space="preserve">This is </w:t>
            </w:r>
            <w:r>
              <w:rPr>
                <w:color w:val="000000" w:themeColor="text1"/>
              </w:rPr>
              <w:t>what prevents homelessness without having any directly perceived relationship to homelessness prevention.  Those things in society and life that are protective factors.  In homelessness terms it is those things which support and protect, health, income, relationships, secure accommodation.</w:t>
            </w:r>
          </w:p>
        </w:tc>
      </w:tr>
      <w:tr w:rsidR="00B35BE2" w14:paraId="26122010" w14:textId="77777777" w:rsidTr="00531C16">
        <w:tc>
          <w:tcPr>
            <w:tcW w:w="1397" w:type="pct"/>
          </w:tcPr>
          <w:p w14:paraId="612AE637" w14:textId="77777777" w:rsidR="00B35BE2" w:rsidRPr="00DE301C" w:rsidRDefault="00B35BE2" w:rsidP="00531C16">
            <w:pPr>
              <w:rPr>
                <w:color w:val="000000" w:themeColor="text1"/>
              </w:rPr>
            </w:pPr>
            <w:r w:rsidRPr="00DE301C">
              <w:rPr>
                <w:color w:val="000000" w:themeColor="text1"/>
              </w:rPr>
              <w:t>Target</w:t>
            </w:r>
            <w:r>
              <w:rPr>
                <w:color w:val="000000" w:themeColor="text1"/>
              </w:rPr>
              <w:t>ed Prevention</w:t>
            </w:r>
          </w:p>
        </w:tc>
        <w:tc>
          <w:tcPr>
            <w:tcW w:w="3603" w:type="pct"/>
          </w:tcPr>
          <w:p w14:paraId="45CEB568" w14:textId="77777777" w:rsidR="00B35BE2" w:rsidRPr="00DE301C" w:rsidRDefault="00B35BE2" w:rsidP="00531C16">
            <w:pPr>
              <w:rPr>
                <w:color w:val="000000" w:themeColor="text1"/>
              </w:rPr>
            </w:pPr>
            <w:r>
              <w:rPr>
                <w:color w:val="000000" w:themeColor="text1"/>
              </w:rPr>
              <w:t>This is the provision or interventions which have a designed purpose in preventing homelessness or related issues, for examples, housing advice, leaving care pathway, DHP, bond schemes.</w:t>
            </w:r>
          </w:p>
        </w:tc>
      </w:tr>
      <w:tr w:rsidR="00B35BE2" w14:paraId="78B029E4" w14:textId="77777777" w:rsidTr="00531C16">
        <w:tc>
          <w:tcPr>
            <w:tcW w:w="1397" w:type="pct"/>
          </w:tcPr>
          <w:p w14:paraId="2064D204" w14:textId="77777777" w:rsidR="00B35BE2" w:rsidRPr="00DE301C" w:rsidRDefault="00B35BE2" w:rsidP="00531C16">
            <w:pPr>
              <w:rPr>
                <w:color w:val="000000" w:themeColor="text1"/>
              </w:rPr>
            </w:pPr>
            <w:r>
              <w:rPr>
                <w:color w:val="000000" w:themeColor="text1"/>
              </w:rPr>
              <w:t>Crisis Prevention &amp; Relief</w:t>
            </w:r>
          </w:p>
        </w:tc>
        <w:tc>
          <w:tcPr>
            <w:tcW w:w="3603" w:type="pct"/>
          </w:tcPr>
          <w:p w14:paraId="56D9B2E0" w14:textId="77777777" w:rsidR="00B35BE2" w:rsidRPr="00DE301C" w:rsidRDefault="00B35BE2" w:rsidP="00531C16">
            <w:pPr>
              <w:rPr>
                <w:color w:val="000000" w:themeColor="text1"/>
              </w:rPr>
            </w:pPr>
            <w:r>
              <w:rPr>
                <w:color w:val="000000" w:themeColor="text1"/>
              </w:rPr>
              <w:t>This is where homelessness crisis is imminent or occurring, requiring emergency accommodation.  The objective is for any crisis to be as brief and have as a small as impact as possible.  Examples include temporary accommodation, hostels, rough sleeping services.</w:t>
            </w:r>
          </w:p>
        </w:tc>
      </w:tr>
      <w:tr w:rsidR="00B35BE2" w14:paraId="60D1D561" w14:textId="77777777" w:rsidTr="00531C16">
        <w:tc>
          <w:tcPr>
            <w:tcW w:w="1397" w:type="pct"/>
          </w:tcPr>
          <w:p w14:paraId="19440CF6" w14:textId="77777777" w:rsidR="00B35BE2" w:rsidRPr="00DE301C" w:rsidRDefault="00B35BE2" w:rsidP="00531C16">
            <w:pPr>
              <w:rPr>
                <w:color w:val="000000" w:themeColor="text1"/>
              </w:rPr>
            </w:pPr>
            <w:r>
              <w:rPr>
                <w:color w:val="000000" w:themeColor="text1"/>
              </w:rPr>
              <w:t>Recovery</w:t>
            </w:r>
          </w:p>
        </w:tc>
        <w:tc>
          <w:tcPr>
            <w:tcW w:w="3603" w:type="pct"/>
          </w:tcPr>
          <w:p w14:paraId="62B1FA07" w14:textId="77777777" w:rsidR="00B35BE2" w:rsidRPr="00DE301C" w:rsidRDefault="00B35BE2" w:rsidP="00531C16">
            <w:pPr>
              <w:rPr>
                <w:color w:val="000000" w:themeColor="text1"/>
              </w:rPr>
            </w:pPr>
            <w:r>
              <w:rPr>
                <w:color w:val="000000" w:themeColor="text1"/>
              </w:rPr>
              <w:t>This is the work required in re-establishing the protections against homelessness and often dealing with the causes and impact of homelessness.  This may include financial, health, relationships rebuilding.</w:t>
            </w:r>
          </w:p>
        </w:tc>
      </w:tr>
      <w:tr w:rsidR="00B35BE2" w14:paraId="1F75A3FD" w14:textId="77777777" w:rsidTr="00531C16">
        <w:tc>
          <w:tcPr>
            <w:tcW w:w="1397" w:type="pct"/>
          </w:tcPr>
          <w:p w14:paraId="6CF3C739" w14:textId="77777777" w:rsidR="00B35BE2" w:rsidRPr="00DE301C" w:rsidRDefault="00B35BE2" w:rsidP="00531C16">
            <w:pPr>
              <w:rPr>
                <w:color w:val="000000" w:themeColor="text1"/>
              </w:rPr>
            </w:pPr>
            <w:r>
              <w:rPr>
                <w:color w:val="000000" w:themeColor="text1"/>
              </w:rPr>
              <w:t>Move-on support</w:t>
            </w:r>
          </w:p>
        </w:tc>
        <w:tc>
          <w:tcPr>
            <w:tcW w:w="3603" w:type="pct"/>
          </w:tcPr>
          <w:p w14:paraId="5F2EBF81" w14:textId="77777777" w:rsidR="00B35BE2" w:rsidRPr="00DE301C" w:rsidRDefault="00B35BE2" w:rsidP="00531C16">
            <w:pPr>
              <w:rPr>
                <w:color w:val="000000" w:themeColor="text1"/>
              </w:rPr>
            </w:pPr>
            <w:r>
              <w:rPr>
                <w:color w:val="000000" w:themeColor="text1"/>
              </w:rPr>
              <w:t>This is what is required for the physical, emotional and cognitive moving on from a homelessness experience.  For example, it may be very practical matters like the logistics of moving, or the emotional support to deal with change and challenge.</w:t>
            </w:r>
          </w:p>
        </w:tc>
      </w:tr>
      <w:tr w:rsidR="00B35BE2" w14:paraId="796625AA" w14:textId="77777777" w:rsidTr="00531C16">
        <w:tc>
          <w:tcPr>
            <w:tcW w:w="1397" w:type="pct"/>
          </w:tcPr>
          <w:p w14:paraId="7F20D881" w14:textId="77777777" w:rsidR="00B35BE2" w:rsidRPr="00DE301C" w:rsidRDefault="00B35BE2" w:rsidP="00531C16">
            <w:pPr>
              <w:rPr>
                <w:color w:val="000000" w:themeColor="text1"/>
              </w:rPr>
            </w:pPr>
            <w:r>
              <w:rPr>
                <w:color w:val="000000" w:themeColor="text1"/>
              </w:rPr>
              <w:t>Settled Home</w:t>
            </w:r>
          </w:p>
        </w:tc>
        <w:tc>
          <w:tcPr>
            <w:tcW w:w="3603" w:type="pct"/>
          </w:tcPr>
          <w:p w14:paraId="2A1EC487" w14:textId="77777777" w:rsidR="00B35BE2" w:rsidRPr="00DE301C" w:rsidRDefault="00B35BE2" w:rsidP="00531C16">
            <w:pPr>
              <w:rPr>
                <w:color w:val="000000" w:themeColor="text1"/>
              </w:rPr>
            </w:pPr>
            <w:r>
              <w:rPr>
                <w:color w:val="000000" w:themeColor="text1"/>
              </w:rPr>
              <w:t>This is attaining the desired state of protection against homelessness, while also clearly requiring access to affordable, secure accommodation.</w:t>
            </w:r>
          </w:p>
        </w:tc>
      </w:tr>
    </w:tbl>
    <w:p w14:paraId="5EBFD48E" w14:textId="77777777" w:rsidR="00B35BE2" w:rsidRPr="00531C16" w:rsidRDefault="00B35BE2" w:rsidP="00531C16">
      <w:pPr>
        <w:rPr>
          <w:sz w:val="20"/>
          <w:szCs w:val="20"/>
        </w:rPr>
      </w:pPr>
      <w:r w:rsidRPr="00531C16">
        <w:rPr>
          <w:sz w:val="20"/>
          <w:szCs w:val="20"/>
        </w:rPr>
        <w:t>Source: St Basils Positive Pathway</w:t>
      </w:r>
    </w:p>
    <w:p w14:paraId="3A47F8B7" w14:textId="77777777" w:rsidR="00B35BE2" w:rsidRDefault="00B35BE2" w:rsidP="00531C16"/>
    <w:p w14:paraId="761D55C7" w14:textId="77777777" w:rsidR="00B35BE2" w:rsidRPr="000A4112" w:rsidRDefault="00B35BE2" w:rsidP="00531C16">
      <w:pPr>
        <w:pStyle w:val="Reporttext"/>
      </w:pPr>
      <w:r w:rsidRPr="000A4112">
        <w:t xml:space="preserve">In taking forward any of the recommendations within this report the Cambridgeshire and Peterborough </w:t>
      </w:r>
      <w:r>
        <w:t>a</w:t>
      </w:r>
      <w:r w:rsidRPr="000A4112">
        <w:t>uthorities should consider how services can be developed using the positive pathway model.</w:t>
      </w:r>
    </w:p>
    <w:p w14:paraId="5E709E97" w14:textId="77777777" w:rsidR="00B35BE2" w:rsidRPr="000A4112" w:rsidRDefault="00B35BE2" w:rsidP="00B35BE2">
      <w:pPr>
        <w:spacing w:after="0"/>
        <w:rPr>
          <w:rFonts w:asciiTheme="majorHAnsi" w:hAnsiTheme="majorHAnsi"/>
          <w:bCs/>
          <w:color w:val="000000" w:themeColor="text1"/>
        </w:rPr>
      </w:pPr>
    </w:p>
    <w:p w14:paraId="2180E4E5" w14:textId="77777777" w:rsidR="00B35BE2" w:rsidRPr="000A4112" w:rsidRDefault="00B35BE2" w:rsidP="001B0C69">
      <w:pPr>
        <w:pStyle w:val="Heading2"/>
      </w:pPr>
      <w:bookmarkStart w:id="157" w:name="_Toc50124773"/>
      <w:r w:rsidRPr="000A4112">
        <w:t>How might services be transformed?</w:t>
      </w:r>
      <w:bookmarkEnd w:id="157"/>
    </w:p>
    <w:p w14:paraId="081D8C83" w14:textId="77777777" w:rsidR="00B35BE2" w:rsidRPr="000A4112" w:rsidRDefault="00B35BE2" w:rsidP="00531C16">
      <w:pPr>
        <w:pStyle w:val="Reporttext"/>
      </w:pPr>
      <w:r w:rsidRPr="000A4112">
        <w:t xml:space="preserve">The </w:t>
      </w:r>
      <w:r>
        <w:t>l</w:t>
      </w:r>
      <w:r w:rsidRPr="000A4112">
        <w:t xml:space="preserve">ocal </w:t>
      </w:r>
      <w:r>
        <w:t>a</w:t>
      </w:r>
      <w:r w:rsidRPr="000A4112">
        <w:t xml:space="preserve">uthorities’ Housing Options teams operating across Cambridgeshire and Peterborough are all unique, and operate in a way that best meets the needs of their local communities.  The requirement for a local service presence that is uniquely designed to best meet the local need is evident, and it makes sense for this model of service delivery to continue.  There are, however, clear areas where a different approach to service delivery may be warranted, either in response to particular service challenges, </w:t>
      </w:r>
      <w:r w:rsidRPr="000A4112">
        <w:lastRenderedPageBreak/>
        <w:t>or where a collaborative approach can deliver improved service outcomes or deliver financial savings.</w:t>
      </w:r>
    </w:p>
    <w:p w14:paraId="67627AAE" w14:textId="77777777" w:rsidR="00B35BE2" w:rsidRPr="000A4112" w:rsidRDefault="00B35BE2" w:rsidP="00531C16">
      <w:pPr>
        <w:pStyle w:val="Reporttext"/>
      </w:pPr>
      <w:r w:rsidRPr="000A4112">
        <w:t xml:space="preserve">These suggested approaches for transformation are discussed in detail below. The diagram illustrates what </w:t>
      </w:r>
      <w:r>
        <w:t>l</w:t>
      </w:r>
      <w:r w:rsidRPr="000A4112">
        <w:t xml:space="preserve">ocal </w:t>
      </w:r>
      <w:r>
        <w:t>a</w:t>
      </w:r>
      <w:r w:rsidRPr="000A4112">
        <w:t xml:space="preserve">uthority </w:t>
      </w:r>
      <w:r>
        <w:t>h</w:t>
      </w:r>
      <w:r w:rsidRPr="000A4112">
        <w:t xml:space="preserve">omelessness </w:t>
      </w:r>
      <w:r>
        <w:t>s</w:t>
      </w:r>
      <w:r w:rsidRPr="000A4112">
        <w:t xml:space="preserve">ervices could look like moving forward.  </w:t>
      </w:r>
    </w:p>
    <w:p w14:paraId="29008226" w14:textId="2AE3E0B1" w:rsidR="00B35BE2" w:rsidRDefault="00B35BE2" w:rsidP="00531C16">
      <w:pPr>
        <w:pStyle w:val="Reporttext"/>
      </w:pPr>
      <w:r w:rsidRPr="000A4112">
        <w:t xml:space="preserve">On the outer ring </w:t>
      </w:r>
      <w:r>
        <w:t>d</w:t>
      </w:r>
      <w:r w:rsidRPr="000A4112">
        <w:t xml:space="preserve">istrict and </w:t>
      </w:r>
      <w:r>
        <w:t>c</w:t>
      </w:r>
      <w:r w:rsidRPr="000A4112">
        <w:t xml:space="preserve">ity </w:t>
      </w:r>
      <w:r>
        <w:t>c</w:t>
      </w:r>
      <w:r w:rsidRPr="000A4112">
        <w:t xml:space="preserve">ouncils continue to deliver local statutory homelessness and prevention services to its core customers at a local level (there are however opportunities for shared approaches and systems, which are detailed later), with the </w:t>
      </w:r>
      <w:r>
        <w:t>c</w:t>
      </w:r>
      <w:r w:rsidRPr="000A4112">
        <w:t xml:space="preserve">ounty </w:t>
      </w:r>
      <w:r>
        <w:t>c</w:t>
      </w:r>
      <w:r w:rsidRPr="000A4112">
        <w:t>ouncil continuing to deliver it statutory functions and commission housing related support services.  The green ring highlights where there are opportunities to deliver and transform services to achieve joined up responses to preventing and relieving homelessness.</w:t>
      </w:r>
    </w:p>
    <w:p w14:paraId="032F9DC0" w14:textId="77777777" w:rsidR="001B0C69" w:rsidRDefault="001B0C69" w:rsidP="001B0C69">
      <w:pPr>
        <w:pStyle w:val="Reporttext"/>
        <w:numPr>
          <w:ilvl w:val="0"/>
          <w:numId w:val="0"/>
        </w:numPr>
        <w:ind w:left="709"/>
      </w:pPr>
    </w:p>
    <w:p w14:paraId="138DC798" w14:textId="24AB8FCE" w:rsidR="00B35BE2" w:rsidRPr="000A4112" w:rsidRDefault="00B35BE2" w:rsidP="001B0C69">
      <w:pPr>
        <w:pStyle w:val="figureheading"/>
        <w:ind w:left="709"/>
      </w:pPr>
      <w:bookmarkStart w:id="158" w:name="_Toc50125116"/>
      <w:r>
        <w:t xml:space="preserve">Figure </w:t>
      </w:r>
      <w:r w:rsidR="00C70516">
        <w:rPr>
          <w:lang w:val="en-GB"/>
        </w:rPr>
        <w:t>9</w:t>
      </w:r>
      <w:r>
        <w:t>.2</w:t>
      </w:r>
      <w:r w:rsidR="001B0C69">
        <w:tab/>
      </w:r>
      <w:r>
        <w:t>Diagram of LA homelessness services moving forward</w:t>
      </w:r>
      <w:bookmarkEnd w:id="158"/>
    </w:p>
    <w:p w14:paraId="3D514D95" w14:textId="77777777" w:rsidR="00B35BE2" w:rsidRPr="005B1C82" w:rsidRDefault="00B35BE2" w:rsidP="00B35BE2">
      <w:pPr>
        <w:spacing w:after="0"/>
        <w:rPr>
          <w:rFonts w:asciiTheme="majorHAnsi" w:hAnsiTheme="majorHAnsi"/>
          <w:bCs/>
          <w:color w:val="000000" w:themeColor="text1"/>
          <w:sz w:val="28"/>
          <w:szCs w:val="28"/>
        </w:rPr>
      </w:pPr>
      <w:r>
        <w:rPr>
          <w:rFonts w:asciiTheme="majorHAnsi" w:hAnsiTheme="majorHAnsi"/>
          <w:bCs/>
          <w:noProof/>
          <w:color w:val="000000" w:themeColor="text1"/>
          <w:sz w:val="28"/>
          <w:szCs w:val="28"/>
          <w:lang w:eastAsia="en-GB"/>
        </w:rPr>
        <w:drawing>
          <wp:inline distT="0" distB="0" distL="0" distR="0" wp14:anchorId="1CAA7CC5" wp14:editId="538161BD">
            <wp:extent cx="5726430" cy="4119561"/>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7768" cy="4120524"/>
                    </a:xfrm>
                    <a:prstGeom prst="rect">
                      <a:avLst/>
                    </a:prstGeom>
                    <a:noFill/>
                    <a:ln>
                      <a:noFill/>
                    </a:ln>
                  </pic:spPr>
                </pic:pic>
              </a:graphicData>
            </a:graphic>
          </wp:inline>
        </w:drawing>
      </w:r>
    </w:p>
    <w:p w14:paraId="4D0DED00" w14:textId="77777777" w:rsidR="00B35BE2" w:rsidRPr="00A90561" w:rsidRDefault="00B35BE2" w:rsidP="00531C16">
      <w:pPr>
        <w:pStyle w:val="Reporttext"/>
      </w:pPr>
      <w:r w:rsidRPr="00A90561">
        <w:t xml:space="preserve">A customer journey pathway based around this possible model of delivery is </w:t>
      </w:r>
      <w:r>
        <w:t>shown below.</w:t>
      </w:r>
    </w:p>
    <w:p w14:paraId="3AFB4983" w14:textId="77777777" w:rsidR="00B35BE2" w:rsidRDefault="00B35BE2" w:rsidP="001B0C69"/>
    <w:p w14:paraId="55400333" w14:textId="11A25694" w:rsidR="00B35BE2" w:rsidRDefault="00B35BE2" w:rsidP="001B0C69">
      <w:pPr>
        <w:pStyle w:val="figureheading"/>
      </w:pPr>
      <w:bookmarkStart w:id="159" w:name="_Toc50125117"/>
      <w:r>
        <w:lastRenderedPageBreak/>
        <w:t xml:space="preserve">Figure </w:t>
      </w:r>
      <w:r w:rsidR="00C70516">
        <w:rPr>
          <w:lang w:val="en-GB"/>
        </w:rPr>
        <w:t>9</w:t>
      </w:r>
      <w:r>
        <w:t>.3</w:t>
      </w:r>
      <w:r w:rsidR="001B0C69">
        <w:tab/>
      </w:r>
      <w:r>
        <w:t>Customer Journey Pathway diagram</w:t>
      </w:r>
      <w:bookmarkEnd w:id="159"/>
    </w:p>
    <w:p w14:paraId="13C7A8DA" w14:textId="77777777" w:rsidR="00B35BE2" w:rsidRDefault="00B35BE2" w:rsidP="00B35BE2">
      <w:pPr>
        <w:spacing w:after="0"/>
        <w:rPr>
          <w:rFonts w:asciiTheme="majorHAnsi" w:hAnsiTheme="majorHAnsi"/>
          <w:bCs/>
          <w:color w:val="000000" w:themeColor="text1"/>
          <w:sz w:val="28"/>
          <w:szCs w:val="28"/>
        </w:rPr>
      </w:pPr>
      <w:r>
        <w:rPr>
          <w:rFonts w:asciiTheme="majorHAnsi" w:hAnsiTheme="majorHAnsi"/>
          <w:bCs/>
          <w:noProof/>
          <w:color w:val="000000" w:themeColor="text1"/>
          <w:sz w:val="28"/>
          <w:szCs w:val="28"/>
          <w:lang w:eastAsia="en-GB"/>
        </w:rPr>
        <w:drawing>
          <wp:inline distT="0" distB="0" distL="0" distR="0" wp14:anchorId="258F7723" wp14:editId="783C8108">
            <wp:extent cx="5926975" cy="592697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2650" cy="5942650"/>
                    </a:xfrm>
                    <a:prstGeom prst="rect">
                      <a:avLst/>
                    </a:prstGeom>
                    <a:noFill/>
                    <a:ln>
                      <a:noFill/>
                    </a:ln>
                  </pic:spPr>
                </pic:pic>
              </a:graphicData>
            </a:graphic>
          </wp:inline>
        </w:drawing>
      </w:r>
    </w:p>
    <w:p w14:paraId="6DA56731" w14:textId="77777777" w:rsidR="00B35BE2" w:rsidRDefault="00B35BE2" w:rsidP="001B0C69"/>
    <w:p w14:paraId="7D74C53F" w14:textId="77777777" w:rsidR="00B35BE2" w:rsidRPr="000A4112" w:rsidRDefault="00B35BE2" w:rsidP="001B0C69">
      <w:pPr>
        <w:pStyle w:val="Heading2"/>
      </w:pPr>
      <w:bookmarkStart w:id="160" w:name="_Toc50124774"/>
      <w:r w:rsidRPr="000A4112">
        <w:t>Young Persons Homelessness Team</w:t>
      </w:r>
      <w:bookmarkEnd w:id="160"/>
    </w:p>
    <w:p w14:paraId="797BAE52" w14:textId="77777777" w:rsidR="00B35BE2" w:rsidRPr="000A4112" w:rsidRDefault="00B35BE2" w:rsidP="00531C16">
      <w:pPr>
        <w:pStyle w:val="Reporttext"/>
      </w:pPr>
      <w:r w:rsidRPr="000A4112">
        <w:t xml:space="preserve">All 6 of the </w:t>
      </w:r>
      <w:r>
        <w:t>l</w:t>
      </w:r>
      <w:r w:rsidRPr="000A4112">
        <w:t xml:space="preserve">ocal </w:t>
      </w:r>
      <w:r>
        <w:t>a</w:t>
      </w:r>
      <w:r w:rsidRPr="000A4112">
        <w:t>uthorities reported significant issues in</w:t>
      </w:r>
      <w:r>
        <w:t xml:space="preserve"> relation to meeting the needs of</w:t>
      </w:r>
      <w:r w:rsidRPr="000A4112">
        <w:t xml:space="preserve"> 16/17 year olds, with a lack of a joined up response from </w:t>
      </w:r>
      <w:r>
        <w:t>c</w:t>
      </w:r>
      <w:r w:rsidRPr="000A4112">
        <w:t xml:space="preserve">hildren’s </w:t>
      </w:r>
      <w:r>
        <w:t>s</w:t>
      </w:r>
      <w:r w:rsidRPr="000A4112">
        <w:t>ervices.  While a joint protocol is in place, operational practice does not appear to reflect this, and concern was raised in relation to the outcomes being achieved for young people due to the lack of the joined up response.</w:t>
      </w:r>
    </w:p>
    <w:p w14:paraId="3828E0AE" w14:textId="77777777" w:rsidR="00B35BE2" w:rsidRDefault="00B35BE2" w:rsidP="00531C16">
      <w:pPr>
        <w:pStyle w:val="Reporttext"/>
        <w:rPr>
          <w:color w:val="0A0A0A"/>
          <w:shd w:val="clear" w:color="auto" w:fill="FEFEFE"/>
        </w:rPr>
      </w:pPr>
      <w:r w:rsidRPr="000A4112">
        <w:t>It is therefore recommended that a solution to this may be the establishment of a centralised young person’s homeless team, made up of Housing Advisers and Children’s Services Practitioners, based upon the St Basil’s Young Person’s Positive Pathway.</w:t>
      </w:r>
      <w:r>
        <w:t xml:space="preserve">  </w:t>
      </w:r>
      <w:r>
        <w:rPr>
          <w:color w:val="0A0A0A"/>
          <w:shd w:val="clear" w:color="auto" w:fill="FEFEFE"/>
        </w:rPr>
        <w:t>The Positive Pathway Framework</w:t>
      </w:r>
      <w:r w:rsidRPr="00442EFC">
        <w:rPr>
          <w:color w:val="0A0A0A"/>
          <w:shd w:val="clear" w:color="auto" w:fill="FEFEFE"/>
        </w:rPr>
        <w:t xml:space="preserve"> aims to give a clear framework to better prevent young people aged 16 – 25 from becoming homeless. It also sets out the sort of services and </w:t>
      </w:r>
      <w:r w:rsidRPr="00442EFC">
        <w:rPr>
          <w:color w:val="0A0A0A"/>
          <w:shd w:val="clear" w:color="auto" w:fill="FEFEFE"/>
        </w:rPr>
        <w:lastRenderedPageBreak/>
        <w:t>support needed to help young people who do become homeless to build a more positive future.</w:t>
      </w:r>
    </w:p>
    <w:p w14:paraId="134037B3" w14:textId="77777777" w:rsidR="00B35BE2" w:rsidRPr="00442EFC" w:rsidRDefault="00B35BE2" w:rsidP="00531C16">
      <w:pPr>
        <w:pStyle w:val="Reporttext"/>
      </w:pPr>
      <w:r w:rsidRPr="00442EFC">
        <w:t>There are five stages to the Positive Pathway, but these are not intended to be sequential or linear</w:t>
      </w:r>
      <w:r>
        <w:t>:</w:t>
      </w:r>
    </w:p>
    <w:p w14:paraId="21A58241" w14:textId="77777777" w:rsidR="00B35BE2" w:rsidRPr="001B0C69" w:rsidRDefault="00B35BE2" w:rsidP="00AA5C1C">
      <w:pPr>
        <w:pStyle w:val="NormalWeb"/>
        <w:numPr>
          <w:ilvl w:val="0"/>
          <w:numId w:val="55"/>
        </w:numPr>
        <w:tabs>
          <w:tab w:val="clear" w:pos="720"/>
          <w:tab w:val="num" w:pos="1069"/>
        </w:tabs>
        <w:spacing w:before="120" w:beforeAutospacing="0" w:after="120" w:afterAutospacing="0"/>
        <w:ind w:left="1066" w:hanging="357"/>
        <w:jc w:val="left"/>
        <w:rPr>
          <w:rFonts w:ascii="Calibri" w:hAnsi="Calibri"/>
        </w:rPr>
      </w:pPr>
      <w:r w:rsidRPr="001B0C69">
        <w:rPr>
          <w:rFonts w:ascii="Calibri" w:hAnsi="Calibri"/>
        </w:rPr>
        <w:t>Information and advice for young people and families which is available to everyone in the local area;</w:t>
      </w:r>
    </w:p>
    <w:p w14:paraId="6582C23D" w14:textId="77777777" w:rsidR="00B35BE2" w:rsidRPr="001B0C69" w:rsidRDefault="00B35BE2" w:rsidP="00AA5C1C">
      <w:pPr>
        <w:pStyle w:val="NormalWeb"/>
        <w:numPr>
          <w:ilvl w:val="0"/>
          <w:numId w:val="55"/>
        </w:numPr>
        <w:tabs>
          <w:tab w:val="clear" w:pos="720"/>
          <w:tab w:val="num" w:pos="1069"/>
        </w:tabs>
        <w:spacing w:before="120" w:beforeAutospacing="0" w:after="120" w:afterAutospacing="0"/>
        <w:ind w:left="1066" w:hanging="357"/>
        <w:jc w:val="left"/>
        <w:rPr>
          <w:rFonts w:ascii="Calibri" w:hAnsi="Calibri"/>
        </w:rPr>
      </w:pPr>
      <w:r w:rsidRPr="001B0C69">
        <w:rPr>
          <w:rFonts w:ascii="Calibri" w:hAnsi="Calibri"/>
        </w:rPr>
        <w:t>Early Help, targeted at young people and their families who may be at higher risk of homelessness;</w:t>
      </w:r>
    </w:p>
    <w:p w14:paraId="64629B10" w14:textId="77777777" w:rsidR="00B35BE2" w:rsidRPr="001B0C69" w:rsidRDefault="00B35BE2" w:rsidP="00AA5C1C">
      <w:pPr>
        <w:pStyle w:val="NormalWeb"/>
        <w:numPr>
          <w:ilvl w:val="0"/>
          <w:numId w:val="55"/>
        </w:numPr>
        <w:tabs>
          <w:tab w:val="clear" w:pos="720"/>
          <w:tab w:val="num" w:pos="1069"/>
        </w:tabs>
        <w:spacing w:before="120" w:beforeAutospacing="0" w:after="120" w:afterAutospacing="0"/>
        <w:ind w:left="1066" w:hanging="357"/>
        <w:jc w:val="left"/>
        <w:rPr>
          <w:rFonts w:ascii="Calibri" w:hAnsi="Calibri"/>
        </w:rPr>
      </w:pPr>
      <w:r w:rsidRPr="001B0C69">
        <w:rPr>
          <w:rFonts w:ascii="Calibri" w:hAnsi="Calibri"/>
        </w:rPr>
        <w:t>A Prevention Hub - using a joint approach between Housing, Children’s Services and other partners to resolve a housing crisis quickly. This also contains a single access point or gateway to commissioned accommodation and support;</w:t>
      </w:r>
    </w:p>
    <w:p w14:paraId="35E3AD26" w14:textId="77777777" w:rsidR="00B35BE2" w:rsidRPr="001B0C69" w:rsidRDefault="00B35BE2" w:rsidP="00AA5C1C">
      <w:pPr>
        <w:pStyle w:val="NormalWeb"/>
        <w:numPr>
          <w:ilvl w:val="0"/>
          <w:numId w:val="55"/>
        </w:numPr>
        <w:tabs>
          <w:tab w:val="clear" w:pos="720"/>
          <w:tab w:val="num" w:pos="1069"/>
        </w:tabs>
        <w:spacing w:before="120" w:beforeAutospacing="0" w:after="120" w:afterAutospacing="0"/>
        <w:ind w:left="1066" w:hanging="357"/>
        <w:jc w:val="left"/>
        <w:rPr>
          <w:rFonts w:ascii="Calibri" w:hAnsi="Calibri"/>
        </w:rPr>
      </w:pPr>
      <w:r w:rsidRPr="001B0C69">
        <w:rPr>
          <w:rFonts w:ascii="Calibri" w:hAnsi="Calibri"/>
        </w:rPr>
        <w:t>Commissioned accommodation and flexible support, based on what works well and developed according to local needs; and</w:t>
      </w:r>
    </w:p>
    <w:p w14:paraId="7A7659B3" w14:textId="77777777" w:rsidR="00B35BE2" w:rsidRPr="001B0C69" w:rsidRDefault="00B35BE2" w:rsidP="00AA5C1C">
      <w:pPr>
        <w:pStyle w:val="NormalWeb"/>
        <w:numPr>
          <w:ilvl w:val="0"/>
          <w:numId w:val="55"/>
        </w:numPr>
        <w:tabs>
          <w:tab w:val="clear" w:pos="720"/>
          <w:tab w:val="num" w:pos="1069"/>
        </w:tabs>
        <w:spacing w:before="120" w:beforeAutospacing="0" w:after="120" w:afterAutospacing="0"/>
        <w:ind w:left="1066" w:hanging="357"/>
        <w:jc w:val="left"/>
        <w:rPr>
          <w:rFonts w:ascii="Calibri" w:hAnsi="Calibri"/>
        </w:rPr>
      </w:pPr>
      <w:r w:rsidRPr="001B0C69">
        <w:rPr>
          <w:rFonts w:ascii="Calibri" w:hAnsi="Calibri"/>
        </w:rPr>
        <w:t xml:space="preserve">A range of housing options for young people – affordable and safe housing options when young people are ready to succeed living independently </w:t>
      </w:r>
    </w:p>
    <w:p w14:paraId="295C327F" w14:textId="77777777" w:rsidR="00B35BE2" w:rsidRPr="000A76B1" w:rsidRDefault="00B35BE2" w:rsidP="00531C16">
      <w:pPr>
        <w:pStyle w:val="Reporttext"/>
      </w:pPr>
      <w:r>
        <w:t>The Cambridgeshire and Peterborough authorities have the opportunity to develop a</w:t>
      </w:r>
      <w:r w:rsidRPr="000A76B1">
        <w:t xml:space="preserve"> whole-systems, integrated approach to preventing youth homelessness in the first place and supporting, where necessary, young people’s planned moves to independence through a positive pathway. </w:t>
      </w:r>
      <w:r>
        <w:t xml:space="preserve"> The premise for this should be about d</w:t>
      </w:r>
      <w:r w:rsidRPr="000A76B1">
        <w:t xml:space="preserve">eveloping services and practices which invest in universal housing options advice and targeted early intervention rather than just reacting to crisis. </w:t>
      </w:r>
      <w:r>
        <w:t xml:space="preserve">  This model is based upon the p</w:t>
      </w:r>
      <w:r w:rsidRPr="000A76B1">
        <w:t xml:space="preserve">rovision of seamless, easy to use services, making better use of scarce resources through joining up and co-ordinating of services. This includes pooling the budgets of </w:t>
      </w:r>
      <w:r>
        <w:t>c</w:t>
      </w:r>
      <w:r w:rsidRPr="000A76B1">
        <w:t xml:space="preserve">ouncil services and other agencies where it is effective to do so, and building on local knowledge, existing community assets and voluntary effort. </w:t>
      </w:r>
    </w:p>
    <w:p w14:paraId="5109FF63" w14:textId="77777777" w:rsidR="00B35BE2" w:rsidRDefault="00B35BE2" w:rsidP="00531C16">
      <w:pPr>
        <w:pStyle w:val="Reporttext"/>
      </w:pPr>
      <w:r>
        <w:t xml:space="preserve">The positive pathway model enables the provision of </w:t>
      </w:r>
      <w:r w:rsidRPr="000A76B1">
        <w:t xml:space="preserve">information and advice for young people and their families across all stages of the pathway, not only about housing, but on other aspects of young people’s lives as they make the transition to adulthood. </w:t>
      </w:r>
    </w:p>
    <w:p w14:paraId="07975D39" w14:textId="77777777" w:rsidR="00B35BE2" w:rsidRDefault="00B35BE2" w:rsidP="00531C16">
      <w:pPr>
        <w:pStyle w:val="Reporttext"/>
      </w:pPr>
      <w:r>
        <w:t xml:space="preserve">There are a number of good practice examples cited below from which the Cambridgeshire authorities could develop a local model, this includes both examples of centralised services, or a joined up model replicated locally at a district level.  </w:t>
      </w:r>
    </w:p>
    <w:p w14:paraId="54E00888" w14:textId="4794C87A" w:rsidR="00B35BE2" w:rsidRDefault="00B35BE2" w:rsidP="00531C16">
      <w:pPr>
        <w:pStyle w:val="Reporttext"/>
      </w:pPr>
      <w:r>
        <w:t>The number of approaches within each local authority from 16 &amp; 17 year olds is relatively low although this number increases when all under 25 year olds are included.</w:t>
      </w:r>
    </w:p>
    <w:tbl>
      <w:tblPr>
        <w:tblStyle w:val="TableGrid"/>
        <w:tblW w:w="0" w:type="auto"/>
        <w:tblInd w:w="607"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firstRow="1" w:lastRow="0" w:firstColumn="1" w:lastColumn="0" w:noHBand="0" w:noVBand="1"/>
      </w:tblPr>
      <w:tblGrid>
        <w:gridCol w:w="2689"/>
        <w:gridCol w:w="992"/>
        <w:gridCol w:w="1134"/>
        <w:gridCol w:w="992"/>
      </w:tblGrid>
      <w:tr w:rsidR="00B35BE2" w:rsidRPr="001B0C69" w14:paraId="670C55CE" w14:textId="77777777" w:rsidTr="001B0C69">
        <w:tc>
          <w:tcPr>
            <w:tcW w:w="5807" w:type="dxa"/>
            <w:gridSpan w:val="4"/>
            <w:shd w:val="clear" w:color="auto" w:fill="009999"/>
            <w:vAlign w:val="bottom"/>
          </w:tcPr>
          <w:p w14:paraId="31B4256B" w14:textId="4717AAE0" w:rsidR="00B35BE2" w:rsidRPr="001B0C69" w:rsidRDefault="00B35BE2" w:rsidP="001B0C69">
            <w:pPr>
              <w:pStyle w:val="tableheading"/>
            </w:pPr>
            <w:bookmarkStart w:id="161" w:name="_Toc50124913"/>
            <w:r w:rsidRPr="001B0C69">
              <w:t xml:space="preserve">Table </w:t>
            </w:r>
            <w:r w:rsidR="00C70516">
              <w:rPr>
                <w:lang w:val="en-GB"/>
              </w:rPr>
              <w:t>9</w:t>
            </w:r>
            <w:r w:rsidRPr="001B0C69">
              <w:t>.1</w:t>
            </w:r>
            <w:r w:rsidR="001B0C69">
              <w:tab/>
            </w:r>
            <w:r w:rsidRPr="001B0C69">
              <w:t>Number of approaches by age</w:t>
            </w:r>
            <w:bookmarkEnd w:id="161"/>
          </w:p>
        </w:tc>
      </w:tr>
      <w:tr w:rsidR="001B0C69" w:rsidRPr="001B0C69" w14:paraId="58226DE0" w14:textId="77777777" w:rsidTr="001B0C69">
        <w:tc>
          <w:tcPr>
            <w:tcW w:w="2689" w:type="dxa"/>
            <w:shd w:val="clear" w:color="auto" w:fill="009999"/>
            <w:vAlign w:val="bottom"/>
          </w:tcPr>
          <w:p w14:paraId="5F44BB2B" w14:textId="77777777" w:rsidR="00B35BE2" w:rsidRPr="001B0C69" w:rsidRDefault="00B35BE2" w:rsidP="001B0C69">
            <w:pPr>
              <w:pStyle w:val="NormalWeb"/>
              <w:spacing w:before="0" w:beforeAutospacing="0" w:after="0" w:afterAutospacing="0"/>
              <w:jc w:val="left"/>
              <w:rPr>
                <w:rFonts w:ascii="Calibri" w:hAnsi="Calibri"/>
                <w:b/>
                <w:color w:val="FFFFFF" w:themeColor="background1"/>
                <w:sz w:val="22"/>
              </w:rPr>
            </w:pPr>
            <w:r w:rsidRPr="001B0C69">
              <w:rPr>
                <w:rFonts w:ascii="Calibri" w:hAnsi="Calibri"/>
                <w:b/>
                <w:color w:val="FFFFFF" w:themeColor="background1"/>
                <w:sz w:val="22"/>
              </w:rPr>
              <w:t>Local Authority 2018/19</w:t>
            </w:r>
          </w:p>
        </w:tc>
        <w:tc>
          <w:tcPr>
            <w:tcW w:w="992" w:type="dxa"/>
            <w:shd w:val="clear" w:color="auto" w:fill="009999"/>
            <w:vAlign w:val="bottom"/>
          </w:tcPr>
          <w:p w14:paraId="6ACD39B5" w14:textId="77777777" w:rsidR="00B35BE2" w:rsidRPr="001B0C69" w:rsidRDefault="00B35BE2" w:rsidP="001B0C69">
            <w:pPr>
              <w:pStyle w:val="NormalWeb"/>
              <w:spacing w:before="0" w:beforeAutospacing="0" w:after="0" w:afterAutospacing="0"/>
              <w:jc w:val="center"/>
              <w:rPr>
                <w:rFonts w:ascii="Calibri" w:hAnsi="Calibri"/>
                <w:b/>
                <w:color w:val="FFFFFF" w:themeColor="background1"/>
                <w:sz w:val="22"/>
              </w:rPr>
            </w:pPr>
            <w:r w:rsidRPr="001B0C69">
              <w:rPr>
                <w:rFonts w:ascii="Calibri" w:hAnsi="Calibri"/>
                <w:b/>
                <w:color w:val="FFFFFF" w:themeColor="background1"/>
                <w:sz w:val="22"/>
              </w:rPr>
              <w:t>16-17</w:t>
            </w:r>
          </w:p>
        </w:tc>
        <w:tc>
          <w:tcPr>
            <w:tcW w:w="1134" w:type="dxa"/>
            <w:shd w:val="clear" w:color="auto" w:fill="009999"/>
            <w:vAlign w:val="bottom"/>
          </w:tcPr>
          <w:p w14:paraId="5E2BD3D5" w14:textId="77777777" w:rsidR="00B35BE2" w:rsidRPr="001B0C69" w:rsidRDefault="00B35BE2" w:rsidP="001B0C69">
            <w:pPr>
              <w:pStyle w:val="NormalWeb"/>
              <w:spacing w:before="0" w:beforeAutospacing="0" w:after="0" w:afterAutospacing="0"/>
              <w:jc w:val="center"/>
              <w:rPr>
                <w:rFonts w:ascii="Calibri" w:hAnsi="Calibri"/>
                <w:b/>
                <w:color w:val="FFFFFF" w:themeColor="background1"/>
                <w:sz w:val="22"/>
              </w:rPr>
            </w:pPr>
            <w:r w:rsidRPr="001B0C69">
              <w:rPr>
                <w:rFonts w:ascii="Calibri" w:hAnsi="Calibri"/>
                <w:b/>
                <w:color w:val="FFFFFF" w:themeColor="background1"/>
                <w:sz w:val="22"/>
              </w:rPr>
              <w:t>18-24</w:t>
            </w:r>
          </w:p>
        </w:tc>
        <w:tc>
          <w:tcPr>
            <w:tcW w:w="992" w:type="dxa"/>
            <w:shd w:val="clear" w:color="auto" w:fill="009999"/>
            <w:vAlign w:val="bottom"/>
          </w:tcPr>
          <w:p w14:paraId="526A6E9D" w14:textId="77777777" w:rsidR="00B35BE2" w:rsidRPr="001B0C69" w:rsidRDefault="00B35BE2" w:rsidP="001B0C69">
            <w:pPr>
              <w:pStyle w:val="NormalWeb"/>
              <w:spacing w:before="0" w:beforeAutospacing="0" w:after="0" w:afterAutospacing="0"/>
              <w:jc w:val="center"/>
              <w:rPr>
                <w:rFonts w:ascii="Calibri" w:hAnsi="Calibri"/>
                <w:b/>
                <w:color w:val="FFFFFF" w:themeColor="background1"/>
                <w:sz w:val="22"/>
              </w:rPr>
            </w:pPr>
            <w:r w:rsidRPr="001B0C69">
              <w:rPr>
                <w:rFonts w:ascii="Calibri" w:hAnsi="Calibri"/>
                <w:b/>
                <w:color w:val="FFFFFF" w:themeColor="background1"/>
                <w:sz w:val="22"/>
              </w:rPr>
              <w:t>Total</w:t>
            </w:r>
          </w:p>
        </w:tc>
      </w:tr>
      <w:tr w:rsidR="00B35BE2" w:rsidRPr="001B0C69" w14:paraId="6BD51ECE" w14:textId="77777777" w:rsidTr="001B0C69">
        <w:tc>
          <w:tcPr>
            <w:tcW w:w="2689" w:type="dxa"/>
            <w:vAlign w:val="bottom"/>
          </w:tcPr>
          <w:p w14:paraId="3BDE1958" w14:textId="77777777" w:rsidR="00B35BE2" w:rsidRPr="001B0C69" w:rsidRDefault="00B35BE2" w:rsidP="001B0C69">
            <w:pPr>
              <w:pStyle w:val="NormalWeb"/>
              <w:spacing w:before="0" w:beforeAutospacing="0" w:after="0" w:afterAutospacing="0"/>
              <w:jc w:val="left"/>
              <w:rPr>
                <w:rFonts w:ascii="Calibri" w:hAnsi="Calibri"/>
                <w:sz w:val="22"/>
              </w:rPr>
            </w:pPr>
            <w:r w:rsidRPr="001B0C69">
              <w:rPr>
                <w:rFonts w:ascii="Calibri" w:hAnsi="Calibri"/>
                <w:sz w:val="22"/>
              </w:rPr>
              <w:t>Cambridge</w:t>
            </w:r>
          </w:p>
        </w:tc>
        <w:tc>
          <w:tcPr>
            <w:tcW w:w="992" w:type="dxa"/>
            <w:vAlign w:val="bottom"/>
          </w:tcPr>
          <w:p w14:paraId="527F1F2E"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6</w:t>
            </w:r>
          </w:p>
        </w:tc>
        <w:tc>
          <w:tcPr>
            <w:tcW w:w="1134" w:type="dxa"/>
            <w:vAlign w:val="bottom"/>
          </w:tcPr>
          <w:p w14:paraId="71DC1C39"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147</w:t>
            </w:r>
          </w:p>
        </w:tc>
        <w:tc>
          <w:tcPr>
            <w:tcW w:w="992" w:type="dxa"/>
            <w:vAlign w:val="bottom"/>
          </w:tcPr>
          <w:p w14:paraId="2433A1DB"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153</w:t>
            </w:r>
          </w:p>
        </w:tc>
      </w:tr>
      <w:tr w:rsidR="00B35BE2" w:rsidRPr="001B0C69" w14:paraId="6A286FD0" w14:textId="77777777" w:rsidTr="001B0C69">
        <w:tc>
          <w:tcPr>
            <w:tcW w:w="2689" w:type="dxa"/>
            <w:vAlign w:val="bottom"/>
          </w:tcPr>
          <w:p w14:paraId="6A0BB347" w14:textId="77777777" w:rsidR="00B35BE2" w:rsidRPr="001B0C69" w:rsidRDefault="00B35BE2" w:rsidP="001B0C69">
            <w:pPr>
              <w:pStyle w:val="NormalWeb"/>
              <w:spacing w:before="0" w:beforeAutospacing="0" w:after="0" w:afterAutospacing="0"/>
              <w:jc w:val="left"/>
              <w:rPr>
                <w:rFonts w:ascii="Calibri" w:hAnsi="Calibri"/>
                <w:sz w:val="22"/>
              </w:rPr>
            </w:pPr>
            <w:r w:rsidRPr="001B0C69">
              <w:rPr>
                <w:rFonts w:ascii="Calibri" w:hAnsi="Calibri"/>
                <w:sz w:val="22"/>
              </w:rPr>
              <w:t>East Cambridgeshire</w:t>
            </w:r>
          </w:p>
        </w:tc>
        <w:tc>
          <w:tcPr>
            <w:tcW w:w="992" w:type="dxa"/>
            <w:vAlign w:val="bottom"/>
          </w:tcPr>
          <w:p w14:paraId="5DE9A11A"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8</w:t>
            </w:r>
          </w:p>
        </w:tc>
        <w:tc>
          <w:tcPr>
            <w:tcW w:w="1134" w:type="dxa"/>
            <w:vAlign w:val="bottom"/>
          </w:tcPr>
          <w:p w14:paraId="66D65B61"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99</w:t>
            </w:r>
          </w:p>
        </w:tc>
        <w:tc>
          <w:tcPr>
            <w:tcW w:w="992" w:type="dxa"/>
            <w:vAlign w:val="bottom"/>
          </w:tcPr>
          <w:p w14:paraId="487C7885"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107</w:t>
            </w:r>
          </w:p>
        </w:tc>
      </w:tr>
      <w:tr w:rsidR="00B35BE2" w:rsidRPr="001B0C69" w14:paraId="6A06F97B" w14:textId="77777777" w:rsidTr="001B0C69">
        <w:tc>
          <w:tcPr>
            <w:tcW w:w="2689" w:type="dxa"/>
            <w:vAlign w:val="bottom"/>
          </w:tcPr>
          <w:p w14:paraId="2C56752D" w14:textId="77777777" w:rsidR="00B35BE2" w:rsidRPr="001B0C69" w:rsidRDefault="00B35BE2" w:rsidP="001B0C69">
            <w:pPr>
              <w:pStyle w:val="NormalWeb"/>
              <w:spacing w:before="0" w:beforeAutospacing="0" w:after="0" w:afterAutospacing="0"/>
              <w:jc w:val="left"/>
              <w:rPr>
                <w:rFonts w:ascii="Calibri" w:hAnsi="Calibri"/>
                <w:sz w:val="22"/>
              </w:rPr>
            </w:pPr>
            <w:r w:rsidRPr="001B0C69">
              <w:rPr>
                <w:rFonts w:ascii="Calibri" w:hAnsi="Calibri"/>
                <w:sz w:val="22"/>
              </w:rPr>
              <w:t>Fenland</w:t>
            </w:r>
          </w:p>
        </w:tc>
        <w:tc>
          <w:tcPr>
            <w:tcW w:w="992" w:type="dxa"/>
            <w:vAlign w:val="bottom"/>
          </w:tcPr>
          <w:p w14:paraId="0BDA076F"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4</w:t>
            </w:r>
          </w:p>
        </w:tc>
        <w:tc>
          <w:tcPr>
            <w:tcW w:w="1134" w:type="dxa"/>
            <w:vAlign w:val="bottom"/>
          </w:tcPr>
          <w:p w14:paraId="465BD6C2"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157</w:t>
            </w:r>
          </w:p>
        </w:tc>
        <w:tc>
          <w:tcPr>
            <w:tcW w:w="992" w:type="dxa"/>
            <w:vAlign w:val="bottom"/>
          </w:tcPr>
          <w:p w14:paraId="4C4ABB79"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161</w:t>
            </w:r>
          </w:p>
        </w:tc>
      </w:tr>
      <w:tr w:rsidR="00B35BE2" w:rsidRPr="001B0C69" w14:paraId="6B245D99" w14:textId="77777777" w:rsidTr="001B0C69">
        <w:tc>
          <w:tcPr>
            <w:tcW w:w="2689" w:type="dxa"/>
            <w:vAlign w:val="bottom"/>
          </w:tcPr>
          <w:p w14:paraId="289DCC6F" w14:textId="77777777" w:rsidR="00B35BE2" w:rsidRPr="001B0C69" w:rsidRDefault="00B35BE2" w:rsidP="001B0C69">
            <w:pPr>
              <w:pStyle w:val="NormalWeb"/>
              <w:spacing w:before="0" w:beforeAutospacing="0" w:after="0" w:afterAutospacing="0"/>
              <w:jc w:val="left"/>
              <w:rPr>
                <w:rFonts w:ascii="Calibri" w:hAnsi="Calibri"/>
                <w:sz w:val="22"/>
              </w:rPr>
            </w:pPr>
            <w:r w:rsidRPr="001B0C69">
              <w:rPr>
                <w:rFonts w:ascii="Calibri" w:hAnsi="Calibri"/>
                <w:sz w:val="22"/>
              </w:rPr>
              <w:t>Huntingdonshire</w:t>
            </w:r>
          </w:p>
        </w:tc>
        <w:tc>
          <w:tcPr>
            <w:tcW w:w="992" w:type="dxa"/>
            <w:vAlign w:val="bottom"/>
          </w:tcPr>
          <w:p w14:paraId="48B8959E"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20</w:t>
            </w:r>
          </w:p>
        </w:tc>
        <w:tc>
          <w:tcPr>
            <w:tcW w:w="1134" w:type="dxa"/>
            <w:vAlign w:val="bottom"/>
          </w:tcPr>
          <w:p w14:paraId="6C509953"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200</w:t>
            </w:r>
          </w:p>
        </w:tc>
        <w:tc>
          <w:tcPr>
            <w:tcW w:w="992" w:type="dxa"/>
            <w:vAlign w:val="bottom"/>
          </w:tcPr>
          <w:p w14:paraId="6B16F791"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220</w:t>
            </w:r>
          </w:p>
        </w:tc>
      </w:tr>
      <w:tr w:rsidR="00B35BE2" w:rsidRPr="001B0C69" w14:paraId="6B633614" w14:textId="77777777" w:rsidTr="001B0C69">
        <w:tc>
          <w:tcPr>
            <w:tcW w:w="2689" w:type="dxa"/>
            <w:vAlign w:val="bottom"/>
          </w:tcPr>
          <w:p w14:paraId="6D27B462" w14:textId="77777777" w:rsidR="00B35BE2" w:rsidRPr="001B0C69" w:rsidRDefault="00B35BE2" w:rsidP="001B0C69">
            <w:pPr>
              <w:pStyle w:val="NormalWeb"/>
              <w:spacing w:before="0" w:beforeAutospacing="0" w:after="0" w:afterAutospacing="0"/>
              <w:jc w:val="left"/>
              <w:rPr>
                <w:rFonts w:ascii="Calibri" w:hAnsi="Calibri"/>
                <w:sz w:val="22"/>
              </w:rPr>
            </w:pPr>
            <w:r w:rsidRPr="001B0C69">
              <w:rPr>
                <w:rFonts w:ascii="Calibri" w:hAnsi="Calibri"/>
                <w:sz w:val="22"/>
              </w:rPr>
              <w:t>Peterborough</w:t>
            </w:r>
          </w:p>
        </w:tc>
        <w:tc>
          <w:tcPr>
            <w:tcW w:w="992" w:type="dxa"/>
            <w:vAlign w:val="bottom"/>
          </w:tcPr>
          <w:p w14:paraId="274012E8"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8</w:t>
            </w:r>
          </w:p>
        </w:tc>
        <w:tc>
          <w:tcPr>
            <w:tcW w:w="1134" w:type="dxa"/>
            <w:vAlign w:val="bottom"/>
          </w:tcPr>
          <w:p w14:paraId="60221922"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245</w:t>
            </w:r>
          </w:p>
        </w:tc>
        <w:tc>
          <w:tcPr>
            <w:tcW w:w="992" w:type="dxa"/>
            <w:vAlign w:val="bottom"/>
          </w:tcPr>
          <w:p w14:paraId="172B18CD"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253</w:t>
            </w:r>
          </w:p>
        </w:tc>
      </w:tr>
      <w:tr w:rsidR="00B35BE2" w:rsidRPr="001B0C69" w14:paraId="295FF054" w14:textId="77777777" w:rsidTr="001B0C69">
        <w:tc>
          <w:tcPr>
            <w:tcW w:w="2689" w:type="dxa"/>
            <w:vAlign w:val="bottom"/>
          </w:tcPr>
          <w:p w14:paraId="581E93A7" w14:textId="77777777" w:rsidR="00B35BE2" w:rsidRPr="001B0C69" w:rsidRDefault="00B35BE2" w:rsidP="001B0C69">
            <w:pPr>
              <w:pStyle w:val="NormalWeb"/>
              <w:spacing w:before="0" w:beforeAutospacing="0" w:after="0" w:afterAutospacing="0"/>
              <w:jc w:val="left"/>
              <w:rPr>
                <w:rFonts w:ascii="Calibri" w:hAnsi="Calibri"/>
                <w:sz w:val="22"/>
              </w:rPr>
            </w:pPr>
            <w:r w:rsidRPr="001B0C69">
              <w:rPr>
                <w:rFonts w:ascii="Calibri" w:hAnsi="Calibri"/>
                <w:sz w:val="22"/>
              </w:rPr>
              <w:t>South Cambridgeshire</w:t>
            </w:r>
          </w:p>
        </w:tc>
        <w:tc>
          <w:tcPr>
            <w:tcW w:w="992" w:type="dxa"/>
            <w:vAlign w:val="bottom"/>
          </w:tcPr>
          <w:p w14:paraId="28134736"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4</w:t>
            </w:r>
          </w:p>
        </w:tc>
        <w:tc>
          <w:tcPr>
            <w:tcW w:w="1134" w:type="dxa"/>
            <w:vAlign w:val="bottom"/>
          </w:tcPr>
          <w:p w14:paraId="069F986B"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63</w:t>
            </w:r>
          </w:p>
        </w:tc>
        <w:tc>
          <w:tcPr>
            <w:tcW w:w="992" w:type="dxa"/>
            <w:vAlign w:val="bottom"/>
          </w:tcPr>
          <w:p w14:paraId="33A70462"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67</w:t>
            </w:r>
          </w:p>
        </w:tc>
      </w:tr>
      <w:tr w:rsidR="00B35BE2" w:rsidRPr="001B0C69" w14:paraId="1F3ED5FE" w14:textId="77777777" w:rsidTr="001B0C69">
        <w:tc>
          <w:tcPr>
            <w:tcW w:w="2689" w:type="dxa"/>
            <w:vAlign w:val="bottom"/>
          </w:tcPr>
          <w:p w14:paraId="6093A05A" w14:textId="77777777" w:rsidR="00B35BE2" w:rsidRPr="001B0C69" w:rsidRDefault="00B35BE2" w:rsidP="001B0C69">
            <w:pPr>
              <w:pStyle w:val="NormalWeb"/>
              <w:spacing w:before="0" w:beforeAutospacing="0" w:after="0" w:afterAutospacing="0"/>
              <w:jc w:val="left"/>
              <w:rPr>
                <w:rFonts w:ascii="Calibri" w:hAnsi="Calibri"/>
                <w:sz w:val="22"/>
              </w:rPr>
            </w:pPr>
            <w:r w:rsidRPr="001B0C69">
              <w:rPr>
                <w:rFonts w:ascii="Calibri" w:hAnsi="Calibri"/>
                <w:sz w:val="22"/>
              </w:rPr>
              <w:t>Total</w:t>
            </w:r>
          </w:p>
        </w:tc>
        <w:tc>
          <w:tcPr>
            <w:tcW w:w="992" w:type="dxa"/>
            <w:vAlign w:val="bottom"/>
          </w:tcPr>
          <w:p w14:paraId="1A7B94BC"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50</w:t>
            </w:r>
          </w:p>
        </w:tc>
        <w:tc>
          <w:tcPr>
            <w:tcW w:w="1134" w:type="dxa"/>
            <w:vAlign w:val="bottom"/>
          </w:tcPr>
          <w:p w14:paraId="1205A354"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911</w:t>
            </w:r>
          </w:p>
        </w:tc>
        <w:tc>
          <w:tcPr>
            <w:tcW w:w="992" w:type="dxa"/>
            <w:vAlign w:val="bottom"/>
          </w:tcPr>
          <w:p w14:paraId="7D577560" w14:textId="77777777" w:rsidR="00B35BE2" w:rsidRPr="001B0C69" w:rsidRDefault="00B35BE2" w:rsidP="001B0C69">
            <w:pPr>
              <w:pStyle w:val="NormalWeb"/>
              <w:spacing w:before="0" w:beforeAutospacing="0" w:after="0" w:afterAutospacing="0"/>
              <w:jc w:val="right"/>
              <w:rPr>
                <w:rFonts w:ascii="Calibri" w:hAnsi="Calibri"/>
                <w:sz w:val="22"/>
              </w:rPr>
            </w:pPr>
            <w:r w:rsidRPr="001B0C69">
              <w:rPr>
                <w:rFonts w:ascii="Calibri" w:hAnsi="Calibri"/>
                <w:sz w:val="22"/>
              </w:rPr>
              <w:t>961</w:t>
            </w:r>
          </w:p>
        </w:tc>
      </w:tr>
    </w:tbl>
    <w:p w14:paraId="48A43D53" w14:textId="77777777" w:rsidR="00B35BE2" w:rsidRDefault="00B35BE2" w:rsidP="00531C16">
      <w:pPr>
        <w:pStyle w:val="Reporttext"/>
      </w:pPr>
      <w:r>
        <w:lastRenderedPageBreak/>
        <w:t>Using the available data the authorities will need to decide the best way in which to deliver this approach, but a centralised model is likely to lead to the greatest efficiencies and consistency, while a split model may provide a more localised service working closely with a range of local youth services.</w:t>
      </w:r>
    </w:p>
    <w:p w14:paraId="5FD18100" w14:textId="77777777" w:rsidR="00B35BE2" w:rsidRDefault="00B35BE2" w:rsidP="00531C16">
      <w:pPr>
        <w:pStyle w:val="Reporttext"/>
      </w:pPr>
      <w:r>
        <w:t>The pathway needs to include:</w:t>
      </w:r>
    </w:p>
    <w:p w14:paraId="034ED3C4" w14:textId="77777777" w:rsidR="00B35BE2" w:rsidRPr="00182FFC" w:rsidRDefault="00B35BE2" w:rsidP="001B0C69">
      <w:pPr>
        <w:pStyle w:val="bullet"/>
      </w:pPr>
      <w:r w:rsidRPr="00182FFC">
        <w:t>Early intervention</w:t>
      </w:r>
      <w:r>
        <w:t xml:space="preserve"> and universal prevention;</w:t>
      </w:r>
    </w:p>
    <w:p w14:paraId="021EB5DD" w14:textId="77777777" w:rsidR="00B35BE2" w:rsidRPr="00182FFC" w:rsidRDefault="00B35BE2" w:rsidP="001B0C69">
      <w:pPr>
        <w:pStyle w:val="bullet"/>
      </w:pPr>
      <w:r w:rsidRPr="00182FFC">
        <w:t>Prevention</w:t>
      </w:r>
      <w:r>
        <w:t xml:space="preserve"> – including mediation;</w:t>
      </w:r>
    </w:p>
    <w:p w14:paraId="6F33807A" w14:textId="77777777" w:rsidR="00B35BE2" w:rsidRPr="00182FFC" w:rsidRDefault="00B35BE2" w:rsidP="001B0C69">
      <w:pPr>
        <w:pStyle w:val="bullet"/>
      </w:pPr>
      <w:r w:rsidRPr="00182FFC">
        <w:t xml:space="preserve">Joint Assessments </w:t>
      </w:r>
      <w:r>
        <w:rPr>
          <w:lang w:val="mr-IN"/>
        </w:rPr>
        <w:t xml:space="preserve">carried out by </w:t>
      </w:r>
      <w:r w:rsidRPr="00182FFC">
        <w:t>Housing Options &amp; Children’s Services</w:t>
      </w:r>
      <w:r>
        <w:t xml:space="preserve"> staff;</w:t>
      </w:r>
    </w:p>
    <w:p w14:paraId="25D4CB11" w14:textId="77777777" w:rsidR="00B35BE2" w:rsidRPr="00182FFC" w:rsidRDefault="00B35BE2" w:rsidP="001B0C69">
      <w:pPr>
        <w:pStyle w:val="bullet"/>
      </w:pPr>
      <w:r>
        <w:t xml:space="preserve">Access to </w:t>
      </w:r>
      <w:r w:rsidRPr="00182FFC">
        <w:t>Emergency beds/crashpads</w:t>
      </w:r>
      <w:r>
        <w:t>;</w:t>
      </w:r>
    </w:p>
    <w:p w14:paraId="6F7F1C05" w14:textId="77777777" w:rsidR="00B35BE2" w:rsidRPr="00182FFC" w:rsidRDefault="00B35BE2" w:rsidP="001B0C69">
      <w:pPr>
        <w:pStyle w:val="bullet"/>
      </w:pPr>
      <w:r w:rsidRPr="00182FFC">
        <w:t xml:space="preserve">Access to </w:t>
      </w:r>
      <w:r>
        <w:t xml:space="preserve">full range of </w:t>
      </w:r>
      <w:r w:rsidRPr="00182FFC">
        <w:t>housing options</w:t>
      </w:r>
      <w:r>
        <w:t xml:space="preserve"> and the necessary support to sustain accommodation;</w:t>
      </w:r>
    </w:p>
    <w:p w14:paraId="7A62EBA4" w14:textId="77777777" w:rsidR="00B35BE2" w:rsidRDefault="00B35BE2" w:rsidP="001B0C69">
      <w:pPr>
        <w:pStyle w:val="bullet"/>
      </w:pPr>
      <w:r w:rsidRPr="00182FFC">
        <w:t>Access to Young Person’s Supported Housing</w:t>
      </w:r>
      <w:r>
        <w:t>; and</w:t>
      </w:r>
    </w:p>
    <w:p w14:paraId="3FF6EE49" w14:textId="45039AC6" w:rsidR="00B35BE2" w:rsidRDefault="00B35BE2" w:rsidP="001B0C69">
      <w:pPr>
        <w:pStyle w:val="bullet"/>
      </w:pPr>
      <w:r>
        <w:t>Access to education, employment and training, and wider support services.</w:t>
      </w:r>
    </w:p>
    <w:p w14:paraId="36556616" w14:textId="6D7C8875" w:rsidR="001B0C69" w:rsidRDefault="001B0C69" w:rsidP="001B0C69">
      <w:pPr>
        <w:pStyle w:val="bullet"/>
        <w:numPr>
          <w:ilvl w:val="0"/>
          <w:numId w:val="0"/>
        </w:numPr>
        <w:ind w:left="1069"/>
      </w:pPr>
    </w:p>
    <w:p w14:paraId="22AC001C" w14:textId="77777777" w:rsidR="00C875EA" w:rsidRDefault="00C875EA"/>
    <w:tbl>
      <w:tblPr>
        <w:tblStyle w:val="TableGrid"/>
        <w:tblW w:w="0" w:type="auto"/>
        <w:tblLook w:val="04A0" w:firstRow="1" w:lastRow="0" w:firstColumn="1" w:lastColumn="0" w:noHBand="0" w:noVBand="1"/>
      </w:tblPr>
      <w:tblGrid>
        <w:gridCol w:w="9289"/>
      </w:tblGrid>
      <w:tr w:rsidR="00C875EA" w14:paraId="2E782A80" w14:textId="77777777" w:rsidTr="00C875EA">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5ECD2477" w14:textId="78CD032C" w:rsidR="00C875EA" w:rsidRPr="00892758" w:rsidRDefault="00C875EA" w:rsidP="00C875EA">
            <w:pPr>
              <w:pStyle w:val="Heading3"/>
              <w:ind w:left="0"/>
              <w:outlineLvl w:val="2"/>
            </w:pPr>
            <w:r w:rsidRPr="00892758">
              <w:t>Good Practice – Youth Homelessness</w:t>
            </w:r>
          </w:p>
          <w:p w14:paraId="214AF739" w14:textId="77777777" w:rsidR="00C875EA" w:rsidRDefault="00C875EA" w:rsidP="00C875EA">
            <w:pPr>
              <w:pStyle w:val="Heading4"/>
              <w:ind w:left="11"/>
              <w:outlineLvl w:val="3"/>
            </w:pPr>
            <w:r w:rsidRPr="00892758">
              <w:t>North Yorkshire</w:t>
            </w:r>
          </w:p>
          <w:p w14:paraId="7EFCDE6A" w14:textId="53FB1714" w:rsidR="00C875EA" w:rsidRPr="00892758" w:rsidRDefault="00C875EA" w:rsidP="00C875EA">
            <w:r w:rsidRPr="00892758">
              <w:t xml:space="preserve">North Yorkshire County Council and the 7 </w:t>
            </w:r>
            <w:r>
              <w:t>d</w:t>
            </w:r>
            <w:r w:rsidRPr="00892758">
              <w:t xml:space="preserve">istrict and </w:t>
            </w:r>
            <w:r>
              <w:t>b</w:t>
            </w:r>
            <w:r w:rsidRPr="00892758">
              <w:t xml:space="preserve">orough </w:t>
            </w:r>
            <w:r>
              <w:t>c</w:t>
            </w:r>
            <w:r w:rsidRPr="00892758">
              <w:t>ouncils commission a Young People’s Pathway f</w:t>
            </w:r>
            <w:r>
              <w:t>r</w:t>
            </w:r>
            <w:r w:rsidRPr="00892758">
              <w:t xml:space="preserve">ameworked on the St Basils Positive Pathway to Adulthood. Each </w:t>
            </w:r>
            <w:r>
              <w:t>h</w:t>
            </w:r>
            <w:r w:rsidRPr="00892758">
              <w:t xml:space="preserve">ousing </w:t>
            </w:r>
            <w:r>
              <w:t>a</w:t>
            </w:r>
            <w:r w:rsidRPr="00892758">
              <w:t>uthority hosts a hub with a multi-agency team of housing options and homelessness prevention workers from Children and Families Service</w:t>
            </w:r>
            <w:r>
              <w:t>s</w:t>
            </w:r>
            <w:r w:rsidRPr="00892758">
              <w:t xml:space="preserve"> and the voluntary sector working together to prevent and relieve homelessness. The services procedures are aligned with the Homelessness Reduction Act. </w:t>
            </w:r>
          </w:p>
          <w:p w14:paraId="45ED8C02" w14:textId="77777777" w:rsidR="00C875EA" w:rsidRPr="00892758" w:rsidRDefault="00C875EA" w:rsidP="00C875EA">
            <w:r w:rsidRPr="00892758">
              <w:t xml:space="preserve">Prevention activity includes mediation with families, a joint working protocol to refer 16/17 year old who may require accommodation for a Child in Need Assessment on day one of enquiry and work with the private sector to prevent tenancy breakdown or find alternative accommodation. There is an option of advocacy for young people from the start of contact. </w:t>
            </w:r>
          </w:p>
          <w:p w14:paraId="562A43CE" w14:textId="466ED26C" w:rsidR="00C875EA" w:rsidRDefault="00C875EA" w:rsidP="00C875EA">
            <w:r w:rsidRPr="00892758">
              <w:t>Emergency accommodation is provided through a commissioned Nightstop Service (for up to 14 nights) available both in and out of hours with the addition of 2 out of hours beds in the 24/7 provision accessed through the Emergency Duty Team. Young people who require supported accommodation have their support needs assessed by the Hub based on the Homelessness Outcomes Star framework. They are then allocated by the Hub to the commissioned provider that can best</w:t>
            </w:r>
            <w:r>
              <w:t xml:space="preserve"> </w:t>
            </w:r>
            <w:r w:rsidRPr="00892758">
              <w:t xml:space="preserve">meet their needs. The Hub also monitor voids. Options include Supported Lodgings, 24/7 shared accommodation and dispersed accommodation. If a young person needs to be accommodated in a neighbouring housing authority their assessment goes with them. </w:t>
            </w:r>
          </w:p>
        </w:tc>
      </w:tr>
    </w:tbl>
    <w:p w14:paraId="5D8BDA3A" w14:textId="2F0AD591" w:rsidR="00C875EA" w:rsidRDefault="00C875EA" w:rsidP="00C875EA"/>
    <w:p w14:paraId="4DAFE1BC" w14:textId="6F73BCC4" w:rsidR="00C875EA" w:rsidRDefault="00C875EA">
      <w:pPr>
        <w:spacing w:before="0" w:after="0"/>
        <w:jc w:val="left"/>
      </w:pPr>
      <w:r>
        <w:br w:type="page"/>
      </w:r>
    </w:p>
    <w:tbl>
      <w:tblPr>
        <w:tblStyle w:val="TableGrid"/>
        <w:tblW w:w="0" w:type="auto"/>
        <w:tblLook w:val="04A0" w:firstRow="1" w:lastRow="0" w:firstColumn="1" w:lastColumn="0" w:noHBand="0" w:noVBand="1"/>
      </w:tblPr>
      <w:tblGrid>
        <w:gridCol w:w="9289"/>
      </w:tblGrid>
      <w:tr w:rsidR="00C875EA" w14:paraId="4EE41C08" w14:textId="77777777" w:rsidTr="00C875EA">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61500F89" w14:textId="77777777" w:rsidR="00C875EA" w:rsidRPr="00B7176F" w:rsidRDefault="00C875EA" w:rsidP="00C875EA">
            <w:pPr>
              <w:pStyle w:val="Heading3"/>
              <w:ind w:left="0"/>
              <w:outlineLvl w:val="2"/>
            </w:pPr>
            <w:r w:rsidRPr="00B7176F">
              <w:lastRenderedPageBreak/>
              <w:t>Good Practice – Youth Homelessness</w:t>
            </w:r>
          </w:p>
          <w:p w14:paraId="5770E8C3" w14:textId="778571B8" w:rsidR="00C875EA" w:rsidRDefault="00C875EA" w:rsidP="00C875EA">
            <w:pPr>
              <w:pStyle w:val="Heading4"/>
              <w:ind w:left="11"/>
              <w:outlineLvl w:val="3"/>
            </w:pPr>
            <w:r w:rsidRPr="00B7176F">
              <w:t>Birmingham’s Youth Hub</w:t>
            </w:r>
          </w:p>
          <w:p w14:paraId="219E738F" w14:textId="2A189ACD" w:rsidR="00C875EA" w:rsidRPr="00B7176F" w:rsidRDefault="00C875EA" w:rsidP="00C875EA">
            <w:r w:rsidRPr="00B7176F">
              <w:t xml:space="preserve">The Youth Hub is a multi-agency service, delivered in partnership between St Basils and Birmingham City Council’s Housing Options and Birmingham’s Children’s Trust. The Youth Hub works with all young people in housing need, including care leavers, young people in custody and young parents. It offers specialist youth focused services to prevent and relieve homelessness, including housing options, advice and family mediation. Trained staff undertake housing needs and risk assessments, referring young people into specialist services where necessary. </w:t>
            </w:r>
          </w:p>
          <w:p w14:paraId="56C3EBF2" w14:textId="77777777" w:rsidR="00C875EA" w:rsidRPr="00B7176F" w:rsidRDefault="00C875EA" w:rsidP="00C875EA">
            <w:r w:rsidRPr="00B7176F">
              <w:t xml:space="preserve">The Youth Hub offers a variety of different services including: </w:t>
            </w:r>
          </w:p>
          <w:p w14:paraId="353F8931" w14:textId="77777777" w:rsidR="00C875EA" w:rsidRPr="00B7176F" w:rsidRDefault="00C875EA" w:rsidP="00C875EA">
            <w:pPr>
              <w:pStyle w:val="bullet"/>
              <w:ind w:left="360"/>
            </w:pPr>
            <w:r w:rsidRPr="00B7176F">
              <w:t>Assistance in preventing homelessness – family mediation; access to floating support and landlord liaison/ negotiation</w:t>
            </w:r>
            <w:r>
              <w:t>;</w:t>
            </w:r>
          </w:p>
          <w:p w14:paraId="617EF451" w14:textId="77777777" w:rsidR="00C875EA" w:rsidRPr="00B7176F" w:rsidRDefault="00C875EA" w:rsidP="00C875EA">
            <w:pPr>
              <w:pStyle w:val="bullet"/>
              <w:ind w:left="360"/>
            </w:pPr>
            <w:r w:rsidRPr="00B7176F">
              <w:t>Carrying out statutory assessments in partnership with the local authority</w:t>
            </w:r>
            <w:r>
              <w:t>;</w:t>
            </w:r>
            <w:r w:rsidRPr="00B7176F">
              <w:t xml:space="preserve"> </w:t>
            </w:r>
          </w:p>
          <w:p w14:paraId="5E6FA742" w14:textId="77777777" w:rsidR="00C875EA" w:rsidRPr="00B7176F" w:rsidRDefault="00C875EA" w:rsidP="00C875EA">
            <w:pPr>
              <w:pStyle w:val="bullet"/>
              <w:ind w:left="360"/>
            </w:pPr>
            <w:r w:rsidRPr="00B7176F">
              <w:t>Advice and help applying for a range of housing options, for example, supported lodgings, supported accommodation, private and social housing</w:t>
            </w:r>
            <w:r>
              <w:t>;</w:t>
            </w:r>
          </w:p>
          <w:p w14:paraId="7C707507" w14:textId="77777777" w:rsidR="00C875EA" w:rsidRPr="00B7176F" w:rsidRDefault="00C875EA" w:rsidP="00C875EA">
            <w:pPr>
              <w:pStyle w:val="bullet"/>
              <w:ind w:left="360"/>
            </w:pPr>
            <w:r w:rsidRPr="00B7176F">
              <w:t>Benefits advice</w:t>
            </w:r>
            <w:r>
              <w:t>;</w:t>
            </w:r>
          </w:p>
          <w:p w14:paraId="01467686" w14:textId="77777777" w:rsidR="00C875EA" w:rsidRPr="00B7176F" w:rsidRDefault="00C875EA" w:rsidP="00C875EA">
            <w:pPr>
              <w:pStyle w:val="bullet"/>
              <w:ind w:left="360"/>
            </w:pPr>
            <w:r w:rsidRPr="00B7176F">
              <w:t>Advice on accessing education, training and employment</w:t>
            </w:r>
            <w:r>
              <w:t>;</w:t>
            </w:r>
          </w:p>
          <w:p w14:paraId="073D923A" w14:textId="77777777" w:rsidR="00C875EA" w:rsidRPr="00B7176F" w:rsidRDefault="00C875EA" w:rsidP="00C875EA">
            <w:pPr>
              <w:pStyle w:val="bullet"/>
              <w:ind w:left="360"/>
            </w:pPr>
            <w:r w:rsidRPr="00B7176F">
              <w:t>Specialist support services including health needs, drugs and alcohol misuse support and mental health services</w:t>
            </w:r>
            <w:r>
              <w:t>;</w:t>
            </w:r>
          </w:p>
          <w:p w14:paraId="601F809A" w14:textId="77777777" w:rsidR="00C875EA" w:rsidRPr="00B7176F" w:rsidRDefault="00C875EA" w:rsidP="00C875EA">
            <w:pPr>
              <w:pStyle w:val="bullet"/>
              <w:ind w:left="360"/>
            </w:pPr>
            <w:r w:rsidRPr="00B7176F">
              <w:t>Access into suitable short stay/emergency accommodation if needed</w:t>
            </w:r>
            <w:r>
              <w:t>; and</w:t>
            </w:r>
          </w:p>
          <w:p w14:paraId="33958EDE" w14:textId="77777777" w:rsidR="00C875EA" w:rsidRPr="00B7176F" w:rsidRDefault="00C875EA" w:rsidP="00C875EA">
            <w:pPr>
              <w:pStyle w:val="bullet"/>
              <w:ind w:left="360"/>
            </w:pPr>
            <w:r w:rsidRPr="00B7176F">
              <w:t>Accessible via Duty to Refer or a central telephone line called Youthline</w:t>
            </w:r>
            <w:r>
              <w:t>.</w:t>
            </w:r>
            <w:r w:rsidRPr="00B7176F">
              <w:t xml:space="preserve"> </w:t>
            </w:r>
          </w:p>
          <w:p w14:paraId="1B9C1BD3" w14:textId="0CF76991" w:rsidR="00C875EA" w:rsidRDefault="00C875EA" w:rsidP="00C875EA">
            <w:r w:rsidRPr="00B7176F">
              <w:t xml:space="preserve">The Youth Hub also provides a “gateway” into commissioned supported accommodation for all young people in housing need in Birmingham. </w:t>
            </w:r>
          </w:p>
        </w:tc>
      </w:tr>
    </w:tbl>
    <w:p w14:paraId="2BC866B3" w14:textId="4218A97C" w:rsidR="00C875EA" w:rsidRDefault="00C875EA" w:rsidP="00C875EA"/>
    <w:p w14:paraId="6277A2E4" w14:textId="0A9990E8" w:rsidR="00C875EA" w:rsidRDefault="00C875EA">
      <w:pPr>
        <w:spacing w:before="0" w:after="0"/>
        <w:jc w:val="left"/>
      </w:pPr>
      <w:r>
        <w:br w:type="page"/>
      </w:r>
    </w:p>
    <w:tbl>
      <w:tblPr>
        <w:tblStyle w:val="TableGrid"/>
        <w:tblW w:w="0" w:type="auto"/>
        <w:tblLook w:val="04A0" w:firstRow="1" w:lastRow="0" w:firstColumn="1" w:lastColumn="0" w:noHBand="0" w:noVBand="1"/>
      </w:tblPr>
      <w:tblGrid>
        <w:gridCol w:w="9289"/>
      </w:tblGrid>
      <w:tr w:rsidR="00C875EA" w14:paraId="241D77E9" w14:textId="77777777" w:rsidTr="00C875EA">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756FD8BB" w14:textId="77777777" w:rsidR="00C875EA" w:rsidRPr="00C875EA" w:rsidRDefault="00C875EA" w:rsidP="00C875EA">
            <w:pPr>
              <w:pStyle w:val="Heading3"/>
              <w:ind w:left="0"/>
              <w:outlineLvl w:val="2"/>
            </w:pPr>
            <w:r w:rsidRPr="00C875EA">
              <w:lastRenderedPageBreak/>
              <w:t>Good Practice – Youth Homelessness</w:t>
            </w:r>
          </w:p>
          <w:p w14:paraId="5EDA8088" w14:textId="77777777" w:rsidR="00C875EA" w:rsidRPr="00C875EA" w:rsidRDefault="00C875EA" w:rsidP="00C875EA">
            <w:pPr>
              <w:pStyle w:val="Heading4"/>
              <w:ind w:left="11"/>
              <w:outlineLvl w:val="3"/>
            </w:pPr>
            <w:r w:rsidRPr="00C875EA">
              <w:t xml:space="preserve">Northamptonshire: preventing homelessness among young people and care leavers </w:t>
            </w:r>
          </w:p>
          <w:p w14:paraId="326E89BA" w14:textId="77777777" w:rsidR="00C875EA" w:rsidRPr="00C875EA" w:rsidRDefault="00C875EA" w:rsidP="00C875EA">
            <w:r w:rsidRPr="00C875EA">
              <w:t xml:space="preserve">The number of young people becoming homeless in Northamptonshire has decreased after the introduction of strategies aiming to improve the response to youth homelessness, which included a highly effective housing protocol for care leavers. </w:t>
            </w:r>
          </w:p>
          <w:p w14:paraId="55A67AD0" w14:textId="77777777" w:rsidR="00C875EA" w:rsidRPr="00C875EA" w:rsidRDefault="00C875EA" w:rsidP="00C875EA">
            <w:r w:rsidRPr="00C875EA">
              <w:t xml:space="preserve">In 2016, led by Northampton Borough Council, Northamptonshire’s seven local housing authorities and children’s services developed and agreed on a new housing protocol for care leavers with housing and tenancy-related support needs. The protocol has been the catalyst for a more consistent and coordinated approach between the local housing authorities and children’s social care departments. The protocol provides clear and consistent procedures and improved referral processes and interventions, and emphasises effective multi-agency working. As a result, relationships between local statutory and voluntary organisations have improved, and young care leavers receive the support necessary to avoid homelessness and have an optimum start in life. </w:t>
            </w:r>
          </w:p>
          <w:p w14:paraId="6EC25A05" w14:textId="77777777" w:rsidR="00C875EA" w:rsidRPr="00C875EA" w:rsidRDefault="00C875EA" w:rsidP="00C875EA">
            <w:r w:rsidRPr="00C875EA">
              <w:t xml:space="preserve">The success of the protocol relies on the following key factors: </w:t>
            </w:r>
          </w:p>
          <w:p w14:paraId="31047791" w14:textId="77777777" w:rsidR="00C875EA" w:rsidRPr="00C875EA" w:rsidRDefault="00C875EA" w:rsidP="00C875EA">
            <w:pPr>
              <w:pStyle w:val="bullet"/>
              <w:ind w:left="360"/>
            </w:pPr>
            <w:r w:rsidRPr="00C875EA">
              <w:t xml:space="preserve">Effective information sharing between local housing authorities, children’s services, and support providers. With the young person’s written permission, relevant information is shared at the earliest opportunity. This sharing of information aids referrals and the joint assessment of the young people’s needs. </w:t>
            </w:r>
          </w:p>
          <w:p w14:paraId="136BB1FF" w14:textId="77777777" w:rsidR="00C875EA" w:rsidRPr="00C875EA" w:rsidRDefault="00C875EA" w:rsidP="00C875EA">
            <w:pPr>
              <w:pStyle w:val="bullet"/>
              <w:ind w:left="360"/>
            </w:pPr>
            <w:r w:rsidRPr="00C875EA">
              <w:t>An individual pathway plan is developed for each young person, featuring a detailed assessment of their needs and a coherent strategy of how these will be met. This plan is developed and carried out in collaboration with all relevant agencies.</w:t>
            </w:r>
          </w:p>
          <w:p w14:paraId="25983F95" w14:textId="77777777" w:rsidR="00C875EA" w:rsidRPr="00C875EA" w:rsidRDefault="00C875EA" w:rsidP="00C875EA">
            <w:pPr>
              <w:pStyle w:val="bullet"/>
              <w:ind w:left="360"/>
            </w:pPr>
            <w:r w:rsidRPr="00C875EA">
              <w:t xml:space="preserve">Social workers and personal advisors prepare care leavers for independent living on an emotional as well as a practical level, with the Leaving Care Team particularly focusing on helping young people develop independent living skills. </w:t>
            </w:r>
          </w:p>
          <w:p w14:paraId="5CCBF697" w14:textId="77777777" w:rsidR="00C875EA" w:rsidRPr="00C875EA" w:rsidRDefault="00C875EA" w:rsidP="00C875EA">
            <w:pPr>
              <w:pStyle w:val="bullet"/>
              <w:ind w:left="360"/>
            </w:pPr>
            <w:r w:rsidRPr="00C875EA">
              <w:t xml:space="preserve">The availability of various housing options for care leavers, such as moving into supported housing, moving to social rented housing, or remaining with former foster carers. Young people are encouraged to move into independent accommodation at a time appropriate for them and not necessarily when they reach 18. </w:t>
            </w:r>
          </w:p>
          <w:p w14:paraId="17BFF94B" w14:textId="77777777" w:rsidR="00C875EA" w:rsidRPr="00C875EA" w:rsidRDefault="00C875EA" w:rsidP="00C875EA">
            <w:pPr>
              <w:pStyle w:val="bullet"/>
              <w:ind w:left="360"/>
            </w:pPr>
            <w:r w:rsidRPr="00C875EA">
              <w:t>Assistance in accessing social rental housing is available for all care leavers, covering advice and support in accessing, managing and sustaining their tenancies. For example, Personal Advisers will complete a Housing Referral Form, accompany the young person to their Housing Options interview, and liaise with social landlords as the young person progresses on to bidding, and securing accommodation</w:t>
            </w:r>
          </w:p>
          <w:p w14:paraId="49462C47" w14:textId="48D64897" w:rsidR="00C875EA" w:rsidRPr="00C875EA" w:rsidRDefault="00C875EA" w:rsidP="00C875EA">
            <w:r w:rsidRPr="00C875EA">
              <w:t>Communication, joint working, and problem-solving have been at the core of the protocol’s success. By promoting greater consistency within the young people’s support plans and access to services, the protocol avoids a “cliff edge” move out of care and prevents homelessness among young people.</w:t>
            </w:r>
          </w:p>
        </w:tc>
      </w:tr>
    </w:tbl>
    <w:p w14:paraId="4058D4B8" w14:textId="0EE00AAD" w:rsidR="00C875EA" w:rsidRDefault="00C875EA" w:rsidP="00C875EA"/>
    <w:p w14:paraId="440650A3" w14:textId="77777777" w:rsidR="00C875EA" w:rsidRDefault="00C875EA">
      <w:pPr>
        <w:spacing w:before="0" w:after="0"/>
        <w:jc w:val="left"/>
      </w:pPr>
      <w:r>
        <w:br w:type="page"/>
      </w:r>
    </w:p>
    <w:tbl>
      <w:tblPr>
        <w:tblStyle w:val="TableGrid"/>
        <w:tblW w:w="0" w:type="auto"/>
        <w:tblLook w:val="04A0" w:firstRow="1" w:lastRow="0" w:firstColumn="1" w:lastColumn="0" w:noHBand="0" w:noVBand="1"/>
      </w:tblPr>
      <w:tblGrid>
        <w:gridCol w:w="9289"/>
      </w:tblGrid>
      <w:tr w:rsidR="00C875EA" w14:paraId="127635F4" w14:textId="77777777" w:rsidTr="00C875EA">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7CE1931B" w14:textId="6981F7AD" w:rsidR="00C875EA" w:rsidRDefault="00C875EA" w:rsidP="00C875EA">
            <w:pPr>
              <w:pStyle w:val="Heading3"/>
              <w:spacing w:before="60" w:after="60"/>
              <w:ind w:left="0"/>
              <w:outlineLvl w:val="2"/>
            </w:pPr>
            <w:r>
              <w:lastRenderedPageBreak/>
              <w:t>Good Practice - Youth Homelessness</w:t>
            </w:r>
          </w:p>
          <w:p w14:paraId="74D580CB" w14:textId="77777777" w:rsidR="00C875EA" w:rsidRPr="00401291" w:rsidRDefault="00C875EA" w:rsidP="00C875EA">
            <w:pPr>
              <w:pStyle w:val="Heading4"/>
              <w:spacing w:before="60" w:after="60"/>
              <w:ind w:left="11"/>
              <w:outlineLvl w:val="3"/>
            </w:pPr>
            <w:r w:rsidRPr="00401291">
              <w:t>talk</w:t>
            </w:r>
            <w:r w:rsidRPr="00401291">
              <w:rPr>
                <w:position w:val="8"/>
              </w:rPr>
              <w:t>2</w:t>
            </w:r>
            <w:r w:rsidRPr="00401291">
              <w:t xml:space="preserve">sort </w:t>
            </w:r>
            <w:r>
              <w:t>-</w:t>
            </w:r>
            <w:r w:rsidRPr="00401291">
              <w:t xml:space="preserve"> highly effective early intervention mediation service </w:t>
            </w:r>
          </w:p>
          <w:p w14:paraId="3DBAF40B" w14:textId="77777777" w:rsidR="00C875EA" w:rsidRPr="00401291" w:rsidRDefault="00C875EA" w:rsidP="00C875EA">
            <w:pPr>
              <w:spacing w:before="60" w:after="60"/>
            </w:pPr>
            <w:r w:rsidRPr="00401291">
              <w:t>talk</w:t>
            </w:r>
            <w:r w:rsidRPr="00401291">
              <w:rPr>
                <w:position w:val="8"/>
              </w:rPr>
              <w:t>2</w:t>
            </w:r>
            <w:r w:rsidRPr="00401291">
              <w:t>sort is a Homelessness Mediation Service which supports young people and families across the county of Leicestershire and is provided by The Bridge (East Midlands). talk</w:t>
            </w:r>
            <w:r w:rsidRPr="00401291">
              <w:rPr>
                <w:position w:val="8"/>
              </w:rPr>
              <w:t>2</w:t>
            </w:r>
            <w:r w:rsidRPr="00401291">
              <w:t xml:space="preserve">sort focuses on reducing conflict, improving relationships and communication and improving mental health and emotional wellbeing. The service offered is free, impartial, non-judgemental and confidential, and only requires one person to want to engage. </w:t>
            </w:r>
          </w:p>
          <w:p w14:paraId="48310D0F" w14:textId="77777777" w:rsidR="00C875EA" w:rsidRPr="00401291" w:rsidRDefault="00C875EA" w:rsidP="00C875EA">
            <w:pPr>
              <w:spacing w:before="60" w:after="60"/>
            </w:pPr>
            <w:r w:rsidRPr="00401291">
              <w:t>The project is funded by Public Health England, Children in Need and Charnwood Borough Council (DHCLG Homelessness Prevention Fund). Public Health’s funding is based on an understanding of the inter-related nature of mental health and wider social factors. Public Health recognises the importance of reducing inequalities with a desire to explore ways to address young people’s mental health needs outside the clinical model. A representative reported in an interview that although initially ‘a bit of a leap investing in mediation,’ talk</w:t>
            </w:r>
            <w:r w:rsidRPr="00401291">
              <w:rPr>
                <w:position w:val="8"/>
              </w:rPr>
              <w:t>2</w:t>
            </w:r>
            <w:r w:rsidRPr="00401291">
              <w:t xml:space="preserve">sort has become a ‘value for money service which is filling a gap,’ and without the service individuals would possibly present with more complex problems at a later stage. </w:t>
            </w:r>
          </w:p>
          <w:p w14:paraId="1CCEC1BB" w14:textId="77777777" w:rsidR="00C875EA" w:rsidRPr="00401291" w:rsidRDefault="00C875EA" w:rsidP="00C875EA">
            <w:pPr>
              <w:spacing w:before="60" w:after="60"/>
            </w:pPr>
            <w:r w:rsidRPr="00401291">
              <w:t xml:space="preserve">The project has achieved exceptional outcomes. In 2015/16, 119 young people were supported, 83% of whom remained at home, while 17% were accommodated by other relatives, 92% also reported feeling more positive, and 90% reported improved communication in the family home. </w:t>
            </w:r>
          </w:p>
          <w:p w14:paraId="42EAEF23" w14:textId="73040FCF" w:rsidR="00C875EA" w:rsidRPr="00C875EA" w:rsidRDefault="00C875EA" w:rsidP="00C875EA">
            <w:pPr>
              <w:spacing w:before="60" w:after="60"/>
              <w:rPr>
                <w:i/>
                <w:iCs/>
              </w:rPr>
            </w:pPr>
            <w:r>
              <w:rPr>
                <w:i/>
                <w:iCs/>
              </w:rPr>
              <w:t>“</w:t>
            </w:r>
            <w:r w:rsidRPr="00C875EA">
              <w:rPr>
                <w:i/>
                <w:iCs/>
              </w:rPr>
              <w:t>I think family mediation helps everyone get their view across and you find a lot that once the parent actually realises how their kid feels, they tend to get overwhelmed and cry, because they didn’t feel their kid felt like that, because they didn’t listen. Once they realise that letting them open up and letting them have their say a lot more changes. It changes better (Young Person)</w:t>
            </w:r>
            <w:r>
              <w:rPr>
                <w:i/>
                <w:iCs/>
              </w:rPr>
              <w:t>”</w:t>
            </w:r>
            <w:r w:rsidRPr="00C875EA">
              <w:rPr>
                <w:i/>
                <w:iCs/>
              </w:rPr>
              <w:t xml:space="preserve">. </w:t>
            </w:r>
          </w:p>
          <w:p w14:paraId="49E4E123" w14:textId="77777777" w:rsidR="00C875EA" w:rsidRPr="00401291" w:rsidRDefault="00C875EA" w:rsidP="00C875EA">
            <w:pPr>
              <w:spacing w:before="60" w:after="60"/>
            </w:pPr>
            <w:r w:rsidRPr="00401291">
              <w:t>The success of talk</w:t>
            </w:r>
            <w:r w:rsidRPr="00401291">
              <w:rPr>
                <w:position w:val="8"/>
              </w:rPr>
              <w:t>2</w:t>
            </w:r>
            <w:r w:rsidRPr="00401291">
              <w:t xml:space="preserve">sort is built on the following key principles: </w:t>
            </w:r>
          </w:p>
          <w:p w14:paraId="5A282E9A" w14:textId="77777777" w:rsidR="00C875EA" w:rsidRPr="00401291" w:rsidRDefault="00C875EA" w:rsidP="00C875EA">
            <w:pPr>
              <w:pStyle w:val="bullet"/>
              <w:spacing w:before="60" w:after="60"/>
              <w:ind w:left="360"/>
            </w:pPr>
            <w:r w:rsidRPr="00401291">
              <w:t>The service is offered before families reach a crisis point. Drop-in services are offered at schools and colleges, and the service is well advertised, with many referrals being received by word of mouth</w:t>
            </w:r>
            <w:r>
              <w:t>;</w:t>
            </w:r>
          </w:p>
          <w:p w14:paraId="5290BEC2" w14:textId="77777777" w:rsidR="00C875EA" w:rsidRPr="00401291" w:rsidRDefault="00C875EA" w:rsidP="00C875EA">
            <w:pPr>
              <w:pStyle w:val="bullet"/>
              <w:spacing w:before="60" w:after="60"/>
              <w:ind w:left="360"/>
            </w:pPr>
            <w:r w:rsidRPr="00401291">
              <w:t>One-to-one meetings are offered to young people and family members prior to joint mediation sessions</w:t>
            </w:r>
            <w:r>
              <w:t>;</w:t>
            </w:r>
          </w:p>
          <w:p w14:paraId="15F2F923" w14:textId="77777777" w:rsidR="00C875EA" w:rsidRPr="00401291" w:rsidRDefault="00C875EA" w:rsidP="00C875EA">
            <w:pPr>
              <w:pStyle w:val="bullet"/>
              <w:spacing w:before="60" w:after="60"/>
              <w:ind w:left="360"/>
            </w:pPr>
            <w:r w:rsidRPr="00401291">
              <w:t>The service employs specialist mediators who use a range of creative and participatory approaches to help families explore their problems</w:t>
            </w:r>
            <w:r>
              <w:t>;</w:t>
            </w:r>
            <w:r w:rsidRPr="00401291">
              <w:t xml:space="preserve"> </w:t>
            </w:r>
          </w:p>
          <w:p w14:paraId="254C7355" w14:textId="77777777" w:rsidR="00C875EA" w:rsidRPr="00401291" w:rsidRDefault="00C875EA" w:rsidP="00C875EA">
            <w:pPr>
              <w:pStyle w:val="bullet"/>
              <w:spacing w:before="60" w:after="60"/>
              <w:ind w:left="360"/>
            </w:pPr>
            <w:r w:rsidRPr="00401291">
              <w:t>The service adopts a flexible approach to delivery. There is no time limit on support, it is offered at flexible times (including evening appointments) and at locations where people feel safe and comfortable</w:t>
            </w:r>
            <w:r>
              <w:t>;</w:t>
            </w:r>
          </w:p>
          <w:p w14:paraId="00F13F87" w14:textId="77777777" w:rsidR="00C875EA" w:rsidRPr="00401291" w:rsidRDefault="00C875EA" w:rsidP="00C875EA">
            <w:pPr>
              <w:pStyle w:val="bullet"/>
              <w:spacing w:before="60" w:after="60"/>
              <w:ind w:left="360"/>
            </w:pPr>
            <w:r w:rsidRPr="00401291">
              <w:t>Partnership working is at the heart of the service, based on well-established relationships with referral agencies and other services</w:t>
            </w:r>
            <w:r>
              <w:t>;</w:t>
            </w:r>
          </w:p>
          <w:p w14:paraId="421EC1A2" w14:textId="77777777" w:rsidR="00C875EA" w:rsidRPr="00401291" w:rsidRDefault="00C875EA" w:rsidP="00C875EA">
            <w:pPr>
              <w:pStyle w:val="bullet"/>
              <w:spacing w:before="60" w:after="60"/>
              <w:ind w:left="360"/>
            </w:pPr>
            <w:r w:rsidRPr="00401291">
              <w:t>The service is future focussed and supports young people and families to identify for themselves realistic and achievable ways of moving forward</w:t>
            </w:r>
            <w:r>
              <w:t>; and</w:t>
            </w:r>
          </w:p>
          <w:p w14:paraId="3F2BE829" w14:textId="7DDF5F39" w:rsidR="00C875EA" w:rsidRDefault="00C875EA" w:rsidP="00C875EA">
            <w:pPr>
              <w:pStyle w:val="bullet"/>
              <w:spacing w:before="60" w:after="60"/>
              <w:ind w:left="360"/>
            </w:pPr>
            <w:r w:rsidRPr="00401291">
              <w:t xml:space="preserve">The low-cost prevention service generates significant cost savings to other, more expensive areas of public sector expenditure, including housing, health and social care. </w:t>
            </w:r>
          </w:p>
        </w:tc>
      </w:tr>
    </w:tbl>
    <w:p w14:paraId="59A0F4E6" w14:textId="7C00D411" w:rsidR="00C875EA" w:rsidRDefault="00C875EA" w:rsidP="00C875EA"/>
    <w:tbl>
      <w:tblPr>
        <w:tblStyle w:val="TableGrid"/>
        <w:tblW w:w="0" w:type="auto"/>
        <w:tblLook w:val="04A0" w:firstRow="1" w:lastRow="0" w:firstColumn="1" w:lastColumn="0" w:noHBand="0" w:noVBand="1"/>
      </w:tblPr>
      <w:tblGrid>
        <w:gridCol w:w="9289"/>
      </w:tblGrid>
      <w:tr w:rsidR="00C875EA" w14:paraId="22C44828" w14:textId="77777777" w:rsidTr="006B7153">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792CC7A7" w14:textId="77777777" w:rsidR="00C875EA" w:rsidRPr="00401291" w:rsidRDefault="00C875EA" w:rsidP="00C875EA">
            <w:pPr>
              <w:pStyle w:val="Heading3"/>
              <w:ind w:left="0"/>
              <w:outlineLvl w:val="2"/>
            </w:pPr>
            <w:r w:rsidRPr="00401291">
              <w:lastRenderedPageBreak/>
              <w:t>Good Practice – Youth Homelessness</w:t>
            </w:r>
          </w:p>
          <w:p w14:paraId="2AE8BF52" w14:textId="77777777" w:rsidR="00C875EA" w:rsidRDefault="00C875EA" w:rsidP="00C875EA">
            <w:pPr>
              <w:pStyle w:val="Heading4"/>
              <w:ind w:left="11"/>
              <w:outlineLvl w:val="3"/>
            </w:pPr>
            <w:r w:rsidRPr="00401291">
              <w:t>Hull – Passport to Property</w:t>
            </w:r>
          </w:p>
          <w:p w14:paraId="491DE7F3" w14:textId="77777777" w:rsidR="00C875EA" w:rsidRPr="00401291" w:rsidRDefault="00C875EA" w:rsidP="00C875EA">
            <w:r w:rsidRPr="00401291">
              <w:t xml:space="preserve">The Passport to Property programme is an integral part of Hull City Council’s young people’s accommodation hub, delivered in partnership between Targeted Youth Support Services and the Housing Service. </w:t>
            </w:r>
          </w:p>
          <w:p w14:paraId="1B58224E" w14:textId="77777777" w:rsidR="00C875EA" w:rsidRPr="00401291" w:rsidRDefault="00C875EA" w:rsidP="00C875EA">
            <w:r w:rsidRPr="00401291">
              <w:t>It’s a prevention tool that is used where appropriate to assi</w:t>
            </w:r>
            <w:r>
              <w:t xml:space="preserve">st young people to make planned </w:t>
            </w:r>
            <w:r w:rsidRPr="00401291">
              <w:t xml:space="preserve">moves out of the family home, rather than leave at a point of crisis. It in effect delays a move, and incentivises young people and their families to work towards a move when the young person is ready. </w:t>
            </w:r>
          </w:p>
          <w:p w14:paraId="1F28D9B0" w14:textId="77777777" w:rsidR="00C875EA" w:rsidRPr="00401291" w:rsidRDefault="00C875EA" w:rsidP="00C875EA">
            <w:r w:rsidRPr="00401291">
              <w:t xml:space="preserve">Offering both group and individual sessions the scheme aims to help young people further develop their skills and confidence to make positive and successful transitions to independent living and prevent homelessness through making planned moves with the family supporting the young person. </w:t>
            </w:r>
          </w:p>
          <w:p w14:paraId="7D33F61F" w14:textId="77777777" w:rsidR="00C875EA" w:rsidRPr="00401291" w:rsidRDefault="00C875EA" w:rsidP="00C875EA">
            <w:r w:rsidRPr="00401291">
              <w:t xml:space="preserve">The programme is also offered to other young people who need skills and confidence to make positive and successful transitions to independent living or maintain an existing tenancy. </w:t>
            </w:r>
          </w:p>
          <w:p w14:paraId="4D760483" w14:textId="77777777" w:rsidR="00C875EA" w:rsidRPr="00401291" w:rsidRDefault="00C875EA" w:rsidP="00C875EA">
            <w:r w:rsidRPr="00401291">
              <w:t xml:space="preserve">Upon completion, the participants receive an improved banding on the Choice Based Lettings Scheme, which enables young people to bid for social housing and a small furniture package to help them get started when they move into their new tenancy. </w:t>
            </w:r>
          </w:p>
          <w:p w14:paraId="4397FC2B" w14:textId="77777777" w:rsidR="00C875EA" w:rsidRPr="00401291" w:rsidRDefault="00C875EA" w:rsidP="00C875EA">
            <w:r w:rsidRPr="00401291">
              <w:t xml:space="preserve">The programme provides an accredited ten-step approach covering key areas of support ranging from rights and responsibilities, budgeting and income, to keeping safe and avoiding isolation. Sessions are delivered both in local community settings, including across all the </w:t>
            </w:r>
            <w:r>
              <w:t>c</w:t>
            </w:r>
            <w:r w:rsidRPr="00401291">
              <w:t xml:space="preserve">ity’s colleges of Further Education and also can also be delivered within family settings. </w:t>
            </w:r>
          </w:p>
          <w:p w14:paraId="38B1CAA6" w14:textId="77777777" w:rsidR="00C875EA" w:rsidRPr="00401291" w:rsidRDefault="00C875EA" w:rsidP="00C875EA">
            <w:r w:rsidRPr="00401291">
              <w:t xml:space="preserve">The different sessions are supported by a wide range of partners to provide additional advice and support regarding education and training opportunities and how to access other support services. </w:t>
            </w:r>
          </w:p>
          <w:p w14:paraId="4F023551" w14:textId="05FA8F90" w:rsidR="00C875EA" w:rsidRDefault="00C875EA" w:rsidP="006B7153">
            <w:r w:rsidRPr="00401291">
              <w:t xml:space="preserve">On completion, additional wrap around resettlement support and/or accommodation options can also be accessed through the accommodation hub where required. </w:t>
            </w:r>
          </w:p>
        </w:tc>
      </w:tr>
    </w:tbl>
    <w:p w14:paraId="46D490AD" w14:textId="786228E1" w:rsidR="00C875EA" w:rsidRDefault="00C875EA" w:rsidP="00C875EA"/>
    <w:tbl>
      <w:tblPr>
        <w:tblStyle w:val="TableGrid"/>
        <w:tblW w:w="0" w:type="auto"/>
        <w:tblLook w:val="04A0" w:firstRow="1" w:lastRow="0" w:firstColumn="1" w:lastColumn="0" w:noHBand="0" w:noVBand="1"/>
      </w:tblPr>
      <w:tblGrid>
        <w:gridCol w:w="9289"/>
      </w:tblGrid>
      <w:tr w:rsidR="006B7153" w14:paraId="5525FB40" w14:textId="77777777" w:rsidTr="006B7153">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33AF1F5A" w14:textId="77777777" w:rsidR="006B7153" w:rsidRPr="00427258" w:rsidRDefault="006B7153" w:rsidP="006B7153">
            <w:pPr>
              <w:pStyle w:val="Heading3"/>
              <w:ind w:left="0"/>
              <w:outlineLvl w:val="2"/>
            </w:pPr>
            <w:r w:rsidRPr="00427258">
              <w:lastRenderedPageBreak/>
              <w:t>Good Practice – Youth Homelessness</w:t>
            </w:r>
          </w:p>
          <w:p w14:paraId="60527D23" w14:textId="77777777" w:rsidR="006B7153" w:rsidRPr="00427258" w:rsidRDefault="006B7153" w:rsidP="006B7153">
            <w:pPr>
              <w:pStyle w:val="Heading4"/>
              <w:ind w:left="11"/>
              <w:outlineLvl w:val="3"/>
            </w:pPr>
            <w:r w:rsidRPr="00427258">
              <w:t>1</w:t>
            </w:r>
            <w:r w:rsidRPr="00427258">
              <w:rPr>
                <w:vertAlign w:val="superscript"/>
              </w:rPr>
              <w:t>st</w:t>
            </w:r>
            <w:r w:rsidRPr="00427258">
              <w:t xml:space="preserve"> Base Greenwich</w:t>
            </w:r>
          </w:p>
          <w:p w14:paraId="57977F74" w14:textId="77777777" w:rsidR="006B7153" w:rsidRPr="00892758" w:rsidRDefault="006B7153" w:rsidP="006B7153">
            <w:r w:rsidRPr="00892758">
              <w:t>1st Base in Greenwich, based at The Point, provides housing options and support services for 16-17 year olds, young people aged 18- 24 years and care leavers aged 18-</w:t>
            </w:r>
            <w:r>
              <w:t>24 who are at risk of homeless</w:t>
            </w:r>
            <w:r w:rsidRPr="00892758">
              <w:t xml:space="preserve">ness, as part of an integrated youth service. </w:t>
            </w:r>
          </w:p>
          <w:p w14:paraId="6A0179E0" w14:textId="77777777" w:rsidR="006B7153" w:rsidRPr="00892758" w:rsidRDefault="006B7153" w:rsidP="006B7153">
            <w:r w:rsidRPr="00892758">
              <w:t xml:space="preserve">1st Base prevents homelessness, assists young people to remain or return home where it is safe to do so, and provides holistic assessments and integrated services to meet needs. </w:t>
            </w:r>
          </w:p>
          <w:p w14:paraId="0B22E7DF" w14:textId="0DE008E8" w:rsidR="006B7153" w:rsidRDefault="006B7153" w:rsidP="006B7153">
            <w:r w:rsidRPr="00892758">
              <w:t xml:space="preserve">The Point is a fully integrated one stop service led by </w:t>
            </w:r>
            <w:r>
              <w:t>c</w:t>
            </w:r>
            <w:r w:rsidRPr="00892758">
              <w:t xml:space="preserve">hildren’s </w:t>
            </w:r>
            <w:r>
              <w:t>s</w:t>
            </w:r>
            <w:r w:rsidRPr="00892758">
              <w:t xml:space="preserve">ervices, in partnership with housing, health, and third sector providers. The service was established to provide targeted youth support to the most vulnerable young people, with particular focus on improving health and well-being, access to education employment and training, personal and community safety. Delivering key services within a young person friendly and welcoming environment, The Point succeeds in attracting young people who are otherwise disengaged from services, to attend for EET activities, sexual health screening, substance misuse services as well as the 1st Base Housing Inclusion </w:t>
            </w:r>
            <w:r>
              <w:t>Service. The 1st Base Team con</w:t>
            </w:r>
            <w:r w:rsidRPr="00892758">
              <w:t xml:space="preserve">sists of Housing Inclusion Officers who work closely with Social Workers to a joint working protocol between Housing and Children Services to better support our young people. The Housing Inclusion Officer is responsible for completing a personalised housing plan </w:t>
            </w:r>
            <w:r>
              <w:t>(PHP) based on housing and sup</w:t>
            </w:r>
            <w:r w:rsidRPr="00892758">
              <w:t>port needs and works with young people and families to find solutions that prevent homelessness. 1st Base carry out home visits, work with those in custody, offer floating support to young people and families in their homes, arrange respite accommodation, informal mediation and act as the gateway to all young people’s supported housing and floating support in the borough. Housing Inclusion Officers work with young people 16-24 to develop independent living skills an</w:t>
            </w:r>
            <w:r>
              <w:t>d to sustain accommodation, in</w:t>
            </w:r>
            <w:r w:rsidRPr="00892758">
              <w:t xml:space="preserve">cluding young people in social housing, supported housing who are at risk of homelessness and those 18+ who are not in priority need but need support to access and manage in the private sector. </w:t>
            </w:r>
          </w:p>
        </w:tc>
      </w:tr>
    </w:tbl>
    <w:p w14:paraId="68C727F6" w14:textId="66C26D18" w:rsidR="006B7153" w:rsidRDefault="006B7153" w:rsidP="00C875EA"/>
    <w:tbl>
      <w:tblPr>
        <w:tblStyle w:val="TableGrid"/>
        <w:tblW w:w="0" w:type="auto"/>
        <w:tblLook w:val="04A0" w:firstRow="1" w:lastRow="0" w:firstColumn="1" w:lastColumn="0" w:noHBand="0" w:noVBand="1"/>
      </w:tblPr>
      <w:tblGrid>
        <w:gridCol w:w="9289"/>
      </w:tblGrid>
      <w:tr w:rsidR="006B7153" w14:paraId="27904E0A" w14:textId="77777777" w:rsidTr="006B7153">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210ABE7D" w14:textId="77777777" w:rsidR="006B7153" w:rsidRPr="00365A4E" w:rsidRDefault="006B7153" w:rsidP="006B7153">
            <w:pPr>
              <w:pStyle w:val="Heading3"/>
              <w:ind w:left="0"/>
              <w:outlineLvl w:val="2"/>
            </w:pPr>
            <w:r w:rsidRPr="00365A4E">
              <w:lastRenderedPageBreak/>
              <w:t>Good Practice Youth Homelessness</w:t>
            </w:r>
          </w:p>
          <w:p w14:paraId="343A7C14" w14:textId="77777777" w:rsidR="006B7153" w:rsidRPr="00365A4E" w:rsidRDefault="006B7153" w:rsidP="006B7153">
            <w:pPr>
              <w:pStyle w:val="Heading4"/>
              <w:ind w:left="11"/>
              <w:outlineLvl w:val="3"/>
            </w:pPr>
            <w:r w:rsidRPr="00365A4E">
              <w:t>Bristol Youth MAPS</w:t>
            </w:r>
          </w:p>
          <w:p w14:paraId="42B6EDB9" w14:textId="3D6F435F" w:rsidR="006B7153" w:rsidRPr="00892758" w:rsidRDefault="006B7153" w:rsidP="006B7153">
            <w:r w:rsidRPr="00892758">
              <w:t>Bristol Youth MAPS is a multi-agency co-located youth homelessness prevention hub</w:t>
            </w:r>
            <w:r>
              <w:t>,</w:t>
            </w:r>
            <w:r w:rsidRPr="00892758">
              <w:t xml:space="preserve"> which was commissioned by the local authority in October 2017. The first 18 months have been a process of learning and development, particularly in relation to partnership working which have seen real improvements for young people at risk of homelessness, and a much more joined up service tailored to the needs of the young person: </w:t>
            </w:r>
          </w:p>
          <w:p w14:paraId="645440EF" w14:textId="77777777" w:rsidR="006B7153" w:rsidRPr="00365A4E" w:rsidRDefault="006B7153" w:rsidP="006B7153">
            <w:pPr>
              <w:pStyle w:val="bullet"/>
              <w:ind w:left="360"/>
            </w:pPr>
            <w:r w:rsidRPr="00892758">
              <w:t>Co-location –</w:t>
            </w:r>
            <w:r>
              <w:t xml:space="preserve"> </w:t>
            </w:r>
            <w:r w:rsidRPr="00892758">
              <w:t xml:space="preserve">MAPS enables young people to access a youth-oriented housing adviser in the same </w:t>
            </w:r>
            <w:r w:rsidRPr="00365A4E">
              <w:t>place as a statutory homelessness assessment and family work which is much more joined up than previously</w:t>
            </w:r>
            <w:r>
              <w:t>;</w:t>
            </w:r>
          </w:p>
          <w:p w14:paraId="0F4C0232" w14:textId="77777777" w:rsidR="006B7153" w:rsidRPr="00365A4E" w:rsidRDefault="006B7153" w:rsidP="006B7153">
            <w:pPr>
              <w:pStyle w:val="bullet"/>
              <w:ind w:left="360"/>
            </w:pPr>
            <w:r w:rsidRPr="00892758">
              <w:t xml:space="preserve">Improved systems –MAPS also provides a virtual hub connecting youth housing services. Case </w:t>
            </w:r>
            <w:r w:rsidRPr="00365A4E">
              <w:t>Review panels enable key partners to explore barriers and solutions for “hard-to-house” young people. These developed relationships have led to a much overdue update of the local Referral and Eviction Protocol for young people which has significantly improved the multi-agency response</w:t>
            </w:r>
            <w:r>
              <w:t>;</w:t>
            </w:r>
          </w:p>
          <w:p w14:paraId="71FCE4D2" w14:textId="77777777" w:rsidR="006B7153" w:rsidRPr="00892758" w:rsidRDefault="006B7153" w:rsidP="006B7153">
            <w:pPr>
              <w:pStyle w:val="bullet"/>
              <w:ind w:left="360"/>
            </w:pPr>
            <w:r w:rsidRPr="00892758">
              <w:t>Helping young people to remain at home – MAPS was set up on the premise that, where safe, young people achieve better outcomes when they remain with their family. Whilst this can be challenging, there have been successes in helping young people to stay at home. Key to this has been mediation work alongside clear messages about the difficult reality of finding housing in Bristol for young people</w:t>
            </w:r>
            <w:r>
              <w:t>; and</w:t>
            </w:r>
          </w:p>
          <w:p w14:paraId="0FC22EF6" w14:textId="4008E770" w:rsidR="006B7153" w:rsidRDefault="006B7153" w:rsidP="006B7153">
            <w:r w:rsidRPr="00892758">
              <w:t>Evidence of reducing referrals to supported housing, emergency accommodation and numbers of 16 and 17 year olds becoming looked after through homelessness through more work to prevent homelessness</w:t>
            </w:r>
            <w:r>
              <w:t>.</w:t>
            </w:r>
          </w:p>
        </w:tc>
      </w:tr>
    </w:tbl>
    <w:p w14:paraId="4BE01021" w14:textId="30A38A28" w:rsidR="006B7153" w:rsidRDefault="006B7153" w:rsidP="00C875EA"/>
    <w:tbl>
      <w:tblPr>
        <w:tblStyle w:val="TableGrid"/>
        <w:tblW w:w="0" w:type="auto"/>
        <w:tblLook w:val="04A0" w:firstRow="1" w:lastRow="0" w:firstColumn="1" w:lastColumn="0" w:noHBand="0" w:noVBand="1"/>
      </w:tblPr>
      <w:tblGrid>
        <w:gridCol w:w="9289"/>
      </w:tblGrid>
      <w:tr w:rsidR="006B7153" w14:paraId="4F83E9D4" w14:textId="77777777" w:rsidTr="006B7153">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344FFCBC" w14:textId="77777777" w:rsidR="006B7153" w:rsidRPr="00EA2CE9" w:rsidRDefault="006B7153" w:rsidP="006B7153">
            <w:pPr>
              <w:pStyle w:val="Heading3"/>
              <w:ind w:left="0"/>
              <w:outlineLvl w:val="2"/>
            </w:pPr>
            <w:r w:rsidRPr="00EA2CE9">
              <w:lastRenderedPageBreak/>
              <w:t>Good Practice – Youth Homelessness</w:t>
            </w:r>
          </w:p>
          <w:p w14:paraId="7B9F95BB" w14:textId="77777777" w:rsidR="006B7153" w:rsidRPr="00EA2CE9" w:rsidRDefault="006B7153" w:rsidP="006B7153">
            <w:pPr>
              <w:pStyle w:val="Heading4"/>
              <w:ind w:left="11"/>
              <w:outlineLvl w:val="3"/>
            </w:pPr>
            <w:r w:rsidRPr="00EA2CE9">
              <w:t>Nottinghamshire County Council – Housing Related Support Commissioning</w:t>
            </w:r>
          </w:p>
          <w:p w14:paraId="3440142E" w14:textId="77777777" w:rsidR="006B7153" w:rsidRPr="00A82FCC" w:rsidRDefault="006B7153" w:rsidP="006B7153">
            <w:r w:rsidRPr="00A82FCC">
              <w:t xml:space="preserve">Nottinghamshire County Council has two sets of arrangements in place for the commissioning of supported accommodation which young people experiencing homelessness, looked after children and care leavers aged 16 -21 can access as part of their transition to adulthood. The young people’s element of the </w:t>
            </w:r>
            <w:r>
              <w:t>c</w:t>
            </w:r>
            <w:r w:rsidRPr="00A82FCC">
              <w:t xml:space="preserve">ounty </w:t>
            </w:r>
            <w:r>
              <w:t>c</w:t>
            </w:r>
            <w:r w:rsidRPr="00A82FCC">
              <w:t xml:space="preserve">ouncil’s housing related support budget was pooled in 2015 with the 16+ placement budget to achieve the scale of the provision. </w:t>
            </w:r>
          </w:p>
          <w:p w14:paraId="1952FC42" w14:textId="77777777" w:rsidR="006B7153" w:rsidRPr="00004A19" w:rsidRDefault="006B7153" w:rsidP="006B7153">
            <w:r w:rsidRPr="00004A19">
              <w:t xml:space="preserve">Underlining the planning for the new model was a recognition that new provision needed to be able to support all young people, including those with multiple and complex needs and young people with an offending background. </w:t>
            </w:r>
          </w:p>
          <w:p w14:paraId="1FA437C3" w14:textId="77777777" w:rsidR="006B7153" w:rsidRPr="00A82FCC" w:rsidRDefault="006B7153" w:rsidP="006B7153">
            <w:r w:rsidRPr="00A82FCC">
              <w:t xml:space="preserve">There are two types of placements available: The main 16+ provision has 227 units of accommodation for homeless 16/17 year olds, LAC and Care Leavers transitioning from residential or foster placements and vulnerable homeless young people aged over 18. These services provide choice around housing options for young people via the provision of ‘core’ and ‘cluster’ accommodation which is grouped into 6 areas of the county. The ‘core’ services are staffed 24 hours a day and have appropriate levels of staffing to support young people presenting with a range of needs. In addition to the core service, there are ‘cluster’ units of accommodation which may be self-contained or small shared houses where staff provide visiting support. The support provided is responsive to the young person’s needs and may increase or decrease to meet the needs of the young person. </w:t>
            </w:r>
          </w:p>
          <w:p w14:paraId="79FBE7C3" w14:textId="77777777" w:rsidR="006B7153" w:rsidRPr="00A82FCC" w:rsidRDefault="006B7153" w:rsidP="006B7153">
            <w:r w:rsidRPr="00A82FCC">
              <w:t xml:space="preserve">Individual placement agreements commissioned via a Dynamic Purchasing System with approved providers that are able to provide support for young people who need a greater level of support than is readily available within the main 16+ provision. These placements are sourced as a step down from residential before moving into the main provision, or where it is clear the Looked After child would not be able to sustain their accommodation within the main provision. There are a range of accommodation options available which include solo placements with staff available 22 hours a day, and small settings with visiting support. </w:t>
            </w:r>
          </w:p>
          <w:p w14:paraId="4FF71F52" w14:textId="77777777" w:rsidR="006B7153" w:rsidRPr="00A82FCC" w:rsidRDefault="006B7153" w:rsidP="006B7153">
            <w:r w:rsidRPr="00A82FCC">
              <w:t xml:space="preserve">A package of support is individually tailored and is responsive to the young person’s needs. Within the main provision, young people typically enter a core service then progress on into cluster accommodation as their independence, resilience and ability to manage a tenancy improves. However, some young people may move directly into the cluster accommodation if this is deemed more suitable. Some young people may require a move from a more independent cluster property back into the more supported ‘core’ service if their needs would be met more appropriately in that setting. Similarly, some young people will move from the core service into a higher needs placement if this is more suited to their needs. </w:t>
            </w:r>
          </w:p>
          <w:p w14:paraId="567973D0" w14:textId="77777777" w:rsidR="006B7153" w:rsidRPr="00A82FCC" w:rsidRDefault="006B7153" w:rsidP="006B7153">
            <w:r w:rsidRPr="00A82FCC">
              <w:t xml:space="preserve">The commissioners believe that there has been improved value for money, compared to previous spot purchasing arrangements, and the quality of service delivery is high. </w:t>
            </w:r>
          </w:p>
          <w:p w14:paraId="5D52E0B8" w14:textId="66E8F146" w:rsidR="006B7153" w:rsidRDefault="006B7153" w:rsidP="006B7153">
            <w:r w:rsidRPr="00A82FCC">
              <w:t xml:space="preserve">The commissioning model that has developed is a reflection of strong partnership working between the </w:t>
            </w:r>
            <w:r>
              <w:t>c</w:t>
            </w:r>
            <w:r w:rsidRPr="00A82FCC">
              <w:t xml:space="preserve">ounty </w:t>
            </w:r>
            <w:r>
              <w:t>c</w:t>
            </w:r>
            <w:r w:rsidRPr="00A82FCC">
              <w:t xml:space="preserve">ouncil and all the 7 </w:t>
            </w:r>
            <w:r>
              <w:t>d</w:t>
            </w:r>
            <w:r w:rsidRPr="00A82FCC">
              <w:t xml:space="preserve">istrict </w:t>
            </w:r>
            <w:r>
              <w:t>c</w:t>
            </w:r>
            <w:r w:rsidRPr="00A82FCC">
              <w:t xml:space="preserve">ouncils in Nottinghamshire. This has led to a high level of consistency across the </w:t>
            </w:r>
            <w:r>
              <w:t>d</w:t>
            </w:r>
            <w:r w:rsidRPr="00A82FCC">
              <w:t xml:space="preserve">istrict </w:t>
            </w:r>
            <w:r>
              <w:t>c</w:t>
            </w:r>
            <w:r w:rsidRPr="00A82FCC">
              <w:t xml:space="preserve">ouncils, which is expressed in the Care Leavers Offer, supporting care leavers to find suitable housing, and offer priority on Nottinghamshire housing waiting lists. Care leavers are also exempt from paying Council Tax in all the </w:t>
            </w:r>
            <w:r>
              <w:t>d</w:t>
            </w:r>
            <w:r w:rsidRPr="00A82FCC">
              <w:t xml:space="preserve">istricts and have access to free leisure facilities. </w:t>
            </w:r>
          </w:p>
        </w:tc>
      </w:tr>
    </w:tbl>
    <w:p w14:paraId="5D5C00A9" w14:textId="77777777" w:rsidR="00B35BE2" w:rsidRDefault="00B35BE2" w:rsidP="006B7153">
      <w:pPr>
        <w:pStyle w:val="Heading2"/>
      </w:pPr>
      <w:bookmarkStart w:id="162" w:name="_Toc50124775"/>
      <w:r w:rsidRPr="002903B7">
        <w:lastRenderedPageBreak/>
        <w:t>Complex Needs</w:t>
      </w:r>
      <w:r>
        <w:t xml:space="preserve"> Multi-Disciplinary Team</w:t>
      </w:r>
      <w:bookmarkEnd w:id="162"/>
    </w:p>
    <w:p w14:paraId="5F4AE106" w14:textId="77777777" w:rsidR="00B35BE2" w:rsidRPr="001F5C57" w:rsidRDefault="00B35BE2" w:rsidP="00531C16">
      <w:pPr>
        <w:pStyle w:val="Reporttext"/>
      </w:pPr>
      <w:r>
        <w:t>Multiple and complex needs</w:t>
      </w:r>
      <w:r w:rsidRPr="001F5C57">
        <w:t xml:space="preserve"> are persistent, problematic and interrelated health and social care needs which impact an individual’s life and their ability to function in society.  They are likely to include; repeat street homelessness, mental, psychological and physical health problems, drug and/or alcohol dependency, and of</w:t>
      </w:r>
      <w:r>
        <w:t>fending behaviour. People with complex needs</w:t>
      </w:r>
      <w:r w:rsidRPr="001F5C57">
        <w:t xml:space="preserve"> are more likely to experience violence and abuse, including domestic violence, live in poverty and have experienced trauma in childhood and throughout their lives.</w:t>
      </w:r>
    </w:p>
    <w:p w14:paraId="56A785A2" w14:textId="77777777" w:rsidR="00B35BE2" w:rsidRPr="001F5C57" w:rsidRDefault="00B35BE2" w:rsidP="00531C16">
      <w:pPr>
        <w:pStyle w:val="Reporttext"/>
      </w:pPr>
      <w:r w:rsidRPr="001F5C57">
        <w:t>They have ineffective contact with services, partly due to the fact that most public services are designed to deal with one problem at a time and to support people with single, severe conditions. Lacking effective support from services, people easily end up in a downward spiral of mental ill health, homelessness, drug and alcohol problems and crime.</w:t>
      </w:r>
    </w:p>
    <w:p w14:paraId="73BE8B9D" w14:textId="77777777" w:rsidR="00B35BE2" w:rsidRPr="001F5C57" w:rsidRDefault="00B35BE2" w:rsidP="00531C16">
      <w:pPr>
        <w:pStyle w:val="Reporttext"/>
      </w:pPr>
      <w:r w:rsidRPr="001F5C57">
        <w:t xml:space="preserve">While relatively small in number, this group imposes disproportionate costs on </w:t>
      </w:r>
      <w:r>
        <w:t>G</w:t>
      </w:r>
      <w:r w:rsidRPr="001F5C57">
        <w:t>overnment and society. Current commissioning processes for services relevant to this group typically do not consider how having simultaneous needs can potentially exclude them from help when they need it the most.</w:t>
      </w:r>
    </w:p>
    <w:p w14:paraId="6FFEF839" w14:textId="77777777" w:rsidR="00B35BE2" w:rsidRPr="001F5C57" w:rsidRDefault="00B35BE2" w:rsidP="00531C16">
      <w:pPr>
        <w:pStyle w:val="Reporttext"/>
      </w:pPr>
      <w:r w:rsidRPr="001F5C57">
        <w:t xml:space="preserve">When people with multiple and complex needs try to fit into inappropriate systems, they often experience increased negative outcomes and become more unwell through exclusion. Services themselves can also experience service disruption when they are not designed to cope with the behaviours associated with trauma. In this way those most in need </w:t>
      </w:r>
      <w:r>
        <w:t>are often</w:t>
      </w:r>
      <w:r w:rsidRPr="001F5C57">
        <w:t xml:space="preserve"> overlooked precisely because their needs are so great.</w:t>
      </w:r>
    </w:p>
    <w:p w14:paraId="23859C05" w14:textId="77777777" w:rsidR="00B35BE2" w:rsidRDefault="00B35BE2" w:rsidP="00531C16">
      <w:pPr>
        <w:pStyle w:val="Reporttext"/>
        <w:rPr>
          <w:rFonts w:cs="Arial"/>
        </w:rPr>
      </w:pPr>
      <w:r w:rsidRPr="00E1669B">
        <w:rPr>
          <w:bCs/>
          <w:color w:val="000000" w:themeColor="text1"/>
        </w:rPr>
        <w:t xml:space="preserve">Increasing complexity of need was a significant issue faced by all of the </w:t>
      </w:r>
      <w:r>
        <w:rPr>
          <w:bCs/>
          <w:color w:val="000000" w:themeColor="text1"/>
        </w:rPr>
        <w:t>l</w:t>
      </w:r>
      <w:r w:rsidRPr="00E1669B">
        <w:rPr>
          <w:bCs/>
          <w:color w:val="000000" w:themeColor="text1"/>
        </w:rPr>
        <w:t xml:space="preserve">ocal </w:t>
      </w:r>
      <w:r>
        <w:rPr>
          <w:bCs/>
          <w:color w:val="000000" w:themeColor="text1"/>
        </w:rPr>
        <w:t>a</w:t>
      </w:r>
      <w:r w:rsidRPr="00E1669B">
        <w:rPr>
          <w:bCs/>
          <w:color w:val="000000" w:themeColor="text1"/>
        </w:rPr>
        <w:t>uthorities</w:t>
      </w:r>
      <w:r>
        <w:rPr>
          <w:bCs/>
          <w:color w:val="000000" w:themeColor="text1"/>
        </w:rPr>
        <w:t xml:space="preserve"> in Cambridgeshire &amp; Peterborough</w:t>
      </w:r>
      <w:r w:rsidRPr="00E1669B">
        <w:rPr>
          <w:bCs/>
          <w:color w:val="000000" w:themeColor="text1"/>
        </w:rPr>
        <w:t>, as to</w:t>
      </w:r>
      <w:r>
        <w:rPr>
          <w:bCs/>
          <w:color w:val="000000" w:themeColor="text1"/>
        </w:rPr>
        <w:t>o</w:t>
      </w:r>
      <w:r w:rsidRPr="00E1669B">
        <w:rPr>
          <w:bCs/>
          <w:color w:val="000000" w:themeColor="text1"/>
        </w:rPr>
        <w:t xml:space="preserve"> was the lack of a joined up response from mental health and social care services.</w:t>
      </w:r>
      <w:r>
        <w:rPr>
          <w:bCs/>
          <w:color w:val="000000" w:themeColor="text1"/>
        </w:rPr>
        <w:t xml:space="preserve">  Locally </w:t>
      </w:r>
      <w:r>
        <w:rPr>
          <w:rFonts w:cs="Arial"/>
        </w:rPr>
        <w:t>homeless individuals with complex</w:t>
      </w:r>
      <w:r w:rsidRPr="008710FC">
        <w:rPr>
          <w:rFonts w:cs="Arial"/>
        </w:rPr>
        <w:t xml:space="preserve"> needs do not fit into any one service area and responses to them from public sector agencies can be fragmented, reactive, often ineffective and have a high cost. </w:t>
      </w:r>
    </w:p>
    <w:p w14:paraId="5A934CBE" w14:textId="77777777" w:rsidR="00B35BE2" w:rsidRDefault="00B35BE2" w:rsidP="00531C16">
      <w:pPr>
        <w:pStyle w:val="Reporttext"/>
        <w:rPr>
          <w:rFonts w:cs="Arial"/>
        </w:rPr>
      </w:pPr>
      <w:r w:rsidRPr="008710FC">
        <w:rPr>
          <w:rFonts w:cs="Arial"/>
        </w:rPr>
        <w:t xml:space="preserve">The threshold to access social care and mental health services has increased, so clients who would have once qualified for assistance are no longer getting the </w:t>
      </w:r>
      <w:r>
        <w:rPr>
          <w:rFonts w:cs="Arial"/>
        </w:rPr>
        <w:t>support</w:t>
      </w:r>
      <w:r w:rsidRPr="008710FC">
        <w:rPr>
          <w:rFonts w:cs="Arial"/>
        </w:rPr>
        <w:t xml:space="preserve"> that they need.  This is coupled with the fact that many of these services only focus on clients in crisis, with a loss of preventative strands of work, resulting in clients’ needs increasing as they are not getting early help.  </w:t>
      </w:r>
    </w:p>
    <w:p w14:paraId="5FF40963" w14:textId="77777777" w:rsidR="00B35BE2" w:rsidRDefault="00B35BE2" w:rsidP="00531C16">
      <w:pPr>
        <w:pStyle w:val="Reporttext"/>
        <w:rPr>
          <w:rFonts w:cs="Arial"/>
        </w:rPr>
      </w:pPr>
      <w:r>
        <w:rPr>
          <w:rFonts w:cs="Arial"/>
        </w:rPr>
        <w:t>All of the authorities feel that homelessness has become the safety net for these clients, however the services don’t have access to the support and skills needed to meet these client’s needs, and as such any accommodation option that can be secured is highly likely to breakdown creating a repeating cycle of homelessness.</w:t>
      </w:r>
    </w:p>
    <w:p w14:paraId="3018F82D" w14:textId="77777777" w:rsidR="00B35BE2" w:rsidRDefault="00B35BE2" w:rsidP="00531C16">
      <w:pPr>
        <w:pStyle w:val="Reporttext"/>
        <w:rPr>
          <w:rFonts w:cs="Arial"/>
        </w:rPr>
      </w:pPr>
      <w:r>
        <w:rPr>
          <w:rFonts w:cs="Arial"/>
        </w:rPr>
        <w:t>At the moment it is not possible to quantify the scale of homeless clients presenting with complex needs across Cambridgeshire, anecdotal information from the Homelessness teams suggests that this is a significant and growing issue.  Support needs are now recorded through H-CLIC returns, and across Cambridgeshire and Peterborough mental health is the most prevalent support need, with 1,012 individuals identifying a mental health support need in 2018/19.</w:t>
      </w:r>
    </w:p>
    <w:p w14:paraId="48F5AEB0" w14:textId="77777777" w:rsidR="00B35BE2" w:rsidRDefault="00B35BE2" w:rsidP="00531C16">
      <w:pPr>
        <w:pStyle w:val="Reporttext"/>
        <w:rPr>
          <w:rFonts w:cs="Arial"/>
        </w:rPr>
      </w:pPr>
      <w:r>
        <w:rPr>
          <w:rFonts w:cs="Arial"/>
        </w:rPr>
        <w:lastRenderedPageBreak/>
        <w:t>There is a need in the first instance to define and quantify complex needs across Cambridgeshire, and then develop a bespoke and joined up response to meet the multiple and challenging needs of this client group.</w:t>
      </w:r>
    </w:p>
    <w:p w14:paraId="143B75B3" w14:textId="5B58B2E5" w:rsidR="00B35BE2" w:rsidRDefault="00B35BE2" w:rsidP="00531C16">
      <w:pPr>
        <w:pStyle w:val="Reporttext"/>
        <w:rPr>
          <w:rFonts w:cs="Arial"/>
        </w:rPr>
      </w:pPr>
      <w:r>
        <w:rPr>
          <w:rFonts w:cs="Arial"/>
        </w:rPr>
        <w:t>There is no national definition of what complex needs means in relation to homelessness.  In helping to define what complex needs means in relation to homelessness across Cambridgeshire examples of other definitions are given below, and the Cambridgeshire authorities may wish to consider these in developing their own definition.</w:t>
      </w:r>
    </w:p>
    <w:p w14:paraId="74D3D52D" w14:textId="77777777" w:rsidR="006B7153" w:rsidRDefault="006B7153" w:rsidP="006B7153">
      <w:pPr>
        <w:pStyle w:val="Reporttext"/>
        <w:numPr>
          <w:ilvl w:val="0"/>
          <w:numId w:val="0"/>
        </w:numPr>
        <w:ind w:left="709"/>
        <w:rPr>
          <w:rFonts w:cs="Arial"/>
        </w:rPr>
      </w:pPr>
    </w:p>
    <w:tbl>
      <w:tblPr>
        <w:tblStyle w:val="TableGrid"/>
        <w:tblW w:w="0" w:type="auto"/>
        <w:tblLook w:val="04A0" w:firstRow="1" w:lastRow="0" w:firstColumn="1" w:lastColumn="0" w:noHBand="0" w:noVBand="1"/>
      </w:tblPr>
      <w:tblGrid>
        <w:gridCol w:w="9289"/>
      </w:tblGrid>
      <w:tr w:rsidR="006B7153" w14:paraId="751F925E" w14:textId="77777777" w:rsidTr="006B7153">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5EE97CDA" w14:textId="77777777" w:rsidR="006B7153" w:rsidRPr="006B7153" w:rsidRDefault="006B7153" w:rsidP="006B7153">
            <w:pPr>
              <w:pStyle w:val="Heading3"/>
              <w:keepNext w:val="0"/>
              <w:ind w:left="0"/>
              <w:outlineLvl w:val="2"/>
            </w:pPr>
            <w:r w:rsidRPr="006B7153">
              <w:t>Complex Needs Definitions</w:t>
            </w:r>
          </w:p>
          <w:p w14:paraId="1A437B6B" w14:textId="77777777" w:rsidR="006B7153" w:rsidRPr="006B7153" w:rsidRDefault="006B7153" w:rsidP="006B7153">
            <w:pPr>
              <w:pStyle w:val="Heading4"/>
              <w:ind w:left="11"/>
              <w:outlineLvl w:val="3"/>
              <w:rPr>
                <w:color w:val="000000"/>
              </w:rPr>
            </w:pPr>
            <w:r w:rsidRPr="006B7153">
              <w:t>All Party Parliamentary Group </w:t>
            </w:r>
          </w:p>
          <w:p w14:paraId="48F3E19D" w14:textId="77777777" w:rsidR="006B7153" w:rsidRPr="006B7153" w:rsidRDefault="006B7153" w:rsidP="006B7153">
            <w:r w:rsidRPr="006B7153">
              <w:rPr>
                <w:color w:val="211E1E"/>
              </w:rPr>
              <w:t>The All Party Parliamentary Group launched an inquiry into ‘complex needs.’ In 2013 and defined complex needs as follows:</w:t>
            </w:r>
          </w:p>
          <w:p w14:paraId="4F232178" w14:textId="77777777" w:rsidR="006B7153" w:rsidRPr="006B7153" w:rsidRDefault="006B7153" w:rsidP="006B7153">
            <w:r w:rsidRPr="006B7153">
              <w:rPr>
                <w:color w:val="211E1E"/>
              </w:rPr>
              <w:t xml:space="preserve">A person with ‘complex needs’ is someone with two or more needs affecting their physical, mental, social or financial wellbeing. </w:t>
            </w:r>
          </w:p>
          <w:p w14:paraId="11C7E5D8" w14:textId="77777777" w:rsidR="006B7153" w:rsidRPr="006B7153" w:rsidRDefault="006B7153" w:rsidP="006B7153">
            <w:r w:rsidRPr="006B7153">
              <w:rPr>
                <w:color w:val="211E1E"/>
              </w:rPr>
              <w:t xml:space="preserve">Such needs typically interact with and exacerbate one another leading to individuals experiencing several problems simultaneously. </w:t>
            </w:r>
          </w:p>
          <w:p w14:paraId="3CC93C80" w14:textId="77777777" w:rsidR="006B7153" w:rsidRPr="006B7153" w:rsidRDefault="006B7153" w:rsidP="006B7153">
            <w:r w:rsidRPr="006B7153">
              <w:rPr>
                <w:color w:val="211E1E"/>
              </w:rPr>
              <w:t xml:space="preserve">These needs are often severe and/or long standing, often proving difficult to ascertain, diagnose or treat. </w:t>
            </w:r>
          </w:p>
          <w:p w14:paraId="0F22DAB6" w14:textId="77777777" w:rsidR="006B7153" w:rsidRPr="006B7153" w:rsidRDefault="006B7153" w:rsidP="006B7153">
            <w:r w:rsidRPr="006B7153">
              <w:rPr>
                <w:color w:val="211E1E"/>
              </w:rPr>
              <w:t xml:space="preserve">Individuals with complex needs are often at, or vulnerable to reaching crisis point and experience barriers to accessing services; usually requiring support from two or more services/agencies. </w:t>
            </w:r>
          </w:p>
          <w:p w14:paraId="472D3449" w14:textId="77777777" w:rsidR="006B7153" w:rsidRPr="006B7153" w:rsidRDefault="006B7153" w:rsidP="006B7153">
            <w:r w:rsidRPr="006B7153">
              <w:rPr>
                <w:color w:val="211E1E"/>
              </w:rPr>
              <w:t xml:space="preserve">Someone described as having complex needs will have (although not limited to) a co-morbidity of two or more of the following: </w:t>
            </w:r>
          </w:p>
          <w:p w14:paraId="23810A71" w14:textId="77777777" w:rsidR="006B7153" w:rsidRPr="006B7153" w:rsidRDefault="006B7153" w:rsidP="006B7153">
            <w:pPr>
              <w:pStyle w:val="bullet"/>
              <w:ind w:left="360"/>
            </w:pPr>
            <w:r w:rsidRPr="006B7153">
              <w:t>Mental health issues</w:t>
            </w:r>
          </w:p>
          <w:p w14:paraId="287A6738" w14:textId="77777777" w:rsidR="006B7153" w:rsidRPr="006B7153" w:rsidRDefault="006B7153" w:rsidP="006B7153">
            <w:pPr>
              <w:pStyle w:val="bullet"/>
              <w:ind w:left="360"/>
            </w:pPr>
            <w:r w:rsidRPr="006B7153">
              <w:t xml:space="preserve">Substance misuse issues </w:t>
            </w:r>
          </w:p>
          <w:p w14:paraId="7AD6A4D5" w14:textId="77777777" w:rsidR="006B7153" w:rsidRPr="006B7153" w:rsidRDefault="006B7153" w:rsidP="006B7153">
            <w:pPr>
              <w:pStyle w:val="bullet"/>
              <w:ind w:left="360"/>
            </w:pPr>
            <w:r w:rsidRPr="006B7153">
              <w:t xml:space="preserve">A dual diagnosis of mental health and substance misuse issues </w:t>
            </w:r>
          </w:p>
          <w:p w14:paraId="177E8940" w14:textId="77777777" w:rsidR="006B7153" w:rsidRPr="006B7153" w:rsidRDefault="006B7153" w:rsidP="006B7153">
            <w:pPr>
              <w:pStyle w:val="bullet"/>
              <w:ind w:left="360"/>
            </w:pPr>
            <w:r w:rsidRPr="006B7153">
              <w:t>A physical health condition</w:t>
            </w:r>
          </w:p>
          <w:p w14:paraId="6C64181E" w14:textId="77777777" w:rsidR="006B7153" w:rsidRPr="006B7153" w:rsidRDefault="006B7153" w:rsidP="006B7153">
            <w:pPr>
              <w:pStyle w:val="bullet"/>
              <w:ind w:left="360"/>
            </w:pPr>
            <w:r w:rsidRPr="006B7153">
              <w:t>A learning disability</w:t>
            </w:r>
          </w:p>
          <w:p w14:paraId="56FE15C2" w14:textId="77777777" w:rsidR="006B7153" w:rsidRPr="006B7153" w:rsidRDefault="006B7153" w:rsidP="006B7153">
            <w:pPr>
              <w:pStyle w:val="bullet"/>
              <w:ind w:left="360"/>
            </w:pPr>
            <w:r w:rsidRPr="006B7153">
              <w:t xml:space="preserve">A history of offending behaviour </w:t>
            </w:r>
          </w:p>
          <w:p w14:paraId="6C958BD1" w14:textId="77777777" w:rsidR="006B7153" w:rsidRPr="006B7153" w:rsidRDefault="006B7153" w:rsidP="006B7153">
            <w:pPr>
              <w:pStyle w:val="bullet"/>
              <w:ind w:left="360"/>
            </w:pPr>
            <w:r w:rsidRPr="006B7153">
              <w:t>A physical disability</w:t>
            </w:r>
          </w:p>
          <w:p w14:paraId="4021B0AF" w14:textId="77777777" w:rsidR="006B7153" w:rsidRPr="006B7153" w:rsidRDefault="006B7153" w:rsidP="006B7153">
            <w:pPr>
              <w:pStyle w:val="bullet"/>
              <w:ind w:left="360"/>
            </w:pPr>
            <w:r w:rsidRPr="006B7153">
              <w:t>Employment problems</w:t>
            </w:r>
          </w:p>
          <w:p w14:paraId="678408CE" w14:textId="77777777" w:rsidR="006B7153" w:rsidRPr="006B7153" w:rsidRDefault="006B7153" w:rsidP="006B7153">
            <w:pPr>
              <w:pStyle w:val="bullet"/>
              <w:ind w:left="360"/>
            </w:pPr>
            <w:r w:rsidRPr="006B7153">
              <w:t xml:space="preserve">Homelessness or housing issues </w:t>
            </w:r>
          </w:p>
          <w:p w14:paraId="4F52C1DE" w14:textId="77777777" w:rsidR="006B7153" w:rsidRPr="006B7153" w:rsidRDefault="006B7153" w:rsidP="006B7153">
            <w:pPr>
              <w:pStyle w:val="bullet"/>
              <w:ind w:left="360"/>
            </w:pPr>
            <w:r w:rsidRPr="006B7153">
              <w:t xml:space="preserve">Family or relationship difficulties </w:t>
            </w:r>
          </w:p>
          <w:p w14:paraId="34E4453B" w14:textId="77777777" w:rsidR="006B7153" w:rsidRPr="006B7153" w:rsidRDefault="006B7153" w:rsidP="006B7153">
            <w:pPr>
              <w:pStyle w:val="bullet"/>
              <w:ind w:left="360"/>
            </w:pPr>
            <w:r w:rsidRPr="006B7153">
              <w:t>Domestic violence</w:t>
            </w:r>
          </w:p>
          <w:p w14:paraId="3440AB45" w14:textId="77777777" w:rsidR="006B7153" w:rsidRPr="006B7153" w:rsidRDefault="006B7153" w:rsidP="006B7153">
            <w:pPr>
              <w:pStyle w:val="bullet"/>
              <w:ind w:left="360"/>
            </w:pPr>
            <w:r w:rsidRPr="006B7153">
              <w:t>Social isolation</w:t>
            </w:r>
          </w:p>
          <w:p w14:paraId="666588B7" w14:textId="77777777" w:rsidR="006B7153" w:rsidRPr="006B7153" w:rsidRDefault="006B7153" w:rsidP="006B7153">
            <w:pPr>
              <w:pStyle w:val="bullet"/>
              <w:ind w:left="360"/>
            </w:pPr>
            <w:r w:rsidRPr="006B7153">
              <w:t xml:space="preserve">Poverty </w:t>
            </w:r>
          </w:p>
          <w:p w14:paraId="603ACD90" w14:textId="77777777" w:rsidR="006B7153" w:rsidRPr="006B7153" w:rsidRDefault="006B7153" w:rsidP="006B7153">
            <w:pPr>
              <w:pStyle w:val="bullet"/>
              <w:ind w:left="360"/>
            </w:pPr>
            <w:r w:rsidRPr="006B7153">
              <w:lastRenderedPageBreak/>
              <w:t xml:space="preserve">Trauma (physical, psychological or social) </w:t>
            </w:r>
          </w:p>
          <w:p w14:paraId="4501926C" w14:textId="77777777" w:rsidR="006B7153" w:rsidRDefault="006B7153" w:rsidP="006B7153">
            <w:pPr>
              <w:rPr>
                <w:color w:val="211E1E"/>
              </w:rPr>
            </w:pPr>
            <w:r w:rsidRPr="006B7153">
              <w:rPr>
                <w:color w:val="211E1E"/>
              </w:rPr>
              <w:t xml:space="preserve">These </w:t>
            </w:r>
            <w:r w:rsidRPr="006B7153">
              <w:t>needs are often severe, long- standing, difficult to diagnose and therefore to treat. Ongoing inequalities continue to exist and are only likely to increase as people live longer with a wider range of needs.</w:t>
            </w:r>
            <w:r w:rsidRPr="006B7153">
              <w:rPr>
                <w:color w:val="211E1E"/>
              </w:rPr>
              <w:t xml:space="preserve"> </w:t>
            </w:r>
          </w:p>
          <w:p w14:paraId="08E6525B" w14:textId="77777777" w:rsidR="006B7153" w:rsidRDefault="006B7153" w:rsidP="006B7153">
            <w:pPr>
              <w:rPr>
                <w:color w:val="211E1E"/>
              </w:rPr>
            </w:pPr>
          </w:p>
          <w:p w14:paraId="53E272FB" w14:textId="77777777" w:rsidR="006B7153" w:rsidRDefault="006B7153" w:rsidP="006B7153">
            <w:pPr>
              <w:pStyle w:val="Heading4"/>
              <w:ind w:left="0"/>
              <w:outlineLvl w:val="3"/>
            </w:pPr>
            <w:r>
              <w:t>Housing First</w:t>
            </w:r>
          </w:p>
          <w:p w14:paraId="14138892" w14:textId="77777777" w:rsidR="006B7153" w:rsidRDefault="006B7153" w:rsidP="006B7153">
            <w:r>
              <w:t>Housing First Principles define multiple and complex needs as persistent and interrelated health and/or social care needs, which impact an individual’s life and ability to function in society. These may include:</w:t>
            </w:r>
          </w:p>
          <w:p w14:paraId="7A3A2B87" w14:textId="77777777" w:rsidR="006B7153" w:rsidRDefault="006B7153" w:rsidP="006B7153">
            <w:pPr>
              <w:pStyle w:val="bullet"/>
              <w:ind w:left="360"/>
            </w:pPr>
            <w:r>
              <w:t>Entrenched street homelessness, repeat service use or being otherwise vulnerably housed</w:t>
            </w:r>
          </w:p>
          <w:p w14:paraId="24A4CBB6" w14:textId="77777777" w:rsidR="006B7153" w:rsidRDefault="006B7153" w:rsidP="006B7153">
            <w:pPr>
              <w:pStyle w:val="bullet"/>
              <w:ind w:left="360"/>
            </w:pPr>
            <w:r>
              <w:t>Mental, psychological or emotional health needs</w:t>
            </w:r>
          </w:p>
          <w:p w14:paraId="6127CDB9" w14:textId="77777777" w:rsidR="006B7153" w:rsidRDefault="006B7153" w:rsidP="006B7153">
            <w:pPr>
              <w:pStyle w:val="bullet"/>
              <w:ind w:left="360"/>
            </w:pPr>
            <w:r>
              <w:t>Drug and/or alcohol dependency</w:t>
            </w:r>
          </w:p>
          <w:p w14:paraId="4F0C0C6C" w14:textId="77777777" w:rsidR="006B7153" w:rsidRDefault="006B7153" w:rsidP="006B7153">
            <w:pPr>
              <w:pStyle w:val="bullet"/>
              <w:ind w:left="360"/>
            </w:pPr>
            <w:r>
              <w:t>Contact with the criminal justice system</w:t>
            </w:r>
          </w:p>
          <w:p w14:paraId="1C455963" w14:textId="77777777" w:rsidR="006B7153" w:rsidRDefault="006B7153" w:rsidP="006B7153">
            <w:pPr>
              <w:pStyle w:val="bullet"/>
              <w:ind w:left="360"/>
            </w:pPr>
            <w:r>
              <w:t>Physical health needs</w:t>
            </w:r>
          </w:p>
          <w:p w14:paraId="2B82EFC0" w14:textId="718A0965" w:rsidR="006B7153" w:rsidRDefault="006B7153" w:rsidP="006B7153">
            <w:pPr>
              <w:pStyle w:val="bullet"/>
              <w:ind w:left="360"/>
            </w:pPr>
            <w:r>
              <w:t>Experience of domestic violence and abuse.</w:t>
            </w:r>
          </w:p>
          <w:p w14:paraId="57976678" w14:textId="6642F052" w:rsidR="006B7153" w:rsidRDefault="006B7153" w:rsidP="006B7153"/>
          <w:p w14:paraId="3CEAAF2D" w14:textId="77777777" w:rsidR="006B7153" w:rsidRPr="006B7153" w:rsidRDefault="006B7153" w:rsidP="006B7153">
            <w:pPr>
              <w:pStyle w:val="Heading4"/>
              <w:ind w:left="0"/>
              <w:outlineLvl w:val="3"/>
            </w:pPr>
            <w:r w:rsidRPr="006B7153">
              <w:t>Making Every Adult Matter (MEAM)</w:t>
            </w:r>
          </w:p>
          <w:p w14:paraId="124F2AAA" w14:textId="77777777" w:rsidR="006B7153" w:rsidRDefault="006B7153" w:rsidP="006B7153">
            <w:pPr>
              <w:rPr>
                <w:color w:val="000000"/>
              </w:rPr>
            </w:pPr>
            <w:r>
              <w:rPr>
                <w:color w:val="000000"/>
              </w:rPr>
              <w:t>People facing multiple needs and exclusions are in every community in Britain:</w:t>
            </w:r>
          </w:p>
          <w:p w14:paraId="02248305" w14:textId="77777777" w:rsidR="006B7153" w:rsidRDefault="006B7153" w:rsidP="006B7153">
            <w:pPr>
              <w:pStyle w:val="bullet"/>
              <w:ind w:left="360"/>
            </w:pPr>
            <w:r>
              <w:rPr>
                <w:b/>
              </w:rPr>
              <w:t>They experience several problems at the same time</w:t>
            </w:r>
            <w:r>
              <w:t>, such as mental ill health, homelessness, drug and alcohol misuse, offending and family breakdown. They may have one main need complicated by others, or a combination of lower level issues which together are a cause for concern. These problems often develop after traumatic experiences such as abuse or bereavement. They live in poverty and experience stigma and discrimination. </w:t>
            </w:r>
          </w:p>
          <w:p w14:paraId="4DC30053" w14:textId="77777777" w:rsidR="006B7153" w:rsidRDefault="006B7153" w:rsidP="006B7153">
            <w:pPr>
              <w:pStyle w:val="bullet"/>
              <w:ind w:left="360"/>
            </w:pPr>
            <w:r>
              <w:rPr>
                <w:b/>
              </w:rPr>
              <w:t>They have ineffective contact with services.</w:t>
            </w:r>
            <w:r>
              <w:t xml:space="preserve"> People facing multiple needs usually look for help, but most public services are designed to deal with one problem at a time and to support people with single, severe conditions. As a result, professionals often see people with multiple needs (some of which may fall below service thresholds) as ‘hard to reach’ or ‘not my problem’. For the person seeking help this can make services seem unhelpful and uncaring. In contrast to when children are involved, no one takes overall responsibility. </w:t>
            </w:r>
          </w:p>
          <w:p w14:paraId="2068F22E" w14:textId="4F1274C3" w:rsidR="006B7153" w:rsidRPr="006B7153" w:rsidRDefault="006B7153" w:rsidP="006B7153">
            <w:pPr>
              <w:pStyle w:val="bullet"/>
              <w:ind w:left="360"/>
            </w:pPr>
            <w:r w:rsidRPr="006B7153">
              <w:rPr>
                <w:b/>
              </w:rPr>
              <w:t>And they are living chaotic lives.</w:t>
            </w:r>
            <w:r>
              <w:t xml:space="preserve"> Facing multiple problems that exacerbate each other, and lacking effective support from services, people easily end up in a downward spiral of mental ill health, drug and alcohol problems, crime and homelessness. They become trapped, living chaotic lives where escape seems impossible, with no one offering a way out. </w:t>
            </w:r>
          </w:p>
        </w:tc>
      </w:tr>
    </w:tbl>
    <w:p w14:paraId="481F0CBF" w14:textId="117CFD99" w:rsidR="00B35BE2" w:rsidRDefault="00B35BE2" w:rsidP="00B35BE2">
      <w:pPr>
        <w:rPr>
          <w:rFonts w:cs="Arial"/>
        </w:rPr>
      </w:pPr>
    </w:p>
    <w:p w14:paraId="7212EA2B" w14:textId="77777777" w:rsidR="00B35BE2" w:rsidRPr="00E1669B" w:rsidRDefault="00B35BE2" w:rsidP="00531C16">
      <w:pPr>
        <w:pStyle w:val="Reporttext"/>
      </w:pPr>
      <w:r>
        <w:t xml:space="preserve">Following the development of a Cambridgeshire definition of complex needs, there is then a need to be able to quantify the number of homeless individuals across the area </w:t>
      </w:r>
      <w:r>
        <w:lastRenderedPageBreak/>
        <w:t xml:space="preserve">who have complex needs.  There is no national recording system; therefore a local system will need to be created to be able to quantify this locally.  In this area the Cambridgeshire authorities may </w:t>
      </w:r>
      <w:r w:rsidRPr="005D6B42">
        <w:t>wish to lobby MHCLG</w:t>
      </w:r>
      <w:r>
        <w:t xml:space="preserve"> to develop a national definition of complex needs and ensure that this can be reported through H-CLIC; this is not an issue that Cambridgeshire authorities are grappling with alone, nearly all local authorities that arc4 have worked with are seeing an increase in the complexity of needs that clients are presenting with and a lack of joined up responses in meeting this need.</w:t>
      </w:r>
    </w:p>
    <w:p w14:paraId="700329D1" w14:textId="77777777" w:rsidR="00B35BE2" w:rsidRPr="00927ECA" w:rsidRDefault="00B35BE2" w:rsidP="00531C16">
      <w:pPr>
        <w:pStyle w:val="Reporttext"/>
      </w:pPr>
      <w:r w:rsidRPr="00927ECA">
        <w:t xml:space="preserve">Once </w:t>
      </w:r>
      <w:r>
        <w:t xml:space="preserve">a clearer understanding of the scale of the issue is known then an identified </w:t>
      </w:r>
      <w:r w:rsidRPr="00927ECA">
        <w:t>opp</w:t>
      </w:r>
      <w:r>
        <w:t>ortunity through this project is</w:t>
      </w:r>
      <w:r w:rsidRPr="00927ECA">
        <w:t xml:space="preserve"> the establishment of a centr</w:t>
      </w:r>
      <w:r>
        <w:t>alised multi-disciplinary Complex Needs Team, this would be a person centred, asset based approach, and would be based upon the co- location of the following:</w:t>
      </w:r>
    </w:p>
    <w:p w14:paraId="695A89E0" w14:textId="77777777" w:rsidR="00B35BE2" w:rsidRPr="00182FFC" w:rsidRDefault="00B35BE2" w:rsidP="006B7153">
      <w:pPr>
        <w:pStyle w:val="bullet"/>
      </w:pPr>
      <w:r w:rsidRPr="00182FFC">
        <w:t>Housing Options</w:t>
      </w:r>
      <w:r>
        <w:t xml:space="preserve"> Advisers;</w:t>
      </w:r>
    </w:p>
    <w:p w14:paraId="516834EF" w14:textId="77777777" w:rsidR="00B35BE2" w:rsidRPr="00182FFC" w:rsidRDefault="00B35BE2" w:rsidP="006B7153">
      <w:pPr>
        <w:pStyle w:val="bullet"/>
      </w:pPr>
      <w:r w:rsidRPr="00182FFC">
        <w:t>Mental Health</w:t>
      </w:r>
      <w:r>
        <w:t xml:space="preserve"> Practitioners;</w:t>
      </w:r>
    </w:p>
    <w:p w14:paraId="25C39782" w14:textId="77777777" w:rsidR="00B35BE2" w:rsidRPr="00182FFC" w:rsidRDefault="00B35BE2" w:rsidP="006B7153">
      <w:pPr>
        <w:pStyle w:val="bullet"/>
      </w:pPr>
      <w:r w:rsidRPr="00182FFC">
        <w:t>Social Care</w:t>
      </w:r>
      <w:r>
        <w:t xml:space="preserve"> Practitioners;</w:t>
      </w:r>
    </w:p>
    <w:p w14:paraId="5B98122B" w14:textId="77777777" w:rsidR="00B35BE2" w:rsidRDefault="00B35BE2" w:rsidP="006B7153">
      <w:pPr>
        <w:pStyle w:val="bullet"/>
      </w:pPr>
      <w:r w:rsidRPr="00182FFC">
        <w:t>Substance Misuse</w:t>
      </w:r>
      <w:r>
        <w:t>;</w:t>
      </w:r>
    </w:p>
    <w:p w14:paraId="73FDE172" w14:textId="77777777" w:rsidR="00B35BE2" w:rsidRPr="00182FFC" w:rsidRDefault="00B35BE2" w:rsidP="006B7153">
      <w:pPr>
        <w:pStyle w:val="bullet"/>
      </w:pPr>
      <w:r>
        <w:t>Criminal Justice (Probation); and</w:t>
      </w:r>
    </w:p>
    <w:p w14:paraId="6DBECCD8" w14:textId="77777777" w:rsidR="00B35BE2" w:rsidRDefault="00B35BE2" w:rsidP="006B7153">
      <w:pPr>
        <w:pStyle w:val="bullet"/>
      </w:pPr>
      <w:r w:rsidRPr="00182FFC">
        <w:t>Therapeutic services</w:t>
      </w:r>
      <w:r>
        <w:t>.</w:t>
      </w:r>
    </w:p>
    <w:p w14:paraId="70E07729" w14:textId="77777777" w:rsidR="00B35BE2" w:rsidRPr="00595660" w:rsidRDefault="00B35BE2" w:rsidP="00531C16">
      <w:pPr>
        <w:pStyle w:val="Reporttext"/>
        <w:rPr>
          <w:bCs/>
          <w:color w:val="000000" w:themeColor="text1"/>
        </w:rPr>
      </w:pPr>
      <w:r>
        <w:rPr>
          <w:bCs/>
          <w:color w:val="000000" w:themeColor="text1"/>
        </w:rPr>
        <w:t>Direct access will be needed to emergency accommodation p</w:t>
      </w:r>
      <w:r w:rsidRPr="00182FFC">
        <w:rPr>
          <w:bCs/>
          <w:color w:val="000000" w:themeColor="text1"/>
        </w:rPr>
        <w:t>rovision</w:t>
      </w:r>
      <w:r>
        <w:rPr>
          <w:bCs/>
          <w:color w:val="000000" w:themeColor="text1"/>
        </w:rPr>
        <w:t xml:space="preserve">, and would also link into the supported housing pathway.  </w:t>
      </w:r>
      <w:r w:rsidRPr="00595660">
        <w:t xml:space="preserve">Any future remodelling or commissioning will need to take into account the high prevalence of mental health, including dual diagnosis and the need for a specific skill-base amongst staff in those services.  </w:t>
      </w:r>
    </w:p>
    <w:p w14:paraId="691A16B9" w14:textId="77777777" w:rsidR="00B35BE2" w:rsidRPr="00182FFC" w:rsidRDefault="00B35BE2" w:rsidP="00531C16">
      <w:pPr>
        <w:pStyle w:val="Reporttext"/>
        <w:rPr>
          <w:bCs/>
          <w:color w:val="000000" w:themeColor="text1"/>
        </w:rPr>
      </w:pPr>
      <w:r>
        <w:rPr>
          <w:bCs/>
          <w:color w:val="000000" w:themeColor="text1"/>
        </w:rPr>
        <w:t>This new multi-disciplinary team could also be the direct referral route for Housing First provision.</w:t>
      </w:r>
    </w:p>
    <w:p w14:paraId="316B3E9E" w14:textId="4B57CC0A" w:rsidR="00B35BE2" w:rsidRPr="007366A2" w:rsidRDefault="00B35BE2" w:rsidP="00531C16">
      <w:pPr>
        <w:pStyle w:val="Reporttext"/>
        <w:rPr>
          <w:rFonts w:eastAsiaTheme="minorEastAsia"/>
        </w:rPr>
      </w:pPr>
      <w:r w:rsidRPr="009B7683">
        <w:rPr>
          <w:bCs/>
          <w:color w:val="000000" w:themeColor="text1"/>
        </w:rPr>
        <w:t xml:space="preserve">There may be an opportunity to seek </w:t>
      </w:r>
      <w:r>
        <w:rPr>
          <w:bCs/>
          <w:color w:val="000000" w:themeColor="text1"/>
        </w:rPr>
        <w:t>c</w:t>
      </w:r>
      <w:r w:rsidRPr="009B7683">
        <w:rPr>
          <w:bCs/>
          <w:color w:val="000000" w:themeColor="text1"/>
        </w:rPr>
        <w:t>orporate commitment to this new approach across a number of key organisations through the T</w:t>
      </w:r>
      <w:r>
        <w:rPr>
          <w:bCs/>
          <w:color w:val="000000" w:themeColor="text1"/>
        </w:rPr>
        <w:t>hink</w:t>
      </w:r>
      <w:r w:rsidRPr="009B7683">
        <w:rPr>
          <w:bCs/>
          <w:color w:val="000000" w:themeColor="text1"/>
        </w:rPr>
        <w:t xml:space="preserve"> Communities programme</w:t>
      </w:r>
      <w:r>
        <w:rPr>
          <w:bCs/>
          <w:color w:val="000000" w:themeColor="text1"/>
        </w:rPr>
        <w:t xml:space="preserve">, this is an ideal opportunity </w:t>
      </w:r>
      <w:r w:rsidRPr="00CC051E">
        <w:rPr>
          <w:rFonts w:cs="Arial"/>
          <w:color w:val="000000"/>
          <w:shd w:val="clear" w:color="auto" w:fill="FFFFFF"/>
        </w:rPr>
        <w:t>to unite key public sector organisations behind a common set of goals and priorities which support the development of communities</w:t>
      </w:r>
      <w:r>
        <w:rPr>
          <w:rFonts w:cs="Arial"/>
          <w:color w:val="000000"/>
          <w:shd w:val="clear" w:color="auto" w:fill="FFFFFF"/>
        </w:rPr>
        <w:t xml:space="preserve">, providing a system </w:t>
      </w:r>
      <w:r w:rsidRPr="007366A2">
        <w:rPr>
          <w:rFonts w:eastAsiaTheme="minorEastAsia"/>
        </w:rPr>
        <w:t xml:space="preserve">wide approach in which partners listen, engage and align with communities and with each other, to deliver public service and support community-led activity. </w:t>
      </w:r>
      <w:r>
        <w:rPr>
          <w:rFonts w:eastAsiaTheme="minorEastAsia"/>
        </w:rPr>
        <w:t xml:space="preserve">  A similar example of this operates in Doncaster and details are provided below.</w:t>
      </w:r>
    </w:p>
    <w:p w14:paraId="7A4E00CC" w14:textId="7A5E1752" w:rsidR="00B35BE2" w:rsidRDefault="00B35BE2" w:rsidP="006B7153"/>
    <w:p w14:paraId="06B1A42C" w14:textId="67F3D75E" w:rsidR="006B7153" w:rsidRDefault="006B7153">
      <w:pPr>
        <w:spacing w:before="0" w:after="0"/>
        <w:jc w:val="left"/>
      </w:pPr>
      <w:r>
        <w:br w:type="page"/>
      </w:r>
    </w:p>
    <w:tbl>
      <w:tblPr>
        <w:tblStyle w:val="TableGrid"/>
        <w:tblW w:w="0" w:type="auto"/>
        <w:tblLook w:val="04A0" w:firstRow="1" w:lastRow="0" w:firstColumn="1" w:lastColumn="0" w:noHBand="0" w:noVBand="1"/>
      </w:tblPr>
      <w:tblGrid>
        <w:gridCol w:w="9289"/>
      </w:tblGrid>
      <w:tr w:rsidR="006B7153" w14:paraId="45DAD86C" w14:textId="77777777" w:rsidTr="00B1347C">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700976DC" w14:textId="77777777" w:rsidR="006B7153" w:rsidRPr="005D6B42" w:rsidRDefault="006B7153" w:rsidP="006B7153">
            <w:pPr>
              <w:pStyle w:val="Heading3"/>
              <w:ind w:left="0"/>
              <w:outlineLvl w:val="2"/>
            </w:pPr>
            <w:r w:rsidRPr="005D6B42">
              <w:lastRenderedPageBreak/>
              <w:t>Good Practice – Complex Needs</w:t>
            </w:r>
          </w:p>
          <w:p w14:paraId="3621D779" w14:textId="77777777" w:rsidR="006B7153" w:rsidRDefault="006B7153" w:rsidP="006B7153">
            <w:pPr>
              <w:pStyle w:val="Heading4"/>
              <w:ind w:left="11"/>
              <w:outlineLvl w:val="3"/>
            </w:pPr>
            <w:r>
              <w:t>Doncaster Complex Needs Alliance</w:t>
            </w:r>
          </w:p>
          <w:p w14:paraId="4B54190B" w14:textId="77777777" w:rsidR="006B7153" w:rsidRDefault="006B7153" w:rsidP="006B7153">
            <w:r>
              <w:t>The Doncaster Complex Needs Alliance</w:t>
            </w:r>
            <w:r w:rsidRPr="0054066B">
              <w:t xml:space="preserve"> </w:t>
            </w:r>
            <w:r>
              <w:t>is</w:t>
            </w:r>
            <w:r w:rsidRPr="0054066B">
              <w:t xml:space="preserve"> a ‘whole -</w:t>
            </w:r>
            <w:r>
              <w:t xml:space="preserve"> systems approach’ to transform outcomes for people with complex lives, and in doing so aim to reduce the disproportionate demand and cost of public services which this relatively small group of people cause.</w:t>
            </w:r>
          </w:p>
          <w:p w14:paraId="74519DE6" w14:textId="77777777" w:rsidR="006B7153" w:rsidRPr="0054066B" w:rsidRDefault="006B7153" w:rsidP="006B7153">
            <w:r>
              <w:t>The holistic service offer</w:t>
            </w:r>
            <w:r w:rsidRPr="0054066B">
              <w:t xml:space="preserve"> is pers</w:t>
            </w:r>
            <w:r>
              <w:t>on centred and asset based,</w:t>
            </w:r>
            <w:r w:rsidRPr="0054066B">
              <w:t xml:space="preserve"> emphasises prevention a</w:t>
            </w:r>
            <w:r>
              <w:t xml:space="preserve">nd early intervention, and </w:t>
            </w:r>
            <w:r w:rsidRPr="0054066B">
              <w:t xml:space="preserve">manages demand through proactively identifying, engaging, supporting, and accommodating people living complex lives, allowing them to integrate, over time, into mainstream society. </w:t>
            </w:r>
          </w:p>
          <w:p w14:paraId="7A2377C3" w14:textId="77777777" w:rsidR="006B7153" w:rsidRPr="00843B53" w:rsidRDefault="006B7153" w:rsidP="006B7153">
            <w:r w:rsidRPr="00B1347C">
              <w:rPr>
                <w:b/>
                <w:bCs/>
                <w:color w:val="009999"/>
              </w:rPr>
              <w:t>Complex Lives team</w:t>
            </w:r>
            <w:r w:rsidRPr="00B1347C">
              <w:rPr>
                <w:color w:val="009999"/>
              </w:rPr>
              <w:t xml:space="preserve"> </w:t>
            </w:r>
            <w:r>
              <w:t xml:space="preserve">is made up of a core dedicated </w:t>
            </w:r>
            <w:r w:rsidRPr="0054066B">
              <w:t xml:space="preserve">front line outreach and case workers, providing capacity to identify, engage, triage, and provide a strong accommodation and support plan for people living complex lives </w:t>
            </w:r>
            <w:r>
              <w:t>–</w:t>
            </w:r>
            <w:r w:rsidRPr="0054066B">
              <w:t xml:space="preserve"> focused on recovery, resettlement, empowerment and inclusion. </w:t>
            </w:r>
          </w:p>
          <w:p w14:paraId="3DB673BE" w14:textId="77777777" w:rsidR="006B7153" w:rsidRPr="0054066B" w:rsidRDefault="006B7153" w:rsidP="006B7153">
            <w:r w:rsidRPr="0054066B">
              <w:t>The team will comprise a core group of staff who are responsible for outreach, engagement and the management and coordination of work with people</w:t>
            </w:r>
            <w:r>
              <w:t xml:space="preserve"> living complex lives. They are described as </w:t>
            </w:r>
            <w:r w:rsidRPr="0054066B">
              <w:t xml:space="preserve">‘all - rounders’ - generalists with key skills in creating relationships and trust, with experience of managing interdependent issues like homelessness, drug and alcohol addiction, mental ill health, offending behaviour and the chaotic and complex lifestyle issues surrounding this. </w:t>
            </w:r>
          </w:p>
          <w:p w14:paraId="1B831C43" w14:textId="77777777" w:rsidR="006B7153" w:rsidRPr="0054066B" w:rsidRDefault="006B7153" w:rsidP="006B7153">
            <w:r w:rsidRPr="0054066B">
              <w:t xml:space="preserve">The team will have a core membership with a number of connected elements:- </w:t>
            </w:r>
          </w:p>
          <w:p w14:paraId="0FE000D2" w14:textId="019E7256" w:rsidR="006B7153" w:rsidRPr="0054066B" w:rsidRDefault="006B7153" w:rsidP="006B7153">
            <w:pPr>
              <w:pStyle w:val="bullet"/>
              <w:ind w:left="360"/>
            </w:pPr>
            <w:r w:rsidRPr="0054066B">
              <w:t xml:space="preserve">Engagement and outreach - making connections with people on the streets or in vulnerable/unstable accommodation situations and supporting them to access services and support. </w:t>
            </w:r>
          </w:p>
          <w:p w14:paraId="1F8C40E6" w14:textId="3694F302" w:rsidR="006B7153" w:rsidRPr="0054066B" w:rsidRDefault="006B7153" w:rsidP="006B7153">
            <w:pPr>
              <w:pStyle w:val="bullet"/>
              <w:ind w:left="360"/>
            </w:pPr>
            <w:r w:rsidRPr="0054066B">
              <w:t xml:space="preserve">Making Every Adult Matter case - workers - managing and coordinating very complex cases, with small caseloads of approximately 5-7. </w:t>
            </w:r>
          </w:p>
          <w:p w14:paraId="62A26B67" w14:textId="0B3B5C30" w:rsidR="006B7153" w:rsidRPr="0054066B" w:rsidRDefault="006B7153" w:rsidP="006B7153">
            <w:pPr>
              <w:pStyle w:val="bullet"/>
              <w:ind w:left="360"/>
            </w:pPr>
            <w:r w:rsidRPr="0054066B">
              <w:t xml:space="preserve">Navigators, managing and coordinating less complex cases, with larger caseloads of 15-20. </w:t>
            </w:r>
          </w:p>
          <w:p w14:paraId="0BFF42EF" w14:textId="7F4C4ED0" w:rsidR="006B7153" w:rsidRPr="0054066B" w:rsidRDefault="006B7153" w:rsidP="006B7153">
            <w:pPr>
              <w:pStyle w:val="bullet"/>
              <w:ind w:left="360"/>
            </w:pPr>
            <w:r w:rsidRPr="0054066B">
              <w:t xml:space="preserve">Amber workers - with a specialism is supporting sex workers (employed by Changing Lives). </w:t>
            </w:r>
          </w:p>
          <w:p w14:paraId="5AB78F9B" w14:textId="77777777" w:rsidR="006B7153" w:rsidRPr="0054066B" w:rsidRDefault="006B7153" w:rsidP="006B7153">
            <w:r w:rsidRPr="0054066B">
              <w:t xml:space="preserve">The core team will work with a wider group of associate specialist staff from other disciplines, for example drugs and alcohol, mental health, key workers in supported housing and floating support, welfare benefits and employment support - who will both deliver work directly to people living complex lives and act as consultants to case managers. </w:t>
            </w:r>
          </w:p>
          <w:p w14:paraId="4F0D23C5" w14:textId="77777777" w:rsidR="006B7153" w:rsidRPr="0054066B" w:rsidRDefault="006B7153" w:rsidP="006B7153">
            <w:r w:rsidRPr="0054066B">
              <w:t>The complex lives team will be the consistent point of contact</w:t>
            </w:r>
            <w:r w:rsidRPr="0054066B">
              <w:br/>
              <w:t xml:space="preserve">for people living complex lives and their champion in co-defining their assets, needs and outcomes. They work flexibly and provide personalised responses to individual strengths and needs - a strongly asset based approach. They start by seeking stability, whilst trying to reconnect people into their networks (using the three conversations model), drawing upon an ecosystem of formal and informal support available in the community (see below). </w:t>
            </w:r>
          </w:p>
          <w:p w14:paraId="46221D13" w14:textId="77777777" w:rsidR="006B7153" w:rsidRPr="0054066B" w:rsidRDefault="006B7153" w:rsidP="006B7153">
            <w:r w:rsidRPr="0054066B">
              <w:t xml:space="preserve">When crisis occurs, the team manages step up into acute settings, ensuring the person maintains their connection into the community and is discharged as quickly as possible. </w:t>
            </w:r>
          </w:p>
          <w:p w14:paraId="25C239F2" w14:textId="555548FC" w:rsidR="006B7153" w:rsidRDefault="006B7153" w:rsidP="006B7153">
            <w:r w:rsidRPr="0054066B">
              <w:lastRenderedPageBreak/>
              <w:t xml:space="preserve">They take a proactive approach, seeking to activate demand, meeting and working with people where they are. Their working hours go beyond a 9-5 window. </w:t>
            </w:r>
          </w:p>
          <w:p w14:paraId="2735BCCD" w14:textId="77777777" w:rsidR="006B7153" w:rsidRPr="000B0734" w:rsidRDefault="006B7153" w:rsidP="006B7153">
            <w:pPr>
              <w:rPr>
                <w:u w:val="single"/>
              </w:rPr>
            </w:pPr>
            <w:r w:rsidRPr="00B1347C">
              <w:rPr>
                <w:b/>
                <w:bCs/>
                <w:color w:val="009999"/>
              </w:rPr>
              <w:t>The Complex Lives Asset Menu</w:t>
            </w:r>
            <w:r w:rsidRPr="00B1347C">
              <w:rPr>
                <w:color w:val="009999"/>
                <w:u w:val="single"/>
              </w:rPr>
              <w:t xml:space="preserve">  </w:t>
            </w:r>
            <w:r w:rsidRPr="000B0734">
              <w:t>consists of</w:t>
            </w:r>
            <w:r>
              <w:rPr>
                <w:u w:val="single"/>
              </w:rPr>
              <w:t xml:space="preserve"> </w:t>
            </w:r>
          </w:p>
          <w:p w14:paraId="5398CDAD" w14:textId="4265C577" w:rsidR="006B7153" w:rsidRPr="0054066B" w:rsidRDefault="006B7153" w:rsidP="00B1347C">
            <w:pPr>
              <w:pStyle w:val="bullet"/>
              <w:ind w:left="360"/>
            </w:pPr>
            <w:r w:rsidRPr="0054066B">
              <w:t xml:space="preserve">An ecosystem of formal and informal community and service based support, focused on helping people living complex lives to stabilise, resettle and recover. Support is focused on everything from reconnecting with friends and family (where appropriate), broader community support, and maintaining positive relationships, to employment training, building life skills and other activities and routines that can help stave off boredom and develop positive habits. </w:t>
            </w:r>
          </w:p>
          <w:p w14:paraId="28175172" w14:textId="77777777" w:rsidR="006B7153" w:rsidRPr="0054066B" w:rsidRDefault="006B7153" w:rsidP="006B7153">
            <w:r w:rsidRPr="0054066B">
              <w:t>The menu includes a mixture of a) support commissioned directly by the Alliance from the VCS community, and b) peer and community led support for recovery, maki</w:t>
            </w:r>
            <w:r>
              <w:t xml:space="preserve">ng direct use of the experience </w:t>
            </w:r>
            <w:r w:rsidRPr="0054066B">
              <w:t xml:space="preserve">and perspective of people who themselves have experience of complexity. The Team are able to identify with their clients the right support among the wider web of services available and they have the right connections and influence to broker timely access to them. This support is geared towards stabilisation, resettlement, recovery and inclusion. </w:t>
            </w:r>
          </w:p>
          <w:p w14:paraId="219C55F6" w14:textId="77777777" w:rsidR="006B7153" w:rsidRPr="0054066B" w:rsidRDefault="006B7153" w:rsidP="006B7153">
            <w:r>
              <w:t xml:space="preserve">Feedback from the </w:t>
            </w:r>
            <w:r w:rsidRPr="0054066B">
              <w:t xml:space="preserve">Complex Lives Team and current and former users of services will be able to directly influence commissioning and design of services. </w:t>
            </w:r>
          </w:p>
          <w:p w14:paraId="059A8627" w14:textId="77777777" w:rsidR="006B7153" w:rsidRPr="000635DB" w:rsidRDefault="006B7153" w:rsidP="006B7153">
            <w:pPr>
              <w:rPr>
                <w:u w:val="single"/>
              </w:rPr>
            </w:pPr>
            <w:r w:rsidRPr="00B1347C">
              <w:rPr>
                <w:b/>
                <w:bCs/>
                <w:color w:val="009999"/>
              </w:rPr>
              <w:t>Doncaster Housing Plus Pathway</w:t>
            </w:r>
            <w:r w:rsidRPr="00B1347C">
              <w:rPr>
                <w:color w:val="009999"/>
                <w:u w:val="single"/>
              </w:rPr>
              <w:t xml:space="preserve"> </w:t>
            </w:r>
            <w:r w:rsidRPr="000635DB">
              <w:t>is an</w:t>
            </w:r>
            <w:r w:rsidRPr="00740411">
              <w:t xml:space="preserve"> </w:t>
            </w:r>
            <w:r w:rsidRPr="0054066B">
              <w:t xml:space="preserve">accommodation and support pathway that builds from the needs and aspirations of people living complex lives, managed as a highly coordinated system directly by the Complex Lives Alliance, with a ‘move in, move-on’ culture. </w:t>
            </w:r>
          </w:p>
          <w:p w14:paraId="14193A19" w14:textId="77777777" w:rsidR="006B7153" w:rsidRPr="0054066B" w:rsidRDefault="006B7153" w:rsidP="006B7153">
            <w:r w:rsidRPr="0054066B">
              <w:t>Commissioned by</w:t>
            </w:r>
            <w:r>
              <w:t xml:space="preserve"> the Alliance and designed to </w:t>
            </w:r>
            <w:r w:rsidRPr="0054066B">
              <w:t>operate alongs</w:t>
            </w:r>
            <w:r>
              <w:t xml:space="preserve">ide and with the support of the </w:t>
            </w:r>
            <w:r w:rsidRPr="0054066B">
              <w:t>Complex Lives T</w:t>
            </w:r>
            <w:r>
              <w:t xml:space="preserve">eam, the model is a Doncaster </w:t>
            </w:r>
            <w:r w:rsidRPr="0054066B">
              <w:t>adaptation of the Housing First model - which considers Housing as a basic human right, and provides wrap aroun</w:t>
            </w:r>
            <w:r>
              <w:t xml:space="preserve">d support on a highly assertive </w:t>
            </w:r>
            <w:r w:rsidRPr="0054066B">
              <w:t xml:space="preserve">but non-conditional basis. </w:t>
            </w:r>
          </w:p>
          <w:p w14:paraId="26D67FD7" w14:textId="77777777" w:rsidR="006B7153" w:rsidRPr="0054066B" w:rsidRDefault="006B7153" w:rsidP="006B7153">
            <w:r w:rsidRPr="0054066B">
              <w:t>The Doncaster model will ensure a range of hostel, supported accomm</w:t>
            </w:r>
            <w:r>
              <w:t xml:space="preserve">odation and move on options are </w:t>
            </w:r>
            <w:r w:rsidRPr="0054066B">
              <w:t xml:space="preserve">in place to meet needs, managed as a pathway </w:t>
            </w:r>
            <w:r>
              <w:t>–</w:t>
            </w:r>
            <w:r w:rsidRPr="0054066B">
              <w:t xml:space="preserve"> with</w:t>
            </w:r>
            <w:r>
              <w:t xml:space="preserve"> </w:t>
            </w:r>
            <w:r w:rsidRPr="0054066B">
              <w:t>a single,</w:t>
            </w:r>
            <w:r>
              <w:t xml:space="preserve"> </w:t>
            </w:r>
            <w:r w:rsidRPr="0054066B">
              <w:t xml:space="preserve">coordinated point of access to ensure </w:t>
            </w:r>
            <w:r>
              <w:t xml:space="preserve">people </w:t>
            </w:r>
            <w:r w:rsidRPr="0054066B">
              <w:t xml:space="preserve">are routed to appropriate support. More appropriate dispersed community based accommodation will be available with support services integrated by design. </w:t>
            </w:r>
            <w:r>
              <w:t xml:space="preserve"> </w:t>
            </w:r>
            <w:r w:rsidRPr="0054066B">
              <w:t xml:space="preserve">This will be a pathway of graded and flexible </w:t>
            </w:r>
            <w:r w:rsidRPr="0054066B">
              <w:rPr>
                <w:position w:val="8"/>
              </w:rPr>
              <w:t xml:space="preserve"> </w:t>
            </w:r>
            <w:r w:rsidRPr="0054066B">
              <w:t>accommodation all w</w:t>
            </w:r>
            <w:r>
              <w:t xml:space="preserve">ith an assertive support offer, </w:t>
            </w:r>
            <w:r w:rsidRPr="0054066B">
              <w:t xml:space="preserve">the goal of which is to move people into ever greater independence, but where accommodation is not conditional on take up of support (but is subject to general tenancy conditions). </w:t>
            </w:r>
          </w:p>
          <w:p w14:paraId="0DF31BC6" w14:textId="77FD5EBB" w:rsidR="006B7153" w:rsidRPr="0054066B" w:rsidRDefault="006B7153" w:rsidP="006B7153">
            <w:r w:rsidRPr="0054066B">
              <w:t>In all accommodation clients will work with their case manager from the Complex Lives Team or key workers around regular cycles of action and reflection in a consistent and quality controlled way. Once a person has achieved stabilit</w:t>
            </w:r>
            <w:r>
              <w:t xml:space="preserve">y, they create their long term </w:t>
            </w:r>
            <w:r w:rsidRPr="0054066B">
              <w:t>plan focussed on recovery and reintegration. Step</w:t>
            </w:r>
            <w:r w:rsidR="00B1347C">
              <w:t xml:space="preserve"> </w:t>
            </w:r>
            <w:r w:rsidRPr="0054066B">
              <w:t xml:space="preserve">up and step down are facilitated as necessary. This provides personalised responses rather than following standardised pathways. </w:t>
            </w:r>
          </w:p>
          <w:p w14:paraId="427D250A" w14:textId="77777777" w:rsidR="006B7153" w:rsidRPr="0054066B" w:rsidRDefault="006B7153" w:rsidP="006B7153">
            <w:r w:rsidRPr="0054066B">
              <w:t xml:space="preserve">The pathway and its coordination will ensure that where street homelessness occurs a ‘No Second Night Out’ policy can be upheld, where a person is stable but still in need of intensive support the right supported accommodation is easily accessible, and where a person is ready for greater independence they and the complex lives team have options available in the community. </w:t>
            </w:r>
          </w:p>
          <w:p w14:paraId="5602CD9E" w14:textId="77777777" w:rsidR="006B7153" w:rsidRPr="00F65C5F" w:rsidRDefault="006B7153" w:rsidP="006B7153">
            <w:r w:rsidRPr="00B1347C">
              <w:rPr>
                <w:b/>
                <w:bCs/>
                <w:color w:val="009999"/>
              </w:rPr>
              <w:lastRenderedPageBreak/>
              <w:t>Doncaster Changing Lives Fund</w:t>
            </w:r>
            <w:r w:rsidRPr="00B1347C">
              <w:rPr>
                <w:color w:val="009999"/>
              </w:rPr>
              <w:t xml:space="preserve"> </w:t>
            </w:r>
            <w:r>
              <w:t xml:space="preserve">is a </w:t>
            </w:r>
            <w:r w:rsidRPr="0054066B">
              <w:t xml:space="preserve">support fund that can enable rapid removal of practical barriers to progression for people living complex lives. </w:t>
            </w:r>
            <w:r>
              <w:t xml:space="preserve"> </w:t>
            </w:r>
            <w:r w:rsidRPr="0054066B">
              <w:t>The Fund operates as an easily accessible but accountable direct resource, available to people living complex lives supported by the Complex Lives Team and key workers acting in a support and advocacy role - i.e</w:t>
            </w:r>
            <w:r>
              <w:t>.</w:t>
            </w:r>
            <w:r w:rsidRPr="0054066B">
              <w:t xml:space="preserve"> the initiative and commitment to resolve the issues concerned comes from the individual. </w:t>
            </w:r>
            <w:r>
              <w:t xml:space="preserve"> </w:t>
            </w:r>
            <w:r w:rsidRPr="0054066B">
              <w:t xml:space="preserve">It provides small amounts to deal with incidental items (phones, haircuts etc..) or mini - grants to help people with move on - i.e. furniture packs for people moving into independent accommodation or other individual requests for help. </w:t>
            </w:r>
            <w:r>
              <w:t xml:space="preserve"> </w:t>
            </w:r>
            <w:r w:rsidRPr="0054066B">
              <w:t>The Fund includes con</w:t>
            </w:r>
            <w:r>
              <w:t>tributions from services and</w:t>
            </w:r>
            <w:r w:rsidRPr="0054066B">
              <w:t xml:space="preserve"> also the direction of funds from the anti - begging campaign - positioned as an alternative to giving to people who beg. </w:t>
            </w:r>
          </w:p>
          <w:p w14:paraId="44971032" w14:textId="77777777" w:rsidR="006B7153" w:rsidRPr="0054066B" w:rsidRDefault="006B7153" w:rsidP="006B7153">
            <w:r w:rsidRPr="00B1347C">
              <w:rPr>
                <w:b/>
                <w:bCs/>
                <w:color w:val="009999"/>
              </w:rPr>
              <w:t>Complex lives prevention and demand management</w:t>
            </w:r>
            <w:r w:rsidRPr="00B1347C">
              <w:rPr>
                <w:color w:val="009999"/>
              </w:rPr>
              <w:t xml:space="preserve"> </w:t>
            </w:r>
            <w:r>
              <w:t xml:space="preserve">- </w:t>
            </w:r>
            <w:r w:rsidRPr="0054066B">
              <w:t xml:space="preserve">The Alliance will over time shift the balance of its focus on tertiary prevention to secondary prevention and managing the flows of demand for acute services. This includes a proactive approach to engaging with latent demand in the system - ‘opening - up’ the system to demand at secondary prevention level, to prevent it escalating. </w:t>
            </w:r>
          </w:p>
          <w:p w14:paraId="72553A48" w14:textId="77777777" w:rsidR="006B7153" w:rsidRPr="0054066B" w:rsidRDefault="006B7153" w:rsidP="006B7153">
            <w:r w:rsidRPr="0054066B">
              <w:t xml:space="preserve">The initial focus of the Complex Lives model is on tertiary prevention - ensuring effective resettlement of people living complex lives and reducing the likelihood of them re- entering the system on a revolving door basis. However, the Complex Lives Alliance model must place an increasing emphasis over time on secondary prevention and managing demand coming into the system - otherwise it will continually ‘fill - up’ at the acute end of services. </w:t>
            </w:r>
          </w:p>
          <w:p w14:paraId="4AA9E07B" w14:textId="4E2811B0" w:rsidR="006B7153" w:rsidRDefault="006B7153" w:rsidP="00B1347C">
            <w:pPr>
              <w:pStyle w:val="bullet"/>
              <w:ind w:left="360"/>
            </w:pPr>
            <w:r w:rsidRPr="0054066B">
              <w:t xml:space="preserve">Work with individuals and families in unstable accommodation situations, with homelessness prevention work that follows the ‘Doncaster Housing Plus’ wrap around model; </w:t>
            </w:r>
          </w:p>
          <w:p w14:paraId="7215A021" w14:textId="723B5A30" w:rsidR="006B7153" w:rsidRDefault="006B7153" w:rsidP="00B1347C">
            <w:pPr>
              <w:pStyle w:val="bullet"/>
              <w:ind w:left="360"/>
            </w:pPr>
            <w:r w:rsidRPr="0054066B">
              <w:t xml:space="preserve">Work with young people at risk of homelessness, including care leavers; </w:t>
            </w:r>
          </w:p>
          <w:p w14:paraId="42ACFCD6" w14:textId="69FFC7B0" w:rsidR="006B7153" w:rsidRPr="0054066B" w:rsidRDefault="006B7153" w:rsidP="00B1347C">
            <w:pPr>
              <w:pStyle w:val="bullet"/>
              <w:ind w:left="360"/>
            </w:pPr>
            <w:r w:rsidRPr="0054066B">
              <w:t xml:space="preserve">Pre-emptive work with Prison leavers; </w:t>
            </w:r>
          </w:p>
          <w:p w14:paraId="016C787C" w14:textId="149CACA4" w:rsidR="006B7153" w:rsidRPr="0054066B" w:rsidRDefault="006B7153" w:rsidP="00B1347C">
            <w:pPr>
              <w:pStyle w:val="bullet"/>
              <w:ind w:left="360"/>
            </w:pPr>
            <w:r w:rsidRPr="0054066B">
              <w:t xml:space="preserve">A clear and effective approach with people newly arriving in Doncaster, with a focus on reconnecting people back with their networks and families, ensuring Doncaster does not act as a magnet for demand as a result of this model. </w:t>
            </w:r>
          </w:p>
          <w:p w14:paraId="54EA9173" w14:textId="5997D32A" w:rsidR="006B7153" w:rsidRDefault="006B7153" w:rsidP="00B1347C">
            <w:r w:rsidRPr="0054066B">
              <w:t xml:space="preserve">The approach to managing demand should not be about limiting access to the system, but about finding ways to significantly open up and encourage people to self-help and receive support at the secondary prevention level, taking an assertive approach. </w:t>
            </w:r>
          </w:p>
        </w:tc>
      </w:tr>
    </w:tbl>
    <w:p w14:paraId="1C8555ED" w14:textId="77777777" w:rsidR="006B7153" w:rsidRDefault="006B7153" w:rsidP="006B7153"/>
    <w:p w14:paraId="68F8F210" w14:textId="77777777" w:rsidR="00B35BE2" w:rsidRDefault="00B35BE2" w:rsidP="00B1347C">
      <w:pPr>
        <w:pStyle w:val="Heading2"/>
      </w:pPr>
      <w:bookmarkStart w:id="163" w:name="_Toc50124776"/>
      <w:r>
        <w:t>Choice Based Lettings</w:t>
      </w:r>
      <w:bookmarkEnd w:id="163"/>
    </w:p>
    <w:p w14:paraId="7C2603EA" w14:textId="77777777" w:rsidR="00B35BE2" w:rsidRDefault="00B35BE2" w:rsidP="00531C16">
      <w:pPr>
        <w:pStyle w:val="Reporttext"/>
      </w:pPr>
      <w:r w:rsidRPr="00651877">
        <w:t xml:space="preserve">Across Cambridgeshire social housing is allocated through a sub-regional Choice Based Lettings scheme known as </w:t>
      </w:r>
      <w:r>
        <w:t>Home Link.  Home Link is the Choice Based Platform for letting social housing properties through a common allocation policy across Cambridgeshire and West Suffolk.  Peterborough operate a standalone Choice Based Lettings scheme with their main social housing providers.</w:t>
      </w:r>
    </w:p>
    <w:p w14:paraId="59713373" w14:textId="77777777" w:rsidR="00B35BE2" w:rsidRPr="00AA11E4" w:rsidRDefault="00B35BE2" w:rsidP="00531C16">
      <w:pPr>
        <w:pStyle w:val="Reporttext"/>
      </w:pPr>
      <w:r>
        <w:rPr>
          <w:rFonts w:cs="Arial"/>
        </w:rPr>
        <w:t>The Home-Link scheme and the</w:t>
      </w:r>
      <w:r w:rsidRPr="00AA11E4">
        <w:rPr>
          <w:rFonts w:cs="Arial"/>
        </w:rPr>
        <w:t xml:space="preserve"> lettings policy were designed through collaboration between the partner organisations, with the aim of having as much consistency in the letting of social housing as is possible in a very diverse area. </w:t>
      </w:r>
    </w:p>
    <w:p w14:paraId="66CF9DF7" w14:textId="77777777" w:rsidR="00B35BE2" w:rsidRDefault="00B35BE2" w:rsidP="00531C16">
      <w:pPr>
        <w:pStyle w:val="Reporttext"/>
      </w:pPr>
      <w:r>
        <w:lastRenderedPageBreak/>
        <w:t>The sub-regional Home-Link manager and administrator are based within South Cambridgeshire and oversee the operation of the partnership.  The allocation functions, including the management of the housing register are delivered at a local district/city level by the Cambridgeshire authorities, with the exception of Fenland where this function is contracted out to their LSVT, Clarion.</w:t>
      </w:r>
    </w:p>
    <w:p w14:paraId="064C9CF7" w14:textId="77777777" w:rsidR="00B35BE2" w:rsidRDefault="00B35BE2" w:rsidP="00531C16">
      <w:pPr>
        <w:pStyle w:val="Reporttext"/>
      </w:pPr>
      <w:r>
        <w:t>Throughout this review a number issues were raised by the local authorities in terms of consistency of service delivery and application of the Lettings Policy, this was specifically the case in relation to registered providers’ interpretation of the policy, with instances being cited where registered providers were applying their own Allocation Policies over the common Lettings Policy.</w:t>
      </w:r>
    </w:p>
    <w:p w14:paraId="41E5E255" w14:textId="77777777" w:rsidR="00B35BE2" w:rsidRDefault="00B35BE2" w:rsidP="00531C16">
      <w:pPr>
        <w:pStyle w:val="Reporttext"/>
      </w:pPr>
      <w:r>
        <w:t>Despite requests it was not possible to ascertain the current level of resources and costs of operating the Home-Link scheme across the partnership.  At the time of undertaking this project a review of the Lettings Policy was underway.</w:t>
      </w:r>
    </w:p>
    <w:p w14:paraId="52E53674" w14:textId="77777777" w:rsidR="00B35BE2" w:rsidRDefault="00B35BE2" w:rsidP="00531C16">
      <w:pPr>
        <w:pStyle w:val="Reporttext"/>
      </w:pPr>
      <w:r>
        <w:t>It is recommended that an independent options appraisal be commissioned to consider the future options for delivering Choice Based Lettings across Cambridgeshire.  It is highly likely that a centralised service delivery model would deliver financial savings that could be re-invested in other homelessness services, including future funding of the Trailblazer service.  A centralised service is also likely to improve consistency of delivery, particularly in relation to the application of the Allocations Policy.</w:t>
      </w:r>
    </w:p>
    <w:p w14:paraId="0E37BC28" w14:textId="07B95D3F" w:rsidR="00B35BE2" w:rsidRPr="00B6174A" w:rsidRDefault="00B35BE2" w:rsidP="00531C16">
      <w:pPr>
        <w:pStyle w:val="Reporttext"/>
      </w:pPr>
      <w:r w:rsidRPr="00B6174A">
        <w:t>The options appraisal should consider:</w:t>
      </w:r>
    </w:p>
    <w:p w14:paraId="4AE0C3C0" w14:textId="77777777" w:rsidR="00B35BE2" w:rsidRPr="00B6174A" w:rsidRDefault="00B35BE2" w:rsidP="00B1347C">
      <w:pPr>
        <w:pStyle w:val="bullet"/>
      </w:pPr>
      <w:r w:rsidRPr="00B6174A">
        <w:t>The overall cost of delivering the service and benchmark this to other similar partnerships to understand value for mone</w:t>
      </w:r>
      <w:r>
        <w:t>y;</w:t>
      </w:r>
    </w:p>
    <w:p w14:paraId="2BC287E6" w14:textId="77777777" w:rsidR="00B35BE2" w:rsidRPr="00B6174A" w:rsidRDefault="00B35BE2" w:rsidP="00B1347C">
      <w:pPr>
        <w:pStyle w:val="bullet"/>
      </w:pPr>
      <w:r w:rsidRPr="00B6174A">
        <w:rPr>
          <w:iCs/>
          <w:lang w:eastAsia="en-GB"/>
        </w:rPr>
        <w:t>Fragmentation of service delivery</w:t>
      </w:r>
      <w:r>
        <w:rPr>
          <w:iCs/>
          <w:lang w:eastAsia="en-GB"/>
        </w:rPr>
        <w:t>;</w:t>
      </w:r>
    </w:p>
    <w:p w14:paraId="60E452A7" w14:textId="77777777" w:rsidR="00B35BE2" w:rsidRPr="00B6174A" w:rsidRDefault="00B35BE2" w:rsidP="00B1347C">
      <w:pPr>
        <w:pStyle w:val="bullet"/>
      </w:pPr>
      <w:r w:rsidRPr="00B6174A">
        <w:rPr>
          <w:iCs/>
          <w:lang w:eastAsia="en-GB"/>
        </w:rPr>
        <w:t>The customer journey including alignment with Housing Options advice</w:t>
      </w:r>
      <w:r>
        <w:rPr>
          <w:iCs/>
          <w:lang w:eastAsia="en-GB"/>
        </w:rPr>
        <w:t>;</w:t>
      </w:r>
    </w:p>
    <w:p w14:paraId="3243B12D" w14:textId="77777777" w:rsidR="00B35BE2" w:rsidRPr="00B6174A" w:rsidRDefault="00B35BE2" w:rsidP="00B1347C">
      <w:pPr>
        <w:pStyle w:val="bullet"/>
      </w:pPr>
      <w:r w:rsidRPr="00B6174A">
        <w:rPr>
          <w:iCs/>
          <w:lang w:eastAsia="en-GB"/>
        </w:rPr>
        <w:t>Consistency of service delivery in relation to the application of the Lettings Policy and access to advice</w:t>
      </w:r>
      <w:r>
        <w:rPr>
          <w:iCs/>
          <w:lang w:eastAsia="en-GB"/>
        </w:rPr>
        <w:t>;</w:t>
      </w:r>
    </w:p>
    <w:p w14:paraId="69F0E363" w14:textId="77777777" w:rsidR="00B35BE2" w:rsidRPr="00B6174A" w:rsidRDefault="00B35BE2" w:rsidP="00B1347C">
      <w:pPr>
        <w:pStyle w:val="bullet"/>
      </w:pPr>
      <w:r w:rsidRPr="00B6174A">
        <w:t xml:space="preserve">Potential areas of </w:t>
      </w:r>
      <w:r w:rsidRPr="00B6174A">
        <w:rPr>
          <w:iCs/>
          <w:lang w:eastAsia="en-GB"/>
        </w:rPr>
        <w:t>duplication and opportunities for streamlining</w:t>
      </w:r>
      <w:r>
        <w:rPr>
          <w:iCs/>
          <w:lang w:eastAsia="en-GB"/>
        </w:rPr>
        <w:t>;</w:t>
      </w:r>
    </w:p>
    <w:p w14:paraId="59503736" w14:textId="77777777" w:rsidR="00B35BE2" w:rsidRDefault="00B35BE2" w:rsidP="00B1347C">
      <w:pPr>
        <w:pStyle w:val="bullet"/>
      </w:pPr>
      <w:r w:rsidRPr="00B6174A">
        <w:t>Opportunities to improve the customer journey including opportunities for integration and alignment</w:t>
      </w:r>
      <w:r>
        <w:t>;</w:t>
      </w:r>
    </w:p>
    <w:p w14:paraId="7563022F" w14:textId="77777777" w:rsidR="00B35BE2" w:rsidRPr="00B6174A" w:rsidRDefault="00B35BE2" w:rsidP="00B1347C">
      <w:pPr>
        <w:pStyle w:val="bullet"/>
      </w:pPr>
      <w:r>
        <w:t>An appraisal of a number of future delivery options; and</w:t>
      </w:r>
    </w:p>
    <w:p w14:paraId="7257B0AB" w14:textId="77777777" w:rsidR="00B35BE2" w:rsidRPr="00B6174A" w:rsidRDefault="00B35BE2" w:rsidP="00B1347C">
      <w:pPr>
        <w:pStyle w:val="bullet"/>
        <w:rPr>
          <w:bCs/>
          <w:color w:val="000000" w:themeColor="text1"/>
        </w:rPr>
      </w:pPr>
      <w:r>
        <w:t>Opportunities to deliver financial savings through these proposed options.</w:t>
      </w:r>
    </w:p>
    <w:p w14:paraId="0691461A" w14:textId="77777777" w:rsidR="00B35BE2" w:rsidRPr="00ED3203" w:rsidRDefault="00B35BE2" w:rsidP="00531C16">
      <w:pPr>
        <w:pStyle w:val="Reporttext"/>
      </w:pPr>
      <w:r w:rsidRPr="00ED3203">
        <w:t>Centralising the Home</w:t>
      </w:r>
      <w:r>
        <w:t>-</w:t>
      </w:r>
      <w:r w:rsidRPr="00ED3203">
        <w:t>Link service could include a range of options including:</w:t>
      </w:r>
    </w:p>
    <w:p w14:paraId="0E3AFE15" w14:textId="77777777" w:rsidR="00B35BE2" w:rsidRPr="00ED3203" w:rsidRDefault="00B35BE2" w:rsidP="00B1347C">
      <w:pPr>
        <w:pStyle w:val="bullet"/>
      </w:pPr>
      <w:r w:rsidRPr="00ED3203">
        <w:t>Co-locating all Home</w:t>
      </w:r>
      <w:r>
        <w:t>-</w:t>
      </w:r>
      <w:r w:rsidRPr="00ED3203">
        <w:t>Link staff, ideally on to a single site (initially making no changes to employer or employment conditions, simply a change of workplace). This could improve consistency of service delivery including interpretation of the allocations policy, alongside the potential for financial savings. A local presence in each LA could be retained to provide the public with information, advice and assistance about the allocation of social housing and provide assistance in making applications, however this could be a function that could be delivered by Housing Options teams or customer service staff</w:t>
      </w:r>
      <w:r>
        <w:t>;</w:t>
      </w:r>
    </w:p>
    <w:p w14:paraId="08322CAC" w14:textId="77777777" w:rsidR="00B35BE2" w:rsidRPr="00ED3203" w:rsidRDefault="00B35BE2" w:rsidP="00B1347C">
      <w:pPr>
        <w:pStyle w:val="bullet"/>
      </w:pPr>
      <w:r w:rsidRPr="00ED3203">
        <w:lastRenderedPageBreak/>
        <w:t>Seconding all Home</w:t>
      </w:r>
      <w:r>
        <w:t>-</w:t>
      </w:r>
      <w:r w:rsidRPr="00ED3203">
        <w:t xml:space="preserve">Link staff to a single body (this could be a </w:t>
      </w:r>
      <w:r>
        <w:t>l</w:t>
      </w:r>
      <w:r w:rsidRPr="00ED3203">
        <w:t xml:space="preserve">ocal </w:t>
      </w:r>
      <w:r>
        <w:t>a</w:t>
      </w:r>
      <w:r w:rsidRPr="00ED3203">
        <w:t xml:space="preserve">uthority or a </w:t>
      </w:r>
      <w:r>
        <w:t>r</w:t>
      </w:r>
      <w:r w:rsidRPr="00ED3203">
        <w:t xml:space="preserve">egistered </w:t>
      </w:r>
      <w:r>
        <w:t>p</w:t>
      </w:r>
      <w:r w:rsidRPr="00ED3203">
        <w:t>rovider)</w:t>
      </w:r>
      <w:r>
        <w:t>;</w:t>
      </w:r>
    </w:p>
    <w:p w14:paraId="07E86914" w14:textId="77777777" w:rsidR="00B35BE2" w:rsidRPr="00ED3203" w:rsidRDefault="00B35BE2" w:rsidP="00B1347C">
      <w:pPr>
        <w:pStyle w:val="bullet"/>
      </w:pPr>
      <w:r w:rsidRPr="00ED3203">
        <w:t>Employing all Home</w:t>
      </w:r>
      <w:r>
        <w:t>-</w:t>
      </w:r>
      <w:r w:rsidRPr="00ED3203">
        <w:t xml:space="preserve">Link staff via a single body (this could be a </w:t>
      </w:r>
      <w:r>
        <w:t>l</w:t>
      </w:r>
      <w:r w:rsidRPr="00ED3203">
        <w:t xml:space="preserve">ocal </w:t>
      </w:r>
      <w:r>
        <w:t>a</w:t>
      </w:r>
      <w:r w:rsidRPr="00ED3203">
        <w:t xml:space="preserve">uthority or a </w:t>
      </w:r>
      <w:r>
        <w:t>r</w:t>
      </w:r>
      <w:r w:rsidRPr="00ED3203">
        <w:t xml:space="preserve">egistered </w:t>
      </w:r>
      <w:r>
        <w:t>p</w:t>
      </w:r>
      <w:r w:rsidRPr="00ED3203">
        <w:t>rovider)</w:t>
      </w:r>
      <w:r>
        <w:t>;</w:t>
      </w:r>
    </w:p>
    <w:p w14:paraId="7A13C648" w14:textId="77777777" w:rsidR="00B35BE2" w:rsidRPr="00ED3203" w:rsidRDefault="00B35BE2" w:rsidP="00B1347C">
      <w:pPr>
        <w:pStyle w:val="bullet"/>
      </w:pPr>
      <w:r w:rsidRPr="00ED3203">
        <w:t xml:space="preserve">Developing a Shared Service across the </w:t>
      </w:r>
      <w:r>
        <w:t>l</w:t>
      </w:r>
      <w:r w:rsidRPr="00ED3203">
        <w:t xml:space="preserve">ocal </w:t>
      </w:r>
      <w:r>
        <w:t>a</w:t>
      </w:r>
      <w:r w:rsidRPr="00ED3203">
        <w:t>uthorities</w:t>
      </w:r>
      <w:r>
        <w:t>; and</w:t>
      </w:r>
    </w:p>
    <w:p w14:paraId="63AAA3D4" w14:textId="7430C1AC" w:rsidR="00B35BE2" w:rsidRPr="00B1347C" w:rsidRDefault="00B35BE2" w:rsidP="00B1347C">
      <w:pPr>
        <w:pStyle w:val="bullet"/>
        <w:rPr>
          <w:bCs/>
          <w:color w:val="000000" w:themeColor="text1"/>
        </w:rPr>
      </w:pPr>
      <w:r w:rsidRPr="00ED3203">
        <w:t>Creating a limited company to administer Home</w:t>
      </w:r>
      <w:r>
        <w:t>-</w:t>
      </w:r>
      <w:r w:rsidRPr="00ED3203">
        <w:t>Link</w:t>
      </w:r>
      <w:r>
        <w:t>.</w:t>
      </w:r>
    </w:p>
    <w:p w14:paraId="0D82D920" w14:textId="77777777" w:rsidR="00B1347C" w:rsidRPr="00ED3203" w:rsidRDefault="00B1347C" w:rsidP="00B1347C">
      <w:pPr>
        <w:pStyle w:val="bullet"/>
        <w:numPr>
          <w:ilvl w:val="0"/>
          <w:numId w:val="0"/>
        </w:numPr>
        <w:ind w:left="1069"/>
        <w:rPr>
          <w:bCs/>
          <w:color w:val="000000" w:themeColor="text1"/>
        </w:rPr>
      </w:pPr>
    </w:p>
    <w:p w14:paraId="245BD69B" w14:textId="77777777" w:rsidR="00B35BE2" w:rsidRDefault="00B35BE2" w:rsidP="00B1347C">
      <w:pPr>
        <w:pStyle w:val="Heading2"/>
      </w:pPr>
      <w:bookmarkStart w:id="164" w:name="_Toc50124777"/>
      <w:r>
        <w:t>Other Opportunities</w:t>
      </w:r>
      <w:bookmarkEnd w:id="164"/>
    </w:p>
    <w:p w14:paraId="52F747BB" w14:textId="77777777" w:rsidR="00B35BE2" w:rsidRDefault="00B35BE2" w:rsidP="00B1347C">
      <w:pPr>
        <w:pStyle w:val="Heading3"/>
      </w:pPr>
      <w:r>
        <w:t>Commitment to Collaborate</w:t>
      </w:r>
    </w:p>
    <w:p w14:paraId="35844D0D" w14:textId="77777777" w:rsidR="00B35BE2" w:rsidRPr="00531C16" w:rsidRDefault="00B35BE2" w:rsidP="00531C16">
      <w:pPr>
        <w:pStyle w:val="Reporttext"/>
      </w:pPr>
      <w:r w:rsidRPr="00531C16">
        <w:t xml:space="preserve">Cambridgeshire &amp; Peterborough may wish to develop a Commitment to Collaborate with the aim for all public services to commit to proactive ways of identifying and addressing the risks of homelessness, and in doing so create a culture of public service collaboration that can better support vulnerable people. </w:t>
      </w:r>
    </w:p>
    <w:p w14:paraId="47756C1F" w14:textId="77777777" w:rsidR="00B35BE2" w:rsidRPr="00531C16" w:rsidRDefault="00B35BE2" w:rsidP="00531C16">
      <w:pPr>
        <w:pStyle w:val="Reporttext"/>
      </w:pPr>
      <w:r w:rsidRPr="00531C16">
        <w:t xml:space="preserve">This would build upon the memorandum of cooperation developed through the Trailblazer programme by encouraging public bodies and partner agencies to review their activity and identify opportunities to design out homelessness. The development of a toolkit would enable organisation to undertake a review, identify gaps and opportunities to prevent and relieve homelessness, and make positive changes. </w:t>
      </w:r>
    </w:p>
    <w:p w14:paraId="68FFE871" w14:textId="77777777" w:rsidR="00B35BE2" w:rsidRPr="00531C16" w:rsidRDefault="00B35BE2" w:rsidP="00531C16">
      <w:pPr>
        <w:pStyle w:val="Reporttext"/>
      </w:pPr>
      <w:r w:rsidRPr="00531C16">
        <w:t xml:space="preserve">The toolkit could include: </w:t>
      </w:r>
    </w:p>
    <w:p w14:paraId="3C853442" w14:textId="77777777" w:rsidR="00B35BE2" w:rsidRPr="00B31724" w:rsidRDefault="00B35BE2" w:rsidP="00B1347C">
      <w:pPr>
        <w:pStyle w:val="bullet"/>
      </w:pPr>
      <w:r w:rsidRPr="00B31724">
        <w:t>Explanation/education around homelessness, including breaking some unhelpful perceptions e.g. homelessness is rough sleeping, homelessness is bad luck/nothing can be done about it</w:t>
      </w:r>
      <w:r>
        <w:t>;</w:t>
      </w:r>
    </w:p>
    <w:p w14:paraId="5D328F75" w14:textId="77777777" w:rsidR="00B35BE2" w:rsidRPr="00B31724" w:rsidRDefault="00B35BE2" w:rsidP="00B1347C">
      <w:pPr>
        <w:pStyle w:val="bullet"/>
      </w:pPr>
      <w:r>
        <w:t>The purpose of the toolkit and how to use it;</w:t>
      </w:r>
    </w:p>
    <w:p w14:paraId="77B66048" w14:textId="77777777" w:rsidR="00B35BE2" w:rsidRPr="00B31724" w:rsidRDefault="00B35BE2" w:rsidP="00B1347C">
      <w:pPr>
        <w:pStyle w:val="bullet"/>
      </w:pPr>
      <w:r w:rsidRPr="00B31724">
        <w:t>Explanation of the steps to take/methodology</w:t>
      </w:r>
      <w:r>
        <w:t>;</w:t>
      </w:r>
    </w:p>
    <w:p w14:paraId="2A988FC3" w14:textId="77777777" w:rsidR="00B35BE2" w:rsidRPr="00B31724" w:rsidRDefault="00B35BE2" w:rsidP="00B1347C">
      <w:pPr>
        <w:pStyle w:val="bullet"/>
      </w:pPr>
      <w:r w:rsidRPr="00B31724">
        <w:t>Turning issues into actions</w:t>
      </w:r>
      <w:r>
        <w:t>;</w:t>
      </w:r>
    </w:p>
    <w:p w14:paraId="39CFEB01" w14:textId="77777777" w:rsidR="00B35BE2" w:rsidRPr="00B31724" w:rsidRDefault="00B35BE2" w:rsidP="00B1347C">
      <w:pPr>
        <w:pStyle w:val="bullet"/>
      </w:pPr>
      <w:r w:rsidRPr="00B31724">
        <w:t>Making commitments and pledges that have traction</w:t>
      </w:r>
      <w:r>
        <w:t>;</w:t>
      </w:r>
    </w:p>
    <w:p w14:paraId="787763EB" w14:textId="77777777" w:rsidR="00B35BE2" w:rsidRPr="00B31724" w:rsidRDefault="00B35BE2" w:rsidP="00B1347C">
      <w:pPr>
        <w:pStyle w:val="bullet"/>
      </w:pPr>
      <w:r w:rsidRPr="00B31724">
        <w:t>Templates</w:t>
      </w:r>
      <w:r>
        <w:t>;</w:t>
      </w:r>
    </w:p>
    <w:p w14:paraId="1741376B" w14:textId="77777777" w:rsidR="00B35BE2" w:rsidRPr="00B31724" w:rsidRDefault="00B35BE2" w:rsidP="00B1347C">
      <w:pPr>
        <w:pStyle w:val="bullet"/>
      </w:pPr>
      <w:r w:rsidRPr="00B31724">
        <w:t>Case studies, illustrations, examples</w:t>
      </w:r>
      <w:r>
        <w:t>;</w:t>
      </w:r>
    </w:p>
    <w:p w14:paraId="3BF7BFE4" w14:textId="77777777" w:rsidR="00B35BE2" w:rsidRPr="00B31724" w:rsidRDefault="00B35BE2" w:rsidP="00B1347C">
      <w:pPr>
        <w:pStyle w:val="bullet"/>
      </w:pPr>
      <w:r w:rsidRPr="00B31724">
        <w:t>FAQ’s</w:t>
      </w:r>
      <w:r>
        <w:t>; and</w:t>
      </w:r>
    </w:p>
    <w:p w14:paraId="2A895443" w14:textId="77777777" w:rsidR="00B35BE2" w:rsidRPr="00B31724" w:rsidRDefault="00B35BE2" w:rsidP="00B1347C">
      <w:pPr>
        <w:pStyle w:val="bullet"/>
      </w:pPr>
      <w:r w:rsidRPr="00B31724">
        <w:t>Where to get help/advice/resources</w:t>
      </w:r>
      <w:r>
        <w:t>.</w:t>
      </w:r>
    </w:p>
    <w:p w14:paraId="4B980F74" w14:textId="6F905675" w:rsidR="00B35BE2" w:rsidRDefault="00B35BE2" w:rsidP="00B1347C"/>
    <w:p w14:paraId="0F51C669" w14:textId="2A47AE37" w:rsidR="00B1347C" w:rsidRDefault="00B1347C">
      <w:pPr>
        <w:spacing w:before="0" w:after="0"/>
        <w:jc w:val="left"/>
      </w:pPr>
      <w:r>
        <w:br w:type="page"/>
      </w:r>
    </w:p>
    <w:tbl>
      <w:tblPr>
        <w:tblStyle w:val="TableGrid"/>
        <w:tblW w:w="0" w:type="auto"/>
        <w:tblLook w:val="04A0" w:firstRow="1" w:lastRow="0" w:firstColumn="1" w:lastColumn="0" w:noHBand="0" w:noVBand="1"/>
      </w:tblPr>
      <w:tblGrid>
        <w:gridCol w:w="9289"/>
      </w:tblGrid>
      <w:tr w:rsidR="00B1347C" w14:paraId="1D7A10A4" w14:textId="77777777" w:rsidTr="00B1347C">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2178C26A" w14:textId="77777777" w:rsidR="00B1347C" w:rsidRPr="00512B70" w:rsidRDefault="00B1347C" w:rsidP="00B1347C">
            <w:pPr>
              <w:pStyle w:val="Heading3"/>
              <w:ind w:left="0"/>
              <w:outlineLvl w:val="2"/>
            </w:pPr>
            <w:r w:rsidRPr="00512B70">
              <w:lastRenderedPageBreak/>
              <w:t>Good Practice – Partnership Working</w:t>
            </w:r>
          </w:p>
          <w:p w14:paraId="626C094F" w14:textId="77777777" w:rsidR="00B1347C" w:rsidRPr="00512B70" w:rsidRDefault="00B1347C" w:rsidP="00B1347C">
            <w:pPr>
              <w:pStyle w:val="Heading4"/>
              <w:ind w:left="11"/>
              <w:outlineLvl w:val="3"/>
            </w:pPr>
            <w:r w:rsidRPr="00512B70">
              <w:t>West Midlands Combined Authority Commitment to Collaborate</w:t>
            </w:r>
          </w:p>
          <w:p w14:paraId="3FC2566B" w14:textId="5F804BFB" w:rsidR="00B1347C" w:rsidRDefault="00B1347C" w:rsidP="00B1347C">
            <w:r>
              <w:t>The West Midlands Combined Authority has set up a</w:t>
            </w:r>
            <w:r w:rsidRPr="00B31724">
              <w:t xml:space="preserve"> Taskforce is to ‘design out homelessness’; that is to identify and tackle the structural, policy and operational factors that lead to homelessness or fail to protect against homelessness. The model adopted by the Taskforce, is based upon the Positive Pathway Models for Young People, which identify and enhance the protective factors within the universal space and target homeless prevention at the earliest possible opportunity. </w:t>
            </w:r>
            <w:r>
              <w:t xml:space="preserve"> </w:t>
            </w:r>
            <w:r w:rsidRPr="00B31724">
              <w:t xml:space="preserve">The Taskforce in partnership with the Chartered Institute of Housing and Crisis and have used the Pathway model to improve understanding and encourage other public sector bodies and their partners to develop a voluntary Commitment to Collaborate (C2C) to prevent and relieve homelessness. </w:t>
            </w:r>
            <w:r>
              <w:t xml:space="preserve"> </w:t>
            </w:r>
            <w:r w:rsidRPr="00B31724">
              <w:t xml:space="preserve">The WMCA is </w:t>
            </w:r>
            <w:r>
              <w:t>currently developing</w:t>
            </w:r>
            <w:r w:rsidRPr="00B31724">
              <w:t xml:space="preserve"> an </w:t>
            </w:r>
            <w:r>
              <w:t xml:space="preserve">attractive, user-friendly toolkit </w:t>
            </w:r>
            <w:r w:rsidRPr="00B31724">
              <w:t>for dissemination, promotion and effective use of the C2C model</w:t>
            </w:r>
          </w:p>
        </w:tc>
      </w:tr>
    </w:tbl>
    <w:p w14:paraId="1AF34E32" w14:textId="77777777" w:rsidR="00B1347C" w:rsidRDefault="00B1347C">
      <w:pPr>
        <w:spacing w:before="0" w:after="0"/>
        <w:jc w:val="left"/>
      </w:pPr>
    </w:p>
    <w:p w14:paraId="65B11725" w14:textId="77777777" w:rsidR="00B35BE2" w:rsidRDefault="00B35BE2" w:rsidP="00B1347C">
      <w:pPr>
        <w:pStyle w:val="Heading2"/>
      </w:pPr>
      <w:bookmarkStart w:id="165" w:name="_Toc50124778"/>
      <w:r>
        <w:t>Social Housing</w:t>
      </w:r>
      <w:bookmarkEnd w:id="165"/>
    </w:p>
    <w:p w14:paraId="6C206C70" w14:textId="77777777" w:rsidR="00B35BE2" w:rsidRDefault="00B35BE2" w:rsidP="00B1347C">
      <w:pPr>
        <w:pStyle w:val="Heading3"/>
      </w:pPr>
      <w:r>
        <w:t>Role of Social Housing</w:t>
      </w:r>
    </w:p>
    <w:p w14:paraId="454F8523" w14:textId="77777777" w:rsidR="00B35BE2" w:rsidRDefault="00B35BE2" w:rsidP="00531C16">
      <w:pPr>
        <w:pStyle w:val="Reporttext"/>
      </w:pPr>
      <w:r>
        <w:t>Both local authorities and support providers raised a number of concerns in the ability of vulnerable clients to be able to access social housing.  These concerns included:</w:t>
      </w:r>
    </w:p>
    <w:p w14:paraId="16B35E64" w14:textId="77777777" w:rsidR="00B35BE2" w:rsidRDefault="00B35BE2" w:rsidP="00B1347C">
      <w:pPr>
        <w:pStyle w:val="bullet"/>
      </w:pPr>
      <w:r>
        <w:t>Homeless clients often unable to access social housing due to former tenant arrears or former anti-social behaviour, even where behavioural changes can be demonstrated;</w:t>
      </w:r>
    </w:p>
    <w:p w14:paraId="7A38F186" w14:textId="77777777" w:rsidR="00B35BE2" w:rsidRDefault="00B35BE2" w:rsidP="00B1347C">
      <w:pPr>
        <w:pStyle w:val="bullet"/>
      </w:pPr>
      <w:r>
        <w:t>Rigid approach to former rent arrears, whereby many clients would take years/decades to be able to clear the arrears by paying an affordable amount every week;</w:t>
      </w:r>
    </w:p>
    <w:p w14:paraId="7596A1A7" w14:textId="77777777" w:rsidR="00B35BE2" w:rsidRDefault="00B35BE2" w:rsidP="00B1347C">
      <w:pPr>
        <w:pStyle w:val="bullet"/>
      </w:pPr>
      <w:r>
        <w:t>Affordability checks can be a potential barrier;</w:t>
      </w:r>
    </w:p>
    <w:p w14:paraId="2EC48D2A" w14:textId="77777777" w:rsidR="00B35BE2" w:rsidRDefault="00B35BE2" w:rsidP="00B1347C">
      <w:pPr>
        <w:pStyle w:val="bullet"/>
      </w:pPr>
      <w:r>
        <w:t>Limited opportunities for clients to move on from supported housing into social housing;</w:t>
      </w:r>
    </w:p>
    <w:p w14:paraId="456843B9" w14:textId="77777777" w:rsidR="00B35BE2" w:rsidRDefault="00B35BE2" w:rsidP="00B1347C">
      <w:pPr>
        <w:pStyle w:val="bullet"/>
      </w:pPr>
      <w:r>
        <w:t>Social landlords seeking rent in advance resulting in affordability issues for new tenants;</w:t>
      </w:r>
    </w:p>
    <w:p w14:paraId="4BFAE447" w14:textId="77777777" w:rsidR="00B35BE2" w:rsidRDefault="00B35BE2" w:rsidP="00B1347C">
      <w:pPr>
        <w:pStyle w:val="bullet"/>
      </w:pPr>
      <w:r>
        <w:t>When clients are let social housing, the expectation is that they move into the property immediately, giving no time to prepare for move on or to purchase the essentials.  This poses a risk to the sustainability of the tenancy;</w:t>
      </w:r>
    </w:p>
    <w:p w14:paraId="731449FD" w14:textId="77777777" w:rsidR="00B35BE2" w:rsidRDefault="00B35BE2" w:rsidP="00B1347C">
      <w:pPr>
        <w:pStyle w:val="bullet"/>
      </w:pPr>
      <w:r>
        <w:t>The condition of social housing properties when they are re-let; and</w:t>
      </w:r>
    </w:p>
    <w:p w14:paraId="6C6752B6" w14:textId="77777777" w:rsidR="00B35BE2" w:rsidRPr="00601F2F" w:rsidRDefault="00B35BE2" w:rsidP="00B1347C">
      <w:pPr>
        <w:pStyle w:val="bullet"/>
      </w:pPr>
      <w:r>
        <w:t>Lack of new social housing supply.</w:t>
      </w:r>
    </w:p>
    <w:p w14:paraId="05776F29" w14:textId="77777777" w:rsidR="00B35BE2" w:rsidRPr="001C14D2" w:rsidRDefault="00B35BE2" w:rsidP="00531C16">
      <w:pPr>
        <w:pStyle w:val="Reporttext"/>
      </w:pPr>
      <w:r w:rsidRPr="001C14D2">
        <w:t xml:space="preserve">There is a </w:t>
      </w:r>
      <w:r>
        <w:t xml:space="preserve">need for the Cambridgeshire and Peterborough authorities to engage with honest dialogue with social housing providers and agree what the role of social housing provision should be, including a </w:t>
      </w:r>
      <w:r w:rsidRPr="001C14D2">
        <w:t>commitment to support vulnerable members of community and work to prevent and relieve homelessness.</w:t>
      </w:r>
    </w:p>
    <w:p w14:paraId="06C2416B" w14:textId="77777777" w:rsidR="00B35BE2" w:rsidRPr="001C14D2" w:rsidRDefault="00B35BE2" w:rsidP="00531C16">
      <w:pPr>
        <w:pStyle w:val="Reporttext"/>
      </w:pPr>
      <w:r w:rsidRPr="001C14D2">
        <w:t>Commitments should be sought in the following key areas</w:t>
      </w:r>
      <w:r>
        <w:t>:</w:t>
      </w:r>
    </w:p>
    <w:p w14:paraId="712DCEE8" w14:textId="3D938502" w:rsidR="00B35BE2" w:rsidRPr="001C14D2" w:rsidRDefault="00B35BE2" w:rsidP="00B1347C">
      <w:pPr>
        <w:pStyle w:val="bullet"/>
        <w:rPr>
          <w:rFonts w:eastAsiaTheme="minorEastAsia"/>
          <w:color w:val="404041"/>
        </w:rPr>
      </w:pPr>
      <w:r w:rsidRPr="001C14D2">
        <w:rPr>
          <w:rFonts w:eastAsiaTheme="minorEastAsia"/>
        </w:rPr>
        <w:lastRenderedPageBreak/>
        <w:t>To operate flexible allocations and eligibility policies which allow individual applicants’ unique set of circumstances and housing history to be considered.</w:t>
      </w:r>
    </w:p>
    <w:p w14:paraId="05677ED7" w14:textId="77777777" w:rsidR="00B35BE2" w:rsidRPr="00093208" w:rsidRDefault="00B35BE2" w:rsidP="00B1347C">
      <w:pPr>
        <w:pStyle w:val="bulletlevel2"/>
        <w:rPr>
          <w:rFonts w:eastAsiaTheme="minorEastAsia"/>
        </w:rPr>
      </w:pPr>
      <w:r w:rsidRPr="00093208">
        <w:rPr>
          <w:rFonts w:eastAsiaTheme="minorEastAsia"/>
        </w:rPr>
        <w:t>Housing associations should assess nominated households on an individual basis, considering reasons for any historic rent arrears or antisocial behaviour. Assessments should seek to understand whether any previous issues are relevant to the person’s ability to succeed in their tenancy now. The trigger for the issues and the support available at the time should be considered.</w:t>
      </w:r>
    </w:p>
    <w:p w14:paraId="6E79A896" w14:textId="23AE385E" w:rsidR="00B35BE2" w:rsidRPr="001C14D2" w:rsidRDefault="00B1347C" w:rsidP="00B1347C">
      <w:pPr>
        <w:pStyle w:val="bullet"/>
        <w:rPr>
          <w:rFonts w:eastAsiaTheme="minorEastAsia"/>
        </w:rPr>
      </w:pPr>
      <w:r>
        <w:rPr>
          <w:rFonts w:eastAsiaTheme="minorEastAsia"/>
          <w:lang w:val="en-GB"/>
        </w:rPr>
        <w:t>T</w:t>
      </w:r>
      <w:r w:rsidR="00B35BE2" w:rsidRPr="001C14D2">
        <w:rPr>
          <w:rFonts w:eastAsiaTheme="minorEastAsia"/>
        </w:rPr>
        <w:t>o offer constructive solutions to applicants who aren’t deemed eligible for an offer of a home.</w:t>
      </w:r>
    </w:p>
    <w:p w14:paraId="4C458252" w14:textId="77777777" w:rsidR="00B35BE2" w:rsidRPr="001C14D2" w:rsidRDefault="00B35BE2" w:rsidP="00B1347C">
      <w:pPr>
        <w:pStyle w:val="bulletlevel2"/>
        <w:rPr>
          <w:rFonts w:eastAsiaTheme="minorEastAsia"/>
        </w:rPr>
      </w:pPr>
      <w:r w:rsidRPr="001C14D2">
        <w:rPr>
          <w:rFonts w:eastAsiaTheme="minorEastAsia"/>
        </w:rPr>
        <w:t>There will be situations where a local authority or housing association decides offering someone a home is too great a risk to take if someone has struggled to succeed before.</w:t>
      </w:r>
    </w:p>
    <w:p w14:paraId="21A55922" w14:textId="77777777" w:rsidR="00B35BE2" w:rsidRPr="001C14D2" w:rsidRDefault="00B35BE2" w:rsidP="00B1347C">
      <w:pPr>
        <w:pStyle w:val="bulletlevel2"/>
        <w:rPr>
          <w:rFonts w:eastAsiaTheme="minorEastAsia"/>
        </w:rPr>
      </w:pPr>
      <w:r w:rsidRPr="001C14D2">
        <w:rPr>
          <w:rFonts w:eastAsiaTheme="minorEastAsia"/>
        </w:rPr>
        <w:t>In these cases, housing associations should offer a constructive and supportive approach to mitigate perceived risk of tenancy failure. Optional tenancy training should be offered to the excluded applicant with targeted support and information addressing any previous causes of tenancies failing.</w:t>
      </w:r>
    </w:p>
    <w:p w14:paraId="5F5942EB" w14:textId="77777777" w:rsidR="00B35BE2" w:rsidRPr="001C14D2" w:rsidRDefault="00B35BE2" w:rsidP="00B1347C">
      <w:pPr>
        <w:pStyle w:val="bulletlevel2"/>
        <w:rPr>
          <w:rFonts w:eastAsiaTheme="minorEastAsia"/>
        </w:rPr>
      </w:pPr>
      <w:r w:rsidRPr="001C14D2">
        <w:rPr>
          <w:rFonts w:eastAsiaTheme="minorEastAsia"/>
        </w:rPr>
        <w:t>It may be appropriate to delay an allocation until tenancy training is completed, or for the training to be completed while the tenant is offered a probationary or introductory tenancy.</w:t>
      </w:r>
    </w:p>
    <w:p w14:paraId="7E691BD7" w14:textId="77777777" w:rsidR="00B35BE2" w:rsidRPr="001C14D2" w:rsidRDefault="00B35BE2" w:rsidP="00B1347C">
      <w:pPr>
        <w:pStyle w:val="bulletlevel2"/>
        <w:rPr>
          <w:rFonts w:eastAsiaTheme="minorEastAsia"/>
        </w:rPr>
      </w:pPr>
      <w:r>
        <w:rPr>
          <w:rFonts w:eastAsiaTheme="minorEastAsia"/>
        </w:rPr>
        <w:t>Housing a</w:t>
      </w:r>
      <w:r w:rsidRPr="001C14D2">
        <w:rPr>
          <w:rFonts w:eastAsiaTheme="minorEastAsia"/>
        </w:rPr>
        <w:t>ssociations should work with their local authorities to identify registered applicants close to nomination that are considered unsuitable for an allocation; and offer pre-tenancy training in advance. It is also vital to make sure eligibility and allocations criteria are aligned to prevent inconsistencies in approach. These can lead to applicants feeling confused and frustrated with the allocations process.</w:t>
      </w:r>
    </w:p>
    <w:p w14:paraId="2FEF0C00" w14:textId="77777777" w:rsidR="00B35BE2" w:rsidRPr="0048722B" w:rsidRDefault="00B35BE2" w:rsidP="00B1347C">
      <w:pPr>
        <w:pStyle w:val="bullet"/>
        <w:rPr>
          <w:rFonts w:eastAsiaTheme="minorEastAsia"/>
        </w:rPr>
      </w:pPr>
      <w:r>
        <w:rPr>
          <w:rFonts w:eastAsiaTheme="minorEastAsia"/>
        </w:rPr>
        <w:t>-T</w:t>
      </w:r>
      <w:r w:rsidRPr="0048722B">
        <w:rPr>
          <w:rFonts w:eastAsiaTheme="minorEastAsia"/>
        </w:rPr>
        <w:t>o commit to meeting the needs of vulnerable tenant groups.</w:t>
      </w:r>
    </w:p>
    <w:p w14:paraId="00AC30AC" w14:textId="77777777" w:rsidR="00B35BE2" w:rsidRPr="0048722B" w:rsidRDefault="00B35BE2" w:rsidP="00B1347C">
      <w:pPr>
        <w:pStyle w:val="bulletlevel2"/>
        <w:rPr>
          <w:rFonts w:eastAsiaTheme="minorEastAsia"/>
        </w:rPr>
      </w:pPr>
      <w:r w:rsidRPr="0048722B">
        <w:rPr>
          <w:rFonts w:eastAsiaTheme="minorEastAsia"/>
        </w:rPr>
        <w:t>Housing associations should have specific policies, procedures and partnerships to support access to their properties for vulnerable homeless people. This approach should continue in supporting vulnerable tenants to sustain and succeed in their tenancies.</w:t>
      </w:r>
    </w:p>
    <w:p w14:paraId="68D3F3B3" w14:textId="77777777" w:rsidR="00B35BE2" w:rsidRPr="0048722B" w:rsidRDefault="00B35BE2" w:rsidP="00B1347C">
      <w:pPr>
        <w:pStyle w:val="bulletlevel2"/>
        <w:rPr>
          <w:rFonts w:eastAsiaTheme="minorEastAsia"/>
        </w:rPr>
      </w:pPr>
      <w:r w:rsidRPr="0048722B">
        <w:rPr>
          <w:rFonts w:eastAsiaTheme="minorEastAsia"/>
        </w:rPr>
        <w:t xml:space="preserve">Housing associations should be seeking to understand the levels of need for </w:t>
      </w:r>
      <w:r>
        <w:rPr>
          <w:rFonts w:eastAsiaTheme="minorEastAsia"/>
        </w:rPr>
        <w:t xml:space="preserve">vulnerable groups </w:t>
      </w:r>
      <w:r w:rsidRPr="0048722B">
        <w:rPr>
          <w:rFonts w:eastAsiaTheme="minorEastAsia"/>
        </w:rPr>
        <w:t>and propose ways they can meet that need. Their understanding should be informed by local authority homelessness strategies.</w:t>
      </w:r>
    </w:p>
    <w:p w14:paraId="2639033B" w14:textId="77777777" w:rsidR="00B35BE2" w:rsidRPr="0048722B" w:rsidRDefault="00B35BE2" w:rsidP="00B1347C">
      <w:pPr>
        <w:pStyle w:val="bulletlevel2"/>
        <w:rPr>
          <w:rFonts w:eastAsiaTheme="minorEastAsia"/>
        </w:rPr>
      </w:pPr>
      <w:r w:rsidRPr="0048722B">
        <w:rPr>
          <w:rFonts w:eastAsiaTheme="minorEastAsia"/>
        </w:rPr>
        <w:t>Local authorities and housing associations have already adopted a range of good practice in responding to domestic abuse. This is underpinned by better training and awareness by frontline housing and homelessness staff.</w:t>
      </w:r>
    </w:p>
    <w:p w14:paraId="743DAE45" w14:textId="2FE4E2CA" w:rsidR="00B35BE2" w:rsidRDefault="00B35BE2" w:rsidP="00B1347C">
      <w:pPr>
        <w:pStyle w:val="bulletlevel2"/>
        <w:rPr>
          <w:rFonts w:eastAsiaTheme="minorEastAsia"/>
        </w:rPr>
      </w:pPr>
      <w:r w:rsidRPr="0048722B">
        <w:rPr>
          <w:rFonts w:eastAsiaTheme="minorEastAsia"/>
        </w:rPr>
        <w:t>It is important to identify and respond to domestic abuse before it results in a homeless application. To support this, housing associations should commit to</w:t>
      </w:r>
      <w:r>
        <w:rPr>
          <w:rFonts w:eastAsiaTheme="minorEastAsia"/>
        </w:rPr>
        <w:t xml:space="preserve"> the CIH ‘Make a Stand’ pledge.</w:t>
      </w:r>
      <w:r w:rsidRPr="0048722B">
        <w:rPr>
          <w:rFonts w:eastAsiaTheme="minorEastAsia"/>
        </w:rPr>
        <w:t xml:space="preserve"> This pledge has been developed by CIH in partnership with the Domestic Abuse Housing Alliance (DAHA) and Women’s Aid. It sets out how all housing org</w:t>
      </w:r>
      <w:r>
        <w:rPr>
          <w:rFonts w:eastAsiaTheme="minorEastAsia"/>
        </w:rPr>
        <w:t>a</w:t>
      </w:r>
      <w:r w:rsidRPr="0048722B">
        <w:rPr>
          <w:rFonts w:eastAsiaTheme="minorEastAsia"/>
        </w:rPr>
        <w:t>nisations should support people who live and work in housing who are experiencing domestic abuse.</w:t>
      </w:r>
    </w:p>
    <w:tbl>
      <w:tblPr>
        <w:tblStyle w:val="TableGrid"/>
        <w:tblW w:w="5000" w:type="pct"/>
        <w:tblBorders>
          <w:top w:val="single" w:sz="4" w:space="0" w:color="006666"/>
          <w:left w:val="single" w:sz="4" w:space="0" w:color="006666"/>
          <w:bottom w:val="single" w:sz="4" w:space="0" w:color="006666"/>
          <w:right w:val="single" w:sz="4" w:space="0" w:color="006666"/>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9289"/>
      </w:tblGrid>
      <w:tr w:rsidR="00152CC6" w14:paraId="22ADD26D" w14:textId="77777777" w:rsidTr="00152CC6">
        <w:tc>
          <w:tcPr>
            <w:tcW w:w="5000" w:type="pct"/>
            <w:shd w:val="clear" w:color="auto" w:fill="DAEEF3" w:themeFill="accent5" w:themeFillTint="33"/>
          </w:tcPr>
          <w:p w14:paraId="016E5ACC" w14:textId="77777777" w:rsidR="00152CC6" w:rsidRDefault="00152CC6" w:rsidP="00152CC6">
            <w:pPr>
              <w:pStyle w:val="Heading3"/>
              <w:ind w:left="0"/>
              <w:outlineLvl w:val="2"/>
            </w:pPr>
            <w:r>
              <w:lastRenderedPageBreak/>
              <w:t>Good Practice – Access for Vulnerable Groups</w:t>
            </w:r>
          </w:p>
          <w:p w14:paraId="019DE442" w14:textId="77777777" w:rsidR="00152CC6" w:rsidRPr="009D42B1" w:rsidRDefault="00152CC6" w:rsidP="00152CC6">
            <w:pPr>
              <w:pStyle w:val="Heading4"/>
              <w:ind w:left="11"/>
              <w:outlineLvl w:val="3"/>
            </w:pPr>
            <w:r w:rsidRPr="009D42B1">
              <w:t xml:space="preserve">Your Homes Newcastle (YHN) </w:t>
            </w:r>
          </w:p>
          <w:p w14:paraId="214A6889" w14:textId="77777777" w:rsidR="00152CC6" w:rsidRPr="009D42B1" w:rsidRDefault="00152CC6" w:rsidP="00152CC6">
            <w:r w:rsidRPr="009D42B1">
              <w:t xml:space="preserve">YHN are an arm’s length management organisation (ALMO) responsible for managing Newcastle City Council’s homes. YHN is a partner of Tyne and Wear Homes CBL scheme, which operates across the North East of England. </w:t>
            </w:r>
          </w:p>
          <w:p w14:paraId="3E99035B" w14:textId="77777777" w:rsidR="00152CC6" w:rsidRPr="009D42B1" w:rsidRDefault="00152CC6" w:rsidP="00152CC6">
            <w:r w:rsidRPr="009D42B1">
              <w:t xml:space="preserve">YHN has several projects specifically aimed at making accessing social housing easier for vulnerable groups, including a support and progression team including: </w:t>
            </w:r>
          </w:p>
          <w:p w14:paraId="0F22925D" w14:textId="32E90B99" w:rsidR="00152CC6" w:rsidRPr="009D42B1" w:rsidRDefault="00152CC6" w:rsidP="00152CC6">
            <w:pPr>
              <w:pStyle w:val="bullet"/>
              <w:ind w:left="360"/>
            </w:pPr>
            <w:r w:rsidRPr="009D42B1">
              <w:t xml:space="preserve">A dedicated pathways team that assists people with support needs to access suitable accommodation and live independent and successful lives by work specifically with; </w:t>
            </w:r>
          </w:p>
          <w:p w14:paraId="3C55C2EA" w14:textId="77777777" w:rsidR="00152CC6" w:rsidRPr="009D42B1" w:rsidRDefault="00152CC6" w:rsidP="00152CC6">
            <w:pPr>
              <w:pStyle w:val="bulletlevel2"/>
              <w:shd w:val="clear" w:color="auto" w:fill="DAEEF3" w:themeFill="accent5" w:themeFillTint="33"/>
              <w:ind w:left="717"/>
            </w:pPr>
            <w:r w:rsidRPr="009D42B1">
              <w:t xml:space="preserve">people who are moving on from temporary and supported accommodation, </w:t>
            </w:r>
          </w:p>
          <w:p w14:paraId="41236FA3" w14:textId="77777777" w:rsidR="00152CC6" w:rsidRPr="009D42B1" w:rsidRDefault="00152CC6" w:rsidP="00152CC6">
            <w:pPr>
              <w:pStyle w:val="bulletlevel2"/>
              <w:shd w:val="clear" w:color="auto" w:fill="DAEEF3" w:themeFill="accent5" w:themeFillTint="33"/>
              <w:ind w:left="717"/>
            </w:pPr>
            <w:r w:rsidRPr="009D42B1">
              <w:t xml:space="preserve">people who are fleeing domestic violence and need rehousing due to this </w:t>
            </w:r>
          </w:p>
          <w:p w14:paraId="077E97E2" w14:textId="77777777" w:rsidR="00152CC6" w:rsidRPr="009D42B1" w:rsidRDefault="00152CC6" w:rsidP="00152CC6">
            <w:pPr>
              <w:pStyle w:val="bulletlevel2"/>
              <w:shd w:val="clear" w:color="auto" w:fill="DAEEF3" w:themeFill="accent5" w:themeFillTint="33"/>
              <w:ind w:left="717"/>
            </w:pPr>
            <w:r w:rsidRPr="009D42B1">
              <w:t xml:space="preserve">people who are unable to return home after a stay in hospital </w:t>
            </w:r>
          </w:p>
          <w:p w14:paraId="1E958083" w14:textId="77777777" w:rsidR="00152CC6" w:rsidRPr="009D42B1" w:rsidRDefault="00152CC6" w:rsidP="00152CC6">
            <w:pPr>
              <w:pStyle w:val="bulletlevel2"/>
              <w:shd w:val="clear" w:color="auto" w:fill="DAEEF3" w:themeFill="accent5" w:themeFillTint="33"/>
              <w:ind w:left="717"/>
            </w:pPr>
            <w:r w:rsidRPr="009D42B1">
              <w:t xml:space="preserve">people who are in need of suitable housing either following a stay in hospital due to mental health difficulties, or because their current accommodation is unsuitable </w:t>
            </w:r>
          </w:p>
          <w:p w14:paraId="686FD909" w14:textId="77777777" w:rsidR="00152CC6" w:rsidRPr="009D42B1" w:rsidRDefault="00152CC6" w:rsidP="00152CC6">
            <w:pPr>
              <w:pStyle w:val="bulletlevel2"/>
              <w:shd w:val="clear" w:color="auto" w:fill="DAEEF3" w:themeFill="accent5" w:themeFillTint="33"/>
              <w:ind w:left="717"/>
            </w:pPr>
            <w:r w:rsidRPr="009D42B1">
              <w:t xml:space="preserve">people moving into general needs tenancies after being in the armed forces </w:t>
            </w:r>
          </w:p>
          <w:p w14:paraId="25E617FF" w14:textId="77777777" w:rsidR="00152CC6" w:rsidRPr="009D42B1" w:rsidRDefault="00152CC6" w:rsidP="00152CC6">
            <w:pPr>
              <w:pStyle w:val="bulletlevel2"/>
              <w:shd w:val="clear" w:color="auto" w:fill="DAEEF3" w:themeFill="accent5" w:themeFillTint="33"/>
              <w:ind w:left="717"/>
            </w:pPr>
            <w:r w:rsidRPr="009D42B1">
              <w:t xml:space="preserve">refugees who have recently received their status and who have to leave NAS accommodation </w:t>
            </w:r>
          </w:p>
          <w:p w14:paraId="0733506E" w14:textId="0099BC1A" w:rsidR="00152CC6" w:rsidRPr="009D42B1" w:rsidRDefault="00152CC6" w:rsidP="00152CC6">
            <w:pPr>
              <w:pStyle w:val="bullet"/>
              <w:ind w:left="360"/>
            </w:pPr>
            <w:r w:rsidRPr="009D42B1">
              <w:t xml:space="preserve">An OSIC Level 1 certified member of staff to support EEA nationals who are applying to YHN to establish a legal status and improve access to social housing in the future. </w:t>
            </w:r>
          </w:p>
          <w:p w14:paraId="56A147AD" w14:textId="24D1E2D3" w:rsidR="00152CC6" w:rsidRPr="009D42B1" w:rsidRDefault="00152CC6" w:rsidP="00152CC6">
            <w:pPr>
              <w:pStyle w:val="bullet"/>
              <w:ind w:left="360"/>
            </w:pPr>
            <w:r w:rsidRPr="009D42B1">
              <w:t xml:space="preserve">Young people’s support and progression workers who support care leavers into their own tenancies. The progression workers are qualified social workers and they also work with young people who are identified as children in need (section 17 of the Children Act 1989) to support them into suitable homes or to remain at home, where it is safe to do so. </w:t>
            </w:r>
          </w:p>
          <w:p w14:paraId="0447AF23" w14:textId="22F78708" w:rsidR="00152CC6" w:rsidRPr="009D42B1" w:rsidRDefault="00152CC6" w:rsidP="00152CC6">
            <w:pPr>
              <w:pStyle w:val="bullet"/>
              <w:ind w:left="360"/>
            </w:pPr>
            <w:r w:rsidRPr="009D42B1">
              <w:t>A system that flags up where an applicant reports ha</w:t>
            </w:r>
            <w:r>
              <w:t xml:space="preserve">ving a support need which leads </w:t>
            </w:r>
            <w:r w:rsidRPr="009D42B1">
              <w:t xml:space="preserve">to contact being made to complete a pre- tenancy risk assessment. This assessment is used to facilitate a discussion about possible barriers to a successful tenancy. The aim is to recommend appropriate support an applicant may need at the point of sign up (or before) to help them sustain a tenancy. </w:t>
            </w:r>
          </w:p>
          <w:p w14:paraId="4D168BC9" w14:textId="0D03FCBD" w:rsidR="00152CC6" w:rsidRPr="009D42B1" w:rsidRDefault="00152CC6" w:rsidP="00152CC6">
            <w:pPr>
              <w:pStyle w:val="bullet"/>
              <w:ind w:left="360"/>
            </w:pPr>
            <w:r w:rsidRPr="009D42B1">
              <w:t xml:space="preserve">Qualified social workers who support unaccompanied minors to live in general needs housing stock. </w:t>
            </w:r>
          </w:p>
          <w:p w14:paraId="2C570D81" w14:textId="316EBEC8" w:rsidR="00152CC6" w:rsidRDefault="00152CC6" w:rsidP="00152CC6">
            <w:pPr>
              <w:rPr>
                <w:rFonts w:eastAsiaTheme="minorEastAsia"/>
              </w:rPr>
            </w:pPr>
            <w:r w:rsidRPr="009D42B1">
              <w:t xml:space="preserve">YHN focuses on building resilience among their customer base by supporting them to sustain their tenancies and engage within their community. They want to support access to social housing for the tenants that need it most by engaging with applicants at the allocation stage and ensuring they get the help they need. YHN’s tenancy turnover is 8.2 per cent which is significantly lower than any other social landlord within their bench marking group. </w:t>
            </w:r>
          </w:p>
        </w:tc>
      </w:tr>
    </w:tbl>
    <w:p w14:paraId="7ADD1999" w14:textId="6B44F958" w:rsidR="00152CC6" w:rsidRDefault="00152CC6" w:rsidP="00152CC6">
      <w:pPr>
        <w:pStyle w:val="bulletlevel2"/>
        <w:numPr>
          <w:ilvl w:val="0"/>
          <w:numId w:val="0"/>
        </w:numPr>
        <w:ind w:left="720"/>
        <w:rPr>
          <w:rFonts w:eastAsiaTheme="minorEastAsia"/>
        </w:rPr>
      </w:pPr>
    </w:p>
    <w:p w14:paraId="501E91EA" w14:textId="77777777" w:rsidR="00152CC6" w:rsidRDefault="00152CC6">
      <w:pPr>
        <w:spacing w:before="0" w:after="0"/>
        <w:jc w:val="left"/>
        <w:rPr>
          <w:rFonts w:eastAsiaTheme="minorEastAsia" w:cs="Arial"/>
          <w:bCs/>
          <w:color w:val="000000"/>
          <w:lang w:val="x-none" w:eastAsia="en-GB"/>
        </w:rPr>
      </w:pPr>
      <w:r>
        <w:rPr>
          <w:rFonts w:eastAsiaTheme="minorEastAsia"/>
        </w:rPr>
        <w:br w:type="page"/>
      </w:r>
    </w:p>
    <w:p w14:paraId="7D5383F9" w14:textId="59C55136" w:rsidR="00B35BE2" w:rsidRPr="0048722B" w:rsidRDefault="00B35BE2" w:rsidP="00B1347C">
      <w:pPr>
        <w:pStyle w:val="bullet"/>
        <w:rPr>
          <w:rFonts w:eastAsiaTheme="minorEastAsia"/>
        </w:rPr>
      </w:pPr>
      <w:r w:rsidRPr="0048722B">
        <w:rPr>
          <w:rFonts w:eastAsiaTheme="minorEastAsia"/>
        </w:rPr>
        <w:lastRenderedPageBreak/>
        <w:t>To work in partnership to provide a range of affordable housing options which meet the needs of all homeless people in their local communities.</w:t>
      </w:r>
    </w:p>
    <w:p w14:paraId="07FAF1DA" w14:textId="77777777" w:rsidR="00B35BE2" w:rsidRPr="0048722B" w:rsidRDefault="00B35BE2" w:rsidP="00B1347C">
      <w:pPr>
        <w:pStyle w:val="bulletlevel2"/>
        <w:rPr>
          <w:rFonts w:eastAsiaTheme="minorEastAsia"/>
        </w:rPr>
      </w:pPr>
      <w:r w:rsidRPr="0048722B">
        <w:rPr>
          <w:rFonts w:eastAsiaTheme="minorEastAsia"/>
        </w:rPr>
        <w:t>Housing associations should provide access to a range of housing options for homeless people. Housing solutions to homelessness should be varied to meet the diverse needs and circumstances of homeless people.</w:t>
      </w:r>
    </w:p>
    <w:p w14:paraId="411CFE8E" w14:textId="77777777" w:rsidR="00B35BE2" w:rsidRDefault="00B35BE2" w:rsidP="00B1347C">
      <w:pPr>
        <w:pStyle w:val="bulletlevel2"/>
        <w:rPr>
          <w:rFonts w:eastAsiaTheme="minorEastAsia"/>
        </w:rPr>
      </w:pPr>
      <w:r w:rsidRPr="0048722B">
        <w:rPr>
          <w:rFonts w:eastAsiaTheme="minorEastAsia"/>
        </w:rPr>
        <w:t xml:space="preserve">Social housing is </w:t>
      </w:r>
      <w:r>
        <w:rPr>
          <w:rFonts w:eastAsiaTheme="minorEastAsia"/>
        </w:rPr>
        <w:t xml:space="preserve">one of </w:t>
      </w:r>
      <w:r w:rsidRPr="0048722B">
        <w:rPr>
          <w:rFonts w:eastAsiaTheme="minorEastAsia"/>
        </w:rPr>
        <w:t>the most cost effe</w:t>
      </w:r>
      <w:r>
        <w:rPr>
          <w:rFonts w:eastAsiaTheme="minorEastAsia"/>
        </w:rPr>
        <w:t>ctive solution to homelessness</w:t>
      </w:r>
      <w:r w:rsidRPr="0048722B">
        <w:rPr>
          <w:rFonts w:eastAsiaTheme="minorEastAsia"/>
        </w:rPr>
        <w:t>, ‘Housing solutions to homelessness’. So, housing associations should maximise their supply of social housing, wherever possible, and proactively support homeless people to access that supply. However, there is potential for homes of different tenure types and different rent levels to end the homelessness of some people.</w:t>
      </w:r>
    </w:p>
    <w:tbl>
      <w:tblPr>
        <w:tblStyle w:val="TableGrid"/>
        <w:tblW w:w="8222" w:type="dxa"/>
        <w:tblInd w:w="1129" w:type="dxa"/>
        <w:tblLook w:val="04A0" w:firstRow="1" w:lastRow="0" w:firstColumn="1" w:lastColumn="0" w:noHBand="0" w:noVBand="1"/>
      </w:tblPr>
      <w:tblGrid>
        <w:gridCol w:w="8222"/>
      </w:tblGrid>
      <w:tr w:rsidR="00FF5C65" w14:paraId="6E23938F" w14:textId="77777777" w:rsidTr="00FF5C65">
        <w:tc>
          <w:tcPr>
            <w:tcW w:w="8222"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4368974D" w14:textId="77777777" w:rsidR="00FF5C65" w:rsidRDefault="00FF5C65" w:rsidP="00FF5C65">
            <w:pPr>
              <w:pStyle w:val="Heading3"/>
              <w:ind w:left="0"/>
              <w:outlineLvl w:val="2"/>
            </w:pPr>
            <w:r>
              <w:t>Good Practice – Shared Tenancies</w:t>
            </w:r>
          </w:p>
          <w:p w14:paraId="5EF7875F" w14:textId="77777777" w:rsidR="00FF5C65" w:rsidRDefault="00FF5C65" w:rsidP="00FF5C65">
            <w:pPr>
              <w:pStyle w:val="Heading4"/>
              <w:ind w:left="11"/>
              <w:outlineLvl w:val="3"/>
            </w:pPr>
            <w:r>
              <w:t xml:space="preserve">Newydd Housing Association </w:t>
            </w:r>
          </w:p>
          <w:p w14:paraId="03ABEF2E" w14:textId="77777777" w:rsidR="00FF5C65" w:rsidRPr="00CF48AC" w:rsidRDefault="00FF5C65" w:rsidP="00FF5C65">
            <w:pPr>
              <w:rPr>
                <w:rFonts w:eastAsiaTheme="minorEastAsia"/>
              </w:rPr>
            </w:pPr>
            <w:r w:rsidRPr="00CF48AC">
              <w:rPr>
                <w:rFonts w:eastAsiaTheme="minorEastAsia"/>
              </w:rPr>
              <w:t>Newydd Housing Association runs Rooms4U – a shared housing pilot across Mid and South Wales. With partner housing associations in the local area, the Rooms4U project addresses the housing needs of single households on the common housing register. It does this by developing and supporting shared tenancies in the social and private rented sector.</w:t>
            </w:r>
          </w:p>
          <w:p w14:paraId="122D47AE" w14:textId="2BB62D49" w:rsidR="00FF5C65" w:rsidRDefault="00FF5C65" w:rsidP="00FF5C65">
            <w:pPr>
              <w:rPr>
                <w:rFonts w:eastAsiaTheme="minorEastAsia"/>
              </w:rPr>
            </w:pPr>
            <w:r w:rsidRPr="00CF48AC">
              <w:rPr>
                <w:rFonts w:eastAsiaTheme="minorEastAsia"/>
              </w:rPr>
              <w:t>Applicants for the project are prioritised on housing need. They are then supported to complete tenancy training and are matched into two and three bedroom accommodation offered on licence agreements. Rooms4U employs a dedicated project officer to manage the pilot and provide light touch, ongoing support to the shared tenancies. </w:t>
            </w:r>
          </w:p>
        </w:tc>
      </w:tr>
    </w:tbl>
    <w:p w14:paraId="03A3216A" w14:textId="77777777" w:rsidR="00B35BE2" w:rsidRPr="0066732D" w:rsidRDefault="00B35BE2" w:rsidP="00FF5C65">
      <w:pPr>
        <w:pStyle w:val="bullet"/>
        <w:rPr>
          <w:rFonts w:eastAsiaTheme="minorEastAsia"/>
          <w:color w:val="404041"/>
        </w:rPr>
      </w:pPr>
      <w:r>
        <w:rPr>
          <w:rFonts w:eastAsiaTheme="minorEastAsia"/>
        </w:rPr>
        <w:t>-T</w:t>
      </w:r>
      <w:r w:rsidRPr="0066732D">
        <w:rPr>
          <w:rFonts w:eastAsiaTheme="minorEastAsia"/>
        </w:rPr>
        <w:t>o ensure that properties offered to homeless people should be ready to move into.</w:t>
      </w:r>
    </w:p>
    <w:p w14:paraId="24459B01" w14:textId="77777777" w:rsidR="00B35BE2" w:rsidRPr="0066732D" w:rsidRDefault="00B35BE2" w:rsidP="00FF5C65">
      <w:pPr>
        <w:pStyle w:val="bulletlevel2"/>
        <w:rPr>
          <w:rFonts w:eastAsiaTheme="minorEastAsia"/>
        </w:rPr>
      </w:pPr>
      <w:r w:rsidRPr="0066732D">
        <w:rPr>
          <w:rFonts w:eastAsiaTheme="minorEastAsia"/>
        </w:rPr>
        <w:t>Working with local authorities and the local voluntary sector housing associations should only offer homes that are ready to live into people moving out of homelessness.</w:t>
      </w:r>
    </w:p>
    <w:p w14:paraId="1D583162" w14:textId="77777777" w:rsidR="00B35BE2" w:rsidRPr="0066732D" w:rsidRDefault="00B35BE2" w:rsidP="00FF5C65">
      <w:pPr>
        <w:pStyle w:val="bulletlevel2"/>
        <w:rPr>
          <w:rFonts w:eastAsiaTheme="minorEastAsia"/>
        </w:rPr>
      </w:pPr>
      <w:r w:rsidRPr="0066732D">
        <w:rPr>
          <w:rFonts w:eastAsiaTheme="minorEastAsia"/>
        </w:rPr>
        <w:t>Social housing properties without furniture and white goods, carpets and wall coverings, will deter people on low incomes from accepting them. Consequently, people on low incomes are often pushed towards private rented sector properties. These properties are usually ready to move into, but offer less security and higher rents.</w:t>
      </w:r>
    </w:p>
    <w:p w14:paraId="5B6B4308" w14:textId="77777777" w:rsidR="00B35BE2" w:rsidRPr="0066732D" w:rsidRDefault="00B35BE2" w:rsidP="00FF5C65">
      <w:pPr>
        <w:pStyle w:val="bulletlevel2"/>
        <w:rPr>
          <w:rFonts w:eastAsiaTheme="minorEastAsia"/>
        </w:rPr>
      </w:pPr>
      <w:r w:rsidRPr="0066732D">
        <w:rPr>
          <w:rFonts w:eastAsiaTheme="minorEastAsia"/>
        </w:rPr>
        <w:t>To prevent this happening, housing associations should, through networking and the local voluntary sector, identify sources of cheap or free furniture and white goods. Alternatively, they could help tenants access affordable financing for these materials themselves.</w:t>
      </w:r>
    </w:p>
    <w:p w14:paraId="7DFEB6E9" w14:textId="77777777" w:rsidR="00B35BE2" w:rsidRDefault="00B35BE2" w:rsidP="00FF5C65"/>
    <w:p w14:paraId="2589FC8E" w14:textId="77777777" w:rsidR="00FF5C65" w:rsidRDefault="00FF5C65">
      <w:pPr>
        <w:spacing w:before="0" w:after="0"/>
        <w:jc w:val="left"/>
        <w:rPr>
          <w:bCs/>
          <w:iCs/>
          <w:color w:val="009999"/>
          <w:sz w:val="32"/>
          <w:szCs w:val="28"/>
          <w:lang w:val="x-none"/>
        </w:rPr>
      </w:pPr>
      <w:r>
        <w:br w:type="page"/>
      </w:r>
    </w:p>
    <w:p w14:paraId="2FBC0F4B" w14:textId="01C9608F" w:rsidR="00B35BE2" w:rsidRDefault="00B35BE2" w:rsidP="00FF5C65">
      <w:pPr>
        <w:pStyle w:val="Heading2"/>
      </w:pPr>
      <w:bookmarkStart w:id="166" w:name="_Toc50124779"/>
      <w:r>
        <w:lastRenderedPageBreak/>
        <w:t>Reducing Social Housing Evictions</w:t>
      </w:r>
      <w:bookmarkEnd w:id="166"/>
    </w:p>
    <w:p w14:paraId="059126B9" w14:textId="77777777" w:rsidR="00B35BE2" w:rsidRPr="004F62E6" w:rsidRDefault="00B35BE2" w:rsidP="00531C16">
      <w:pPr>
        <w:pStyle w:val="Reporttext"/>
        <w:rPr>
          <w:color w:val="000000"/>
        </w:rPr>
      </w:pPr>
      <w:r>
        <w:t xml:space="preserve">Eviction from social housing features in the top 5 main causes of homelessness in 4 out of 6 of the Cambridgeshire and Peterborough authorities.  </w:t>
      </w:r>
      <w:r w:rsidRPr="004F62E6">
        <w:rPr>
          <w:color w:val="000000"/>
        </w:rPr>
        <w:t>There is a particular need to consider how social housing evictions can be reduced in Peterborough, Cambridge and Fenland.</w:t>
      </w:r>
    </w:p>
    <w:p w14:paraId="2C874B2B" w14:textId="77777777" w:rsidR="00B35BE2" w:rsidRDefault="00B35BE2" w:rsidP="00531C16">
      <w:pPr>
        <w:pStyle w:val="Reporttext"/>
      </w:pPr>
      <w:r>
        <w:t>It is recommended that the local authorities and the main registered providers  develop a joint early arrears project to prevent rent arrears escalating and reduce homelessness.</w:t>
      </w:r>
    </w:p>
    <w:p w14:paraId="1A68D33A" w14:textId="77777777" w:rsidR="00B35BE2" w:rsidRDefault="00B35BE2" w:rsidP="00531C16">
      <w:pPr>
        <w:pStyle w:val="Reporttext"/>
      </w:pPr>
      <w:r>
        <w:t>By r</w:t>
      </w:r>
      <w:r w:rsidRPr="00371549">
        <w:t>einvest</w:t>
      </w:r>
      <w:r>
        <w:t>ing</w:t>
      </w:r>
      <w:r w:rsidRPr="00371549">
        <w:t xml:space="preserve"> negative spend money (i.e. chasing rent arrears, anti-social behaviour, repairing properties, pursuing evictions and then allocating the homes again once they are empty) and redirect this spend into activities that can sustain tenancies and alleviate poverty</w:t>
      </w:r>
      <w:r>
        <w:t xml:space="preserve"> homelessness from social housing could be significantly reduced.  </w:t>
      </w:r>
    </w:p>
    <w:p w14:paraId="2AF0B5C0" w14:textId="565268EB" w:rsidR="00B35BE2" w:rsidRDefault="00B35BE2" w:rsidP="00531C16">
      <w:pPr>
        <w:pStyle w:val="Reporttext"/>
      </w:pPr>
      <w:r>
        <w:t>There are a number of pilot schemes operating in North Wales, and a similar model could be developed across Cambridgeshire, either through a strand of the Trailblazer programme, or as a standalone project.</w:t>
      </w:r>
    </w:p>
    <w:p w14:paraId="328FEECA" w14:textId="56C8990B" w:rsidR="00FF5C65" w:rsidRDefault="00FF5C65" w:rsidP="00FF5C65">
      <w:pPr>
        <w:pStyle w:val="Reporttext"/>
        <w:numPr>
          <w:ilvl w:val="0"/>
          <w:numId w:val="0"/>
        </w:numPr>
        <w:ind w:left="709"/>
      </w:pPr>
    </w:p>
    <w:p w14:paraId="68A416C8" w14:textId="7A0AE40C" w:rsidR="00FF5C65" w:rsidRDefault="00FF5C65">
      <w:pPr>
        <w:spacing w:before="0" w:after="0"/>
        <w:jc w:val="left"/>
        <w:rPr>
          <w:lang w:val="x-none"/>
        </w:rPr>
      </w:pPr>
      <w:r>
        <w:br w:type="page"/>
      </w:r>
    </w:p>
    <w:tbl>
      <w:tblPr>
        <w:tblStyle w:val="TableGrid"/>
        <w:tblW w:w="0" w:type="auto"/>
        <w:tblLook w:val="04A0" w:firstRow="1" w:lastRow="0" w:firstColumn="1" w:lastColumn="0" w:noHBand="0" w:noVBand="1"/>
      </w:tblPr>
      <w:tblGrid>
        <w:gridCol w:w="9289"/>
      </w:tblGrid>
      <w:tr w:rsidR="00FF5C65" w14:paraId="42C63377" w14:textId="77777777" w:rsidTr="00FF5C65">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7A585355" w14:textId="77777777" w:rsidR="00FF5C65" w:rsidRPr="00D23FDF" w:rsidRDefault="00FF5C65" w:rsidP="00FF5C65">
            <w:pPr>
              <w:pStyle w:val="Heading3"/>
              <w:keepNext w:val="0"/>
              <w:spacing w:before="60" w:after="60"/>
              <w:ind w:left="0"/>
              <w:outlineLvl w:val="2"/>
            </w:pPr>
            <w:r w:rsidRPr="00D23FDF">
              <w:lastRenderedPageBreak/>
              <w:t>Good Practice – Reducing Evictions in Social Housing</w:t>
            </w:r>
          </w:p>
          <w:p w14:paraId="2981CB33" w14:textId="77777777" w:rsidR="00FF5C65" w:rsidRPr="00D23FDF" w:rsidRDefault="00FF5C65" w:rsidP="00FF5C65">
            <w:pPr>
              <w:pStyle w:val="Heading4"/>
              <w:spacing w:before="60" w:after="60"/>
              <w:ind w:left="11"/>
              <w:outlineLvl w:val="3"/>
            </w:pPr>
            <w:r w:rsidRPr="00D23FDF">
              <w:t>ClwydAlyn</w:t>
            </w:r>
          </w:p>
          <w:p w14:paraId="735D1A4C" w14:textId="77777777" w:rsidR="00FF5C65" w:rsidRPr="00D23FDF" w:rsidRDefault="00FF5C65" w:rsidP="00FF5C65">
            <w:pPr>
              <w:spacing w:before="60" w:after="60"/>
            </w:pPr>
            <w:r w:rsidRPr="00D23FDF">
              <w:t>ClwydAlyn, North Wales Housing Association has 6,000 homes across seven counties in North Wales, as well as supported living schemes, care services and other tenures. Until last year, it had been evicting about 19 or 20 households a year, however in April 2019 the association brought in its new policy – working towards no evictions.</w:t>
            </w:r>
          </w:p>
          <w:p w14:paraId="55C6CD58" w14:textId="77777777" w:rsidR="00FF5C65" w:rsidRPr="00D23FDF" w:rsidRDefault="00FF5C65" w:rsidP="00FF5C65">
            <w:pPr>
              <w:spacing w:before="60" w:after="60"/>
            </w:pPr>
            <w:r w:rsidRPr="00D23FDF">
              <w:t>Since then, it has evicted only three households, two of whom were no longer living at the property.  This new approach has led an 80% reduction in evictions.</w:t>
            </w:r>
          </w:p>
          <w:p w14:paraId="46C08CFF" w14:textId="77777777" w:rsidR="00FF5C65" w:rsidRPr="00D23FDF" w:rsidRDefault="00FF5C65" w:rsidP="00FF5C65">
            <w:pPr>
              <w:spacing w:before="60" w:after="60"/>
            </w:pPr>
            <w:r w:rsidRPr="00D23FDF">
              <w:t>Wales &amp; West Housing Association, had developed a similar approach about eight years ago. The association, which has about 12,500 homes, serves around 20 notices seeking possession a year now, this approach has led to a reduction of evictions from 40 -50 annually to low single figures.</w:t>
            </w:r>
          </w:p>
          <w:p w14:paraId="63EDFF48" w14:textId="77777777" w:rsidR="00FF5C65" w:rsidRPr="00D23FDF" w:rsidRDefault="00FF5C65" w:rsidP="00FF5C65">
            <w:pPr>
              <w:spacing w:before="60" w:after="60"/>
            </w:pPr>
            <w:r w:rsidRPr="00D23FDF">
              <w:t>ClwydAlyn have re-examined the organisational mission, “what we are here for”. The answer, the association decided, was poverty. The organisation considered the statistics on the areas in which it operates and saw that people in the poorest neighbourhoods still had a lower life expectancy.</w:t>
            </w:r>
          </w:p>
          <w:p w14:paraId="3C675588" w14:textId="77777777" w:rsidR="00FF5C65" w:rsidRPr="00D23FDF" w:rsidRDefault="00FF5C65" w:rsidP="00FF5C65">
            <w:pPr>
              <w:spacing w:before="60" w:after="60"/>
            </w:pPr>
            <w:r w:rsidRPr="00D23FDF">
              <w:t>The organisation reviewed its “negative spend” – money the association was pouring into chasing rent arrears, anti-social behaviour, repairing properties, pursuing evictions and then allocating the homes again once they are empty.</w:t>
            </w:r>
          </w:p>
          <w:p w14:paraId="63491D38" w14:textId="77777777" w:rsidR="00FF5C65" w:rsidRPr="00D23FDF" w:rsidRDefault="00FF5C65" w:rsidP="00FF5C65">
            <w:pPr>
              <w:spacing w:before="60" w:after="60"/>
            </w:pPr>
            <w:r w:rsidRPr="00D23FDF">
              <w:t xml:space="preserve">The aim was to avoid spending some of this money and instead redirect it into activities that can sustain tenancies and alleviate poverty.  The </w:t>
            </w:r>
            <w:r>
              <w:t>h</w:t>
            </w:r>
            <w:r w:rsidRPr="00D23FDF">
              <w:t xml:space="preserve">ousing </w:t>
            </w:r>
            <w:r>
              <w:t>a</w:t>
            </w:r>
            <w:r w:rsidRPr="00D23FDF">
              <w:t>ssociation recognised that evicting does not really solve the problem for that individual or family, as they will still need to be accommodated.</w:t>
            </w:r>
          </w:p>
          <w:p w14:paraId="06F2CCE2" w14:textId="77777777" w:rsidR="00FF5C65" w:rsidRPr="00D23FDF" w:rsidRDefault="00FF5C65" w:rsidP="00FF5C65">
            <w:pPr>
              <w:spacing w:before="60" w:after="60"/>
            </w:pPr>
            <w:r w:rsidRPr="00D23FDF">
              <w:t>Over the last eight months the organisation has made small changes, by approaching tenancy problems in a different way, and fundamentally changing the culture of the organisation</w:t>
            </w:r>
          </w:p>
          <w:p w14:paraId="2BAA9DEB" w14:textId="77777777" w:rsidR="00FF5C65" w:rsidRPr="00D23FDF" w:rsidRDefault="00FF5C65" w:rsidP="00FF5C65">
            <w:pPr>
              <w:spacing w:before="60" w:after="60"/>
            </w:pPr>
            <w:r w:rsidRPr="00D23FDF">
              <w:t>The approach has been to develop a better relationship with tenants, and to intervene early – when the first rent payment is missed rather than when arrears are out of hand.</w:t>
            </w:r>
          </w:p>
          <w:p w14:paraId="4B791377" w14:textId="77777777" w:rsidR="00FF5C65" w:rsidRPr="00D23FDF" w:rsidRDefault="00FF5C65" w:rsidP="00FF5C65">
            <w:pPr>
              <w:spacing w:before="60" w:after="60"/>
            </w:pPr>
            <w:r w:rsidRPr="00D23FDF">
              <w:t>Suzanne Mazzone, head of income and service improvement at Clwyd-Alyn, says: “If they’ve gone over by £500 or £1,000, it’s beyond people’s ability to think how they’re going to manage that. When the first payment is missed we need to find out why and offer support. It’s much easier to manage then.”</w:t>
            </w:r>
          </w:p>
          <w:p w14:paraId="7EECA6ED" w14:textId="77777777" w:rsidR="00FF5C65" w:rsidRPr="00D23FDF" w:rsidRDefault="00FF5C65" w:rsidP="00FF5C65">
            <w:pPr>
              <w:spacing w:before="60" w:after="60"/>
            </w:pPr>
            <w:r w:rsidRPr="00D23FDF">
              <w:t>Housing officers also meet every four weeks and discuss cases. If things are not working, the answer is not to send out demand letters. Instead they try different approaches, which could involve switching the case to a different housing officer, for example.</w:t>
            </w:r>
          </w:p>
          <w:p w14:paraId="57CCC51D" w14:textId="77777777" w:rsidR="00FF5C65" w:rsidRPr="00D23FDF" w:rsidRDefault="00FF5C65" w:rsidP="00FF5C65">
            <w:pPr>
              <w:spacing w:before="60" w:after="60"/>
            </w:pPr>
            <w:r w:rsidRPr="00D23FDF">
              <w:t>The solution might be helping the tenant move to a more affordable or suitable property. A move may also be used to help in anti-social behaviour cases, if the problem is localised.</w:t>
            </w:r>
          </w:p>
          <w:p w14:paraId="65B2BC7B" w14:textId="77777777" w:rsidR="00FF5C65" w:rsidRPr="00D23FDF" w:rsidRDefault="00FF5C65" w:rsidP="00FF5C65">
            <w:pPr>
              <w:spacing w:before="60" w:after="60"/>
            </w:pPr>
            <w:r w:rsidRPr="00D23FDF">
              <w:t xml:space="preserve">The approach moves away from adversarial relationship, with tenants getting letters through the door demanding payment, instead the approach is a rapid personal response based on ‘you’ve missed a payment, how can we help you?’” </w:t>
            </w:r>
          </w:p>
          <w:p w14:paraId="173AB88A" w14:textId="2DD9902F" w:rsidR="00FF5C65" w:rsidRDefault="00FF5C65" w:rsidP="00FF5C65">
            <w:pPr>
              <w:spacing w:before="60" w:after="60"/>
            </w:pPr>
            <w:r w:rsidRPr="00D23FDF">
              <w:t>Both Clwyd-Alyn and Wales &amp; West speak of looking at each case individually and considering if the cause is “can’t pay” or “won’t pay”. The latter makes up only a few cases.</w:t>
            </w:r>
          </w:p>
        </w:tc>
      </w:tr>
    </w:tbl>
    <w:p w14:paraId="63AF5890" w14:textId="531A0054" w:rsidR="00FF5C65" w:rsidRDefault="00FF5C65" w:rsidP="00FF5C65"/>
    <w:p w14:paraId="278B66FE" w14:textId="68CB471E" w:rsidR="00FF5C65" w:rsidRDefault="00FF5C65">
      <w:pPr>
        <w:spacing w:before="0" w:after="0"/>
        <w:jc w:val="left"/>
      </w:pPr>
    </w:p>
    <w:tbl>
      <w:tblPr>
        <w:tblStyle w:val="TableGrid"/>
        <w:tblW w:w="0" w:type="auto"/>
        <w:tblLook w:val="04A0" w:firstRow="1" w:lastRow="0" w:firstColumn="1" w:lastColumn="0" w:noHBand="0" w:noVBand="1"/>
      </w:tblPr>
      <w:tblGrid>
        <w:gridCol w:w="9289"/>
      </w:tblGrid>
      <w:tr w:rsidR="00FF5C65" w14:paraId="20C061AF" w14:textId="77777777" w:rsidTr="00F31429">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1462B31E" w14:textId="77777777" w:rsidR="00FF5C65" w:rsidRPr="00F31429" w:rsidRDefault="00FF5C65" w:rsidP="00F31429">
            <w:pPr>
              <w:pStyle w:val="Heading3"/>
              <w:ind w:left="0"/>
              <w:outlineLvl w:val="2"/>
            </w:pPr>
            <w:r w:rsidRPr="00F31429">
              <w:lastRenderedPageBreak/>
              <w:t>Good Practice</w:t>
            </w:r>
          </w:p>
          <w:p w14:paraId="297E4F7B" w14:textId="77777777" w:rsidR="00FF5C65" w:rsidRPr="00F31429" w:rsidRDefault="00FF5C65" w:rsidP="00F31429">
            <w:pPr>
              <w:pStyle w:val="Heading4"/>
              <w:ind w:left="11"/>
              <w:outlineLvl w:val="3"/>
            </w:pPr>
            <w:r w:rsidRPr="00F31429">
              <w:t>Managing Arrears – Prevention Pilot Flintshire County Council</w:t>
            </w:r>
          </w:p>
          <w:p w14:paraId="5C0F7EFE" w14:textId="77777777" w:rsidR="00FF5C65" w:rsidRPr="00F31429" w:rsidRDefault="00FF5C65" w:rsidP="00F31429">
            <w:r w:rsidRPr="00F31429">
              <w:t xml:space="preserve">In response to an increase in rent arrears for council tenants, housing solutions, supporting people and estate management have worked together to develop an early response for any council housing tenant across Flintshire who falls into rent arrears.  </w:t>
            </w:r>
          </w:p>
          <w:p w14:paraId="5987C64A" w14:textId="77777777" w:rsidR="00FF5C65" w:rsidRPr="00F31429" w:rsidRDefault="00FF5C65" w:rsidP="00F31429">
            <w:r w:rsidRPr="00F31429">
              <w:t>The aim of the project is to:-</w:t>
            </w:r>
          </w:p>
          <w:p w14:paraId="48CEF3ED" w14:textId="647ACF62" w:rsidR="00FF5C65" w:rsidRPr="00F31429" w:rsidRDefault="00FF5C65" w:rsidP="00F31429">
            <w:pPr>
              <w:pStyle w:val="bullet"/>
              <w:ind w:left="360"/>
            </w:pPr>
            <w:r w:rsidRPr="00F31429">
              <w:t>Maximise the rent income to the council;</w:t>
            </w:r>
          </w:p>
          <w:p w14:paraId="4670AC48" w14:textId="0CCD948B" w:rsidR="00FF5C65" w:rsidRPr="00F31429" w:rsidRDefault="00FF5C65" w:rsidP="00F31429">
            <w:pPr>
              <w:pStyle w:val="bullet"/>
              <w:ind w:left="360"/>
            </w:pPr>
            <w:r w:rsidRPr="00F31429">
              <w:t>Reduce the level of arrears and the number of households falling into arrears; and</w:t>
            </w:r>
          </w:p>
          <w:p w14:paraId="6B8E102F" w14:textId="2F84C7BA" w:rsidR="00FF5C65" w:rsidRPr="00F31429" w:rsidRDefault="00FF5C65" w:rsidP="00F31429">
            <w:pPr>
              <w:pStyle w:val="bullet"/>
              <w:ind w:left="360"/>
            </w:pPr>
            <w:r w:rsidRPr="00F31429">
              <w:t>Reduce the number of households referred to housing solutions at risk of homelessness as a result of non-payment of rent.</w:t>
            </w:r>
          </w:p>
          <w:p w14:paraId="440FC699" w14:textId="77777777" w:rsidR="00FF5C65" w:rsidRPr="00F31429" w:rsidRDefault="00FF5C65" w:rsidP="00F31429">
            <w:r w:rsidRPr="00F31429">
              <w:t xml:space="preserve">The objectives of the project are to: </w:t>
            </w:r>
          </w:p>
          <w:p w14:paraId="2C42A83C" w14:textId="5C4596AC" w:rsidR="00FF5C65" w:rsidRPr="00F31429" w:rsidRDefault="00FF5C65" w:rsidP="00F31429">
            <w:pPr>
              <w:pStyle w:val="bullet"/>
              <w:ind w:left="360"/>
            </w:pPr>
            <w:r w:rsidRPr="00F31429">
              <w:t>Develop and pilot a delivery model through a multi-team approach;</w:t>
            </w:r>
          </w:p>
          <w:p w14:paraId="143CD8AC" w14:textId="74B21FAB" w:rsidR="00FF5C65" w:rsidRPr="00F31429" w:rsidRDefault="00FF5C65" w:rsidP="00F31429">
            <w:pPr>
              <w:pStyle w:val="bullet"/>
              <w:ind w:left="360"/>
            </w:pPr>
            <w:r w:rsidRPr="00F31429">
              <w:t>Target activity at those tenants in the early stages of arrears;</w:t>
            </w:r>
          </w:p>
          <w:p w14:paraId="7D50EDE9" w14:textId="75F21512" w:rsidR="00FF5C65" w:rsidRPr="00F31429" w:rsidRDefault="00FF5C65" w:rsidP="00F31429">
            <w:pPr>
              <w:pStyle w:val="bullet"/>
              <w:ind w:left="360"/>
            </w:pPr>
            <w:r w:rsidRPr="00F31429">
              <w:t>Develop a range of interventions which have the most impact in terms of sustaining tenancies; and</w:t>
            </w:r>
          </w:p>
          <w:p w14:paraId="24C40306" w14:textId="43247A0C" w:rsidR="00FF5C65" w:rsidRPr="00F31429" w:rsidRDefault="00FF5C65" w:rsidP="00F31429">
            <w:pPr>
              <w:pStyle w:val="bullet"/>
              <w:ind w:left="360"/>
            </w:pPr>
            <w:r w:rsidRPr="00F31429">
              <w:t xml:space="preserve">Evaluate the project after 6 and 12 months to establish which elements of the project can inform wider team approaches.  </w:t>
            </w:r>
          </w:p>
          <w:p w14:paraId="49733A75" w14:textId="77777777" w:rsidR="00FF5C65" w:rsidRPr="00F31429" w:rsidRDefault="00FF5C65" w:rsidP="00F31429">
            <w:r w:rsidRPr="00F31429">
              <w:t>The aim of this service is to provide early intervention and prevent rent arrears building up.  The hub is made up of 2 Housing Solutions Support Officers and 2 income officers.   The team focuses on addressing rent arrears whilst they are at a low level before they become unmanageable.</w:t>
            </w:r>
          </w:p>
          <w:p w14:paraId="789E80CC" w14:textId="77777777" w:rsidR="00FF5C65" w:rsidRPr="00F31429" w:rsidRDefault="00FF5C65" w:rsidP="00F31429">
            <w:r w:rsidRPr="00F31429">
              <w:t>Tenants who miss one month’s rent payment trigger an intervention from the team, who will contact them, including undertaking home visits to understand the reason why the arrears have begun to accumulate.  The team will work proactively with the tenant and put any necessary support or measures in place to help them manage their money and maximise their incomes, and at the same time ensure that tenants understand their rent responsibilities and ensure rent payments or arrangements are made.</w:t>
            </w:r>
          </w:p>
          <w:p w14:paraId="73C000ED" w14:textId="77777777" w:rsidR="00FF5C65" w:rsidRPr="00F31429" w:rsidRDefault="00FF5C65" w:rsidP="00F31429">
            <w:r w:rsidRPr="00F31429">
              <w:t>This early engagement helps the team to identify the tenants who can’t pay from those that won’t pay.  Court action will follow for tenants who won’t pay.</w:t>
            </w:r>
          </w:p>
          <w:p w14:paraId="27F076D1" w14:textId="77777777" w:rsidR="00FF5C65" w:rsidRPr="00F31429" w:rsidRDefault="00FF5C65" w:rsidP="00F31429">
            <w:r w:rsidRPr="00F31429">
              <w:t>Whilst the hub is very much in its early days the team has been successful in addressing low level rent arrears by having different kinds of conversations with tenants at a much earlier stage.</w:t>
            </w:r>
          </w:p>
          <w:p w14:paraId="22D000EE" w14:textId="696AF9EB" w:rsidR="00FF5C65" w:rsidRPr="00F31429" w:rsidRDefault="00FF5C65" w:rsidP="00F31429">
            <w:r w:rsidRPr="00F31429">
              <w:t>The initial results of the pilot over an initial two week period has shown significant improvements in collections, with £7.9k being recovered in just 55 hours of work. As a cost benefit exercise, the pilot shows a 9:1 return on investment.</w:t>
            </w:r>
          </w:p>
        </w:tc>
      </w:tr>
    </w:tbl>
    <w:p w14:paraId="16C63EFE" w14:textId="39102143" w:rsidR="00FF5C65" w:rsidRDefault="00FF5C65" w:rsidP="00FF5C65"/>
    <w:p w14:paraId="3AD8CED2" w14:textId="2A833312" w:rsidR="00F31429" w:rsidRDefault="00F31429">
      <w:pPr>
        <w:spacing w:before="0" w:after="0"/>
        <w:jc w:val="left"/>
      </w:pPr>
      <w:r>
        <w:br w:type="page"/>
      </w:r>
    </w:p>
    <w:tbl>
      <w:tblPr>
        <w:tblStyle w:val="TableGrid"/>
        <w:tblW w:w="0" w:type="auto"/>
        <w:tblLook w:val="04A0" w:firstRow="1" w:lastRow="0" w:firstColumn="1" w:lastColumn="0" w:noHBand="0" w:noVBand="1"/>
      </w:tblPr>
      <w:tblGrid>
        <w:gridCol w:w="9289"/>
      </w:tblGrid>
      <w:tr w:rsidR="00F31429" w14:paraId="2BD9C789" w14:textId="77777777" w:rsidTr="00F31429">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5DA1409A" w14:textId="77777777" w:rsidR="00F31429" w:rsidRDefault="00F31429" w:rsidP="00F31429">
            <w:pPr>
              <w:pStyle w:val="Heading3"/>
              <w:ind w:left="0"/>
              <w:outlineLvl w:val="2"/>
              <w:rPr>
                <w:rFonts w:eastAsiaTheme="minorEastAsia"/>
              </w:rPr>
            </w:pPr>
            <w:r>
              <w:rPr>
                <w:rFonts w:eastAsiaTheme="minorEastAsia"/>
              </w:rPr>
              <w:lastRenderedPageBreak/>
              <w:t>Good Practice</w:t>
            </w:r>
          </w:p>
          <w:p w14:paraId="0E3849E3" w14:textId="77777777" w:rsidR="00F31429" w:rsidRPr="00BE3C0E" w:rsidRDefault="00F31429" w:rsidP="00F31429">
            <w:pPr>
              <w:pStyle w:val="Heading4"/>
              <w:ind w:left="11"/>
              <w:outlineLvl w:val="3"/>
              <w:rPr>
                <w:rFonts w:eastAsiaTheme="minorEastAsia"/>
                <w:color w:val="404041"/>
              </w:rPr>
            </w:pPr>
            <w:r w:rsidRPr="00BE3C0E">
              <w:rPr>
                <w:rFonts w:eastAsiaTheme="minorEastAsia"/>
              </w:rPr>
              <w:t xml:space="preserve">West Midlands Housing Association Partnership </w:t>
            </w:r>
          </w:p>
          <w:p w14:paraId="20773932" w14:textId="77777777" w:rsidR="00F31429" w:rsidRPr="00BE3C0E" w:rsidRDefault="00F31429" w:rsidP="00F31429">
            <w:pPr>
              <w:rPr>
                <w:rFonts w:eastAsiaTheme="minorEastAsia"/>
              </w:rPr>
            </w:pPr>
            <w:r w:rsidRPr="00BE3C0E">
              <w:rPr>
                <w:rFonts w:eastAsiaTheme="minorEastAsia"/>
              </w:rPr>
              <w:t>Housing associations and local authorities through the West Midlands Housing Association Partnership have committed to a number of objectives to end homelessness. A key commitment is the resolve to not evict any tenant into homelessness. The partnership is in its infancy, but aims to meet this challenging commitment through a mixture of reciprocal agreements and pre-eviction planning.</w:t>
            </w:r>
          </w:p>
          <w:p w14:paraId="788545F5" w14:textId="11D32D9B" w:rsidR="00F31429" w:rsidRDefault="00F31429" w:rsidP="00F31429">
            <w:r w:rsidRPr="00BE3C0E">
              <w:rPr>
                <w:rFonts w:eastAsiaTheme="minorEastAsia"/>
              </w:rPr>
              <w:t>Currently, West Midlands housing associations and Dudley local authority are sharing prevention approaches and then working together to reduce the risks of eviction. Where ending a tenancy is the only way forward, a programme of ‘leaving well’ will be triggered using all the support on offer in the locality to avoid a route to rough sleeping.</w:t>
            </w:r>
          </w:p>
        </w:tc>
      </w:tr>
    </w:tbl>
    <w:p w14:paraId="064AF8C8" w14:textId="77777777" w:rsidR="00F31429" w:rsidRDefault="00F31429" w:rsidP="00FF5C65"/>
    <w:p w14:paraId="63D3E5D7" w14:textId="77777777" w:rsidR="00B35BE2" w:rsidRPr="003D6928" w:rsidRDefault="00B35BE2" w:rsidP="00F31429">
      <w:pPr>
        <w:pStyle w:val="Heading2"/>
      </w:pPr>
      <w:bookmarkStart w:id="167" w:name="_Toc50124780"/>
      <w:r>
        <w:t>Accessing and Sustaining Private Rented Accommodation</w:t>
      </w:r>
      <w:bookmarkEnd w:id="167"/>
    </w:p>
    <w:p w14:paraId="53254B30" w14:textId="77777777" w:rsidR="00B35BE2" w:rsidRDefault="00B35BE2" w:rsidP="00531C16">
      <w:pPr>
        <w:pStyle w:val="Reporttext"/>
      </w:pPr>
      <w:r w:rsidRPr="0066732D">
        <w:t xml:space="preserve">As detailed </w:t>
      </w:r>
      <w:r>
        <w:t>earlier within the report the private rented sector is largely considered unaffordable for benefit dependent households, with significant gaps between LHA levels and market rents.  However, despite the affordability challenge many of the Cambridgeshire and Peterborough authorities have had significant success in accessing private rented accommodation through a range of initiatives and innovative approaches.</w:t>
      </w:r>
    </w:p>
    <w:p w14:paraId="58C2415C" w14:textId="77777777" w:rsidR="00B35BE2" w:rsidRDefault="00B35BE2" w:rsidP="00531C16">
      <w:pPr>
        <w:pStyle w:val="Reporttext"/>
      </w:pPr>
      <w:r>
        <w:t>The approach to access the private rented sector and the range of initiatives is somewhat fragmented across the area, and up until now, there does not appear to have been a joined up approach which builds upon established local good practice.</w:t>
      </w:r>
    </w:p>
    <w:p w14:paraId="2F5246DB" w14:textId="77777777" w:rsidR="00B35BE2" w:rsidRDefault="00B35BE2" w:rsidP="00531C16">
      <w:pPr>
        <w:pStyle w:val="Reporttext"/>
      </w:pPr>
      <w:r>
        <w:t>It is recommended that the Cambridgeshire and Peterborough local authorities review the range of initiatives operating locally, alongside considering national best practice, that increases access to the private rented sector in order to develop a co-ordinated Cambridgeshire offer that shares good practice and resources while responding to local housing market conditions.</w:t>
      </w:r>
    </w:p>
    <w:p w14:paraId="027510A3" w14:textId="77777777" w:rsidR="00B35BE2" w:rsidRDefault="00B35BE2" w:rsidP="00531C16">
      <w:pPr>
        <w:pStyle w:val="Reporttext"/>
      </w:pPr>
      <w:r>
        <w:t>There are identified opportunities to expand Shire Homes outside of South Cambridgeshire, and is recommended that this is explored, alongside Housing Benefit Plus and Town Hall Lettings, alongside some of the other local schemes.</w:t>
      </w:r>
    </w:p>
    <w:p w14:paraId="600BDEDB" w14:textId="77777777" w:rsidR="00B35BE2" w:rsidRDefault="00B35BE2" w:rsidP="00531C16">
      <w:pPr>
        <w:pStyle w:val="Reporttext"/>
      </w:pPr>
      <w:r>
        <w:t>The current level of information available to landlords and property owners looking to rent out their properties is limited and variable. There is a need to revisit and improve on-line information available through the council’s own website detailing the type and level of support and advice available to landlords / owners and type of “schemes” offered.  A clear marketing approach is needed that can compete with letting agency websites.</w:t>
      </w:r>
    </w:p>
    <w:p w14:paraId="427166C1" w14:textId="77777777" w:rsidR="00B35BE2" w:rsidRDefault="00B35BE2" w:rsidP="00531C16">
      <w:pPr>
        <w:pStyle w:val="Reporttext"/>
      </w:pPr>
      <w:r>
        <w:t xml:space="preserve">Through improved information there is an opportunity to proactively market the advice, support and incentive schemes provided by the councils to landlords and owners.  This is particularly important for those owners / landlords who are not “professional” and who consequently may be more interested in options and services including fixed period rent guarantee schemes, the provision of full management services.  </w:t>
      </w:r>
    </w:p>
    <w:p w14:paraId="137FD9E0" w14:textId="77777777" w:rsidR="00B35BE2" w:rsidRDefault="00B35BE2" w:rsidP="00531C16">
      <w:pPr>
        <w:pStyle w:val="Reporttext"/>
      </w:pPr>
      <w:r>
        <w:lastRenderedPageBreak/>
        <w:t xml:space="preserve">Some local </w:t>
      </w:r>
      <w:r w:rsidRPr="00531C16">
        <w:t>Cambridgeshire</w:t>
      </w:r>
      <w:r>
        <w:t xml:space="preserve"> local authorities have found their local landlord’s form to be very successful, consideration may also be given to the value of relaunching local landlord forums, or joining together with a neighbouring authorities.</w:t>
      </w:r>
    </w:p>
    <w:p w14:paraId="2AD61F19" w14:textId="6D89486E" w:rsidR="00B35BE2" w:rsidRDefault="00B35BE2" w:rsidP="00B35BE2">
      <w:pPr>
        <w:pStyle w:val="Reporttext"/>
        <w:numPr>
          <w:ilvl w:val="0"/>
          <w:numId w:val="0"/>
        </w:numPr>
      </w:pPr>
    </w:p>
    <w:tbl>
      <w:tblPr>
        <w:tblStyle w:val="TableGrid"/>
        <w:tblW w:w="0" w:type="auto"/>
        <w:tblLook w:val="04A0" w:firstRow="1" w:lastRow="0" w:firstColumn="1" w:lastColumn="0" w:noHBand="0" w:noVBand="1"/>
      </w:tblPr>
      <w:tblGrid>
        <w:gridCol w:w="9289"/>
      </w:tblGrid>
      <w:tr w:rsidR="00F31429" w14:paraId="2FF98055" w14:textId="77777777" w:rsidTr="00F31429">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2E35D885" w14:textId="77777777" w:rsidR="00F31429" w:rsidRPr="002C47F9" w:rsidRDefault="00F31429" w:rsidP="00F31429">
            <w:pPr>
              <w:pStyle w:val="Heading3"/>
              <w:ind w:left="0"/>
              <w:outlineLvl w:val="2"/>
            </w:pPr>
            <w:r w:rsidRPr="002C47F9">
              <w:t>Good Practice – Private Rented Sector</w:t>
            </w:r>
          </w:p>
          <w:p w14:paraId="62C044B9" w14:textId="77777777" w:rsidR="00F31429" w:rsidRPr="002C47F9" w:rsidRDefault="00F31429" w:rsidP="00F31429">
            <w:pPr>
              <w:pStyle w:val="Heading4"/>
              <w:ind w:left="11"/>
              <w:outlineLvl w:val="3"/>
            </w:pPr>
            <w:r w:rsidRPr="002C47F9">
              <w:t>Ethical Lettings Agency</w:t>
            </w:r>
          </w:p>
          <w:p w14:paraId="6F3A294C" w14:textId="77777777" w:rsidR="00F31429" w:rsidRDefault="00F31429" w:rsidP="00F31429">
            <w:r w:rsidRPr="002C47F9">
              <w:t>Ethical Lettings is a Social Enterprise (Community Interest Company) operating across Teeside, working help people and families in housing need, including those affected by homelessness.   Since 2016, they have helped over 300 people in Teesside who were affected by homelessness. They have found over 25% of these a home of their own, and provided free housing advice and assistance to others.</w:t>
            </w:r>
          </w:p>
          <w:p w14:paraId="0034D8C1" w14:textId="697BD56B" w:rsidR="00F31429" w:rsidRPr="002C47F9" w:rsidRDefault="00F31429" w:rsidP="00F31429">
            <w:r w:rsidRPr="002C47F9">
              <w:t>Ethical Lettings offers a range of </w:t>
            </w:r>
            <w:r w:rsidRPr="002C47F9">
              <w:rPr>
                <w:bCs/>
              </w:rPr>
              <w:t>expert lettings and management services for all types of residential landlord at fair fees</w:t>
            </w:r>
            <w:r>
              <w:rPr>
                <w:bCs/>
              </w:rPr>
              <w:t>, with no</w:t>
            </w:r>
            <w:r w:rsidRPr="002C47F9">
              <w:t xml:space="preserve"> hidden costs or mark-ups, delivering</w:t>
            </w:r>
            <w:r w:rsidRPr="0057375C">
              <w:t xml:space="preserve"> proven financial returns for landlords and investors</w:t>
            </w:r>
            <w:r w:rsidRPr="002C47F9">
              <w:t>.  They work to match tenants on its register with properties before they becom</w:t>
            </w:r>
            <w:r>
              <w:t>e vacant.  Ethical Lettings do no</w:t>
            </w:r>
            <w:r w:rsidRPr="002C47F9">
              <w:t>t charge fees to tenants and provide support and advice to tenants including navigating Universal Credit.</w:t>
            </w:r>
          </w:p>
          <w:p w14:paraId="7C02AB54" w14:textId="77777777" w:rsidR="00F31429" w:rsidRPr="0057375C" w:rsidRDefault="00F31429" w:rsidP="00F31429">
            <w:pPr>
              <w:rPr>
                <w:sz w:val="20"/>
                <w:szCs w:val="20"/>
              </w:rPr>
            </w:pPr>
            <w:r w:rsidRPr="002C47F9">
              <w:t>The</w:t>
            </w:r>
            <w:r w:rsidRPr="0057375C">
              <w:t xml:space="preserve"> sister company The Ethical Housing Company, </w:t>
            </w:r>
            <w:r w:rsidRPr="002C47F9">
              <w:t>also buys</w:t>
            </w:r>
            <w:r w:rsidRPr="0057375C">
              <w:t xml:space="preserve"> properties direct</w:t>
            </w:r>
            <w:r>
              <w:t>ly</w:t>
            </w:r>
            <w:r w:rsidRPr="0057375C">
              <w:t xml:space="preserve"> from owne</w:t>
            </w:r>
            <w:r w:rsidRPr="002C47F9">
              <w:t>rs.</w:t>
            </w:r>
          </w:p>
          <w:p w14:paraId="3BE3DF47" w14:textId="4EB748BB" w:rsidR="00F31429" w:rsidRDefault="00F31429" w:rsidP="00F31429">
            <w:r w:rsidRPr="002C47F9">
              <w:t>https://www.ethicallettingsagency.co.uk</w:t>
            </w:r>
          </w:p>
        </w:tc>
      </w:tr>
    </w:tbl>
    <w:p w14:paraId="46AC9BD9" w14:textId="77777777" w:rsidR="00F31429" w:rsidRDefault="00F31429" w:rsidP="00B35BE2">
      <w:pPr>
        <w:pStyle w:val="Reporttext"/>
        <w:numPr>
          <w:ilvl w:val="0"/>
          <w:numId w:val="0"/>
        </w:numPr>
      </w:pPr>
    </w:p>
    <w:tbl>
      <w:tblPr>
        <w:tblStyle w:val="TableGrid"/>
        <w:tblW w:w="0" w:type="auto"/>
        <w:tblLook w:val="04A0" w:firstRow="1" w:lastRow="0" w:firstColumn="1" w:lastColumn="0" w:noHBand="0" w:noVBand="1"/>
      </w:tblPr>
      <w:tblGrid>
        <w:gridCol w:w="9289"/>
      </w:tblGrid>
      <w:tr w:rsidR="00F31429" w:rsidRPr="00F31429" w14:paraId="5C341A4C" w14:textId="77777777" w:rsidTr="00F31429">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0E7DC6DD" w14:textId="77777777" w:rsidR="00F31429" w:rsidRPr="00F31429" w:rsidRDefault="00F31429" w:rsidP="00F31429">
            <w:pPr>
              <w:pStyle w:val="Heading3"/>
              <w:ind w:left="0"/>
              <w:outlineLvl w:val="2"/>
            </w:pPr>
            <w:r w:rsidRPr="00F31429">
              <w:t>Good Practice – Private Rented Sector</w:t>
            </w:r>
          </w:p>
          <w:p w14:paraId="0A42C1DD" w14:textId="77777777" w:rsidR="00F31429" w:rsidRPr="00F31429" w:rsidRDefault="00F31429" w:rsidP="00F31429">
            <w:pPr>
              <w:pStyle w:val="Heading4"/>
              <w:ind w:left="11"/>
              <w:outlineLvl w:val="3"/>
            </w:pPr>
            <w:r w:rsidRPr="00F31429">
              <w:t>Home Turf Lettings, Bath</w:t>
            </w:r>
          </w:p>
          <w:p w14:paraId="3E13E9E4" w14:textId="77777777" w:rsidR="00F31429" w:rsidRPr="00F31429" w:rsidRDefault="00F31429" w:rsidP="00F31429">
            <w:pPr>
              <w:rPr>
                <w:rFonts w:eastAsiaTheme="minorEastAsia"/>
              </w:rPr>
            </w:pPr>
            <w:r w:rsidRPr="00F31429">
              <w:rPr>
                <w:rFonts w:eastAsiaTheme="minorEastAsia"/>
              </w:rPr>
              <w:t>Home Turf Lettings is a not-for-profit social enterprise that specialises in letting private rented accommodation to tenants on low incomes and in housing need. It works to make it easy, safe and affordable for landlords to rent their properties to those who face barriers in finding housing due to the ever increasing level of rents and upfront charges in the private rented market.</w:t>
            </w:r>
          </w:p>
          <w:p w14:paraId="1D00A8EC" w14:textId="77777777" w:rsidR="00F31429" w:rsidRPr="00F31429" w:rsidRDefault="00F31429" w:rsidP="00F31429">
            <w:pPr>
              <w:rPr>
                <w:rFonts w:eastAsiaTheme="minorEastAsia"/>
              </w:rPr>
            </w:pPr>
            <w:r w:rsidRPr="00F31429">
              <w:rPr>
                <w:rFonts w:eastAsiaTheme="minorEastAsia"/>
              </w:rPr>
              <w:t>Working across the South Gloucestershire, Bristol and Bath &amp; North East Somerset areas, Home Turf Lettings provides landlords with a comprehensive and professional lettings and property management service, with a particular focus on an area of the rental market with which landlords have often struggled.</w:t>
            </w:r>
          </w:p>
          <w:p w14:paraId="3D5D1816" w14:textId="77777777" w:rsidR="00F31429" w:rsidRPr="00F31429" w:rsidRDefault="00F31429" w:rsidP="00F31429">
            <w:pPr>
              <w:rPr>
                <w:rFonts w:eastAsiaTheme="minorEastAsia"/>
              </w:rPr>
            </w:pPr>
            <w:r w:rsidRPr="00F31429">
              <w:rPr>
                <w:rFonts w:eastAsiaTheme="minorEastAsia"/>
              </w:rPr>
              <w:t>As part of a housing charity, they are experts in the Local Housing Allowance market. The team also has a wealth of experience in housing and the private rented sector, creating and maintaining successful tenancies for tenants and landlords.</w:t>
            </w:r>
          </w:p>
          <w:p w14:paraId="29FFFA5A" w14:textId="27821DB7" w:rsidR="00F31429" w:rsidRPr="00F31429" w:rsidRDefault="006B5F55" w:rsidP="00F31429">
            <w:hyperlink r:id="rId75" w:history="1">
              <w:r w:rsidR="00F31429" w:rsidRPr="00F31429">
                <w:rPr>
                  <w:rStyle w:val="Hyperlink"/>
                  <w:rFonts w:eastAsiaTheme="minorEastAsia"/>
                </w:rPr>
                <w:t>https://www.hometurflettings.co.uk</w:t>
              </w:r>
            </w:hyperlink>
          </w:p>
        </w:tc>
      </w:tr>
    </w:tbl>
    <w:p w14:paraId="0B0F0D8F" w14:textId="77777777" w:rsidR="00B35BE2" w:rsidRDefault="00B35BE2" w:rsidP="00B35BE2">
      <w:pPr>
        <w:pStyle w:val="Reporttext"/>
        <w:numPr>
          <w:ilvl w:val="0"/>
          <w:numId w:val="0"/>
        </w:numPr>
      </w:pPr>
    </w:p>
    <w:p w14:paraId="7FE02823" w14:textId="77777777" w:rsidR="00B35BE2" w:rsidRPr="00F6799F" w:rsidRDefault="00B35BE2" w:rsidP="00531C16">
      <w:pPr>
        <w:pStyle w:val="Reporttext"/>
      </w:pPr>
      <w:r w:rsidRPr="00F6799F">
        <w:t xml:space="preserve">It is equally important that homelessness is successfully prevented from the private rented sector.  Loss of private rented accommodation is one of the main causes of homelessness across Cambridgeshire and Peterborough.  Again, there are a number of successful local approaches to preventing homelessness from this sector, most notably </w:t>
      </w:r>
      <w:r w:rsidRPr="00F6799F">
        <w:lastRenderedPageBreak/>
        <w:t xml:space="preserve">the Section 21 work undertaken by Cambridge City Council.  There is scope for this approach to replicated across the </w:t>
      </w:r>
      <w:r>
        <w:t>c</w:t>
      </w:r>
      <w:r w:rsidRPr="00F6799F">
        <w:t xml:space="preserve">ounty, or to become a feature of the Trailblazer </w:t>
      </w:r>
      <w:r>
        <w:t>s</w:t>
      </w:r>
      <w:r w:rsidRPr="00F6799F">
        <w:t>ervice.</w:t>
      </w:r>
    </w:p>
    <w:p w14:paraId="5570BD2D" w14:textId="77777777" w:rsidR="00B35BE2" w:rsidRPr="00EF05DF" w:rsidRDefault="00B35BE2" w:rsidP="00531C16">
      <w:pPr>
        <w:pStyle w:val="Reporttext"/>
      </w:pPr>
      <w:r w:rsidRPr="00EF05DF">
        <w:t>Both landlords and tenants need to be able to access immediate support and advice as soon as difficulties arise in the tenancy.  Landlord and tenant liaison/mediation alongside a dedicated resource to resolve any difficulties at the outset will provide an important prevention tool.</w:t>
      </w:r>
      <w:r>
        <w:t xml:space="preserve">  Consideration could be given to funding a dedicated resource to work with landlords and tenants with the aim of early intervention, prevention and establishing and maintaining trusting and strong relationships with private landlords (a more affordable option may include a shared post with a neighbouring authority).</w:t>
      </w:r>
    </w:p>
    <w:p w14:paraId="611647EE" w14:textId="77777777" w:rsidR="00B35BE2" w:rsidRDefault="00B35BE2" w:rsidP="00531C16">
      <w:pPr>
        <w:pStyle w:val="Reporttext"/>
      </w:pPr>
      <w:r w:rsidRPr="00EF05DF">
        <w:t>Where landlords are asking tenants to leave accommodation because they are choosing to sell their accommodation,</w:t>
      </w:r>
      <w:r>
        <w:t xml:space="preserve"> there would be value in </w:t>
      </w:r>
      <w:r w:rsidRPr="00EF05DF">
        <w:t>speak</w:t>
      </w:r>
      <w:r>
        <w:t>ing</w:t>
      </w:r>
      <w:r w:rsidRPr="00EF05DF">
        <w:t xml:space="preserve"> to the landlord to identify their reasons for this decision and consider whether any package of support or full management/rent guarantee scheme would help th</w:t>
      </w:r>
      <w:r>
        <w:t xml:space="preserve">em reverse their decision.   This provides a potential opportunity/supply of landlords </w:t>
      </w:r>
      <w:r w:rsidRPr="00EF05DF">
        <w:t>for the S</w:t>
      </w:r>
      <w:r>
        <w:t xml:space="preserve">ocial </w:t>
      </w:r>
      <w:r w:rsidRPr="00EF05DF">
        <w:t>L</w:t>
      </w:r>
      <w:r>
        <w:t xml:space="preserve">ettings Agencies or the local authority </w:t>
      </w:r>
      <w:r w:rsidRPr="00EF05DF">
        <w:t xml:space="preserve">to work with – i.e. the </w:t>
      </w:r>
      <w:r>
        <w:t>c</w:t>
      </w:r>
      <w:r w:rsidRPr="00EF05DF">
        <w:t xml:space="preserve">ouncil can remove all of the risks/worries from the landlord and have </w:t>
      </w:r>
      <w:r>
        <w:t xml:space="preserve">guaranteed </w:t>
      </w:r>
      <w:r w:rsidRPr="00EF05DF">
        <w:t>access to this accommodation for their clients.</w:t>
      </w:r>
    </w:p>
    <w:p w14:paraId="55FF65B8" w14:textId="77777777" w:rsidR="00B35BE2" w:rsidRDefault="00B35BE2" w:rsidP="00531C16">
      <w:pPr>
        <w:pStyle w:val="Reporttext"/>
      </w:pPr>
      <w:r>
        <w:t>Future supply could also be affected if landlords choose to leave the market. The current government is considering introducing no fault evictions. There is clearly a risk here that landlords will want to be even more risk adverse and perhaps even less likely to want to rent to housing options clients – so another potential barrier for housing options teams to overcome.  However, there may also be an opportunity here – if private landlords choose to leave the market (especially smaller or accidental landlords) – the council could potentially target these landlords who will want the rental income and not the risk – so could be targeted through leasing /management schemes via the social letting agency etc.</w:t>
      </w:r>
    </w:p>
    <w:p w14:paraId="41EE33C9" w14:textId="45BAB638" w:rsidR="00B35BE2" w:rsidRDefault="00B35BE2" w:rsidP="00F31429"/>
    <w:tbl>
      <w:tblPr>
        <w:tblStyle w:val="TableGrid"/>
        <w:tblW w:w="0" w:type="auto"/>
        <w:tblLook w:val="04A0" w:firstRow="1" w:lastRow="0" w:firstColumn="1" w:lastColumn="0" w:noHBand="0" w:noVBand="1"/>
      </w:tblPr>
      <w:tblGrid>
        <w:gridCol w:w="9289"/>
      </w:tblGrid>
      <w:tr w:rsidR="00F31429" w14:paraId="0E067818" w14:textId="77777777" w:rsidTr="00F31429">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795E34FD" w14:textId="77777777" w:rsidR="00F31429" w:rsidRPr="00A15E8D" w:rsidRDefault="00F31429" w:rsidP="00F31429">
            <w:pPr>
              <w:pStyle w:val="Heading3"/>
              <w:ind w:left="0"/>
              <w:outlineLvl w:val="2"/>
              <w:rPr>
                <w:rFonts w:eastAsiaTheme="minorEastAsia"/>
              </w:rPr>
            </w:pPr>
            <w:r w:rsidRPr="00A15E8D">
              <w:rPr>
                <w:rFonts w:eastAsiaTheme="minorEastAsia"/>
              </w:rPr>
              <w:lastRenderedPageBreak/>
              <w:t>Good Practice – Preventing Homelessness from the PRS</w:t>
            </w:r>
          </w:p>
          <w:p w14:paraId="2E23CB91" w14:textId="77777777" w:rsidR="00F31429" w:rsidRPr="00A15E8D" w:rsidRDefault="00F31429" w:rsidP="00F31429">
            <w:pPr>
              <w:pStyle w:val="Heading4"/>
              <w:ind w:left="11"/>
              <w:outlineLvl w:val="3"/>
              <w:rPr>
                <w:rFonts w:eastAsiaTheme="minorEastAsia"/>
              </w:rPr>
            </w:pPr>
            <w:r w:rsidRPr="00A15E8D">
              <w:rPr>
                <w:rFonts w:eastAsiaTheme="minorEastAsia"/>
              </w:rPr>
              <w:t>Southwark Private Rented Sector Prevention Officer</w:t>
            </w:r>
          </w:p>
          <w:p w14:paraId="2E4544AE" w14:textId="77777777" w:rsidR="00F31429" w:rsidRPr="007E433A" w:rsidRDefault="00F31429" w:rsidP="00F31429">
            <w:pPr>
              <w:rPr>
                <w:rFonts w:eastAsiaTheme="minorEastAsia"/>
              </w:rPr>
            </w:pPr>
            <w:r>
              <w:rPr>
                <w:rFonts w:eastAsiaTheme="minorEastAsia"/>
              </w:rPr>
              <w:t xml:space="preserve">In response to Southwark’s increasing </w:t>
            </w:r>
            <w:r w:rsidRPr="007E433A">
              <w:rPr>
                <w:rFonts w:eastAsiaTheme="minorEastAsia"/>
              </w:rPr>
              <w:t xml:space="preserve">private rented sector and a growing number </w:t>
            </w:r>
            <w:r>
              <w:rPr>
                <w:rFonts w:eastAsiaTheme="minorEastAsia"/>
              </w:rPr>
              <w:t>of tenants and landlords requiring</w:t>
            </w:r>
            <w:r w:rsidRPr="007E433A">
              <w:rPr>
                <w:rFonts w:eastAsiaTheme="minorEastAsia"/>
              </w:rPr>
              <w:t xml:space="preserve"> advice and support to ensure their rights and responsibilit</w:t>
            </w:r>
            <w:r>
              <w:rPr>
                <w:rFonts w:eastAsiaTheme="minorEastAsia"/>
              </w:rPr>
              <w:t>ies are observed and protected, Southwark have created a PRS Prevention Officer.</w:t>
            </w:r>
          </w:p>
          <w:p w14:paraId="32689A3C" w14:textId="77777777" w:rsidR="00F31429" w:rsidRPr="007E433A" w:rsidRDefault="00F31429" w:rsidP="00F31429">
            <w:pPr>
              <w:rPr>
                <w:sz w:val="20"/>
                <w:szCs w:val="20"/>
              </w:rPr>
            </w:pPr>
            <w:r w:rsidRPr="007E433A">
              <w:rPr>
                <w:rFonts w:eastAsiaTheme="minorEastAsia"/>
              </w:rPr>
              <w:t>Many tenants need urgent support and intervention against potential offences of harassment an</w:t>
            </w:r>
            <w:r>
              <w:rPr>
                <w:rFonts w:eastAsiaTheme="minorEastAsia"/>
              </w:rPr>
              <w:t xml:space="preserve">d illegal eviction. To ensure it can </w:t>
            </w:r>
            <w:r w:rsidRPr="007E433A">
              <w:rPr>
                <w:rFonts w:eastAsiaTheme="minorEastAsia"/>
              </w:rPr>
              <w:t xml:space="preserve">continue to provide an innovative and high profile homeless prevention service, </w:t>
            </w:r>
            <w:r>
              <w:rPr>
                <w:rFonts w:eastAsiaTheme="minorEastAsia"/>
              </w:rPr>
              <w:t>they have developed the role of</w:t>
            </w:r>
            <w:r w:rsidRPr="007E433A">
              <w:rPr>
                <w:rFonts w:eastAsiaTheme="minorEastAsia"/>
              </w:rPr>
              <w:t xml:space="preserve"> Private Rented Sector Prevention Housing Solutions Officers</w:t>
            </w:r>
            <w:r>
              <w:rPr>
                <w:rFonts w:eastAsiaTheme="minorEastAsia"/>
              </w:rPr>
              <w:t>.</w:t>
            </w:r>
          </w:p>
          <w:p w14:paraId="5F8CF507" w14:textId="77777777" w:rsidR="00F31429" w:rsidRPr="007E433A" w:rsidRDefault="00F31429" w:rsidP="00F31429">
            <w:pPr>
              <w:rPr>
                <w:sz w:val="20"/>
                <w:szCs w:val="20"/>
              </w:rPr>
            </w:pPr>
            <w:r>
              <w:rPr>
                <w:rFonts w:eastAsiaTheme="minorEastAsia"/>
              </w:rPr>
              <w:t>The post is</w:t>
            </w:r>
            <w:r w:rsidRPr="007E433A">
              <w:rPr>
                <w:rFonts w:eastAsiaTheme="minorEastAsia"/>
              </w:rPr>
              <w:t xml:space="preserve"> knowledgeable in </w:t>
            </w:r>
            <w:r>
              <w:rPr>
                <w:rFonts w:eastAsiaTheme="minorEastAsia"/>
              </w:rPr>
              <w:t>landlord and tenant law and has</w:t>
            </w:r>
            <w:r w:rsidRPr="007E433A">
              <w:rPr>
                <w:rFonts w:eastAsiaTheme="minorEastAsia"/>
              </w:rPr>
              <w:t xml:space="preserve"> the skills to effectively mediate and resolve tenancy problems thr</w:t>
            </w:r>
            <w:r>
              <w:rPr>
                <w:rFonts w:eastAsiaTheme="minorEastAsia"/>
              </w:rPr>
              <w:t xml:space="preserve">ough desk based work and visits, with </w:t>
            </w:r>
            <w:r w:rsidRPr="007E433A">
              <w:rPr>
                <w:rFonts w:eastAsiaTheme="minorEastAsia"/>
              </w:rPr>
              <w:t>excellent problem solving skills to deliver results</w:t>
            </w:r>
            <w:r>
              <w:rPr>
                <w:rFonts w:eastAsiaTheme="minorEastAsia"/>
              </w:rPr>
              <w:t>.  The objectives of the role are:</w:t>
            </w:r>
          </w:p>
          <w:p w14:paraId="65853679" w14:textId="7FC96993" w:rsidR="00F31429" w:rsidRPr="00A15E8D" w:rsidRDefault="00F31429" w:rsidP="00F31429">
            <w:pPr>
              <w:pStyle w:val="bullet"/>
              <w:ind w:left="360"/>
              <w:rPr>
                <w:rFonts w:eastAsiaTheme="minorEastAsia" w:cs="Times Roman"/>
              </w:rPr>
            </w:pPr>
            <w:r w:rsidRPr="00A15E8D">
              <w:rPr>
                <w:rFonts w:eastAsiaTheme="minorEastAsia"/>
              </w:rPr>
              <w:t>To reduce homelessness and the use of temporary accommodation in the borough</w:t>
            </w:r>
            <w:r>
              <w:rPr>
                <w:rFonts w:eastAsiaTheme="minorEastAsia"/>
              </w:rPr>
              <w:t>;</w:t>
            </w:r>
          </w:p>
          <w:p w14:paraId="4287A556" w14:textId="08CF4537" w:rsidR="00F31429" w:rsidRPr="00A15E8D" w:rsidRDefault="00F31429" w:rsidP="00F31429">
            <w:pPr>
              <w:pStyle w:val="bullet"/>
              <w:ind w:left="360"/>
              <w:rPr>
                <w:rFonts w:eastAsiaTheme="minorEastAsia" w:cs="Times Roman"/>
              </w:rPr>
            </w:pPr>
            <w:r w:rsidRPr="00A15E8D">
              <w:rPr>
                <w:rFonts w:eastAsiaTheme="minorEastAsia"/>
              </w:rPr>
              <w:t xml:space="preserve">To provide comprehensive homeless prevention </w:t>
            </w:r>
            <w:r>
              <w:rPr>
                <w:rFonts w:eastAsiaTheme="minorEastAsia"/>
              </w:rPr>
              <w:t xml:space="preserve">advice and support to resident </w:t>
            </w:r>
            <w:r w:rsidRPr="00A15E8D">
              <w:rPr>
                <w:rFonts w:eastAsiaTheme="minorEastAsia"/>
              </w:rPr>
              <w:t>who rent privately within Southwark</w:t>
            </w:r>
            <w:r>
              <w:rPr>
                <w:rFonts w:eastAsiaTheme="minorEastAsia"/>
              </w:rPr>
              <w:t>;</w:t>
            </w:r>
          </w:p>
          <w:p w14:paraId="68DEA4DD" w14:textId="781460D9" w:rsidR="00F31429" w:rsidRPr="00A15E8D" w:rsidRDefault="00F31429" w:rsidP="00F31429">
            <w:pPr>
              <w:pStyle w:val="bullet"/>
              <w:ind w:left="360"/>
              <w:rPr>
                <w:rFonts w:eastAsiaTheme="minorEastAsia" w:cs="Times Roman"/>
              </w:rPr>
            </w:pPr>
            <w:r w:rsidRPr="00A15E8D">
              <w:rPr>
                <w:rFonts w:eastAsiaTheme="minorEastAsia"/>
              </w:rPr>
              <w:t xml:space="preserve">To provide an effective private sector tenancy advice and undertake Homelessness Reduction Act 2017 assessments and investigation of homeless approaches and applications in line with the </w:t>
            </w:r>
            <w:r>
              <w:rPr>
                <w:rFonts w:eastAsiaTheme="minorEastAsia"/>
              </w:rPr>
              <w:t>c</w:t>
            </w:r>
            <w:r w:rsidRPr="00A15E8D">
              <w:rPr>
                <w:rFonts w:eastAsiaTheme="minorEastAsia"/>
              </w:rPr>
              <w:t>ouncils’ statutory duties under Housing Act 1996 Part 7 and relevant case law for applicants that approach from the private sector</w:t>
            </w:r>
            <w:r>
              <w:rPr>
                <w:rFonts w:eastAsiaTheme="minorEastAsia"/>
              </w:rPr>
              <w:t>;</w:t>
            </w:r>
            <w:r w:rsidRPr="00A15E8D">
              <w:rPr>
                <w:rFonts w:ascii="Tahoma" w:eastAsiaTheme="minorEastAsia" w:hAnsi="Tahoma" w:cs="Tahoma"/>
              </w:rPr>
              <w:t> </w:t>
            </w:r>
          </w:p>
          <w:p w14:paraId="40679D35" w14:textId="2C6BFC17" w:rsidR="00F31429" w:rsidRPr="00A15E8D" w:rsidRDefault="00F31429" w:rsidP="00F31429">
            <w:pPr>
              <w:pStyle w:val="bullet"/>
              <w:ind w:left="360"/>
              <w:rPr>
                <w:rFonts w:eastAsiaTheme="minorEastAsia" w:cs="Times Roman"/>
              </w:rPr>
            </w:pPr>
            <w:r>
              <w:rPr>
                <w:rFonts w:eastAsiaTheme="minorEastAsia"/>
              </w:rPr>
              <w:t>To a</w:t>
            </w:r>
            <w:r w:rsidRPr="00A15E8D">
              <w:rPr>
                <w:rFonts w:eastAsiaTheme="minorEastAsia"/>
              </w:rPr>
              <w:t xml:space="preserve">ssist in implementing the </w:t>
            </w:r>
            <w:r>
              <w:rPr>
                <w:rFonts w:eastAsiaTheme="minorEastAsia"/>
              </w:rPr>
              <w:t>c</w:t>
            </w:r>
            <w:r w:rsidRPr="00A15E8D">
              <w:rPr>
                <w:rFonts w:eastAsiaTheme="minorEastAsia"/>
              </w:rPr>
              <w:t xml:space="preserve">ouncil’s private sector strategy with regard to improving housing conditions for tenants in the </w:t>
            </w:r>
            <w:r>
              <w:rPr>
                <w:rFonts w:eastAsiaTheme="minorEastAsia"/>
              </w:rPr>
              <w:t>b</w:t>
            </w:r>
            <w:r w:rsidRPr="00A15E8D">
              <w:rPr>
                <w:rFonts w:eastAsiaTheme="minorEastAsia"/>
              </w:rPr>
              <w:t>orough by providing an advice service to landlords with regard to their rights and obligations</w:t>
            </w:r>
            <w:r>
              <w:rPr>
                <w:rFonts w:eastAsiaTheme="minorEastAsia"/>
              </w:rPr>
              <w:t>;</w:t>
            </w:r>
            <w:r>
              <w:rPr>
                <w:rFonts w:eastAsiaTheme="minorEastAsia" w:cs="Times Roman"/>
              </w:rPr>
              <w:t xml:space="preserve"> and</w:t>
            </w:r>
          </w:p>
          <w:p w14:paraId="4D068418" w14:textId="16396C96" w:rsidR="00F31429" w:rsidRDefault="00F31429" w:rsidP="00F31429">
            <w:pPr>
              <w:pStyle w:val="bullet"/>
              <w:ind w:left="360"/>
            </w:pPr>
            <w:r w:rsidRPr="00F31429">
              <w:rPr>
                <w:rFonts w:eastAsiaTheme="minorEastAsia"/>
              </w:rPr>
              <w:t>o work in partnership with other enforcement teams with Planning and Regulatory services dealing with the private rented sector and assisting with the development of council wide strategies and policies to improve standards and management of private sector housing in Southwark.</w:t>
            </w:r>
            <w:r w:rsidRPr="00F31429">
              <w:rPr>
                <w:rFonts w:ascii="Arial" w:eastAsiaTheme="minorEastAsia" w:hAnsi="Arial"/>
                <w:sz w:val="32"/>
                <w:szCs w:val="32"/>
              </w:rPr>
              <w:t xml:space="preserve"> </w:t>
            </w:r>
          </w:p>
        </w:tc>
      </w:tr>
    </w:tbl>
    <w:p w14:paraId="26ED59C9" w14:textId="77777777" w:rsidR="00F31429" w:rsidRDefault="00F31429" w:rsidP="00F31429"/>
    <w:p w14:paraId="33F4E43C" w14:textId="77777777" w:rsidR="00B35BE2" w:rsidRDefault="00B35BE2" w:rsidP="00F31429">
      <w:pPr>
        <w:pStyle w:val="Heading2"/>
      </w:pPr>
      <w:bookmarkStart w:id="168" w:name="_Toc50124781"/>
      <w:r w:rsidRPr="00186C9E">
        <w:t>Cross Authority Working</w:t>
      </w:r>
      <w:bookmarkEnd w:id="168"/>
    </w:p>
    <w:p w14:paraId="5F2FB0B6" w14:textId="77777777" w:rsidR="00B35BE2" w:rsidRDefault="00B35BE2" w:rsidP="00531C16">
      <w:pPr>
        <w:pStyle w:val="Reporttext"/>
      </w:pPr>
      <w:r w:rsidRPr="00F6799F">
        <w:t xml:space="preserve">It was clear that </w:t>
      </w:r>
      <w:r>
        <w:t>despite varying local housing market pressures and demand, all of the local authorities operating across Cambridgeshire and Peterborough were grappling with very similar demands, with many shared pressure points.  While some very positive cross authority work is in place (Trailblazer, Home-Link, successful sub-regional bids), there are clear opportunities to build upon this, which would deliver both consistent approaches but would also help to reduce workload at a local level.</w:t>
      </w:r>
    </w:p>
    <w:p w14:paraId="2FEDCE19" w14:textId="77777777" w:rsidR="00B35BE2" w:rsidRPr="004478C9" w:rsidRDefault="00B35BE2" w:rsidP="00531C16">
      <w:pPr>
        <w:pStyle w:val="Reporttext"/>
      </w:pPr>
      <w:r w:rsidRPr="004478C9">
        <w:t xml:space="preserve">The review has identified a number of examples where the </w:t>
      </w:r>
      <w:r>
        <w:t>l</w:t>
      </w:r>
      <w:r w:rsidRPr="004478C9">
        <w:t xml:space="preserve">ocal </w:t>
      </w:r>
      <w:r>
        <w:t>a</w:t>
      </w:r>
      <w:r w:rsidRPr="004478C9">
        <w:t>uthorities are working disparately to address the same issues</w:t>
      </w:r>
      <w:r>
        <w:t>; there are a number of clear</w:t>
      </w:r>
      <w:r w:rsidRPr="004478C9">
        <w:rPr>
          <w:sz w:val="28"/>
          <w:szCs w:val="28"/>
        </w:rPr>
        <w:t xml:space="preserve"> </w:t>
      </w:r>
      <w:r>
        <w:t>o</w:t>
      </w:r>
      <w:r w:rsidRPr="004478C9">
        <w:t>pportunities for the LAs to work together at both a strategic and operational level</w:t>
      </w:r>
      <w:r>
        <w:t>.</w:t>
      </w:r>
      <w:r w:rsidRPr="004478C9">
        <w:rPr>
          <w:sz w:val="28"/>
          <w:szCs w:val="28"/>
        </w:rPr>
        <w:t xml:space="preserve"> </w:t>
      </w:r>
      <w:r>
        <w:t>T</w:t>
      </w:r>
      <w:r w:rsidRPr="004478C9">
        <w:t>here are real opportunities to work more effectively together to address common issues, pressures and potentially reduce the workload.</w:t>
      </w:r>
    </w:p>
    <w:p w14:paraId="510863C2" w14:textId="77777777" w:rsidR="00B35BE2" w:rsidRDefault="00B35BE2" w:rsidP="00F31429">
      <w:pPr>
        <w:pStyle w:val="Reporttext"/>
        <w:numPr>
          <w:ilvl w:val="0"/>
          <w:numId w:val="0"/>
        </w:numPr>
        <w:ind w:left="709"/>
      </w:pPr>
    </w:p>
    <w:p w14:paraId="49E7D8AD" w14:textId="77777777" w:rsidR="00B35BE2" w:rsidRDefault="00B35BE2" w:rsidP="00F31429">
      <w:pPr>
        <w:pStyle w:val="Heading2"/>
      </w:pPr>
      <w:bookmarkStart w:id="169" w:name="_Toc50124782"/>
      <w:r>
        <w:lastRenderedPageBreak/>
        <w:t>Strategic and Operational Practice</w:t>
      </w:r>
      <w:bookmarkEnd w:id="169"/>
    </w:p>
    <w:p w14:paraId="13191800" w14:textId="77777777" w:rsidR="00B35BE2" w:rsidRDefault="00B35BE2" w:rsidP="00531C16">
      <w:pPr>
        <w:pStyle w:val="Reporttext"/>
      </w:pPr>
      <w:r>
        <w:t>All of the Cambridgeshire and Peterborough authorities have recently developed new Homelessness and Rough Sleeping Strategies.  It would therefore be timely to develop either a Cambridgeshire Homelessness Strategy, or simply an action plan.  This would provide an opportunity to identify common priorities across Cambridgeshire, that the local authorities could seek to address on a sub-regional basis, this approach is likely to lead to consistent approaches, shared resources, and potential cost savings.  It is recommended that a Cambridgeshire Strategic Homelessness Group is developed to ensure that the action plan is developed and delivered, and to ensure that common pressures and issues are tackled strategically and jointly across the sub-region, including rough sleeping.</w:t>
      </w:r>
    </w:p>
    <w:p w14:paraId="4083046E" w14:textId="77777777" w:rsidR="00B35BE2" w:rsidRDefault="00B35BE2" w:rsidP="00531C16">
      <w:pPr>
        <w:pStyle w:val="Reporttext"/>
      </w:pPr>
      <w:r>
        <w:t>This could be complemented by an operational group, to share and agree best practice in relation to operational approaches and develop service consistency.</w:t>
      </w:r>
    </w:p>
    <w:p w14:paraId="2BBC7539" w14:textId="77777777" w:rsidR="00B35BE2" w:rsidRDefault="00B35BE2" w:rsidP="00531C16">
      <w:pPr>
        <w:pStyle w:val="Reporttext"/>
      </w:pPr>
      <w:r>
        <w:t>This approach would also help improve communication at both a strategic and operational level, throughout the work undertaken as part of this review it was very evident that there was a lack of communication between authorities, with a lack of awareness of other local authorities initiatives and approaches.</w:t>
      </w:r>
    </w:p>
    <w:p w14:paraId="63517AF1" w14:textId="77777777" w:rsidR="00B35BE2" w:rsidRPr="00F6799F" w:rsidRDefault="00B35BE2" w:rsidP="00F31429"/>
    <w:p w14:paraId="47E669C2" w14:textId="77777777" w:rsidR="00B35BE2" w:rsidRPr="004478C9" w:rsidRDefault="00B35BE2" w:rsidP="00F31429">
      <w:pPr>
        <w:pStyle w:val="Heading2"/>
      </w:pPr>
      <w:bookmarkStart w:id="170" w:name="_Toc50124783"/>
      <w:r w:rsidRPr="004478C9">
        <w:t>Local Connection</w:t>
      </w:r>
      <w:bookmarkEnd w:id="170"/>
    </w:p>
    <w:p w14:paraId="6D741B21" w14:textId="49A67253" w:rsidR="00B35BE2" w:rsidRDefault="00B35BE2" w:rsidP="00531C16">
      <w:pPr>
        <w:pStyle w:val="Reporttext"/>
      </w:pPr>
      <w:r w:rsidRPr="005812E6">
        <w:t xml:space="preserve">Conversations with </w:t>
      </w:r>
      <w:r>
        <w:t>l</w:t>
      </w:r>
      <w:r w:rsidRPr="005812E6">
        <w:t xml:space="preserve">ocal </w:t>
      </w:r>
      <w:r>
        <w:t>a</w:t>
      </w:r>
      <w:r w:rsidRPr="005812E6">
        <w:t xml:space="preserve">uthority teams and </w:t>
      </w:r>
      <w:r>
        <w:t>s</w:t>
      </w:r>
      <w:r w:rsidRPr="005812E6">
        <w:t xml:space="preserve">upported </w:t>
      </w:r>
      <w:r>
        <w:t>h</w:t>
      </w:r>
      <w:r w:rsidRPr="005812E6">
        <w:t xml:space="preserve">ousing </w:t>
      </w:r>
      <w:r>
        <w:t>p</w:t>
      </w:r>
      <w:r w:rsidRPr="005812E6">
        <w:t xml:space="preserve">roviders identified issues in relation to local connection, with varying approaches in </w:t>
      </w:r>
      <w:r>
        <w:t>place, and some tension, with examples cited where customers are bounced between authorities</w:t>
      </w:r>
      <w:r w:rsidR="00485D5E">
        <w:t xml:space="preserve"> under the Homelessness Legislation</w:t>
      </w:r>
      <w:r>
        <w:t xml:space="preserve">.  </w:t>
      </w:r>
      <w:r w:rsidR="00485D5E">
        <w:t xml:space="preserve">This was an issue identified by all of the Local Authorities.  </w:t>
      </w:r>
      <w:r>
        <w:t>There was also an issue identified whereby the local connection criteria within the Lettings Policy was not consistent with homelessness local connection criteria</w:t>
      </w:r>
      <w:r w:rsidR="00485D5E">
        <w:t>, and changes brought in through the Homelessness Reduction Act</w:t>
      </w:r>
      <w:r>
        <w:t xml:space="preserve">.  As such clients may be accommodated in one local authority area either in supported housing or temporary </w:t>
      </w:r>
      <w:r w:rsidR="00AA3467">
        <w:t>accommodation</w:t>
      </w:r>
      <w:r>
        <w:t xml:space="preserve">, but they were unable to access social housing within this </w:t>
      </w:r>
      <w:r w:rsidR="00485D5E">
        <w:t>district</w:t>
      </w:r>
      <w:r>
        <w:t xml:space="preserve">. </w:t>
      </w:r>
    </w:p>
    <w:p w14:paraId="1A41B129" w14:textId="77777777" w:rsidR="00B35BE2" w:rsidRPr="005812E6" w:rsidRDefault="00B35BE2" w:rsidP="00531C16">
      <w:pPr>
        <w:pStyle w:val="Reporttext"/>
      </w:pPr>
      <w:r>
        <w:t>There is a need to review local connection criteria to ensure that a flexible approach is available where needed that works to achieve the best outcomes for clients.  A reciprocal arrangement is in place for cases of domestic abuse, and this approach could be widened to include a range of other cases, where it is in the best interest of the client to resettle in a neighbouring area.</w:t>
      </w:r>
    </w:p>
    <w:p w14:paraId="65362239" w14:textId="340778CE" w:rsidR="00B35BE2" w:rsidRDefault="00B35BE2" w:rsidP="00531C16">
      <w:pPr>
        <w:pStyle w:val="Reporttext"/>
      </w:pPr>
      <w:r w:rsidRPr="005812E6">
        <w:t>There is a need to develop improved cross district working to develop</w:t>
      </w:r>
      <w:r>
        <w:t xml:space="preserve"> a</w:t>
      </w:r>
      <w:r w:rsidRPr="005812E6">
        <w:t xml:space="preserve"> consistent and joined up appr</w:t>
      </w:r>
      <w:r>
        <w:t>oach to local connection issues.</w:t>
      </w:r>
    </w:p>
    <w:p w14:paraId="1DB24729" w14:textId="77777777" w:rsidR="00F31429" w:rsidRDefault="00F31429" w:rsidP="00F31429">
      <w:pPr>
        <w:pStyle w:val="Reporttext"/>
        <w:numPr>
          <w:ilvl w:val="0"/>
          <w:numId w:val="0"/>
        </w:numPr>
        <w:ind w:left="709"/>
      </w:pPr>
    </w:p>
    <w:p w14:paraId="68CBC49D" w14:textId="77777777" w:rsidR="00B35BE2" w:rsidRPr="00540B5E" w:rsidRDefault="00B35BE2" w:rsidP="00F31429">
      <w:pPr>
        <w:pStyle w:val="Heading2"/>
      </w:pPr>
      <w:bookmarkStart w:id="171" w:name="_Toc50124784"/>
      <w:r w:rsidRPr="00540B5E">
        <w:t>Operational Tools</w:t>
      </w:r>
      <w:bookmarkEnd w:id="171"/>
    </w:p>
    <w:p w14:paraId="6C42A80E" w14:textId="77777777" w:rsidR="00B35BE2" w:rsidRPr="008661F6" w:rsidRDefault="00B35BE2" w:rsidP="00531C16">
      <w:pPr>
        <w:pStyle w:val="Reporttext"/>
      </w:pPr>
      <w:r>
        <w:t xml:space="preserve">There are clear opportunities to unify letters and templates.  A number of local authorities talked of the need to update their paperwork, but this was being done in isolation at a local level.  Developing standard Cambridgeshire paperwork, would not only ensure consistency, but would also reduce the burden of work on each local authority by effectively sharing the workload.  This approach could extend to </w:t>
      </w:r>
    </w:p>
    <w:p w14:paraId="543605F0" w14:textId="77777777" w:rsidR="00B35BE2" w:rsidRPr="008661F6" w:rsidRDefault="00B35BE2" w:rsidP="00531C16">
      <w:pPr>
        <w:pStyle w:val="Reporttext"/>
      </w:pPr>
      <w:r w:rsidRPr="008661F6">
        <w:lastRenderedPageBreak/>
        <w:t xml:space="preserve">PHP templates, notification letters, </w:t>
      </w:r>
      <w:r>
        <w:t xml:space="preserve">assessment forms, </w:t>
      </w:r>
      <w:r w:rsidRPr="008661F6">
        <w:t>web</w:t>
      </w:r>
      <w:r>
        <w:t>site information, factsheets, referral forms and marketing material.</w:t>
      </w:r>
    </w:p>
    <w:p w14:paraId="378EB4E9" w14:textId="77777777" w:rsidR="00B35BE2" w:rsidRDefault="00B35BE2" w:rsidP="00B35BE2">
      <w:pPr>
        <w:spacing w:after="0"/>
        <w:rPr>
          <w:rFonts w:asciiTheme="majorHAnsi" w:hAnsiTheme="majorHAnsi"/>
          <w:bCs/>
          <w:color w:val="000000" w:themeColor="text1"/>
        </w:rPr>
      </w:pPr>
    </w:p>
    <w:p w14:paraId="78BF179F" w14:textId="77777777" w:rsidR="00B35BE2" w:rsidRPr="00540B5E" w:rsidRDefault="00B35BE2" w:rsidP="00F31429">
      <w:pPr>
        <w:pStyle w:val="Heading2"/>
      </w:pPr>
      <w:bookmarkStart w:id="172" w:name="_Toc50124785"/>
      <w:r>
        <w:t>Data and Performance</w:t>
      </w:r>
      <w:bookmarkEnd w:id="172"/>
    </w:p>
    <w:p w14:paraId="796FD0E8" w14:textId="77777777" w:rsidR="00B35BE2" w:rsidRDefault="00B35BE2" w:rsidP="00531C16">
      <w:pPr>
        <w:pStyle w:val="Reporttext"/>
      </w:pPr>
      <w:r w:rsidRPr="001D05E1">
        <w:t>In conducting</w:t>
      </w:r>
      <w:r>
        <w:t xml:space="preserve"> this review there were some challenges in being able to access the necessary data to analyse levels of homelessness across the sub-region.  </w:t>
      </w:r>
      <w:r w:rsidRPr="001D05E1">
        <w:t xml:space="preserve"> Given that all of the Cambridgeshire </w:t>
      </w:r>
      <w:r>
        <w:t>l</w:t>
      </w:r>
      <w:r w:rsidRPr="001D05E1">
        <w:t xml:space="preserve">ocal </w:t>
      </w:r>
      <w:r>
        <w:t>a</w:t>
      </w:r>
      <w:r w:rsidRPr="001D05E1">
        <w:t>uthorities use a shared Locata system</w:t>
      </w:r>
      <w:r>
        <w:t xml:space="preserve"> there could be value in exploring the advantages of having a centralised Data and Performance Manager to be able to review and report on homelessness levels, causes and performance across the area.  This officer could potentially complete the H-CLIC returns, and provide the Housing Board with quarterly statistical reports covering a range of data and outcomes.  This could ensure a more pro-active sub-regional response to identifying trends and issues, and putting remedial actions in place, alongside identifying good practice.</w:t>
      </w:r>
    </w:p>
    <w:p w14:paraId="51AE4845" w14:textId="77777777" w:rsidR="00B35BE2" w:rsidRPr="001D05E1" w:rsidRDefault="00B35BE2" w:rsidP="00B35BE2">
      <w:pPr>
        <w:spacing w:after="0"/>
        <w:rPr>
          <w:rFonts w:asciiTheme="majorHAnsi" w:hAnsiTheme="majorHAnsi"/>
          <w:bCs/>
          <w:color w:val="000000" w:themeColor="text1"/>
        </w:rPr>
      </w:pPr>
    </w:p>
    <w:p w14:paraId="29164B33" w14:textId="77777777" w:rsidR="00F31429" w:rsidRDefault="00F31429">
      <w:pPr>
        <w:spacing w:before="0" w:after="0"/>
        <w:jc w:val="left"/>
        <w:rPr>
          <w:bCs/>
          <w:iCs/>
          <w:color w:val="009999"/>
          <w:sz w:val="32"/>
          <w:szCs w:val="28"/>
          <w:lang w:val="x-none"/>
        </w:rPr>
      </w:pPr>
      <w:r>
        <w:br w:type="page"/>
      </w:r>
    </w:p>
    <w:p w14:paraId="26175FCD" w14:textId="24FA1577" w:rsidR="00B35BE2" w:rsidRPr="008661F6" w:rsidRDefault="00B35BE2" w:rsidP="00F31429">
      <w:pPr>
        <w:pStyle w:val="Heading2"/>
        <w:rPr>
          <w:sz w:val="28"/>
        </w:rPr>
      </w:pPr>
      <w:bookmarkStart w:id="173" w:name="_Toc50124786"/>
      <w:r w:rsidRPr="008661F6">
        <w:lastRenderedPageBreak/>
        <w:t>Sub-Regional Reviewing Officer</w:t>
      </w:r>
      <w:bookmarkEnd w:id="173"/>
      <w:r w:rsidRPr="008661F6">
        <w:rPr>
          <w:sz w:val="28"/>
        </w:rPr>
        <w:t xml:space="preserve"> </w:t>
      </w:r>
    </w:p>
    <w:p w14:paraId="69C3020E" w14:textId="77777777" w:rsidR="00B35BE2" w:rsidRDefault="00B35BE2" w:rsidP="00F31429">
      <w:pPr>
        <w:pStyle w:val="Reporttext"/>
      </w:pPr>
      <w:r w:rsidRPr="008661F6">
        <w:t xml:space="preserve">To ensure consistent application of the legislation and share learning in relation to the legislation, Code of Guidance, and </w:t>
      </w:r>
      <w:r>
        <w:t>c</w:t>
      </w:r>
      <w:r w:rsidRPr="008661F6">
        <w:t xml:space="preserve">aselaw </w:t>
      </w:r>
      <w:r>
        <w:t xml:space="preserve">a sub-regional reviewing officer could undertake all s.202 reviews on behalf of all of the local authorities.  </w:t>
      </w:r>
    </w:p>
    <w:p w14:paraId="7932B0F8" w14:textId="20DA74EF" w:rsidR="00B35BE2" w:rsidRDefault="00B35BE2" w:rsidP="00F31429"/>
    <w:tbl>
      <w:tblPr>
        <w:tblStyle w:val="TableGrid"/>
        <w:tblW w:w="0" w:type="auto"/>
        <w:tblLook w:val="04A0" w:firstRow="1" w:lastRow="0" w:firstColumn="1" w:lastColumn="0" w:noHBand="0" w:noVBand="1"/>
      </w:tblPr>
      <w:tblGrid>
        <w:gridCol w:w="9289"/>
      </w:tblGrid>
      <w:tr w:rsidR="00F31429" w14:paraId="4BB17631" w14:textId="77777777" w:rsidTr="00F31429">
        <w:tc>
          <w:tcPr>
            <w:tcW w:w="9289" w:type="dxa"/>
            <w:tcBorders>
              <w:top w:val="single" w:sz="4" w:space="0" w:color="006666"/>
              <w:left w:val="single" w:sz="4" w:space="0" w:color="006666"/>
              <w:bottom w:val="single" w:sz="4" w:space="0" w:color="006666"/>
              <w:right w:val="single" w:sz="4" w:space="0" w:color="006666"/>
            </w:tcBorders>
            <w:shd w:val="clear" w:color="auto" w:fill="DAEEF3" w:themeFill="accent5" w:themeFillTint="33"/>
          </w:tcPr>
          <w:p w14:paraId="4272F05F" w14:textId="77777777" w:rsidR="00F31429" w:rsidRDefault="00F31429" w:rsidP="00F31429">
            <w:pPr>
              <w:pStyle w:val="Heading3"/>
              <w:ind w:left="0"/>
              <w:outlineLvl w:val="2"/>
              <w:rPr>
                <w:lang w:eastAsia="en-GB"/>
              </w:rPr>
            </w:pPr>
            <w:r>
              <w:rPr>
                <w:lang w:eastAsia="en-GB"/>
              </w:rPr>
              <w:t>Good Practice – Cross Authority Working</w:t>
            </w:r>
          </w:p>
          <w:p w14:paraId="4E7C33FE" w14:textId="77777777" w:rsidR="00F31429" w:rsidRPr="008661F6" w:rsidRDefault="00F31429" w:rsidP="00F31429">
            <w:pPr>
              <w:pStyle w:val="Heading4"/>
              <w:ind w:left="11"/>
              <w:outlineLvl w:val="3"/>
              <w:rPr>
                <w:lang w:eastAsia="en-GB"/>
              </w:rPr>
            </w:pPr>
            <w:r w:rsidRPr="008661F6">
              <w:rPr>
                <w:lang w:eastAsia="en-GB"/>
              </w:rPr>
              <w:t>Regional Reviewing Officer – North Wales</w:t>
            </w:r>
          </w:p>
          <w:p w14:paraId="0DE37C0E" w14:textId="77777777" w:rsidR="00F31429" w:rsidRPr="008661F6" w:rsidRDefault="00F31429" w:rsidP="00F31429">
            <w:pPr>
              <w:rPr>
                <w:lang w:eastAsia="en-GB"/>
              </w:rPr>
            </w:pPr>
            <w:r w:rsidRPr="008661F6">
              <w:rPr>
                <w:lang w:eastAsia="en-GB"/>
              </w:rPr>
              <w:t xml:space="preserve">The Regional Reviewing Officer position was established in 2015 by the North Wales Heads of Housing as a proactive and positive response to the introduction of the Housing (Wales) Act 2014.  </w:t>
            </w:r>
          </w:p>
          <w:p w14:paraId="6B1AE453" w14:textId="77777777" w:rsidR="00F31429" w:rsidRPr="008661F6" w:rsidRDefault="00F31429" w:rsidP="00F31429">
            <w:pPr>
              <w:rPr>
                <w:lang w:eastAsia="en-GB"/>
              </w:rPr>
            </w:pPr>
            <w:r w:rsidRPr="008661F6">
              <w:rPr>
                <w:lang w:eastAsia="en-GB"/>
              </w:rPr>
              <w:t>The homelessness legislation within the Act increased the number of ‘decision making points’ where an applicant can request a legal review of the decision on their homelessness application made by their local housing authority. Therefore, the North Wales Heads of Housing agreed it was sensible to implement a structured approach through which the challenges against decisions could be effectively managed and, more importantly, ensure there was a consistent approach to the interpretation and the implementation of homelessness legislation across North Wales local authorities.</w:t>
            </w:r>
          </w:p>
          <w:p w14:paraId="01B629AF" w14:textId="77777777" w:rsidR="00F31429" w:rsidRPr="008661F6" w:rsidRDefault="00F31429" w:rsidP="00F31429">
            <w:pPr>
              <w:rPr>
                <w:lang w:eastAsia="en-GB"/>
              </w:rPr>
            </w:pPr>
            <w:r w:rsidRPr="008661F6">
              <w:rPr>
                <w:lang w:eastAsia="en-GB"/>
              </w:rPr>
              <w:t>In addition to their primary role of managing the legal reviews, the Regional Reviewing Officer, provides additional support to North Wales local authorities, this includes the following:</w:t>
            </w:r>
          </w:p>
          <w:p w14:paraId="4469D6D8" w14:textId="2903D21E" w:rsidR="00F31429" w:rsidRPr="008661F6" w:rsidRDefault="00F31429" w:rsidP="00F31429">
            <w:pPr>
              <w:pStyle w:val="bullet"/>
              <w:ind w:left="360"/>
              <w:rPr>
                <w:lang w:eastAsia="en-GB"/>
              </w:rPr>
            </w:pPr>
            <w:r w:rsidRPr="008661F6">
              <w:rPr>
                <w:lang w:eastAsia="en-GB"/>
              </w:rPr>
              <w:t>undertaking reviews of homelessness case files, ensuring legislation is being applied correctly, quality standards are attained and providing appropriate guidance where professional development is needed</w:t>
            </w:r>
            <w:r>
              <w:rPr>
                <w:lang w:eastAsia="en-GB"/>
              </w:rPr>
              <w:t>;</w:t>
            </w:r>
          </w:p>
          <w:p w14:paraId="2B64061F" w14:textId="322C3C69" w:rsidR="00F31429" w:rsidRPr="008661F6" w:rsidRDefault="00F31429" w:rsidP="00F31429">
            <w:pPr>
              <w:pStyle w:val="bullet"/>
              <w:ind w:left="360"/>
              <w:rPr>
                <w:lang w:eastAsia="en-GB"/>
              </w:rPr>
            </w:pPr>
            <w:r w:rsidRPr="008661F6">
              <w:rPr>
                <w:lang w:eastAsia="en-GB"/>
              </w:rPr>
              <w:t>providing training to local authorities on the homelessness legislation</w:t>
            </w:r>
            <w:r>
              <w:rPr>
                <w:lang w:eastAsia="en-GB"/>
              </w:rPr>
              <w:t>;</w:t>
            </w:r>
          </w:p>
          <w:p w14:paraId="374BA216" w14:textId="0124AFF8" w:rsidR="00F31429" w:rsidRPr="008661F6" w:rsidRDefault="00F31429" w:rsidP="00F31429">
            <w:pPr>
              <w:pStyle w:val="bullet"/>
              <w:ind w:left="360"/>
              <w:rPr>
                <w:lang w:eastAsia="en-GB"/>
              </w:rPr>
            </w:pPr>
            <w:r w:rsidRPr="008661F6">
              <w:rPr>
                <w:lang w:eastAsia="en-GB"/>
              </w:rPr>
              <w:t>mitigating the potential for legal challenges by providing guidance on sensitive cases pre-decision</w:t>
            </w:r>
            <w:r>
              <w:rPr>
                <w:lang w:eastAsia="en-GB"/>
              </w:rPr>
              <w:t>; and</w:t>
            </w:r>
          </w:p>
          <w:p w14:paraId="4CD2BD35" w14:textId="63053E1A" w:rsidR="00F31429" w:rsidRDefault="00F31429" w:rsidP="00F31429">
            <w:pPr>
              <w:pStyle w:val="bullet"/>
              <w:ind w:left="360"/>
            </w:pPr>
            <w:r w:rsidRPr="008661F6">
              <w:rPr>
                <w:lang w:eastAsia="en-GB"/>
              </w:rPr>
              <w:t>identifying and disseminating examples of best practice models, summary of relevant case law, etc., across the North Wales local authorities.</w:t>
            </w:r>
          </w:p>
        </w:tc>
      </w:tr>
    </w:tbl>
    <w:p w14:paraId="77C4C239" w14:textId="5B2C4AFA" w:rsidR="00F31429" w:rsidRDefault="00F31429" w:rsidP="00F31429"/>
    <w:p w14:paraId="4D45495D" w14:textId="7CB92E56" w:rsidR="00F31429" w:rsidRDefault="00F31429">
      <w:pPr>
        <w:spacing w:before="0" w:after="0"/>
        <w:jc w:val="left"/>
      </w:pPr>
      <w:r>
        <w:br w:type="page"/>
      </w:r>
    </w:p>
    <w:tbl>
      <w:tblPr>
        <w:tblStyle w:val="TableGrid"/>
        <w:tblW w:w="0" w:type="auto"/>
        <w:tblLook w:val="04A0" w:firstRow="1" w:lastRow="0" w:firstColumn="1" w:lastColumn="0" w:noHBand="0" w:noVBand="1"/>
      </w:tblPr>
      <w:tblGrid>
        <w:gridCol w:w="9289"/>
      </w:tblGrid>
      <w:tr w:rsidR="00F31429" w14:paraId="69FDA037" w14:textId="77777777" w:rsidTr="009F4CC5">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1E5F70DE" w14:textId="37131CD9" w:rsidR="00F31429" w:rsidRDefault="00F31429" w:rsidP="00F31429">
            <w:pPr>
              <w:pStyle w:val="Heading2"/>
              <w:ind w:left="709"/>
              <w:outlineLvl w:val="1"/>
            </w:pPr>
            <w:bookmarkStart w:id="174" w:name="_Toc50124787"/>
            <w:r>
              <w:lastRenderedPageBreak/>
              <w:t>Recommendations</w:t>
            </w:r>
            <w:bookmarkEnd w:id="174"/>
          </w:p>
          <w:p w14:paraId="528EB66F" w14:textId="5F03584D" w:rsidR="00F31429" w:rsidRDefault="00F31429" w:rsidP="00F31429">
            <w:pPr>
              <w:pStyle w:val="bullet"/>
              <w:ind w:left="360"/>
            </w:pPr>
            <w:r>
              <w:t>Develop a Young Persons Positive Pathway based on the St Basils Model to prevent homelessness, assess and meet the housing and support needs of young people across Cambridgeshire and Peterborough through a joined up integrated model of service delivery.</w:t>
            </w:r>
          </w:p>
          <w:p w14:paraId="47F99CDC" w14:textId="77777777" w:rsidR="00F31429" w:rsidRDefault="00F31429" w:rsidP="00F31429">
            <w:pPr>
              <w:pStyle w:val="bullet"/>
              <w:ind w:left="360"/>
            </w:pPr>
            <w:r>
              <w:t>Define complex needs in relation to homelessness.</w:t>
            </w:r>
          </w:p>
          <w:p w14:paraId="4E038A46" w14:textId="77777777" w:rsidR="00F31429" w:rsidRDefault="00F31429" w:rsidP="00F31429">
            <w:pPr>
              <w:pStyle w:val="bullet"/>
              <w:ind w:left="360"/>
            </w:pPr>
            <w:r>
              <w:t>Establish a centralised multi-disciplinary team to meet the needs of homeless individuals with complex needs across Cambridgeshire and Peterborough.</w:t>
            </w:r>
          </w:p>
          <w:p w14:paraId="78DC7DE9" w14:textId="77777777" w:rsidR="00F31429" w:rsidRDefault="00F31429" w:rsidP="00F31429">
            <w:pPr>
              <w:pStyle w:val="bullet"/>
              <w:ind w:left="360"/>
            </w:pPr>
            <w:r>
              <w:t>Commission an independent review of Home Link to identify future delivery options and financial savings, including the benefits of moving to a centralised delivery model.</w:t>
            </w:r>
          </w:p>
          <w:p w14:paraId="3DD755B8" w14:textId="77777777" w:rsidR="00F31429" w:rsidRDefault="00F31429" w:rsidP="00F31429">
            <w:pPr>
              <w:pStyle w:val="bullet"/>
              <w:ind w:left="360"/>
            </w:pPr>
            <w:r>
              <w:t>Develop a Cambridgeshire and Peterborough Commitment to Collaborate, whereby partner organisations commit to design out homelessness through early identification and intervention.</w:t>
            </w:r>
          </w:p>
          <w:p w14:paraId="09005A46" w14:textId="77777777" w:rsidR="00F31429" w:rsidRDefault="00F31429" w:rsidP="00F31429">
            <w:pPr>
              <w:pStyle w:val="bullet"/>
              <w:ind w:left="360"/>
            </w:pPr>
            <w:r>
              <w:t>Through open dialogue with social housing providers agree what the role and vision for social housing is across Cambridgeshire and Peterborough, including seeking a commitment to meet the needs of vulnerable people and working to end homelessness.</w:t>
            </w:r>
          </w:p>
          <w:p w14:paraId="6D93EE84" w14:textId="77777777" w:rsidR="00F31429" w:rsidRDefault="00F31429" w:rsidP="00F31429">
            <w:pPr>
              <w:pStyle w:val="bullet"/>
              <w:ind w:left="360"/>
            </w:pPr>
            <w:r>
              <w:t>In partnership with the main social housing providers develop an approach to preventing evictions from social housing by intervening early to reduce arrears accruing.</w:t>
            </w:r>
          </w:p>
          <w:p w14:paraId="5F323BE8" w14:textId="77777777" w:rsidR="00F31429" w:rsidRDefault="00F31429" w:rsidP="00F31429">
            <w:pPr>
              <w:pStyle w:val="bullet"/>
              <w:ind w:left="360"/>
            </w:pPr>
            <w:r>
              <w:t>Develop a Cambridgeshire and Peterborough co-ordinated approach to accessing the private rented sector building upon and replicating local good practice.</w:t>
            </w:r>
          </w:p>
          <w:p w14:paraId="25311A29" w14:textId="77777777" w:rsidR="00F31429" w:rsidRDefault="00F31429" w:rsidP="00F31429">
            <w:pPr>
              <w:pStyle w:val="bullet"/>
              <w:ind w:left="360"/>
            </w:pPr>
            <w:r>
              <w:t>Develop a sub-regional targeted response to preventing homelessness from the private rented sector, building upon the Section 21 work in Cambridge.</w:t>
            </w:r>
          </w:p>
          <w:p w14:paraId="67C5596E" w14:textId="77777777" w:rsidR="00F31429" w:rsidRDefault="00F31429" w:rsidP="00F31429">
            <w:pPr>
              <w:pStyle w:val="bullet"/>
              <w:ind w:left="360"/>
            </w:pPr>
            <w:r>
              <w:t>Improve cross-authority working to develop consistent approaches and more effectively share resources, to include:</w:t>
            </w:r>
          </w:p>
          <w:p w14:paraId="2AF3284B" w14:textId="77777777" w:rsidR="00F31429" w:rsidRDefault="00F31429" w:rsidP="009F4CC5">
            <w:pPr>
              <w:pStyle w:val="bulletlevel2"/>
              <w:shd w:val="clear" w:color="auto" w:fill="C2D69B" w:themeFill="accent3" w:themeFillTint="99"/>
              <w:ind w:left="717"/>
            </w:pPr>
            <w:r>
              <w:t>Develop a strategic and operational groups to ensure joined up working across the sub-region, focusing on shared priorities through the delivery of a Sub-Regional Homelessness Action Plan;</w:t>
            </w:r>
          </w:p>
          <w:p w14:paraId="4D5D8FCD" w14:textId="77777777" w:rsidR="00F31429" w:rsidRDefault="00F31429" w:rsidP="009F4CC5">
            <w:pPr>
              <w:pStyle w:val="bulletlevel2"/>
              <w:shd w:val="clear" w:color="auto" w:fill="C2D69B" w:themeFill="accent3" w:themeFillTint="99"/>
              <w:ind w:left="717"/>
            </w:pPr>
            <w:r>
              <w:t>Review local connection criteria to ensure a more flexible approach that best meets the needs of individual clients, including extending reciprocal arrangements;</w:t>
            </w:r>
          </w:p>
          <w:p w14:paraId="19627B0D" w14:textId="77777777" w:rsidR="00F31429" w:rsidRDefault="00F31429" w:rsidP="009F4CC5">
            <w:pPr>
              <w:pStyle w:val="bulletlevel2"/>
              <w:shd w:val="clear" w:color="auto" w:fill="C2D69B" w:themeFill="accent3" w:themeFillTint="99"/>
              <w:ind w:left="717"/>
            </w:pPr>
            <w:r>
              <w:t>Develop Cambridgeshire templates for notification letters, PHP templates, assessment forms etc;</w:t>
            </w:r>
          </w:p>
          <w:p w14:paraId="72175173" w14:textId="77777777" w:rsidR="00F31429" w:rsidRDefault="00F31429" w:rsidP="009F4CC5">
            <w:pPr>
              <w:pStyle w:val="bulletlevel2"/>
              <w:shd w:val="clear" w:color="auto" w:fill="C2D69B" w:themeFill="accent3" w:themeFillTint="99"/>
              <w:ind w:left="717"/>
            </w:pPr>
            <w:r>
              <w:t>Explore the advantages to employing a Sub-regional Data and Performance Officer to provide regular performance reports.</w:t>
            </w:r>
          </w:p>
          <w:p w14:paraId="17065BD4" w14:textId="5CB68734" w:rsidR="00F31429" w:rsidRDefault="00F31429" w:rsidP="009F4CC5">
            <w:pPr>
              <w:pStyle w:val="bulletlevel2"/>
              <w:shd w:val="clear" w:color="auto" w:fill="C2D69B" w:themeFill="accent3" w:themeFillTint="99"/>
              <w:ind w:left="717"/>
            </w:pPr>
            <w:r>
              <w:t>Consider the benefits of employing a Sub-regional Reviewing Officer to undertake s202 review and general casefile reviews.</w:t>
            </w:r>
          </w:p>
        </w:tc>
      </w:tr>
    </w:tbl>
    <w:p w14:paraId="67339279" w14:textId="77777777" w:rsidR="00F31429" w:rsidRDefault="00F31429">
      <w:pPr>
        <w:spacing w:before="0" w:after="0"/>
        <w:jc w:val="left"/>
      </w:pPr>
    </w:p>
    <w:p w14:paraId="0E010250" w14:textId="77777777" w:rsidR="00B35BE2" w:rsidRPr="00EE1D15" w:rsidRDefault="00B35BE2" w:rsidP="00531C16">
      <w:pPr>
        <w:pStyle w:val="Reporttext"/>
      </w:pPr>
      <w:r w:rsidRPr="00EE1D15">
        <w:t>The above recommendations need to be read in conjunction with all of the other recommendations that are highlighted throughout this report.</w:t>
      </w:r>
    </w:p>
    <w:p w14:paraId="57C26152" w14:textId="77777777" w:rsidR="00B35BE2" w:rsidRDefault="00B35BE2" w:rsidP="00B35BE2">
      <w:pPr>
        <w:spacing w:after="0"/>
        <w:rPr>
          <w:rFonts w:asciiTheme="majorHAnsi" w:hAnsiTheme="majorHAnsi"/>
          <w:bCs/>
          <w:color w:val="000000" w:themeColor="text1"/>
        </w:rPr>
      </w:pPr>
      <w:r>
        <w:rPr>
          <w:rFonts w:asciiTheme="majorHAnsi" w:hAnsiTheme="majorHAnsi"/>
          <w:bCs/>
          <w:color w:val="000000" w:themeColor="text1"/>
        </w:rPr>
        <w:br w:type="page"/>
      </w:r>
    </w:p>
    <w:p w14:paraId="794334AC" w14:textId="77777777" w:rsidR="00B35BE2" w:rsidRPr="000D1581" w:rsidRDefault="00B35BE2" w:rsidP="00AA5C1C">
      <w:pPr>
        <w:pStyle w:val="Heading1"/>
        <w:numPr>
          <w:ilvl w:val="0"/>
          <w:numId w:val="59"/>
        </w:numPr>
      </w:pPr>
      <w:bookmarkStart w:id="175" w:name="_Toc50124788"/>
      <w:r w:rsidRPr="00B75077">
        <w:lastRenderedPageBreak/>
        <w:t xml:space="preserve">Recommendations and </w:t>
      </w:r>
      <w:r>
        <w:t>Next Steps</w:t>
      </w:r>
      <w:bookmarkEnd w:id="175"/>
    </w:p>
    <w:p w14:paraId="55E3550D" w14:textId="77777777" w:rsidR="00B35BE2" w:rsidRDefault="00B35BE2" w:rsidP="00531C16">
      <w:pPr>
        <w:pStyle w:val="Reporttext"/>
      </w:pPr>
      <w:r w:rsidRPr="006B55DE">
        <w:t xml:space="preserve">A summary </w:t>
      </w:r>
      <w:r>
        <w:t>of all of the recommendations identified throughout the report can be found here.  There are a large number of recommendations, some of which will be relatively straightforward to implement providing a number of quick wins while others will take considerable commitment and effort to implement.</w:t>
      </w:r>
    </w:p>
    <w:p w14:paraId="515FA69D" w14:textId="77777777" w:rsidR="00B35BE2" w:rsidRDefault="00B35BE2" w:rsidP="00531C16">
      <w:pPr>
        <w:pStyle w:val="Reporttext"/>
      </w:pPr>
      <w:r>
        <w:t>It is acknowledged that it may not be possible or desirable to take all of the recommendations forward.  The Cambridgeshire and Peterborough Housing Board will need to review all of the recommendations and prioritise those that it considers to be the most critical to take forward in order to transform homelessness services across the sub-region, alongside identifying a number of quick wins that can be easily implemented.</w:t>
      </w:r>
    </w:p>
    <w:p w14:paraId="3B2CA373" w14:textId="77777777" w:rsidR="00B35BE2" w:rsidRDefault="00B35BE2" w:rsidP="00531C16">
      <w:pPr>
        <w:pStyle w:val="Reporttext"/>
      </w:pPr>
      <w:r>
        <w:t>These recommendations should then be translated into an action plan with clear timescales to ensure that the momentum behind the project is not lost.</w:t>
      </w:r>
    </w:p>
    <w:p w14:paraId="73DAF7D6" w14:textId="77777777" w:rsidR="00B35BE2" w:rsidRDefault="00B35BE2" w:rsidP="00531C16">
      <w:pPr>
        <w:pStyle w:val="Reporttext"/>
      </w:pPr>
      <w:r>
        <w:t>In order to transform homelessness services, particularly those that are currently delivered by a number of district councils, and where whole systems change may require the commitment of a number of other agencies and partners, there is a need for a high level of dedication to deliver this change.  It should be recognised that achieving this level of transformation will be challenging, however, it is important that all partners remain committed to achieving this change in spite of these challenges in order for the vision of transformation to be realised.</w:t>
      </w:r>
    </w:p>
    <w:tbl>
      <w:tblPr>
        <w:tblStyle w:val="TableGrid"/>
        <w:tblW w:w="0" w:type="auto"/>
        <w:tblLook w:val="04A0" w:firstRow="1" w:lastRow="0" w:firstColumn="1" w:lastColumn="0" w:noHBand="0" w:noVBand="1"/>
      </w:tblPr>
      <w:tblGrid>
        <w:gridCol w:w="9289"/>
      </w:tblGrid>
      <w:tr w:rsidR="006D5F1F" w14:paraId="29C8159C" w14:textId="77777777" w:rsidTr="009F4CC5">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6CDBA920" w14:textId="71B7EEA1" w:rsidR="006D5F1F" w:rsidRPr="006D5F1F" w:rsidRDefault="00E6422E" w:rsidP="006D5F1F">
            <w:pPr>
              <w:pStyle w:val="Heading2"/>
              <w:ind w:left="0" w:firstLine="0"/>
              <w:outlineLvl w:val="1"/>
              <w:rPr>
                <w:lang w:val="en-GB"/>
              </w:rPr>
            </w:pPr>
            <w:bookmarkStart w:id="176" w:name="_Toc50124789"/>
            <w:r w:rsidRPr="00E6422E">
              <w:rPr>
                <w:lang w:val="en-GB"/>
              </w:rPr>
              <w:lastRenderedPageBreak/>
              <w:t>Understanding the Need – Housing Related Support</w:t>
            </w:r>
            <w:bookmarkEnd w:id="176"/>
          </w:p>
          <w:p w14:paraId="5B7092A6" w14:textId="6F781572" w:rsidR="006D5F1F" w:rsidRDefault="006D5F1F" w:rsidP="00E6422E">
            <w:pPr>
              <w:pStyle w:val="Heading3"/>
              <w:ind w:left="0"/>
              <w:outlineLvl w:val="2"/>
            </w:pPr>
            <w:r>
              <w:t>Recommendations</w:t>
            </w:r>
          </w:p>
          <w:p w14:paraId="08B6C8B8" w14:textId="77777777" w:rsidR="006D5F1F" w:rsidRDefault="006D5F1F" w:rsidP="006D5F1F">
            <w:pPr>
              <w:pStyle w:val="bullet"/>
              <w:ind w:left="360"/>
            </w:pPr>
            <w:r w:rsidRPr="001E26C4">
              <w:t>Work with supported accommodation providers to review how evictions and</w:t>
            </w:r>
            <w:r>
              <w:t xml:space="preserve"> abandonments can be reduced.</w:t>
            </w:r>
          </w:p>
          <w:p w14:paraId="673EE939" w14:textId="77777777" w:rsidR="006D5F1F" w:rsidRDefault="006D5F1F" w:rsidP="006D5F1F">
            <w:pPr>
              <w:pStyle w:val="bullet"/>
              <w:ind w:left="360"/>
            </w:pPr>
            <w:r>
              <w:t>Ensure that future commissioning takes into account the increasing complexity of need that clients are presenting with and is able to meet this within a supported housing environment.  There is also likely to be a need for long term supported provision with those with enduring complex needs, this may need to be jointly commissioned with social care colleagues.</w:t>
            </w:r>
          </w:p>
          <w:p w14:paraId="73861A41" w14:textId="77777777" w:rsidR="006D5F1F" w:rsidRDefault="006D5F1F" w:rsidP="006D5F1F">
            <w:pPr>
              <w:pStyle w:val="bullet"/>
              <w:ind w:left="360"/>
            </w:pPr>
            <w:r>
              <w:t>Develop an emergency accommodation offer for anyone sleeping rough across Cambridgeshire and Peterborough.</w:t>
            </w:r>
          </w:p>
          <w:p w14:paraId="7AAA14B0" w14:textId="77777777" w:rsidR="006D5F1F" w:rsidRDefault="006D5F1F" w:rsidP="006D5F1F">
            <w:pPr>
              <w:pStyle w:val="bullet"/>
              <w:ind w:left="360"/>
            </w:pPr>
            <w:r>
              <w:t>There is a need for a co-ordinated approach to improve move on into both private rented accommodation and social housing.</w:t>
            </w:r>
          </w:p>
          <w:p w14:paraId="69E8A57C" w14:textId="77777777" w:rsidR="006D5F1F" w:rsidRDefault="006D5F1F" w:rsidP="006D5F1F">
            <w:pPr>
              <w:pStyle w:val="bullet"/>
              <w:ind w:left="360"/>
            </w:pPr>
            <w:r>
              <w:t>There is a need to review how the demand for floating support for social housing tenants can be better met through social landlords.</w:t>
            </w:r>
          </w:p>
          <w:p w14:paraId="1D218880" w14:textId="77777777" w:rsidR="006D5F1F" w:rsidRDefault="006D5F1F" w:rsidP="006D5F1F">
            <w:pPr>
              <w:pStyle w:val="bullet"/>
              <w:ind w:left="360"/>
            </w:pPr>
            <w:r>
              <w:t>There is a need to consider how contracts can be re-configured or re-contracted to provide a more flexible floating support model and transition support that can step up or down to meet client’s individual needs.</w:t>
            </w:r>
          </w:p>
          <w:p w14:paraId="2A7E530B" w14:textId="77777777" w:rsidR="006D5F1F" w:rsidRDefault="006D5F1F" w:rsidP="006D5F1F">
            <w:pPr>
              <w:pStyle w:val="bullet"/>
              <w:ind w:left="360"/>
            </w:pPr>
            <w:r>
              <w:t>Review local connection arrangements to support move on from supported housing through reciprocal arrangements.</w:t>
            </w:r>
          </w:p>
          <w:p w14:paraId="4B449DD8" w14:textId="77777777" w:rsidR="006D5F1F" w:rsidRDefault="006D5F1F" w:rsidP="006D5F1F">
            <w:pPr>
              <w:pStyle w:val="bullet"/>
              <w:ind w:left="360"/>
            </w:pPr>
            <w:r>
              <w:t>Undertake a more detailed needs assessment to understand the need in terms of overall demand, locality and client need for the future commissioning of housing related support.</w:t>
            </w:r>
          </w:p>
          <w:p w14:paraId="226840EF" w14:textId="77777777" w:rsidR="006D5F1F" w:rsidRDefault="006D5F1F" w:rsidP="006D5F1F">
            <w:pPr>
              <w:pStyle w:val="bullet"/>
              <w:ind w:left="360"/>
            </w:pPr>
            <w:r>
              <w:t>Establish a single gateway for housing related support services.</w:t>
            </w:r>
          </w:p>
          <w:p w14:paraId="2431E918" w14:textId="461A26A6" w:rsidR="006D5F1F" w:rsidRDefault="006D5F1F" w:rsidP="00E6422E">
            <w:pPr>
              <w:pStyle w:val="bullet"/>
              <w:ind w:left="360"/>
            </w:pPr>
            <w:r>
              <w:t>Explore opportunities for integrated commissioning across Cambridgeshire and Peterborough.</w:t>
            </w:r>
          </w:p>
        </w:tc>
      </w:tr>
    </w:tbl>
    <w:p w14:paraId="3262B232" w14:textId="2075C9C5" w:rsidR="00E6422E" w:rsidRDefault="00E6422E" w:rsidP="006D5F1F"/>
    <w:p w14:paraId="61CA5378" w14:textId="486BC3D6" w:rsidR="00E6422E" w:rsidRDefault="00E6422E">
      <w:pPr>
        <w:spacing w:before="0" w:after="0"/>
        <w:jc w:val="left"/>
      </w:pPr>
      <w:r>
        <w:br w:type="page"/>
      </w:r>
    </w:p>
    <w:tbl>
      <w:tblPr>
        <w:tblStyle w:val="TableGrid"/>
        <w:tblW w:w="0" w:type="auto"/>
        <w:tblLook w:val="04A0" w:firstRow="1" w:lastRow="0" w:firstColumn="1" w:lastColumn="0" w:noHBand="0" w:noVBand="1"/>
      </w:tblPr>
      <w:tblGrid>
        <w:gridCol w:w="9289"/>
      </w:tblGrid>
      <w:tr w:rsidR="00020E12" w14:paraId="6664DEA6" w14:textId="77777777" w:rsidTr="00020E12">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093BFDB8" w14:textId="441F1ECA" w:rsidR="00020E12" w:rsidRPr="00020E12" w:rsidRDefault="00020E12" w:rsidP="00020E12">
            <w:pPr>
              <w:pStyle w:val="Heading2"/>
              <w:ind w:left="709"/>
              <w:outlineLvl w:val="1"/>
            </w:pPr>
            <w:bookmarkStart w:id="177" w:name="_Toc50124790"/>
            <w:r>
              <w:lastRenderedPageBreak/>
              <w:t>Demand on Housing Options services</w:t>
            </w:r>
            <w:bookmarkEnd w:id="177"/>
          </w:p>
          <w:p w14:paraId="266B6021" w14:textId="0ACA2D64" w:rsidR="00020E12" w:rsidRDefault="00020E12" w:rsidP="00020E12">
            <w:pPr>
              <w:pStyle w:val="Heading3"/>
              <w:ind w:left="0"/>
              <w:jc w:val="left"/>
              <w:outlineLvl w:val="2"/>
            </w:pPr>
            <w:r>
              <w:t>Recommendations</w:t>
            </w:r>
          </w:p>
          <w:p w14:paraId="00538611" w14:textId="77777777" w:rsidR="00020E12" w:rsidRDefault="00020E12" w:rsidP="00020E12">
            <w:pPr>
              <w:pStyle w:val="bullet"/>
              <w:ind w:left="360"/>
              <w:jc w:val="left"/>
            </w:pPr>
            <w:r w:rsidRPr="00B77E81">
              <w:t>Develop</w:t>
            </w:r>
            <w:r>
              <w:t xml:space="preserve"> a Cambridgeshire wide definition to record overall demand on Housing Options services to ensure that meaningful comparisons can be made moving forward.</w:t>
            </w:r>
          </w:p>
          <w:p w14:paraId="1F4AF6DF" w14:textId="77777777" w:rsidR="00020E12" w:rsidRDefault="00020E12" w:rsidP="00020E12">
            <w:pPr>
              <w:pStyle w:val="bullet"/>
              <w:ind w:left="360"/>
              <w:jc w:val="left"/>
            </w:pPr>
            <w:r>
              <w:t>It</w:t>
            </w:r>
            <w:r w:rsidRPr="001F1D74">
              <w:t xml:space="preserve"> is essential to encourage customers to seek help from the Housing Options teams at the earliest point in order for opportunities for effective early intervention and prevention to be maximised, and to ensure that the systems and resources are in place to focus on prevention.</w:t>
            </w:r>
          </w:p>
          <w:p w14:paraId="19ED8170" w14:textId="77777777" w:rsidR="00020E12" w:rsidRPr="001F1D74" w:rsidRDefault="00020E12" w:rsidP="00020E12">
            <w:pPr>
              <w:pStyle w:val="bullet"/>
              <w:ind w:left="360"/>
              <w:jc w:val="left"/>
            </w:pPr>
            <w:r>
              <w:t>Single people are significantly over-represented at relief stage, a more detailed analysis is needed to understand why and remedial actions should be put in place.</w:t>
            </w:r>
          </w:p>
          <w:p w14:paraId="478B5EEF" w14:textId="77777777" w:rsidR="00020E12" w:rsidRPr="00E763A5" w:rsidRDefault="00020E12" w:rsidP="00020E12">
            <w:pPr>
              <w:pStyle w:val="bullet"/>
              <w:ind w:left="360"/>
              <w:jc w:val="left"/>
            </w:pPr>
            <w:r w:rsidRPr="004E272B">
              <w:t>There is a need to work with key public bodies across Cambridgeshire and Peterborough to ensure that the quality and number of referrals improves</w:t>
            </w:r>
            <w:r>
              <w:t xml:space="preserve"> under ‘Duty to Ref</w:t>
            </w:r>
            <w:r w:rsidRPr="00E763A5">
              <w:t>er’, with a particular focus on making referrals at prevention stage in order to maximise opportunities for effective prevention work.</w:t>
            </w:r>
          </w:p>
          <w:p w14:paraId="48C5C7F9" w14:textId="77777777" w:rsidR="00020E12" w:rsidRDefault="00020E12" w:rsidP="00020E12">
            <w:pPr>
              <w:pStyle w:val="bullet"/>
              <w:ind w:left="360"/>
              <w:jc w:val="left"/>
            </w:pPr>
            <w:r>
              <w:t>W</w:t>
            </w:r>
            <w:r w:rsidRPr="00AD3B4B">
              <w:t>ork need</w:t>
            </w:r>
            <w:r>
              <w:t>s</w:t>
            </w:r>
            <w:r w:rsidRPr="00AD3B4B">
              <w:t xml:space="preserve"> to be done to raise awareness of the </w:t>
            </w:r>
            <w:r>
              <w:t xml:space="preserve">Housing Options </w:t>
            </w:r>
            <w:r w:rsidRPr="00AD3B4B">
              <w:t>service</w:t>
            </w:r>
            <w:r>
              <w:t>s</w:t>
            </w:r>
            <w:r w:rsidRPr="00AD3B4B">
              <w:t xml:space="preserve"> with single people to ensure that they approach the service when there is a threat of homelessness as opposed to once they become homeless.</w:t>
            </w:r>
          </w:p>
          <w:p w14:paraId="66956A6E" w14:textId="77777777" w:rsidR="00020E12" w:rsidRPr="00C05B21" w:rsidRDefault="00020E12" w:rsidP="00020E12">
            <w:pPr>
              <w:pStyle w:val="bullet"/>
              <w:ind w:left="360"/>
              <w:jc w:val="left"/>
            </w:pPr>
            <w:r w:rsidRPr="00C05B21">
              <w:t xml:space="preserve">There is need for consistency in identifying and recording support needs across Cambridgeshire and Peterborough. </w:t>
            </w:r>
          </w:p>
          <w:p w14:paraId="0D20E909" w14:textId="77777777" w:rsidR="00020E12" w:rsidRPr="00693DBC" w:rsidRDefault="00020E12" w:rsidP="00020E12">
            <w:pPr>
              <w:pStyle w:val="bullet"/>
              <w:ind w:left="360"/>
              <w:jc w:val="left"/>
            </w:pPr>
            <w:r w:rsidRPr="00693DBC">
              <w:t>There is a need to have a better quantitative understanding of the volume of complex cases, alongside understanding if existing provision meets the needs of these customers.</w:t>
            </w:r>
          </w:p>
          <w:p w14:paraId="4298C766" w14:textId="77777777" w:rsidR="00020E12" w:rsidRDefault="00020E12" w:rsidP="00020E12">
            <w:pPr>
              <w:pStyle w:val="bullet"/>
              <w:ind w:left="360"/>
              <w:jc w:val="left"/>
            </w:pPr>
            <w:r w:rsidRPr="00856D1C">
              <w:t xml:space="preserve">There is a very high level of cases </w:t>
            </w:r>
            <w:r>
              <w:t xml:space="preserve">where the cause of homelessness is </w:t>
            </w:r>
            <w:r w:rsidRPr="00856D1C">
              <w:t xml:space="preserve">recorded as other reasons </w:t>
            </w:r>
            <w:r>
              <w:t>in all of the authorities;</w:t>
            </w:r>
            <w:r w:rsidRPr="00856D1C">
              <w:t xml:space="preserve"> this indicates a data recording issue that may need to be addressed to ensure an accurate and detailed understanding </w:t>
            </w:r>
            <w:r>
              <w:t>of the causes of homelessness across Cambridgeshire and Peterborough.  A number of other date recording issues have also been identified.</w:t>
            </w:r>
          </w:p>
          <w:p w14:paraId="7A2678AE" w14:textId="77777777" w:rsidR="00020E12" w:rsidRPr="008248CE" w:rsidRDefault="00020E12" w:rsidP="00020E12">
            <w:pPr>
              <w:pStyle w:val="bullet"/>
              <w:ind w:left="360"/>
              <w:jc w:val="left"/>
            </w:pPr>
            <w:r>
              <w:t xml:space="preserve">The main causes of homelessness across Cambridgeshire and Peterborough are loss of private rented accommodation and friends and family evicting, targeted prevention options need to be put in place to </w:t>
            </w:r>
            <w:r w:rsidRPr="008248CE">
              <w:t>address these causes.</w:t>
            </w:r>
          </w:p>
          <w:p w14:paraId="30F0A93E" w14:textId="77777777" w:rsidR="00020E12" w:rsidRPr="008248CE" w:rsidRDefault="00020E12" w:rsidP="00020E12">
            <w:pPr>
              <w:pStyle w:val="bullet"/>
              <w:ind w:left="360"/>
              <w:jc w:val="left"/>
            </w:pPr>
            <w:r w:rsidRPr="008248CE">
              <w:t>Targeted interventions against the main causes of homelessness as detailed on pages</w:t>
            </w:r>
            <w:r>
              <w:rPr>
                <w:lang w:val="en-GB"/>
              </w:rPr>
              <w:t xml:space="preserve"> 99 – 100 </w:t>
            </w:r>
            <w:r w:rsidRPr="008248CE">
              <w:t>should be implemented.</w:t>
            </w:r>
          </w:p>
          <w:p w14:paraId="1B997715" w14:textId="77777777" w:rsidR="00020E12" w:rsidRPr="008248CE" w:rsidRDefault="00020E12" w:rsidP="00020E12">
            <w:pPr>
              <w:pStyle w:val="bullet"/>
              <w:ind w:left="360"/>
              <w:jc w:val="left"/>
            </w:pPr>
            <w:r w:rsidRPr="008248CE">
              <w:t>There is a need for a more focused approach to preventing homelessness due to family and friends evicting.</w:t>
            </w:r>
          </w:p>
          <w:p w14:paraId="697A2603" w14:textId="77777777" w:rsidR="00020E12" w:rsidRDefault="00020E12" w:rsidP="00020E12">
            <w:pPr>
              <w:pStyle w:val="bullet"/>
              <w:ind w:left="360"/>
              <w:jc w:val="left"/>
            </w:pPr>
            <w:r>
              <w:t>There is potential to make better use of the private rented sector in bringing the s.193 duty to an end and moving households on from temporary accommodation.</w:t>
            </w:r>
          </w:p>
          <w:p w14:paraId="4ACAEFF8" w14:textId="77777777" w:rsidR="00020E12" w:rsidRDefault="00020E12">
            <w:pPr>
              <w:spacing w:before="0" w:after="0"/>
              <w:jc w:val="left"/>
            </w:pPr>
          </w:p>
        </w:tc>
      </w:tr>
    </w:tbl>
    <w:p w14:paraId="197A7A70" w14:textId="75050896" w:rsidR="00020E12" w:rsidRDefault="00020E12">
      <w:pPr>
        <w:spacing w:before="0" w:after="0"/>
        <w:jc w:val="left"/>
      </w:pPr>
    </w:p>
    <w:p w14:paraId="5D27574E" w14:textId="1FD76E06" w:rsidR="00020E12" w:rsidRDefault="00020E12">
      <w:pPr>
        <w:spacing w:before="0" w:after="0"/>
        <w:jc w:val="left"/>
      </w:pPr>
      <w:r>
        <w:br w:type="page"/>
      </w:r>
    </w:p>
    <w:tbl>
      <w:tblPr>
        <w:tblStyle w:val="TableGrid"/>
        <w:tblW w:w="9351" w:type="dxa"/>
        <w:tblLook w:val="04A0" w:firstRow="1" w:lastRow="0" w:firstColumn="1" w:lastColumn="0" w:noHBand="0" w:noVBand="1"/>
      </w:tblPr>
      <w:tblGrid>
        <w:gridCol w:w="9289"/>
        <w:gridCol w:w="62"/>
      </w:tblGrid>
      <w:tr w:rsidR="00E6422E" w14:paraId="4F2CB5EB" w14:textId="77777777" w:rsidTr="009F4CC5">
        <w:tc>
          <w:tcPr>
            <w:tcW w:w="9351" w:type="dxa"/>
            <w:gridSpan w:val="2"/>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4788BB4D" w14:textId="498816B5" w:rsidR="00E6422E" w:rsidRPr="00E6422E" w:rsidRDefault="00E6422E" w:rsidP="00E6422E">
            <w:pPr>
              <w:pStyle w:val="Heading2"/>
              <w:spacing w:before="40" w:after="40"/>
              <w:ind w:left="0" w:firstLine="0"/>
              <w:outlineLvl w:val="1"/>
            </w:pPr>
            <w:bookmarkStart w:id="178" w:name="_Toc50124791"/>
            <w:r w:rsidRPr="00E6422E">
              <w:lastRenderedPageBreak/>
              <w:t>Understanding the Need - Homelessness in Cambridgeshire &amp; Peterborough</w:t>
            </w:r>
            <w:bookmarkEnd w:id="178"/>
          </w:p>
          <w:p w14:paraId="7AF4CCBB" w14:textId="1228EFEB" w:rsidR="00E6422E" w:rsidRPr="00720D41" w:rsidRDefault="00E6422E" w:rsidP="00E6422E">
            <w:pPr>
              <w:pStyle w:val="Heading3"/>
              <w:spacing w:before="40" w:after="40"/>
              <w:ind w:left="0"/>
              <w:outlineLvl w:val="2"/>
            </w:pPr>
            <w:r w:rsidRPr="00720D41">
              <w:t>Recommendations</w:t>
            </w:r>
          </w:p>
          <w:p w14:paraId="1C5F0FEE" w14:textId="77777777" w:rsidR="00E6422E" w:rsidRPr="00720D41" w:rsidRDefault="00E6422E" w:rsidP="00E6422E">
            <w:pPr>
              <w:pStyle w:val="bullet"/>
              <w:spacing w:before="40" w:after="40"/>
              <w:ind w:left="360"/>
            </w:pPr>
            <w:r w:rsidRPr="00720D41">
              <w:t>All of the teams individually and collectively consider the best way in which to manage cases in temporary accommodation, this could include ensuring adequate case management time to focus on working with clients in TA, ensuring all households in TA have a move on plan that is regularly reviewed, regular TA meetings, and dedicated resources within the team to focus specifically on move on.</w:t>
            </w:r>
          </w:p>
          <w:p w14:paraId="05F2E9D1" w14:textId="77777777" w:rsidR="00E6422E" w:rsidRPr="00720D41" w:rsidRDefault="00E6422E" w:rsidP="00E6422E">
            <w:pPr>
              <w:pStyle w:val="bullet"/>
              <w:spacing w:before="40" w:after="40"/>
              <w:ind w:left="360"/>
            </w:pPr>
            <w:r w:rsidRPr="00720D41">
              <w:t>Review the outcomes linked to specialist posts to identify good practice that could be replicated across the sub-region.</w:t>
            </w:r>
          </w:p>
          <w:p w14:paraId="5300ADEC" w14:textId="77777777" w:rsidR="00E6422E" w:rsidRPr="00720D41" w:rsidRDefault="00E6422E" w:rsidP="00E6422E">
            <w:pPr>
              <w:pStyle w:val="bullet"/>
              <w:spacing w:before="40" w:after="40"/>
              <w:ind w:left="360"/>
            </w:pPr>
            <w:r w:rsidRPr="00720D41">
              <w:t>There is no consistent way in which overall demand data is captured and it is suggested that moving forward a Cambridgeshire &amp; Peterborough definition would ensure consistent data capture and enable more accurate comparisons.</w:t>
            </w:r>
          </w:p>
          <w:p w14:paraId="5C1D1D03" w14:textId="77777777" w:rsidR="00E6422E" w:rsidRPr="00720D41" w:rsidRDefault="00E6422E" w:rsidP="00E6422E">
            <w:pPr>
              <w:pStyle w:val="bullet"/>
              <w:spacing w:before="40" w:after="40"/>
              <w:ind w:left="360"/>
            </w:pPr>
            <w:r w:rsidRPr="00720D41">
              <w:t>Following the end of the financial year 2019/20 a more detailed analysis of demand, caseload and resources should be undertaken in order to benchmark across the sub-region.</w:t>
            </w:r>
          </w:p>
          <w:p w14:paraId="63EED39B" w14:textId="77777777" w:rsidR="00E6422E" w:rsidRPr="00720D41" w:rsidRDefault="00E6422E" w:rsidP="00E6422E">
            <w:pPr>
              <w:pStyle w:val="bullet"/>
              <w:spacing w:before="40" w:after="40"/>
              <w:ind w:left="360"/>
            </w:pPr>
            <w:r w:rsidRPr="00720D41">
              <w:t>There is significant variation in how the teams manage triage, duty, emergency cases and appointments, together with case work time and the burden of paperwork.  This is an area where there could be value in comparing approaches to learn what works well, and what could be replicated.</w:t>
            </w:r>
          </w:p>
          <w:p w14:paraId="5C38C124" w14:textId="77777777" w:rsidR="00E6422E" w:rsidRPr="00720D41" w:rsidRDefault="00E6422E" w:rsidP="00E6422E">
            <w:pPr>
              <w:pStyle w:val="bullet"/>
              <w:spacing w:before="40" w:after="40"/>
              <w:ind w:left="360"/>
            </w:pPr>
            <w:r w:rsidRPr="00720D41">
              <w:t>Local authorities should jointly review their approaches to service delivery and managing the customer pathway in order that any good practice or learning can be shared.</w:t>
            </w:r>
          </w:p>
          <w:p w14:paraId="08566822" w14:textId="77777777" w:rsidR="00E6422E" w:rsidRPr="00720D41" w:rsidRDefault="00E6422E" w:rsidP="00E6422E">
            <w:pPr>
              <w:pStyle w:val="bullet"/>
              <w:spacing w:before="40" w:after="40"/>
              <w:ind w:left="360"/>
            </w:pPr>
            <w:r w:rsidRPr="00720D41">
              <w:t>In relation to family and friends evicting there is a need to introduce routine home visits, access mediation and ensure that the Lettings Policy supports planned moves.  While this approach can be delivered at a local level, working in partnership across the county would enable good practice to be shared and a consistent approach developed.</w:t>
            </w:r>
          </w:p>
          <w:p w14:paraId="75E5A2F6" w14:textId="77777777" w:rsidR="00E6422E" w:rsidRPr="00720D41" w:rsidRDefault="00E6422E" w:rsidP="00E6422E">
            <w:pPr>
              <w:pStyle w:val="bullet"/>
              <w:spacing w:before="40" w:after="40"/>
              <w:ind w:left="360"/>
            </w:pPr>
            <w:r w:rsidRPr="00720D41">
              <w:t xml:space="preserve">Explore with MHCLG how the outcomes achieved through Cambridge City’s Section 21 work can be reported as prevention outcomes. </w:t>
            </w:r>
          </w:p>
          <w:p w14:paraId="05A9A391" w14:textId="77777777" w:rsidR="00E6422E" w:rsidRPr="00720D41" w:rsidRDefault="00E6422E" w:rsidP="00E6422E">
            <w:pPr>
              <w:pStyle w:val="bullet"/>
              <w:spacing w:before="40" w:after="40"/>
              <w:ind w:left="360"/>
            </w:pPr>
            <w:r w:rsidRPr="00720D41">
              <w:rPr>
                <w:rFonts w:eastAsiaTheme="minorHAnsi"/>
              </w:rPr>
              <w:t xml:space="preserve">Across Cambridgeshire and Peterborough </w:t>
            </w:r>
            <w:r w:rsidRPr="00720D41">
              <w:t>there is a need to ensure that there is a much more targeted approach to preventing people losing their home in the private rented sector.  Both landlords and tenants need to be able to access immediate support and advice as soon as difficulties arise in the tenancy.    Landlord and tenant liaison/mediation alongside a dedicated resource to resolve any difficulties at the outset will provide an important prevention tool.</w:t>
            </w:r>
          </w:p>
          <w:p w14:paraId="57F4B03D" w14:textId="77777777" w:rsidR="00E6422E" w:rsidRPr="00720D41" w:rsidRDefault="00E6422E" w:rsidP="00E6422E">
            <w:pPr>
              <w:pStyle w:val="bullet"/>
              <w:spacing w:before="40" w:after="40"/>
              <w:ind w:left="360"/>
            </w:pPr>
            <w:r w:rsidRPr="00720D41">
              <w:t xml:space="preserve">Cambridge City’s Section 21 work is identified as an area of good practice, adopting a countywide approach to this work is likely to have a positive impact on the numbers of households becoming homeless from the private rented sector.  </w:t>
            </w:r>
          </w:p>
          <w:p w14:paraId="611A07B3" w14:textId="77777777" w:rsidR="00E6422E" w:rsidRPr="00720D41" w:rsidRDefault="00E6422E" w:rsidP="00E6422E">
            <w:pPr>
              <w:pStyle w:val="bullet"/>
              <w:spacing w:before="40" w:after="40"/>
              <w:ind w:left="360"/>
            </w:pPr>
            <w:r w:rsidRPr="00720D41">
              <w:t>There is a need to continue to raise awareness of the Housing Options services amongst customers and partner agencies to encourage clients to come in at an earlier stage, alongside this some work will need to be done to focus on customer expectation and aspiration.</w:t>
            </w:r>
          </w:p>
          <w:p w14:paraId="3EA63B50" w14:textId="77777777" w:rsidR="00E6422E" w:rsidRPr="00720D41" w:rsidRDefault="00E6422E" w:rsidP="00E6422E">
            <w:pPr>
              <w:pStyle w:val="bullet"/>
              <w:spacing w:before="40" w:after="40"/>
              <w:ind w:left="360"/>
            </w:pPr>
            <w:r w:rsidRPr="00720D41">
              <w:t>There are a number of successful initiatives in enabling access to the private rented sector, these could be built upon to develop a Cambridgeshire &amp; Peterborough competitive offer.</w:t>
            </w:r>
          </w:p>
          <w:p w14:paraId="691469D3" w14:textId="7C896110" w:rsidR="00E6422E" w:rsidRDefault="00E6422E" w:rsidP="00E6422E">
            <w:pPr>
              <w:pStyle w:val="bullet"/>
              <w:spacing w:before="40" w:after="40"/>
              <w:ind w:left="360"/>
            </w:pPr>
            <w:r w:rsidRPr="00720D41">
              <w:t>Review the identified good practice and consider how these approaches could be rolled out across Cambridgeshire and Peterborough.</w:t>
            </w:r>
          </w:p>
        </w:tc>
      </w:tr>
      <w:tr w:rsidR="00E6422E" w14:paraId="55B3BF7E" w14:textId="77777777" w:rsidTr="009F4CC5">
        <w:trPr>
          <w:gridAfter w:val="1"/>
          <w:wAfter w:w="62" w:type="dxa"/>
        </w:trPr>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4152BA5A" w14:textId="369320B3" w:rsidR="00E6422E" w:rsidRPr="00E6422E" w:rsidRDefault="00E6422E" w:rsidP="00E6422E">
            <w:pPr>
              <w:pStyle w:val="Heading2"/>
              <w:spacing w:before="60" w:after="60"/>
              <w:ind w:left="709"/>
              <w:outlineLvl w:val="1"/>
              <w:rPr>
                <w:lang w:val="en-GB"/>
              </w:rPr>
            </w:pPr>
            <w:bookmarkStart w:id="179" w:name="_Toc50124792"/>
            <w:r w:rsidRPr="00E6422E">
              <w:rPr>
                <w:lang w:val="en-GB"/>
              </w:rPr>
              <w:lastRenderedPageBreak/>
              <w:t>Temporary Accommodation</w:t>
            </w:r>
            <w:bookmarkEnd w:id="179"/>
          </w:p>
          <w:p w14:paraId="536169C8" w14:textId="3173C4D4" w:rsidR="00E6422E" w:rsidRPr="00186899" w:rsidRDefault="00E6422E" w:rsidP="00E6422E">
            <w:pPr>
              <w:pStyle w:val="Heading3"/>
              <w:spacing w:before="60" w:after="60"/>
              <w:ind w:left="0"/>
              <w:outlineLvl w:val="2"/>
            </w:pPr>
            <w:r w:rsidRPr="00186899">
              <w:t>Recommendations</w:t>
            </w:r>
          </w:p>
          <w:p w14:paraId="5B240282" w14:textId="77777777" w:rsidR="00E6422E" w:rsidRPr="00186899" w:rsidRDefault="00E6422E" w:rsidP="00E6422E">
            <w:pPr>
              <w:pStyle w:val="bullet"/>
              <w:spacing w:before="60" w:after="60"/>
              <w:ind w:left="360"/>
            </w:pPr>
            <w:r w:rsidRPr="00186899">
              <w:t>Ensure that all households in temporary accommodation have a move on plan that is reviewed regularly.</w:t>
            </w:r>
          </w:p>
          <w:p w14:paraId="0F8121CD" w14:textId="77777777" w:rsidR="00E6422E" w:rsidRPr="00186899" w:rsidRDefault="00E6422E" w:rsidP="00E6422E">
            <w:pPr>
              <w:pStyle w:val="bullet"/>
              <w:spacing w:before="60" w:after="60"/>
              <w:ind w:left="360"/>
            </w:pPr>
            <w:r w:rsidRPr="00186899">
              <w:t>Consider undertaking a more detailed review of temporary accommodation, including current and future demand, types of accommodation and  management arrangements across Cambridgeshire and Peterborough.</w:t>
            </w:r>
          </w:p>
          <w:p w14:paraId="67FA7084" w14:textId="77777777" w:rsidR="00E6422E" w:rsidRPr="00186899" w:rsidRDefault="00E6422E" w:rsidP="00E6422E">
            <w:pPr>
              <w:pStyle w:val="bullet"/>
              <w:spacing w:before="60" w:after="60"/>
              <w:ind w:left="360"/>
            </w:pPr>
            <w:r w:rsidRPr="00186899">
              <w:t>Evaluate the merits of jointly procuring temporary accommodation, including nightly paid accommodation.</w:t>
            </w:r>
          </w:p>
          <w:p w14:paraId="0DBB56E4" w14:textId="77777777" w:rsidR="00E6422E" w:rsidRPr="00186899" w:rsidRDefault="00E6422E" w:rsidP="00E6422E">
            <w:pPr>
              <w:pStyle w:val="bullet"/>
              <w:spacing w:before="60" w:after="60"/>
              <w:ind w:left="360"/>
            </w:pPr>
            <w:r w:rsidRPr="00186899">
              <w:t>Consider how Shire Homes could provide temporary accommodation across the area through a leasing scheme.</w:t>
            </w:r>
          </w:p>
          <w:p w14:paraId="59CE2D7B" w14:textId="6701219F" w:rsidR="00E6422E" w:rsidRDefault="00E6422E" w:rsidP="00E6422E">
            <w:pPr>
              <w:pStyle w:val="bullet"/>
              <w:spacing w:before="60" w:after="60"/>
              <w:ind w:left="360"/>
            </w:pPr>
            <w:r w:rsidRPr="00186899">
              <w:t>Evaluate how identified good practice could be implemented across the sub-region.</w:t>
            </w:r>
          </w:p>
        </w:tc>
      </w:tr>
    </w:tbl>
    <w:p w14:paraId="3C90F78E" w14:textId="77777777" w:rsidR="00B35BE2" w:rsidRPr="00E6422E" w:rsidRDefault="00B35BE2" w:rsidP="00E6422E"/>
    <w:tbl>
      <w:tblPr>
        <w:tblStyle w:val="TableGrid"/>
        <w:tblW w:w="0" w:type="auto"/>
        <w:tblLook w:val="04A0" w:firstRow="1" w:lastRow="0" w:firstColumn="1" w:lastColumn="0" w:noHBand="0" w:noVBand="1"/>
      </w:tblPr>
      <w:tblGrid>
        <w:gridCol w:w="9289"/>
      </w:tblGrid>
      <w:tr w:rsidR="00E6422E" w14:paraId="470BFBC9" w14:textId="77777777" w:rsidTr="009F4CC5">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1F5F9C48" w14:textId="7CABDBBB" w:rsidR="00E6422E" w:rsidRDefault="00E6422E" w:rsidP="00E6422E">
            <w:pPr>
              <w:pStyle w:val="Heading2"/>
              <w:spacing w:before="60" w:after="60"/>
              <w:ind w:left="709"/>
              <w:outlineLvl w:val="1"/>
            </w:pPr>
            <w:bookmarkStart w:id="180" w:name="_Toc50124793"/>
            <w:r w:rsidRPr="00E6422E">
              <w:t>Cambridgeshire &amp; Peterborough Homelessness Prevention Trailblazer</w:t>
            </w:r>
            <w:bookmarkEnd w:id="180"/>
          </w:p>
          <w:p w14:paraId="31FB3506" w14:textId="77777777" w:rsidR="00E6422E" w:rsidRDefault="00E6422E" w:rsidP="00E6422E">
            <w:pPr>
              <w:pStyle w:val="Heading3"/>
              <w:spacing w:before="60" w:after="60"/>
              <w:ind w:left="0"/>
              <w:outlineLvl w:val="2"/>
            </w:pPr>
            <w:r w:rsidRPr="00854933">
              <w:t>Recommendations</w:t>
            </w:r>
          </w:p>
          <w:p w14:paraId="0D2DE9DF" w14:textId="77777777" w:rsidR="00E6422E" w:rsidRPr="00D30E84" w:rsidRDefault="00E6422E" w:rsidP="00E6422E">
            <w:pPr>
              <w:pStyle w:val="bullet"/>
              <w:spacing w:before="60" w:after="60"/>
              <w:ind w:left="360"/>
              <w:rPr>
                <w:rFonts w:cs="Arial"/>
              </w:rPr>
            </w:pPr>
            <w:r>
              <w:t xml:space="preserve">Ensure that </w:t>
            </w:r>
            <w:r w:rsidRPr="00D30E84">
              <w:t xml:space="preserve">outcomes </w:t>
            </w:r>
            <w:r>
              <w:t>from the Trailblazer</w:t>
            </w:r>
            <w:r w:rsidRPr="00D30E84">
              <w:t xml:space="preserve"> team continue to be analysed and reported locally, but that this information continues to be fed back to MHCLG to promote the approach but to also lobby the Ministry to reconsider its approach as to what counts as prevention statistics. </w:t>
            </w:r>
          </w:p>
          <w:p w14:paraId="3571B673" w14:textId="77777777" w:rsidR="00E6422E" w:rsidRDefault="00E6422E" w:rsidP="00E6422E">
            <w:pPr>
              <w:pStyle w:val="bullet"/>
              <w:spacing w:before="60" w:after="60"/>
              <w:ind w:left="360"/>
              <w:rPr>
                <w:rFonts w:cs="Arial"/>
              </w:rPr>
            </w:pPr>
            <w:r>
              <w:rPr>
                <w:rFonts w:cs="Arial"/>
              </w:rPr>
              <w:t>U</w:t>
            </w:r>
            <w:r w:rsidRPr="00F20EC1">
              <w:rPr>
                <w:rFonts w:cs="Arial"/>
              </w:rPr>
              <w:t>sing some of the re</w:t>
            </w:r>
            <w:r>
              <w:rPr>
                <w:rFonts w:cs="Arial"/>
              </w:rPr>
              <w:t>cent Trailblazer case studies</w:t>
            </w:r>
            <w:r w:rsidRPr="00F20EC1">
              <w:rPr>
                <w:rFonts w:cs="Arial"/>
              </w:rPr>
              <w:t xml:space="preserve"> work out the actual cost of the Trailblazer</w:t>
            </w:r>
            <w:r>
              <w:rPr>
                <w:rFonts w:cs="Arial"/>
              </w:rPr>
              <w:t xml:space="preserve"> intervention and then compare</w:t>
            </w:r>
            <w:r w:rsidRPr="00F20EC1">
              <w:rPr>
                <w:rFonts w:cs="Arial"/>
              </w:rPr>
              <w:t xml:space="preserve"> this against the counter-factual cost to identify the savings made to both </w:t>
            </w:r>
            <w:r>
              <w:rPr>
                <w:rFonts w:cs="Arial"/>
              </w:rPr>
              <w:t>h</w:t>
            </w:r>
            <w:r w:rsidRPr="00F20EC1">
              <w:rPr>
                <w:rFonts w:cs="Arial"/>
              </w:rPr>
              <w:t xml:space="preserve">ousing services and the wider public purse.  </w:t>
            </w:r>
            <w:r>
              <w:rPr>
                <w:rFonts w:cs="Arial"/>
              </w:rPr>
              <w:t>Use this information to develop a compelling argument to seek funding from other key agencies to provide ongoing funding for the programme.</w:t>
            </w:r>
          </w:p>
          <w:p w14:paraId="66713A95" w14:textId="77777777" w:rsidR="00E6422E" w:rsidRDefault="00E6422E" w:rsidP="00E6422E">
            <w:pPr>
              <w:pStyle w:val="bullet"/>
              <w:spacing w:before="60" w:after="60"/>
              <w:ind w:left="360"/>
              <w:rPr>
                <w:rFonts w:cs="Arial"/>
              </w:rPr>
            </w:pPr>
            <w:r w:rsidRPr="00D30E84">
              <w:rPr>
                <w:rFonts w:cs="Arial"/>
              </w:rPr>
              <w:t>In the future there may be value in separat</w:t>
            </w:r>
            <w:r>
              <w:rPr>
                <w:rFonts w:cs="Arial"/>
              </w:rPr>
              <w:t>ing</w:t>
            </w:r>
            <w:r w:rsidRPr="00D30E84">
              <w:rPr>
                <w:rFonts w:cs="Arial"/>
              </w:rPr>
              <w:t xml:space="preserve"> out the strategic/partnership development functions from casework delivery.  Consideration should be given to funding a </w:t>
            </w:r>
            <w:r>
              <w:rPr>
                <w:rFonts w:cs="Arial"/>
              </w:rPr>
              <w:t>c</w:t>
            </w:r>
            <w:r w:rsidRPr="00D30E84">
              <w:rPr>
                <w:rFonts w:cs="Arial"/>
              </w:rPr>
              <w:t>ountywide post to provide a dedicated resource to developing this area of work including new protocols</w:t>
            </w:r>
            <w:r>
              <w:rPr>
                <w:rFonts w:cs="Arial"/>
              </w:rPr>
              <w:t>, promoting partnership working etc.</w:t>
            </w:r>
          </w:p>
          <w:p w14:paraId="06CECFF1" w14:textId="20E15A0C" w:rsidR="00E6422E" w:rsidRDefault="00E6422E" w:rsidP="00E6422E">
            <w:pPr>
              <w:pStyle w:val="bullet"/>
              <w:spacing w:before="60" w:after="60"/>
              <w:ind w:left="360"/>
            </w:pPr>
            <w:r>
              <w:t>The early intervention element of the Trailblazer service should continue however this needs to be reviewed to ensure that prevention outcomes are improved.  Across the partnership area there is a need to redefine what the future of the operational Trailblazer service should be, including where this should sit, how this should be delivered, management and governance arrangements, and which causes of homelessness it should be targeted at.</w:t>
            </w:r>
          </w:p>
        </w:tc>
      </w:tr>
    </w:tbl>
    <w:p w14:paraId="1C943A8D" w14:textId="6872B502" w:rsidR="00E6422E" w:rsidRDefault="00E6422E" w:rsidP="00B35BE2"/>
    <w:p w14:paraId="1396FCA0" w14:textId="77777777" w:rsidR="00E6422E" w:rsidRDefault="00E6422E">
      <w:pPr>
        <w:spacing w:before="0" w:after="0"/>
        <w:jc w:val="left"/>
      </w:pPr>
      <w:r>
        <w:br w:type="page"/>
      </w:r>
    </w:p>
    <w:tbl>
      <w:tblPr>
        <w:tblStyle w:val="TableGrid"/>
        <w:tblW w:w="0" w:type="auto"/>
        <w:tblLook w:val="04A0" w:firstRow="1" w:lastRow="0" w:firstColumn="1" w:lastColumn="0" w:noHBand="0" w:noVBand="1"/>
      </w:tblPr>
      <w:tblGrid>
        <w:gridCol w:w="9289"/>
      </w:tblGrid>
      <w:tr w:rsidR="00E6422E" w14:paraId="25675CA4" w14:textId="77777777" w:rsidTr="009F4CC5">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361D3105" w14:textId="768E2479" w:rsidR="00E6422E" w:rsidRDefault="00E6422E" w:rsidP="00E6422E">
            <w:pPr>
              <w:pStyle w:val="Heading2"/>
              <w:ind w:left="709"/>
              <w:outlineLvl w:val="1"/>
            </w:pPr>
            <w:bookmarkStart w:id="181" w:name="_Toc50124794"/>
            <w:r w:rsidRPr="00E6422E">
              <w:lastRenderedPageBreak/>
              <w:t>Rough Sleeping</w:t>
            </w:r>
            <w:bookmarkEnd w:id="181"/>
          </w:p>
          <w:p w14:paraId="18EE4C95" w14:textId="77777777" w:rsidR="00E6422E" w:rsidRDefault="00E6422E" w:rsidP="00E6422E">
            <w:pPr>
              <w:pStyle w:val="Heading3"/>
              <w:ind w:left="0"/>
              <w:outlineLvl w:val="2"/>
            </w:pPr>
            <w:r>
              <w:t>Recommendations</w:t>
            </w:r>
          </w:p>
          <w:p w14:paraId="08FCB9B6" w14:textId="77777777" w:rsidR="00E6422E" w:rsidRDefault="00E6422E" w:rsidP="00E6422E">
            <w:pPr>
              <w:pStyle w:val="bullet"/>
              <w:ind w:left="360"/>
            </w:pPr>
            <w:r w:rsidRPr="007B7768">
              <w:t>Embed a targeted prevention approach to prevent the flow of new rough sleepers on to the street, identifying those at risk of rough sleeping and ensuring effective interventions are in place to prevent rough sleeping.</w:t>
            </w:r>
          </w:p>
          <w:p w14:paraId="626D3CD4" w14:textId="77777777" w:rsidR="00E6422E" w:rsidRDefault="00E6422E" w:rsidP="00E6422E">
            <w:pPr>
              <w:pStyle w:val="bullet"/>
              <w:ind w:left="360"/>
            </w:pPr>
            <w:r>
              <w:t>Ensure that homelessness assessments are undertaken routinely for all rough sleepers across Cambridgeshire and Peterborough.</w:t>
            </w:r>
          </w:p>
          <w:p w14:paraId="13C37652" w14:textId="77777777" w:rsidR="00E6422E" w:rsidRDefault="00E6422E" w:rsidP="00E6422E">
            <w:pPr>
              <w:pStyle w:val="bullet"/>
              <w:ind w:left="360"/>
            </w:pPr>
            <w:r>
              <w:t>Review the accommodation pathway operating within the Cambridge City Centre to ensure that the assessment centre model works, with effective flow and move on.</w:t>
            </w:r>
          </w:p>
          <w:p w14:paraId="4C9EF171" w14:textId="77777777" w:rsidR="00E6422E" w:rsidRDefault="00E6422E" w:rsidP="00E6422E">
            <w:pPr>
              <w:pStyle w:val="bullet"/>
              <w:ind w:left="360"/>
            </w:pPr>
            <w:r>
              <w:t>Ensure that there is an offer of emergency accommodation provision for anyone sleeping rough across Cambridgeshire and Peterborough.</w:t>
            </w:r>
          </w:p>
          <w:p w14:paraId="08A16B19" w14:textId="77777777" w:rsidR="00E6422E" w:rsidRDefault="00E6422E" w:rsidP="00E6422E">
            <w:pPr>
              <w:pStyle w:val="bullet"/>
              <w:ind w:left="360"/>
            </w:pPr>
            <w:r>
              <w:t>Seek a commitment from social landlords to end rough sleeping by assisting with move on from hostel provision, including making exceptions to the current Lettings Policy in relation to former arrears and anti-social behaviour where changed behaviour can be demonstrated.</w:t>
            </w:r>
          </w:p>
          <w:p w14:paraId="339658E7" w14:textId="77777777" w:rsidR="00E6422E" w:rsidRDefault="00E6422E" w:rsidP="00E6422E">
            <w:pPr>
              <w:pStyle w:val="bullet"/>
              <w:ind w:left="360"/>
            </w:pPr>
            <w:r>
              <w:t>Explore a range of move on options including a PRS access scheme and Housing Co-operatives.</w:t>
            </w:r>
          </w:p>
          <w:p w14:paraId="29DD5FF3" w14:textId="77777777" w:rsidR="00E6422E" w:rsidRDefault="00E6422E" w:rsidP="00E6422E">
            <w:pPr>
              <w:pStyle w:val="bullet"/>
              <w:ind w:left="360"/>
            </w:pPr>
            <w:r>
              <w:t>Learn from best practice in relation to Alternative Giving Campaigns, and explore the possibility of linking this to the provision of emergency accommodation for all rough sleepers, replicating the A Bed Every Night model.</w:t>
            </w:r>
          </w:p>
          <w:p w14:paraId="085AFB4D" w14:textId="2CB6B270" w:rsidR="00E6422E" w:rsidRDefault="00E6422E" w:rsidP="00E6422E">
            <w:pPr>
              <w:pStyle w:val="bullet"/>
              <w:ind w:left="360"/>
            </w:pPr>
            <w:r>
              <w:t>Ensure that future commissioning of housing related support provision for homeless people responds to the increasing complexity of need including dual diagnosis.</w:t>
            </w:r>
          </w:p>
        </w:tc>
      </w:tr>
    </w:tbl>
    <w:p w14:paraId="23A26232" w14:textId="229CDA8E" w:rsidR="00586AE8" w:rsidRDefault="00586AE8" w:rsidP="00B35BE2"/>
    <w:p w14:paraId="76793F44" w14:textId="2EEEE656" w:rsidR="00E6422E" w:rsidRDefault="00E6422E">
      <w:pPr>
        <w:spacing w:before="0" w:after="0"/>
        <w:jc w:val="left"/>
      </w:pPr>
      <w:r>
        <w:br w:type="page"/>
      </w:r>
    </w:p>
    <w:tbl>
      <w:tblPr>
        <w:tblStyle w:val="TableGrid"/>
        <w:tblW w:w="0" w:type="auto"/>
        <w:tblLook w:val="04A0" w:firstRow="1" w:lastRow="0" w:firstColumn="1" w:lastColumn="0" w:noHBand="0" w:noVBand="1"/>
      </w:tblPr>
      <w:tblGrid>
        <w:gridCol w:w="9289"/>
      </w:tblGrid>
      <w:tr w:rsidR="00E6422E" w14:paraId="04A14989" w14:textId="77777777" w:rsidTr="009F4CC5">
        <w:tc>
          <w:tcPr>
            <w:tcW w:w="9289" w:type="dxa"/>
            <w:tcBorders>
              <w:top w:val="single" w:sz="4" w:space="0" w:color="006666"/>
              <w:left w:val="single" w:sz="4" w:space="0" w:color="006666"/>
              <w:bottom w:val="single" w:sz="4" w:space="0" w:color="006666"/>
              <w:right w:val="single" w:sz="4" w:space="0" w:color="006666"/>
            </w:tcBorders>
            <w:shd w:val="clear" w:color="auto" w:fill="C2D69B" w:themeFill="accent3" w:themeFillTint="99"/>
          </w:tcPr>
          <w:p w14:paraId="36F7FFC0" w14:textId="77777777" w:rsidR="00E6422E" w:rsidRDefault="00E6422E" w:rsidP="00E6422E">
            <w:pPr>
              <w:pStyle w:val="Heading2"/>
              <w:ind w:left="709"/>
              <w:outlineLvl w:val="1"/>
              <w:rPr>
                <w:lang w:val="en-GB"/>
              </w:rPr>
            </w:pPr>
            <w:bookmarkStart w:id="182" w:name="_Toc50124795"/>
            <w:r w:rsidRPr="00E6422E">
              <w:rPr>
                <w:lang w:val="en-GB"/>
              </w:rPr>
              <w:lastRenderedPageBreak/>
              <w:t xml:space="preserve">Identified </w:t>
            </w:r>
            <w:r w:rsidRPr="00E6422E">
              <w:t>Opportunities</w:t>
            </w:r>
            <w:r w:rsidRPr="00E6422E">
              <w:rPr>
                <w:lang w:val="en-GB"/>
              </w:rPr>
              <w:t xml:space="preserve"> &amp; Barriers</w:t>
            </w:r>
            <w:bookmarkEnd w:id="182"/>
            <w:r w:rsidRPr="00E6422E">
              <w:rPr>
                <w:lang w:val="en-GB"/>
              </w:rPr>
              <w:t xml:space="preserve"> </w:t>
            </w:r>
          </w:p>
          <w:p w14:paraId="7A9C9513" w14:textId="51369B7E" w:rsidR="00E6422E" w:rsidRDefault="00E6422E" w:rsidP="00E6422E">
            <w:pPr>
              <w:pStyle w:val="Heading3"/>
              <w:ind w:left="0"/>
              <w:outlineLvl w:val="2"/>
            </w:pPr>
            <w:r>
              <w:t>Recommendations</w:t>
            </w:r>
          </w:p>
          <w:p w14:paraId="641000EC" w14:textId="77777777" w:rsidR="00E6422E" w:rsidRDefault="00E6422E" w:rsidP="00E6422E">
            <w:pPr>
              <w:pStyle w:val="bullet"/>
              <w:ind w:left="360"/>
            </w:pPr>
            <w:r>
              <w:t>Develop a Young Persons Positive Pathway based on the St Basils Model to prevent homelessness, assess and meet the housing and support needs of young people across Cambridgeshire and Peterborough through a joined up integrated model of service delivery.</w:t>
            </w:r>
          </w:p>
          <w:p w14:paraId="550043DC" w14:textId="77777777" w:rsidR="00E6422E" w:rsidRDefault="00E6422E" w:rsidP="00E6422E">
            <w:pPr>
              <w:pStyle w:val="bullet"/>
              <w:ind w:left="360"/>
            </w:pPr>
            <w:r>
              <w:t>Define complex needs in relation to homelessness.</w:t>
            </w:r>
          </w:p>
          <w:p w14:paraId="06383EDE" w14:textId="77777777" w:rsidR="00E6422E" w:rsidRDefault="00E6422E" w:rsidP="00E6422E">
            <w:pPr>
              <w:pStyle w:val="bullet"/>
              <w:ind w:left="360"/>
            </w:pPr>
            <w:r>
              <w:t>Establish a centralised multi-disciplinary team to meet the needs of homeless individuals with complex needs across Cambridgeshire and Peterborough.</w:t>
            </w:r>
          </w:p>
          <w:p w14:paraId="36D08C5D" w14:textId="77777777" w:rsidR="00E6422E" w:rsidRDefault="00E6422E" w:rsidP="00E6422E">
            <w:pPr>
              <w:pStyle w:val="bullet"/>
              <w:ind w:left="360"/>
            </w:pPr>
            <w:r>
              <w:t>Commission an independent review of Home Link to identify future delivery options and financial savings, including the benefits of moving to a centralised delivery model.</w:t>
            </w:r>
          </w:p>
          <w:p w14:paraId="79A58AB9" w14:textId="77777777" w:rsidR="00E6422E" w:rsidRDefault="00E6422E" w:rsidP="00E6422E">
            <w:pPr>
              <w:pStyle w:val="bullet"/>
              <w:ind w:left="360"/>
            </w:pPr>
            <w:r>
              <w:t>Develop a Cambridgeshire and Peterborough Commitment to Collaborate, whereby partner organisations commit to design out homelessness through early identification and intervention.</w:t>
            </w:r>
          </w:p>
          <w:p w14:paraId="5EC7CB39" w14:textId="77777777" w:rsidR="00E6422E" w:rsidRDefault="00E6422E" w:rsidP="00E6422E">
            <w:pPr>
              <w:pStyle w:val="bullet"/>
              <w:ind w:left="360"/>
            </w:pPr>
            <w:r>
              <w:t>Through open dialogue with social housing providers agree what the role and vision for social housing is across Cambridgeshire and Peterborough, including seeking a commitment to meet the needs of vulnerable people and working to end homelessness.</w:t>
            </w:r>
          </w:p>
          <w:p w14:paraId="31CC38D4" w14:textId="77777777" w:rsidR="00E6422E" w:rsidRDefault="00E6422E" w:rsidP="00E6422E">
            <w:pPr>
              <w:pStyle w:val="bullet"/>
              <w:ind w:left="360"/>
            </w:pPr>
            <w:r>
              <w:t>In partnership with the main social housing providers develop an approach to preventing evictions from social housing by intervening early to reduce arrears accruing.</w:t>
            </w:r>
          </w:p>
          <w:p w14:paraId="02ACDECF" w14:textId="77777777" w:rsidR="00E6422E" w:rsidRDefault="00E6422E" w:rsidP="00E6422E">
            <w:pPr>
              <w:pStyle w:val="bullet"/>
              <w:ind w:left="360"/>
            </w:pPr>
            <w:r>
              <w:t>Develop a Cambridgeshire and Peterborough co-ordinated approach to accessing the private rented sector building upon and replicating local good practice.</w:t>
            </w:r>
          </w:p>
          <w:p w14:paraId="3CEC4ABF" w14:textId="77777777" w:rsidR="00E6422E" w:rsidRDefault="00E6422E" w:rsidP="00E6422E">
            <w:pPr>
              <w:pStyle w:val="bullet"/>
              <w:ind w:left="360"/>
            </w:pPr>
            <w:r>
              <w:t>Develop a sub-regional targeted response to preventing homelessness from the private rented sector, building upon the Section 21 work in Cambridge.</w:t>
            </w:r>
          </w:p>
          <w:p w14:paraId="4FFC46EC" w14:textId="77777777" w:rsidR="00E6422E" w:rsidRDefault="00E6422E" w:rsidP="00E6422E">
            <w:pPr>
              <w:pStyle w:val="bullet"/>
              <w:ind w:left="360"/>
            </w:pPr>
            <w:r>
              <w:t>Improve cross-authority working to develop consistent approaches and more effectively share resources, to include:</w:t>
            </w:r>
          </w:p>
          <w:p w14:paraId="1C39ABCC" w14:textId="77777777" w:rsidR="00E6422E" w:rsidRDefault="00E6422E" w:rsidP="009F4CC5">
            <w:pPr>
              <w:pStyle w:val="bulletlevel2"/>
              <w:shd w:val="clear" w:color="auto" w:fill="C2D69B" w:themeFill="accent3" w:themeFillTint="99"/>
              <w:ind w:left="717"/>
            </w:pPr>
            <w:r>
              <w:t>Develop a strategic and operational groups to ensure joined up working across the sub-region, focusing on shared priorities through the delivery of a Sub-Regional Homelessness Action Plan;</w:t>
            </w:r>
          </w:p>
          <w:p w14:paraId="6B805F56" w14:textId="77777777" w:rsidR="00E6422E" w:rsidRDefault="00E6422E" w:rsidP="009F4CC5">
            <w:pPr>
              <w:pStyle w:val="bulletlevel2"/>
              <w:shd w:val="clear" w:color="auto" w:fill="C2D69B" w:themeFill="accent3" w:themeFillTint="99"/>
              <w:ind w:left="717"/>
            </w:pPr>
            <w:r>
              <w:t>Review local connection criteria to ensure a more flexible approach that best meets the needs of individual clients, including extending reciprocal arrangements;</w:t>
            </w:r>
          </w:p>
          <w:p w14:paraId="36D66938" w14:textId="77777777" w:rsidR="00E6422E" w:rsidRDefault="00E6422E" w:rsidP="009F4CC5">
            <w:pPr>
              <w:pStyle w:val="bulletlevel2"/>
              <w:shd w:val="clear" w:color="auto" w:fill="C2D69B" w:themeFill="accent3" w:themeFillTint="99"/>
              <w:ind w:left="717"/>
            </w:pPr>
            <w:r>
              <w:t>Develop Cambridgeshire templates for notification letters, PHP templates, assessment forms etc;</w:t>
            </w:r>
          </w:p>
          <w:p w14:paraId="5A8F504D" w14:textId="77777777" w:rsidR="00E6422E" w:rsidRDefault="00E6422E" w:rsidP="009F4CC5">
            <w:pPr>
              <w:pStyle w:val="bulletlevel2"/>
              <w:shd w:val="clear" w:color="auto" w:fill="C2D69B" w:themeFill="accent3" w:themeFillTint="99"/>
              <w:ind w:left="717"/>
            </w:pPr>
            <w:r>
              <w:t>Explore the advantages to employing a Sub-regional Data and Performance Officer to provide regular performance reports.</w:t>
            </w:r>
          </w:p>
          <w:p w14:paraId="1B0E09F9" w14:textId="47087456" w:rsidR="00E6422E" w:rsidRDefault="00E6422E" w:rsidP="00E6422E">
            <w:pPr>
              <w:pStyle w:val="bullet"/>
              <w:ind w:left="360"/>
            </w:pPr>
            <w:r>
              <w:t>Consider the benefits of employing a Sub-regional Reviewing Officer to undertake s202 review and general casefile reviews.</w:t>
            </w:r>
          </w:p>
        </w:tc>
      </w:tr>
    </w:tbl>
    <w:p w14:paraId="74D42B55" w14:textId="77777777" w:rsidR="00EB04FF" w:rsidRDefault="00EB04FF" w:rsidP="00B35BE2">
      <w:pPr>
        <w:sectPr w:rsidR="00EB04FF" w:rsidSect="00B35BE2">
          <w:pgSz w:w="11907" w:h="16840" w:code="9"/>
          <w:pgMar w:top="1559" w:right="1304" w:bottom="1304" w:left="1304" w:header="720" w:footer="567" w:gutter="0"/>
          <w:cols w:space="708"/>
          <w:noEndnote/>
          <w:docGrid w:linePitch="326"/>
        </w:sectPr>
      </w:pPr>
      <w:bookmarkStart w:id="183" w:name="_GoBack"/>
      <w:bookmarkEnd w:id="183"/>
    </w:p>
    <w:p w14:paraId="1F4CA53E" w14:textId="3DF8753E" w:rsidR="002A56ED" w:rsidRDefault="002A56ED" w:rsidP="006B5F55">
      <w:pPr>
        <w:pStyle w:val="bullet"/>
        <w:numPr>
          <w:ilvl w:val="0"/>
          <w:numId w:val="0"/>
        </w:numPr>
        <w:rPr>
          <w:rFonts w:cs="Calibri"/>
          <w:b/>
          <w:color w:val="009999"/>
          <w:sz w:val="22"/>
        </w:rPr>
      </w:pPr>
    </w:p>
    <w:sectPr w:rsidR="002A56ED" w:rsidSect="00332C0A">
      <w:headerReference w:type="default" r:id="rId76"/>
      <w:footerReference w:type="default" r:id="rId7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EF3B2" w14:textId="77777777" w:rsidR="00257EB8" w:rsidRDefault="00257EB8">
      <w:r>
        <w:separator/>
      </w:r>
    </w:p>
  </w:endnote>
  <w:endnote w:type="continuationSeparator" w:id="0">
    <w:p w14:paraId="2A2D128C" w14:textId="77777777" w:rsidR="00257EB8" w:rsidRDefault="00257EB8">
      <w:r>
        <w:continuationSeparator/>
      </w:r>
    </w:p>
  </w:endnote>
  <w:endnote w:type="continuationNotice" w:id="1">
    <w:p w14:paraId="4C51F950" w14:textId="77777777" w:rsidR="00257EB8" w:rsidRDefault="00257EB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Sans">
    <w:altName w:val="Arial"/>
    <w:panose1 w:val="00000000000000000000"/>
    <w:charset w:val="00"/>
    <w:family w:val="swiss"/>
    <w:notTrueType/>
    <w:pitch w:val="variable"/>
    <w:sig w:usb0="00000003" w:usb1="00000000" w:usb2="00000000" w:usb3="00000000" w:csb0="00000001" w:csb1="00000000"/>
  </w:font>
  <w:font w:name="GillSans Light">
    <w:altName w:val="Cambri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2EFF" w:usb1="D000785B" w:usb2="00000009" w:usb3="00000000" w:csb0="000001FF" w:csb1="00000000"/>
  </w:font>
  <w:font w:name="Gill Sans MT Pro Medium">
    <w:altName w:val="Gill Sans MT Pro Medium"/>
    <w:charset w:val="00"/>
    <w:family w:val="swiss"/>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Helvetica Light">
    <w:charset w:val="00"/>
    <w:family w:val="swiss"/>
    <w:pitch w:val="variable"/>
    <w:sig w:usb0="800000AF" w:usb1="4000204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Times Roman">
    <w:altName w:val="Times New Roman"/>
    <w:charset w:val="00"/>
    <w:family w:val="auto"/>
    <w:pitch w:val="variable"/>
    <w:sig w:usb0="E00002FF" w:usb1="5000205A" w:usb2="00000000" w:usb3="00000000" w:csb0="0000019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08C67" w14:textId="77777777" w:rsidR="001F4DA7" w:rsidRDefault="001F4DA7" w:rsidP="00B760D1">
    <w:pPr>
      <w:pStyle w:val="Footer-Abra"/>
      <w:pBdr>
        <w:top w:val="single" w:sz="18" w:space="1" w:color="0D5F5D"/>
      </w:pBdr>
      <w:tabs>
        <w:tab w:val="clear" w:pos="8640"/>
        <w:tab w:val="right" w:pos="9356"/>
        <w:tab w:val="right" w:pos="14742"/>
      </w:tabs>
      <w:spacing w:before="0" w:after="0"/>
      <w:jc w:val="left"/>
      <w:rPr>
        <w:rFonts w:ascii="Arial" w:hAnsi="Arial" w:cs="Arial"/>
        <w:color w:val="0070C0"/>
        <w:sz w:val="20"/>
        <w:szCs w:val="20"/>
      </w:rPr>
    </w:pPr>
    <w:r>
      <w:rPr>
        <w:rFonts w:ascii="Arial" w:hAnsi="Arial" w:cs="Arial"/>
        <w:noProof/>
        <w:color w:val="0070C0"/>
        <w:sz w:val="20"/>
        <w:szCs w:val="20"/>
        <w:lang w:eastAsia="en-GB"/>
      </w:rPr>
      <w:drawing>
        <wp:anchor distT="0" distB="0" distL="114300" distR="114300" simplePos="0" relativeHeight="251659264" behindDoc="1" locked="0" layoutInCell="1" allowOverlap="1" wp14:anchorId="47792D82" wp14:editId="05F4DA4D">
          <wp:simplePos x="0" y="0"/>
          <wp:positionH relativeFrom="margin">
            <wp:align>right</wp:align>
          </wp:positionH>
          <wp:positionV relativeFrom="paragraph">
            <wp:posOffset>44450</wp:posOffset>
          </wp:positionV>
          <wp:extent cx="466725" cy="269875"/>
          <wp:effectExtent l="0" t="0" r="9525" b="0"/>
          <wp:wrapNone/>
          <wp:docPr id="12" name="Picture 12"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73BBC" w14:textId="58641F1A" w:rsidR="001F4DA7" w:rsidRPr="009932DF" w:rsidRDefault="00635A32" w:rsidP="00B760D1">
    <w:pPr>
      <w:pStyle w:val="Footer-Abra"/>
      <w:tabs>
        <w:tab w:val="clear" w:pos="4320"/>
        <w:tab w:val="clear" w:pos="8640"/>
        <w:tab w:val="left" w:pos="8550"/>
      </w:tabs>
      <w:spacing w:before="0" w:after="0"/>
      <w:jc w:val="left"/>
      <w:rPr>
        <w:rFonts w:ascii="Calibri" w:hAnsi="Calibri" w:cs="Calibri"/>
        <w:color w:val="009999"/>
        <w:sz w:val="18"/>
        <w:szCs w:val="20"/>
      </w:rPr>
    </w:pPr>
    <w:r>
      <w:rPr>
        <w:rFonts w:ascii="Calibri" w:hAnsi="Calibri" w:cs="Calibri"/>
        <w:color w:val="009999"/>
        <w:sz w:val="18"/>
        <w:szCs w:val="20"/>
      </w:rPr>
      <w:t>September</w:t>
    </w:r>
    <w:r w:rsidR="001F4DA7">
      <w:rPr>
        <w:rFonts w:ascii="Calibri" w:hAnsi="Calibri" w:cs="Calibri"/>
        <w:color w:val="009999"/>
        <w:sz w:val="18"/>
        <w:szCs w:val="20"/>
      </w:rPr>
      <w:t xml:space="preserve"> 2020</w:t>
    </w:r>
    <w:r w:rsidR="001F4DA7" w:rsidRPr="009932DF">
      <w:rPr>
        <w:rFonts w:ascii="Calibri" w:hAnsi="Calibri" w:cs="Calibri"/>
        <w:color w:val="009999"/>
        <w:sz w:val="18"/>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70A38" w14:textId="77777777" w:rsidR="001F4DA7" w:rsidRDefault="001F4DA7" w:rsidP="00B0131E">
    <w:pPr>
      <w:pStyle w:val="Footer-Abra"/>
      <w:pBdr>
        <w:top w:val="single" w:sz="18" w:space="1" w:color="0D5F5D"/>
      </w:pBdr>
      <w:tabs>
        <w:tab w:val="clear" w:pos="8640"/>
        <w:tab w:val="right" w:pos="9356"/>
        <w:tab w:val="right" w:pos="14742"/>
      </w:tabs>
      <w:spacing w:before="0" w:after="0"/>
      <w:jc w:val="left"/>
      <w:rPr>
        <w:rFonts w:ascii="Arial" w:hAnsi="Arial" w:cs="Arial"/>
        <w:color w:val="0070C0"/>
        <w:sz w:val="20"/>
        <w:szCs w:val="20"/>
      </w:rPr>
    </w:pPr>
    <w:r>
      <w:rPr>
        <w:rFonts w:ascii="Arial" w:hAnsi="Arial" w:cs="Arial"/>
        <w:noProof/>
        <w:color w:val="0070C0"/>
        <w:sz w:val="20"/>
        <w:szCs w:val="20"/>
        <w:lang w:eastAsia="en-GB"/>
      </w:rPr>
      <w:drawing>
        <wp:anchor distT="0" distB="0" distL="114300" distR="114300" simplePos="0" relativeHeight="251661312" behindDoc="1" locked="0" layoutInCell="1" allowOverlap="1" wp14:anchorId="233CAED5" wp14:editId="6A0BDEE5">
          <wp:simplePos x="0" y="0"/>
          <wp:positionH relativeFrom="margin">
            <wp:align>right</wp:align>
          </wp:positionH>
          <wp:positionV relativeFrom="paragraph">
            <wp:posOffset>44450</wp:posOffset>
          </wp:positionV>
          <wp:extent cx="466725" cy="269875"/>
          <wp:effectExtent l="0" t="0" r="9525" b="0"/>
          <wp:wrapNone/>
          <wp:docPr id="151" name="Picture 151" descr="C:\Users\Sandie Brand\Documents\ARC4\Logos\Various File Formats\JPG\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ie Brand\Documents\ARC4\Logos\Various File Formats\JPG\Logo smal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725" cy="26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FAECE" w14:textId="3744342D" w:rsidR="001F4DA7" w:rsidRPr="00C45FF1" w:rsidRDefault="00635A32" w:rsidP="00B0131E">
    <w:pPr>
      <w:pStyle w:val="Footer-Abra"/>
      <w:tabs>
        <w:tab w:val="clear" w:pos="4320"/>
        <w:tab w:val="clear" w:pos="8640"/>
        <w:tab w:val="left" w:pos="8550"/>
      </w:tabs>
      <w:spacing w:before="0" w:after="0"/>
      <w:jc w:val="left"/>
      <w:rPr>
        <w:rFonts w:ascii="Calibri" w:hAnsi="Calibri" w:cs="Calibri"/>
        <w:color w:val="009999"/>
        <w:sz w:val="18"/>
        <w:szCs w:val="20"/>
      </w:rPr>
    </w:pPr>
    <w:r>
      <w:rPr>
        <w:rFonts w:ascii="Calibri" w:hAnsi="Calibri" w:cs="Calibri"/>
        <w:color w:val="009999"/>
        <w:sz w:val="18"/>
        <w:szCs w:val="20"/>
      </w:rPr>
      <w:t>September</w:t>
    </w:r>
    <w:r w:rsidR="001F4DA7">
      <w:rPr>
        <w:rFonts w:ascii="Calibri" w:hAnsi="Calibri" w:cs="Calibri"/>
        <w:color w:val="009999"/>
        <w:sz w:val="18"/>
        <w:szCs w:val="20"/>
      </w:rPr>
      <w:t xml:space="preserve"> 2020</w:t>
    </w:r>
    <w:r w:rsidR="001F4DA7" w:rsidRPr="009932DF">
      <w:rPr>
        <w:rFonts w:ascii="Calibri" w:hAnsi="Calibri" w:cs="Calibri"/>
        <w:color w:val="009999"/>
        <w:sz w:val="18"/>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08BBB" w14:textId="77777777" w:rsidR="00257EB8" w:rsidRDefault="00257EB8">
      <w:r>
        <w:separator/>
      </w:r>
    </w:p>
  </w:footnote>
  <w:footnote w:type="continuationSeparator" w:id="0">
    <w:p w14:paraId="7EA491E6" w14:textId="77777777" w:rsidR="00257EB8" w:rsidRDefault="00257EB8">
      <w:r>
        <w:continuationSeparator/>
      </w:r>
    </w:p>
  </w:footnote>
  <w:footnote w:type="continuationNotice" w:id="1">
    <w:p w14:paraId="21249CF4" w14:textId="77777777" w:rsidR="00257EB8" w:rsidRDefault="00257EB8">
      <w:pPr>
        <w:spacing w:before="0" w:after="0"/>
      </w:pPr>
    </w:p>
  </w:footnote>
  <w:footnote w:id="2">
    <w:p w14:paraId="3481414D" w14:textId="77777777" w:rsidR="001F4DA7" w:rsidRPr="0013267F" w:rsidRDefault="001F4DA7" w:rsidP="0013267F">
      <w:pPr>
        <w:spacing w:before="0" w:after="0"/>
        <w:rPr>
          <w:rFonts w:cstheme="minorHAnsi"/>
          <w:sz w:val="16"/>
          <w:szCs w:val="16"/>
        </w:rPr>
      </w:pPr>
      <w:r w:rsidRPr="0013267F">
        <w:rPr>
          <w:rStyle w:val="FootnoteReference"/>
          <w:rFonts w:cstheme="minorHAnsi"/>
          <w:sz w:val="16"/>
          <w:szCs w:val="16"/>
        </w:rPr>
        <w:footnoteRef/>
      </w:r>
      <w:r w:rsidRPr="0013267F">
        <w:rPr>
          <w:rFonts w:cstheme="minorHAnsi"/>
          <w:sz w:val="16"/>
          <w:szCs w:val="16"/>
        </w:rPr>
        <w:t xml:space="preserve"> IFS (2018) Barriers to homeownership for young adults, Available at: </w:t>
      </w:r>
      <w:hyperlink r:id="rId1" w:history="1">
        <w:r w:rsidRPr="0013267F">
          <w:rPr>
            <w:rStyle w:val="Hyperlink"/>
            <w:rFonts w:cstheme="minorHAnsi"/>
            <w:sz w:val="16"/>
            <w:szCs w:val="16"/>
          </w:rPr>
          <w:t>https://www.ifs.org.uk/uploads/publications/budgets/gb2018/GB9_housing_summary.pdf</w:t>
        </w:r>
      </w:hyperlink>
      <w:r w:rsidRPr="0013267F">
        <w:rPr>
          <w:rFonts w:cstheme="minorHAnsi"/>
          <w:sz w:val="16"/>
          <w:szCs w:val="16"/>
        </w:rPr>
        <w:t xml:space="preserve"> </w:t>
      </w:r>
    </w:p>
  </w:footnote>
  <w:footnote w:id="3">
    <w:p w14:paraId="5DB2EA08" w14:textId="77777777" w:rsidR="001F4DA7" w:rsidRPr="0013267F" w:rsidRDefault="001F4DA7" w:rsidP="0013267F">
      <w:pPr>
        <w:spacing w:before="0" w:after="0"/>
        <w:rPr>
          <w:rFonts w:cstheme="minorHAnsi"/>
          <w:sz w:val="16"/>
          <w:szCs w:val="16"/>
        </w:rPr>
      </w:pPr>
      <w:r w:rsidRPr="0013267F">
        <w:rPr>
          <w:rStyle w:val="FootnoteReference"/>
          <w:rFonts w:cstheme="minorHAnsi"/>
          <w:sz w:val="16"/>
          <w:szCs w:val="16"/>
        </w:rPr>
        <w:footnoteRef/>
      </w:r>
      <w:r w:rsidRPr="0013267F">
        <w:rPr>
          <w:rFonts w:cstheme="minorHAnsi"/>
          <w:sz w:val="16"/>
          <w:szCs w:val="16"/>
        </w:rPr>
        <w:t xml:space="preserve"> IFS (2018) Barriers to homeownership for young adults, Available at: </w:t>
      </w:r>
      <w:hyperlink r:id="rId2" w:history="1">
        <w:r w:rsidRPr="0013267F">
          <w:rPr>
            <w:rStyle w:val="Hyperlink"/>
            <w:rFonts w:cstheme="minorHAnsi"/>
            <w:sz w:val="16"/>
            <w:szCs w:val="16"/>
          </w:rPr>
          <w:t>https://www.ifs.org.uk/uploads/publications/budgets/gb2018/GB9_housing_summary.pdf</w:t>
        </w:r>
      </w:hyperlink>
      <w:r w:rsidRPr="0013267F">
        <w:rPr>
          <w:rFonts w:cstheme="minorHAnsi"/>
          <w:sz w:val="16"/>
          <w:szCs w:val="16"/>
        </w:rPr>
        <w:t xml:space="preserve"> </w:t>
      </w:r>
    </w:p>
  </w:footnote>
  <w:footnote w:id="4">
    <w:p w14:paraId="33C9248D" w14:textId="77777777" w:rsidR="001F4DA7" w:rsidRPr="0013267F" w:rsidRDefault="001F4DA7" w:rsidP="0013267F">
      <w:pPr>
        <w:spacing w:before="0" w:after="0"/>
        <w:rPr>
          <w:rFonts w:cstheme="minorHAnsi"/>
          <w:sz w:val="16"/>
          <w:szCs w:val="16"/>
        </w:rPr>
      </w:pPr>
      <w:r w:rsidRPr="0013267F">
        <w:rPr>
          <w:rStyle w:val="FootnoteReference"/>
          <w:rFonts w:cstheme="minorHAnsi"/>
          <w:sz w:val="16"/>
          <w:szCs w:val="16"/>
        </w:rPr>
        <w:footnoteRef/>
      </w:r>
      <w:r w:rsidRPr="0013267F">
        <w:rPr>
          <w:rFonts w:cstheme="minorHAnsi"/>
          <w:sz w:val="16"/>
          <w:szCs w:val="16"/>
        </w:rPr>
        <w:t xml:space="preserve"> IFS (2018) Barriers to homeownership for young adults, Available at: </w:t>
      </w:r>
      <w:hyperlink r:id="rId3" w:history="1">
        <w:r w:rsidRPr="0013267F">
          <w:rPr>
            <w:rStyle w:val="Hyperlink"/>
            <w:rFonts w:cstheme="minorHAnsi"/>
            <w:sz w:val="16"/>
            <w:szCs w:val="16"/>
          </w:rPr>
          <w:t>https://www.ifs.org.uk/uploads/publications/budgets/gb2018/GB9_housing_summary.pdf</w:t>
        </w:r>
      </w:hyperlink>
      <w:r w:rsidRPr="0013267F">
        <w:rPr>
          <w:rFonts w:cstheme="minorHAnsi"/>
          <w:sz w:val="16"/>
          <w:szCs w:val="16"/>
        </w:rPr>
        <w:t xml:space="preserve"> </w:t>
      </w:r>
    </w:p>
  </w:footnote>
  <w:footnote w:id="5">
    <w:p w14:paraId="468C016D" w14:textId="77777777" w:rsidR="001F4DA7" w:rsidRPr="0013267F" w:rsidRDefault="001F4DA7" w:rsidP="0013267F">
      <w:pPr>
        <w:spacing w:before="0" w:after="0"/>
        <w:rPr>
          <w:rFonts w:cstheme="minorHAnsi"/>
          <w:sz w:val="16"/>
          <w:szCs w:val="16"/>
        </w:rPr>
      </w:pPr>
      <w:r w:rsidRPr="0013267F">
        <w:rPr>
          <w:rStyle w:val="FootnoteReference"/>
          <w:rFonts w:cstheme="minorHAnsi"/>
          <w:sz w:val="16"/>
          <w:szCs w:val="16"/>
        </w:rPr>
        <w:footnoteRef/>
      </w:r>
      <w:r w:rsidRPr="0013267F">
        <w:rPr>
          <w:rFonts w:cstheme="minorHAnsi"/>
          <w:sz w:val="16"/>
          <w:szCs w:val="16"/>
        </w:rPr>
        <w:t xml:space="preserve"> IFS (2018) Barriers to homeownership for young adults, Available at: </w:t>
      </w:r>
      <w:hyperlink r:id="rId4" w:history="1">
        <w:r w:rsidRPr="0013267F">
          <w:rPr>
            <w:rStyle w:val="Hyperlink"/>
            <w:rFonts w:cstheme="minorHAnsi"/>
            <w:sz w:val="16"/>
            <w:szCs w:val="16"/>
          </w:rPr>
          <w:t>https://www.ifs.org.uk/uploads/publications/budgets/gb2018/GB9_housing_summary.pdf</w:t>
        </w:r>
      </w:hyperlink>
      <w:r w:rsidRPr="0013267F">
        <w:rPr>
          <w:rFonts w:cstheme="minorHAnsi"/>
          <w:sz w:val="16"/>
          <w:szCs w:val="16"/>
        </w:rPr>
        <w:t xml:space="preserve"> </w:t>
      </w:r>
    </w:p>
  </w:footnote>
  <w:footnote w:id="6">
    <w:p w14:paraId="041F8207" w14:textId="77777777" w:rsidR="001F4DA7" w:rsidRPr="00861FA0" w:rsidRDefault="001F4DA7" w:rsidP="00861FA0">
      <w:pPr>
        <w:spacing w:before="0" w:after="0"/>
        <w:rPr>
          <w:rFonts w:cstheme="minorHAnsi"/>
          <w:sz w:val="16"/>
          <w:szCs w:val="20"/>
        </w:rPr>
      </w:pPr>
      <w:r w:rsidRPr="00861FA0">
        <w:rPr>
          <w:rStyle w:val="FootnoteReference"/>
          <w:rFonts w:cstheme="minorHAnsi"/>
          <w:sz w:val="16"/>
          <w:szCs w:val="20"/>
        </w:rPr>
        <w:footnoteRef/>
      </w:r>
      <w:r w:rsidRPr="00861FA0">
        <w:rPr>
          <w:rFonts w:cstheme="minorHAnsi"/>
          <w:sz w:val="16"/>
          <w:szCs w:val="20"/>
        </w:rPr>
        <w:t xml:space="preserve"> Affordable housing supply in England: 2017 to 2018 </w:t>
      </w:r>
      <w:hyperlink r:id="rId5" w:history="1">
        <w:r w:rsidRPr="00861FA0">
          <w:rPr>
            <w:rStyle w:val="Hyperlink"/>
            <w:rFonts w:cstheme="minorHAnsi"/>
            <w:sz w:val="16"/>
            <w:szCs w:val="20"/>
          </w:rPr>
          <w:t>https://www.gov.uk/government/statistics/affordable-housing-supply-in-england-2017-to-2018</w:t>
        </w:r>
      </w:hyperlink>
      <w:r w:rsidRPr="00861FA0">
        <w:rPr>
          <w:rFonts w:cstheme="minorHAnsi"/>
          <w:sz w:val="16"/>
          <w:szCs w:val="20"/>
        </w:rPr>
        <w:t xml:space="preserve"> </w:t>
      </w:r>
    </w:p>
  </w:footnote>
  <w:footnote w:id="7">
    <w:p w14:paraId="47CBE856" w14:textId="77777777" w:rsidR="001F4DA7" w:rsidRPr="00861FA0" w:rsidRDefault="001F4DA7" w:rsidP="00861FA0">
      <w:pPr>
        <w:spacing w:before="0" w:after="0"/>
        <w:rPr>
          <w:rFonts w:cstheme="minorHAnsi"/>
          <w:sz w:val="16"/>
          <w:szCs w:val="16"/>
        </w:rPr>
      </w:pPr>
      <w:r w:rsidRPr="00861FA0">
        <w:rPr>
          <w:rStyle w:val="FootnoteReference"/>
          <w:rFonts w:cstheme="minorHAnsi"/>
          <w:sz w:val="16"/>
          <w:szCs w:val="16"/>
        </w:rPr>
        <w:footnoteRef/>
      </w:r>
      <w:r w:rsidRPr="00861FA0">
        <w:rPr>
          <w:rFonts w:cstheme="minorHAnsi"/>
          <w:sz w:val="16"/>
          <w:szCs w:val="16"/>
        </w:rPr>
        <w:t xml:space="preserve"> Wilcox, S., and Williams, P., (2018) Dreams and Reality? Government finance, taxation and the private housing market</w:t>
      </w:r>
      <w:r w:rsidRPr="00861FA0">
        <w:rPr>
          <w:rStyle w:val="Hyperlink"/>
          <w:rFonts w:cstheme="minorHAnsi"/>
          <w:sz w:val="16"/>
          <w:szCs w:val="16"/>
        </w:rPr>
        <w:t xml:space="preserve">. Available at: </w:t>
      </w:r>
      <w:hyperlink r:id="rId6" w:history="1">
        <w:r w:rsidRPr="00861FA0">
          <w:rPr>
            <w:rStyle w:val="Hyperlink"/>
            <w:rFonts w:cstheme="minorHAnsi"/>
            <w:sz w:val="16"/>
            <w:szCs w:val="16"/>
          </w:rPr>
          <w:t>http://www.cih.org/resources/PDF/Policy%20free%20download%20pdfs/Dreams%20and%20reality.pdf</w:t>
        </w:r>
      </w:hyperlink>
    </w:p>
  </w:footnote>
  <w:footnote w:id="8">
    <w:p w14:paraId="749D0202" w14:textId="77777777" w:rsidR="001F4DA7" w:rsidRPr="00861FA0" w:rsidRDefault="001F4DA7" w:rsidP="00861FA0">
      <w:pPr>
        <w:spacing w:before="0" w:after="0"/>
        <w:rPr>
          <w:rFonts w:cstheme="minorHAnsi"/>
          <w:sz w:val="16"/>
          <w:szCs w:val="16"/>
        </w:rPr>
      </w:pPr>
      <w:r w:rsidRPr="00861FA0">
        <w:rPr>
          <w:rStyle w:val="FootnoteReference"/>
          <w:rFonts w:cstheme="minorHAnsi"/>
          <w:sz w:val="16"/>
          <w:szCs w:val="16"/>
        </w:rPr>
        <w:footnoteRef/>
      </w:r>
      <w:r w:rsidRPr="00861FA0">
        <w:rPr>
          <w:rFonts w:cstheme="minorHAnsi"/>
          <w:sz w:val="16"/>
          <w:szCs w:val="16"/>
        </w:rPr>
        <w:t xml:space="preserve"> CIH (2018) ‘More than 150,000 homes for social rent lost in just five years, new analysis reveals’ http://www.cih.org/news-article/display/vpathDCR/templatedata/ cih/news-article/data/More_than_150000_homes_for_social_rent_lost_in_just_five_years_new_analysis_reveals</w:t>
      </w:r>
    </w:p>
  </w:footnote>
  <w:footnote w:id="9">
    <w:p w14:paraId="4662ED9A" w14:textId="77777777" w:rsidR="001F4DA7" w:rsidRPr="00861FA0" w:rsidRDefault="001F4DA7" w:rsidP="00861FA0">
      <w:pPr>
        <w:spacing w:before="0" w:after="0"/>
        <w:rPr>
          <w:rFonts w:cstheme="minorHAnsi"/>
          <w:sz w:val="16"/>
          <w:szCs w:val="16"/>
        </w:rPr>
      </w:pPr>
      <w:r w:rsidRPr="00861FA0">
        <w:rPr>
          <w:rStyle w:val="FootnoteReference"/>
          <w:rFonts w:cstheme="minorHAnsi"/>
          <w:sz w:val="16"/>
          <w:szCs w:val="16"/>
        </w:rPr>
        <w:footnoteRef/>
      </w:r>
      <w:r w:rsidRPr="00861FA0">
        <w:rPr>
          <w:rFonts w:cstheme="minorHAnsi"/>
          <w:sz w:val="16"/>
          <w:szCs w:val="16"/>
        </w:rPr>
        <w:t xml:space="preserve"> Clarke, A., Morris S. and Williams, P. (2015) How do landlords address poverty York: JRF; Hickman, P, Pattison, B and Preece, J (2018) The impact of welfare reforms on housing associations. Glasgow: University of Glasgow</w:t>
      </w:r>
    </w:p>
  </w:footnote>
  <w:footnote w:id="10">
    <w:p w14:paraId="5C4215EB" w14:textId="77777777" w:rsidR="001F4DA7" w:rsidRPr="00861FA0" w:rsidRDefault="001F4DA7" w:rsidP="00861FA0">
      <w:pPr>
        <w:spacing w:before="0" w:after="0"/>
        <w:rPr>
          <w:rFonts w:cstheme="minorHAnsi"/>
          <w:sz w:val="16"/>
          <w:szCs w:val="16"/>
        </w:rPr>
      </w:pPr>
      <w:r w:rsidRPr="00861FA0">
        <w:rPr>
          <w:rStyle w:val="FootnoteReference"/>
          <w:rFonts w:cstheme="minorHAnsi"/>
          <w:sz w:val="16"/>
          <w:szCs w:val="16"/>
        </w:rPr>
        <w:footnoteRef/>
      </w:r>
      <w:r w:rsidRPr="00861FA0">
        <w:rPr>
          <w:rFonts w:cstheme="minorHAnsi"/>
          <w:sz w:val="16"/>
          <w:szCs w:val="16"/>
        </w:rPr>
        <w:t xml:space="preserve"> ONS (2014) Trends in the United Kingdom Housing Market, 2014, Access at: </w:t>
      </w:r>
      <w:hyperlink r:id="rId7" w:history="1">
        <w:r w:rsidRPr="00861FA0">
          <w:rPr>
            <w:rStyle w:val="Hyperlink"/>
            <w:rFonts w:cstheme="minorHAnsi"/>
            <w:sz w:val="16"/>
            <w:szCs w:val="16"/>
          </w:rPr>
          <w:t>https://www.ons.gov.uk/ons/dcp171766_373513.pdf</w:t>
        </w:r>
      </w:hyperlink>
      <w:r w:rsidRPr="00861FA0">
        <w:rPr>
          <w:rFonts w:cstheme="minorHAnsi"/>
          <w:sz w:val="16"/>
          <w:szCs w:val="16"/>
        </w:rPr>
        <w:t xml:space="preserve"> </w:t>
      </w:r>
    </w:p>
  </w:footnote>
  <w:footnote w:id="11">
    <w:p w14:paraId="6E4FC491" w14:textId="77777777" w:rsidR="001F4DA7" w:rsidRPr="00861FA0" w:rsidRDefault="001F4DA7" w:rsidP="00861FA0">
      <w:pPr>
        <w:spacing w:before="0" w:after="0"/>
        <w:rPr>
          <w:rFonts w:cstheme="minorHAnsi"/>
          <w:sz w:val="16"/>
          <w:szCs w:val="16"/>
        </w:rPr>
      </w:pPr>
      <w:r w:rsidRPr="00861FA0">
        <w:rPr>
          <w:rStyle w:val="FootnoteReference"/>
          <w:rFonts w:cstheme="minorHAnsi"/>
          <w:sz w:val="16"/>
          <w:szCs w:val="16"/>
        </w:rPr>
        <w:footnoteRef/>
      </w:r>
      <w:r w:rsidRPr="00861FA0">
        <w:rPr>
          <w:rFonts w:cstheme="minorHAnsi"/>
          <w:sz w:val="16"/>
          <w:szCs w:val="16"/>
        </w:rPr>
        <w:t xml:space="preserve"> Centrepoint (2018) Ready to Move On, Access at </w:t>
      </w:r>
      <w:hyperlink r:id="rId8" w:history="1">
        <w:r w:rsidRPr="00861FA0">
          <w:rPr>
            <w:rStyle w:val="Hyperlink"/>
            <w:rFonts w:cstheme="minorHAnsi"/>
            <w:sz w:val="16"/>
            <w:szCs w:val="16"/>
          </w:rPr>
          <w:t>https://centrepoint.org.uk/media/3048/ready-to-move-on.pdf</w:t>
        </w:r>
      </w:hyperlink>
      <w:r w:rsidRPr="00861FA0">
        <w:rPr>
          <w:rFonts w:cstheme="minorHAnsi"/>
          <w:sz w:val="16"/>
          <w:szCs w:val="16"/>
        </w:rPr>
        <w:t xml:space="preserve"> </w:t>
      </w:r>
    </w:p>
  </w:footnote>
  <w:footnote w:id="12">
    <w:p w14:paraId="0534D39C" w14:textId="77777777" w:rsidR="001F4DA7" w:rsidRPr="00861FA0" w:rsidRDefault="001F4DA7" w:rsidP="00861FA0">
      <w:pPr>
        <w:spacing w:before="0" w:after="0"/>
        <w:rPr>
          <w:rFonts w:cstheme="minorHAnsi"/>
          <w:sz w:val="16"/>
          <w:szCs w:val="16"/>
        </w:rPr>
      </w:pPr>
      <w:r w:rsidRPr="00861FA0">
        <w:rPr>
          <w:rStyle w:val="FootnoteReference"/>
          <w:rFonts w:cstheme="minorHAnsi"/>
          <w:sz w:val="16"/>
          <w:szCs w:val="16"/>
        </w:rPr>
        <w:footnoteRef/>
      </w:r>
      <w:r w:rsidRPr="00861FA0">
        <w:rPr>
          <w:rFonts w:cstheme="minorHAnsi"/>
          <w:sz w:val="16"/>
          <w:szCs w:val="16"/>
        </w:rPr>
        <w:t xml:space="preserve">Centrepoint (2018) Ready to Move On, Access at </w:t>
      </w:r>
      <w:hyperlink r:id="rId9" w:history="1">
        <w:r w:rsidRPr="00861FA0">
          <w:rPr>
            <w:rStyle w:val="Hyperlink"/>
            <w:rFonts w:cstheme="minorHAnsi"/>
            <w:sz w:val="16"/>
            <w:szCs w:val="16"/>
          </w:rPr>
          <w:t>https://centrepoint.org.uk/media/3048/ready-to-move-on.pdf</w:t>
        </w:r>
      </w:hyperlink>
    </w:p>
  </w:footnote>
  <w:footnote w:id="13">
    <w:p w14:paraId="56A6AE8F" w14:textId="77777777" w:rsidR="001F4DA7" w:rsidRPr="00861FA0" w:rsidRDefault="001F4DA7" w:rsidP="00861FA0">
      <w:pPr>
        <w:spacing w:before="0" w:after="0"/>
        <w:rPr>
          <w:rFonts w:cstheme="minorHAnsi"/>
          <w:sz w:val="16"/>
          <w:szCs w:val="16"/>
        </w:rPr>
      </w:pPr>
      <w:r w:rsidRPr="00861FA0">
        <w:rPr>
          <w:rStyle w:val="FootnoteReference"/>
          <w:rFonts w:cstheme="minorHAnsi"/>
          <w:sz w:val="16"/>
          <w:szCs w:val="16"/>
        </w:rPr>
        <w:footnoteRef/>
      </w:r>
      <w:r w:rsidRPr="00861FA0">
        <w:rPr>
          <w:rFonts w:cstheme="minorHAnsi"/>
          <w:sz w:val="16"/>
          <w:szCs w:val="16"/>
        </w:rPr>
        <w:t xml:space="preserve"> Research by Shelter and the National Housing Federation has highlighted that many lettings agents, including some of the UK’s largest, use blanket ‘No DSS’ policies to exclude tenants receiving benefits irrespective of their ability to afford the rent.</w:t>
      </w:r>
    </w:p>
  </w:footnote>
  <w:footnote w:id="14">
    <w:p w14:paraId="53838834" w14:textId="77777777" w:rsidR="001F4DA7" w:rsidRPr="00861FA0" w:rsidRDefault="001F4DA7" w:rsidP="00861FA0">
      <w:pPr>
        <w:spacing w:before="0" w:after="0"/>
        <w:rPr>
          <w:rFonts w:cstheme="minorHAnsi"/>
          <w:sz w:val="16"/>
          <w:szCs w:val="16"/>
        </w:rPr>
      </w:pPr>
      <w:r w:rsidRPr="00861FA0">
        <w:rPr>
          <w:rStyle w:val="FootnoteReference"/>
          <w:rFonts w:cstheme="minorHAnsi"/>
          <w:sz w:val="16"/>
          <w:szCs w:val="16"/>
        </w:rPr>
        <w:footnoteRef/>
      </w:r>
      <w:r w:rsidRPr="00861FA0">
        <w:rPr>
          <w:rFonts w:cstheme="minorHAnsi"/>
          <w:sz w:val="16"/>
          <w:szCs w:val="16"/>
        </w:rPr>
        <w:t xml:space="preserve"> Centrepoint (2018) Ready to Move On, Access at </w:t>
      </w:r>
      <w:hyperlink r:id="rId10" w:history="1">
        <w:r w:rsidRPr="00861FA0">
          <w:rPr>
            <w:rStyle w:val="Hyperlink"/>
            <w:rFonts w:cstheme="minorHAnsi"/>
            <w:sz w:val="16"/>
            <w:szCs w:val="16"/>
          </w:rPr>
          <w:t>https://centrepoint.org.uk/media/3048/ready-to-move-on.pdf</w:t>
        </w:r>
      </w:hyperlink>
    </w:p>
  </w:footnote>
  <w:footnote w:id="15">
    <w:p w14:paraId="780D0E13" w14:textId="77777777" w:rsidR="001F4DA7" w:rsidRPr="00861FA0" w:rsidRDefault="001F4DA7" w:rsidP="00861FA0">
      <w:pPr>
        <w:spacing w:before="0" w:after="0"/>
        <w:rPr>
          <w:rFonts w:cstheme="minorHAnsi"/>
          <w:sz w:val="16"/>
          <w:szCs w:val="16"/>
        </w:rPr>
      </w:pPr>
      <w:r w:rsidRPr="00861FA0">
        <w:rPr>
          <w:rStyle w:val="FootnoteReference"/>
          <w:rFonts w:cstheme="minorHAnsi"/>
          <w:sz w:val="16"/>
          <w:szCs w:val="16"/>
        </w:rPr>
        <w:footnoteRef/>
      </w:r>
      <w:r w:rsidRPr="00861FA0">
        <w:rPr>
          <w:rFonts w:cstheme="minorHAnsi"/>
          <w:sz w:val="16"/>
          <w:szCs w:val="16"/>
        </w:rPr>
        <w:t xml:space="preserve"> Centrepoint (2018) Ready to Move On, Access at </w:t>
      </w:r>
      <w:hyperlink r:id="rId11" w:history="1">
        <w:r w:rsidRPr="00861FA0">
          <w:rPr>
            <w:rStyle w:val="Hyperlink"/>
            <w:rFonts w:cstheme="minorHAnsi"/>
            <w:sz w:val="16"/>
            <w:szCs w:val="16"/>
          </w:rPr>
          <w:t>https://centrepoint.org.uk/media/3048/ready-to-move-on.pdf</w:t>
        </w:r>
      </w:hyperlink>
    </w:p>
  </w:footnote>
  <w:footnote w:id="16">
    <w:p w14:paraId="1520FBBD" w14:textId="73804E25" w:rsidR="001F4DA7" w:rsidRDefault="001F4DA7" w:rsidP="00B35BE2">
      <w:pPr>
        <w:pStyle w:val="FootnoteText"/>
      </w:pPr>
      <w:r>
        <w:rPr>
          <w:rStyle w:val="FootnoteReference"/>
        </w:rPr>
        <w:footnoteRef/>
      </w:r>
      <w:r>
        <w:t xml:space="preserve"> </w:t>
      </w:r>
      <w:hyperlink r:id="rId12" w:history="1">
        <w:r w:rsidRPr="004B22CA">
          <w:rPr>
            <w:rStyle w:val="Hyperlink"/>
          </w:rPr>
          <w:t>https://assets.publishing.service.gov.uk/government/uploads/system/uploads/attachment_data/file/791585/Evaluation_of_Homelessness_Prevention_Trailblazers.pdf</w:t>
        </w:r>
      </w:hyperlink>
    </w:p>
  </w:footnote>
  <w:footnote w:id="17">
    <w:p w14:paraId="2D6645D9" w14:textId="77777777" w:rsidR="001F4DA7" w:rsidRPr="00C70516" w:rsidRDefault="001F4DA7" w:rsidP="00B35BE2">
      <w:pPr>
        <w:pStyle w:val="FootnoteText"/>
        <w:rPr>
          <w:rFonts w:asciiTheme="minorHAnsi" w:hAnsiTheme="minorHAnsi"/>
          <w:sz w:val="18"/>
          <w:szCs w:val="18"/>
        </w:rPr>
      </w:pPr>
      <w:r w:rsidRPr="00C70516">
        <w:rPr>
          <w:rStyle w:val="FootnoteReference"/>
          <w:rFonts w:asciiTheme="minorHAnsi" w:hAnsiTheme="minorHAnsi"/>
          <w:sz w:val="18"/>
          <w:szCs w:val="18"/>
        </w:rPr>
        <w:footnoteRef/>
      </w:r>
      <w:r w:rsidRPr="00C70516">
        <w:rPr>
          <w:rFonts w:asciiTheme="minorHAnsi" w:hAnsiTheme="minorHAnsi"/>
          <w:sz w:val="18"/>
          <w:szCs w:val="18"/>
        </w:rPr>
        <w:t xml:space="preserve"> </w:t>
      </w:r>
      <w:r w:rsidRPr="00C70516">
        <w:rPr>
          <w:rStyle w:val="FootnoteReference"/>
          <w:rFonts w:asciiTheme="minorHAnsi" w:hAnsiTheme="minorHAnsi"/>
          <w:sz w:val="18"/>
          <w:szCs w:val="18"/>
        </w:rPr>
        <w:footnoteRef/>
      </w:r>
      <w:r w:rsidRPr="00C70516">
        <w:rPr>
          <w:rFonts w:asciiTheme="minorHAnsi" w:hAnsiTheme="minorHAnsi"/>
          <w:sz w:val="18"/>
          <w:szCs w:val="18"/>
        </w:rPr>
        <w:t xml:space="preserve"> Mayday Trust</w:t>
      </w:r>
      <w:r w:rsidRPr="00C70516">
        <w:rPr>
          <w:rFonts w:asciiTheme="minorHAnsi" w:hAnsiTheme="minorHAnsi" w:cs="Arial"/>
          <w:color w:val="262626"/>
          <w:sz w:val="18"/>
          <w:szCs w:val="18"/>
        </w:rPr>
        <w:t xml:space="preserve"> Wisdom from behind closed doors – capturing the voices of people living in supported accommodation, rough sleeping and sofa surfing.’</w:t>
      </w:r>
    </w:p>
    <w:p w14:paraId="4792548C" w14:textId="77777777" w:rsidR="001F4DA7" w:rsidRPr="00CA3554" w:rsidRDefault="001F4DA7" w:rsidP="00B35BE2">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A7F4" w14:textId="3DB89E8E" w:rsidR="001F4DA7" w:rsidRPr="009932DF" w:rsidRDefault="006B5F55" w:rsidP="00575181">
    <w:pPr>
      <w:pStyle w:val="Header"/>
      <w:pBdr>
        <w:bottom w:val="single" w:sz="18" w:space="1" w:color="0D5F5D"/>
      </w:pBdr>
      <w:tabs>
        <w:tab w:val="clear" w:pos="4153"/>
        <w:tab w:val="clear" w:pos="8306"/>
        <w:tab w:val="right" w:pos="9072"/>
      </w:tabs>
      <w:ind w:right="-57"/>
      <w:jc w:val="left"/>
      <w:rPr>
        <w:rFonts w:cs="Calibri"/>
        <w:b/>
        <w:bCs/>
        <w:color w:val="009999"/>
        <w:sz w:val="18"/>
        <w:szCs w:val="18"/>
      </w:rPr>
    </w:pPr>
    <w:sdt>
      <w:sdtPr>
        <w:rPr>
          <w:rFonts w:cs="Calibri"/>
          <w:color w:val="009999"/>
          <w:sz w:val="18"/>
          <w:szCs w:val="18"/>
        </w:rPr>
        <w:id w:val="-738403636"/>
        <w:docPartObj>
          <w:docPartGallery w:val="Page Numbers (Top of Page)"/>
          <w:docPartUnique/>
        </w:docPartObj>
      </w:sdtPr>
      <w:sdtEndPr>
        <w:rPr>
          <w:b/>
          <w:bCs/>
          <w:noProof/>
        </w:rPr>
      </w:sdtEndPr>
      <w:sdtContent>
        <w:r w:rsidR="001F4DA7">
          <w:rPr>
            <w:rFonts w:cs="Calibri"/>
            <w:color w:val="009999"/>
            <w:sz w:val="18"/>
            <w:szCs w:val="18"/>
            <w:lang w:val="en-GB"/>
          </w:rPr>
          <w:t xml:space="preserve">Cambridgeshire &amp; Peterborough System Transformation </w:t>
        </w:r>
        <w:r w:rsidR="001F4DA7" w:rsidRPr="009932DF">
          <w:rPr>
            <w:rFonts w:cs="Calibri"/>
            <w:color w:val="009999"/>
            <w:sz w:val="18"/>
            <w:szCs w:val="18"/>
          </w:rPr>
          <w:tab/>
          <w:t xml:space="preserve"> </w:t>
        </w:r>
        <w:r w:rsidR="001F4DA7" w:rsidRPr="00EC5FE3">
          <w:rPr>
            <w:rFonts w:asciiTheme="minorHAnsi" w:hAnsiTheme="minorHAnsi" w:cs="Calibri"/>
            <w:color w:val="009999"/>
            <w:sz w:val="18"/>
            <w:szCs w:val="18"/>
          </w:rPr>
          <w:t xml:space="preserve">Page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PAGE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10</w:t>
        </w:r>
        <w:r w:rsidR="001F4DA7" w:rsidRPr="00EC5FE3">
          <w:rPr>
            <w:rFonts w:asciiTheme="minorHAnsi" w:hAnsiTheme="minorHAnsi" w:cs="Calibri"/>
            <w:color w:val="009999"/>
            <w:sz w:val="18"/>
            <w:szCs w:val="18"/>
          </w:rPr>
          <w:fldChar w:fldCharType="end"/>
        </w:r>
        <w:r w:rsidR="001F4DA7" w:rsidRPr="00EC5FE3">
          <w:rPr>
            <w:rFonts w:asciiTheme="minorHAnsi" w:hAnsiTheme="minorHAnsi" w:cs="Calibri"/>
            <w:color w:val="009999"/>
            <w:sz w:val="18"/>
            <w:szCs w:val="18"/>
          </w:rPr>
          <w:t xml:space="preserve"> of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NUMPAGES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474</w:t>
        </w:r>
        <w:r w:rsidR="001F4DA7" w:rsidRPr="00EC5FE3">
          <w:rPr>
            <w:rFonts w:asciiTheme="minorHAnsi" w:hAnsiTheme="minorHAnsi" w:cs="Calibri"/>
            <w:color w:val="009999"/>
            <w:sz w:val="18"/>
            <w:szCs w:val="18"/>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AAE6E" w14:textId="0CD25DC2" w:rsidR="001F4DA7" w:rsidRPr="009932DF" w:rsidRDefault="006B5F55" w:rsidP="009418F8">
    <w:pPr>
      <w:pStyle w:val="Header"/>
      <w:pBdr>
        <w:bottom w:val="single" w:sz="18" w:space="1" w:color="0D5F5D"/>
      </w:pBdr>
      <w:tabs>
        <w:tab w:val="clear" w:pos="4153"/>
        <w:tab w:val="clear" w:pos="8306"/>
        <w:tab w:val="right" w:pos="14034"/>
      </w:tabs>
      <w:ind w:right="-57"/>
      <w:jc w:val="left"/>
      <w:rPr>
        <w:rFonts w:cs="Calibri"/>
        <w:b/>
        <w:bCs/>
        <w:color w:val="009999"/>
        <w:sz w:val="18"/>
        <w:szCs w:val="18"/>
      </w:rPr>
    </w:pPr>
    <w:sdt>
      <w:sdtPr>
        <w:rPr>
          <w:rFonts w:cs="Calibri"/>
          <w:color w:val="009999"/>
          <w:sz w:val="18"/>
          <w:szCs w:val="18"/>
        </w:rPr>
        <w:id w:val="955055192"/>
        <w:docPartObj>
          <w:docPartGallery w:val="Page Numbers (Top of Page)"/>
          <w:docPartUnique/>
        </w:docPartObj>
      </w:sdtPr>
      <w:sdtEndPr>
        <w:rPr>
          <w:b/>
          <w:bCs/>
          <w:noProof/>
        </w:rPr>
      </w:sdtEndPr>
      <w:sdtContent>
        <w:r w:rsidR="001F4DA7">
          <w:rPr>
            <w:rFonts w:cs="Calibri"/>
            <w:color w:val="009999"/>
            <w:sz w:val="18"/>
            <w:szCs w:val="18"/>
            <w:lang w:val="en-GB"/>
          </w:rPr>
          <w:t xml:space="preserve">Cambridgeshire &amp; Peterborough System Transformation </w:t>
        </w:r>
        <w:r w:rsidR="001F4DA7" w:rsidRPr="009932DF">
          <w:rPr>
            <w:rFonts w:cs="Calibri"/>
            <w:color w:val="009999"/>
            <w:sz w:val="18"/>
            <w:szCs w:val="18"/>
          </w:rPr>
          <w:tab/>
          <w:t xml:space="preserve"> </w:t>
        </w:r>
        <w:r w:rsidR="001F4DA7" w:rsidRPr="00EC5FE3">
          <w:rPr>
            <w:rFonts w:asciiTheme="minorHAnsi" w:hAnsiTheme="minorHAnsi" w:cs="Calibri"/>
            <w:color w:val="009999"/>
            <w:sz w:val="18"/>
            <w:szCs w:val="18"/>
          </w:rPr>
          <w:t xml:space="preserve">Page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PAGE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223</w:t>
        </w:r>
        <w:r w:rsidR="001F4DA7" w:rsidRPr="00EC5FE3">
          <w:rPr>
            <w:rFonts w:asciiTheme="minorHAnsi" w:hAnsiTheme="minorHAnsi" w:cs="Calibri"/>
            <w:color w:val="009999"/>
            <w:sz w:val="18"/>
            <w:szCs w:val="18"/>
          </w:rPr>
          <w:fldChar w:fldCharType="end"/>
        </w:r>
        <w:r w:rsidR="001F4DA7" w:rsidRPr="00EC5FE3">
          <w:rPr>
            <w:rFonts w:asciiTheme="minorHAnsi" w:hAnsiTheme="minorHAnsi" w:cs="Calibri"/>
            <w:color w:val="009999"/>
            <w:sz w:val="18"/>
            <w:szCs w:val="18"/>
          </w:rPr>
          <w:t xml:space="preserve"> of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NUMPAGES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225</w:t>
        </w:r>
        <w:r w:rsidR="001F4DA7" w:rsidRPr="00EC5FE3">
          <w:rPr>
            <w:rFonts w:asciiTheme="minorHAnsi" w:hAnsiTheme="minorHAnsi" w:cs="Calibri"/>
            <w:color w:val="009999"/>
            <w:sz w:val="18"/>
            <w:szCs w:val="18"/>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BDDD2" w14:textId="7F26F17F" w:rsidR="001F4DA7" w:rsidRPr="00C45FF1" w:rsidRDefault="006B5F55" w:rsidP="00D16372">
    <w:pPr>
      <w:pStyle w:val="Header"/>
      <w:pBdr>
        <w:bottom w:val="single" w:sz="18" w:space="1" w:color="0D5F5D"/>
      </w:pBdr>
      <w:tabs>
        <w:tab w:val="clear" w:pos="4153"/>
        <w:tab w:val="clear" w:pos="8306"/>
        <w:tab w:val="right" w:pos="13892"/>
      </w:tabs>
      <w:ind w:right="-57"/>
      <w:jc w:val="left"/>
      <w:rPr>
        <w:rFonts w:cs="Calibri"/>
        <w:b/>
        <w:bCs/>
        <w:color w:val="009999"/>
        <w:sz w:val="18"/>
        <w:szCs w:val="18"/>
      </w:rPr>
    </w:pPr>
    <w:sdt>
      <w:sdtPr>
        <w:rPr>
          <w:rFonts w:cs="Calibri"/>
          <w:color w:val="009999"/>
          <w:sz w:val="18"/>
          <w:szCs w:val="18"/>
        </w:rPr>
        <w:id w:val="1330868404"/>
        <w:docPartObj>
          <w:docPartGallery w:val="Page Numbers (Top of Page)"/>
          <w:docPartUnique/>
        </w:docPartObj>
      </w:sdtPr>
      <w:sdtEndPr>
        <w:rPr>
          <w:b/>
          <w:bCs/>
          <w:noProof/>
        </w:rPr>
      </w:sdtEndPr>
      <w:sdtContent>
        <w:r w:rsidR="001F4DA7">
          <w:rPr>
            <w:rFonts w:cs="Calibri"/>
            <w:color w:val="009999"/>
            <w:sz w:val="18"/>
            <w:szCs w:val="18"/>
            <w:lang w:val="en-GB"/>
          </w:rPr>
          <w:t xml:space="preserve">Cambridgeshire &amp; Peterborough System Transformation </w:t>
        </w:r>
        <w:r w:rsidR="001F4DA7" w:rsidRPr="009932DF">
          <w:rPr>
            <w:rFonts w:cs="Calibri"/>
            <w:color w:val="009999"/>
            <w:sz w:val="18"/>
            <w:szCs w:val="18"/>
          </w:rPr>
          <w:tab/>
          <w:t xml:space="preserve"> </w:t>
        </w:r>
        <w:r w:rsidR="001F4DA7" w:rsidRPr="00EC5FE3">
          <w:rPr>
            <w:rFonts w:asciiTheme="minorHAnsi" w:hAnsiTheme="minorHAnsi" w:cs="Calibri"/>
            <w:color w:val="009999"/>
            <w:sz w:val="18"/>
            <w:szCs w:val="18"/>
          </w:rPr>
          <w:t xml:space="preserve">Page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PAGE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225</w:t>
        </w:r>
        <w:r w:rsidR="001F4DA7" w:rsidRPr="00EC5FE3">
          <w:rPr>
            <w:rFonts w:asciiTheme="minorHAnsi" w:hAnsiTheme="minorHAnsi" w:cs="Calibri"/>
            <w:color w:val="009999"/>
            <w:sz w:val="18"/>
            <w:szCs w:val="18"/>
          </w:rPr>
          <w:fldChar w:fldCharType="end"/>
        </w:r>
        <w:r w:rsidR="001F4DA7" w:rsidRPr="00EC5FE3">
          <w:rPr>
            <w:rFonts w:asciiTheme="minorHAnsi" w:hAnsiTheme="minorHAnsi" w:cs="Calibri"/>
            <w:color w:val="009999"/>
            <w:sz w:val="18"/>
            <w:szCs w:val="18"/>
          </w:rPr>
          <w:t xml:space="preserve"> of </w:t>
        </w:r>
        <w:r w:rsidR="001F4DA7" w:rsidRPr="00EC5FE3">
          <w:rPr>
            <w:rFonts w:asciiTheme="minorHAnsi" w:hAnsiTheme="minorHAnsi" w:cs="Calibri"/>
            <w:color w:val="009999"/>
            <w:sz w:val="18"/>
            <w:szCs w:val="18"/>
          </w:rPr>
          <w:fldChar w:fldCharType="begin"/>
        </w:r>
        <w:r w:rsidR="001F4DA7" w:rsidRPr="00EC5FE3">
          <w:rPr>
            <w:rFonts w:asciiTheme="minorHAnsi" w:hAnsiTheme="minorHAnsi" w:cs="Calibri"/>
            <w:color w:val="009999"/>
            <w:sz w:val="18"/>
            <w:szCs w:val="18"/>
          </w:rPr>
          <w:instrText xml:space="preserve"> NUMPAGES  </w:instrText>
        </w:r>
        <w:r w:rsidR="001F4DA7" w:rsidRPr="00EC5FE3">
          <w:rPr>
            <w:rFonts w:asciiTheme="minorHAnsi" w:hAnsiTheme="minorHAnsi" w:cs="Calibri"/>
            <w:color w:val="009999"/>
            <w:sz w:val="18"/>
            <w:szCs w:val="18"/>
          </w:rPr>
          <w:fldChar w:fldCharType="separate"/>
        </w:r>
        <w:r>
          <w:rPr>
            <w:rFonts w:asciiTheme="minorHAnsi" w:hAnsiTheme="minorHAnsi" w:cs="Calibri"/>
            <w:noProof/>
            <w:color w:val="009999"/>
            <w:sz w:val="18"/>
            <w:szCs w:val="18"/>
          </w:rPr>
          <w:t>225</w:t>
        </w:r>
        <w:r w:rsidR="001F4DA7" w:rsidRPr="00EC5FE3">
          <w:rPr>
            <w:rFonts w:asciiTheme="minorHAnsi" w:hAnsiTheme="minorHAnsi" w:cs="Calibri"/>
            <w:color w:val="009999"/>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8A6A4AE"/>
    <w:lvl w:ilvl="0">
      <w:start w:val="1"/>
      <w:numFmt w:val="bullet"/>
      <w:pStyle w:val="ListBullet"/>
      <w:lvlText w:val=""/>
      <w:lvlJc w:val="left"/>
      <w:pPr>
        <w:tabs>
          <w:tab w:val="num" w:pos="1134"/>
        </w:tabs>
        <w:ind w:left="1134" w:hanging="425"/>
      </w:pPr>
      <w:rPr>
        <w:rFonts w:ascii="Symbol" w:hAnsi="Symbol" w:hint="default"/>
      </w:rPr>
    </w:lvl>
  </w:abstractNum>
  <w:abstractNum w:abstractNumId="1" w15:restartNumberingAfterBreak="0">
    <w:nsid w:val="008061B7"/>
    <w:multiLevelType w:val="hybridMultilevel"/>
    <w:tmpl w:val="587AC048"/>
    <w:lvl w:ilvl="0" w:tplc="3E546CDC">
      <w:start w:val="1"/>
      <w:numFmt w:val="decimal"/>
      <w:pStyle w:val="Serviceaims2"/>
      <w:lvlText w:val="%1."/>
      <w:lvlJc w:val="left"/>
      <w:pPr>
        <w:tabs>
          <w:tab w:val="num" w:pos="360"/>
        </w:tabs>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B097C"/>
    <w:multiLevelType w:val="multilevel"/>
    <w:tmpl w:val="05DE78E0"/>
    <w:lvl w:ilvl="0">
      <w:start w:val="1"/>
      <w:numFmt w:val="bullet"/>
      <w:lvlText w:val=""/>
      <w:lvlJc w:val="left"/>
      <w:pPr>
        <w:tabs>
          <w:tab w:val="num" w:pos="432"/>
        </w:tabs>
        <w:ind w:left="432" w:hanging="432"/>
      </w:pPr>
      <w:rPr>
        <w:rFonts w:ascii="Symbol" w:hAnsi="Symbol" w:hint="default"/>
      </w:rPr>
    </w:lvl>
    <w:lvl w:ilvl="1">
      <w:start w:val="1"/>
      <w:numFmt w:val="bullet"/>
      <w:pStyle w:val="Bulletindent"/>
      <w:lvlText w:val="-"/>
      <w:lvlJc w:val="left"/>
      <w:pPr>
        <w:tabs>
          <w:tab w:val="num" w:pos="709"/>
        </w:tabs>
        <w:ind w:left="709" w:hanging="709"/>
      </w:pPr>
      <w:rPr>
        <w:rFonts w:ascii="Arial" w:hAnsi="Aria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09681064"/>
    <w:multiLevelType w:val="hybridMultilevel"/>
    <w:tmpl w:val="EA926F82"/>
    <w:lvl w:ilvl="0" w:tplc="FFFFFFFF">
      <w:start w:val="1"/>
      <w:numFmt w:val="bullet"/>
      <w:pStyle w:val="mrukbullet1"/>
      <w:lvlText w:val=""/>
      <w:lvlJc w:val="left"/>
      <w:pPr>
        <w:tabs>
          <w:tab w:val="num" w:pos="360"/>
        </w:tabs>
        <w:ind w:left="340" w:hanging="340"/>
      </w:pPr>
      <w:rPr>
        <w:rFonts w:ascii="Wingdings" w:hAnsi="Wingdings" w:hint="default"/>
        <w:color w:val="C94338"/>
        <w:position w:val="-2"/>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991FFA"/>
    <w:multiLevelType w:val="multilevel"/>
    <w:tmpl w:val="F6E45480"/>
    <w:lvl w:ilvl="0">
      <w:start w:val="11"/>
      <w:numFmt w:val="decimal"/>
      <w:lvlText w:val="%1."/>
      <w:lvlJc w:val="left"/>
      <w:pPr>
        <w:tabs>
          <w:tab w:val="num" w:pos="709"/>
        </w:tabs>
        <w:ind w:left="709" w:hanging="709"/>
      </w:pPr>
      <w:rPr>
        <w:rFonts w:hint="default"/>
      </w:rPr>
    </w:lvl>
    <w:lvl w:ilvl="1">
      <w:start w:val="1"/>
      <w:numFmt w:val="decimal"/>
      <w:lvlText w:val="B.%2"/>
      <w:lvlJc w:val="left"/>
      <w:pPr>
        <w:tabs>
          <w:tab w:val="num" w:pos="1419"/>
        </w:tabs>
        <w:ind w:left="709" w:hanging="709"/>
      </w:pPr>
      <w:rPr>
        <w:rFonts w:ascii="Calibri" w:hAnsi="Calibri" w:hint="default"/>
        <w:b w:val="0"/>
        <w:i w:val="0"/>
        <w:color w:val="auto"/>
        <w:sz w:val="22"/>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BAD0ED2"/>
    <w:multiLevelType w:val="multilevel"/>
    <w:tmpl w:val="0BAD0E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124E7D"/>
    <w:multiLevelType w:val="hybridMultilevel"/>
    <w:tmpl w:val="DBE22A1C"/>
    <w:lvl w:ilvl="0" w:tplc="BD1A2A68">
      <w:start w:val="1"/>
      <w:numFmt w:val="decimal"/>
      <w:pStyle w:val="NumberedQuestions"/>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C5413CD"/>
    <w:multiLevelType w:val="multilevel"/>
    <w:tmpl w:val="BD4A5436"/>
    <w:lvl w:ilvl="0">
      <w:start w:val="1"/>
      <w:numFmt w:val="decimal"/>
      <w:lvlText w:val="%1."/>
      <w:lvlJc w:val="left"/>
      <w:pPr>
        <w:ind w:left="709" w:hanging="709"/>
      </w:pPr>
      <w:rPr>
        <w:rFonts w:ascii="Arial" w:hAnsi="Arial" w:cs="Times New Roman" w:hint="default"/>
        <w:color w:val="0070C0"/>
        <w:sz w:val="40"/>
      </w:rPr>
    </w:lvl>
    <w:lvl w:ilvl="1">
      <w:start w:val="1"/>
      <w:numFmt w:val="decimal"/>
      <w:lvlText w:val="H.%2"/>
      <w:lvlJc w:val="left"/>
      <w:pPr>
        <w:ind w:left="709" w:hanging="709"/>
      </w:pPr>
      <w:rPr>
        <w:rFonts w:ascii="Calibri" w:hAnsi="Calibri" w:cs="Times New Roman"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8" w15:restartNumberingAfterBreak="0">
    <w:nsid w:val="0DB91293"/>
    <w:multiLevelType w:val="hybridMultilevel"/>
    <w:tmpl w:val="2A5A4434"/>
    <w:lvl w:ilvl="0" w:tplc="D05A8C64">
      <w:start w:val="1"/>
      <w:numFmt w:val="bullet"/>
      <w:pStyle w:val="bullet"/>
      <w:lvlText w:val=""/>
      <w:lvlJc w:val="left"/>
      <w:pPr>
        <w:ind w:left="1069" w:hanging="360"/>
      </w:pPr>
      <w:rPr>
        <w:rFonts w:ascii="Symbol" w:hAnsi="Symbol" w:hint="default"/>
        <w:color w:val="006666"/>
      </w:rPr>
    </w:lvl>
    <w:lvl w:ilvl="1" w:tplc="08090003">
      <w:start w:val="1"/>
      <w:numFmt w:val="bullet"/>
      <w:lvlText w:val="o"/>
      <w:lvlJc w:val="left"/>
      <w:pPr>
        <w:ind w:left="2874" w:hanging="360"/>
      </w:pPr>
      <w:rPr>
        <w:rFonts w:ascii="Courier New" w:hAnsi="Courier New" w:cs="Courier New" w:hint="default"/>
      </w:rPr>
    </w:lvl>
    <w:lvl w:ilvl="2" w:tplc="08090005">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9" w15:restartNumberingAfterBreak="0">
    <w:nsid w:val="0FF54D1F"/>
    <w:multiLevelType w:val="hybridMultilevel"/>
    <w:tmpl w:val="E19CBE1C"/>
    <w:lvl w:ilvl="0" w:tplc="A43AB742">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0" w15:restartNumberingAfterBreak="0">
    <w:nsid w:val="12FE3F08"/>
    <w:multiLevelType w:val="hybridMultilevel"/>
    <w:tmpl w:val="D6DC3E8C"/>
    <w:lvl w:ilvl="0" w:tplc="D4DEE864">
      <w:start w:val="1"/>
      <w:numFmt w:val="bullet"/>
      <w:pStyle w:val="SPRGReportarrow"/>
      <w:lvlText w:val=""/>
      <w:lvlJc w:val="left"/>
      <w:pPr>
        <w:tabs>
          <w:tab w:val="num" w:pos="695"/>
        </w:tabs>
        <w:ind w:left="695" w:hanging="335"/>
      </w:pPr>
      <w:rPr>
        <w:rFonts w:ascii="Wingdings" w:hAnsi="Wingdings" w:hint="default"/>
        <w:sz w:val="20"/>
        <w:szCs w:val="20"/>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80A7C9D"/>
    <w:multiLevelType w:val="hybridMultilevel"/>
    <w:tmpl w:val="CB4A6A0A"/>
    <w:lvl w:ilvl="0" w:tplc="7DC0AA4A">
      <w:start w:val="1"/>
      <w:numFmt w:val="bullet"/>
      <w:pStyle w:val="tablebullet"/>
      <w:lvlText w:val=""/>
      <w:lvlJc w:val="left"/>
      <w:pPr>
        <w:tabs>
          <w:tab w:val="num" w:pos="1415"/>
        </w:tabs>
        <w:ind w:left="1415" w:hanging="335"/>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8D6570"/>
    <w:multiLevelType w:val="hybridMultilevel"/>
    <w:tmpl w:val="D826B8B8"/>
    <w:lvl w:ilvl="0" w:tplc="FABC9DA2">
      <w:start w:val="1"/>
      <w:numFmt w:val="bullet"/>
      <w:lvlText w:val=""/>
      <w:lvlJc w:val="left"/>
      <w:pPr>
        <w:tabs>
          <w:tab w:val="num" w:pos="3343"/>
        </w:tabs>
        <w:ind w:left="3343" w:hanging="363"/>
      </w:pPr>
      <w:rPr>
        <w:rFonts w:ascii="Symbol" w:hAnsi="Symbol" w:hint="default"/>
        <w:sz w:val="24"/>
        <w:szCs w:val="24"/>
      </w:rPr>
    </w:lvl>
    <w:lvl w:ilvl="1" w:tplc="9BA47D0C">
      <w:start w:val="1"/>
      <w:numFmt w:val="bullet"/>
      <w:lvlText w:val="-"/>
      <w:lvlJc w:val="left"/>
      <w:pPr>
        <w:tabs>
          <w:tab w:val="num" w:pos="1419"/>
        </w:tabs>
        <w:ind w:left="1419" w:hanging="360"/>
      </w:pPr>
      <w:rPr>
        <w:rFonts w:ascii="Courier New" w:hAnsi="Courier New" w:hint="default"/>
        <w:sz w:val="24"/>
        <w:szCs w:val="24"/>
      </w:rPr>
    </w:lvl>
    <w:lvl w:ilvl="2" w:tplc="5C989460">
      <w:start w:val="1"/>
      <w:numFmt w:val="bullet"/>
      <w:lvlText w:val=""/>
      <w:lvlJc w:val="left"/>
      <w:pPr>
        <w:tabs>
          <w:tab w:val="num" w:pos="2114"/>
        </w:tabs>
        <w:ind w:left="2114" w:hanging="335"/>
      </w:pPr>
      <w:rPr>
        <w:rFonts w:ascii="Wingdings" w:hAnsi="Wingdings" w:hint="default"/>
        <w:sz w:val="24"/>
        <w:szCs w:val="20"/>
      </w:rPr>
    </w:lvl>
    <w:lvl w:ilvl="3" w:tplc="DF962D82">
      <w:start w:val="1"/>
      <w:numFmt w:val="bullet"/>
      <w:pStyle w:val="Refgroup4"/>
      <w:lvlText w:val=""/>
      <w:lvlJc w:val="left"/>
      <w:pPr>
        <w:tabs>
          <w:tab w:val="num" w:pos="2834"/>
        </w:tabs>
        <w:ind w:left="2834" w:hanging="335"/>
      </w:pPr>
      <w:rPr>
        <w:rFonts w:ascii="Wingdings" w:hAnsi="Wingdings" w:hint="default"/>
        <w:sz w:val="20"/>
        <w:szCs w:val="20"/>
      </w:rPr>
    </w:lvl>
    <w:lvl w:ilvl="4" w:tplc="08090003" w:tentative="1">
      <w:start w:val="1"/>
      <w:numFmt w:val="bullet"/>
      <w:lvlText w:val="o"/>
      <w:lvlJc w:val="left"/>
      <w:pPr>
        <w:tabs>
          <w:tab w:val="num" w:pos="3579"/>
        </w:tabs>
        <w:ind w:left="3579" w:hanging="360"/>
      </w:pPr>
      <w:rPr>
        <w:rFonts w:ascii="Courier New" w:hAnsi="Courier New" w:cs="Courier New" w:hint="default"/>
      </w:rPr>
    </w:lvl>
    <w:lvl w:ilvl="5" w:tplc="08090005" w:tentative="1">
      <w:start w:val="1"/>
      <w:numFmt w:val="bullet"/>
      <w:lvlText w:val=""/>
      <w:lvlJc w:val="left"/>
      <w:pPr>
        <w:tabs>
          <w:tab w:val="num" w:pos="4299"/>
        </w:tabs>
        <w:ind w:left="4299" w:hanging="360"/>
      </w:pPr>
      <w:rPr>
        <w:rFonts w:ascii="Wingdings" w:hAnsi="Wingdings" w:hint="default"/>
      </w:rPr>
    </w:lvl>
    <w:lvl w:ilvl="6" w:tplc="08090001" w:tentative="1">
      <w:start w:val="1"/>
      <w:numFmt w:val="bullet"/>
      <w:lvlText w:val=""/>
      <w:lvlJc w:val="left"/>
      <w:pPr>
        <w:tabs>
          <w:tab w:val="num" w:pos="5019"/>
        </w:tabs>
        <w:ind w:left="5019" w:hanging="360"/>
      </w:pPr>
      <w:rPr>
        <w:rFonts w:ascii="Symbol" w:hAnsi="Symbol" w:hint="default"/>
      </w:rPr>
    </w:lvl>
    <w:lvl w:ilvl="7" w:tplc="08090003" w:tentative="1">
      <w:start w:val="1"/>
      <w:numFmt w:val="bullet"/>
      <w:lvlText w:val="o"/>
      <w:lvlJc w:val="left"/>
      <w:pPr>
        <w:tabs>
          <w:tab w:val="num" w:pos="5739"/>
        </w:tabs>
        <w:ind w:left="5739" w:hanging="360"/>
      </w:pPr>
      <w:rPr>
        <w:rFonts w:ascii="Courier New" w:hAnsi="Courier New" w:cs="Courier New" w:hint="default"/>
      </w:rPr>
    </w:lvl>
    <w:lvl w:ilvl="8" w:tplc="08090005" w:tentative="1">
      <w:start w:val="1"/>
      <w:numFmt w:val="bullet"/>
      <w:lvlText w:val=""/>
      <w:lvlJc w:val="left"/>
      <w:pPr>
        <w:tabs>
          <w:tab w:val="num" w:pos="6459"/>
        </w:tabs>
        <w:ind w:left="6459" w:hanging="360"/>
      </w:pPr>
      <w:rPr>
        <w:rFonts w:ascii="Wingdings" w:hAnsi="Wingdings" w:hint="default"/>
      </w:rPr>
    </w:lvl>
  </w:abstractNum>
  <w:abstractNum w:abstractNumId="13" w15:restartNumberingAfterBreak="0">
    <w:nsid w:val="1AD34C24"/>
    <w:multiLevelType w:val="hybridMultilevel"/>
    <w:tmpl w:val="93A24E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471000"/>
    <w:multiLevelType w:val="multilevel"/>
    <w:tmpl w:val="C4D0ED5C"/>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939"/>
        </w:tabs>
        <w:ind w:left="939" w:hanging="585"/>
      </w:pPr>
      <w:rPr>
        <w:rFonts w:hint="default"/>
      </w:rPr>
    </w:lvl>
    <w:lvl w:ilvl="2">
      <w:start w:val="1"/>
      <w:numFmt w:val="decimal"/>
      <w:pStyle w:val="SPOP"/>
      <w:lvlText w:val="%1.%2.%3"/>
      <w:lvlJc w:val="left"/>
      <w:pPr>
        <w:tabs>
          <w:tab w:val="num" w:pos="1004"/>
        </w:tabs>
        <w:ind w:left="1004"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632"/>
        </w:tabs>
        <w:ind w:left="4632" w:hanging="1800"/>
      </w:pPr>
      <w:rPr>
        <w:rFonts w:hint="default"/>
      </w:rPr>
    </w:lvl>
  </w:abstractNum>
  <w:abstractNum w:abstractNumId="15" w15:restartNumberingAfterBreak="0">
    <w:nsid w:val="1D3708E2"/>
    <w:multiLevelType w:val="multilevel"/>
    <w:tmpl w:val="C0228990"/>
    <w:lvl w:ilvl="0">
      <w:start w:val="1"/>
      <w:numFmt w:val="decimal"/>
      <w:lvlText w:val="%1."/>
      <w:lvlJc w:val="left"/>
      <w:pPr>
        <w:tabs>
          <w:tab w:val="num" w:pos="709"/>
        </w:tabs>
        <w:ind w:left="709" w:hanging="709"/>
      </w:pPr>
      <w:rPr>
        <w:rFonts w:hint="default"/>
      </w:rPr>
    </w:lvl>
    <w:lvl w:ilvl="1">
      <w:start w:val="1"/>
      <w:numFmt w:val="decimal"/>
      <w:pStyle w:val="Reporttext"/>
      <w:lvlText w:val="%1.%2"/>
      <w:lvlJc w:val="left"/>
      <w:pPr>
        <w:tabs>
          <w:tab w:val="num" w:pos="1419"/>
        </w:tabs>
        <w:ind w:left="709" w:hanging="709"/>
      </w:pPr>
      <w:rPr>
        <w:rFonts w:ascii="Calibri" w:hAnsi="Calibri" w:hint="default"/>
        <w:b w:val="0"/>
        <w:i w:val="0"/>
        <w:color w:val="auto"/>
        <w:sz w:val="22"/>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FBB7EC9"/>
    <w:multiLevelType w:val="hybridMultilevel"/>
    <w:tmpl w:val="96BAE36E"/>
    <w:lvl w:ilvl="0" w:tplc="08090001">
      <w:start w:val="1"/>
      <w:numFmt w:val="bullet"/>
      <w:lvlText w:val=""/>
      <w:lvlJc w:val="left"/>
      <w:pPr>
        <w:ind w:left="720" w:hanging="360"/>
      </w:pPr>
      <w:rPr>
        <w:rFonts w:ascii="Symbol" w:hAnsi="Symbol" w:hint="default"/>
      </w:rPr>
    </w:lvl>
    <w:lvl w:ilvl="1" w:tplc="A4ACF216">
      <w:start w:val="1"/>
      <w:numFmt w:val="bullet"/>
      <w:pStyle w:val="bulletlevel2"/>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A15AAB"/>
    <w:multiLevelType w:val="hybridMultilevel"/>
    <w:tmpl w:val="060414F2"/>
    <w:lvl w:ilvl="0" w:tplc="E60263EC">
      <w:start w:val="1"/>
      <w:numFmt w:val="bullet"/>
      <w:pStyle w:val="extracare"/>
      <w:lvlText w:val=""/>
      <w:lvlJc w:val="left"/>
      <w:pPr>
        <w:tabs>
          <w:tab w:val="num" w:pos="1961"/>
        </w:tabs>
        <w:ind w:left="1961" w:hanging="335"/>
      </w:pPr>
      <w:rPr>
        <w:rFonts w:ascii="Wingdings" w:hAnsi="Wingdings" w:hint="default"/>
        <w:sz w:val="20"/>
        <w:szCs w:val="20"/>
      </w:rPr>
    </w:lvl>
    <w:lvl w:ilvl="1" w:tplc="99A02BF2">
      <w:start w:val="1"/>
      <w:numFmt w:val="bullet"/>
      <w:lvlText w:val=""/>
      <w:lvlJc w:val="left"/>
      <w:pPr>
        <w:tabs>
          <w:tab w:val="num" w:pos="1443"/>
        </w:tabs>
        <w:ind w:left="1443" w:hanging="363"/>
      </w:pPr>
      <w:rPr>
        <w:rFonts w:ascii="Symbol" w:hAnsi="Symbol" w:hint="default"/>
        <w:sz w:val="22"/>
        <w:szCs w:val="20"/>
      </w:rPr>
    </w:lvl>
    <w:lvl w:ilvl="2" w:tplc="FABC9DA2">
      <w:start w:val="1"/>
      <w:numFmt w:val="bullet"/>
      <w:lvlText w:val=""/>
      <w:lvlJc w:val="left"/>
      <w:pPr>
        <w:tabs>
          <w:tab w:val="num" w:pos="2163"/>
        </w:tabs>
        <w:ind w:left="2163" w:hanging="363"/>
      </w:pPr>
      <w:rPr>
        <w:rFonts w:ascii="Symbol" w:hAnsi="Symbol" w:hint="default"/>
        <w:sz w:val="24"/>
        <w:szCs w:val="24"/>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A97643"/>
    <w:multiLevelType w:val="hybridMultilevel"/>
    <w:tmpl w:val="84F88DBE"/>
    <w:lvl w:ilvl="0" w:tplc="FABC9DA2">
      <w:start w:val="1"/>
      <w:numFmt w:val="bullet"/>
      <w:lvlText w:val=""/>
      <w:lvlJc w:val="left"/>
      <w:pPr>
        <w:tabs>
          <w:tab w:val="num" w:pos="3343"/>
        </w:tabs>
        <w:ind w:left="3343" w:hanging="363"/>
      </w:pPr>
      <w:rPr>
        <w:rFonts w:ascii="Symbol" w:hAnsi="Symbol" w:hint="default"/>
        <w:sz w:val="24"/>
        <w:szCs w:val="24"/>
      </w:rPr>
    </w:lvl>
    <w:lvl w:ilvl="1" w:tplc="9BA47D0C">
      <w:start w:val="1"/>
      <w:numFmt w:val="bullet"/>
      <w:lvlText w:val="-"/>
      <w:lvlJc w:val="left"/>
      <w:pPr>
        <w:tabs>
          <w:tab w:val="num" w:pos="1419"/>
        </w:tabs>
        <w:ind w:left="1419" w:hanging="360"/>
      </w:pPr>
      <w:rPr>
        <w:rFonts w:ascii="Courier New" w:hAnsi="Courier New" w:hint="default"/>
        <w:sz w:val="24"/>
        <w:szCs w:val="24"/>
      </w:rPr>
    </w:lvl>
    <w:lvl w:ilvl="2" w:tplc="AB78CCB2">
      <w:start w:val="1"/>
      <w:numFmt w:val="bullet"/>
      <w:pStyle w:val="Refgroupbullet2"/>
      <w:lvlText w:val=""/>
      <w:lvlJc w:val="left"/>
      <w:pPr>
        <w:tabs>
          <w:tab w:val="num" w:pos="2114"/>
        </w:tabs>
        <w:ind w:left="2114" w:hanging="335"/>
      </w:pPr>
      <w:rPr>
        <w:rFonts w:ascii="Wingdings" w:hAnsi="Wingdings" w:hint="default"/>
        <w:sz w:val="24"/>
        <w:szCs w:val="20"/>
      </w:rPr>
    </w:lvl>
    <w:lvl w:ilvl="3" w:tplc="54EA19AC">
      <w:start w:val="1"/>
      <w:numFmt w:val="bullet"/>
      <w:pStyle w:val="RefGroupbullet3"/>
      <w:lvlText w:val="-"/>
      <w:lvlJc w:val="left"/>
      <w:pPr>
        <w:tabs>
          <w:tab w:val="num" w:pos="2859"/>
        </w:tabs>
        <w:ind w:left="2859" w:hanging="360"/>
      </w:pPr>
      <w:rPr>
        <w:rFonts w:ascii="Courier New" w:hAnsi="Courier New" w:hint="default"/>
        <w:sz w:val="24"/>
        <w:szCs w:val="24"/>
      </w:rPr>
    </w:lvl>
    <w:lvl w:ilvl="4" w:tplc="08090003" w:tentative="1">
      <w:start w:val="1"/>
      <w:numFmt w:val="bullet"/>
      <w:lvlText w:val="o"/>
      <w:lvlJc w:val="left"/>
      <w:pPr>
        <w:tabs>
          <w:tab w:val="num" w:pos="3579"/>
        </w:tabs>
        <w:ind w:left="3579" w:hanging="360"/>
      </w:pPr>
      <w:rPr>
        <w:rFonts w:ascii="Courier New" w:hAnsi="Courier New" w:cs="Courier New" w:hint="default"/>
      </w:rPr>
    </w:lvl>
    <w:lvl w:ilvl="5" w:tplc="08090005" w:tentative="1">
      <w:start w:val="1"/>
      <w:numFmt w:val="bullet"/>
      <w:lvlText w:val=""/>
      <w:lvlJc w:val="left"/>
      <w:pPr>
        <w:tabs>
          <w:tab w:val="num" w:pos="4299"/>
        </w:tabs>
        <w:ind w:left="4299" w:hanging="360"/>
      </w:pPr>
      <w:rPr>
        <w:rFonts w:ascii="Wingdings" w:hAnsi="Wingdings" w:hint="default"/>
      </w:rPr>
    </w:lvl>
    <w:lvl w:ilvl="6" w:tplc="08090001" w:tentative="1">
      <w:start w:val="1"/>
      <w:numFmt w:val="bullet"/>
      <w:lvlText w:val=""/>
      <w:lvlJc w:val="left"/>
      <w:pPr>
        <w:tabs>
          <w:tab w:val="num" w:pos="5019"/>
        </w:tabs>
        <w:ind w:left="5019" w:hanging="360"/>
      </w:pPr>
      <w:rPr>
        <w:rFonts w:ascii="Symbol" w:hAnsi="Symbol" w:hint="default"/>
      </w:rPr>
    </w:lvl>
    <w:lvl w:ilvl="7" w:tplc="08090003" w:tentative="1">
      <w:start w:val="1"/>
      <w:numFmt w:val="bullet"/>
      <w:lvlText w:val="o"/>
      <w:lvlJc w:val="left"/>
      <w:pPr>
        <w:tabs>
          <w:tab w:val="num" w:pos="5739"/>
        </w:tabs>
        <w:ind w:left="5739" w:hanging="360"/>
      </w:pPr>
      <w:rPr>
        <w:rFonts w:ascii="Courier New" w:hAnsi="Courier New" w:cs="Courier New" w:hint="default"/>
      </w:rPr>
    </w:lvl>
    <w:lvl w:ilvl="8" w:tplc="08090005" w:tentative="1">
      <w:start w:val="1"/>
      <w:numFmt w:val="bullet"/>
      <w:lvlText w:val=""/>
      <w:lvlJc w:val="left"/>
      <w:pPr>
        <w:tabs>
          <w:tab w:val="num" w:pos="6459"/>
        </w:tabs>
        <w:ind w:left="6459" w:hanging="360"/>
      </w:pPr>
      <w:rPr>
        <w:rFonts w:ascii="Wingdings" w:hAnsi="Wingdings" w:hint="default"/>
      </w:rPr>
    </w:lvl>
  </w:abstractNum>
  <w:abstractNum w:abstractNumId="19" w15:restartNumberingAfterBreak="0">
    <w:nsid w:val="2DEA1D17"/>
    <w:multiLevelType w:val="multilevel"/>
    <w:tmpl w:val="BD0AA00C"/>
    <w:lvl w:ilvl="0">
      <w:start w:val="1"/>
      <w:numFmt w:val="upperLetter"/>
      <w:lvlText w:val="%1.0"/>
      <w:lvlJc w:val="left"/>
      <w:pPr>
        <w:tabs>
          <w:tab w:val="num" w:pos="709"/>
        </w:tabs>
        <w:ind w:left="709" w:hanging="709"/>
      </w:pPr>
      <w:rPr>
        <w:rFonts w:hint="default"/>
      </w:rPr>
    </w:lvl>
    <w:lvl w:ilvl="1">
      <w:start w:val="1"/>
      <w:numFmt w:val="decimal"/>
      <w:lvlText w:val="B.%2"/>
      <w:lvlJc w:val="left"/>
      <w:pPr>
        <w:tabs>
          <w:tab w:val="num" w:pos="709"/>
        </w:tabs>
        <w:ind w:left="709" w:hanging="709"/>
      </w:pPr>
      <w:rPr>
        <w:rFonts w:hint="default"/>
        <w:b w:val="0"/>
        <w:i w:val="0"/>
        <w:color w:val="auto"/>
        <w:sz w:val="22"/>
        <w:szCs w:val="22"/>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EC62C48"/>
    <w:multiLevelType w:val="multilevel"/>
    <w:tmpl w:val="7AD481F8"/>
    <w:lvl w:ilvl="0">
      <w:start w:val="5"/>
      <w:numFmt w:val="decimal"/>
      <w:lvlText w:val="%1"/>
      <w:lvlJc w:val="left"/>
      <w:pPr>
        <w:ind w:left="360" w:hanging="360"/>
      </w:pPr>
      <w:rPr>
        <w:rFonts w:cs="Arial" w:hint="default"/>
      </w:rPr>
    </w:lvl>
    <w:lvl w:ilvl="1">
      <w:start w:val="4"/>
      <w:numFmt w:val="decimal"/>
      <w:pStyle w:val="StyleJustified"/>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1800" w:hanging="1800"/>
      </w:pPr>
      <w:rPr>
        <w:rFonts w:cs="Arial" w:hint="default"/>
      </w:rPr>
    </w:lvl>
  </w:abstractNum>
  <w:abstractNum w:abstractNumId="21" w15:restartNumberingAfterBreak="0">
    <w:nsid w:val="30D513CD"/>
    <w:multiLevelType w:val="hybridMultilevel"/>
    <w:tmpl w:val="08C6E468"/>
    <w:lvl w:ilvl="0" w:tplc="0DE45786">
      <w:start w:val="1"/>
      <w:numFmt w:val="decimal"/>
      <w:pStyle w:val="NWSPIN1"/>
      <w:lvlText w:val="%1."/>
      <w:lvlJc w:val="left"/>
      <w:pPr>
        <w:tabs>
          <w:tab w:val="num" w:pos="972"/>
        </w:tabs>
        <w:ind w:left="972" w:hanging="360"/>
      </w:pPr>
      <w:rPr>
        <w:rFonts w:ascii="Arial" w:hAnsi="Arial" w:hint="default"/>
        <w:b/>
        <w:i w:val="0"/>
        <w:sz w:val="24"/>
      </w:rPr>
    </w:lvl>
    <w:lvl w:ilvl="1" w:tplc="08090019" w:tentative="1">
      <w:start w:val="1"/>
      <w:numFmt w:val="lowerLetter"/>
      <w:lvlText w:val="%2."/>
      <w:lvlJc w:val="left"/>
      <w:pPr>
        <w:tabs>
          <w:tab w:val="num" w:pos="1692"/>
        </w:tabs>
        <w:ind w:left="1692" w:hanging="360"/>
      </w:pPr>
    </w:lvl>
    <w:lvl w:ilvl="2" w:tplc="0809001B" w:tentative="1">
      <w:start w:val="1"/>
      <w:numFmt w:val="lowerRoman"/>
      <w:lvlText w:val="%3."/>
      <w:lvlJc w:val="right"/>
      <w:pPr>
        <w:tabs>
          <w:tab w:val="num" w:pos="2412"/>
        </w:tabs>
        <w:ind w:left="2412" w:hanging="180"/>
      </w:pPr>
    </w:lvl>
    <w:lvl w:ilvl="3" w:tplc="0809000F" w:tentative="1">
      <w:start w:val="1"/>
      <w:numFmt w:val="decimal"/>
      <w:lvlText w:val="%4."/>
      <w:lvlJc w:val="left"/>
      <w:pPr>
        <w:tabs>
          <w:tab w:val="num" w:pos="3132"/>
        </w:tabs>
        <w:ind w:left="3132" w:hanging="360"/>
      </w:pPr>
    </w:lvl>
    <w:lvl w:ilvl="4" w:tplc="08090019" w:tentative="1">
      <w:start w:val="1"/>
      <w:numFmt w:val="lowerLetter"/>
      <w:lvlText w:val="%5."/>
      <w:lvlJc w:val="left"/>
      <w:pPr>
        <w:tabs>
          <w:tab w:val="num" w:pos="3852"/>
        </w:tabs>
        <w:ind w:left="3852" w:hanging="360"/>
      </w:pPr>
    </w:lvl>
    <w:lvl w:ilvl="5" w:tplc="0809001B" w:tentative="1">
      <w:start w:val="1"/>
      <w:numFmt w:val="lowerRoman"/>
      <w:lvlText w:val="%6."/>
      <w:lvlJc w:val="right"/>
      <w:pPr>
        <w:tabs>
          <w:tab w:val="num" w:pos="4572"/>
        </w:tabs>
        <w:ind w:left="4572" w:hanging="180"/>
      </w:pPr>
    </w:lvl>
    <w:lvl w:ilvl="6" w:tplc="0809000F" w:tentative="1">
      <w:start w:val="1"/>
      <w:numFmt w:val="decimal"/>
      <w:lvlText w:val="%7."/>
      <w:lvlJc w:val="left"/>
      <w:pPr>
        <w:tabs>
          <w:tab w:val="num" w:pos="5292"/>
        </w:tabs>
        <w:ind w:left="5292" w:hanging="360"/>
      </w:pPr>
    </w:lvl>
    <w:lvl w:ilvl="7" w:tplc="08090019" w:tentative="1">
      <w:start w:val="1"/>
      <w:numFmt w:val="lowerLetter"/>
      <w:lvlText w:val="%8."/>
      <w:lvlJc w:val="left"/>
      <w:pPr>
        <w:tabs>
          <w:tab w:val="num" w:pos="6012"/>
        </w:tabs>
        <w:ind w:left="6012" w:hanging="360"/>
      </w:pPr>
    </w:lvl>
    <w:lvl w:ilvl="8" w:tplc="0809001B" w:tentative="1">
      <w:start w:val="1"/>
      <w:numFmt w:val="lowerRoman"/>
      <w:lvlText w:val="%9."/>
      <w:lvlJc w:val="right"/>
      <w:pPr>
        <w:tabs>
          <w:tab w:val="num" w:pos="6732"/>
        </w:tabs>
        <w:ind w:left="6732" w:hanging="180"/>
      </w:pPr>
    </w:lvl>
  </w:abstractNum>
  <w:abstractNum w:abstractNumId="22" w15:restartNumberingAfterBreak="0">
    <w:nsid w:val="33016AD6"/>
    <w:multiLevelType w:val="hybridMultilevel"/>
    <w:tmpl w:val="23C833A8"/>
    <w:lvl w:ilvl="0" w:tplc="3674492A">
      <w:start w:val="1"/>
      <w:numFmt w:val="decimal"/>
      <w:pStyle w:val="SPRGreportnumber"/>
      <w:lvlText w:val="%1."/>
      <w:lvlJc w:val="left"/>
      <w:pPr>
        <w:tabs>
          <w:tab w:val="num" w:pos="720"/>
        </w:tabs>
        <w:ind w:left="720" w:hanging="360"/>
      </w:pPr>
      <w:rPr>
        <w:rFonts w:hint="default"/>
        <w:color w:val="C0C0C0"/>
        <w:sz w:val="20"/>
        <w:szCs w:val="20"/>
      </w:rPr>
    </w:lvl>
    <w:lvl w:ilvl="1" w:tplc="E1889B0A">
      <w:start w:val="1"/>
      <w:numFmt w:val="bullet"/>
      <w:lvlText w:val=""/>
      <w:lvlJc w:val="left"/>
      <w:pPr>
        <w:tabs>
          <w:tab w:val="num" w:pos="1415"/>
        </w:tabs>
        <w:ind w:left="1415" w:hanging="335"/>
      </w:pPr>
      <w:rPr>
        <w:rFonts w:ascii="Wingdings" w:hAnsi="Wingdings" w:hint="default"/>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1C0844"/>
    <w:multiLevelType w:val="multilevel"/>
    <w:tmpl w:val="27043366"/>
    <w:lvl w:ilvl="0">
      <w:start w:val="1"/>
      <w:numFmt w:val="decimal"/>
      <w:lvlText w:val="%1."/>
      <w:lvlJc w:val="left"/>
      <w:pPr>
        <w:tabs>
          <w:tab w:val="num" w:pos="709"/>
        </w:tabs>
        <w:ind w:left="709" w:hanging="709"/>
      </w:pPr>
      <w:rPr>
        <w:rFonts w:hint="default"/>
        <w:sz w:val="28"/>
        <w:szCs w:val="28"/>
      </w:rPr>
    </w:lvl>
    <w:lvl w:ilvl="1">
      <w:start w:val="1"/>
      <w:numFmt w:val="bullet"/>
      <w:pStyle w:val="Bullet0"/>
      <w:lvlText w:val=""/>
      <w:lvlJc w:val="left"/>
      <w:pPr>
        <w:tabs>
          <w:tab w:val="num" w:pos="709"/>
        </w:tabs>
        <w:ind w:left="709" w:hanging="709"/>
      </w:pPr>
      <w:rPr>
        <w:rFonts w:ascii="Symbol" w:hAnsi="Symbol" w:hint="default"/>
        <w:b w:val="0"/>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34639F2"/>
    <w:multiLevelType w:val="hybridMultilevel"/>
    <w:tmpl w:val="A5FE7554"/>
    <w:lvl w:ilvl="0" w:tplc="76A8A49C">
      <w:start w:val="1"/>
      <w:numFmt w:val="decimal"/>
      <w:lvlText w:val="%1)"/>
      <w:lvlJc w:val="left"/>
      <w:pPr>
        <w:ind w:left="1069" w:hanging="360"/>
      </w:pPr>
      <w:rPr>
        <w:rFonts w:ascii="Calibri" w:hAnsi="Calibri" w:cs="Calibri" w:hint="default"/>
        <w:sz w:val="24"/>
        <w:szCs w:val="24"/>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343A5CE4"/>
    <w:multiLevelType w:val="hybridMultilevel"/>
    <w:tmpl w:val="26481C3C"/>
    <w:lvl w:ilvl="0" w:tplc="FABC9DA2">
      <w:start w:val="1"/>
      <w:numFmt w:val="bullet"/>
      <w:lvlText w:val=""/>
      <w:lvlJc w:val="left"/>
      <w:pPr>
        <w:tabs>
          <w:tab w:val="num" w:pos="3364"/>
        </w:tabs>
        <w:ind w:left="3364" w:hanging="363"/>
      </w:pPr>
      <w:rPr>
        <w:rFonts w:ascii="Symbol" w:hAnsi="Symbol" w:hint="default"/>
        <w:sz w:val="24"/>
        <w:szCs w:val="24"/>
      </w:rPr>
    </w:lvl>
    <w:lvl w:ilvl="1" w:tplc="75549824">
      <w:start w:val="1"/>
      <w:numFmt w:val="bullet"/>
      <w:pStyle w:val="Outcomes2"/>
      <w:lvlText w:val=""/>
      <w:lvlJc w:val="left"/>
      <w:pPr>
        <w:tabs>
          <w:tab w:val="num" w:pos="1415"/>
        </w:tabs>
        <w:ind w:left="1415" w:hanging="335"/>
      </w:pPr>
      <w:rPr>
        <w:rFonts w:ascii="Wingdings" w:hAnsi="Wingdings" w:hint="default"/>
        <w:color w:val="000000"/>
        <w:sz w:val="20"/>
        <w:szCs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461278C"/>
    <w:multiLevelType w:val="multilevel"/>
    <w:tmpl w:val="BB6216A4"/>
    <w:lvl w:ilvl="0">
      <w:start w:val="1"/>
      <w:numFmt w:val="decimal"/>
      <w:pStyle w:val="Heading31"/>
      <w:lvlText w:val="%1."/>
      <w:lvlJc w:val="left"/>
      <w:pPr>
        <w:ind w:left="1429" w:hanging="360"/>
      </w:pPr>
      <w:rPr>
        <w:rFonts w:cs="Times New Roman"/>
      </w:rPr>
    </w:lvl>
    <w:lvl w:ilvl="1">
      <w:start w:val="1"/>
      <w:numFmt w:val="decimal"/>
      <w:lvlText w:val="%2."/>
      <w:lvlJc w:val="left"/>
      <w:pPr>
        <w:ind w:left="1804" w:hanging="735"/>
      </w:pPr>
      <w:rPr>
        <w:rFonts w:cs="Times New Roman" w:hint="default"/>
      </w:rPr>
    </w:lvl>
    <w:lvl w:ilvl="2">
      <w:start w:val="1"/>
      <w:numFmt w:val="decimal"/>
      <w:isLgl/>
      <w:lvlText w:val="%1.%2.%3"/>
      <w:lvlJc w:val="left"/>
      <w:pPr>
        <w:ind w:left="1804" w:hanging="735"/>
      </w:pPr>
      <w:rPr>
        <w:rFonts w:cs="Times New Roman" w:hint="default"/>
      </w:rPr>
    </w:lvl>
    <w:lvl w:ilvl="3">
      <w:start w:val="1"/>
      <w:numFmt w:val="decimal"/>
      <w:isLgl/>
      <w:lvlText w:val="%1.%2.%3.%4"/>
      <w:lvlJc w:val="left"/>
      <w:pPr>
        <w:ind w:left="1804" w:hanging="735"/>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27" w15:restartNumberingAfterBreak="0">
    <w:nsid w:val="37416D24"/>
    <w:multiLevelType w:val="multilevel"/>
    <w:tmpl w:val="0B9A928C"/>
    <w:lvl w:ilvl="0">
      <w:start w:val="1"/>
      <w:numFmt w:val="decimal"/>
      <w:pStyle w:val="Heading1"/>
      <w:lvlText w:val="%1."/>
      <w:lvlJc w:val="left"/>
      <w:pPr>
        <w:tabs>
          <w:tab w:val="num" w:pos="709"/>
        </w:tabs>
        <w:ind w:left="709" w:hanging="709"/>
      </w:pPr>
      <w:rPr>
        <w:rFonts w:hint="default"/>
      </w:rPr>
    </w:lvl>
    <w:lvl w:ilvl="1">
      <w:start w:val="1"/>
      <w:numFmt w:val="decimal"/>
      <w:lvlText w:val="A.%2"/>
      <w:lvlJc w:val="left"/>
      <w:pPr>
        <w:tabs>
          <w:tab w:val="num" w:pos="1419"/>
        </w:tabs>
        <w:ind w:left="709" w:hanging="709"/>
      </w:pPr>
      <w:rPr>
        <w:rFonts w:ascii="Calibri" w:hAnsi="Calibri" w:hint="default"/>
        <w:b w:val="0"/>
        <w:i w:val="0"/>
        <w:color w:val="auto"/>
        <w:sz w:val="22"/>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377C4349"/>
    <w:multiLevelType w:val="hybridMultilevel"/>
    <w:tmpl w:val="42646A60"/>
    <w:lvl w:ilvl="0" w:tplc="649E7DA4">
      <w:start w:val="1"/>
      <w:numFmt w:val="bullet"/>
      <w:pStyle w:val="SPRGreportbullet"/>
      <w:lvlText w:val=""/>
      <w:lvlJc w:val="left"/>
      <w:pPr>
        <w:tabs>
          <w:tab w:val="num" w:pos="695"/>
        </w:tabs>
        <w:ind w:left="695" w:hanging="335"/>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7B60A4D"/>
    <w:multiLevelType w:val="hybridMultilevel"/>
    <w:tmpl w:val="7B60A112"/>
    <w:lvl w:ilvl="0" w:tplc="E296419E">
      <w:start w:val="1"/>
      <w:numFmt w:val="bullet"/>
      <w:pStyle w:val="2010reviewreport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A60328"/>
    <w:multiLevelType w:val="hybridMultilevel"/>
    <w:tmpl w:val="A10AA28A"/>
    <w:lvl w:ilvl="0" w:tplc="0738425E">
      <w:start w:val="1"/>
      <w:numFmt w:val="bullet"/>
      <w:pStyle w:val="bullet2"/>
      <w:lvlText w:val=""/>
      <w:lvlJc w:val="left"/>
      <w:pPr>
        <w:ind w:left="1800" w:hanging="360"/>
      </w:pPr>
      <w:rPr>
        <w:rFonts w:ascii="Wingdings" w:hAnsi="Wingdings"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AB73B02"/>
    <w:multiLevelType w:val="hybridMultilevel"/>
    <w:tmpl w:val="54D85CCA"/>
    <w:lvl w:ilvl="0" w:tplc="32624380">
      <w:numFmt w:val="bullet"/>
      <w:pStyle w:val="BodyTextIndent"/>
      <w:lvlText w:val=""/>
      <w:lvlJc w:val="left"/>
      <w:pPr>
        <w:tabs>
          <w:tab w:val="num" w:pos="1914"/>
        </w:tabs>
        <w:ind w:left="1914" w:hanging="397"/>
      </w:pPr>
      <w:rPr>
        <w:rFonts w:ascii="Symbol" w:hAnsi="Symbol" w:hint="default"/>
        <w:color w:val="008080"/>
      </w:rPr>
    </w:lvl>
    <w:lvl w:ilvl="1" w:tplc="E1B6885A">
      <w:start w:val="1"/>
      <w:numFmt w:val="bullet"/>
      <w:lvlText w:val=""/>
      <w:lvlJc w:val="left"/>
      <w:pPr>
        <w:tabs>
          <w:tab w:val="num" w:pos="2220"/>
        </w:tabs>
        <w:ind w:left="2220" w:hanging="360"/>
      </w:pPr>
      <w:rPr>
        <w:rFonts w:ascii="Symbol" w:hAnsi="Symbol" w:hint="default"/>
        <w:color w:val="auto"/>
      </w:rPr>
    </w:lvl>
    <w:lvl w:ilvl="2" w:tplc="7520EA3A">
      <w:start w:val="1"/>
      <w:numFmt w:val="bullet"/>
      <w:lvlText w:val=""/>
      <w:lvlJc w:val="left"/>
      <w:pPr>
        <w:tabs>
          <w:tab w:val="num" w:pos="2940"/>
        </w:tabs>
        <w:ind w:left="2940" w:hanging="360"/>
      </w:pPr>
      <w:rPr>
        <w:rFonts w:ascii="Wingdings" w:hAnsi="Wingdings" w:hint="default"/>
      </w:rPr>
    </w:lvl>
    <w:lvl w:ilvl="3" w:tplc="754E956E">
      <w:start w:val="1"/>
      <w:numFmt w:val="bullet"/>
      <w:lvlText w:val=""/>
      <w:lvlJc w:val="left"/>
      <w:pPr>
        <w:tabs>
          <w:tab w:val="num" w:pos="3660"/>
        </w:tabs>
        <w:ind w:left="3660" w:hanging="360"/>
      </w:pPr>
      <w:rPr>
        <w:rFonts w:ascii="Symbol" w:hAnsi="Symbol" w:hint="default"/>
      </w:rPr>
    </w:lvl>
    <w:lvl w:ilvl="4" w:tplc="04F8EBA4" w:tentative="1">
      <w:start w:val="1"/>
      <w:numFmt w:val="bullet"/>
      <w:lvlText w:val="o"/>
      <w:lvlJc w:val="left"/>
      <w:pPr>
        <w:tabs>
          <w:tab w:val="num" w:pos="4380"/>
        </w:tabs>
        <w:ind w:left="4380" w:hanging="360"/>
      </w:pPr>
      <w:rPr>
        <w:rFonts w:ascii="Courier New" w:hAnsi="Courier New" w:hint="default"/>
      </w:rPr>
    </w:lvl>
    <w:lvl w:ilvl="5" w:tplc="B2F03A4E" w:tentative="1">
      <w:start w:val="1"/>
      <w:numFmt w:val="bullet"/>
      <w:lvlText w:val=""/>
      <w:lvlJc w:val="left"/>
      <w:pPr>
        <w:tabs>
          <w:tab w:val="num" w:pos="5100"/>
        </w:tabs>
        <w:ind w:left="5100" w:hanging="360"/>
      </w:pPr>
      <w:rPr>
        <w:rFonts w:ascii="Wingdings" w:hAnsi="Wingdings" w:hint="default"/>
      </w:rPr>
    </w:lvl>
    <w:lvl w:ilvl="6" w:tplc="2B2E0334" w:tentative="1">
      <w:start w:val="1"/>
      <w:numFmt w:val="bullet"/>
      <w:lvlText w:val=""/>
      <w:lvlJc w:val="left"/>
      <w:pPr>
        <w:tabs>
          <w:tab w:val="num" w:pos="5820"/>
        </w:tabs>
        <w:ind w:left="5820" w:hanging="360"/>
      </w:pPr>
      <w:rPr>
        <w:rFonts w:ascii="Symbol" w:hAnsi="Symbol" w:hint="default"/>
      </w:rPr>
    </w:lvl>
    <w:lvl w:ilvl="7" w:tplc="647ED6A6" w:tentative="1">
      <w:start w:val="1"/>
      <w:numFmt w:val="bullet"/>
      <w:lvlText w:val="o"/>
      <w:lvlJc w:val="left"/>
      <w:pPr>
        <w:tabs>
          <w:tab w:val="num" w:pos="6540"/>
        </w:tabs>
        <w:ind w:left="6540" w:hanging="360"/>
      </w:pPr>
      <w:rPr>
        <w:rFonts w:ascii="Courier New" w:hAnsi="Courier New" w:hint="default"/>
      </w:rPr>
    </w:lvl>
    <w:lvl w:ilvl="8" w:tplc="3F0618B4" w:tentative="1">
      <w:start w:val="1"/>
      <w:numFmt w:val="bullet"/>
      <w:lvlText w:val=""/>
      <w:lvlJc w:val="left"/>
      <w:pPr>
        <w:tabs>
          <w:tab w:val="num" w:pos="7260"/>
        </w:tabs>
        <w:ind w:left="7260" w:hanging="360"/>
      </w:pPr>
      <w:rPr>
        <w:rFonts w:ascii="Wingdings" w:hAnsi="Wingdings" w:hint="default"/>
      </w:rPr>
    </w:lvl>
  </w:abstractNum>
  <w:abstractNum w:abstractNumId="32" w15:restartNumberingAfterBreak="0">
    <w:nsid w:val="3B3C35A8"/>
    <w:multiLevelType w:val="multilevel"/>
    <w:tmpl w:val="3B3C35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E01B29"/>
    <w:multiLevelType w:val="multilevel"/>
    <w:tmpl w:val="A6A81A9E"/>
    <w:lvl w:ilvl="0">
      <w:start w:val="1"/>
      <w:numFmt w:val="decimal"/>
      <w:pStyle w:val="GVABullets"/>
      <w:lvlText w:val="%1."/>
      <w:lvlJc w:val="left"/>
      <w:pPr>
        <w:tabs>
          <w:tab w:val="num" w:pos="709"/>
        </w:tabs>
        <w:ind w:left="709" w:hanging="709"/>
      </w:pPr>
      <w:rPr>
        <w:rFonts w:ascii="Arial" w:eastAsia="Times New Roman" w:hAnsi="Arial" w:cs="Times New Roman"/>
        <w:b/>
        <w:i w:val="0"/>
        <w:sz w:val="32"/>
      </w:rPr>
    </w:lvl>
    <w:lvl w:ilvl="1">
      <w:start w:val="1"/>
      <w:numFmt w:val="decimal"/>
      <w:lvlText w:val="%1.%2"/>
      <w:lvlJc w:val="left"/>
      <w:pPr>
        <w:tabs>
          <w:tab w:val="num" w:pos="709"/>
        </w:tabs>
        <w:ind w:left="709" w:hanging="709"/>
      </w:pPr>
      <w:rPr>
        <w:rFonts w:ascii="Arial" w:hAnsi="Arial" w:cs="Arial" w:hint="default"/>
        <w:b w:val="0"/>
        <w:i w:val="0"/>
        <w:color w:val="auto"/>
        <w:sz w:val="24"/>
        <w:szCs w:val="24"/>
      </w:rPr>
    </w:lvl>
    <w:lvl w:ilvl="2">
      <w:start w:val="1"/>
      <w:numFmt w:val="bullet"/>
      <w:lvlText w:val=""/>
      <w:lvlJc w:val="left"/>
      <w:pPr>
        <w:tabs>
          <w:tab w:val="num" w:pos="1134"/>
        </w:tabs>
        <w:ind w:left="1134" w:hanging="425"/>
      </w:pPr>
      <w:rPr>
        <w:rFonts w:ascii="Symbol" w:hAnsi="Symbol" w:hint="default"/>
        <w:b w:val="0"/>
        <w:i w:val="0"/>
        <w:color w:val="auto"/>
        <w:sz w:val="24"/>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3D883885"/>
    <w:multiLevelType w:val="hybridMultilevel"/>
    <w:tmpl w:val="12023E0A"/>
    <w:lvl w:ilvl="0" w:tplc="745A3748">
      <w:start w:val="1"/>
      <w:numFmt w:val="bullet"/>
      <w:pStyle w:val="2010reviewreportbulletblack"/>
      <w:lvlText w:val=""/>
      <w:lvlJc w:val="left"/>
      <w:pPr>
        <w:tabs>
          <w:tab w:val="num" w:pos="420"/>
        </w:tabs>
        <w:ind w:left="420" w:hanging="360"/>
      </w:pPr>
      <w:rPr>
        <w:rFonts w:ascii="Symbol" w:hAnsi="Symbol" w:hint="default"/>
      </w:rPr>
    </w:lvl>
    <w:lvl w:ilvl="1" w:tplc="08090003">
      <w:start w:val="1"/>
      <w:numFmt w:val="bullet"/>
      <w:lvlText w:val=""/>
      <w:lvlJc w:val="left"/>
      <w:pPr>
        <w:tabs>
          <w:tab w:val="num" w:pos="1475"/>
        </w:tabs>
        <w:ind w:left="1475" w:hanging="335"/>
      </w:pPr>
      <w:rPr>
        <w:rFonts w:ascii="Wingdings" w:hAnsi="Wingdings" w:hint="default"/>
        <w:sz w:val="20"/>
        <w:szCs w:val="20"/>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3F333959"/>
    <w:multiLevelType w:val="hybridMultilevel"/>
    <w:tmpl w:val="FA1A6114"/>
    <w:lvl w:ilvl="0" w:tplc="A8960EE0">
      <w:start w:val="1"/>
      <w:numFmt w:val="bullet"/>
      <w:pStyle w:val="TAP1"/>
      <w:lvlText w:val=""/>
      <w:lvlJc w:val="left"/>
      <w:pPr>
        <w:tabs>
          <w:tab w:val="num" w:pos="1415"/>
        </w:tabs>
        <w:ind w:left="1415" w:hanging="335"/>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F513A64"/>
    <w:multiLevelType w:val="hybridMultilevel"/>
    <w:tmpl w:val="5FD6E7EC"/>
    <w:lvl w:ilvl="0" w:tplc="190898DE">
      <w:start w:val="1"/>
      <w:numFmt w:val="bullet"/>
      <w:pStyle w:val="Bulletarc4"/>
      <w:lvlText w:val=""/>
      <w:lvlJc w:val="left"/>
      <w:pPr>
        <w:tabs>
          <w:tab w:val="num" w:pos="720"/>
        </w:tabs>
        <w:ind w:left="720" w:hanging="360"/>
      </w:pPr>
      <w:rPr>
        <w:rFonts w:ascii="Symbol" w:hAnsi="Symbol" w:cs="Symbol" w:hint="default"/>
      </w:rPr>
    </w:lvl>
    <w:lvl w:ilvl="1" w:tplc="E7E49476">
      <w:start w:val="1"/>
      <w:numFmt w:val="bullet"/>
      <w:lvlText w:val="o"/>
      <w:lvlJc w:val="left"/>
      <w:pPr>
        <w:tabs>
          <w:tab w:val="num" w:pos="1440"/>
        </w:tabs>
        <w:ind w:left="1440" w:hanging="360"/>
      </w:pPr>
      <w:rPr>
        <w:rFonts w:ascii="Courier New" w:hAnsi="Courier New" w:cs="Courier New" w:hint="default"/>
      </w:rPr>
    </w:lvl>
    <w:lvl w:ilvl="2" w:tplc="ECF044DA">
      <w:start w:val="1"/>
      <w:numFmt w:val="bullet"/>
      <w:lvlText w:val=""/>
      <w:lvlJc w:val="left"/>
      <w:pPr>
        <w:tabs>
          <w:tab w:val="num" w:pos="2160"/>
        </w:tabs>
        <w:ind w:left="2160" w:hanging="360"/>
      </w:pPr>
      <w:rPr>
        <w:rFonts w:ascii="Wingdings" w:hAnsi="Wingdings" w:cs="Wingdings" w:hint="default"/>
      </w:rPr>
    </w:lvl>
    <w:lvl w:ilvl="3" w:tplc="ED0A3636">
      <w:start w:val="1"/>
      <w:numFmt w:val="bullet"/>
      <w:lvlText w:val=""/>
      <w:lvlJc w:val="left"/>
      <w:pPr>
        <w:tabs>
          <w:tab w:val="num" w:pos="2880"/>
        </w:tabs>
        <w:ind w:left="2880" w:hanging="360"/>
      </w:pPr>
      <w:rPr>
        <w:rFonts w:ascii="Symbol" w:hAnsi="Symbol" w:cs="Symbol" w:hint="default"/>
      </w:rPr>
    </w:lvl>
    <w:lvl w:ilvl="4" w:tplc="4288DC7E">
      <w:start w:val="1"/>
      <w:numFmt w:val="bullet"/>
      <w:lvlText w:val="o"/>
      <w:lvlJc w:val="left"/>
      <w:pPr>
        <w:tabs>
          <w:tab w:val="num" w:pos="3600"/>
        </w:tabs>
        <w:ind w:left="3600" w:hanging="360"/>
      </w:pPr>
      <w:rPr>
        <w:rFonts w:ascii="Courier New" w:hAnsi="Courier New" w:cs="Courier New" w:hint="default"/>
      </w:rPr>
    </w:lvl>
    <w:lvl w:ilvl="5" w:tplc="83AE40F4">
      <w:start w:val="1"/>
      <w:numFmt w:val="bullet"/>
      <w:lvlText w:val=""/>
      <w:lvlJc w:val="left"/>
      <w:pPr>
        <w:tabs>
          <w:tab w:val="num" w:pos="4320"/>
        </w:tabs>
        <w:ind w:left="4320" w:hanging="360"/>
      </w:pPr>
      <w:rPr>
        <w:rFonts w:ascii="Wingdings" w:hAnsi="Wingdings" w:cs="Wingdings" w:hint="default"/>
      </w:rPr>
    </w:lvl>
    <w:lvl w:ilvl="6" w:tplc="373458DC">
      <w:start w:val="1"/>
      <w:numFmt w:val="bullet"/>
      <w:lvlText w:val=""/>
      <w:lvlJc w:val="left"/>
      <w:pPr>
        <w:tabs>
          <w:tab w:val="num" w:pos="5040"/>
        </w:tabs>
        <w:ind w:left="5040" w:hanging="360"/>
      </w:pPr>
      <w:rPr>
        <w:rFonts w:ascii="Symbol" w:hAnsi="Symbol" w:cs="Symbol" w:hint="default"/>
      </w:rPr>
    </w:lvl>
    <w:lvl w:ilvl="7" w:tplc="768EA056">
      <w:start w:val="1"/>
      <w:numFmt w:val="bullet"/>
      <w:lvlText w:val="o"/>
      <w:lvlJc w:val="left"/>
      <w:pPr>
        <w:tabs>
          <w:tab w:val="num" w:pos="5760"/>
        </w:tabs>
        <w:ind w:left="5760" w:hanging="360"/>
      </w:pPr>
      <w:rPr>
        <w:rFonts w:ascii="Courier New" w:hAnsi="Courier New" w:cs="Courier New" w:hint="default"/>
      </w:rPr>
    </w:lvl>
    <w:lvl w:ilvl="8" w:tplc="90522328">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3FAE49EA"/>
    <w:multiLevelType w:val="hybridMultilevel"/>
    <w:tmpl w:val="734E0CD2"/>
    <w:lvl w:ilvl="0" w:tplc="0A780578">
      <w:start w:val="1"/>
      <w:numFmt w:val="bullet"/>
      <w:lvlText w:val=""/>
      <w:lvlJc w:val="left"/>
      <w:pPr>
        <w:tabs>
          <w:tab w:val="num" w:pos="3696"/>
        </w:tabs>
        <w:ind w:left="3696" w:hanging="335"/>
      </w:pPr>
      <w:rPr>
        <w:rFonts w:ascii="Wingdings" w:hAnsi="Wingdings" w:hint="default"/>
        <w:sz w:val="20"/>
        <w:szCs w:val="20"/>
      </w:rPr>
    </w:lvl>
    <w:lvl w:ilvl="1" w:tplc="4F2CB216">
      <w:start w:val="1"/>
      <w:numFmt w:val="bullet"/>
      <w:pStyle w:val="Statement2"/>
      <w:lvlText w:val=""/>
      <w:lvlJc w:val="left"/>
      <w:pPr>
        <w:tabs>
          <w:tab w:val="num" w:pos="1775"/>
        </w:tabs>
        <w:ind w:left="1775" w:hanging="335"/>
      </w:pPr>
      <w:rPr>
        <w:rFonts w:ascii="Wingdings" w:hAnsi="Wingdings" w:hint="default"/>
        <w:sz w:val="20"/>
        <w:szCs w:val="20"/>
      </w:rPr>
    </w:lvl>
    <w:lvl w:ilvl="2" w:tplc="37F41174">
      <w:start w:val="1"/>
      <w:numFmt w:val="bullet"/>
      <w:lvlText w:val=""/>
      <w:lvlJc w:val="left"/>
      <w:pPr>
        <w:tabs>
          <w:tab w:val="num" w:pos="2520"/>
        </w:tabs>
        <w:ind w:left="2520" w:hanging="360"/>
      </w:pPr>
      <w:rPr>
        <w:rFonts w:ascii="Symbol" w:hAnsi="Symbol" w:hint="default"/>
        <w:sz w:val="24"/>
        <w:szCs w:val="20"/>
      </w:rPr>
    </w:lvl>
    <w:lvl w:ilvl="3" w:tplc="40CEAEC6">
      <w:start w:val="1"/>
      <w:numFmt w:val="bullet"/>
      <w:lvlText w:val="-"/>
      <w:lvlJc w:val="left"/>
      <w:pPr>
        <w:tabs>
          <w:tab w:val="num" w:pos="2937"/>
        </w:tabs>
        <w:ind w:left="3163" w:hanging="283"/>
      </w:pPr>
      <w:rPr>
        <w:rFonts w:ascii="Arial" w:hAnsi="Arial" w:hint="default"/>
        <w:b w:val="0"/>
        <w:i w:val="0"/>
        <w:sz w:val="24"/>
        <w:szCs w:val="20"/>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E13C23"/>
    <w:multiLevelType w:val="hybridMultilevel"/>
    <w:tmpl w:val="0FA21724"/>
    <w:lvl w:ilvl="0" w:tplc="589A687C">
      <w:start w:val="1"/>
      <w:numFmt w:val="bullet"/>
      <w:pStyle w:val="TeamMeeting1"/>
      <w:lvlText w:val=""/>
      <w:lvlJc w:val="left"/>
      <w:pPr>
        <w:tabs>
          <w:tab w:val="num" w:pos="3724"/>
        </w:tabs>
        <w:ind w:left="3724" w:hanging="363"/>
      </w:pPr>
      <w:rPr>
        <w:rFonts w:ascii="Symbol" w:hAnsi="Symbol" w:hint="default"/>
        <w:sz w:val="24"/>
        <w:szCs w:val="24"/>
      </w:rPr>
    </w:lvl>
    <w:lvl w:ilvl="1" w:tplc="08090003">
      <w:start w:val="1"/>
      <w:numFmt w:val="bullet"/>
      <w:lvlText w:val="~"/>
      <w:lvlJc w:val="left"/>
      <w:pPr>
        <w:tabs>
          <w:tab w:val="num" w:pos="1497"/>
        </w:tabs>
        <w:ind w:left="1723" w:hanging="283"/>
      </w:pPr>
      <w:rPr>
        <w:rFonts w:ascii="Arial" w:hAnsi="Arial" w:hint="default"/>
        <w:b w:val="0"/>
        <w:i w:val="0"/>
        <w:sz w:val="28"/>
        <w:szCs w:val="24"/>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4E717CC"/>
    <w:multiLevelType w:val="hybridMultilevel"/>
    <w:tmpl w:val="0786FBD8"/>
    <w:lvl w:ilvl="0" w:tplc="20EA1448">
      <w:start w:val="1"/>
      <w:numFmt w:val="bullet"/>
      <w:pStyle w:val="Serviceaimsbullet"/>
      <w:lvlText w:val=""/>
      <w:lvlJc w:val="left"/>
      <w:pPr>
        <w:tabs>
          <w:tab w:val="num" w:pos="3364"/>
        </w:tabs>
        <w:ind w:left="3364" w:hanging="363"/>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79E455E"/>
    <w:multiLevelType w:val="hybridMultilevel"/>
    <w:tmpl w:val="1EA859D4"/>
    <w:lvl w:ilvl="0" w:tplc="0A780578">
      <w:start w:val="1"/>
      <w:numFmt w:val="bullet"/>
      <w:pStyle w:val="TeamMeeting2"/>
      <w:lvlText w:val=""/>
      <w:lvlJc w:val="left"/>
      <w:pPr>
        <w:tabs>
          <w:tab w:val="num" w:pos="3696"/>
        </w:tabs>
        <w:ind w:left="3696" w:hanging="335"/>
      </w:pPr>
      <w:rPr>
        <w:rFonts w:ascii="Wingdings" w:hAnsi="Wingdings" w:hint="default"/>
        <w:sz w:val="20"/>
        <w:szCs w:val="20"/>
      </w:rPr>
    </w:lvl>
    <w:lvl w:ilvl="1" w:tplc="78585E6A">
      <w:start w:val="1"/>
      <w:numFmt w:val="bullet"/>
      <w:pStyle w:val="TeamMeeting3"/>
      <w:lvlText w:val="-"/>
      <w:lvlJc w:val="left"/>
      <w:pPr>
        <w:tabs>
          <w:tab w:val="num" w:pos="1497"/>
        </w:tabs>
        <w:ind w:left="1723" w:hanging="283"/>
      </w:pPr>
      <w:rPr>
        <w:rFonts w:ascii="Arial" w:hAnsi="Arial" w:hint="default"/>
        <w:b w:val="0"/>
        <w:i w:val="0"/>
        <w:sz w:val="24"/>
        <w:szCs w:val="20"/>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495C1569"/>
    <w:multiLevelType w:val="multilevel"/>
    <w:tmpl w:val="907ED216"/>
    <w:lvl w:ilvl="0">
      <w:start w:val="1"/>
      <w:numFmt w:val="decimal"/>
      <w:lvlText w:val="%1."/>
      <w:lvlJc w:val="left"/>
      <w:pPr>
        <w:ind w:left="709" w:hanging="709"/>
      </w:pPr>
      <w:rPr>
        <w:rFonts w:ascii="Calibri" w:hAnsi="Calibri" w:cs="Times New Roman" w:hint="default"/>
        <w:color w:val="009999"/>
        <w:sz w:val="40"/>
      </w:rPr>
    </w:lvl>
    <w:lvl w:ilvl="1">
      <w:start w:val="1"/>
      <w:numFmt w:val="decimal"/>
      <w:lvlText w:val="D.%2"/>
      <w:lvlJc w:val="left"/>
      <w:pPr>
        <w:ind w:left="709" w:hanging="709"/>
      </w:pPr>
      <w:rPr>
        <w:rFonts w:ascii="Calibri" w:hAnsi="Calibri" w:cs="Times New Roman" w:hint="default"/>
        <w:color w:val="auto"/>
        <w:sz w:val="22"/>
      </w:rPr>
    </w:lvl>
    <w:lvl w:ilvl="2">
      <w:start w:val="1"/>
      <w:numFmt w:val="lowerRoman"/>
      <w:lvlText w:val="%3."/>
      <w:lvlJc w:val="right"/>
      <w:pPr>
        <w:ind w:left="709" w:hanging="709"/>
      </w:pPr>
    </w:lvl>
    <w:lvl w:ilvl="3">
      <w:start w:val="1"/>
      <w:numFmt w:val="decimal"/>
      <w:lvlText w:val="%4."/>
      <w:lvlJc w:val="left"/>
      <w:pPr>
        <w:ind w:left="709" w:hanging="709"/>
      </w:pPr>
    </w:lvl>
    <w:lvl w:ilvl="4">
      <w:start w:val="1"/>
      <w:numFmt w:val="lowerLetter"/>
      <w:lvlText w:val="%5."/>
      <w:lvlJc w:val="left"/>
      <w:pPr>
        <w:ind w:left="709" w:hanging="709"/>
      </w:pPr>
    </w:lvl>
    <w:lvl w:ilvl="5">
      <w:start w:val="1"/>
      <w:numFmt w:val="lowerRoman"/>
      <w:lvlText w:val="%6."/>
      <w:lvlJc w:val="right"/>
      <w:pPr>
        <w:ind w:left="709" w:hanging="709"/>
      </w:pPr>
    </w:lvl>
    <w:lvl w:ilvl="6">
      <w:start w:val="1"/>
      <w:numFmt w:val="decimal"/>
      <w:lvlText w:val="%7."/>
      <w:lvlJc w:val="left"/>
      <w:pPr>
        <w:ind w:left="709" w:hanging="709"/>
      </w:pPr>
    </w:lvl>
    <w:lvl w:ilvl="7">
      <w:start w:val="1"/>
      <w:numFmt w:val="lowerLetter"/>
      <w:lvlText w:val="%8."/>
      <w:lvlJc w:val="left"/>
      <w:pPr>
        <w:ind w:left="709" w:hanging="709"/>
      </w:pPr>
    </w:lvl>
    <w:lvl w:ilvl="8">
      <w:start w:val="1"/>
      <w:numFmt w:val="lowerRoman"/>
      <w:lvlText w:val="%9."/>
      <w:lvlJc w:val="right"/>
      <w:pPr>
        <w:ind w:left="709" w:hanging="709"/>
      </w:pPr>
    </w:lvl>
  </w:abstractNum>
  <w:abstractNum w:abstractNumId="42" w15:restartNumberingAfterBreak="0">
    <w:nsid w:val="4A6E200B"/>
    <w:multiLevelType w:val="multilevel"/>
    <w:tmpl w:val="04269DEE"/>
    <w:styleLink w:val="Reportnumberingstyle"/>
    <w:lvl w:ilvl="0">
      <w:start w:val="1"/>
      <w:numFmt w:val="decimal"/>
      <w:lvlText w:val="%1."/>
      <w:lvlJc w:val="left"/>
      <w:pPr>
        <w:ind w:left="709" w:hanging="709"/>
      </w:pPr>
      <w:rPr>
        <w:rFonts w:ascii="Arial" w:hAnsi="Arial" w:hint="default"/>
        <w:color w:val="0070C0"/>
        <w:sz w:val="40"/>
      </w:rPr>
    </w:lvl>
    <w:lvl w:ilvl="1">
      <w:start w:val="1"/>
      <w:numFmt w:val="decimal"/>
      <w:lvlText w:val="%1.%2"/>
      <w:lvlJc w:val="left"/>
      <w:pPr>
        <w:ind w:left="709" w:hanging="709"/>
      </w:pPr>
      <w:rPr>
        <w:rFonts w:ascii="Arial" w:hAnsi="Arial" w:hint="default"/>
        <w:color w:val="auto"/>
        <w:sz w:val="22"/>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43" w15:restartNumberingAfterBreak="0">
    <w:nsid w:val="4AB96564"/>
    <w:multiLevelType w:val="multilevel"/>
    <w:tmpl w:val="EE82B3C4"/>
    <w:lvl w:ilvl="0">
      <w:start w:val="1"/>
      <w:numFmt w:val="decimal"/>
      <w:lvlText w:val="%1.0"/>
      <w:lvlJc w:val="left"/>
      <w:pPr>
        <w:tabs>
          <w:tab w:val="num" w:pos="851"/>
        </w:tabs>
        <w:ind w:left="851" w:hanging="851"/>
      </w:pPr>
      <w:rPr>
        <w:rFonts w:hint="default"/>
      </w:rPr>
    </w:lvl>
    <w:lvl w:ilvl="1">
      <w:start w:val="1"/>
      <w:numFmt w:val="decimal"/>
      <w:pStyle w:val="StyleMaintextGillSansMT"/>
      <w:lvlText w:val="%1.%2"/>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4D6842BF"/>
    <w:multiLevelType w:val="hybridMultilevel"/>
    <w:tmpl w:val="C7B865B0"/>
    <w:lvl w:ilvl="0" w:tplc="42D091DC">
      <w:start w:val="1"/>
      <w:numFmt w:val="bullet"/>
      <w:pStyle w:val="notesbullet1"/>
      <w:lvlText w:val=""/>
      <w:lvlJc w:val="left"/>
      <w:pPr>
        <w:tabs>
          <w:tab w:val="num" w:pos="2661"/>
        </w:tabs>
        <w:ind w:left="2661" w:hanging="360"/>
      </w:pPr>
      <w:rPr>
        <w:rFonts w:ascii="Symbol" w:hAnsi="Symbol" w:hint="default"/>
        <w:sz w:val="24"/>
      </w:rPr>
    </w:lvl>
    <w:lvl w:ilvl="1" w:tplc="08090003">
      <w:start w:val="1"/>
      <w:numFmt w:val="bullet"/>
      <w:pStyle w:val="notesbullet2"/>
      <w:lvlText w:val="~"/>
      <w:lvlJc w:val="left"/>
      <w:pPr>
        <w:tabs>
          <w:tab w:val="num" w:pos="1137"/>
        </w:tabs>
        <w:ind w:left="1363" w:hanging="283"/>
      </w:pPr>
      <w:rPr>
        <w:rFonts w:ascii="Arial" w:hAnsi="Aria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E10754F"/>
    <w:multiLevelType w:val="multilevel"/>
    <w:tmpl w:val="A502B9AE"/>
    <w:styleLink w:val="Reportnumberingstyle5"/>
    <w:lvl w:ilvl="0">
      <w:start w:val="1"/>
      <w:numFmt w:val="decimal"/>
      <w:lvlText w:val="%1.1"/>
      <w:lvlJc w:val="left"/>
      <w:pPr>
        <w:tabs>
          <w:tab w:val="num" w:pos="432"/>
        </w:tabs>
        <w:ind w:left="432" w:hanging="432"/>
      </w:pPr>
      <w:rPr>
        <w:rFonts w:hint="default"/>
      </w:rPr>
    </w:lvl>
    <w:lvl w:ilvl="1">
      <w:start w:val="1"/>
      <w:numFmt w:val="decimal"/>
      <w:pStyle w:val="BodyCopy"/>
      <w:lvlText w:val="%2%1.0"/>
      <w:lvlJc w:val="left"/>
      <w:pPr>
        <w:tabs>
          <w:tab w:val="num" w:pos="709"/>
        </w:tabs>
        <w:ind w:left="709" w:hanging="709"/>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4F7E6AD0"/>
    <w:multiLevelType w:val="multilevel"/>
    <w:tmpl w:val="7EB8B50C"/>
    <w:lvl w:ilvl="0">
      <w:start w:val="2"/>
      <w:numFmt w:val="upperLetter"/>
      <w:lvlText w:val="%1"/>
      <w:lvlJc w:val="left"/>
      <w:pPr>
        <w:tabs>
          <w:tab w:val="num" w:pos="709"/>
        </w:tabs>
        <w:ind w:left="709" w:hanging="709"/>
      </w:pPr>
      <w:rPr>
        <w:rFonts w:hint="default"/>
      </w:rPr>
    </w:lvl>
    <w:lvl w:ilvl="1">
      <w:start w:val="1"/>
      <w:numFmt w:val="decimal"/>
      <w:lvlText w:val="B.%2"/>
      <w:lvlJc w:val="left"/>
      <w:pPr>
        <w:tabs>
          <w:tab w:val="num" w:pos="709"/>
        </w:tabs>
        <w:ind w:left="709" w:hanging="709"/>
      </w:pPr>
      <w:rPr>
        <w:rFonts w:hint="default"/>
        <w:b w:val="0"/>
        <w:i w:val="0"/>
        <w:color w:val="auto"/>
        <w:sz w:val="24"/>
        <w:szCs w:val="24"/>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276"/>
        </w:tabs>
        <w:ind w:left="1276" w:hanging="284"/>
      </w:pPr>
      <w:rPr>
        <w:rFonts w:ascii="Symbol" w:hAnsi="Symbol" w:hint="default"/>
      </w:rPr>
    </w:lvl>
    <w:lvl w:ilvl="4">
      <w:start w:val="1"/>
      <w:numFmt w:val="decimal"/>
      <w:lvlText w:val="%1.%2.%5"/>
      <w:lvlJc w:val="left"/>
      <w:pPr>
        <w:tabs>
          <w:tab w:val="num" w:pos="1418"/>
        </w:tabs>
        <w:ind w:left="1418" w:hanging="709"/>
      </w:pPr>
      <w:rPr>
        <w:rFonts w:hint="default"/>
      </w:rPr>
    </w:lvl>
    <w:lvl w:ilvl="5">
      <w:start w:val="1"/>
      <w:numFmt w:val="bullet"/>
      <w:lvlText w:val=""/>
      <w:lvlJc w:val="left"/>
      <w:pPr>
        <w:tabs>
          <w:tab w:val="num" w:pos="1701"/>
        </w:tabs>
        <w:ind w:left="1701" w:hanging="283"/>
      </w:pPr>
      <w:rPr>
        <w:rFonts w:ascii="Symbol" w:hAnsi="Symbol"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514B746C"/>
    <w:multiLevelType w:val="hybridMultilevel"/>
    <w:tmpl w:val="C35C55EE"/>
    <w:lvl w:ilvl="0" w:tplc="B08C8430">
      <w:start w:val="1"/>
      <w:numFmt w:val="bullet"/>
      <w:pStyle w:val="BulletedList"/>
      <w:lvlText w:val=""/>
      <w:lvlJc w:val="left"/>
      <w:pPr>
        <w:ind w:left="1134" w:hanging="35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601DE8"/>
    <w:multiLevelType w:val="hybridMultilevel"/>
    <w:tmpl w:val="CF0229C4"/>
    <w:lvl w:ilvl="0" w:tplc="A4549240">
      <w:start w:val="1"/>
      <w:numFmt w:val="decimal"/>
      <w:pStyle w:val="Numbered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9" w15:restartNumberingAfterBreak="0">
    <w:nsid w:val="5373240A"/>
    <w:multiLevelType w:val="multilevel"/>
    <w:tmpl w:val="CC240856"/>
    <w:lvl w:ilvl="0">
      <w:start w:val="1"/>
      <w:numFmt w:val="decimal"/>
      <w:lvlText w:val="%1.0"/>
      <w:lvlJc w:val="left"/>
      <w:pPr>
        <w:tabs>
          <w:tab w:val="num" w:pos="709"/>
        </w:tabs>
        <w:ind w:left="709" w:hanging="709"/>
      </w:pPr>
      <w:rPr>
        <w:rFonts w:hint="default"/>
      </w:rPr>
    </w:lvl>
    <w:lvl w:ilvl="1">
      <w:start w:val="1"/>
      <w:numFmt w:val="decimal"/>
      <w:pStyle w:val="StyleMaintextJustified1"/>
      <w:lvlText w:val="%1.%2"/>
      <w:lvlJc w:val="left"/>
      <w:pPr>
        <w:tabs>
          <w:tab w:val="num" w:pos="709"/>
        </w:tabs>
        <w:ind w:left="709" w:hanging="709"/>
      </w:pPr>
      <w:rPr>
        <w:rFonts w:hint="default"/>
      </w:rPr>
    </w:lvl>
    <w:lvl w:ilvl="2">
      <w:start w:val="1"/>
      <w:numFmt w:val="bullet"/>
      <w:lvlText w:val=""/>
      <w:lvlJc w:val="left"/>
      <w:pPr>
        <w:tabs>
          <w:tab w:val="num" w:pos="992"/>
        </w:tabs>
        <w:ind w:left="992" w:hanging="283"/>
      </w:pPr>
      <w:rPr>
        <w:rFonts w:ascii="Symbol" w:hAnsi="Symbol" w:hint="default"/>
      </w:rPr>
    </w:lvl>
    <w:lvl w:ilvl="3">
      <w:start w:val="1"/>
      <w:numFmt w:val="bullet"/>
      <w:lvlText w:val=""/>
      <w:lvlJc w:val="left"/>
      <w:pPr>
        <w:tabs>
          <w:tab w:val="num" w:pos="1134"/>
        </w:tabs>
        <w:ind w:left="1134" w:hanging="142"/>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53C27BF9"/>
    <w:multiLevelType w:val="hybridMultilevel"/>
    <w:tmpl w:val="E19CBE1C"/>
    <w:lvl w:ilvl="0" w:tplc="A43AB742">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51" w15:restartNumberingAfterBreak="0">
    <w:nsid w:val="5441000F"/>
    <w:multiLevelType w:val="multilevel"/>
    <w:tmpl w:val="1A5A74D8"/>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7DD0E32"/>
    <w:multiLevelType w:val="hybridMultilevel"/>
    <w:tmpl w:val="71B467D2"/>
    <w:lvl w:ilvl="0" w:tplc="78E45CE0">
      <w:start w:val="1"/>
      <w:numFmt w:val="decimal"/>
      <w:pStyle w:val="RefGroupminutesnumbered"/>
      <w:lvlText w:val="%1."/>
      <w:lvlJc w:val="left"/>
      <w:pPr>
        <w:tabs>
          <w:tab w:val="num" w:pos="2369"/>
        </w:tabs>
        <w:ind w:left="2369" w:hanging="68"/>
      </w:pPr>
      <w:rPr>
        <w:rFonts w:ascii="Arial" w:hAnsi="Arial"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581E3E20"/>
    <w:multiLevelType w:val="hybridMultilevel"/>
    <w:tmpl w:val="E19CBE1C"/>
    <w:lvl w:ilvl="0" w:tplc="A43AB742">
      <w:start w:val="1"/>
      <w:numFmt w:val="lowerLetter"/>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54" w15:restartNumberingAfterBreak="0">
    <w:nsid w:val="59CF3001"/>
    <w:multiLevelType w:val="hybridMultilevel"/>
    <w:tmpl w:val="B4107128"/>
    <w:lvl w:ilvl="0" w:tplc="65A4B192">
      <w:start w:val="1"/>
      <w:numFmt w:val="bullet"/>
      <w:pStyle w:val="2010Reviewreportgrey"/>
      <w:lvlText w:val=""/>
      <w:lvlJc w:val="left"/>
      <w:pPr>
        <w:tabs>
          <w:tab w:val="num" w:pos="431"/>
        </w:tabs>
        <w:ind w:left="431" w:hanging="360"/>
      </w:pPr>
      <w:rPr>
        <w:rFonts w:ascii="Symbol" w:hAnsi="Symbol" w:hint="default"/>
      </w:rPr>
    </w:lvl>
    <w:lvl w:ilvl="1" w:tplc="08090003" w:tentative="1">
      <w:start w:val="1"/>
      <w:numFmt w:val="bullet"/>
      <w:lvlText w:val="o"/>
      <w:lvlJc w:val="left"/>
      <w:pPr>
        <w:tabs>
          <w:tab w:val="num" w:pos="1511"/>
        </w:tabs>
        <w:ind w:left="1511" w:hanging="360"/>
      </w:pPr>
      <w:rPr>
        <w:rFonts w:ascii="Courier New" w:hAnsi="Courier New" w:cs="Courier New" w:hint="default"/>
      </w:rPr>
    </w:lvl>
    <w:lvl w:ilvl="2" w:tplc="08090005" w:tentative="1">
      <w:start w:val="1"/>
      <w:numFmt w:val="bullet"/>
      <w:lvlText w:val=""/>
      <w:lvlJc w:val="left"/>
      <w:pPr>
        <w:tabs>
          <w:tab w:val="num" w:pos="2231"/>
        </w:tabs>
        <w:ind w:left="2231" w:hanging="360"/>
      </w:pPr>
      <w:rPr>
        <w:rFonts w:ascii="Wingdings" w:hAnsi="Wingdings" w:hint="default"/>
      </w:rPr>
    </w:lvl>
    <w:lvl w:ilvl="3" w:tplc="08090001" w:tentative="1">
      <w:start w:val="1"/>
      <w:numFmt w:val="bullet"/>
      <w:lvlText w:val=""/>
      <w:lvlJc w:val="left"/>
      <w:pPr>
        <w:tabs>
          <w:tab w:val="num" w:pos="2951"/>
        </w:tabs>
        <w:ind w:left="2951" w:hanging="360"/>
      </w:pPr>
      <w:rPr>
        <w:rFonts w:ascii="Symbol" w:hAnsi="Symbol" w:hint="default"/>
      </w:rPr>
    </w:lvl>
    <w:lvl w:ilvl="4" w:tplc="08090003" w:tentative="1">
      <w:start w:val="1"/>
      <w:numFmt w:val="bullet"/>
      <w:lvlText w:val="o"/>
      <w:lvlJc w:val="left"/>
      <w:pPr>
        <w:tabs>
          <w:tab w:val="num" w:pos="3671"/>
        </w:tabs>
        <w:ind w:left="3671" w:hanging="360"/>
      </w:pPr>
      <w:rPr>
        <w:rFonts w:ascii="Courier New" w:hAnsi="Courier New" w:cs="Courier New" w:hint="default"/>
      </w:rPr>
    </w:lvl>
    <w:lvl w:ilvl="5" w:tplc="08090005" w:tentative="1">
      <w:start w:val="1"/>
      <w:numFmt w:val="bullet"/>
      <w:lvlText w:val=""/>
      <w:lvlJc w:val="left"/>
      <w:pPr>
        <w:tabs>
          <w:tab w:val="num" w:pos="4391"/>
        </w:tabs>
        <w:ind w:left="4391" w:hanging="360"/>
      </w:pPr>
      <w:rPr>
        <w:rFonts w:ascii="Wingdings" w:hAnsi="Wingdings" w:hint="default"/>
      </w:rPr>
    </w:lvl>
    <w:lvl w:ilvl="6" w:tplc="08090001" w:tentative="1">
      <w:start w:val="1"/>
      <w:numFmt w:val="bullet"/>
      <w:lvlText w:val=""/>
      <w:lvlJc w:val="left"/>
      <w:pPr>
        <w:tabs>
          <w:tab w:val="num" w:pos="5111"/>
        </w:tabs>
        <w:ind w:left="5111" w:hanging="360"/>
      </w:pPr>
      <w:rPr>
        <w:rFonts w:ascii="Symbol" w:hAnsi="Symbol" w:hint="default"/>
      </w:rPr>
    </w:lvl>
    <w:lvl w:ilvl="7" w:tplc="08090003" w:tentative="1">
      <w:start w:val="1"/>
      <w:numFmt w:val="bullet"/>
      <w:lvlText w:val="o"/>
      <w:lvlJc w:val="left"/>
      <w:pPr>
        <w:tabs>
          <w:tab w:val="num" w:pos="5831"/>
        </w:tabs>
        <w:ind w:left="5831" w:hanging="360"/>
      </w:pPr>
      <w:rPr>
        <w:rFonts w:ascii="Courier New" w:hAnsi="Courier New" w:cs="Courier New" w:hint="default"/>
      </w:rPr>
    </w:lvl>
    <w:lvl w:ilvl="8" w:tplc="08090005" w:tentative="1">
      <w:start w:val="1"/>
      <w:numFmt w:val="bullet"/>
      <w:lvlText w:val=""/>
      <w:lvlJc w:val="left"/>
      <w:pPr>
        <w:tabs>
          <w:tab w:val="num" w:pos="6551"/>
        </w:tabs>
        <w:ind w:left="6551" w:hanging="360"/>
      </w:pPr>
      <w:rPr>
        <w:rFonts w:ascii="Wingdings" w:hAnsi="Wingdings" w:hint="default"/>
      </w:rPr>
    </w:lvl>
  </w:abstractNum>
  <w:abstractNum w:abstractNumId="55" w15:restartNumberingAfterBreak="0">
    <w:nsid w:val="5A9A2144"/>
    <w:multiLevelType w:val="hybridMultilevel"/>
    <w:tmpl w:val="DCEA7F1A"/>
    <w:lvl w:ilvl="0" w:tplc="D4CAE75A">
      <w:start w:val="1"/>
      <w:numFmt w:val="bullet"/>
      <w:pStyle w:val="bullets"/>
      <w:lvlText w:val=""/>
      <w:lvlJc w:val="left"/>
      <w:pPr>
        <w:tabs>
          <w:tab w:val="num" w:pos="720"/>
        </w:tabs>
        <w:ind w:left="720" w:hanging="360"/>
      </w:pPr>
      <w:rPr>
        <w:rFonts w:ascii="Symbol" w:hAnsi="Symbol" w:hint="default"/>
      </w:rPr>
    </w:lvl>
    <w:lvl w:ilvl="1" w:tplc="06CE577C" w:tentative="1">
      <w:start w:val="1"/>
      <w:numFmt w:val="bullet"/>
      <w:lvlText w:val="o"/>
      <w:lvlJc w:val="left"/>
      <w:pPr>
        <w:tabs>
          <w:tab w:val="num" w:pos="1440"/>
        </w:tabs>
        <w:ind w:left="1440" w:hanging="360"/>
      </w:pPr>
      <w:rPr>
        <w:rFonts w:ascii="Courier New" w:hAnsi="Courier New" w:cs="Courier New" w:hint="default"/>
      </w:rPr>
    </w:lvl>
    <w:lvl w:ilvl="2" w:tplc="C9B4BB2A" w:tentative="1">
      <w:start w:val="1"/>
      <w:numFmt w:val="bullet"/>
      <w:lvlText w:val=""/>
      <w:lvlJc w:val="left"/>
      <w:pPr>
        <w:tabs>
          <w:tab w:val="num" w:pos="2160"/>
        </w:tabs>
        <w:ind w:left="2160" w:hanging="360"/>
      </w:pPr>
      <w:rPr>
        <w:rFonts w:ascii="Wingdings" w:hAnsi="Wingdings" w:hint="default"/>
      </w:rPr>
    </w:lvl>
    <w:lvl w:ilvl="3" w:tplc="EB18ABFA" w:tentative="1">
      <w:start w:val="1"/>
      <w:numFmt w:val="bullet"/>
      <w:lvlText w:val=""/>
      <w:lvlJc w:val="left"/>
      <w:pPr>
        <w:tabs>
          <w:tab w:val="num" w:pos="2880"/>
        </w:tabs>
        <w:ind w:left="2880" w:hanging="360"/>
      </w:pPr>
      <w:rPr>
        <w:rFonts w:ascii="Symbol" w:hAnsi="Symbol" w:hint="default"/>
      </w:rPr>
    </w:lvl>
    <w:lvl w:ilvl="4" w:tplc="40069FB6" w:tentative="1">
      <w:start w:val="1"/>
      <w:numFmt w:val="bullet"/>
      <w:lvlText w:val="o"/>
      <w:lvlJc w:val="left"/>
      <w:pPr>
        <w:tabs>
          <w:tab w:val="num" w:pos="3600"/>
        </w:tabs>
        <w:ind w:left="3600" w:hanging="360"/>
      </w:pPr>
      <w:rPr>
        <w:rFonts w:ascii="Courier New" w:hAnsi="Courier New" w:cs="Courier New" w:hint="default"/>
      </w:rPr>
    </w:lvl>
    <w:lvl w:ilvl="5" w:tplc="7EDA19AA" w:tentative="1">
      <w:start w:val="1"/>
      <w:numFmt w:val="bullet"/>
      <w:lvlText w:val=""/>
      <w:lvlJc w:val="left"/>
      <w:pPr>
        <w:tabs>
          <w:tab w:val="num" w:pos="4320"/>
        </w:tabs>
        <w:ind w:left="4320" w:hanging="360"/>
      </w:pPr>
      <w:rPr>
        <w:rFonts w:ascii="Wingdings" w:hAnsi="Wingdings" w:hint="default"/>
      </w:rPr>
    </w:lvl>
    <w:lvl w:ilvl="6" w:tplc="DC80B8F8" w:tentative="1">
      <w:start w:val="1"/>
      <w:numFmt w:val="bullet"/>
      <w:lvlText w:val=""/>
      <w:lvlJc w:val="left"/>
      <w:pPr>
        <w:tabs>
          <w:tab w:val="num" w:pos="5040"/>
        </w:tabs>
        <w:ind w:left="5040" w:hanging="360"/>
      </w:pPr>
      <w:rPr>
        <w:rFonts w:ascii="Symbol" w:hAnsi="Symbol" w:hint="default"/>
      </w:rPr>
    </w:lvl>
    <w:lvl w:ilvl="7" w:tplc="B7049C24" w:tentative="1">
      <w:start w:val="1"/>
      <w:numFmt w:val="bullet"/>
      <w:lvlText w:val="o"/>
      <w:lvlJc w:val="left"/>
      <w:pPr>
        <w:tabs>
          <w:tab w:val="num" w:pos="5760"/>
        </w:tabs>
        <w:ind w:left="5760" w:hanging="360"/>
      </w:pPr>
      <w:rPr>
        <w:rFonts w:ascii="Courier New" w:hAnsi="Courier New" w:cs="Courier New" w:hint="default"/>
      </w:rPr>
    </w:lvl>
    <w:lvl w:ilvl="8" w:tplc="7C88142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C8D516B"/>
    <w:multiLevelType w:val="multilevel"/>
    <w:tmpl w:val="8B967A98"/>
    <w:lvl w:ilvl="0">
      <w:start w:val="1"/>
      <w:numFmt w:val="decimal"/>
      <w:pStyle w:val="NUMHeading"/>
      <w:lvlText w:val="%1.0"/>
      <w:lvlJc w:val="left"/>
      <w:pPr>
        <w:tabs>
          <w:tab w:val="num" w:pos="851"/>
        </w:tabs>
        <w:ind w:left="851" w:hanging="851"/>
      </w:pPr>
      <w:rPr>
        <w:rFonts w:hint="default"/>
        <w:b/>
        <w:i w:val="0"/>
        <w:caps/>
      </w:rPr>
    </w:lvl>
    <w:lvl w:ilvl="1">
      <w:start w:val="1"/>
      <w:numFmt w:val="decimal"/>
      <w:pStyle w:val="NUMText"/>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7"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8" w15:restartNumberingAfterBreak="0">
    <w:nsid w:val="61DB6477"/>
    <w:multiLevelType w:val="multilevel"/>
    <w:tmpl w:val="F398B9A6"/>
    <w:lvl w:ilvl="0">
      <w:start w:val="10"/>
      <w:numFmt w:val="decimal"/>
      <w:lvlText w:val="%1."/>
      <w:lvlJc w:val="left"/>
      <w:pPr>
        <w:tabs>
          <w:tab w:val="num" w:pos="709"/>
        </w:tabs>
        <w:ind w:left="709" w:hanging="709"/>
      </w:pPr>
      <w:rPr>
        <w:rFonts w:hint="default"/>
      </w:rPr>
    </w:lvl>
    <w:lvl w:ilvl="1">
      <w:start w:val="1"/>
      <w:numFmt w:val="decimal"/>
      <w:lvlText w:val="C.%2"/>
      <w:lvlJc w:val="left"/>
      <w:pPr>
        <w:tabs>
          <w:tab w:val="num" w:pos="1419"/>
        </w:tabs>
        <w:ind w:left="709" w:hanging="709"/>
      </w:pPr>
      <w:rPr>
        <w:rFonts w:ascii="Calibri" w:hAnsi="Calibri" w:hint="default"/>
        <w:b w:val="0"/>
        <w:i w:val="0"/>
        <w:color w:val="auto"/>
        <w:sz w:val="22"/>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5C45473"/>
    <w:multiLevelType w:val="hybridMultilevel"/>
    <w:tmpl w:val="5DCEFBC6"/>
    <w:lvl w:ilvl="0" w:tplc="FABC9DA2">
      <w:start w:val="1"/>
      <w:numFmt w:val="bullet"/>
      <w:lvlText w:val=""/>
      <w:lvlJc w:val="left"/>
      <w:pPr>
        <w:tabs>
          <w:tab w:val="num" w:pos="3364"/>
        </w:tabs>
        <w:ind w:left="3364" w:hanging="363"/>
      </w:pPr>
      <w:rPr>
        <w:rFonts w:ascii="Symbol" w:hAnsi="Symbol" w:hint="default"/>
        <w:sz w:val="24"/>
        <w:szCs w:val="24"/>
      </w:rPr>
    </w:lvl>
    <w:lvl w:ilvl="1" w:tplc="99A02BF2">
      <w:start w:val="1"/>
      <w:numFmt w:val="bullet"/>
      <w:pStyle w:val="RefGroupbullet1"/>
      <w:lvlText w:val=""/>
      <w:lvlJc w:val="left"/>
      <w:pPr>
        <w:tabs>
          <w:tab w:val="num" w:pos="1443"/>
        </w:tabs>
        <w:ind w:left="1443" w:hanging="363"/>
      </w:pPr>
      <w:rPr>
        <w:rFonts w:ascii="Symbol" w:hAnsi="Symbol" w:hint="default"/>
        <w:sz w:val="22"/>
        <w:szCs w:val="20"/>
      </w:rPr>
    </w:lvl>
    <w:lvl w:ilvl="2" w:tplc="FABC9DA2">
      <w:start w:val="1"/>
      <w:numFmt w:val="bullet"/>
      <w:lvlText w:val=""/>
      <w:lvlJc w:val="left"/>
      <w:pPr>
        <w:tabs>
          <w:tab w:val="num" w:pos="2163"/>
        </w:tabs>
        <w:ind w:left="2163" w:hanging="363"/>
      </w:pPr>
      <w:rPr>
        <w:rFonts w:ascii="Symbol" w:hAnsi="Symbol" w:hint="default"/>
        <w:sz w:val="24"/>
        <w:szCs w:val="24"/>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8AB2CCA"/>
    <w:multiLevelType w:val="hybridMultilevel"/>
    <w:tmpl w:val="28E2EC10"/>
    <w:lvl w:ilvl="0" w:tplc="B9FA3546">
      <w:start w:val="1"/>
      <w:numFmt w:val="decimal"/>
      <w:pStyle w:val="3bullet"/>
      <w:lvlText w:val="%1."/>
      <w:lvlJc w:val="left"/>
      <w:pPr>
        <w:tabs>
          <w:tab w:val="num" w:pos="928"/>
        </w:tabs>
        <w:ind w:left="928" w:hanging="360"/>
      </w:pPr>
      <w:rPr>
        <w:rFonts w:ascii="Arial" w:hAnsi="Arial" w:hint="default"/>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A231C2D"/>
    <w:multiLevelType w:val="hybridMultilevel"/>
    <w:tmpl w:val="07E8A4A8"/>
    <w:lvl w:ilvl="0" w:tplc="88EC683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2" w15:restartNumberingAfterBreak="0">
    <w:nsid w:val="6AC25DFA"/>
    <w:multiLevelType w:val="multilevel"/>
    <w:tmpl w:val="9EC8D672"/>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004"/>
        </w:tabs>
        <w:ind w:left="1004" w:hanging="720"/>
      </w:pPr>
      <w:rPr>
        <w:rFonts w:hint="default"/>
      </w:rPr>
    </w:lvl>
    <w:lvl w:ilvl="2">
      <w:start w:val="1"/>
      <w:numFmt w:val="decimal"/>
      <w:pStyle w:val="SPOP2"/>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2250"/>
        </w:tabs>
        <w:ind w:left="2250" w:hanging="180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3240"/>
        </w:tabs>
        <w:ind w:left="3240" w:hanging="2520"/>
      </w:pPr>
      <w:rPr>
        <w:rFonts w:hint="default"/>
      </w:rPr>
    </w:lvl>
  </w:abstractNum>
  <w:abstractNum w:abstractNumId="63" w15:restartNumberingAfterBreak="0">
    <w:nsid w:val="6AC5567B"/>
    <w:multiLevelType w:val="hybridMultilevel"/>
    <w:tmpl w:val="AD0C499A"/>
    <w:lvl w:ilvl="0" w:tplc="B67414FE">
      <w:start w:val="1"/>
      <w:numFmt w:val="lowerLetter"/>
      <w:pStyle w:val="abullet"/>
      <w:lvlText w:val="%1."/>
      <w:lvlJc w:val="left"/>
      <w:pPr>
        <w:tabs>
          <w:tab w:val="num" w:pos="688"/>
        </w:tabs>
        <w:ind w:left="688" w:hanging="405"/>
      </w:pPr>
      <w:rPr>
        <w:rFonts w:hint="default"/>
        <w:sz w:val="28"/>
        <w:szCs w:val="28"/>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64" w15:restartNumberingAfterBreak="0">
    <w:nsid w:val="6F2C37D6"/>
    <w:multiLevelType w:val="multilevel"/>
    <w:tmpl w:val="392C9C6E"/>
    <w:lvl w:ilvl="0">
      <w:start w:val="1"/>
      <w:numFmt w:val="decimal"/>
      <w:pStyle w:val="Para1"/>
      <w:lvlText w:val="%1."/>
      <w:lvlJc w:val="left"/>
      <w:pPr>
        <w:ind w:left="360" w:hanging="360"/>
      </w:pPr>
      <w:rPr>
        <w:rFonts w:hint="default"/>
      </w:rPr>
    </w:lvl>
    <w:lvl w:ilvl="1">
      <w:start w:val="1"/>
      <w:numFmt w:val="decimal"/>
      <w:pStyle w:val="Para2"/>
      <w:isLgl/>
      <w:lvlText w:val="%1.%2"/>
      <w:lvlJc w:val="left"/>
      <w:pPr>
        <w:ind w:left="1205" w:hanging="495"/>
      </w:pPr>
      <w:rPr>
        <w:rFonts w:cs="Times New Roman"/>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use"/>
      <w:isLgl/>
      <w:lvlText w:val="%1.%2.%3"/>
      <w:lvlJc w:val="left"/>
      <w:pPr>
        <w:ind w:left="1288" w:hanging="720"/>
      </w:pPr>
      <w:rPr>
        <w:rFonts w:ascii="Calibri" w:hAnsi="Calibri"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5" w15:restartNumberingAfterBreak="0">
    <w:nsid w:val="708455A7"/>
    <w:multiLevelType w:val="multilevel"/>
    <w:tmpl w:val="A308EC7C"/>
    <w:lvl w:ilvl="0">
      <w:start w:val="1"/>
      <w:numFmt w:val="decimal"/>
      <w:lvlText w:val="%1."/>
      <w:lvlJc w:val="left"/>
      <w:pPr>
        <w:ind w:left="360" w:hanging="360"/>
      </w:pPr>
      <w:rPr>
        <w:rFonts w:ascii="Arial" w:hAnsi="Arial" w:hint="default"/>
        <w:b w:val="0"/>
        <w:i w:val="0"/>
        <w:color w:val="0070C0"/>
        <w:sz w:val="36"/>
      </w:rPr>
    </w:lvl>
    <w:lvl w:ilvl="1">
      <w:start w:val="1"/>
      <w:numFmt w:val="decimal"/>
      <w:pStyle w:val="Maintext"/>
      <w:lvlText w:val="%1.%2"/>
      <w:lvlJc w:val="left"/>
      <w:pPr>
        <w:tabs>
          <w:tab w:val="num" w:pos="993"/>
        </w:tabs>
        <w:ind w:left="993" w:hanging="709"/>
      </w:pPr>
      <w:rPr>
        <w:rFonts w:ascii="Arial" w:hAnsi="Arial" w:cs="Arial" w:hint="default"/>
        <w:b w:val="0"/>
        <w:i w:val="0"/>
        <w:color w:val="auto"/>
        <w:sz w:val="24"/>
        <w:szCs w:val="24"/>
      </w:rPr>
    </w:lvl>
    <w:lvl w:ilvl="2">
      <w:start w:val="1"/>
      <w:numFmt w:val="bullet"/>
      <w:lvlText w:val=""/>
      <w:lvlJc w:val="left"/>
      <w:pPr>
        <w:tabs>
          <w:tab w:val="num" w:pos="992"/>
        </w:tabs>
        <w:ind w:left="992" w:hanging="283"/>
      </w:pPr>
      <w:rPr>
        <w:rFonts w:ascii="Symbol" w:hAnsi="Symbol" w:hint="default"/>
        <w:color w:val="auto"/>
      </w:rPr>
    </w:lvl>
    <w:lvl w:ilvl="3">
      <w:start w:val="1"/>
      <w:numFmt w:val="bullet"/>
      <w:lvlText w:val=""/>
      <w:lvlJc w:val="left"/>
      <w:pPr>
        <w:tabs>
          <w:tab w:val="num" w:pos="1276"/>
        </w:tabs>
        <w:ind w:left="1276" w:hanging="284"/>
      </w:pPr>
      <w:rPr>
        <w:rFonts w:ascii="Symbol" w:hAnsi="Symbol"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6" w15:restartNumberingAfterBreak="0">
    <w:nsid w:val="767541C4"/>
    <w:multiLevelType w:val="multilevel"/>
    <w:tmpl w:val="A9CEB4F2"/>
    <w:lvl w:ilvl="0">
      <w:start w:val="1"/>
      <w:numFmt w:val="decimal"/>
      <w:lvlText w:val="%1."/>
      <w:lvlJc w:val="left"/>
      <w:pPr>
        <w:ind w:left="709" w:hanging="709"/>
      </w:pPr>
      <w:rPr>
        <w:rFonts w:ascii="Arial" w:hAnsi="Arial" w:cs="Times New Roman" w:hint="default"/>
        <w:color w:val="0070C0"/>
        <w:sz w:val="40"/>
      </w:rPr>
    </w:lvl>
    <w:lvl w:ilvl="1">
      <w:start w:val="1"/>
      <w:numFmt w:val="decimal"/>
      <w:lvlText w:val="F.%2"/>
      <w:lvlJc w:val="left"/>
      <w:pPr>
        <w:ind w:left="709" w:hanging="709"/>
      </w:pPr>
      <w:rPr>
        <w:rFonts w:ascii="Calibri" w:hAnsi="Calibri" w:cs="Times New Roman" w:hint="default"/>
        <w:color w:val="auto"/>
        <w:sz w:val="22"/>
      </w:rPr>
    </w:lvl>
    <w:lvl w:ilvl="2">
      <w:start w:val="1"/>
      <w:numFmt w:val="lowerRoman"/>
      <w:lvlText w:val="%3."/>
      <w:lvlJc w:val="right"/>
      <w:pPr>
        <w:ind w:left="709" w:hanging="709"/>
      </w:pPr>
    </w:lvl>
    <w:lvl w:ilvl="3">
      <w:start w:val="1"/>
      <w:numFmt w:val="decimal"/>
      <w:lvlText w:val="%4."/>
      <w:lvlJc w:val="left"/>
      <w:pPr>
        <w:ind w:left="709" w:hanging="709"/>
      </w:pPr>
    </w:lvl>
    <w:lvl w:ilvl="4">
      <w:start w:val="1"/>
      <w:numFmt w:val="lowerLetter"/>
      <w:lvlText w:val="%5."/>
      <w:lvlJc w:val="left"/>
      <w:pPr>
        <w:ind w:left="709" w:hanging="709"/>
      </w:pPr>
    </w:lvl>
    <w:lvl w:ilvl="5">
      <w:start w:val="1"/>
      <w:numFmt w:val="lowerRoman"/>
      <w:lvlText w:val="%6."/>
      <w:lvlJc w:val="right"/>
      <w:pPr>
        <w:ind w:left="709" w:hanging="709"/>
      </w:pPr>
    </w:lvl>
    <w:lvl w:ilvl="6">
      <w:start w:val="1"/>
      <w:numFmt w:val="decimal"/>
      <w:lvlText w:val="%7."/>
      <w:lvlJc w:val="left"/>
      <w:pPr>
        <w:ind w:left="709" w:hanging="709"/>
      </w:pPr>
    </w:lvl>
    <w:lvl w:ilvl="7">
      <w:start w:val="1"/>
      <w:numFmt w:val="lowerLetter"/>
      <w:lvlText w:val="%8."/>
      <w:lvlJc w:val="left"/>
      <w:pPr>
        <w:ind w:left="709" w:hanging="709"/>
      </w:pPr>
    </w:lvl>
    <w:lvl w:ilvl="8">
      <w:start w:val="1"/>
      <w:numFmt w:val="lowerRoman"/>
      <w:lvlText w:val="%9."/>
      <w:lvlJc w:val="right"/>
      <w:pPr>
        <w:ind w:left="709" w:hanging="709"/>
      </w:pPr>
    </w:lvl>
  </w:abstractNum>
  <w:abstractNum w:abstractNumId="67" w15:restartNumberingAfterBreak="0">
    <w:nsid w:val="76A325D4"/>
    <w:multiLevelType w:val="hybridMultilevel"/>
    <w:tmpl w:val="02E08352"/>
    <w:lvl w:ilvl="0" w:tplc="82126524">
      <w:start w:val="1"/>
      <w:numFmt w:val="bullet"/>
      <w:pStyle w:val="2010Reviewreportblack"/>
      <w:lvlText w:val=""/>
      <w:lvlJc w:val="left"/>
      <w:pPr>
        <w:tabs>
          <w:tab w:val="num" w:pos="434"/>
        </w:tabs>
        <w:ind w:left="434" w:hanging="363"/>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72E74C9"/>
    <w:multiLevelType w:val="multilevel"/>
    <w:tmpl w:val="266E9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7DA34AE"/>
    <w:multiLevelType w:val="multilevel"/>
    <w:tmpl w:val="3B8A8E88"/>
    <w:lvl w:ilvl="0">
      <w:start w:val="1"/>
      <w:numFmt w:val="decimal"/>
      <w:lvlText w:val="%1."/>
      <w:lvlJc w:val="left"/>
      <w:pPr>
        <w:ind w:left="360" w:hanging="360"/>
      </w:pPr>
      <w:rPr>
        <w:rFonts w:cs="Times New Roman"/>
      </w:rPr>
    </w:lvl>
    <w:lvl w:ilvl="1">
      <w:start w:val="1"/>
      <w:numFmt w:val="decimal"/>
      <w:pStyle w:val="Para"/>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0" w15:restartNumberingAfterBreak="0">
    <w:nsid w:val="79CD70FC"/>
    <w:multiLevelType w:val="multilevel"/>
    <w:tmpl w:val="EFE26CDC"/>
    <w:lvl w:ilvl="0">
      <w:start w:val="1"/>
      <w:numFmt w:val="decimal"/>
      <w:lvlText w:val="%1"/>
      <w:lvlJc w:val="left"/>
      <w:pPr>
        <w:tabs>
          <w:tab w:val="num" w:pos="630"/>
        </w:tabs>
        <w:ind w:left="630" w:hanging="630"/>
      </w:pPr>
      <w:rPr>
        <w:rFonts w:hint="default"/>
      </w:rPr>
    </w:lvl>
    <w:lvl w:ilvl="1">
      <w:start w:val="1"/>
      <w:numFmt w:val="decimal"/>
      <w:lvlText w:val="%1.%2"/>
      <w:lvlJc w:val="left"/>
      <w:pPr>
        <w:tabs>
          <w:tab w:val="num" w:pos="1004"/>
        </w:tabs>
        <w:ind w:left="1004" w:hanging="720"/>
      </w:pPr>
      <w:rPr>
        <w:rFonts w:hint="default"/>
      </w:rPr>
    </w:lvl>
    <w:lvl w:ilvl="2">
      <w:start w:val="1"/>
      <w:numFmt w:val="decimal"/>
      <w:pStyle w:val="spop3"/>
      <w:lvlText w:val="%1.3.%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2250"/>
        </w:tabs>
        <w:ind w:left="2250" w:hanging="180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3240"/>
        </w:tabs>
        <w:ind w:left="3240" w:hanging="2520"/>
      </w:pPr>
      <w:rPr>
        <w:rFonts w:hint="default"/>
      </w:rPr>
    </w:lvl>
  </w:abstractNum>
  <w:abstractNum w:abstractNumId="71" w15:restartNumberingAfterBreak="0">
    <w:nsid w:val="7B0C58AD"/>
    <w:multiLevelType w:val="hybridMultilevel"/>
    <w:tmpl w:val="A9F0088C"/>
    <w:lvl w:ilvl="0" w:tplc="4098902E">
      <w:start w:val="1"/>
      <w:numFmt w:val="decimal"/>
      <w:pStyle w:val="GTTAquestionno"/>
      <w:lvlText w:val="Q%1"/>
      <w:lvlJc w:val="left"/>
      <w:pPr>
        <w:ind w:left="567" w:hanging="567"/>
      </w:pPr>
      <w:rPr>
        <w:rFonts w:hint="default"/>
        <w:b w:val="0"/>
        <w:i/>
        <w:color w:val="009999"/>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C035318"/>
    <w:multiLevelType w:val="multilevel"/>
    <w:tmpl w:val="A840089C"/>
    <w:lvl w:ilvl="0">
      <w:start w:val="1"/>
      <w:numFmt w:val="decimal"/>
      <w:lvlText w:val="%1."/>
      <w:lvlJc w:val="left"/>
      <w:pPr>
        <w:ind w:left="709" w:hanging="709"/>
      </w:pPr>
      <w:rPr>
        <w:rFonts w:ascii="Arial" w:hAnsi="Arial" w:cs="Times New Roman" w:hint="default"/>
        <w:color w:val="0070C0"/>
        <w:sz w:val="40"/>
      </w:rPr>
    </w:lvl>
    <w:lvl w:ilvl="1">
      <w:start w:val="1"/>
      <w:numFmt w:val="decimal"/>
      <w:lvlText w:val="E.%2"/>
      <w:lvlJc w:val="left"/>
      <w:pPr>
        <w:ind w:left="709" w:hanging="709"/>
      </w:pPr>
      <w:rPr>
        <w:rFonts w:ascii="Calibri" w:hAnsi="Calibri" w:cs="Times New Roman" w:hint="default"/>
        <w:color w:val="auto"/>
        <w:sz w:val="22"/>
      </w:rPr>
    </w:lvl>
    <w:lvl w:ilvl="2">
      <w:start w:val="1"/>
      <w:numFmt w:val="lowerRoman"/>
      <w:lvlText w:val="%3."/>
      <w:lvlJc w:val="right"/>
      <w:pPr>
        <w:ind w:left="709" w:hanging="709"/>
      </w:pPr>
    </w:lvl>
    <w:lvl w:ilvl="3">
      <w:start w:val="1"/>
      <w:numFmt w:val="decimal"/>
      <w:lvlText w:val="%4."/>
      <w:lvlJc w:val="left"/>
      <w:pPr>
        <w:ind w:left="709" w:hanging="709"/>
      </w:pPr>
    </w:lvl>
    <w:lvl w:ilvl="4">
      <w:start w:val="1"/>
      <w:numFmt w:val="lowerLetter"/>
      <w:lvlText w:val="%5."/>
      <w:lvlJc w:val="left"/>
      <w:pPr>
        <w:ind w:left="709" w:hanging="709"/>
      </w:pPr>
    </w:lvl>
    <w:lvl w:ilvl="5">
      <w:start w:val="1"/>
      <w:numFmt w:val="lowerRoman"/>
      <w:lvlText w:val="%6."/>
      <w:lvlJc w:val="right"/>
      <w:pPr>
        <w:ind w:left="709" w:hanging="709"/>
      </w:pPr>
    </w:lvl>
    <w:lvl w:ilvl="6">
      <w:start w:val="1"/>
      <w:numFmt w:val="decimal"/>
      <w:lvlText w:val="%7."/>
      <w:lvlJc w:val="left"/>
      <w:pPr>
        <w:ind w:left="709" w:hanging="709"/>
      </w:pPr>
    </w:lvl>
    <w:lvl w:ilvl="7">
      <w:start w:val="1"/>
      <w:numFmt w:val="lowerLetter"/>
      <w:lvlText w:val="%8."/>
      <w:lvlJc w:val="left"/>
      <w:pPr>
        <w:ind w:left="709" w:hanging="709"/>
      </w:pPr>
    </w:lvl>
    <w:lvl w:ilvl="8">
      <w:start w:val="1"/>
      <w:numFmt w:val="lowerRoman"/>
      <w:lvlText w:val="%9."/>
      <w:lvlJc w:val="right"/>
      <w:pPr>
        <w:ind w:left="709" w:hanging="709"/>
      </w:pPr>
    </w:lvl>
  </w:abstractNum>
  <w:abstractNum w:abstractNumId="73" w15:restartNumberingAfterBreak="0">
    <w:nsid w:val="7DC41C69"/>
    <w:multiLevelType w:val="hybridMultilevel"/>
    <w:tmpl w:val="C75EDF7A"/>
    <w:lvl w:ilvl="0" w:tplc="F9B68564">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lowerRoman"/>
      <w:pStyle w:val="bullet20"/>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4" w15:restartNumberingAfterBreak="0">
    <w:nsid w:val="7F023BBE"/>
    <w:multiLevelType w:val="hybridMultilevel"/>
    <w:tmpl w:val="D77C3752"/>
    <w:lvl w:ilvl="0" w:tplc="B664C7F2">
      <w:start w:val="1"/>
      <w:numFmt w:val="decimal"/>
      <w:pStyle w:val="Teammtgno"/>
      <w:lvlText w:val="%1."/>
      <w:lvlJc w:val="left"/>
      <w:pPr>
        <w:tabs>
          <w:tab w:val="num" w:pos="720"/>
        </w:tabs>
        <w:ind w:left="720" w:hanging="360"/>
      </w:pPr>
      <w:rPr>
        <w:rFonts w:hint="default"/>
        <w:b/>
        <w:i w:val="0"/>
      </w:rPr>
    </w:lvl>
    <w:lvl w:ilvl="1" w:tplc="2CCE2FCC">
      <w:start w:val="1"/>
      <w:numFmt w:val="bullet"/>
      <w:lvlText w:val=""/>
      <w:lvlJc w:val="left"/>
      <w:pPr>
        <w:tabs>
          <w:tab w:val="num" w:pos="717"/>
        </w:tabs>
        <w:ind w:left="717" w:firstLine="363"/>
      </w:pPr>
      <w:rPr>
        <w:rFonts w:ascii="Symbol" w:hAnsi="Symbol" w:hint="default"/>
        <w:b/>
        <w:i w:val="0"/>
        <w:sz w:val="22"/>
        <w:szCs w:val="20"/>
      </w:rPr>
    </w:lvl>
    <w:lvl w:ilvl="2" w:tplc="05F877E0">
      <w:start w:val="1"/>
      <w:numFmt w:val="bullet"/>
      <w:lvlText w:val=""/>
      <w:lvlJc w:val="left"/>
      <w:pPr>
        <w:tabs>
          <w:tab w:val="num" w:pos="2340"/>
        </w:tabs>
        <w:ind w:left="2340" w:hanging="360"/>
      </w:pPr>
      <w:rPr>
        <w:rFonts w:ascii="Wingdings" w:hAnsi="Wingdings" w:hint="default"/>
        <w:b/>
        <w:i w:val="0"/>
      </w:rPr>
    </w:lvl>
    <w:lvl w:ilvl="3" w:tplc="CF102512">
      <w:start w:val="1"/>
      <w:numFmt w:val="bullet"/>
      <w:lvlText w:val="-"/>
      <w:lvlJc w:val="left"/>
      <w:pPr>
        <w:tabs>
          <w:tab w:val="num" w:pos="2880"/>
        </w:tabs>
        <w:ind w:left="2880" w:hanging="360"/>
      </w:pPr>
      <w:rPr>
        <w:rFonts w:ascii="Courier New" w:hAnsi="Courier New" w:hint="default"/>
        <w:b/>
        <w:i w:val="0"/>
      </w:rPr>
    </w:lvl>
    <w:lvl w:ilvl="4" w:tplc="BC268728">
      <w:start w:val="1"/>
      <w:numFmt w:val="decimal"/>
      <w:lvlText w:val="%5)"/>
      <w:lvlJc w:val="left"/>
      <w:pPr>
        <w:tabs>
          <w:tab w:val="num" w:pos="3600"/>
        </w:tabs>
        <w:ind w:left="3600" w:hanging="360"/>
      </w:pPr>
      <w:rPr>
        <w:rFonts w:hint="default"/>
      </w:rPr>
    </w:lvl>
    <w:lvl w:ilvl="5" w:tplc="05F877E0">
      <w:start w:val="1"/>
      <w:numFmt w:val="bullet"/>
      <w:lvlText w:val=""/>
      <w:lvlJc w:val="left"/>
      <w:pPr>
        <w:tabs>
          <w:tab w:val="num" w:pos="4500"/>
        </w:tabs>
        <w:ind w:left="4500" w:hanging="360"/>
      </w:pPr>
      <w:rPr>
        <w:rFonts w:ascii="Wingdings" w:hAnsi="Wingdings" w:hint="default"/>
        <w:b/>
        <w:i w:val="0"/>
      </w:r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5"/>
  </w:num>
  <w:num w:numId="2">
    <w:abstractNumId w:val="33"/>
  </w:num>
  <w:num w:numId="3">
    <w:abstractNumId w:val="0"/>
  </w:num>
  <w:num w:numId="4">
    <w:abstractNumId w:val="43"/>
  </w:num>
  <w:num w:numId="5">
    <w:abstractNumId w:val="49"/>
  </w:num>
  <w:num w:numId="6">
    <w:abstractNumId w:val="31"/>
  </w:num>
  <w:num w:numId="7">
    <w:abstractNumId w:val="55"/>
  </w:num>
  <w:num w:numId="8">
    <w:abstractNumId w:val="63"/>
  </w:num>
  <w:num w:numId="9">
    <w:abstractNumId w:val="8"/>
  </w:num>
  <w:num w:numId="10">
    <w:abstractNumId w:val="65"/>
  </w:num>
  <w:num w:numId="11">
    <w:abstractNumId w:val="60"/>
  </w:num>
  <w:num w:numId="12">
    <w:abstractNumId w:val="73"/>
  </w:num>
  <w:num w:numId="13">
    <w:abstractNumId w:val="57"/>
  </w:num>
  <w:num w:numId="14">
    <w:abstractNumId w:val="3"/>
  </w:num>
  <w:num w:numId="15">
    <w:abstractNumId w:val="23"/>
  </w:num>
  <w:num w:numId="16">
    <w:abstractNumId w:val="16"/>
  </w:num>
  <w:num w:numId="17">
    <w:abstractNumId w:val="42"/>
  </w:num>
  <w:num w:numId="18">
    <w:abstractNumId w:val="61"/>
  </w:num>
  <w:num w:numId="19">
    <w:abstractNumId w:val="64"/>
  </w:num>
  <w:num w:numId="20">
    <w:abstractNumId w:val="30"/>
  </w:num>
  <w:num w:numId="21">
    <w:abstractNumId w:val="11"/>
  </w:num>
  <w:num w:numId="22">
    <w:abstractNumId w:val="20"/>
  </w:num>
  <w:num w:numId="23">
    <w:abstractNumId w:val="26"/>
  </w:num>
  <w:num w:numId="24">
    <w:abstractNumId w:val="69"/>
  </w:num>
  <w:num w:numId="25">
    <w:abstractNumId w:val="2"/>
  </w:num>
  <w:num w:numId="26">
    <w:abstractNumId w:val="36"/>
  </w:num>
  <w:num w:numId="27">
    <w:abstractNumId w:val="59"/>
  </w:num>
  <w:num w:numId="28">
    <w:abstractNumId w:val="18"/>
  </w:num>
  <w:num w:numId="29">
    <w:abstractNumId w:val="21"/>
  </w:num>
  <w:num w:numId="30">
    <w:abstractNumId w:val="40"/>
  </w:num>
  <w:num w:numId="31">
    <w:abstractNumId w:val="74"/>
  </w:num>
  <w:num w:numId="32">
    <w:abstractNumId w:val="44"/>
  </w:num>
  <w:num w:numId="33">
    <w:abstractNumId w:val="14"/>
  </w:num>
  <w:num w:numId="34">
    <w:abstractNumId w:val="62"/>
  </w:num>
  <w:num w:numId="35">
    <w:abstractNumId w:val="70"/>
  </w:num>
  <w:num w:numId="36">
    <w:abstractNumId w:val="10"/>
  </w:num>
  <w:num w:numId="37">
    <w:abstractNumId w:val="28"/>
  </w:num>
  <w:num w:numId="38">
    <w:abstractNumId w:val="22"/>
  </w:num>
  <w:num w:numId="39">
    <w:abstractNumId w:val="38"/>
  </w:num>
  <w:num w:numId="40">
    <w:abstractNumId w:val="35"/>
  </w:num>
  <w:num w:numId="41">
    <w:abstractNumId w:val="37"/>
  </w:num>
  <w:num w:numId="42">
    <w:abstractNumId w:val="12"/>
  </w:num>
  <w:num w:numId="43">
    <w:abstractNumId w:val="52"/>
  </w:num>
  <w:num w:numId="44">
    <w:abstractNumId w:val="1"/>
  </w:num>
  <w:num w:numId="45">
    <w:abstractNumId w:val="39"/>
  </w:num>
  <w:num w:numId="46">
    <w:abstractNumId w:val="25"/>
  </w:num>
  <w:num w:numId="47">
    <w:abstractNumId w:val="48"/>
  </w:num>
  <w:num w:numId="48">
    <w:abstractNumId w:val="6"/>
  </w:num>
  <w:num w:numId="49">
    <w:abstractNumId w:val="17"/>
  </w:num>
  <w:num w:numId="50">
    <w:abstractNumId w:val="29"/>
  </w:num>
  <w:num w:numId="51">
    <w:abstractNumId w:val="34"/>
  </w:num>
  <w:num w:numId="52">
    <w:abstractNumId w:val="54"/>
  </w:num>
  <w:num w:numId="53">
    <w:abstractNumId w:val="67"/>
  </w:num>
  <w:num w:numId="54">
    <w:abstractNumId w:val="56"/>
  </w:num>
  <w:num w:numId="55">
    <w:abstractNumId w:val="68"/>
  </w:num>
  <w:num w:numId="56">
    <w:abstractNumId w:val="24"/>
  </w:num>
  <w:num w:numId="57">
    <w:abstractNumId w:val="47"/>
  </w:num>
  <w:num w:numId="58">
    <w:abstractNumId w:val="13"/>
  </w:num>
  <w:num w:numId="59">
    <w:abstractNumId w:val="15"/>
  </w:num>
  <w:num w:numId="60">
    <w:abstractNumId w:val="71"/>
  </w:num>
  <w:num w:numId="61">
    <w:abstractNumId w:val="8"/>
  </w:num>
  <w:num w:numId="62">
    <w:abstractNumId w:val="16"/>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num>
  <w:num w:numId="65">
    <w:abstractNumId w:val="27"/>
  </w:num>
  <w:num w:numId="66">
    <w:abstractNumId w:val="4"/>
  </w:num>
  <w:num w:numId="67">
    <w:abstractNumId w:val="58"/>
  </w:num>
  <w:num w:numId="68">
    <w:abstractNumId w:val="51"/>
    <w:lvlOverride w:ilvl="0">
      <w:lvl w:ilvl="0">
        <w:start w:val="1"/>
        <w:numFmt w:val="upperLetter"/>
        <w:lvlText w:val="%1.0"/>
        <w:lvlJc w:val="left"/>
        <w:pPr>
          <w:tabs>
            <w:tab w:val="num" w:pos="709"/>
          </w:tabs>
          <w:ind w:left="709" w:hanging="709"/>
        </w:pPr>
        <w:rPr>
          <w:rFonts w:hint="default"/>
        </w:rPr>
      </w:lvl>
    </w:lvlOverride>
    <w:lvlOverride w:ilvl="1">
      <w:lvl w:ilvl="1">
        <w:start w:val="1"/>
        <w:numFmt w:val="decimal"/>
        <w:lvlText w:val="E.%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69">
    <w:abstractNumId w:val="19"/>
    <w:lvlOverride w:ilvl="0">
      <w:lvl w:ilvl="0">
        <w:start w:val="1"/>
        <w:numFmt w:val="upperLetter"/>
        <w:lvlText w:val="%1.0"/>
        <w:lvlJc w:val="left"/>
        <w:pPr>
          <w:tabs>
            <w:tab w:val="num" w:pos="709"/>
          </w:tabs>
          <w:ind w:left="709" w:hanging="709"/>
        </w:pPr>
        <w:rPr>
          <w:rFonts w:hint="default"/>
        </w:rPr>
      </w:lvl>
    </w:lvlOverride>
    <w:lvlOverride w:ilvl="1">
      <w:lvl w:ilvl="1">
        <w:start w:val="1"/>
        <w:numFmt w:val="decimal"/>
        <w:lvlText w:val="K.%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0">
    <w:abstractNumId w:val="7"/>
    <w:lvlOverride w:ilvl="0">
      <w:lvl w:ilvl="0">
        <w:start w:val="1"/>
        <w:numFmt w:val="decimal"/>
        <w:lvlText w:val="%1."/>
        <w:lvlJc w:val="left"/>
        <w:pPr>
          <w:ind w:left="709" w:hanging="709"/>
        </w:pPr>
        <w:rPr>
          <w:rFonts w:ascii="Arial" w:hAnsi="Arial" w:cs="Times New Roman" w:hint="default"/>
          <w:color w:val="0070C0"/>
          <w:sz w:val="40"/>
        </w:rPr>
      </w:lvl>
    </w:lvlOverride>
    <w:lvlOverride w:ilvl="1">
      <w:lvl w:ilvl="1">
        <w:start w:val="1"/>
        <w:numFmt w:val="decimal"/>
        <w:lvlText w:val="D.%2"/>
        <w:lvlJc w:val="left"/>
        <w:pPr>
          <w:ind w:left="709" w:hanging="709"/>
        </w:pPr>
        <w:rPr>
          <w:rFonts w:ascii="Calibri" w:hAnsi="Calibri" w:cs="Times New Roman"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71">
    <w:abstractNumId w:val="41"/>
    <w:lvlOverride w:ilvl="0">
      <w:lvl w:ilvl="0">
        <w:start w:val="1"/>
        <w:numFmt w:val="decimal"/>
        <w:lvlText w:val="%1."/>
        <w:lvlJc w:val="left"/>
        <w:pPr>
          <w:ind w:left="709" w:hanging="709"/>
        </w:pPr>
        <w:rPr>
          <w:rFonts w:ascii="Calibri" w:hAnsi="Calibri" w:cs="Times New Roman" w:hint="default"/>
          <w:color w:val="009999"/>
          <w:sz w:val="40"/>
        </w:rPr>
      </w:lvl>
    </w:lvlOverride>
    <w:lvlOverride w:ilvl="1">
      <w:lvl w:ilvl="1">
        <w:start w:val="1"/>
        <w:numFmt w:val="decimal"/>
        <w:lvlText w:val="F.%2"/>
        <w:lvlJc w:val="left"/>
        <w:pPr>
          <w:ind w:left="709" w:hanging="709"/>
        </w:pPr>
        <w:rPr>
          <w:rFonts w:ascii="Calibri" w:hAnsi="Calibri" w:cs="Times New Roman"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72">
    <w:abstractNumId w:val="66"/>
    <w:lvlOverride w:ilvl="0">
      <w:lvl w:ilvl="0">
        <w:start w:val="1"/>
        <w:numFmt w:val="decimal"/>
        <w:lvlText w:val="%1."/>
        <w:lvlJc w:val="left"/>
        <w:pPr>
          <w:ind w:left="709" w:hanging="709"/>
        </w:pPr>
        <w:rPr>
          <w:rFonts w:ascii="Arial" w:hAnsi="Arial" w:cs="Times New Roman" w:hint="default"/>
          <w:color w:val="0070C0"/>
          <w:sz w:val="40"/>
        </w:rPr>
      </w:lvl>
    </w:lvlOverride>
    <w:lvlOverride w:ilvl="1">
      <w:lvl w:ilvl="1">
        <w:start w:val="1"/>
        <w:numFmt w:val="decimal"/>
        <w:lvlText w:val="G.%2"/>
        <w:lvlJc w:val="left"/>
        <w:pPr>
          <w:ind w:left="709" w:hanging="709"/>
        </w:pPr>
        <w:rPr>
          <w:rFonts w:ascii="Calibri" w:hAnsi="Calibri" w:cs="Times New Roman"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73">
    <w:abstractNumId w:val="72"/>
    <w:lvlOverride w:ilvl="0">
      <w:lvl w:ilvl="0">
        <w:start w:val="1"/>
        <w:numFmt w:val="decimal"/>
        <w:lvlText w:val="%1."/>
        <w:lvlJc w:val="left"/>
        <w:pPr>
          <w:ind w:left="709" w:hanging="709"/>
        </w:pPr>
        <w:rPr>
          <w:rFonts w:ascii="Arial" w:hAnsi="Arial" w:cs="Times New Roman" w:hint="default"/>
          <w:color w:val="0070C0"/>
          <w:sz w:val="40"/>
        </w:rPr>
      </w:lvl>
    </w:lvlOverride>
    <w:lvlOverride w:ilvl="1">
      <w:lvl w:ilvl="1">
        <w:start w:val="1"/>
        <w:numFmt w:val="decimal"/>
        <w:lvlText w:val="I.%2"/>
        <w:lvlJc w:val="left"/>
        <w:pPr>
          <w:ind w:left="709" w:hanging="709"/>
        </w:pPr>
        <w:rPr>
          <w:rFonts w:ascii="Calibri" w:hAnsi="Calibri" w:cs="Times New Roman" w:hint="default"/>
          <w:color w:val="auto"/>
          <w:sz w:val="22"/>
        </w:rPr>
      </w:lvl>
    </w:lvlOverride>
    <w:lvlOverride w:ilvl="2">
      <w:lvl w:ilvl="2">
        <w:start w:val="1"/>
        <w:numFmt w:val="lowerRoman"/>
        <w:lvlText w:val="%3."/>
        <w:lvlJc w:val="right"/>
        <w:pPr>
          <w:ind w:left="709" w:hanging="709"/>
        </w:pPr>
        <w:rPr>
          <w:rFonts w:hint="default"/>
        </w:rPr>
      </w:lvl>
    </w:lvlOverride>
    <w:lvlOverride w:ilvl="3">
      <w:lvl w:ilvl="3">
        <w:start w:val="1"/>
        <w:numFmt w:val="decimal"/>
        <w:lvlText w:val="%4."/>
        <w:lvlJc w:val="left"/>
        <w:pPr>
          <w:ind w:left="709" w:hanging="709"/>
        </w:pPr>
        <w:rPr>
          <w:rFonts w:hint="default"/>
        </w:rPr>
      </w:lvl>
    </w:lvlOverride>
    <w:lvlOverride w:ilvl="4">
      <w:lvl w:ilvl="4">
        <w:start w:val="1"/>
        <w:numFmt w:val="lowerLetter"/>
        <w:lvlText w:val="%5."/>
        <w:lvlJc w:val="left"/>
        <w:pPr>
          <w:ind w:left="709" w:hanging="709"/>
        </w:pPr>
        <w:rPr>
          <w:rFonts w:hint="default"/>
        </w:rPr>
      </w:lvl>
    </w:lvlOverride>
    <w:lvlOverride w:ilvl="5">
      <w:lvl w:ilvl="5">
        <w:start w:val="1"/>
        <w:numFmt w:val="lowerRoman"/>
        <w:lvlText w:val="%6."/>
        <w:lvlJc w:val="right"/>
        <w:pPr>
          <w:ind w:left="709" w:hanging="709"/>
        </w:pPr>
        <w:rPr>
          <w:rFonts w:hint="default"/>
        </w:rPr>
      </w:lvl>
    </w:lvlOverride>
    <w:lvlOverride w:ilvl="6">
      <w:lvl w:ilvl="6">
        <w:start w:val="1"/>
        <w:numFmt w:val="decimal"/>
        <w:lvlText w:val="%7."/>
        <w:lvlJc w:val="left"/>
        <w:pPr>
          <w:ind w:left="709" w:hanging="709"/>
        </w:pPr>
        <w:rPr>
          <w:rFonts w:hint="default"/>
        </w:rPr>
      </w:lvl>
    </w:lvlOverride>
    <w:lvlOverride w:ilvl="7">
      <w:lvl w:ilvl="7">
        <w:start w:val="1"/>
        <w:numFmt w:val="lowerLetter"/>
        <w:lvlText w:val="%8."/>
        <w:lvlJc w:val="left"/>
        <w:pPr>
          <w:ind w:left="709" w:hanging="709"/>
        </w:pPr>
        <w:rPr>
          <w:rFonts w:hint="default"/>
        </w:rPr>
      </w:lvl>
    </w:lvlOverride>
    <w:lvlOverride w:ilvl="8">
      <w:lvl w:ilvl="8">
        <w:start w:val="1"/>
        <w:numFmt w:val="lowerRoman"/>
        <w:lvlText w:val="%9."/>
        <w:lvlJc w:val="right"/>
        <w:pPr>
          <w:ind w:left="709" w:hanging="709"/>
        </w:pPr>
        <w:rPr>
          <w:rFonts w:hint="default"/>
        </w:rPr>
      </w:lvl>
    </w:lvlOverride>
  </w:num>
  <w:num w:numId="74">
    <w:abstractNumId w:val="46"/>
    <w:lvlOverride w:ilvl="0">
      <w:lvl w:ilvl="0">
        <w:start w:val="2"/>
        <w:numFmt w:val="upperLetter"/>
        <w:lvlText w:val="%1"/>
        <w:lvlJc w:val="left"/>
        <w:pPr>
          <w:tabs>
            <w:tab w:val="num" w:pos="709"/>
          </w:tabs>
          <w:ind w:left="709" w:hanging="709"/>
        </w:pPr>
        <w:rPr>
          <w:rFonts w:hint="default"/>
        </w:rPr>
      </w:lvl>
    </w:lvlOverride>
    <w:lvlOverride w:ilvl="1">
      <w:lvl w:ilvl="1">
        <w:start w:val="1"/>
        <w:numFmt w:val="decimal"/>
        <w:lvlText w:val="J.%2"/>
        <w:lvlJc w:val="left"/>
        <w:pPr>
          <w:tabs>
            <w:tab w:val="num" w:pos="709"/>
          </w:tabs>
          <w:ind w:left="709" w:hanging="709"/>
        </w:pPr>
        <w:rPr>
          <w:rFonts w:hint="default"/>
          <w:b w:val="0"/>
          <w:i w:val="0"/>
          <w:color w:val="auto"/>
          <w:sz w:val="22"/>
          <w:szCs w:val="22"/>
        </w:rPr>
      </w:lvl>
    </w:lvlOverride>
    <w:lvlOverride w:ilvl="2">
      <w:lvl w:ilvl="2">
        <w:start w:val="1"/>
        <w:numFmt w:val="bullet"/>
        <w:lvlText w:val=""/>
        <w:lvlJc w:val="left"/>
        <w:pPr>
          <w:tabs>
            <w:tab w:val="num" w:pos="992"/>
          </w:tabs>
          <w:ind w:left="992" w:hanging="283"/>
        </w:pPr>
        <w:rPr>
          <w:rFonts w:ascii="Symbol" w:hAnsi="Symbol" w:hint="default"/>
        </w:rPr>
      </w:lvl>
    </w:lvlOverride>
    <w:lvlOverride w:ilvl="3">
      <w:lvl w:ilvl="3">
        <w:start w:val="1"/>
        <w:numFmt w:val="bullet"/>
        <w:lvlText w:val=""/>
        <w:lvlJc w:val="left"/>
        <w:pPr>
          <w:tabs>
            <w:tab w:val="num" w:pos="1276"/>
          </w:tabs>
          <w:ind w:left="1276" w:hanging="284"/>
        </w:pPr>
        <w:rPr>
          <w:rFonts w:ascii="Symbol" w:hAnsi="Symbol" w:hint="default"/>
        </w:rPr>
      </w:lvl>
    </w:lvlOverride>
    <w:lvlOverride w:ilvl="4">
      <w:lvl w:ilvl="4">
        <w:start w:val="1"/>
        <w:numFmt w:val="decimal"/>
        <w:lvlText w:val="%1.%2.%5"/>
        <w:lvlJc w:val="left"/>
        <w:pPr>
          <w:tabs>
            <w:tab w:val="num" w:pos="1418"/>
          </w:tabs>
          <w:ind w:left="1418" w:hanging="709"/>
        </w:pPr>
        <w:rPr>
          <w:rFonts w:hint="default"/>
        </w:rPr>
      </w:lvl>
    </w:lvlOverride>
    <w:lvlOverride w:ilvl="5">
      <w:lvl w:ilvl="5">
        <w:start w:val="1"/>
        <w:numFmt w:val="bullet"/>
        <w:lvlText w:val=""/>
        <w:lvlJc w:val="left"/>
        <w:pPr>
          <w:tabs>
            <w:tab w:val="num" w:pos="1701"/>
          </w:tabs>
          <w:ind w:left="1701" w:hanging="283"/>
        </w:pPr>
        <w:rPr>
          <w:rFonts w:ascii="Symbol" w:hAnsi="Symbol"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5">
    <w:abstractNumId w:val="5"/>
  </w:num>
  <w:num w:numId="76">
    <w:abstractNumId w:val="32"/>
  </w:num>
  <w:num w:numId="77">
    <w:abstractNumId w:val="9"/>
  </w:num>
  <w:num w:numId="78">
    <w:abstractNumId w:val="5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hideGrammaticalErrors/>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0" w:nlCheck="1" w:checkStyle="0"/>
  <w:activeWritingStyle w:appName="MSWord" w:lang="fr-FR" w:vendorID="64" w:dllVersion="6" w:nlCheck="1" w:checkStyle="1"/>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ttachedTemplate r:id="rId1"/>
  <w:defaultTabStop w:val="720"/>
  <w:drawingGridHorizontalSpacing w:val="120"/>
  <w:displayHorizontalDrawingGridEvery w:val="2"/>
  <w:displayVerticalDrawingGridEvery w:val="2"/>
  <w:doNotShadeFormData/>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FD7"/>
    <w:rsid w:val="0000042F"/>
    <w:rsid w:val="00000C14"/>
    <w:rsid w:val="00000D5D"/>
    <w:rsid w:val="00000F24"/>
    <w:rsid w:val="00001450"/>
    <w:rsid w:val="000016E7"/>
    <w:rsid w:val="00001926"/>
    <w:rsid w:val="00001F45"/>
    <w:rsid w:val="00002233"/>
    <w:rsid w:val="00002FD5"/>
    <w:rsid w:val="0000332A"/>
    <w:rsid w:val="000043BF"/>
    <w:rsid w:val="00004B23"/>
    <w:rsid w:val="00004F1C"/>
    <w:rsid w:val="00005309"/>
    <w:rsid w:val="0000567A"/>
    <w:rsid w:val="00005726"/>
    <w:rsid w:val="00005D6C"/>
    <w:rsid w:val="00006184"/>
    <w:rsid w:val="000065E9"/>
    <w:rsid w:val="00006B07"/>
    <w:rsid w:val="0000714B"/>
    <w:rsid w:val="0000753F"/>
    <w:rsid w:val="00007B2D"/>
    <w:rsid w:val="000100DE"/>
    <w:rsid w:val="00010653"/>
    <w:rsid w:val="00010835"/>
    <w:rsid w:val="0001087B"/>
    <w:rsid w:val="0001098E"/>
    <w:rsid w:val="000110E5"/>
    <w:rsid w:val="00011890"/>
    <w:rsid w:val="00011FF0"/>
    <w:rsid w:val="00012014"/>
    <w:rsid w:val="00012053"/>
    <w:rsid w:val="0001215F"/>
    <w:rsid w:val="000121FE"/>
    <w:rsid w:val="00012840"/>
    <w:rsid w:val="000130E5"/>
    <w:rsid w:val="0001335D"/>
    <w:rsid w:val="00013796"/>
    <w:rsid w:val="00014080"/>
    <w:rsid w:val="0001471A"/>
    <w:rsid w:val="00016145"/>
    <w:rsid w:val="0001619C"/>
    <w:rsid w:val="000169A6"/>
    <w:rsid w:val="00016F0E"/>
    <w:rsid w:val="000173C6"/>
    <w:rsid w:val="00017D63"/>
    <w:rsid w:val="00017DFF"/>
    <w:rsid w:val="00020BD5"/>
    <w:rsid w:val="00020E12"/>
    <w:rsid w:val="000218FA"/>
    <w:rsid w:val="00021B8C"/>
    <w:rsid w:val="00021C45"/>
    <w:rsid w:val="0002200A"/>
    <w:rsid w:val="0002214D"/>
    <w:rsid w:val="000222E5"/>
    <w:rsid w:val="0002258B"/>
    <w:rsid w:val="00022A3C"/>
    <w:rsid w:val="00022A4C"/>
    <w:rsid w:val="00022E7A"/>
    <w:rsid w:val="000234E2"/>
    <w:rsid w:val="00023C75"/>
    <w:rsid w:val="00023D29"/>
    <w:rsid w:val="00023F7B"/>
    <w:rsid w:val="0002439B"/>
    <w:rsid w:val="00024DDC"/>
    <w:rsid w:val="000250A2"/>
    <w:rsid w:val="000256EF"/>
    <w:rsid w:val="00025B0C"/>
    <w:rsid w:val="0002603E"/>
    <w:rsid w:val="000263B7"/>
    <w:rsid w:val="000267BA"/>
    <w:rsid w:val="00026FDF"/>
    <w:rsid w:val="00027991"/>
    <w:rsid w:val="00027B23"/>
    <w:rsid w:val="00027C4E"/>
    <w:rsid w:val="00027CD1"/>
    <w:rsid w:val="00027D0A"/>
    <w:rsid w:val="00027DB8"/>
    <w:rsid w:val="00030090"/>
    <w:rsid w:val="000304F7"/>
    <w:rsid w:val="0003067A"/>
    <w:rsid w:val="000306A4"/>
    <w:rsid w:val="0003078B"/>
    <w:rsid w:val="00030943"/>
    <w:rsid w:val="00030D18"/>
    <w:rsid w:val="00031592"/>
    <w:rsid w:val="0003192E"/>
    <w:rsid w:val="00031B12"/>
    <w:rsid w:val="00032310"/>
    <w:rsid w:val="00032776"/>
    <w:rsid w:val="00033747"/>
    <w:rsid w:val="00033E97"/>
    <w:rsid w:val="00034387"/>
    <w:rsid w:val="000347D4"/>
    <w:rsid w:val="00034A01"/>
    <w:rsid w:val="00034C06"/>
    <w:rsid w:val="00035643"/>
    <w:rsid w:val="000356E7"/>
    <w:rsid w:val="00035C7F"/>
    <w:rsid w:val="00036378"/>
    <w:rsid w:val="000366C4"/>
    <w:rsid w:val="00036B38"/>
    <w:rsid w:val="000379C8"/>
    <w:rsid w:val="00037FE5"/>
    <w:rsid w:val="00040069"/>
    <w:rsid w:val="000401D6"/>
    <w:rsid w:val="0004072A"/>
    <w:rsid w:val="0004074C"/>
    <w:rsid w:val="00040910"/>
    <w:rsid w:val="000410F5"/>
    <w:rsid w:val="000413CA"/>
    <w:rsid w:val="00041416"/>
    <w:rsid w:val="0004154C"/>
    <w:rsid w:val="000417F8"/>
    <w:rsid w:val="00041B54"/>
    <w:rsid w:val="000421ED"/>
    <w:rsid w:val="00042A94"/>
    <w:rsid w:val="00042E0E"/>
    <w:rsid w:val="00042F53"/>
    <w:rsid w:val="00043F9E"/>
    <w:rsid w:val="0004482F"/>
    <w:rsid w:val="0004493C"/>
    <w:rsid w:val="00045212"/>
    <w:rsid w:val="00045564"/>
    <w:rsid w:val="00045B0E"/>
    <w:rsid w:val="000461E9"/>
    <w:rsid w:val="0004646E"/>
    <w:rsid w:val="00046E74"/>
    <w:rsid w:val="00047AB8"/>
    <w:rsid w:val="0005054E"/>
    <w:rsid w:val="0005106E"/>
    <w:rsid w:val="00051C16"/>
    <w:rsid w:val="00051D4B"/>
    <w:rsid w:val="00052D13"/>
    <w:rsid w:val="0005301A"/>
    <w:rsid w:val="00053453"/>
    <w:rsid w:val="00053B09"/>
    <w:rsid w:val="00053B31"/>
    <w:rsid w:val="0005403A"/>
    <w:rsid w:val="0005449A"/>
    <w:rsid w:val="00054887"/>
    <w:rsid w:val="00054FCF"/>
    <w:rsid w:val="00055A49"/>
    <w:rsid w:val="0005618C"/>
    <w:rsid w:val="00056990"/>
    <w:rsid w:val="00056F2C"/>
    <w:rsid w:val="00057006"/>
    <w:rsid w:val="0005712F"/>
    <w:rsid w:val="0005726D"/>
    <w:rsid w:val="00057750"/>
    <w:rsid w:val="00057794"/>
    <w:rsid w:val="000577EF"/>
    <w:rsid w:val="0005789A"/>
    <w:rsid w:val="00057E5E"/>
    <w:rsid w:val="00060807"/>
    <w:rsid w:val="00060C38"/>
    <w:rsid w:val="0006147A"/>
    <w:rsid w:val="000615C1"/>
    <w:rsid w:val="0006176C"/>
    <w:rsid w:val="00062121"/>
    <w:rsid w:val="00062661"/>
    <w:rsid w:val="000628EB"/>
    <w:rsid w:val="00062CC9"/>
    <w:rsid w:val="00063329"/>
    <w:rsid w:val="000636D8"/>
    <w:rsid w:val="00063DAC"/>
    <w:rsid w:val="000646F4"/>
    <w:rsid w:val="00064CE8"/>
    <w:rsid w:val="00065267"/>
    <w:rsid w:val="000652B5"/>
    <w:rsid w:val="00065585"/>
    <w:rsid w:val="00066B92"/>
    <w:rsid w:val="00066EC2"/>
    <w:rsid w:val="00066EF9"/>
    <w:rsid w:val="000676DE"/>
    <w:rsid w:val="000679A0"/>
    <w:rsid w:val="00067BC7"/>
    <w:rsid w:val="00067DA3"/>
    <w:rsid w:val="00067EF2"/>
    <w:rsid w:val="00070382"/>
    <w:rsid w:val="00070598"/>
    <w:rsid w:val="00071036"/>
    <w:rsid w:val="000712D3"/>
    <w:rsid w:val="00071661"/>
    <w:rsid w:val="000716DF"/>
    <w:rsid w:val="00071784"/>
    <w:rsid w:val="00071A68"/>
    <w:rsid w:val="00071AD6"/>
    <w:rsid w:val="00072288"/>
    <w:rsid w:val="00072BD3"/>
    <w:rsid w:val="00072D14"/>
    <w:rsid w:val="00072FE8"/>
    <w:rsid w:val="00073138"/>
    <w:rsid w:val="00073366"/>
    <w:rsid w:val="00073500"/>
    <w:rsid w:val="00073E24"/>
    <w:rsid w:val="000748B0"/>
    <w:rsid w:val="00074A68"/>
    <w:rsid w:val="00074F73"/>
    <w:rsid w:val="0007546B"/>
    <w:rsid w:val="00075662"/>
    <w:rsid w:val="000757E2"/>
    <w:rsid w:val="00075814"/>
    <w:rsid w:val="00075E75"/>
    <w:rsid w:val="00075EB1"/>
    <w:rsid w:val="00076019"/>
    <w:rsid w:val="000765EB"/>
    <w:rsid w:val="00076C09"/>
    <w:rsid w:val="000772C1"/>
    <w:rsid w:val="000775EB"/>
    <w:rsid w:val="00077788"/>
    <w:rsid w:val="00077794"/>
    <w:rsid w:val="00077E67"/>
    <w:rsid w:val="00080402"/>
    <w:rsid w:val="0008046D"/>
    <w:rsid w:val="00080D44"/>
    <w:rsid w:val="000810C9"/>
    <w:rsid w:val="000813FA"/>
    <w:rsid w:val="0008185C"/>
    <w:rsid w:val="00081A2B"/>
    <w:rsid w:val="00081D4E"/>
    <w:rsid w:val="00081DC7"/>
    <w:rsid w:val="00081FF2"/>
    <w:rsid w:val="00082048"/>
    <w:rsid w:val="00082681"/>
    <w:rsid w:val="000829CD"/>
    <w:rsid w:val="00082A11"/>
    <w:rsid w:val="00083D65"/>
    <w:rsid w:val="00084402"/>
    <w:rsid w:val="000844A4"/>
    <w:rsid w:val="000847E1"/>
    <w:rsid w:val="00084A36"/>
    <w:rsid w:val="00084FD1"/>
    <w:rsid w:val="00087918"/>
    <w:rsid w:val="00090B40"/>
    <w:rsid w:val="00090ED7"/>
    <w:rsid w:val="000929D2"/>
    <w:rsid w:val="00093245"/>
    <w:rsid w:val="00093D6E"/>
    <w:rsid w:val="00094441"/>
    <w:rsid w:val="00094681"/>
    <w:rsid w:val="00094EAD"/>
    <w:rsid w:val="00095599"/>
    <w:rsid w:val="000960DF"/>
    <w:rsid w:val="000963D7"/>
    <w:rsid w:val="000965B7"/>
    <w:rsid w:val="0009685D"/>
    <w:rsid w:val="00096B4F"/>
    <w:rsid w:val="00096C9A"/>
    <w:rsid w:val="000974F6"/>
    <w:rsid w:val="000A08FE"/>
    <w:rsid w:val="000A0B62"/>
    <w:rsid w:val="000A0F93"/>
    <w:rsid w:val="000A10B6"/>
    <w:rsid w:val="000A1474"/>
    <w:rsid w:val="000A17BF"/>
    <w:rsid w:val="000A2149"/>
    <w:rsid w:val="000A26D6"/>
    <w:rsid w:val="000A2FE8"/>
    <w:rsid w:val="000A3255"/>
    <w:rsid w:val="000A3705"/>
    <w:rsid w:val="000A3FF2"/>
    <w:rsid w:val="000A4015"/>
    <w:rsid w:val="000A4B6A"/>
    <w:rsid w:val="000A4CA2"/>
    <w:rsid w:val="000A4FB1"/>
    <w:rsid w:val="000A5283"/>
    <w:rsid w:val="000A52D4"/>
    <w:rsid w:val="000A566F"/>
    <w:rsid w:val="000A5685"/>
    <w:rsid w:val="000A5B87"/>
    <w:rsid w:val="000A5DB7"/>
    <w:rsid w:val="000A608F"/>
    <w:rsid w:val="000A6D49"/>
    <w:rsid w:val="000A6D92"/>
    <w:rsid w:val="000A6F49"/>
    <w:rsid w:val="000A70F7"/>
    <w:rsid w:val="000A74A4"/>
    <w:rsid w:val="000A750F"/>
    <w:rsid w:val="000A7BE5"/>
    <w:rsid w:val="000A7E86"/>
    <w:rsid w:val="000B02A3"/>
    <w:rsid w:val="000B0856"/>
    <w:rsid w:val="000B0B6A"/>
    <w:rsid w:val="000B0E29"/>
    <w:rsid w:val="000B0F7C"/>
    <w:rsid w:val="000B1861"/>
    <w:rsid w:val="000B186B"/>
    <w:rsid w:val="000B1B35"/>
    <w:rsid w:val="000B1B43"/>
    <w:rsid w:val="000B1B90"/>
    <w:rsid w:val="000B1CFA"/>
    <w:rsid w:val="000B1EEB"/>
    <w:rsid w:val="000B1F54"/>
    <w:rsid w:val="000B25B0"/>
    <w:rsid w:val="000B2674"/>
    <w:rsid w:val="000B2A1A"/>
    <w:rsid w:val="000B32DE"/>
    <w:rsid w:val="000B3E58"/>
    <w:rsid w:val="000B4068"/>
    <w:rsid w:val="000B40C0"/>
    <w:rsid w:val="000B5179"/>
    <w:rsid w:val="000B5196"/>
    <w:rsid w:val="000B59D6"/>
    <w:rsid w:val="000B6769"/>
    <w:rsid w:val="000B6841"/>
    <w:rsid w:val="000B6975"/>
    <w:rsid w:val="000B6A81"/>
    <w:rsid w:val="000B6D17"/>
    <w:rsid w:val="000C02FC"/>
    <w:rsid w:val="000C08C9"/>
    <w:rsid w:val="000C092C"/>
    <w:rsid w:val="000C0A49"/>
    <w:rsid w:val="000C0A9D"/>
    <w:rsid w:val="000C0EC5"/>
    <w:rsid w:val="000C1131"/>
    <w:rsid w:val="000C1216"/>
    <w:rsid w:val="000C15E2"/>
    <w:rsid w:val="000C1687"/>
    <w:rsid w:val="000C2A2B"/>
    <w:rsid w:val="000C2B99"/>
    <w:rsid w:val="000C3598"/>
    <w:rsid w:val="000C3A56"/>
    <w:rsid w:val="000C3C6B"/>
    <w:rsid w:val="000C3FDE"/>
    <w:rsid w:val="000C40B8"/>
    <w:rsid w:val="000C5CAD"/>
    <w:rsid w:val="000C621A"/>
    <w:rsid w:val="000C62CA"/>
    <w:rsid w:val="000C6F0A"/>
    <w:rsid w:val="000C76F1"/>
    <w:rsid w:val="000D029A"/>
    <w:rsid w:val="000D0427"/>
    <w:rsid w:val="000D0504"/>
    <w:rsid w:val="000D0E07"/>
    <w:rsid w:val="000D0F35"/>
    <w:rsid w:val="000D1599"/>
    <w:rsid w:val="000D161B"/>
    <w:rsid w:val="000D1FCC"/>
    <w:rsid w:val="000D21DC"/>
    <w:rsid w:val="000D247E"/>
    <w:rsid w:val="000D2D89"/>
    <w:rsid w:val="000D2F18"/>
    <w:rsid w:val="000D3629"/>
    <w:rsid w:val="000D3AD0"/>
    <w:rsid w:val="000D3C5F"/>
    <w:rsid w:val="000D4116"/>
    <w:rsid w:val="000D470D"/>
    <w:rsid w:val="000D4AE9"/>
    <w:rsid w:val="000D4EBD"/>
    <w:rsid w:val="000D5168"/>
    <w:rsid w:val="000D52F5"/>
    <w:rsid w:val="000D5688"/>
    <w:rsid w:val="000D5969"/>
    <w:rsid w:val="000D5EC0"/>
    <w:rsid w:val="000D6284"/>
    <w:rsid w:val="000D64A4"/>
    <w:rsid w:val="000D6904"/>
    <w:rsid w:val="000D740D"/>
    <w:rsid w:val="000D7723"/>
    <w:rsid w:val="000D7A87"/>
    <w:rsid w:val="000D7BFA"/>
    <w:rsid w:val="000E01AC"/>
    <w:rsid w:val="000E0672"/>
    <w:rsid w:val="000E0BF7"/>
    <w:rsid w:val="000E1257"/>
    <w:rsid w:val="000E12BE"/>
    <w:rsid w:val="000E13DF"/>
    <w:rsid w:val="000E1676"/>
    <w:rsid w:val="000E1A5A"/>
    <w:rsid w:val="000E200B"/>
    <w:rsid w:val="000E231E"/>
    <w:rsid w:val="000E2DB4"/>
    <w:rsid w:val="000E2EE5"/>
    <w:rsid w:val="000E3227"/>
    <w:rsid w:val="000E3484"/>
    <w:rsid w:val="000E3782"/>
    <w:rsid w:val="000E392A"/>
    <w:rsid w:val="000E3BFD"/>
    <w:rsid w:val="000E3C46"/>
    <w:rsid w:val="000E3CAE"/>
    <w:rsid w:val="000E3CD9"/>
    <w:rsid w:val="000E402F"/>
    <w:rsid w:val="000E4045"/>
    <w:rsid w:val="000E4DC4"/>
    <w:rsid w:val="000E5113"/>
    <w:rsid w:val="000E5455"/>
    <w:rsid w:val="000E5A1E"/>
    <w:rsid w:val="000E5C07"/>
    <w:rsid w:val="000E61A4"/>
    <w:rsid w:val="000E70FB"/>
    <w:rsid w:val="000E753E"/>
    <w:rsid w:val="000E7670"/>
    <w:rsid w:val="000E7D72"/>
    <w:rsid w:val="000E7DA0"/>
    <w:rsid w:val="000E7FAE"/>
    <w:rsid w:val="000F0AF8"/>
    <w:rsid w:val="000F15C5"/>
    <w:rsid w:val="000F16B2"/>
    <w:rsid w:val="000F1D06"/>
    <w:rsid w:val="000F229E"/>
    <w:rsid w:val="000F22FC"/>
    <w:rsid w:val="000F23CA"/>
    <w:rsid w:val="000F23D5"/>
    <w:rsid w:val="000F2AC0"/>
    <w:rsid w:val="000F2F7A"/>
    <w:rsid w:val="000F36D8"/>
    <w:rsid w:val="000F3A41"/>
    <w:rsid w:val="000F3FCD"/>
    <w:rsid w:val="000F42B1"/>
    <w:rsid w:val="000F42E8"/>
    <w:rsid w:val="000F514B"/>
    <w:rsid w:val="000F546E"/>
    <w:rsid w:val="000F6241"/>
    <w:rsid w:val="000F68A5"/>
    <w:rsid w:val="000F6CCF"/>
    <w:rsid w:val="000F74A0"/>
    <w:rsid w:val="00100398"/>
    <w:rsid w:val="001005AF"/>
    <w:rsid w:val="00100D9A"/>
    <w:rsid w:val="00100EF9"/>
    <w:rsid w:val="00101063"/>
    <w:rsid w:val="001010ED"/>
    <w:rsid w:val="00101667"/>
    <w:rsid w:val="00101B40"/>
    <w:rsid w:val="00102197"/>
    <w:rsid w:val="001023EC"/>
    <w:rsid w:val="00102736"/>
    <w:rsid w:val="001028D7"/>
    <w:rsid w:val="0010301C"/>
    <w:rsid w:val="00103D0D"/>
    <w:rsid w:val="00103E93"/>
    <w:rsid w:val="001040F4"/>
    <w:rsid w:val="0010438E"/>
    <w:rsid w:val="00105235"/>
    <w:rsid w:val="0010572C"/>
    <w:rsid w:val="00105C28"/>
    <w:rsid w:val="001066DA"/>
    <w:rsid w:val="00106749"/>
    <w:rsid w:val="00106AF2"/>
    <w:rsid w:val="00106B14"/>
    <w:rsid w:val="00107923"/>
    <w:rsid w:val="00107CEA"/>
    <w:rsid w:val="00110B43"/>
    <w:rsid w:val="0011112A"/>
    <w:rsid w:val="001117A5"/>
    <w:rsid w:val="0011191E"/>
    <w:rsid w:val="00112278"/>
    <w:rsid w:val="00112544"/>
    <w:rsid w:val="00112807"/>
    <w:rsid w:val="00112B8C"/>
    <w:rsid w:val="00112CAF"/>
    <w:rsid w:val="001134F7"/>
    <w:rsid w:val="00113D56"/>
    <w:rsid w:val="00114E24"/>
    <w:rsid w:val="001151F6"/>
    <w:rsid w:val="0011521D"/>
    <w:rsid w:val="00115349"/>
    <w:rsid w:val="00115462"/>
    <w:rsid w:val="001155A2"/>
    <w:rsid w:val="001158A3"/>
    <w:rsid w:val="00115A66"/>
    <w:rsid w:val="00115EE4"/>
    <w:rsid w:val="0011659E"/>
    <w:rsid w:val="00116B94"/>
    <w:rsid w:val="00116FBF"/>
    <w:rsid w:val="00117451"/>
    <w:rsid w:val="00117D8F"/>
    <w:rsid w:val="001202DF"/>
    <w:rsid w:val="001205D7"/>
    <w:rsid w:val="00120A54"/>
    <w:rsid w:val="001211A7"/>
    <w:rsid w:val="001214BB"/>
    <w:rsid w:val="0012260A"/>
    <w:rsid w:val="00123080"/>
    <w:rsid w:val="001232EB"/>
    <w:rsid w:val="001236BA"/>
    <w:rsid w:val="0012389C"/>
    <w:rsid w:val="00123920"/>
    <w:rsid w:val="001245C7"/>
    <w:rsid w:val="001245EC"/>
    <w:rsid w:val="001248ED"/>
    <w:rsid w:val="0012499B"/>
    <w:rsid w:val="001251F0"/>
    <w:rsid w:val="001252A3"/>
    <w:rsid w:val="0012548B"/>
    <w:rsid w:val="001255D7"/>
    <w:rsid w:val="00125902"/>
    <w:rsid w:val="001259C4"/>
    <w:rsid w:val="00125B45"/>
    <w:rsid w:val="00126233"/>
    <w:rsid w:val="00126D75"/>
    <w:rsid w:val="0012779A"/>
    <w:rsid w:val="00127CE5"/>
    <w:rsid w:val="00127E52"/>
    <w:rsid w:val="00130BC1"/>
    <w:rsid w:val="001323CF"/>
    <w:rsid w:val="0013267F"/>
    <w:rsid w:val="00132B54"/>
    <w:rsid w:val="00132C39"/>
    <w:rsid w:val="001333A9"/>
    <w:rsid w:val="001345E3"/>
    <w:rsid w:val="001345EB"/>
    <w:rsid w:val="001349A6"/>
    <w:rsid w:val="00134ED6"/>
    <w:rsid w:val="00136126"/>
    <w:rsid w:val="00136C40"/>
    <w:rsid w:val="00136C6F"/>
    <w:rsid w:val="00136DFB"/>
    <w:rsid w:val="0013701D"/>
    <w:rsid w:val="0013798A"/>
    <w:rsid w:val="00137F03"/>
    <w:rsid w:val="001414E2"/>
    <w:rsid w:val="001419D8"/>
    <w:rsid w:val="00141AEF"/>
    <w:rsid w:val="00141F69"/>
    <w:rsid w:val="00142A21"/>
    <w:rsid w:val="001437B0"/>
    <w:rsid w:val="00143803"/>
    <w:rsid w:val="00143811"/>
    <w:rsid w:val="00143FFC"/>
    <w:rsid w:val="001447EB"/>
    <w:rsid w:val="00144DD5"/>
    <w:rsid w:val="00144F15"/>
    <w:rsid w:val="0014500C"/>
    <w:rsid w:val="00145032"/>
    <w:rsid w:val="00145144"/>
    <w:rsid w:val="001459A0"/>
    <w:rsid w:val="0014662D"/>
    <w:rsid w:val="00146AC3"/>
    <w:rsid w:val="00147646"/>
    <w:rsid w:val="00147E62"/>
    <w:rsid w:val="00147F3A"/>
    <w:rsid w:val="0015014D"/>
    <w:rsid w:val="001501CA"/>
    <w:rsid w:val="0015037E"/>
    <w:rsid w:val="00150694"/>
    <w:rsid w:val="001509C6"/>
    <w:rsid w:val="00150AF6"/>
    <w:rsid w:val="00150B3F"/>
    <w:rsid w:val="001511A9"/>
    <w:rsid w:val="001514C3"/>
    <w:rsid w:val="0015166D"/>
    <w:rsid w:val="001516EF"/>
    <w:rsid w:val="00151EA1"/>
    <w:rsid w:val="00151F0C"/>
    <w:rsid w:val="00152023"/>
    <w:rsid w:val="00152181"/>
    <w:rsid w:val="001526D9"/>
    <w:rsid w:val="0015285E"/>
    <w:rsid w:val="00152B26"/>
    <w:rsid w:val="00152CC6"/>
    <w:rsid w:val="00152D6C"/>
    <w:rsid w:val="00152F80"/>
    <w:rsid w:val="00153AB9"/>
    <w:rsid w:val="001545E1"/>
    <w:rsid w:val="00154695"/>
    <w:rsid w:val="0015480B"/>
    <w:rsid w:val="001548D3"/>
    <w:rsid w:val="00154D4A"/>
    <w:rsid w:val="00155718"/>
    <w:rsid w:val="00155FAD"/>
    <w:rsid w:val="0015666B"/>
    <w:rsid w:val="00156981"/>
    <w:rsid w:val="00156E23"/>
    <w:rsid w:val="001572F0"/>
    <w:rsid w:val="0015753C"/>
    <w:rsid w:val="001579F1"/>
    <w:rsid w:val="00157A72"/>
    <w:rsid w:val="00157B73"/>
    <w:rsid w:val="00157D37"/>
    <w:rsid w:val="00160320"/>
    <w:rsid w:val="00160CC6"/>
    <w:rsid w:val="0016105E"/>
    <w:rsid w:val="0016199F"/>
    <w:rsid w:val="00161A0F"/>
    <w:rsid w:val="00161E54"/>
    <w:rsid w:val="00162339"/>
    <w:rsid w:val="00162552"/>
    <w:rsid w:val="00163212"/>
    <w:rsid w:val="00163499"/>
    <w:rsid w:val="0016364B"/>
    <w:rsid w:val="00164019"/>
    <w:rsid w:val="001645E2"/>
    <w:rsid w:val="00164707"/>
    <w:rsid w:val="00164789"/>
    <w:rsid w:val="001647C5"/>
    <w:rsid w:val="00165002"/>
    <w:rsid w:val="00165495"/>
    <w:rsid w:val="00165753"/>
    <w:rsid w:val="0016579F"/>
    <w:rsid w:val="00165D2B"/>
    <w:rsid w:val="00165E01"/>
    <w:rsid w:val="00166ABC"/>
    <w:rsid w:val="00166D6E"/>
    <w:rsid w:val="00166FCC"/>
    <w:rsid w:val="0016718A"/>
    <w:rsid w:val="00167557"/>
    <w:rsid w:val="00167676"/>
    <w:rsid w:val="001676BE"/>
    <w:rsid w:val="001701E3"/>
    <w:rsid w:val="0017028F"/>
    <w:rsid w:val="0017076C"/>
    <w:rsid w:val="00170E50"/>
    <w:rsid w:val="0017107B"/>
    <w:rsid w:val="001710A0"/>
    <w:rsid w:val="001711A7"/>
    <w:rsid w:val="0017169B"/>
    <w:rsid w:val="0017173F"/>
    <w:rsid w:val="00171BCB"/>
    <w:rsid w:val="00171DAB"/>
    <w:rsid w:val="00172604"/>
    <w:rsid w:val="00172ABC"/>
    <w:rsid w:val="00173567"/>
    <w:rsid w:val="001736CD"/>
    <w:rsid w:val="00173863"/>
    <w:rsid w:val="00173A65"/>
    <w:rsid w:val="001748C1"/>
    <w:rsid w:val="00175042"/>
    <w:rsid w:val="00175AFF"/>
    <w:rsid w:val="00175E89"/>
    <w:rsid w:val="001766C3"/>
    <w:rsid w:val="00176938"/>
    <w:rsid w:val="00176EA0"/>
    <w:rsid w:val="001773D5"/>
    <w:rsid w:val="0017799E"/>
    <w:rsid w:val="00177EE2"/>
    <w:rsid w:val="00180506"/>
    <w:rsid w:val="00180E4E"/>
    <w:rsid w:val="0018104B"/>
    <w:rsid w:val="00181573"/>
    <w:rsid w:val="00181B1C"/>
    <w:rsid w:val="00181ECE"/>
    <w:rsid w:val="00181F41"/>
    <w:rsid w:val="0018222E"/>
    <w:rsid w:val="00182431"/>
    <w:rsid w:val="00182A66"/>
    <w:rsid w:val="00182B16"/>
    <w:rsid w:val="00182F9A"/>
    <w:rsid w:val="0018300D"/>
    <w:rsid w:val="0018401A"/>
    <w:rsid w:val="001848AF"/>
    <w:rsid w:val="0018517E"/>
    <w:rsid w:val="0018519C"/>
    <w:rsid w:val="0018540F"/>
    <w:rsid w:val="00185C4E"/>
    <w:rsid w:val="00185DCE"/>
    <w:rsid w:val="001867F8"/>
    <w:rsid w:val="00186899"/>
    <w:rsid w:val="00186AE0"/>
    <w:rsid w:val="001875A8"/>
    <w:rsid w:val="001876A2"/>
    <w:rsid w:val="00190CC4"/>
    <w:rsid w:val="00190D2B"/>
    <w:rsid w:val="00191208"/>
    <w:rsid w:val="001914E1"/>
    <w:rsid w:val="00191719"/>
    <w:rsid w:val="001919C7"/>
    <w:rsid w:val="00191C9E"/>
    <w:rsid w:val="00191FDB"/>
    <w:rsid w:val="001920D7"/>
    <w:rsid w:val="00192812"/>
    <w:rsid w:val="00192B0A"/>
    <w:rsid w:val="00192D22"/>
    <w:rsid w:val="00192DCB"/>
    <w:rsid w:val="00193781"/>
    <w:rsid w:val="0019387E"/>
    <w:rsid w:val="0019390E"/>
    <w:rsid w:val="00193C9F"/>
    <w:rsid w:val="00194CDB"/>
    <w:rsid w:val="00194D01"/>
    <w:rsid w:val="001963E9"/>
    <w:rsid w:val="00196A9E"/>
    <w:rsid w:val="00197102"/>
    <w:rsid w:val="001973FB"/>
    <w:rsid w:val="00197490"/>
    <w:rsid w:val="001A0372"/>
    <w:rsid w:val="001A03A3"/>
    <w:rsid w:val="001A064F"/>
    <w:rsid w:val="001A14C3"/>
    <w:rsid w:val="001A2663"/>
    <w:rsid w:val="001A274A"/>
    <w:rsid w:val="001A3207"/>
    <w:rsid w:val="001A3816"/>
    <w:rsid w:val="001A3B5A"/>
    <w:rsid w:val="001A3C4E"/>
    <w:rsid w:val="001A4232"/>
    <w:rsid w:val="001A4A44"/>
    <w:rsid w:val="001A4C0B"/>
    <w:rsid w:val="001A5390"/>
    <w:rsid w:val="001A5710"/>
    <w:rsid w:val="001A5A2E"/>
    <w:rsid w:val="001A5B81"/>
    <w:rsid w:val="001A5FD2"/>
    <w:rsid w:val="001A6177"/>
    <w:rsid w:val="001A635D"/>
    <w:rsid w:val="001A6646"/>
    <w:rsid w:val="001A6650"/>
    <w:rsid w:val="001A6B2E"/>
    <w:rsid w:val="001A707F"/>
    <w:rsid w:val="001A773D"/>
    <w:rsid w:val="001A798D"/>
    <w:rsid w:val="001A7D70"/>
    <w:rsid w:val="001A7F10"/>
    <w:rsid w:val="001B02F9"/>
    <w:rsid w:val="001B0C69"/>
    <w:rsid w:val="001B0F00"/>
    <w:rsid w:val="001B11DC"/>
    <w:rsid w:val="001B1BF7"/>
    <w:rsid w:val="001B1F0E"/>
    <w:rsid w:val="001B249B"/>
    <w:rsid w:val="001B2533"/>
    <w:rsid w:val="001B3700"/>
    <w:rsid w:val="001B3833"/>
    <w:rsid w:val="001B3A2B"/>
    <w:rsid w:val="001B402E"/>
    <w:rsid w:val="001B4A82"/>
    <w:rsid w:val="001B4DE4"/>
    <w:rsid w:val="001B50F3"/>
    <w:rsid w:val="001B5438"/>
    <w:rsid w:val="001B547E"/>
    <w:rsid w:val="001B5557"/>
    <w:rsid w:val="001B5693"/>
    <w:rsid w:val="001B5916"/>
    <w:rsid w:val="001B5AB9"/>
    <w:rsid w:val="001B5C4B"/>
    <w:rsid w:val="001B5E88"/>
    <w:rsid w:val="001B71ED"/>
    <w:rsid w:val="001B727F"/>
    <w:rsid w:val="001B783D"/>
    <w:rsid w:val="001B7F72"/>
    <w:rsid w:val="001C0983"/>
    <w:rsid w:val="001C0BB7"/>
    <w:rsid w:val="001C1168"/>
    <w:rsid w:val="001C1178"/>
    <w:rsid w:val="001C140F"/>
    <w:rsid w:val="001C164F"/>
    <w:rsid w:val="001C24CB"/>
    <w:rsid w:val="001C27F0"/>
    <w:rsid w:val="001C2C07"/>
    <w:rsid w:val="001C2F27"/>
    <w:rsid w:val="001C302B"/>
    <w:rsid w:val="001C346F"/>
    <w:rsid w:val="001C427D"/>
    <w:rsid w:val="001C4E77"/>
    <w:rsid w:val="001C4FEB"/>
    <w:rsid w:val="001C5526"/>
    <w:rsid w:val="001C5D25"/>
    <w:rsid w:val="001C5E0C"/>
    <w:rsid w:val="001C6ACF"/>
    <w:rsid w:val="001C749A"/>
    <w:rsid w:val="001C771A"/>
    <w:rsid w:val="001D023A"/>
    <w:rsid w:val="001D0627"/>
    <w:rsid w:val="001D089F"/>
    <w:rsid w:val="001D08D3"/>
    <w:rsid w:val="001D0A28"/>
    <w:rsid w:val="001D1198"/>
    <w:rsid w:val="001D1B0B"/>
    <w:rsid w:val="001D1DEF"/>
    <w:rsid w:val="001D1E6A"/>
    <w:rsid w:val="001D24B2"/>
    <w:rsid w:val="001D2764"/>
    <w:rsid w:val="001D2AD4"/>
    <w:rsid w:val="001D2E55"/>
    <w:rsid w:val="001D2EA0"/>
    <w:rsid w:val="001D2EDF"/>
    <w:rsid w:val="001D2EFF"/>
    <w:rsid w:val="001D37D4"/>
    <w:rsid w:val="001D3CC2"/>
    <w:rsid w:val="001D3E30"/>
    <w:rsid w:val="001D41FF"/>
    <w:rsid w:val="001D4782"/>
    <w:rsid w:val="001D4B49"/>
    <w:rsid w:val="001D4D96"/>
    <w:rsid w:val="001D504A"/>
    <w:rsid w:val="001D527B"/>
    <w:rsid w:val="001D5551"/>
    <w:rsid w:val="001D5F77"/>
    <w:rsid w:val="001D60A2"/>
    <w:rsid w:val="001D610D"/>
    <w:rsid w:val="001D615F"/>
    <w:rsid w:val="001D6454"/>
    <w:rsid w:val="001D675B"/>
    <w:rsid w:val="001D6AA8"/>
    <w:rsid w:val="001D6AB1"/>
    <w:rsid w:val="001D6E92"/>
    <w:rsid w:val="001D6F15"/>
    <w:rsid w:val="001D734B"/>
    <w:rsid w:val="001D7B80"/>
    <w:rsid w:val="001E014D"/>
    <w:rsid w:val="001E125D"/>
    <w:rsid w:val="001E1513"/>
    <w:rsid w:val="001E1590"/>
    <w:rsid w:val="001E17B0"/>
    <w:rsid w:val="001E1A9E"/>
    <w:rsid w:val="001E376F"/>
    <w:rsid w:val="001E3DEE"/>
    <w:rsid w:val="001E46D6"/>
    <w:rsid w:val="001E4A15"/>
    <w:rsid w:val="001E5B81"/>
    <w:rsid w:val="001E7253"/>
    <w:rsid w:val="001F00C3"/>
    <w:rsid w:val="001F037E"/>
    <w:rsid w:val="001F0A8E"/>
    <w:rsid w:val="001F0F47"/>
    <w:rsid w:val="001F1519"/>
    <w:rsid w:val="001F1B42"/>
    <w:rsid w:val="001F1CCF"/>
    <w:rsid w:val="001F1EF9"/>
    <w:rsid w:val="001F20E9"/>
    <w:rsid w:val="001F23B9"/>
    <w:rsid w:val="001F249A"/>
    <w:rsid w:val="001F2CC7"/>
    <w:rsid w:val="001F2D60"/>
    <w:rsid w:val="001F2FB6"/>
    <w:rsid w:val="001F304E"/>
    <w:rsid w:val="001F33D1"/>
    <w:rsid w:val="001F3893"/>
    <w:rsid w:val="001F42F8"/>
    <w:rsid w:val="001F4B96"/>
    <w:rsid w:val="001F4DA7"/>
    <w:rsid w:val="001F4F21"/>
    <w:rsid w:val="001F55BB"/>
    <w:rsid w:val="001F5A5A"/>
    <w:rsid w:val="001F68ED"/>
    <w:rsid w:val="001F69DA"/>
    <w:rsid w:val="001F6FAA"/>
    <w:rsid w:val="001F78A4"/>
    <w:rsid w:val="002000A7"/>
    <w:rsid w:val="00200103"/>
    <w:rsid w:val="00200170"/>
    <w:rsid w:val="00200509"/>
    <w:rsid w:val="0020060E"/>
    <w:rsid w:val="00200DA1"/>
    <w:rsid w:val="00200FA6"/>
    <w:rsid w:val="0020119D"/>
    <w:rsid w:val="00201205"/>
    <w:rsid w:val="00201D13"/>
    <w:rsid w:val="0020219B"/>
    <w:rsid w:val="00202609"/>
    <w:rsid w:val="00202D8C"/>
    <w:rsid w:val="00202F82"/>
    <w:rsid w:val="00203049"/>
    <w:rsid w:val="0020369A"/>
    <w:rsid w:val="002046B6"/>
    <w:rsid w:val="00204742"/>
    <w:rsid w:val="00204DEC"/>
    <w:rsid w:val="0020542E"/>
    <w:rsid w:val="00205947"/>
    <w:rsid w:val="002059E3"/>
    <w:rsid w:val="00205F8A"/>
    <w:rsid w:val="0020651C"/>
    <w:rsid w:val="0020696F"/>
    <w:rsid w:val="00206982"/>
    <w:rsid w:val="00206C48"/>
    <w:rsid w:val="002071FA"/>
    <w:rsid w:val="0020720B"/>
    <w:rsid w:val="002074DE"/>
    <w:rsid w:val="002075CA"/>
    <w:rsid w:val="002078EE"/>
    <w:rsid w:val="00210DEB"/>
    <w:rsid w:val="00211474"/>
    <w:rsid w:val="002114CA"/>
    <w:rsid w:val="00211956"/>
    <w:rsid w:val="00211E34"/>
    <w:rsid w:val="00211E35"/>
    <w:rsid w:val="00211E62"/>
    <w:rsid w:val="002125FF"/>
    <w:rsid w:val="002129BB"/>
    <w:rsid w:val="00213061"/>
    <w:rsid w:val="002145B0"/>
    <w:rsid w:val="002147BC"/>
    <w:rsid w:val="00214927"/>
    <w:rsid w:val="00214B26"/>
    <w:rsid w:val="00214BA8"/>
    <w:rsid w:val="00215391"/>
    <w:rsid w:val="00215720"/>
    <w:rsid w:val="00215C11"/>
    <w:rsid w:val="00215CFF"/>
    <w:rsid w:val="00216162"/>
    <w:rsid w:val="00216C4A"/>
    <w:rsid w:val="0021725B"/>
    <w:rsid w:val="0021747B"/>
    <w:rsid w:val="00217738"/>
    <w:rsid w:val="00217D44"/>
    <w:rsid w:val="00217DBA"/>
    <w:rsid w:val="00220557"/>
    <w:rsid w:val="002213E4"/>
    <w:rsid w:val="00221491"/>
    <w:rsid w:val="002216A5"/>
    <w:rsid w:val="00221B21"/>
    <w:rsid w:val="0022236E"/>
    <w:rsid w:val="002226A6"/>
    <w:rsid w:val="002226B0"/>
    <w:rsid w:val="002228C7"/>
    <w:rsid w:val="00222F0E"/>
    <w:rsid w:val="00223082"/>
    <w:rsid w:val="00223358"/>
    <w:rsid w:val="002237EF"/>
    <w:rsid w:val="00223C12"/>
    <w:rsid w:val="00224432"/>
    <w:rsid w:val="0022491B"/>
    <w:rsid w:val="002250BA"/>
    <w:rsid w:val="00225110"/>
    <w:rsid w:val="00225113"/>
    <w:rsid w:val="0022586F"/>
    <w:rsid w:val="002259AF"/>
    <w:rsid w:val="00226615"/>
    <w:rsid w:val="00226B8C"/>
    <w:rsid w:val="00227291"/>
    <w:rsid w:val="00227682"/>
    <w:rsid w:val="002279C2"/>
    <w:rsid w:val="00227C6A"/>
    <w:rsid w:val="00230858"/>
    <w:rsid w:val="00230EB9"/>
    <w:rsid w:val="00230F02"/>
    <w:rsid w:val="00230F14"/>
    <w:rsid w:val="0023161C"/>
    <w:rsid w:val="00231D57"/>
    <w:rsid w:val="00231EF2"/>
    <w:rsid w:val="002329A0"/>
    <w:rsid w:val="00232BF4"/>
    <w:rsid w:val="00232D72"/>
    <w:rsid w:val="00232E8F"/>
    <w:rsid w:val="00232EDD"/>
    <w:rsid w:val="00233339"/>
    <w:rsid w:val="00233530"/>
    <w:rsid w:val="00233694"/>
    <w:rsid w:val="002337CF"/>
    <w:rsid w:val="00233CAE"/>
    <w:rsid w:val="00233D06"/>
    <w:rsid w:val="00233D31"/>
    <w:rsid w:val="0023425B"/>
    <w:rsid w:val="0023432C"/>
    <w:rsid w:val="0023470E"/>
    <w:rsid w:val="00234925"/>
    <w:rsid w:val="00234B99"/>
    <w:rsid w:val="00234D2C"/>
    <w:rsid w:val="00235885"/>
    <w:rsid w:val="00235AFE"/>
    <w:rsid w:val="00235CC5"/>
    <w:rsid w:val="00235E3E"/>
    <w:rsid w:val="00235E6E"/>
    <w:rsid w:val="00236B8A"/>
    <w:rsid w:val="00236BDD"/>
    <w:rsid w:val="002370AE"/>
    <w:rsid w:val="00237155"/>
    <w:rsid w:val="00237354"/>
    <w:rsid w:val="002375E7"/>
    <w:rsid w:val="002376D1"/>
    <w:rsid w:val="0023778C"/>
    <w:rsid w:val="00240018"/>
    <w:rsid w:val="002403BD"/>
    <w:rsid w:val="00240570"/>
    <w:rsid w:val="0024069B"/>
    <w:rsid w:val="0024110E"/>
    <w:rsid w:val="002412AE"/>
    <w:rsid w:val="00241B96"/>
    <w:rsid w:val="00241F51"/>
    <w:rsid w:val="00241F7B"/>
    <w:rsid w:val="0024339C"/>
    <w:rsid w:val="00243463"/>
    <w:rsid w:val="0024439F"/>
    <w:rsid w:val="00244446"/>
    <w:rsid w:val="002448AB"/>
    <w:rsid w:val="002457F4"/>
    <w:rsid w:val="00245920"/>
    <w:rsid w:val="0024639C"/>
    <w:rsid w:val="002469E6"/>
    <w:rsid w:val="00246B61"/>
    <w:rsid w:val="00246CFE"/>
    <w:rsid w:val="002478E1"/>
    <w:rsid w:val="00247C34"/>
    <w:rsid w:val="00247D50"/>
    <w:rsid w:val="0025072D"/>
    <w:rsid w:val="002507C2"/>
    <w:rsid w:val="00250D18"/>
    <w:rsid w:val="00250F03"/>
    <w:rsid w:val="00251136"/>
    <w:rsid w:val="0025117C"/>
    <w:rsid w:val="0025177D"/>
    <w:rsid w:val="00251DCA"/>
    <w:rsid w:val="00251EB5"/>
    <w:rsid w:val="002526F6"/>
    <w:rsid w:val="00252761"/>
    <w:rsid w:val="00252BF4"/>
    <w:rsid w:val="00252E3C"/>
    <w:rsid w:val="00252E5B"/>
    <w:rsid w:val="00252E84"/>
    <w:rsid w:val="00252E96"/>
    <w:rsid w:val="00253560"/>
    <w:rsid w:val="002535CF"/>
    <w:rsid w:val="002537E9"/>
    <w:rsid w:val="00253930"/>
    <w:rsid w:val="00253B5C"/>
    <w:rsid w:val="00253B60"/>
    <w:rsid w:val="00253DBA"/>
    <w:rsid w:val="00253DC9"/>
    <w:rsid w:val="00253F02"/>
    <w:rsid w:val="00253F1C"/>
    <w:rsid w:val="0025422A"/>
    <w:rsid w:val="00254464"/>
    <w:rsid w:val="00254806"/>
    <w:rsid w:val="00255737"/>
    <w:rsid w:val="00255BD0"/>
    <w:rsid w:val="0025620D"/>
    <w:rsid w:val="002562E3"/>
    <w:rsid w:val="00256596"/>
    <w:rsid w:val="002565C4"/>
    <w:rsid w:val="002570CC"/>
    <w:rsid w:val="002575F2"/>
    <w:rsid w:val="0025778A"/>
    <w:rsid w:val="00257EB8"/>
    <w:rsid w:val="00260836"/>
    <w:rsid w:val="0026142F"/>
    <w:rsid w:val="002615D7"/>
    <w:rsid w:val="00261F1D"/>
    <w:rsid w:val="00261FF0"/>
    <w:rsid w:val="002633EA"/>
    <w:rsid w:val="00263410"/>
    <w:rsid w:val="00263DE2"/>
    <w:rsid w:val="0026422F"/>
    <w:rsid w:val="00264794"/>
    <w:rsid w:val="0026486F"/>
    <w:rsid w:val="0026489B"/>
    <w:rsid w:val="002648CA"/>
    <w:rsid w:val="002654C0"/>
    <w:rsid w:val="00265682"/>
    <w:rsid w:val="002656CA"/>
    <w:rsid w:val="0026575B"/>
    <w:rsid w:val="00265ACB"/>
    <w:rsid w:val="0026626E"/>
    <w:rsid w:val="00266A60"/>
    <w:rsid w:val="002672AC"/>
    <w:rsid w:val="002675AF"/>
    <w:rsid w:val="00267941"/>
    <w:rsid w:val="00267F13"/>
    <w:rsid w:val="002700FE"/>
    <w:rsid w:val="002706F9"/>
    <w:rsid w:val="00270DA0"/>
    <w:rsid w:val="00270F77"/>
    <w:rsid w:val="002711B1"/>
    <w:rsid w:val="002718CB"/>
    <w:rsid w:val="0027195C"/>
    <w:rsid w:val="00271E21"/>
    <w:rsid w:val="0027264C"/>
    <w:rsid w:val="002726D5"/>
    <w:rsid w:val="00272E4A"/>
    <w:rsid w:val="002733AD"/>
    <w:rsid w:val="00273798"/>
    <w:rsid w:val="00273A2D"/>
    <w:rsid w:val="00275A48"/>
    <w:rsid w:val="00275E53"/>
    <w:rsid w:val="002767BA"/>
    <w:rsid w:val="002767CF"/>
    <w:rsid w:val="002767E2"/>
    <w:rsid w:val="00276C32"/>
    <w:rsid w:val="0027748A"/>
    <w:rsid w:val="00277B5A"/>
    <w:rsid w:val="00280762"/>
    <w:rsid w:val="00280B35"/>
    <w:rsid w:val="00281BEC"/>
    <w:rsid w:val="00282148"/>
    <w:rsid w:val="00282432"/>
    <w:rsid w:val="00282665"/>
    <w:rsid w:val="002843FB"/>
    <w:rsid w:val="0028440C"/>
    <w:rsid w:val="0028462B"/>
    <w:rsid w:val="002849D7"/>
    <w:rsid w:val="002849EE"/>
    <w:rsid w:val="00284DE1"/>
    <w:rsid w:val="00284F7B"/>
    <w:rsid w:val="00284FF2"/>
    <w:rsid w:val="0028502B"/>
    <w:rsid w:val="0028508D"/>
    <w:rsid w:val="002850C1"/>
    <w:rsid w:val="00285B23"/>
    <w:rsid w:val="00286160"/>
    <w:rsid w:val="00286331"/>
    <w:rsid w:val="0028694E"/>
    <w:rsid w:val="002869E4"/>
    <w:rsid w:val="00286DAB"/>
    <w:rsid w:val="002873A6"/>
    <w:rsid w:val="00287905"/>
    <w:rsid w:val="00287CDA"/>
    <w:rsid w:val="00290451"/>
    <w:rsid w:val="00290498"/>
    <w:rsid w:val="00290751"/>
    <w:rsid w:val="00291052"/>
    <w:rsid w:val="0029136E"/>
    <w:rsid w:val="002913FA"/>
    <w:rsid w:val="0029165C"/>
    <w:rsid w:val="00291EF4"/>
    <w:rsid w:val="00291F23"/>
    <w:rsid w:val="002920A6"/>
    <w:rsid w:val="00292B5B"/>
    <w:rsid w:val="00292E46"/>
    <w:rsid w:val="002935FA"/>
    <w:rsid w:val="0029382C"/>
    <w:rsid w:val="00293A77"/>
    <w:rsid w:val="0029416F"/>
    <w:rsid w:val="00294672"/>
    <w:rsid w:val="002949E8"/>
    <w:rsid w:val="00294D73"/>
    <w:rsid w:val="00294F72"/>
    <w:rsid w:val="0029525F"/>
    <w:rsid w:val="002953A7"/>
    <w:rsid w:val="00295714"/>
    <w:rsid w:val="0029575F"/>
    <w:rsid w:val="00295AC4"/>
    <w:rsid w:val="00295B1D"/>
    <w:rsid w:val="00295E47"/>
    <w:rsid w:val="00295FE9"/>
    <w:rsid w:val="0029648F"/>
    <w:rsid w:val="002969A2"/>
    <w:rsid w:val="00296D2D"/>
    <w:rsid w:val="00296D42"/>
    <w:rsid w:val="002970AE"/>
    <w:rsid w:val="00297533"/>
    <w:rsid w:val="00297DCA"/>
    <w:rsid w:val="002A03B0"/>
    <w:rsid w:val="002A0508"/>
    <w:rsid w:val="002A0977"/>
    <w:rsid w:val="002A0B1E"/>
    <w:rsid w:val="002A0F70"/>
    <w:rsid w:val="002A12B4"/>
    <w:rsid w:val="002A19DA"/>
    <w:rsid w:val="002A34DF"/>
    <w:rsid w:val="002A361D"/>
    <w:rsid w:val="002A37FE"/>
    <w:rsid w:val="002A3EA4"/>
    <w:rsid w:val="002A45D5"/>
    <w:rsid w:val="002A4C01"/>
    <w:rsid w:val="002A4C96"/>
    <w:rsid w:val="002A52B8"/>
    <w:rsid w:val="002A556A"/>
    <w:rsid w:val="002A56ED"/>
    <w:rsid w:val="002A5A51"/>
    <w:rsid w:val="002A606F"/>
    <w:rsid w:val="002A6649"/>
    <w:rsid w:val="002A66A0"/>
    <w:rsid w:val="002A66EC"/>
    <w:rsid w:val="002A6ADE"/>
    <w:rsid w:val="002A6BC9"/>
    <w:rsid w:val="002A6D3D"/>
    <w:rsid w:val="002A6ED3"/>
    <w:rsid w:val="002A7094"/>
    <w:rsid w:val="002A70E5"/>
    <w:rsid w:val="002A7153"/>
    <w:rsid w:val="002A7483"/>
    <w:rsid w:val="002A7609"/>
    <w:rsid w:val="002A7B71"/>
    <w:rsid w:val="002B05B4"/>
    <w:rsid w:val="002B0CB9"/>
    <w:rsid w:val="002B0E3C"/>
    <w:rsid w:val="002B11ED"/>
    <w:rsid w:val="002B12BF"/>
    <w:rsid w:val="002B1432"/>
    <w:rsid w:val="002B168E"/>
    <w:rsid w:val="002B2CB4"/>
    <w:rsid w:val="002B3165"/>
    <w:rsid w:val="002B317D"/>
    <w:rsid w:val="002B367B"/>
    <w:rsid w:val="002B4653"/>
    <w:rsid w:val="002B5285"/>
    <w:rsid w:val="002B594F"/>
    <w:rsid w:val="002B59E3"/>
    <w:rsid w:val="002B5A24"/>
    <w:rsid w:val="002B5A79"/>
    <w:rsid w:val="002B61AB"/>
    <w:rsid w:val="002B678D"/>
    <w:rsid w:val="002B6F3E"/>
    <w:rsid w:val="002B73FE"/>
    <w:rsid w:val="002B75B8"/>
    <w:rsid w:val="002B7CFB"/>
    <w:rsid w:val="002C000B"/>
    <w:rsid w:val="002C00D6"/>
    <w:rsid w:val="002C0243"/>
    <w:rsid w:val="002C03B8"/>
    <w:rsid w:val="002C0543"/>
    <w:rsid w:val="002C07E3"/>
    <w:rsid w:val="002C0834"/>
    <w:rsid w:val="002C0A62"/>
    <w:rsid w:val="002C11C3"/>
    <w:rsid w:val="002C249F"/>
    <w:rsid w:val="002C255A"/>
    <w:rsid w:val="002C2796"/>
    <w:rsid w:val="002C3825"/>
    <w:rsid w:val="002C3DD5"/>
    <w:rsid w:val="002C3E0E"/>
    <w:rsid w:val="002C3E71"/>
    <w:rsid w:val="002C3FCE"/>
    <w:rsid w:val="002C48A5"/>
    <w:rsid w:val="002C4EDE"/>
    <w:rsid w:val="002C500C"/>
    <w:rsid w:val="002C50DD"/>
    <w:rsid w:val="002C53D7"/>
    <w:rsid w:val="002C586C"/>
    <w:rsid w:val="002C617D"/>
    <w:rsid w:val="002C69E0"/>
    <w:rsid w:val="002C7650"/>
    <w:rsid w:val="002D00EB"/>
    <w:rsid w:val="002D00F0"/>
    <w:rsid w:val="002D03A2"/>
    <w:rsid w:val="002D0BBC"/>
    <w:rsid w:val="002D0E3B"/>
    <w:rsid w:val="002D128E"/>
    <w:rsid w:val="002D16A7"/>
    <w:rsid w:val="002D1A0F"/>
    <w:rsid w:val="002D2169"/>
    <w:rsid w:val="002D301E"/>
    <w:rsid w:val="002D32DA"/>
    <w:rsid w:val="002D36AC"/>
    <w:rsid w:val="002D3C99"/>
    <w:rsid w:val="002D3D54"/>
    <w:rsid w:val="002D411D"/>
    <w:rsid w:val="002D45C4"/>
    <w:rsid w:val="002D470C"/>
    <w:rsid w:val="002D477C"/>
    <w:rsid w:val="002D478A"/>
    <w:rsid w:val="002D4C3F"/>
    <w:rsid w:val="002D4E47"/>
    <w:rsid w:val="002D5673"/>
    <w:rsid w:val="002D6123"/>
    <w:rsid w:val="002D6654"/>
    <w:rsid w:val="002D67C7"/>
    <w:rsid w:val="002D6F28"/>
    <w:rsid w:val="002D6FB9"/>
    <w:rsid w:val="002E0014"/>
    <w:rsid w:val="002E02CE"/>
    <w:rsid w:val="002E036D"/>
    <w:rsid w:val="002E0537"/>
    <w:rsid w:val="002E16D9"/>
    <w:rsid w:val="002E191B"/>
    <w:rsid w:val="002E1937"/>
    <w:rsid w:val="002E1A2C"/>
    <w:rsid w:val="002E1A64"/>
    <w:rsid w:val="002E1CF8"/>
    <w:rsid w:val="002E2518"/>
    <w:rsid w:val="002E26D3"/>
    <w:rsid w:val="002E2A63"/>
    <w:rsid w:val="002E2E4A"/>
    <w:rsid w:val="002E33D2"/>
    <w:rsid w:val="002E3815"/>
    <w:rsid w:val="002E3F9E"/>
    <w:rsid w:val="002E3FC3"/>
    <w:rsid w:val="002E4535"/>
    <w:rsid w:val="002E4A54"/>
    <w:rsid w:val="002E4BB3"/>
    <w:rsid w:val="002E5865"/>
    <w:rsid w:val="002E5971"/>
    <w:rsid w:val="002E5A32"/>
    <w:rsid w:val="002E5BA0"/>
    <w:rsid w:val="002E5CFC"/>
    <w:rsid w:val="002E5D8C"/>
    <w:rsid w:val="002E617D"/>
    <w:rsid w:val="002E68E3"/>
    <w:rsid w:val="002E7A0B"/>
    <w:rsid w:val="002E7E2A"/>
    <w:rsid w:val="002F0120"/>
    <w:rsid w:val="002F07D8"/>
    <w:rsid w:val="002F0F00"/>
    <w:rsid w:val="002F1584"/>
    <w:rsid w:val="002F1BC0"/>
    <w:rsid w:val="002F1CB0"/>
    <w:rsid w:val="002F1FBC"/>
    <w:rsid w:val="002F205C"/>
    <w:rsid w:val="002F20BA"/>
    <w:rsid w:val="002F2525"/>
    <w:rsid w:val="002F2AE9"/>
    <w:rsid w:val="002F348B"/>
    <w:rsid w:val="002F43E9"/>
    <w:rsid w:val="002F4D59"/>
    <w:rsid w:val="002F5066"/>
    <w:rsid w:val="002F5970"/>
    <w:rsid w:val="002F604A"/>
    <w:rsid w:val="002F73C1"/>
    <w:rsid w:val="002F77E1"/>
    <w:rsid w:val="00300003"/>
    <w:rsid w:val="00300C72"/>
    <w:rsid w:val="00300FF2"/>
    <w:rsid w:val="003010C9"/>
    <w:rsid w:val="0030125F"/>
    <w:rsid w:val="00301A2D"/>
    <w:rsid w:val="00301AA6"/>
    <w:rsid w:val="00301D6B"/>
    <w:rsid w:val="00301FE5"/>
    <w:rsid w:val="00302928"/>
    <w:rsid w:val="0030292C"/>
    <w:rsid w:val="00302F91"/>
    <w:rsid w:val="003030C4"/>
    <w:rsid w:val="00303C15"/>
    <w:rsid w:val="00304771"/>
    <w:rsid w:val="0030496A"/>
    <w:rsid w:val="00304C33"/>
    <w:rsid w:val="00304F44"/>
    <w:rsid w:val="0030535F"/>
    <w:rsid w:val="00305697"/>
    <w:rsid w:val="00305AF9"/>
    <w:rsid w:val="00306079"/>
    <w:rsid w:val="00306ACD"/>
    <w:rsid w:val="00306F0C"/>
    <w:rsid w:val="0030750E"/>
    <w:rsid w:val="003101C7"/>
    <w:rsid w:val="003103D8"/>
    <w:rsid w:val="00310BB3"/>
    <w:rsid w:val="003110BF"/>
    <w:rsid w:val="003114DA"/>
    <w:rsid w:val="00311585"/>
    <w:rsid w:val="00311FFB"/>
    <w:rsid w:val="0031276C"/>
    <w:rsid w:val="00312A39"/>
    <w:rsid w:val="00312CB1"/>
    <w:rsid w:val="00312E4E"/>
    <w:rsid w:val="00313022"/>
    <w:rsid w:val="00313062"/>
    <w:rsid w:val="003130A7"/>
    <w:rsid w:val="00313BCF"/>
    <w:rsid w:val="00314110"/>
    <w:rsid w:val="0031424A"/>
    <w:rsid w:val="00315086"/>
    <w:rsid w:val="003155D5"/>
    <w:rsid w:val="0031571B"/>
    <w:rsid w:val="003157CE"/>
    <w:rsid w:val="0031596D"/>
    <w:rsid w:val="00315A21"/>
    <w:rsid w:val="003161F1"/>
    <w:rsid w:val="00316343"/>
    <w:rsid w:val="00316351"/>
    <w:rsid w:val="0031678E"/>
    <w:rsid w:val="003168E2"/>
    <w:rsid w:val="00316962"/>
    <w:rsid w:val="003175C9"/>
    <w:rsid w:val="00317817"/>
    <w:rsid w:val="00317B25"/>
    <w:rsid w:val="00317D07"/>
    <w:rsid w:val="00320147"/>
    <w:rsid w:val="003206BE"/>
    <w:rsid w:val="003206C0"/>
    <w:rsid w:val="00320865"/>
    <w:rsid w:val="00320A7D"/>
    <w:rsid w:val="00320B26"/>
    <w:rsid w:val="0032127D"/>
    <w:rsid w:val="00321E94"/>
    <w:rsid w:val="00322558"/>
    <w:rsid w:val="00323322"/>
    <w:rsid w:val="003234CF"/>
    <w:rsid w:val="00323AB8"/>
    <w:rsid w:val="00323B0F"/>
    <w:rsid w:val="00323C69"/>
    <w:rsid w:val="00323FE4"/>
    <w:rsid w:val="0032430E"/>
    <w:rsid w:val="003243ED"/>
    <w:rsid w:val="003249FB"/>
    <w:rsid w:val="00324BBF"/>
    <w:rsid w:val="00325032"/>
    <w:rsid w:val="00325144"/>
    <w:rsid w:val="003259AE"/>
    <w:rsid w:val="00326767"/>
    <w:rsid w:val="003267C8"/>
    <w:rsid w:val="00326C06"/>
    <w:rsid w:val="00326DBC"/>
    <w:rsid w:val="00326FA8"/>
    <w:rsid w:val="00326FC1"/>
    <w:rsid w:val="00327093"/>
    <w:rsid w:val="0032741A"/>
    <w:rsid w:val="0032741E"/>
    <w:rsid w:val="0032772E"/>
    <w:rsid w:val="00327740"/>
    <w:rsid w:val="00327816"/>
    <w:rsid w:val="00327D79"/>
    <w:rsid w:val="00327F91"/>
    <w:rsid w:val="003305D0"/>
    <w:rsid w:val="00330A91"/>
    <w:rsid w:val="00330AB7"/>
    <w:rsid w:val="00330ACA"/>
    <w:rsid w:val="00330E30"/>
    <w:rsid w:val="00330E5B"/>
    <w:rsid w:val="00330F56"/>
    <w:rsid w:val="003310A8"/>
    <w:rsid w:val="00331653"/>
    <w:rsid w:val="0033262C"/>
    <w:rsid w:val="00332AFA"/>
    <w:rsid w:val="00332C0A"/>
    <w:rsid w:val="00332D03"/>
    <w:rsid w:val="00333335"/>
    <w:rsid w:val="00334035"/>
    <w:rsid w:val="0033531E"/>
    <w:rsid w:val="00335A5F"/>
    <w:rsid w:val="00335B36"/>
    <w:rsid w:val="00335C21"/>
    <w:rsid w:val="00337260"/>
    <w:rsid w:val="003376C5"/>
    <w:rsid w:val="003377DF"/>
    <w:rsid w:val="00340191"/>
    <w:rsid w:val="003412A3"/>
    <w:rsid w:val="00341D7D"/>
    <w:rsid w:val="00342253"/>
    <w:rsid w:val="00342354"/>
    <w:rsid w:val="003423A2"/>
    <w:rsid w:val="003458C4"/>
    <w:rsid w:val="00346086"/>
    <w:rsid w:val="00347A9F"/>
    <w:rsid w:val="00347DBA"/>
    <w:rsid w:val="0035040C"/>
    <w:rsid w:val="003507DC"/>
    <w:rsid w:val="00350CF4"/>
    <w:rsid w:val="00350D3A"/>
    <w:rsid w:val="00350E1C"/>
    <w:rsid w:val="0035186E"/>
    <w:rsid w:val="00351A93"/>
    <w:rsid w:val="00351C03"/>
    <w:rsid w:val="003522F2"/>
    <w:rsid w:val="003522F5"/>
    <w:rsid w:val="0035244F"/>
    <w:rsid w:val="00352684"/>
    <w:rsid w:val="00352803"/>
    <w:rsid w:val="00352B15"/>
    <w:rsid w:val="003532A9"/>
    <w:rsid w:val="00353456"/>
    <w:rsid w:val="00353F3C"/>
    <w:rsid w:val="0035433C"/>
    <w:rsid w:val="003547A0"/>
    <w:rsid w:val="00354989"/>
    <w:rsid w:val="00355112"/>
    <w:rsid w:val="0035549F"/>
    <w:rsid w:val="00355984"/>
    <w:rsid w:val="003565D3"/>
    <w:rsid w:val="00356B05"/>
    <w:rsid w:val="0035771F"/>
    <w:rsid w:val="0035777B"/>
    <w:rsid w:val="00357B48"/>
    <w:rsid w:val="00357D1A"/>
    <w:rsid w:val="00357ED2"/>
    <w:rsid w:val="00360C1D"/>
    <w:rsid w:val="00361132"/>
    <w:rsid w:val="00362124"/>
    <w:rsid w:val="00362739"/>
    <w:rsid w:val="00362A76"/>
    <w:rsid w:val="003631F9"/>
    <w:rsid w:val="00363949"/>
    <w:rsid w:val="00363A1C"/>
    <w:rsid w:val="00363C4C"/>
    <w:rsid w:val="0036444E"/>
    <w:rsid w:val="00364BE1"/>
    <w:rsid w:val="00364D87"/>
    <w:rsid w:val="00364E2B"/>
    <w:rsid w:val="00364F1F"/>
    <w:rsid w:val="00365333"/>
    <w:rsid w:val="003653B2"/>
    <w:rsid w:val="00365869"/>
    <w:rsid w:val="00365BFF"/>
    <w:rsid w:val="00366A5D"/>
    <w:rsid w:val="00366F4B"/>
    <w:rsid w:val="003671CA"/>
    <w:rsid w:val="00367231"/>
    <w:rsid w:val="003672AC"/>
    <w:rsid w:val="00367706"/>
    <w:rsid w:val="00367791"/>
    <w:rsid w:val="003677C7"/>
    <w:rsid w:val="00367AE8"/>
    <w:rsid w:val="00367BE4"/>
    <w:rsid w:val="00370065"/>
    <w:rsid w:val="0037011C"/>
    <w:rsid w:val="0037041D"/>
    <w:rsid w:val="00370754"/>
    <w:rsid w:val="00371222"/>
    <w:rsid w:val="003718A3"/>
    <w:rsid w:val="00372019"/>
    <w:rsid w:val="00372936"/>
    <w:rsid w:val="0037304F"/>
    <w:rsid w:val="0037391D"/>
    <w:rsid w:val="00374494"/>
    <w:rsid w:val="003744E8"/>
    <w:rsid w:val="00374844"/>
    <w:rsid w:val="0037489C"/>
    <w:rsid w:val="00375806"/>
    <w:rsid w:val="00375816"/>
    <w:rsid w:val="00375D38"/>
    <w:rsid w:val="00375F24"/>
    <w:rsid w:val="0037610D"/>
    <w:rsid w:val="0037622F"/>
    <w:rsid w:val="0037654E"/>
    <w:rsid w:val="00376D7F"/>
    <w:rsid w:val="00377FCD"/>
    <w:rsid w:val="003811F9"/>
    <w:rsid w:val="00381824"/>
    <w:rsid w:val="00382C15"/>
    <w:rsid w:val="00382DAD"/>
    <w:rsid w:val="0038331E"/>
    <w:rsid w:val="00383503"/>
    <w:rsid w:val="003835CC"/>
    <w:rsid w:val="00383691"/>
    <w:rsid w:val="00383C54"/>
    <w:rsid w:val="00383E7E"/>
    <w:rsid w:val="00383F58"/>
    <w:rsid w:val="00384009"/>
    <w:rsid w:val="0038454F"/>
    <w:rsid w:val="003849B1"/>
    <w:rsid w:val="00385123"/>
    <w:rsid w:val="003854F0"/>
    <w:rsid w:val="003856DA"/>
    <w:rsid w:val="00385919"/>
    <w:rsid w:val="00385FFD"/>
    <w:rsid w:val="0038674D"/>
    <w:rsid w:val="00386876"/>
    <w:rsid w:val="00386B67"/>
    <w:rsid w:val="00386DCC"/>
    <w:rsid w:val="00386FB7"/>
    <w:rsid w:val="00387691"/>
    <w:rsid w:val="003878C3"/>
    <w:rsid w:val="00390B81"/>
    <w:rsid w:val="00390CEA"/>
    <w:rsid w:val="00391528"/>
    <w:rsid w:val="00391566"/>
    <w:rsid w:val="00391877"/>
    <w:rsid w:val="00391CFB"/>
    <w:rsid w:val="00391E48"/>
    <w:rsid w:val="00392014"/>
    <w:rsid w:val="00392117"/>
    <w:rsid w:val="00392D76"/>
    <w:rsid w:val="00393413"/>
    <w:rsid w:val="00393428"/>
    <w:rsid w:val="003936A0"/>
    <w:rsid w:val="00393EF6"/>
    <w:rsid w:val="00394030"/>
    <w:rsid w:val="003941F6"/>
    <w:rsid w:val="003941FE"/>
    <w:rsid w:val="00394330"/>
    <w:rsid w:val="003947AB"/>
    <w:rsid w:val="00394805"/>
    <w:rsid w:val="00394940"/>
    <w:rsid w:val="00395148"/>
    <w:rsid w:val="0039539D"/>
    <w:rsid w:val="00395BBF"/>
    <w:rsid w:val="00395BC3"/>
    <w:rsid w:val="0039625F"/>
    <w:rsid w:val="00396544"/>
    <w:rsid w:val="003968F9"/>
    <w:rsid w:val="003971CE"/>
    <w:rsid w:val="003A0C51"/>
    <w:rsid w:val="003A145F"/>
    <w:rsid w:val="003A17B6"/>
    <w:rsid w:val="003A1CEE"/>
    <w:rsid w:val="003A1F5E"/>
    <w:rsid w:val="003A220E"/>
    <w:rsid w:val="003A2549"/>
    <w:rsid w:val="003A2DD4"/>
    <w:rsid w:val="003A3D66"/>
    <w:rsid w:val="003A40B3"/>
    <w:rsid w:val="003A4153"/>
    <w:rsid w:val="003A52D8"/>
    <w:rsid w:val="003A57D7"/>
    <w:rsid w:val="003A582D"/>
    <w:rsid w:val="003A5843"/>
    <w:rsid w:val="003A5C25"/>
    <w:rsid w:val="003A618E"/>
    <w:rsid w:val="003A6639"/>
    <w:rsid w:val="003A6F13"/>
    <w:rsid w:val="003A7415"/>
    <w:rsid w:val="003A7C73"/>
    <w:rsid w:val="003A7EE8"/>
    <w:rsid w:val="003A7F5E"/>
    <w:rsid w:val="003B01A8"/>
    <w:rsid w:val="003B06E4"/>
    <w:rsid w:val="003B075A"/>
    <w:rsid w:val="003B142B"/>
    <w:rsid w:val="003B1AA7"/>
    <w:rsid w:val="003B1D39"/>
    <w:rsid w:val="003B1E9B"/>
    <w:rsid w:val="003B29CF"/>
    <w:rsid w:val="003B2B22"/>
    <w:rsid w:val="003B2B5F"/>
    <w:rsid w:val="003B2DF3"/>
    <w:rsid w:val="003B2E68"/>
    <w:rsid w:val="003B3272"/>
    <w:rsid w:val="003B365A"/>
    <w:rsid w:val="003B3AEA"/>
    <w:rsid w:val="003B3DDA"/>
    <w:rsid w:val="003B4129"/>
    <w:rsid w:val="003B4232"/>
    <w:rsid w:val="003B459B"/>
    <w:rsid w:val="003B4642"/>
    <w:rsid w:val="003B4B75"/>
    <w:rsid w:val="003B4F5E"/>
    <w:rsid w:val="003B521B"/>
    <w:rsid w:val="003B58EE"/>
    <w:rsid w:val="003B5950"/>
    <w:rsid w:val="003B5BC2"/>
    <w:rsid w:val="003B5BFF"/>
    <w:rsid w:val="003B5C03"/>
    <w:rsid w:val="003B5F82"/>
    <w:rsid w:val="003B72C4"/>
    <w:rsid w:val="003B759D"/>
    <w:rsid w:val="003B7801"/>
    <w:rsid w:val="003B792D"/>
    <w:rsid w:val="003B7A10"/>
    <w:rsid w:val="003B7CE2"/>
    <w:rsid w:val="003B7EC5"/>
    <w:rsid w:val="003B7FBF"/>
    <w:rsid w:val="003C04DB"/>
    <w:rsid w:val="003C06A2"/>
    <w:rsid w:val="003C095B"/>
    <w:rsid w:val="003C0B73"/>
    <w:rsid w:val="003C104A"/>
    <w:rsid w:val="003C124A"/>
    <w:rsid w:val="003C16EF"/>
    <w:rsid w:val="003C1942"/>
    <w:rsid w:val="003C1C49"/>
    <w:rsid w:val="003C223A"/>
    <w:rsid w:val="003C2CF9"/>
    <w:rsid w:val="003C3170"/>
    <w:rsid w:val="003C38B4"/>
    <w:rsid w:val="003C4138"/>
    <w:rsid w:val="003C55E4"/>
    <w:rsid w:val="003C571F"/>
    <w:rsid w:val="003C5813"/>
    <w:rsid w:val="003C5BB7"/>
    <w:rsid w:val="003C607C"/>
    <w:rsid w:val="003C6293"/>
    <w:rsid w:val="003C67FA"/>
    <w:rsid w:val="003C7E62"/>
    <w:rsid w:val="003D04D8"/>
    <w:rsid w:val="003D090A"/>
    <w:rsid w:val="003D0954"/>
    <w:rsid w:val="003D0CF8"/>
    <w:rsid w:val="003D0F98"/>
    <w:rsid w:val="003D198D"/>
    <w:rsid w:val="003D1BE4"/>
    <w:rsid w:val="003D1F17"/>
    <w:rsid w:val="003D2129"/>
    <w:rsid w:val="003D2BA8"/>
    <w:rsid w:val="003D2C2A"/>
    <w:rsid w:val="003D33D4"/>
    <w:rsid w:val="003D33F4"/>
    <w:rsid w:val="003D3E68"/>
    <w:rsid w:val="003D3EB5"/>
    <w:rsid w:val="003D4883"/>
    <w:rsid w:val="003D492D"/>
    <w:rsid w:val="003D4BDD"/>
    <w:rsid w:val="003D4DC4"/>
    <w:rsid w:val="003D4E51"/>
    <w:rsid w:val="003D4EA0"/>
    <w:rsid w:val="003D4FCE"/>
    <w:rsid w:val="003D51D1"/>
    <w:rsid w:val="003D565F"/>
    <w:rsid w:val="003D566B"/>
    <w:rsid w:val="003D6BB3"/>
    <w:rsid w:val="003D7433"/>
    <w:rsid w:val="003D74F6"/>
    <w:rsid w:val="003D7907"/>
    <w:rsid w:val="003E034F"/>
    <w:rsid w:val="003E0395"/>
    <w:rsid w:val="003E052B"/>
    <w:rsid w:val="003E0932"/>
    <w:rsid w:val="003E0B0A"/>
    <w:rsid w:val="003E0BB3"/>
    <w:rsid w:val="003E1184"/>
    <w:rsid w:val="003E197A"/>
    <w:rsid w:val="003E1C2D"/>
    <w:rsid w:val="003E1E73"/>
    <w:rsid w:val="003E28EE"/>
    <w:rsid w:val="003E2921"/>
    <w:rsid w:val="003E31C2"/>
    <w:rsid w:val="003E320C"/>
    <w:rsid w:val="003E3276"/>
    <w:rsid w:val="003E343A"/>
    <w:rsid w:val="003E3996"/>
    <w:rsid w:val="003E3A01"/>
    <w:rsid w:val="003E3BAF"/>
    <w:rsid w:val="003E3F90"/>
    <w:rsid w:val="003E41B1"/>
    <w:rsid w:val="003E438E"/>
    <w:rsid w:val="003E43CB"/>
    <w:rsid w:val="003E50D9"/>
    <w:rsid w:val="003E57BF"/>
    <w:rsid w:val="003E5BAC"/>
    <w:rsid w:val="003E630A"/>
    <w:rsid w:val="003E6790"/>
    <w:rsid w:val="003E6A1C"/>
    <w:rsid w:val="003E76DB"/>
    <w:rsid w:val="003E7DD2"/>
    <w:rsid w:val="003E7EF3"/>
    <w:rsid w:val="003F0FA2"/>
    <w:rsid w:val="003F1043"/>
    <w:rsid w:val="003F13A2"/>
    <w:rsid w:val="003F1822"/>
    <w:rsid w:val="003F1B50"/>
    <w:rsid w:val="003F1D30"/>
    <w:rsid w:val="003F1DD3"/>
    <w:rsid w:val="003F1E90"/>
    <w:rsid w:val="003F2340"/>
    <w:rsid w:val="003F2593"/>
    <w:rsid w:val="003F2701"/>
    <w:rsid w:val="003F2801"/>
    <w:rsid w:val="003F2A21"/>
    <w:rsid w:val="003F2BA7"/>
    <w:rsid w:val="003F2E87"/>
    <w:rsid w:val="003F3508"/>
    <w:rsid w:val="003F358F"/>
    <w:rsid w:val="003F3869"/>
    <w:rsid w:val="003F4DE7"/>
    <w:rsid w:val="003F5586"/>
    <w:rsid w:val="003F5599"/>
    <w:rsid w:val="003F5B0E"/>
    <w:rsid w:val="003F5D85"/>
    <w:rsid w:val="003F6A3A"/>
    <w:rsid w:val="003F6F9D"/>
    <w:rsid w:val="003F7F86"/>
    <w:rsid w:val="0040042A"/>
    <w:rsid w:val="00400480"/>
    <w:rsid w:val="00400708"/>
    <w:rsid w:val="00400BEF"/>
    <w:rsid w:val="00401261"/>
    <w:rsid w:val="00401B70"/>
    <w:rsid w:val="004022CB"/>
    <w:rsid w:val="00402AB6"/>
    <w:rsid w:val="00403109"/>
    <w:rsid w:val="00403601"/>
    <w:rsid w:val="00403F5E"/>
    <w:rsid w:val="00404667"/>
    <w:rsid w:val="004051A8"/>
    <w:rsid w:val="004051F9"/>
    <w:rsid w:val="00405870"/>
    <w:rsid w:val="004069D6"/>
    <w:rsid w:val="00406C1B"/>
    <w:rsid w:val="004078FE"/>
    <w:rsid w:val="0041011E"/>
    <w:rsid w:val="00410F46"/>
    <w:rsid w:val="00410FBF"/>
    <w:rsid w:val="0041154E"/>
    <w:rsid w:val="00411818"/>
    <w:rsid w:val="00412037"/>
    <w:rsid w:val="00412525"/>
    <w:rsid w:val="00412AF2"/>
    <w:rsid w:val="00412B2D"/>
    <w:rsid w:val="00412DE3"/>
    <w:rsid w:val="004133AA"/>
    <w:rsid w:val="00413594"/>
    <w:rsid w:val="00413616"/>
    <w:rsid w:val="00413E72"/>
    <w:rsid w:val="00414296"/>
    <w:rsid w:val="004148F3"/>
    <w:rsid w:val="00414D1E"/>
    <w:rsid w:val="004154B6"/>
    <w:rsid w:val="0041586E"/>
    <w:rsid w:val="00415D44"/>
    <w:rsid w:val="00415DD6"/>
    <w:rsid w:val="00416996"/>
    <w:rsid w:val="00416BFC"/>
    <w:rsid w:val="00416E06"/>
    <w:rsid w:val="004170C9"/>
    <w:rsid w:val="00417C6A"/>
    <w:rsid w:val="00420427"/>
    <w:rsid w:val="00420D29"/>
    <w:rsid w:val="00420DD0"/>
    <w:rsid w:val="00421186"/>
    <w:rsid w:val="0042167C"/>
    <w:rsid w:val="00421756"/>
    <w:rsid w:val="0042185C"/>
    <w:rsid w:val="004218A1"/>
    <w:rsid w:val="00421A6B"/>
    <w:rsid w:val="00421EC1"/>
    <w:rsid w:val="004223B0"/>
    <w:rsid w:val="004231A0"/>
    <w:rsid w:val="00423828"/>
    <w:rsid w:val="00423EC6"/>
    <w:rsid w:val="00423F01"/>
    <w:rsid w:val="00424436"/>
    <w:rsid w:val="00424692"/>
    <w:rsid w:val="0042489E"/>
    <w:rsid w:val="00425057"/>
    <w:rsid w:val="0042614E"/>
    <w:rsid w:val="0042631E"/>
    <w:rsid w:val="004267EF"/>
    <w:rsid w:val="004268A9"/>
    <w:rsid w:val="004275C1"/>
    <w:rsid w:val="00427AC3"/>
    <w:rsid w:val="00427DD7"/>
    <w:rsid w:val="00427DE0"/>
    <w:rsid w:val="004300AC"/>
    <w:rsid w:val="0043110F"/>
    <w:rsid w:val="004312E1"/>
    <w:rsid w:val="004317CE"/>
    <w:rsid w:val="004320F0"/>
    <w:rsid w:val="004320F3"/>
    <w:rsid w:val="004329DA"/>
    <w:rsid w:val="00432BC3"/>
    <w:rsid w:val="0043323F"/>
    <w:rsid w:val="00433E85"/>
    <w:rsid w:val="00433FC5"/>
    <w:rsid w:val="00434B65"/>
    <w:rsid w:val="00435180"/>
    <w:rsid w:val="004351CD"/>
    <w:rsid w:val="00435883"/>
    <w:rsid w:val="00436005"/>
    <w:rsid w:val="0043604A"/>
    <w:rsid w:val="004361B5"/>
    <w:rsid w:val="0043675D"/>
    <w:rsid w:val="00436A25"/>
    <w:rsid w:val="00436DF0"/>
    <w:rsid w:val="00436EA3"/>
    <w:rsid w:val="00436F01"/>
    <w:rsid w:val="0043774F"/>
    <w:rsid w:val="00437E17"/>
    <w:rsid w:val="00437EDA"/>
    <w:rsid w:val="004402FF"/>
    <w:rsid w:val="00440624"/>
    <w:rsid w:val="0044069D"/>
    <w:rsid w:val="004407DC"/>
    <w:rsid w:val="00441082"/>
    <w:rsid w:val="00441696"/>
    <w:rsid w:val="00441E74"/>
    <w:rsid w:val="00442297"/>
    <w:rsid w:val="0044258D"/>
    <w:rsid w:val="004425DC"/>
    <w:rsid w:val="00442644"/>
    <w:rsid w:val="004426BA"/>
    <w:rsid w:val="0044378C"/>
    <w:rsid w:val="004438B5"/>
    <w:rsid w:val="00443D4B"/>
    <w:rsid w:val="0044422D"/>
    <w:rsid w:val="00444357"/>
    <w:rsid w:val="004444F2"/>
    <w:rsid w:val="00444B9B"/>
    <w:rsid w:val="004454E6"/>
    <w:rsid w:val="00445624"/>
    <w:rsid w:val="00445A97"/>
    <w:rsid w:val="00445C40"/>
    <w:rsid w:val="00446014"/>
    <w:rsid w:val="00446690"/>
    <w:rsid w:val="00446D30"/>
    <w:rsid w:val="00446EF2"/>
    <w:rsid w:val="00447A52"/>
    <w:rsid w:val="00447C75"/>
    <w:rsid w:val="00450349"/>
    <w:rsid w:val="004505E6"/>
    <w:rsid w:val="00450A92"/>
    <w:rsid w:val="00450B32"/>
    <w:rsid w:val="00451991"/>
    <w:rsid w:val="00451A80"/>
    <w:rsid w:val="00452397"/>
    <w:rsid w:val="0045252B"/>
    <w:rsid w:val="004527F8"/>
    <w:rsid w:val="00452ABE"/>
    <w:rsid w:val="004533A7"/>
    <w:rsid w:val="00453C15"/>
    <w:rsid w:val="00454431"/>
    <w:rsid w:val="00454772"/>
    <w:rsid w:val="004547BC"/>
    <w:rsid w:val="004547DD"/>
    <w:rsid w:val="00455231"/>
    <w:rsid w:val="0045540F"/>
    <w:rsid w:val="00455909"/>
    <w:rsid w:val="004566FF"/>
    <w:rsid w:val="0045677C"/>
    <w:rsid w:val="00456F0B"/>
    <w:rsid w:val="004570F2"/>
    <w:rsid w:val="00457BAA"/>
    <w:rsid w:val="00457ED0"/>
    <w:rsid w:val="0046038D"/>
    <w:rsid w:val="00460681"/>
    <w:rsid w:val="00460A64"/>
    <w:rsid w:val="00460F3F"/>
    <w:rsid w:val="0046185B"/>
    <w:rsid w:val="00461977"/>
    <w:rsid w:val="00461A8A"/>
    <w:rsid w:val="00461AEA"/>
    <w:rsid w:val="00461B5A"/>
    <w:rsid w:val="004620E6"/>
    <w:rsid w:val="00462255"/>
    <w:rsid w:val="00462C5E"/>
    <w:rsid w:val="00462CD5"/>
    <w:rsid w:val="004633F6"/>
    <w:rsid w:val="0046353D"/>
    <w:rsid w:val="004639C8"/>
    <w:rsid w:val="00463DEA"/>
    <w:rsid w:val="00463F4C"/>
    <w:rsid w:val="00463F5C"/>
    <w:rsid w:val="004641DB"/>
    <w:rsid w:val="0046464E"/>
    <w:rsid w:val="00464DB7"/>
    <w:rsid w:val="00465457"/>
    <w:rsid w:val="00465908"/>
    <w:rsid w:val="00465BD8"/>
    <w:rsid w:val="00465CC5"/>
    <w:rsid w:val="00466215"/>
    <w:rsid w:val="00466407"/>
    <w:rsid w:val="00466409"/>
    <w:rsid w:val="00466A4D"/>
    <w:rsid w:val="00466CD0"/>
    <w:rsid w:val="0046726D"/>
    <w:rsid w:val="00470215"/>
    <w:rsid w:val="00470B74"/>
    <w:rsid w:val="00470E74"/>
    <w:rsid w:val="004711F0"/>
    <w:rsid w:val="00471284"/>
    <w:rsid w:val="00471AA1"/>
    <w:rsid w:val="00472256"/>
    <w:rsid w:val="004731EB"/>
    <w:rsid w:val="0047358B"/>
    <w:rsid w:val="004735A4"/>
    <w:rsid w:val="00473620"/>
    <w:rsid w:val="00473C26"/>
    <w:rsid w:val="00473FE0"/>
    <w:rsid w:val="0047404E"/>
    <w:rsid w:val="00474374"/>
    <w:rsid w:val="004743E5"/>
    <w:rsid w:val="00474706"/>
    <w:rsid w:val="00474A2D"/>
    <w:rsid w:val="00474E80"/>
    <w:rsid w:val="004750FE"/>
    <w:rsid w:val="004754AB"/>
    <w:rsid w:val="00475864"/>
    <w:rsid w:val="004758A9"/>
    <w:rsid w:val="00475D0B"/>
    <w:rsid w:val="00475DF9"/>
    <w:rsid w:val="004760D4"/>
    <w:rsid w:val="0047656F"/>
    <w:rsid w:val="004769E5"/>
    <w:rsid w:val="00476E60"/>
    <w:rsid w:val="004775BF"/>
    <w:rsid w:val="004776AC"/>
    <w:rsid w:val="00477A44"/>
    <w:rsid w:val="00477E29"/>
    <w:rsid w:val="00480345"/>
    <w:rsid w:val="0048062B"/>
    <w:rsid w:val="00480960"/>
    <w:rsid w:val="00480BEB"/>
    <w:rsid w:val="004812AD"/>
    <w:rsid w:val="00481564"/>
    <w:rsid w:val="004816F4"/>
    <w:rsid w:val="00481826"/>
    <w:rsid w:val="00481F35"/>
    <w:rsid w:val="00482964"/>
    <w:rsid w:val="00483037"/>
    <w:rsid w:val="0048356D"/>
    <w:rsid w:val="0048359E"/>
    <w:rsid w:val="00483846"/>
    <w:rsid w:val="0048384E"/>
    <w:rsid w:val="00484177"/>
    <w:rsid w:val="0048479E"/>
    <w:rsid w:val="00484AB5"/>
    <w:rsid w:val="004854B4"/>
    <w:rsid w:val="00485D5E"/>
    <w:rsid w:val="00485E9E"/>
    <w:rsid w:val="00485F97"/>
    <w:rsid w:val="00487679"/>
    <w:rsid w:val="004906BC"/>
    <w:rsid w:val="00490BBC"/>
    <w:rsid w:val="00490CBB"/>
    <w:rsid w:val="00490DFA"/>
    <w:rsid w:val="00491C47"/>
    <w:rsid w:val="004926B8"/>
    <w:rsid w:val="00492B28"/>
    <w:rsid w:val="00492BBE"/>
    <w:rsid w:val="00492C6F"/>
    <w:rsid w:val="004932C6"/>
    <w:rsid w:val="00493AA6"/>
    <w:rsid w:val="00493BD4"/>
    <w:rsid w:val="00493CE0"/>
    <w:rsid w:val="00493E00"/>
    <w:rsid w:val="00494080"/>
    <w:rsid w:val="00494469"/>
    <w:rsid w:val="004948AE"/>
    <w:rsid w:val="004948DB"/>
    <w:rsid w:val="00494CB4"/>
    <w:rsid w:val="004951B5"/>
    <w:rsid w:val="004951D2"/>
    <w:rsid w:val="004951D3"/>
    <w:rsid w:val="00495652"/>
    <w:rsid w:val="004965A2"/>
    <w:rsid w:val="0049682B"/>
    <w:rsid w:val="004969B1"/>
    <w:rsid w:val="004973D4"/>
    <w:rsid w:val="0049779C"/>
    <w:rsid w:val="00497AC2"/>
    <w:rsid w:val="00497EB8"/>
    <w:rsid w:val="004A0289"/>
    <w:rsid w:val="004A065B"/>
    <w:rsid w:val="004A06BC"/>
    <w:rsid w:val="004A083D"/>
    <w:rsid w:val="004A08D8"/>
    <w:rsid w:val="004A0C00"/>
    <w:rsid w:val="004A11AC"/>
    <w:rsid w:val="004A1313"/>
    <w:rsid w:val="004A1373"/>
    <w:rsid w:val="004A1530"/>
    <w:rsid w:val="004A173B"/>
    <w:rsid w:val="004A1ABA"/>
    <w:rsid w:val="004A1B37"/>
    <w:rsid w:val="004A2A73"/>
    <w:rsid w:val="004A2C0E"/>
    <w:rsid w:val="004A383F"/>
    <w:rsid w:val="004A4271"/>
    <w:rsid w:val="004A44A0"/>
    <w:rsid w:val="004A48F0"/>
    <w:rsid w:val="004A4B64"/>
    <w:rsid w:val="004A5579"/>
    <w:rsid w:val="004A65DB"/>
    <w:rsid w:val="004A67D1"/>
    <w:rsid w:val="004A6AE7"/>
    <w:rsid w:val="004A6AED"/>
    <w:rsid w:val="004A6EEE"/>
    <w:rsid w:val="004A729F"/>
    <w:rsid w:val="004A7946"/>
    <w:rsid w:val="004A7A02"/>
    <w:rsid w:val="004B042F"/>
    <w:rsid w:val="004B0606"/>
    <w:rsid w:val="004B0714"/>
    <w:rsid w:val="004B076C"/>
    <w:rsid w:val="004B0F28"/>
    <w:rsid w:val="004B0FFD"/>
    <w:rsid w:val="004B15E5"/>
    <w:rsid w:val="004B1CF8"/>
    <w:rsid w:val="004B1EB9"/>
    <w:rsid w:val="004B2012"/>
    <w:rsid w:val="004B21CE"/>
    <w:rsid w:val="004B2581"/>
    <w:rsid w:val="004B2903"/>
    <w:rsid w:val="004B2C30"/>
    <w:rsid w:val="004B2D08"/>
    <w:rsid w:val="004B316C"/>
    <w:rsid w:val="004B4339"/>
    <w:rsid w:val="004B48BB"/>
    <w:rsid w:val="004B4A09"/>
    <w:rsid w:val="004B4AEF"/>
    <w:rsid w:val="004B4C5E"/>
    <w:rsid w:val="004B5013"/>
    <w:rsid w:val="004B5ACA"/>
    <w:rsid w:val="004B5B4C"/>
    <w:rsid w:val="004B67E3"/>
    <w:rsid w:val="004B6B47"/>
    <w:rsid w:val="004B6CF7"/>
    <w:rsid w:val="004B73FF"/>
    <w:rsid w:val="004B7506"/>
    <w:rsid w:val="004B778A"/>
    <w:rsid w:val="004C027A"/>
    <w:rsid w:val="004C02C4"/>
    <w:rsid w:val="004C062D"/>
    <w:rsid w:val="004C1D27"/>
    <w:rsid w:val="004C1FFD"/>
    <w:rsid w:val="004C224A"/>
    <w:rsid w:val="004C228A"/>
    <w:rsid w:val="004C228C"/>
    <w:rsid w:val="004C240A"/>
    <w:rsid w:val="004C2AE3"/>
    <w:rsid w:val="004C2BCA"/>
    <w:rsid w:val="004C2D1B"/>
    <w:rsid w:val="004C355C"/>
    <w:rsid w:val="004C44B9"/>
    <w:rsid w:val="004C4841"/>
    <w:rsid w:val="004C4899"/>
    <w:rsid w:val="004C4C90"/>
    <w:rsid w:val="004C5939"/>
    <w:rsid w:val="004C68DC"/>
    <w:rsid w:val="004C6F12"/>
    <w:rsid w:val="004C7BB2"/>
    <w:rsid w:val="004C7D68"/>
    <w:rsid w:val="004D0479"/>
    <w:rsid w:val="004D1EE3"/>
    <w:rsid w:val="004D1F14"/>
    <w:rsid w:val="004D2066"/>
    <w:rsid w:val="004D2121"/>
    <w:rsid w:val="004D2B95"/>
    <w:rsid w:val="004D412C"/>
    <w:rsid w:val="004D494F"/>
    <w:rsid w:val="004D4AE6"/>
    <w:rsid w:val="004D4B86"/>
    <w:rsid w:val="004D53F2"/>
    <w:rsid w:val="004D54C8"/>
    <w:rsid w:val="004D59DC"/>
    <w:rsid w:val="004D5CE3"/>
    <w:rsid w:val="004D5E1D"/>
    <w:rsid w:val="004D6053"/>
    <w:rsid w:val="004D7451"/>
    <w:rsid w:val="004D78D8"/>
    <w:rsid w:val="004D7EA4"/>
    <w:rsid w:val="004E00EE"/>
    <w:rsid w:val="004E0248"/>
    <w:rsid w:val="004E0B3E"/>
    <w:rsid w:val="004E10D9"/>
    <w:rsid w:val="004E1BCF"/>
    <w:rsid w:val="004E28C0"/>
    <w:rsid w:val="004E28E2"/>
    <w:rsid w:val="004E2925"/>
    <w:rsid w:val="004E2936"/>
    <w:rsid w:val="004E2999"/>
    <w:rsid w:val="004E31E5"/>
    <w:rsid w:val="004E38AE"/>
    <w:rsid w:val="004E42BB"/>
    <w:rsid w:val="004E47FA"/>
    <w:rsid w:val="004E494E"/>
    <w:rsid w:val="004E567E"/>
    <w:rsid w:val="004E598F"/>
    <w:rsid w:val="004E59C4"/>
    <w:rsid w:val="004E66C4"/>
    <w:rsid w:val="004E704E"/>
    <w:rsid w:val="004E7269"/>
    <w:rsid w:val="004E72FD"/>
    <w:rsid w:val="004E74CB"/>
    <w:rsid w:val="004E7606"/>
    <w:rsid w:val="004F0046"/>
    <w:rsid w:val="004F0103"/>
    <w:rsid w:val="004F0AA7"/>
    <w:rsid w:val="004F1464"/>
    <w:rsid w:val="004F161B"/>
    <w:rsid w:val="004F1695"/>
    <w:rsid w:val="004F1A13"/>
    <w:rsid w:val="004F1C43"/>
    <w:rsid w:val="004F1FC0"/>
    <w:rsid w:val="004F2130"/>
    <w:rsid w:val="004F2C64"/>
    <w:rsid w:val="004F2FA4"/>
    <w:rsid w:val="004F38C1"/>
    <w:rsid w:val="004F3ACE"/>
    <w:rsid w:val="004F3B6A"/>
    <w:rsid w:val="004F423F"/>
    <w:rsid w:val="004F47E5"/>
    <w:rsid w:val="004F5423"/>
    <w:rsid w:val="004F5680"/>
    <w:rsid w:val="004F6884"/>
    <w:rsid w:val="004F6F99"/>
    <w:rsid w:val="004F7D0C"/>
    <w:rsid w:val="005002BB"/>
    <w:rsid w:val="005009A9"/>
    <w:rsid w:val="00500F9D"/>
    <w:rsid w:val="0050131F"/>
    <w:rsid w:val="00501AA1"/>
    <w:rsid w:val="00501C44"/>
    <w:rsid w:val="00501E5F"/>
    <w:rsid w:val="0050242C"/>
    <w:rsid w:val="005024ED"/>
    <w:rsid w:val="00502B48"/>
    <w:rsid w:val="00502B52"/>
    <w:rsid w:val="00502D15"/>
    <w:rsid w:val="005033AA"/>
    <w:rsid w:val="00503403"/>
    <w:rsid w:val="00503571"/>
    <w:rsid w:val="00503BF1"/>
    <w:rsid w:val="00503FA7"/>
    <w:rsid w:val="00504444"/>
    <w:rsid w:val="0050470E"/>
    <w:rsid w:val="00504B98"/>
    <w:rsid w:val="00504E15"/>
    <w:rsid w:val="00504E29"/>
    <w:rsid w:val="0050532F"/>
    <w:rsid w:val="005054C0"/>
    <w:rsid w:val="00505929"/>
    <w:rsid w:val="00505AD0"/>
    <w:rsid w:val="00505E68"/>
    <w:rsid w:val="00506256"/>
    <w:rsid w:val="0050631A"/>
    <w:rsid w:val="00506460"/>
    <w:rsid w:val="005066A9"/>
    <w:rsid w:val="005072E7"/>
    <w:rsid w:val="005073AE"/>
    <w:rsid w:val="00507C0E"/>
    <w:rsid w:val="0051038C"/>
    <w:rsid w:val="005103D8"/>
    <w:rsid w:val="00510685"/>
    <w:rsid w:val="0051149D"/>
    <w:rsid w:val="005117DB"/>
    <w:rsid w:val="00511C08"/>
    <w:rsid w:val="00511D15"/>
    <w:rsid w:val="005121A5"/>
    <w:rsid w:val="005122D8"/>
    <w:rsid w:val="00512372"/>
    <w:rsid w:val="005136D1"/>
    <w:rsid w:val="00513F17"/>
    <w:rsid w:val="00513F6C"/>
    <w:rsid w:val="00513FBF"/>
    <w:rsid w:val="005142A4"/>
    <w:rsid w:val="005143E3"/>
    <w:rsid w:val="00514421"/>
    <w:rsid w:val="0051466F"/>
    <w:rsid w:val="005147BD"/>
    <w:rsid w:val="005147C6"/>
    <w:rsid w:val="005149B9"/>
    <w:rsid w:val="00514D2A"/>
    <w:rsid w:val="005152AC"/>
    <w:rsid w:val="005153AD"/>
    <w:rsid w:val="00515A3A"/>
    <w:rsid w:val="00515F11"/>
    <w:rsid w:val="00515FCC"/>
    <w:rsid w:val="00515FF8"/>
    <w:rsid w:val="0051668F"/>
    <w:rsid w:val="0051674D"/>
    <w:rsid w:val="005168DD"/>
    <w:rsid w:val="00516ED9"/>
    <w:rsid w:val="00517134"/>
    <w:rsid w:val="005177B8"/>
    <w:rsid w:val="005201FA"/>
    <w:rsid w:val="00520342"/>
    <w:rsid w:val="005203D1"/>
    <w:rsid w:val="0052051D"/>
    <w:rsid w:val="00520D40"/>
    <w:rsid w:val="00522899"/>
    <w:rsid w:val="00522BD1"/>
    <w:rsid w:val="00523057"/>
    <w:rsid w:val="005231DD"/>
    <w:rsid w:val="00523A0B"/>
    <w:rsid w:val="00523D4E"/>
    <w:rsid w:val="00523F53"/>
    <w:rsid w:val="005249A8"/>
    <w:rsid w:val="00525257"/>
    <w:rsid w:val="00525F3E"/>
    <w:rsid w:val="0052610F"/>
    <w:rsid w:val="005263EF"/>
    <w:rsid w:val="00526424"/>
    <w:rsid w:val="00526585"/>
    <w:rsid w:val="00526633"/>
    <w:rsid w:val="005267C9"/>
    <w:rsid w:val="00526B1E"/>
    <w:rsid w:val="00526D61"/>
    <w:rsid w:val="00527851"/>
    <w:rsid w:val="005304BC"/>
    <w:rsid w:val="005304C6"/>
    <w:rsid w:val="00530609"/>
    <w:rsid w:val="0053119E"/>
    <w:rsid w:val="00531401"/>
    <w:rsid w:val="005319D7"/>
    <w:rsid w:val="00531B66"/>
    <w:rsid w:val="00531C16"/>
    <w:rsid w:val="00532CC7"/>
    <w:rsid w:val="00532F8B"/>
    <w:rsid w:val="00532FE4"/>
    <w:rsid w:val="00533358"/>
    <w:rsid w:val="0053354D"/>
    <w:rsid w:val="00533843"/>
    <w:rsid w:val="00533C05"/>
    <w:rsid w:val="00534203"/>
    <w:rsid w:val="005343E8"/>
    <w:rsid w:val="0053474B"/>
    <w:rsid w:val="00534B46"/>
    <w:rsid w:val="00534D83"/>
    <w:rsid w:val="0053550E"/>
    <w:rsid w:val="0053586E"/>
    <w:rsid w:val="005358D3"/>
    <w:rsid w:val="00535BB9"/>
    <w:rsid w:val="00535DFD"/>
    <w:rsid w:val="00535E33"/>
    <w:rsid w:val="005360CE"/>
    <w:rsid w:val="005362A3"/>
    <w:rsid w:val="00536384"/>
    <w:rsid w:val="00537073"/>
    <w:rsid w:val="005372ED"/>
    <w:rsid w:val="005375C4"/>
    <w:rsid w:val="005379E6"/>
    <w:rsid w:val="00540349"/>
    <w:rsid w:val="0054049A"/>
    <w:rsid w:val="005405F2"/>
    <w:rsid w:val="005406BC"/>
    <w:rsid w:val="00540D4D"/>
    <w:rsid w:val="00541AA2"/>
    <w:rsid w:val="005422E8"/>
    <w:rsid w:val="00542613"/>
    <w:rsid w:val="00542687"/>
    <w:rsid w:val="00542D50"/>
    <w:rsid w:val="005430F7"/>
    <w:rsid w:val="005435EB"/>
    <w:rsid w:val="005445DF"/>
    <w:rsid w:val="0054480E"/>
    <w:rsid w:val="00544F83"/>
    <w:rsid w:val="0054546E"/>
    <w:rsid w:val="0054588D"/>
    <w:rsid w:val="005465FA"/>
    <w:rsid w:val="005468F4"/>
    <w:rsid w:val="00546AC4"/>
    <w:rsid w:val="00547358"/>
    <w:rsid w:val="00547383"/>
    <w:rsid w:val="00547817"/>
    <w:rsid w:val="00547868"/>
    <w:rsid w:val="00550035"/>
    <w:rsid w:val="00550230"/>
    <w:rsid w:val="00550DAF"/>
    <w:rsid w:val="005515C7"/>
    <w:rsid w:val="005517C5"/>
    <w:rsid w:val="00551D12"/>
    <w:rsid w:val="0055213B"/>
    <w:rsid w:val="00552513"/>
    <w:rsid w:val="005529D5"/>
    <w:rsid w:val="00552EA2"/>
    <w:rsid w:val="0055386A"/>
    <w:rsid w:val="005539FE"/>
    <w:rsid w:val="00553D4C"/>
    <w:rsid w:val="00553DB5"/>
    <w:rsid w:val="00554485"/>
    <w:rsid w:val="00554D90"/>
    <w:rsid w:val="00555270"/>
    <w:rsid w:val="005554B2"/>
    <w:rsid w:val="005554BD"/>
    <w:rsid w:val="005556A5"/>
    <w:rsid w:val="00555933"/>
    <w:rsid w:val="00555B70"/>
    <w:rsid w:val="00557181"/>
    <w:rsid w:val="00557422"/>
    <w:rsid w:val="005574F2"/>
    <w:rsid w:val="0055789B"/>
    <w:rsid w:val="00557DF5"/>
    <w:rsid w:val="00560097"/>
    <w:rsid w:val="0056011B"/>
    <w:rsid w:val="0056018E"/>
    <w:rsid w:val="0056028D"/>
    <w:rsid w:val="00560767"/>
    <w:rsid w:val="00561444"/>
    <w:rsid w:val="0056150C"/>
    <w:rsid w:val="00561551"/>
    <w:rsid w:val="00561A77"/>
    <w:rsid w:val="00561F17"/>
    <w:rsid w:val="00561F49"/>
    <w:rsid w:val="005620AF"/>
    <w:rsid w:val="0056288C"/>
    <w:rsid w:val="00562F21"/>
    <w:rsid w:val="00563533"/>
    <w:rsid w:val="0056391D"/>
    <w:rsid w:val="005646F9"/>
    <w:rsid w:val="00565142"/>
    <w:rsid w:val="00565737"/>
    <w:rsid w:val="005658EA"/>
    <w:rsid w:val="00565C7E"/>
    <w:rsid w:val="0056603D"/>
    <w:rsid w:val="005662A0"/>
    <w:rsid w:val="005663B3"/>
    <w:rsid w:val="0056689B"/>
    <w:rsid w:val="00566A63"/>
    <w:rsid w:val="00566AF5"/>
    <w:rsid w:val="00566B1C"/>
    <w:rsid w:val="00566E9A"/>
    <w:rsid w:val="005670FF"/>
    <w:rsid w:val="005676E5"/>
    <w:rsid w:val="00567ADE"/>
    <w:rsid w:val="00570C7E"/>
    <w:rsid w:val="00571205"/>
    <w:rsid w:val="00571C37"/>
    <w:rsid w:val="0057205B"/>
    <w:rsid w:val="005720D9"/>
    <w:rsid w:val="005721E8"/>
    <w:rsid w:val="0057287D"/>
    <w:rsid w:val="005732C3"/>
    <w:rsid w:val="005737E2"/>
    <w:rsid w:val="00573EC3"/>
    <w:rsid w:val="005743A9"/>
    <w:rsid w:val="005747BC"/>
    <w:rsid w:val="00574E02"/>
    <w:rsid w:val="005750A6"/>
    <w:rsid w:val="00575181"/>
    <w:rsid w:val="00575205"/>
    <w:rsid w:val="005752CC"/>
    <w:rsid w:val="0057547F"/>
    <w:rsid w:val="00575B7F"/>
    <w:rsid w:val="00575E91"/>
    <w:rsid w:val="00576822"/>
    <w:rsid w:val="00576D7F"/>
    <w:rsid w:val="00576FF6"/>
    <w:rsid w:val="005773A3"/>
    <w:rsid w:val="00577C7C"/>
    <w:rsid w:val="00577DDD"/>
    <w:rsid w:val="0058062A"/>
    <w:rsid w:val="00580B5C"/>
    <w:rsid w:val="00581FF9"/>
    <w:rsid w:val="00582120"/>
    <w:rsid w:val="00582767"/>
    <w:rsid w:val="0058284B"/>
    <w:rsid w:val="00583151"/>
    <w:rsid w:val="005833DE"/>
    <w:rsid w:val="00583A74"/>
    <w:rsid w:val="0058411E"/>
    <w:rsid w:val="005842BA"/>
    <w:rsid w:val="00584DD5"/>
    <w:rsid w:val="00585470"/>
    <w:rsid w:val="00585B0A"/>
    <w:rsid w:val="00585B41"/>
    <w:rsid w:val="00586AE8"/>
    <w:rsid w:val="00586CE3"/>
    <w:rsid w:val="00586FA9"/>
    <w:rsid w:val="0058770A"/>
    <w:rsid w:val="00590295"/>
    <w:rsid w:val="005902D0"/>
    <w:rsid w:val="005905D1"/>
    <w:rsid w:val="005909FC"/>
    <w:rsid w:val="00590C1F"/>
    <w:rsid w:val="005912E4"/>
    <w:rsid w:val="005922DD"/>
    <w:rsid w:val="00592E89"/>
    <w:rsid w:val="00592EB6"/>
    <w:rsid w:val="00592F16"/>
    <w:rsid w:val="005934F2"/>
    <w:rsid w:val="00593671"/>
    <w:rsid w:val="0059389E"/>
    <w:rsid w:val="00593CA9"/>
    <w:rsid w:val="00593D23"/>
    <w:rsid w:val="00595886"/>
    <w:rsid w:val="00595A1E"/>
    <w:rsid w:val="00595EBD"/>
    <w:rsid w:val="00595EF9"/>
    <w:rsid w:val="00595F9E"/>
    <w:rsid w:val="0059641B"/>
    <w:rsid w:val="00596799"/>
    <w:rsid w:val="00596BFC"/>
    <w:rsid w:val="00596CF7"/>
    <w:rsid w:val="00596E19"/>
    <w:rsid w:val="005970B0"/>
    <w:rsid w:val="00597795"/>
    <w:rsid w:val="00597983"/>
    <w:rsid w:val="00597B58"/>
    <w:rsid w:val="00597E14"/>
    <w:rsid w:val="00597EBE"/>
    <w:rsid w:val="005A07EC"/>
    <w:rsid w:val="005A15F4"/>
    <w:rsid w:val="005A1824"/>
    <w:rsid w:val="005A1FC4"/>
    <w:rsid w:val="005A206A"/>
    <w:rsid w:val="005A212A"/>
    <w:rsid w:val="005A216A"/>
    <w:rsid w:val="005A2D7A"/>
    <w:rsid w:val="005A3147"/>
    <w:rsid w:val="005A356F"/>
    <w:rsid w:val="005A3B27"/>
    <w:rsid w:val="005A49E0"/>
    <w:rsid w:val="005A4A94"/>
    <w:rsid w:val="005A4D2A"/>
    <w:rsid w:val="005A5082"/>
    <w:rsid w:val="005A50A7"/>
    <w:rsid w:val="005A520C"/>
    <w:rsid w:val="005A523E"/>
    <w:rsid w:val="005A5C89"/>
    <w:rsid w:val="005A5CE9"/>
    <w:rsid w:val="005A5D98"/>
    <w:rsid w:val="005A66A0"/>
    <w:rsid w:val="005A6DAD"/>
    <w:rsid w:val="005B0227"/>
    <w:rsid w:val="005B0306"/>
    <w:rsid w:val="005B0DF5"/>
    <w:rsid w:val="005B129A"/>
    <w:rsid w:val="005B1CC3"/>
    <w:rsid w:val="005B1EE9"/>
    <w:rsid w:val="005B212B"/>
    <w:rsid w:val="005B27C3"/>
    <w:rsid w:val="005B28C8"/>
    <w:rsid w:val="005B299A"/>
    <w:rsid w:val="005B2EDD"/>
    <w:rsid w:val="005B31DE"/>
    <w:rsid w:val="005B3912"/>
    <w:rsid w:val="005B44DC"/>
    <w:rsid w:val="005B475A"/>
    <w:rsid w:val="005B4C9C"/>
    <w:rsid w:val="005B50D6"/>
    <w:rsid w:val="005B640B"/>
    <w:rsid w:val="005B6B14"/>
    <w:rsid w:val="005B6C80"/>
    <w:rsid w:val="005B6D91"/>
    <w:rsid w:val="005B723F"/>
    <w:rsid w:val="005B7767"/>
    <w:rsid w:val="005B79A7"/>
    <w:rsid w:val="005C0CD1"/>
    <w:rsid w:val="005C13C7"/>
    <w:rsid w:val="005C1F34"/>
    <w:rsid w:val="005C1FE4"/>
    <w:rsid w:val="005C22AE"/>
    <w:rsid w:val="005C240F"/>
    <w:rsid w:val="005C25EF"/>
    <w:rsid w:val="005C2FDA"/>
    <w:rsid w:val="005C3442"/>
    <w:rsid w:val="005C37A1"/>
    <w:rsid w:val="005C3D62"/>
    <w:rsid w:val="005C406A"/>
    <w:rsid w:val="005C4793"/>
    <w:rsid w:val="005C4BB0"/>
    <w:rsid w:val="005C57C1"/>
    <w:rsid w:val="005C5B5B"/>
    <w:rsid w:val="005C6648"/>
    <w:rsid w:val="005C6DBE"/>
    <w:rsid w:val="005C6F42"/>
    <w:rsid w:val="005C731A"/>
    <w:rsid w:val="005C7914"/>
    <w:rsid w:val="005D009E"/>
    <w:rsid w:val="005D01D8"/>
    <w:rsid w:val="005D06B1"/>
    <w:rsid w:val="005D093A"/>
    <w:rsid w:val="005D0D21"/>
    <w:rsid w:val="005D0EDB"/>
    <w:rsid w:val="005D11A5"/>
    <w:rsid w:val="005D1F11"/>
    <w:rsid w:val="005D27FB"/>
    <w:rsid w:val="005D2D0B"/>
    <w:rsid w:val="005D2DB2"/>
    <w:rsid w:val="005D2EA6"/>
    <w:rsid w:val="005D2F2E"/>
    <w:rsid w:val="005D3108"/>
    <w:rsid w:val="005D32E7"/>
    <w:rsid w:val="005D361F"/>
    <w:rsid w:val="005D36FA"/>
    <w:rsid w:val="005D3F94"/>
    <w:rsid w:val="005D3FC1"/>
    <w:rsid w:val="005D4B6B"/>
    <w:rsid w:val="005D4E3E"/>
    <w:rsid w:val="005D5270"/>
    <w:rsid w:val="005D5B21"/>
    <w:rsid w:val="005D6BCF"/>
    <w:rsid w:val="005D6C9F"/>
    <w:rsid w:val="005D6EA9"/>
    <w:rsid w:val="005D78BC"/>
    <w:rsid w:val="005D794C"/>
    <w:rsid w:val="005D7A3F"/>
    <w:rsid w:val="005E01B7"/>
    <w:rsid w:val="005E045D"/>
    <w:rsid w:val="005E07E0"/>
    <w:rsid w:val="005E0902"/>
    <w:rsid w:val="005E0918"/>
    <w:rsid w:val="005E195B"/>
    <w:rsid w:val="005E1AD5"/>
    <w:rsid w:val="005E2005"/>
    <w:rsid w:val="005E25D8"/>
    <w:rsid w:val="005E2CA2"/>
    <w:rsid w:val="005E2F40"/>
    <w:rsid w:val="005E4478"/>
    <w:rsid w:val="005E47D7"/>
    <w:rsid w:val="005E48B7"/>
    <w:rsid w:val="005E4FCB"/>
    <w:rsid w:val="005E52FC"/>
    <w:rsid w:val="005E5693"/>
    <w:rsid w:val="005E57CD"/>
    <w:rsid w:val="005E639E"/>
    <w:rsid w:val="005E6520"/>
    <w:rsid w:val="005E662E"/>
    <w:rsid w:val="005E66B7"/>
    <w:rsid w:val="005E6767"/>
    <w:rsid w:val="005E6C18"/>
    <w:rsid w:val="005E6D22"/>
    <w:rsid w:val="005E6D43"/>
    <w:rsid w:val="005E7712"/>
    <w:rsid w:val="005E7817"/>
    <w:rsid w:val="005E79AE"/>
    <w:rsid w:val="005E7B0D"/>
    <w:rsid w:val="005E7EA7"/>
    <w:rsid w:val="005F0072"/>
    <w:rsid w:val="005F0996"/>
    <w:rsid w:val="005F0AF0"/>
    <w:rsid w:val="005F0BAB"/>
    <w:rsid w:val="005F11BF"/>
    <w:rsid w:val="005F126C"/>
    <w:rsid w:val="005F1486"/>
    <w:rsid w:val="005F1918"/>
    <w:rsid w:val="005F1AEA"/>
    <w:rsid w:val="005F1F79"/>
    <w:rsid w:val="005F2487"/>
    <w:rsid w:val="005F305B"/>
    <w:rsid w:val="005F3303"/>
    <w:rsid w:val="005F365E"/>
    <w:rsid w:val="005F39AB"/>
    <w:rsid w:val="005F3F32"/>
    <w:rsid w:val="005F4070"/>
    <w:rsid w:val="005F4997"/>
    <w:rsid w:val="005F4ADF"/>
    <w:rsid w:val="005F4E54"/>
    <w:rsid w:val="005F4EAC"/>
    <w:rsid w:val="005F55FB"/>
    <w:rsid w:val="005F5800"/>
    <w:rsid w:val="005F5A38"/>
    <w:rsid w:val="005F5CD8"/>
    <w:rsid w:val="005F5E15"/>
    <w:rsid w:val="005F612A"/>
    <w:rsid w:val="005F67A6"/>
    <w:rsid w:val="005F6A83"/>
    <w:rsid w:val="005F6AB0"/>
    <w:rsid w:val="005F6F60"/>
    <w:rsid w:val="005F7B0F"/>
    <w:rsid w:val="005F7B7B"/>
    <w:rsid w:val="0060043C"/>
    <w:rsid w:val="00600568"/>
    <w:rsid w:val="006005C2"/>
    <w:rsid w:val="00600B1B"/>
    <w:rsid w:val="00600CD9"/>
    <w:rsid w:val="00600E27"/>
    <w:rsid w:val="00601011"/>
    <w:rsid w:val="00601622"/>
    <w:rsid w:val="00601B09"/>
    <w:rsid w:val="006021F9"/>
    <w:rsid w:val="006024C3"/>
    <w:rsid w:val="00602794"/>
    <w:rsid w:val="00603449"/>
    <w:rsid w:val="00603A43"/>
    <w:rsid w:val="00604F3D"/>
    <w:rsid w:val="00605831"/>
    <w:rsid w:val="00605C86"/>
    <w:rsid w:val="0060682B"/>
    <w:rsid w:val="006069AB"/>
    <w:rsid w:val="00607C54"/>
    <w:rsid w:val="0061002C"/>
    <w:rsid w:val="00610056"/>
    <w:rsid w:val="00610081"/>
    <w:rsid w:val="006100FD"/>
    <w:rsid w:val="00610697"/>
    <w:rsid w:val="00610ABA"/>
    <w:rsid w:val="00610F72"/>
    <w:rsid w:val="00611DB7"/>
    <w:rsid w:val="00612B8B"/>
    <w:rsid w:val="0061321D"/>
    <w:rsid w:val="0061374A"/>
    <w:rsid w:val="006142D5"/>
    <w:rsid w:val="0061447F"/>
    <w:rsid w:val="00614714"/>
    <w:rsid w:val="00614771"/>
    <w:rsid w:val="00614926"/>
    <w:rsid w:val="00614B33"/>
    <w:rsid w:val="00614C21"/>
    <w:rsid w:val="00614F8C"/>
    <w:rsid w:val="00615313"/>
    <w:rsid w:val="00615401"/>
    <w:rsid w:val="00615A63"/>
    <w:rsid w:val="00615D81"/>
    <w:rsid w:val="00615ECB"/>
    <w:rsid w:val="00615FAC"/>
    <w:rsid w:val="00616EFF"/>
    <w:rsid w:val="00616FFD"/>
    <w:rsid w:val="00617842"/>
    <w:rsid w:val="00617D5C"/>
    <w:rsid w:val="00620C90"/>
    <w:rsid w:val="00620F51"/>
    <w:rsid w:val="00621083"/>
    <w:rsid w:val="006212B0"/>
    <w:rsid w:val="006216FE"/>
    <w:rsid w:val="00621814"/>
    <w:rsid w:val="00621847"/>
    <w:rsid w:val="00621989"/>
    <w:rsid w:val="00621CAE"/>
    <w:rsid w:val="00621E45"/>
    <w:rsid w:val="00622968"/>
    <w:rsid w:val="00622BD9"/>
    <w:rsid w:val="00622D8E"/>
    <w:rsid w:val="0062306A"/>
    <w:rsid w:val="00623299"/>
    <w:rsid w:val="006233B7"/>
    <w:rsid w:val="00623CEF"/>
    <w:rsid w:val="00623E80"/>
    <w:rsid w:val="006242CC"/>
    <w:rsid w:val="006245B7"/>
    <w:rsid w:val="00624A52"/>
    <w:rsid w:val="006254AE"/>
    <w:rsid w:val="0062596E"/>
    <w:rsid w:val="00625BD9"/>
    <w:rsid w:val="00625FDA"/>
    <w:rsid w:val="00626300"/>
    <w:rsid w:val="006264E2"/>
    <w:rsid w:val="0062656B"/>
    <w:rsid w:val="00626603"/>
    <w:rsid w:val="0062686C"/>
    <w:rsid w:val="006268E8"/>
    <w:rsid w:val="006277C1"/>
    <w:rsid w:val="00627907"/>
    <w:rsid w:val="0062790A"/>
    <w:rsid w:val="00627B39"/>
    <w:rsid w:val="0063011A"/>
    <w:rsid w:val="00630BB7"/>
    <w:rsid w:val="00630EAC"/>
    <w:rsid w:val="006310FC"/>
    <w:rsid w:val="00631140"/>
    <w:rsid w:val="006313A1"/>
    <w:rsid w:val="006319FA"/>
    <w:rsid w:val="00631CB3"/>
    <w:rsid w:val="00631D9E"/>
    <w:rsid w:val="00632C00"/>
    <w:rsid w:val="0063421F"/>
    <w:rsid w:val="0063425F"/>
    <w:rsid w:val="00634298"/>
    <w:rsid w:val="00634B07"/>
    <w:rsid w:val="0063593F"/>
    <w:rsid w:val="00635A30"/>
    <w:rsid w:val="00635A32"/>
    <w:rsid w:val="00635C78"/>
    <w:rsid w:val="006366D8"/>
    <w:rsid w:val="0063671C"/>
    <w:rsid w:val="006375E4"/>
    <w:rsid w:val="00637789"/>
    <w:rsid w:val="006409FF"/>
    <w:rsid w:val="00640B5D"/>
    <w:rsid w:val="00640DF4"/>
    <w:rsid w:val="00640FBB"/>
    <w:rsid w:val="006413B5"/>
    <w:rsid w:val="00642571"/>
    <w:rsid w:val="00642582"/>
    <w:rsid w:val="006426C3"/>
    <w:rsid w:val="00642A93"/>
    <w:rsid w:val="00642D82"/>
    <w:rsid w:val="006430C2"/>
    <w:rsid w:val="0064359C"/>
    <w:rsid w:val="00643706"/>
    <w:rsid w:val="00644274"/>
    <w:rsid w:val="006455D0"/>
    <w:rsid w:val="006458D3"/>
    <w:rsid w:val="00645B67"/>
    <w:rsid w:val="00645DA0"/>
    <w:rsid w:val="00646962"/>
    <w:rsid w:val="00646CC6"/>
    <w:rsid w:val="006472F9"/>
    <w:rsid w:val="0064731E"/>
    <w:rsid w:val="00647565"/>
    <w:rsid w:val="0064762F"/>
    <w:rsid w:val="00647F74"/>
    <w:rsid w:val="00647FB5"/>
    <w:rsid w:val="006504E0"/>
    <w:rsid w:val="00650B27"/>
    <w:rsid w:val="00650D50"/>
    <w:rsid w:val="006513D9"/>
    <w:rsid w:val="00651B56"/>
    <w:rsid w:val="00651C97"/>
    <w:rsid w:val="00652D9A"/>
    <w:rsid w:val="00652E9A"/>
    <w:rsid w:val="00652F38"/>
    <w:rsid w:val="00653181"/>
    <w:rsid w:val="00653D03"/>
    <w:rsid w:val="006549D0"/>
    <w:rsid w:val="00654A60"/>
    <w:rsid w:val="00654E0E"/>
    <w:rsid w:val="00654E65"/>
    <w:rsid w:val="00654F68"/>
    <w:rsid w:val="00655932"/>
    <w:rsid w:val="00655CD7"/>
    <w:rsid w:val="00655DD8"/>
    <w:rsid w:val="006568E0"/>
    <w:rsid w:val="00656D46"/>
    <w:rsid w:val="00656D5F"/>
    <w:rsid w:val="00656D73"/>
    <w:rsid w:val="00656DD3"/>
    <w:rsid w:val="00657519"/>
    <w:rsid w:val="00657999"/>
    <w:rsid w:val="00657B93"/>
    <w:rsid w:val="00657CC8"/>
    <w:rsid w:val="00660480"/>
    <w:rsid w:val="0066112A"/>
    <w:rsid w:val="0066120C"/>
    <w:rsid w:val="00661324"/>
    <w:rsid w:val="0066178F"/>
    <w:rsid w:val="0066197B"/>
    <w:rsid w:val="006620E2"/>
    <w:rsid w:val="0066217D"/>
    <w:rsid w:val="00662EDB"/>
    <w:rsid w:val="00662F54"/>
    <w:rsid w:val="00663150"/>
    <w:rsid w:val="006631BB"/>
    <w:rsid w:val="00663370"/>
    <w:rsid w:val="006637D2"/>
    <w:rsid w:val="00663A18"/>
    <w:rsid w:val="00663A28"/>
    <w:rsid w:val="00663F75"/>
    <w:rsid w:val="0066428B"/>
    <w:rsid w:val="00664427"/>
    <w:rsid w:val="00664F76"/>
    <w:rsid w:val="006654CD"/>
    <w:rsid w:val="00665EC8"/>
    <w:rsid w:val="00665F00"/>
    <w:rsid w:val="00666809"/>
    <w:rsid w:val="006668C9"/>
    <w:rsid w:val="00666CD9"/>
    <w:rsid w:val="00666E85"/>
    <w:rsid w:val="00666FA4"/>
    <w:rsid w:val="006677E2"/>
    <w:rsid w:val="00667ED3"/>
    <w:rsid w:val="00670383"/>
    <w:rsid w:val="006704F0"/>
    <w:rsid w:val="00670B91"/>
    <w:rsid w:val="00670B99"/>
    <w:rsid w:val="00670C83"/>
    <w:rsid w:val="00671368"/>
    <w:rsid w:val="0067140E"/>
    <w:rsid w:val="00671534"/>
    <w:rsid w:val="00671744"/>
    <w:rsid w:val="0067185D"/>
    <w:rsid w:val="00671A01"/>
    <w:rsid w:val="00671BA7"/>
    <w:rsid w:val="00672133"/>
    <w:rsid w:val="00672FA2"/>
    <w:rsid w:val="00673035"/>
    <w:rsid w:val="0067305C"/>
    <w:rsid w:val="006735E9"/>
    <w:rsid w:val="00673943"/>
    <w:rsid w:val="00673B40"/>
    <w:rsid w:val="00674040"/>
    <w:rsid w:val="006740E7"/>
    <w:rsid w:val="006741A2"/>
    <w:rsid w:val="0067420E"/>
    <w:rsid w:val="006749A2"/>
    <w:rsid w:val="00674A96"/>
    <w:rsid w:val="006751A3"/>
    <w:rsid w:val="006752A7"/>
    <w:rsid w:val="00675A7E"/>
    <w:rsid w:val="0067687A"/>
    <w:rsid w:val="00676988"/>
    <w:rsid w:val="00676C46"/>
    <w:rsid w:val="006771EF"/>
    <w:rsid w:val="00677662"/>
    <w:rsid w:val="0067775C"/>
    <w:rsid w:val="00680561"/>
    <w:rsid w:val="00680AC1"/>
    <w:rsid w:val="00680E28"/>
    <w:rsid w:val="00681FB6"/>
    <w:rsid w:val="00682526"/>
    <w:rsid w:val="006825F1"/>
    <w:rsid w:val="00682F5E"/>
    <w:rsid w:val="00683277"/>
    <w:rsid w:val="006847D3"/>
    <w:rsid w:val="006848C8"/>
    <w:rsid w:val="006848E4"/>
    <w:rsid w:val="0068512D"/>
    <w:rsid w:val="0068590D"/>
    <w:rsid w:val="006862AB"/>
    <w:rsid w:val="00686BF1"/>
    <w:rsid w:val="00687019"/>
    <w:rsid w:val="006870EE"/>
    <w:rsid w:val="006903E8"/>
    <w:rsid w:val="0069045D"/>
    <w:rsid w:val="00690CB5"/>
    <w:rsid w:val="00690E7A"/>
    <w:rsid w:val="00690F82"/>
    <w:rsid w:val="0069104B"/>
    <w:rsid w:val="0069155C"/>
    <w:rsid w:val="0069168B"/>
    <w:rsid w:val="00691F9E"/>
    <w:rsid w:val="00691FBF"/>
    <w:rsid w:val="0069208F"/>
    <w:rsid w:val="0069228D"/>
    <w:rsid w:val="00692377"/>
    <w:rsid w:val="006928FF"/>
    <w:rsid w:val="00692C86"/>
    <w:rsid w:val="00693008"/>
    <w:rsid w:val="00693990"/>
    <w:rsid w:val="00693E12"/>
    <w:rsid w:val="00693EEF"/>
    <w:rsid w:val="00694935"/>
    <w:rsid w:val="006949AB"/>
    <w:rsid w:val="00694A2D"/>
    <w:rsid w:val="00694D74"/>
    <w:rsid w:val="00694DEF"/>
    <w:rsid w:val="006959D4"/>
    <w:rsid w:val="006959F2"/>
    <w:rsid w:val="00695EA2"/>
    <w:rsid w:val="0069622E"/>
    <w:rsid w:val="006966FE"/>
    <w:rsid w:val="00696A83"/>
    <w:rsid w:val="00696B3A"/>
    <w:rsid w:val="006977DB"/>
    <w:rsid w:val="006A016F"/>
    <w:rsid w:val="006A07DD"/>
    <w:rsid w:val="006A0CDE"/>
    <w:rsid w:val="006A1852"/>
    <w:rsid w:val="006A196C"/>
    <w:rsid w:val="006A197E"/>
    <w:rsid w:val="006A1D85"/>
    <w:rsid w:val="006A1F66"/>
    <w:rsid w:val="006A23E1"/>
    <w:rsid w:val="006A2417"/>
    <w:rsid w:val="006A3773"/>
    <w:rsid w:val="006A3871"/>
    <w:rsid w:val="006A395D"/>
    <w:rsid w:val="006A39FD"/>
    <w:rsid w:val="006A3AD8"/>
    <w:rsid w:val="006A3AFE"/>
    <w:rsid w:val="006A4635"/>
    <w:rsid w:val="006A4BA9"/>
    <w:rsid w:val="006A5A56"/>
    <w:rsid w:val="006A5E82"/>
    <w:rsid w:val="006A6311"/>
    <w:rsid w:val="006A6769"/>
    <w:rsid w:val="006A6BD2"/>
    <w:rsid w:val="006A6C6A"/>
    <w:rsid w:val="006A73BF"/>
    <w:rsid w:val="006A7560"/>
    <w:rsid w:val="006A77B3"/>
    <w:rsid w:val="006B01AD"/>
    <w:rsid w:val="006B01C1"/>
    <w:rsid w:val="006B0ED8"/>
    <w:rsid w:val="006B2258"/>
    <w:rsid w:val="006B23A9"/>
    <w:rsid w:val="006B2429"/>
    <w:rsid w:val="006B290F"/>
    <w:rsid w:val="006B3169"/>
    <w:rsid w:val="006B3797"/>
    <w:rsid w:val="006B38D9"/>
    <w:rsid w:val="006B4061"/>
    <w:rsid w:val="006B4869"/>
    <w:rsid w:val="006B4D31"/>
    <w:rsid w:val="006B50E3"/>
    <w:rsid w:val="006B5324"/>
    <w:rsid w:val="006B5378"/>
    <w:rsid w:val="006B5393"/>
    <w:rsid w:val="006B575E"/>
    <w:rsid w:val="006B58C3"/>
    <w:rsid w:val="006B5942"/>
    <w:rsid w:val="006B5D10"/>
    <w:rsid w:val="006B5F55"/>
    <w:rsid w:val="006B6858"/>
    <w:rsid w:val="006B6A16"/>
    <w:rsid w:val="006B6A46"/>
    <w:rsid w:val="006B6A90"/>
    <w:rsid w:val="006B6C44"/>
    <w:rsid w:val="006B6EB1"/>
    <w:rsid w:val="006B706C"/>
    <w:rsid w:val="006B7153"/>
    <w:rsid w:val="006B7456"/>
    <w:rsid w:val="006B745A"/>
    <w:rsid w:val="006B7497"/>
    <w:rsid w:val="006B78A2"/>
    <w:rsid w:val="006B7920"/>
    <w:rsid w:val="006B7B64"/>
    <w:rsid w:val="006B7BF6"/>
    <w:rsid w:val="006C01F0"/>
    <w:rsid w:val="006C1856"/>
    <w:rsid w:val="006C2431"/>
    <w:rsid w:val="006C30BF"/>
    <w:rsid w:val="006C37F9"/>
    <w:rsid w:val="006C3F4F"/>
    <w:rsid w:val="006C49CF"/>
    <w:rsid w:val="006C4C94"/>
    <w:rsid w:val="006C4E4B"/>
    <w:rsid w:val="006C4F82"/>
    <w:rsid w:val="006C5414"/>
    <w:rsid w:val="006C57DD"/>
    <w:rsid w:val="006C606E"/>
    <w:rsid w:val="006C6A39"/>
    <w:rsid w:val="006C6D45"/>
    <w:rsid w:val="006C7064"/>
    <w:rsid w:val="006C7770"/>
    <w:rsid w:val="006C7B24"/>
    <w:rsid w:val="006C7DA2"/>
    <w:rsid w:val="006D1091"/>
    <w:rsid w:val="006D17B2"/>
    <w:rsid w:val="006D2FD2"/>
    <w:rsid w:val="006D3CE0"/>
    <w:rsid w:val="006D4313"/>
    <w:rsid w:val="006D434C"/>
    <w:rsid w:val="006D4463"/>
    <w:rsid w:val="006D4AA5"/>
    <w:rsid w:val="006D4AC8"/>
    <w:rsid w:val="006D4F73"/>
    <w:rsid w:val="006D527A"/>
    <w:rsid w:val="006D578B"/>
    <w:rsid w:val="006D5F1F"/>
    <w:rsid w:val="006D65F7"/>
    <w:rsid w:val="006D66B8"/>
    <w:rsid w:val="006D6962"/>
    <w:rsid w:val="006D7588"/>
    <w:rsid w:val="006D7C96"/>
    <w:rsid w:val="006D7F5F"/>
    <w:rsid w:val="006D7F85"/>
    <w:rsid w:val="006E035B"/>
    <w:rsid w:val="006E0398"/>
    <w:rsid w:val="006E04A2"/>
    <w:rsid w:val="006E0516"/>
    <w:rsid w:val="006E0A0F"/>
    <w:rsid w:val="006E0A6F"/>
    <w:rsid w:val="006E11C8"/>
    <w:rsid w:val="006E18D3"/>
    <w:rsid w:val="006E1EF4"/>
    <w:rsid w:val="006E20B7"/>
    <w:rsid w:val="006E2125"/>
    <w:rsid w:val="006E34BF"/>
    <w:rsid w:val="006E3F5B"/>
    <w:rsid w:val="006E430A"/>
    <w:rsid w:val="006E471A"/>
    <w:rsid w:val="006E4BCF"/>
    <w:rsid w:val="006E4C17"/>
    <w:rsid w:val="006E4F41"/>
    <w:rsid w:val="006E5783"/>
    <w:rsid w:val="006E5846"/>
    <w:rsid w:val="006E5A2F"/>
    <w:rsid w:val="006E60DA"/>
    <w:rsid w:val="006E60EF"/>
    <w:rsid w:val="006E61EC"/>
    <w:rsid w:val="006E63BF"/>
    <w:rsid w:val="006E6454"/>
    <w:rsid w:val="006E6768"/>
    <w:rsid w:val="006E68C3"/>
    <w:rsid w:val="006E6DB3"/>
    <w:rsid w:val="006E77BE"/>
    <w:rsid w:val="006E7AC2"/>
    <w:rsid w:val="006F0211"/>
    <w:rsid w:val="006F038F"/>
    <w:rsid w:val="006F0A62"/>
    <w:rsid w:val="006F0BB8"/>
    <w:rsid w:val="006F112C"/>
    <w:rsid w:val="006F1D6B"/>
    <w:rsid w:val="006F1FB5"/>
    <w:rsid w:val="006F2574"/>
    <w:rsid w:val="006F2824"/>
    <w:rsid w:val="006F2A3A"/>
    <w:rsid w:val="006F2FCF"/>
    <w:rsid w:val="006F353C"/>
    <w:rsid w:val="006F36A5"/>
    <w:rsid w:val="006F376E"/>
    <w:rsid w:val="006F3D9D"/>
    <w:rsid w:val="006F3DC1"/>
    <w:rsid w:val="006F3EDE"/>
    <w:rsid w:val="006F40EA"/>
    <w:rsid w:val="006F44C0"/>
    <w:rsid w:val="006F526F"/>
    <w:rsid w:val="006F533A"/>
    <w:rsid w:val="006F534C"/>
    <w:rsid w:val="006F53D2"/>
    <w:rsid w:val="006F561A"/>
    <w:rsid w:val="006F565F"/>
    <w:rsid w:val="006F6FA3"/>
    <w:rsid w:val="006F7391"/>
    <w:rsid w:val="006F7ABA"/>
    <w:rsid w:val="00700B0C"/>
    <w:rsid w:val="00700D4C"/>
    <w:rsid w:val="00700F51"/>
    <w:rsid w:val="0070101F"/>
    <w:rsid w:val="007015AB"/>
    <w:rsid w:val="007019B0"/>
    <w:rsid w:val="00701C24"/>
    <w:rsid w:val="007023F6"/>
    <w:rsid w:val="00702CA5"/>
    <w:rsid w:val="00703043"/>
    <w:rsid w:val="00703450"/>
    <w:rsid w:val="007036E2"/>
    <w:rsid w:val="00703E18"/>
    <w:rsid w:val="00703E8F"/>
    <w:rsid w:val="00703F76"/>
    <w:rsid w:val="00704096"/>
    <w:rsid w:val="007040AD"/>
    <w:rsid w:val="00704F34"/>
    <w:rsid w:val="00704FE0"/>
    <w:rsid w:val="007051C2"/>
    <w:rsid w:val="007053B2"/>
    <w:rsid w:val="00705958"/>
    <w:rsid w:val="007059DA"/>
    <w:rsid w:val="00705C9F"/>
    <w:rsid w:val="00706008"/>
    <w:rsid w:val="00706295"/>
    <w:rsid w:val="00706808"/>
    <w:rsid w:val="00706A57"/>
    <w:rsid w:val="00706AF9"/>
    <w:rsid w:val="00706BE9"/>
    <w:rsid w:val="00706E6C"/>
    <w:rsid w:val="00707296"/>
    <w:rsid w:val="00707387"/>
    <w:rsid w:val="0070793E"/>
    <w:rsid w:val="00707978"/>
    <w:rsid w:val="007079BB"/>
    <w:rsid w:val="00710112"/>
    <w:rsid w:val="007109B1"/>
    <w:rsid w:val="007113F3"/>
    <w:rsid w:val="0071159B"/>
    <w:rsid w:val="0071211E"/>
    <w:rsid w:val="0071224C"/>
    <w:rsid w:val="0071242E"/>
    <w:rsid w:val="00712620"/>
    <w:rsid w:val="007128EE"/>
    <w:rsid w:val="00712D23"/>
    <w:rsid w:val="00714043"/>
    <w:rsid w:val="007149F3"/>
    <w:rsid w:val="00714D26"/>
    <w:rsid w:val="007156DE"/>
    <w:rsid w:val="00715758"/>
    <w:rsid w:val="00715E14"/>
    <w:rsid w:val="00715FE1"/>
    <w:rsid w:val="00716427"/>
    <w:rsid w:val="0071712F"/>
    <w:rsid w:val="00717AF0"/>
    <w:rsid w:val="00717F79"/>
    <w:rsid w:val="0072005A"/>
    <w:rsid w:val="00720932"/>
    <w:rsid w:val="00720D41"/>
    <w:rsid w:val="0072119F"/>
    <w:rsid w:val="007215B1"/>
    <w:rsid w:val="007215BA"/>
    <w:rsid w:val="007224D3"/>
    <w:rsid w:val="00722705"/>
    <w:rsid w:val="00722C58"/>
    <w:rsid w:val="00722F0B"/>
    <w:rsid w:val="00722F86"/>
    <w:rsid w:val="0072346A"/>
    <w:rsid w:val="00724AD4"/>
    <w:rsid w:val="0072652B"/>
    <w:rsid w:val="00726A8B"/>
    <w:rsid w:val="00726B47"/>
    <w:rsid w:val="00726FBB"/>
    <w:rsid w:val="007272A4"/>
    <w:rsid w:val="007279F2"/>
    <w:rsid w:val="00727C9E"/>
    <w:rsid w:val="007302A8"/>
    <w:rsid w:val="0073058E"/>
    <w:rsid w:val="00730BA7"/>
    <w:rsid w:val="007310B5"/>
    <w:rsid w:val="00731314"/>
    <w:rsid w:val="00731365"/>
    <w:rsid w:val="00731986"/>
    <w:rsid w:val="00731DB5"/>
    <w:rsid w:val="00731FC0"/>
    <w:rsid w:val="0073241D"/>
    <w:rsid w:val="00732925"/>
    <w:rsid w:val="00732A1B"/>
    <w:rsid w:val="0073315D"/>
    <w:rsid w:val="00733B16"/>
    <w:rsid w:val="007348C0"/>
    <w:rsid w:val="007349A7"/>
    <w:rsid w:val="00734BB3"/>
    <w:rsid w:val="00734E34"/>
    <w:rsid w:val="00734E6B"/>
    <w:rsid w:val="00735632"/>
    <w:rsid w:val="00735723"/>
    <w:rsid w:val="007358BB"/>
    <w:rsid w:val="007365E3"/>
    <w:rsid w:val="00737879"/>
    <w:rsid w:val="007378A2"/>
    <w:rsid w:val="007378DB"/>
    <w:rsid w:val="00737BC4"/>
    <w:rsid w:val="007406D2"/>
    <w:rsid w:val="00740F0E"/>
    <w:rsid w:val="007410AD"/>
    <w:rsid w:val="0074204A"/>
    <w:rsid w:val="007423AE"/>
    <w:rsid w:val="00742E92"/>
    <w:rsid w:val="0074391D"/>
    <w:rsid w:val="00744120"/>
    <w:rsid w:val="007446F3"/>
    <w:rsid w:val="007449FA"/>
    <w:rsid w:val="00745D67"/>
    <w:rsid w:val="00746643"/>
    <w:rsid w:val="00746DA6"/>
    <w:rsid w:val="00746FED"/>
    <w:rsid w:val="0074715C"/>
    <w:rsid w:val="007474D2"/>
    <w:rsid w:val="00750DEF"/>
    <w:rsid w:val="0075135E"/>
    <w:rsid w:val="00751914"/>
    <w:rsid w:val="00751B4C"/>
    <w:rsid w:val="00751D51"/>
    <w:rsid w:val="00751E46"/>
    <w:rsid w:val="00752297"/>
    <w:rsid w:val="007527F8"/>
    <w:rsid w:val="00752D1D"/>
    <w:rsid w:val="007531FB"/>
    <w:rsid w:val="00753E1B"/>
    <w:rsid w:val="007543B9"/>
    <w:rsid w:val="00754B6E"/>
    <w:rsid w:val="00755591"/>
    <w:rsid w:val="00755CA9"/>
    <w:rsid w:val="00756D86"/>
    <w:rsid w:val="00757019"/>
    <w:rsid w:val="00757CE4"/>
    <w:rsid w:val="00760E0E"/>
    <w:rsid w:val="007614DD"/>
    <w:rsid w:val="0076184E"/>
    <w:rsid w:val="00761AFF"/>
    <w:rsid w:val="007624DE"/>
    <w:rsid w:val="007635A2"/>
    <w:rsid w:val="00763E28"/>
    <w:rsid w:val="00764100"/>
    <w:rsid w:val="00764DB7"/>
    <w:rsid w:val="007656C2"/>
    <w:rsid w:val="00765860"/>
    <w:rsid w:val="00765AFC"/>
    <w:rsid w:val="007661A0"/>
    <w:rsid w:val="00766390"/>
    <w:rsid w:val="007669A7"/>
    <w:rsid w:val="00766A8F"/>
    <w:rsid w:val="00766C93"/>
    <w:rsid w:val="007676AC"/>
    <w:rsid w:val="00767998"/>
    <w:rsid w:val="007702BB"/>
    <w:rsid w:val="00770503"/>
    <w:rsid w:val="00770C60"/>
    <w:rsid w:val="007712D4"/>
    <w:rsid w:val="007713AA"/>
    <w:rsid w:val="00771609"/>
    <w:rsid w:val="00771801"/>
    <w:rsid w:val="007718AE"/>
    <w:rsid w:val="00771A9D"/>
    <w:rsid w:val="00771EA1"/>
    <w:rsid w:val="007721D2"/>
    <w:rsid w:val="007722F2"/>
    <w:rsid w:val="007723B0"/>
    <w:rsid w:val="007726DE"/>
    <w:rsid w:val="00772764"/>
    <w:rsid w:val="007727E8"/>
    <w:rsid w:val="00772B25"/>
    <w:rsid w:val="00772CF2"/>
    <w:rsid w:val="00773274"/>
    <w:rsid w:val="00773276"/>
    <w:rsid w:val="0077345E"/>
    <w:rsid w:val="007734D6"/>
    <w:rsid w:val="00774F45"/>
    <w:rsid w:val="00775D20"/>
    <w:rsid w:val="00775EB0"/>
    <w:rsid w:val="0077606D"/>
    <w:rsid w:val="007763A0"/>
    <w:rsid w:val="007765AC"/>
    <w:rsid w:val="00776B05"/>
    <w:rsid w:val="0077786B"/>
    <w:rsid w:val="007779B6"/>
    <w:rsid w:val="007808CC"/>
    <w:rsid w:val="007809D9"/>
    <w:rsid w:val="00780A00"/>
    <w:rsid w:val="00780A7B"/>
    <w:rsid w:val="00780AFF"/>
    <w:rsid w:val="00780B82"/>
    <w:rsid w:val="00780D68"/>
    <w:rsid w:val="00781BC0"/>
    <w:rsid w:val="00781E49"/>
    <w:rsid w:val="00781F14"/>
    <w:rsid w:val="007849C5"/>
    <w:rsid w:val="00785F4A"/>
    <w:rsid w:val="007863E4"/>
    <w:rsid w:val="007864BD"/>
    <w:rsid w:val="00786B76"/>
    <w:rsid w:val="00787567"/>
    <w:rsid w:val="00787BE6"/>
    <w:rsid w:val="00790CB2"/>
    <w:rsid w:val="007910BD"/>
    <w:rsid w:val="007911A9"/>
    <w:rsid w:val="0079135C"/>
    <w:rsid w:val="0079142A"/>
    <w:rsid w:val="00791B3A"/>
    <w:rsid w:val="00791C6E"/>
    <w:rsid w:val="00792CF5"/>
    <w:rsid w:val="00792DBB"/>
    <w:rsid w:val="00793203"/>
    <w:rsid w:val="00793205"/>
    <w:rsid w:val="007937D2"/>
    <w:rsid w:val="00793C04"/>
    <w:rsid w:val="00793C8E"/>
    <w:rsid w:val="00793E15"/>
    <w:rsid w:val="00793EF1"/>
    <w:rsid w:val="007942AD"/>
    <w:rsid w:val="00794323"/>
    <w:rsid w:val="0079434B"/>
    <w:rsid w:val="0079511A"/>
    <w:rsid w:val="0079594E"/>
    <w:rsid w:val="00795F49"/>
    <w:rsid w:val="007962AA"/>
    <w:rsid w:val="00796385"/>
    <w:rsid w:val="007967CC"/>
    <w:rsid w:val="00796A2D"/>
    <w:rsid w:val="00796AC0"/>
    <w:rsid w:val="00797174"/>
    <w:rsid w:val="007A037C"/>
    <w:rsid w:val="007A0AF0"/>
    <w:rsid w:val="007A11F6"/>
    <w:rsid w:val="007A122A"/>
    <w:rsid w:val="007A13A9"/>
    <w:rsid w:val="007A1870"/>
    <w:rsid w:val="007A1AD5"/>
    <w:rsid w:val="007A1E9A"/>
    <w:rsid w:val="007A1F10"/>
    <w:rsid w:val="007A267E"/>
    <w:rsid w:val="007A2782"/>
    <w:rsid w:val="007A2B4E"/>
    <w:rsid w:val="007A3038"/>
    <w:rsid w:val="007A343B"/>
    <w:rsid w:val="007A3FA4"/>
    <w:rsid w:val="007A4396"/>
    <w:rsid w:val="007A468F"/>
    <w:rsid w:val="007A4BC5"/>
    <w:rsid w:val="007A4C21"/>
    <w:rsid w:val="007A4C77"/>
    <w:rsid w:val="007A4E4C"/>
    <w:rsid w:val="007A501C"/>
    <w:rsid w:val="007A51F7"/>
    <w:rsid w:val="007A564E"/>
    <w:rsid w:val="007A5652"/>
    <w:rsid w:val="007A59AE"/>
    <w:rsid w:val="007A5B18"/>
    <w:rsid w:val="007A633C"/>
    <w:rsid w:val="007A7B07"/>
    <w:rsid w:val="007B0451"/>
    <w:rsid w:val="007B0485"/>
    <w:rsid w:val="007B1499"/>
    <w:rsid w:val="007B14CD"/>
    <w:rsid w:val="007B17B3"/>
    <w:rsid w:val="007B1C7F"/>
    <w:rsid w:val="007B28BA"/>
    <w:rsid w:val="007B2AB3"/>
    <w:rsid w:val="007B2CCC"/>
    <w:rsid w:val="007B322E"/>
    <w:rsid w:val="007B3264"/>
    <w:rsid w:val="007B3C77"/>
    <w:rsid w:val="007B3E14"/>
    <w:rsid w:val="007B4884"/>
    <w:rsid w:val="007B518B"/>
    <w:rsid w:val="007B53B4"/>
    <w:rsid w:val="007B5BE2"/>
    <w:rsid w:val="007B5E0A"/>
    <w:rsid w:val="007B6424"/>
    <w:rsid w:val="007B6435"/>
    <w:rsid w:val="007B6766"/>
    <w:rsid w:val="007B6ABB"/>
    <w:rsid w:val="007B751D"/>
    <w:rsid w:val="007B7EF0"/>
    <w:rsid w:val="007C023F"/>
    <w:rsid w:val="007C0AEA"/>
    <w:rsid w:val="007C0BEF"/>
    <w:rsid w:val="007C116E"/>
    <w:rsid w:val="007C13FE"/>
    <w:rsid w:val="007C17B0"/>
    <w:rsid w:val="007C1E9F"/>
    <w:rsid w:val="007C1F63"/>
    <w:rsid w:val="007C2082"/>
    <w:rsid w:val="007C21A3"/>
    <w:rsid w:val="007C2621"/>
    <w:rsid w:val="007C333A"/>
    <w:rsid w:val="007C3407"/>
    <w:rsid w:val="007C3BA3"/>
    <w:rsid w:val="007C3D7E"/>
    <w:rsid w:val="007C46D6"/>
    <w:rsid w:val="007C4BBD"/>
    <w:rsid w:val="007C4F58"/>
    <w:rsid w:val="007C53C8"/>
    <w:rsid w:val="007C559A"/>
    <w:rsid w:val="007C6813"/>
    <w:rsid w:val="007C684E"/>
    <w:rsid w:val="007C7CAB"/>
    <w:rsid w:val="007C7E34"/>
    <w:rsid w:val="007C7F51"/>
    <w:rsid w:val="007D048F"/>
    <w:rsid w:val="007D0703"/>
    <w:rsid w:val="007D0777"/>
    <w:rsid w:val="007D095F"/>
    <w:rsid w:val="007D0C26"/>
    <w:rsid w:val="007D1068"/>
    <w:rsid w:val="007D13B9"/>
    <w:rsid w:val="007D1AC8"/>
    <w:rsid w:val="007D2674"/>
    <w:rsid w:val="007D2D43"/>
    <w:rsid w:val="007D2F99"/>
    <w:rsid w:val="007D30CD"/>
    <w:rsid w:val="007D315F"/>
    <w:rsid w:val="007D31D3"/>
    <w:rsid w:val="007D38EB"/>
    <w:rsid w:val="007D39DF"/>
    <w:rsid w:val="007D39E7"/>
    <w:rsid w:val="007D3D8E"/>
    <w:rsid w:val="007D408C"/>
    <w:rsid w:val="007D4194"/>
    <w:rsid w:val="007D4452"/>
    <w:rsid w:val="007D4483"/>
    <w:rsid w:val="007D4C8B"/>
    <w:rsid w:val="007D547F"/>
    <w:rsid w:val="007D56F8"/>
    <w:rsid w:val="007D60B0"/>
    <w:rsid w:val="007D6647"/>
    <w:rsid w:val="007D66E1"/>
    <w:rsid w:val="007D67D3"/>
    <w:rsid w:val="007D6DB4"/>
    <w:rsid w:val="007D7267"/>
    <w:rsid w:val="007E00C0"/>
    <w:rsid w:val="007E02B2"/>
    <w:rsid w:val="007E0536"/>
    <w:rsid w:val="007E0638"/>
    <w:rsid w:val="007E0738"/>
    <w:rsid w:val="007E0ECB"/>
    <w:rsid w:val="007E1094"/>
    <w:rsid w:val="007E118A"/>
    <w:rsid w:val="007E144E"/>
    <w:rsid w:val="007E17A3"/>
    <w:rsid w:val="007E1A22"/>
    <w:rsid w:val="007E1D76"/>
    <w:rsid w:val="007E2103"/>
    <w:rsid w:val="007E24FC"/>
    <w:rsid w:val="007E27EF"/>
    <w:rsid w:val="007E2AFD"/>
    <w:rsid w:val="007E3195"/>
    <w:rsid w:val="007E347D"/>
    <w:rsid w:val="007E3860"/>
    <w:rsid w:val="007E3ADC"/>
    <w:rsid w:val="007E3CA9"/>
    <w:rsid w:val="007E4199"/>
    <w:rsid w:val="007E4469"/>
    <w:rsid w:val="007E45CB"/>
    <w:rsid w:val="007E45F3"/>
    <w:rsid w:val="007E4744"/>
    <w:rsid w:val="007E4820"/>
    <w:rsid w:val="007E51C4"/>
    <w:rsid w:val="007E5898"/>
    <w:rsid w:val="007E58F2"/>
    <w:rsid w:val="007E5C1D"/>
    <w:rsid w:val="007E5DF8"/>
    <w:rsid w:val="007E6480"/>
    <w:rsid w:val="007E6768"/>
    <w:rsid w:val="007E69C7"/>
    <w:rsid w:val="007E6ADC"/>
    <w:rsid w:val="007E7678"/>
    <w:rsid w:val="007E7DA8"/>
    <w:rsid w:val="007E7E6A"/>
    <w:rsid w:val="007F00E7"/>
    <w:rsid w:val="007F021B"/>
    <w:rsid w:val="007F0D65"/>
    <w:rsid w:val="007F0F37"/>
    <w:rsid w:val="007F1507"/>
    <w:rsid w:val="007F15EB"/>
    <w:rsid w:val="007F2400"/>
    <w:rsid w:val="007F265F"/>
    <w:rsid w:val="007F273B"/>
    <w:rsid w:val="007F27CA"/>
    <w:rsid w:val="007F4197"/>
    <w:rsid w:val="007F43C3"/>
    <w:rsid w:val="007F4B24"/>
    <w:rsid w:val="007F4BCF"/>
    <w:rsid w:val="007F4DA6"/>
    <w:rsid w:val="007F4ED1"/>
    <w:rsid w:val="007F501C"/>
    <w:rsid w:val="007F5FCA"/>
    <w:rsid w:val="007F6084"/>
    <w:rsid w:val="007F6339"/>
    <w:rsid w:val="007F675F"/>
    <w:rsid w:val="007F6E31"/>
    <w:rsid w:val="007F6E5A"/>
    <w:rsid w:val="007F6FBE"/>
    <w:rsid w:val="007F769B"/>
    <w:rsid w:val="007F7816"/>
    <w:rsid w:val="0080071E"/>
    <w:rsid w:val="008008D7"/>
    <w:rsid w:val="00801964"/>
    <w:rsid w:val="00801F89"/>
    <w:rsid w:val="0080202C"/>
    <w:rsid w:val="00802056"/>
    <w:rsid w:val="00802500"/>
    <w:rsid w:val="00802756"/>
    <w:rsid w:val="008033AE"/>
    <w:rsid w:val="008035F6"/>
    <w:rsid w:val="0080386D"/>
    <w:rsid w:val="008040DF"/>
    <w:rsid w:val="00804620"/>
    <w:rsid w:val="00804921"/>
    <w:rsid w:val="00804CC9"/>
    <w:rsid w:val="00804ED5"/>
    <w:rsid w:val="0080549E"/>
    <w:rsid w:val="0080589C"/>
    <w:rsid w:val="00805A3F"/>
    <w:rsid w:val="00805B32"/>
    <w:rsid w:val="008070D7"/>
    <w:rsid w:val="0080762B"/>
    <w:rsid w:val="00807C7B"/>
    <w:rsid w:val="008101AA"/>
    <w:rsid w:val="0081031D"/>
    <w:rsid w:val="00810ADC"/>
    <w:rsid w:val="00810E5A"/>
    <w:rsid w:val="00810EF3"/>
    <w:rsid w:val="00810F15"/>
    <w:rsid w:val="0081145E"/>
    <w:rsid w:val="00811A23"/>
    <w:rsid w:val="00811E57"/>
    <w:rsid w:val="00811EF6"/>
    <w:rsid w:val="00812789"/>
    <w:rsid w:val="00812A87"/>
    <w:rsid w:val="0081375B"/>
    <w:rsid w:val="00813C25"/>
    <w:rsid w:val="00813D12"/>
    <w:rsid w:val="00814120"/>
    <w:rsid w:val="00814947"/>
    <w:rsid w:val="00814E19"/>
    <w:rsid w:val="00814FC7"/>
    <w:rsid w:val="00815281"/>
    <w:rsid w:val="00815771"/>
    <w:rsid w:val="00815877"/>
    <w:rsid w:val="00815901"/>
    <w:rsid w:val="00815AD5"/>
    <w:rsid w:val="00815D5D"/>
    <w:rsid w:val="008165AF"/>
    <w:rsid w:val="00816666"/>
    <w:rsid w:val="00816862"/>
    <w:rsid w:val="00816E0B"/>
    <w:rsid w:val="00816EE6"/>
    <w:rsid w:val="00817258"/>
    <w:rsid w:val="008172F7"/>
    <w:rsid w:val="0081740B"/>
    <w:rsid w:val="00817457"/>
    <w:rsid w:val="00817998"/>
    <w:rsid w:val="00817D87"/>
    <w:rsid w:val="00820348"/>
    <w:rsid w:val="00820998"/>
    <w:rsid w:val="00820B46"/>
    <w:rsid w:val="008217AF"/>
    <w:rsid w:val="0082196B"/>
    <w:rsid w:val="00822135"/>
    <w:rsid w:val="00822583"/>
    <w:rsid w:val="008234DF"/>
    <w:rsid w:val="0082362D"/>
    <w:rsid w:val="0082371C"/>
    <w:rsid w:val="00823A7C"/>
    <w:rsid w:val="00824895"/>
    <w:rsid w:val="0082541C"/>
    <w:rsid w:val="008254AE"/>
    <w:rsid w:val="0082569C"/>
    <w:rsid w:val="008256BC"/>
    <w:rsid w:val="008262A0"/>
    <w:rsid w:val="00826BA0"/>
    <w:rsid w:val="00826CDA"/>
    <w:rsid w:val="00826EFD"/>
    <w:rsid w:val="008270D2"/>
    <w:rsid w:val="008271BB"/>
    <w:rsid w:val="0082749D"/>
    <w:rsid w:val="00827BE3"/>
    <w:rsid w:val="0083014A"/>
    <w:rsid w:val="00830251"/>
    <w:rsid w:val="0083035F"/>
    <w:rsid w:val="0083050D"/>
    <w:rsid w:val="008308DB"/>
    <w:rsid w:val="00830BD5"/>
    <w:rsid w:val="00830BE1"/>
    <w:rsid w:val="008314A0"/>
    <w:rsid w:val="008315FB"/>
    <w:rsid w:val="00831E2F"/>
    <w:rsid w:val="008322B1"/>
    <w:rsid w:val="0083251E"/>
    <w:rsid w:val="00832F7C"/>
    <w:rsid w:val="0083319E"/>
    <w:rsid w:val="00833290"/>
    <w:rsid w:val="008332AC"/>
    <w:rsid w:val="008333A4"/>
    <w:rsid w:val="00833681"/>
    <w:rsid w:val="00834AE7"/>
    <w:rsid w:val="00834BA7"/>
    <w:rsid w:val="0083544B"/>
    <w:rsid w:val="0083639B"/>
    <w:rsid w:val="008364B3"/>
    <w:rsid w:val="008369F9"/>
    <w:rsid w:val="00836D9B"/>
    <w:rsid w:val="00836F35"/>
    <w:rsid w:val="0083789B"/>
    <w:rsid w:val="0084031D"/>
    <w:rsid w:val="0084147A"/>
    <w:rsid w:val="00841978"/>
    <w:rsid w:val="00842154"/>
    <w:rsid w:val="008423C3"/>
    <w:rsid w:val="00842D1D"/>
    <w:rsid w:val="00842F20"/>
    <w:rsid w:val="00843067"/>
    <w:rsid w:val="00843115"/>
    <w:rsid w:val="00843254"/>
    <w:rsid w:val="008434A5"/>
    <w:rsid w:val="00843B38"/>
    <w:rsid w:val="00843D61"/>
    <w:rsid w:val="00843DAA"/>
    <w:rsid w:val="008445FD"/>
    <w:rsid w:val="00844607"/>
    <w:rsid w:val="00844CFA"/>
    <w:rsid w:val="00844F11"/>
    <w:rsid w:val="00845179"/>
    <w:rsid w:val="0084521C"/>
    <w:rsid w:val="00845691"/>
    <w:rsid w:val="00845848"/>
    <w:rsid w:val="00845E82"/>
    <w:rsid w:val="008461F1"/>
    <w:rsid w:val="008463EC"/>
    <w:rsid w:val="008464F7"/>
    <w:rsid w:val="00846873"/>
    <w:rsid w:val="008468EA"/>
    <w:rsid w:val="00846946"/>
    <w:rsid w:val="00846A19"/>
    <w:rsid w:val="00846A2F"/>
    <w:rsid w:val="008477C4"/>
    <w:rsid w:val="00847AF6"/>
    <w:rsid w:val="00847DCB"/>
    <w:rsid w:val="00850562"/>
    <w:rsid w:val="0085072F"/>
    <w:rsid w:val="00850888"/>
    <w:rsid w:val="00851203"/>
    <w:rsid w:val="00851CD8"/>
    <w:rsid w:val="00851EE2"/>
    <w:rsid w:val="00852053"/>
    <w:rsid w:val="008520B9"/>
    <w:rsid w:val="00852158"/>
    <w:rsid w:val="00852461"/>
    <w:rsid w:val="0085254E"/>
    <w:rsid w:val="00852FE1"/>
    <w:rsid w:val="00853073"/>
    <w:rsid w:val="008537E6"/>
    <w:rsid w:val="0085395E"/>
    <w:rsid w:val="00853AB5"/>
    <w:rsid w:val="00854305"/>
    <w:rsid w:val="00854578"/>
    <w:rsid w:val="00854F9D"/>
    <w:rsid w:val="00855691"/>
    <w:rsid w:val="0085589B"/>
    <w:rsid w:val="00855FCF"/>
    <w:rsid w:val="00855FF7"/>
    <w:rsid w:val="008567A5"/>
    <w:rsid w:val="00856DA4"/>
    <w:rsid w:val="00856EDB"/>
    <w:rsid w:val="00857115"/>
    <w:rsid w:val="0085756D"/>
    <w:rsid w:val="00857EC7"/>
    <w:rsid w:val="00857FF1"/>
    <w:rsid w:val="0086047E"/>
    <w:rsid w:val="00860491"/>
    <w:rsid w:val="00860972"/>
    <w:rsid w:val="00860B42"/>
    <w:rsid w:val="008614A9"/>
    <w:rsid w:val="00861B05"/>
    <w:rsid w:val="00861EF6"/>
    <w:rsid w:val="00861FA0"/>
    <w:rsid w:val="008627E6"/>
    <w:rsid w:val="00862986"/>
    <w:rsid w:val="008631F3"/>
    <w:rsid w:val="00863236"/>
    <w:rsid w:val="00863654"/>
    <w:rsid w:val="008639EC"/>
    <w:rsid w:val="00864464"/>
    <w:rsid w:val="008648B1"/>
    <w:rsid w:val="0086514A"/>
    <w:rsid w:val="00865697"/>
    <w:rsid w:val="00865E72"/>
    <w:rsid w:val="00866463"/>
    <w:rsid w:val="00866794"/>
    <w:rsid w:val="00866F59"/>
    <w:rsid w:val="00867688"/>
    <w:rsid w:val="008703C7"/>
    <w:rsid w:val="008704CC"/>
    <w:rsid w:val="00871633"/>
    <w:rsid w:val="008718CA"/>
    <w:rsid w:val="00871B16"/>
    <w:rsid w:val="00872343"/>
    <w:rsid w:val="008724DA"/>
    <w:rsid w:val="008724F3"/>
    <w:rsid w:val="008728BA"/>
    <w:rsid w:val="00872CE3"/>
    <w:rsid w:val="00872D04"/>
    <w:rsid w:val="00872D95"/>
    <w:rsid w:val="00872DCD"/>
    <w:rsid w:val="00873677"/>
    <w:rsid w:val="00873857"/>
    <w:rsid w:val="00873F1A"/>
    <w:rsid w:val="008743DD"/>
    <w:rsid w:val="00874FF8"/>
    <w:rsid w:val="00875D7E"/>
    <w:rsid w:val="00875E05"/>
    <w:rsid w:val="00875E14"/>
    <w:rsid w:val="008760A5"/>
    <w:rsid w:val="008772A3"/>
    <w:rsid w:val="00877814"/>
    <w:rsid w:val="00880660"/>
    <w:rsid w:val="00880D44"/>
    <w:rsid w:val="00880E6B"/>
    <w:rsid w:val="00880F75"/>
    <w:rsid w:val="008810BD"/>
    <w:rsid w:val="0088114C"/>
    <w:rsid w:val="00881547"/>
    <w:rsid w:val="00882720"/>
    <w:rsid w:val="00883266"/>
    <w:rsid w:val="00883446"/>
    <w:rsid w:val="0088435E"/>
    <w:rsid w:val="00884681"/>
    <w:rsid w:val="008846E1"/>
    <w:rsid w:val="00885248"/>
    <w:rsid w:val="008853ED"/>
    <w:rsid w:val="008857D9"/>
    <w:rsid w:val="00885DEF"/>
    <w:rsid w:val="008861D1"/>
    <w:rsid w:val="008869BC"/>
    <w:rsid w:val="008869D9"/>
    <w:rsid w:val="008870AF"/>
    <w:rsid w:val="008870F2"/>
    <w:rsid w:val="0088753B"/>
    <w:rsid w:val="00887A83"/>
    <w:rsid w:val="00887AF5"/>
    <w:rsid w:val="00887C11"/>
    <w:rsid w:val="0089038A"/>
    <w:rsid w:val="008906EB"/>
    <w:rsid w:val="00890E00"/>
    <w:rsid w:val="00890EEF"/>
    <w:rsid w:val="00890F07"/>
    <w:rsid w:val="008911D5"/>
    <w:rsid w:val="00891C1C"/>
    <w:rsid w:val="00891ED6"/>
    <w:rsid w:val="00891F4F"/>
    <w:rsid w:val="008926B0"/>
    <w:rsid w:val="00892768"/>
    <w:rsid w:val="00892913"/>
    <w:rsid w:val="00893166"/>
    <w:rsid w:val="00893341"/>
    <w:rsid w:val="0089382E"/>
    <w:rsid w:val="00893A3F"/>
    <w:rsid w:val="00893DD5"/>
    <w:rsid w:val="00893E7B"/>
    <w:rsid w:val="00893EFB"/>
    <w:rsid w:val="00894B02"/>
    <w:rsid w:val="00894C63"/>
    <w:rsid w:val="00894F57"/>
    <w:rsid w:val="00895A8F"/>
    <w:rsid w:val="00895B1F"/>
    <w:rsid w:val="00895BDB"/>
    <w:rsid w:val="00895FA9"/>
    <w:rsid w:val="00896EAF"/>
    <w:rsid w:val="00897253"/>
    <w:rsid w:val="008974A7"/>
    <w:rsid w:val="00897AF2"/>
    <w:rsid w:val="00897D5A"/>
    <w:rsid w:val="008A00F3"/>
    <w:rsid w:val="008A0A4E"/>
    <w:rsid w:val="008A11B4"/>
    <w:rsid w:val="008A1AC4"/>
    <w:rsid w:val="008A2165"/>
    <w:rsid w:val="008A22B4"/>
    <w:rsid w:val="008A28F9"/>
    <w:rsid w:val="008A2A86"/>
    <w:rsid w:val="008A2AB2"/>
    <w:rsid w:val="008A37D2"/>
    <w:rsid w:val="008A3D0B"/>
    <w:rsid w:val="008A3EA6"/>
    <w:rsid w:val="008A542B"/>
    <w:rsid w:val="008A5D05"/>
    <w:rsid w:val="008A62C5"/>
    <w:rsid w:val="008A6508"/>
    <w:rsid w:val="008A666B"/>
    <w:rsid w:val="008A7943"/>
    <w:rsid w:val="008A7D5A"/>
    <w:rsid w:val="008A7F04"/>
    <w:rsid w:val="008B000B"/>
    <w:rsid w:val="008B0527"/>
    <w:rsid w:val="008B0662"/>
    <w:rsid w:val="008B0835"/>
    <w:rsid w:val="008B09DF"/>
    <w:rsid w:val="008B0BE2"/>
    <w:rsid w:val="008B1005"/>
    <w:rsid w:val="008B1701"/>
    <w:rsid w:val="008B183F"/>
    <w:rsid w:val="008B18A0"/>
    <w:rsid w:val="008B1A7E"/>
    <w:rsid w:val="008B21E7"/>
    <w:rsid w:val="008B2251"/>
    <w:rsid w:val="008B24AA"/>
    <w:rsid w:val="008B260F"/>
    <w:rsid w:val="008B28D2"/>
    <w:rsid w:val="008B2BBC"/>
    <w:rsid w:val="008B2CAD"/>
    <w:rsid w:val="008B2D82"/>
    <w:rsid w:val="008B2DFC"/>
    <w:rsid w:val="008B2F11"/>
    <w:rsid w:val="008B30D7"/>
    <w:rsid w:val="008B3748"/>
    <w:rsid w:val="008B397F"/>
    <w:rsid w:val="008B3992"/>
    <w:rsid w:val="008B3F7B"/>
    <w:rsid w:val="008B4019"/>
    <w:rsid w:val="008B486C"/>
    <w:rsid w:val="008B4B7D"/>
    <w:rsid w:val="008B5270"/>
    <w:rsid w:val="008B5D12"/>
    <w:rsid w:val="008B799E"/>
    <w:rsid w:val="008B7ACE"/>
    <w:rsid w:val="008C01E6"/>
    <w:rsid w:val="008C0430"/>
    <w:rsid w:val="008C09E3"/>
    <w:rsid w:val="008C0BE1"/>
    <w:rsid w:val="008C0CB3"/>
    <w:rsid w:val="008C0E88"/>
    <w:rsid w:val="008C13B4"/>
    <w:rsid w:val="008C13FE"/>
    <w:rsid w:val="008C199C"/>
    <w:rsid w:val="008C1EDF"/>
    <w:rsid w:val="008C246F"/>
    <w:rsid w:val="008C2AC3"/>
    <w:rsid w:val="008C2AE5"/>
    <w:rsid w:val="008C2BCB"/>
    <w:rsid w:val="008C308C"/>
    <w:rsid w:val="008C34FA"/>
    <w:rsid w:val="008C3585"/>
    <w:rsid w:val="008C3828"/>
    <w:rsid w:val="008C3BC0"/>
    <w:rsid w:val="008C4006"/>
    <w:rsid w:val="008C529D"/>
    <w:rsid w:val="008C54B9"/>
    <w:rsid w:val="008C5607"/>
    <w:rsid w:val="008C5990"/>
    <w:rsid w:val="008C5AAC"/>
    <w:rsid w:val="008C6AE2"/>
    <w:rsid w:val="008C718C"/>
    <w:rsid w:val="008C7319"/>
    <w:rsid w:val="008C7607"/>
    <w:rsid w:val="008C789C"/>
    <w:rsid w:val="008C7C80"/>
    <w:rsid w:val="008C7F1E"/>
    <w:rsid w:val="008D004B"/>
    <w:rsid w:val="008D042B"/>
    <w:rsid w:val="008D06F9"/>
    <w:rsid w:val="008D07CA"/>
    <w:rsid w:val="008D0CAA"/>
    <w:rsid w:val="008D1176"/>
    <w:rsid w:val="008D17C3"/>
    <w:rsid w:val="008D181E"/>
    <w:rsid w:val="008D1A96"/>
    <w:rsid w:val="008D253B"/>
    <w:rsid w:val="008D2A29"/>
    <w:rsid w:val="008D2C44"/>
    <w:rsid w:val="008D2E71"/>
    <w:rsid w:val="008D2F98"/>
    <w:rsid w:val="008D3742"/>
    <w:rsid w:val="008D3F23"/>
    <w:rsid w:val="008D4628"/>
    <w:rsid w:val="008D50AA"/>
    <w:rsid w:val="008D59BD"/>
    <w:rsid w:val="008D5B0A"/>
    <w:rsid w:val="008D5FB0"/>
    <w:rsid w:val="008D6974"/>
    <w:rsid w:val="008D6BC2"/>
    <w:rsid w:val="008D71EA"/>
    <w:rsid w:val="008D7426"/>
    <w:rsid w:val="008D761E"/>
    <w:rsid w:val="008D79ED"/>
    <w:rsid w:val="008D7DA6"/>
    <w:rsid w:val="008E08D4"/>
    <w:rsid w:val="008E147B"/>
    <w:rsid w:val="008E179A"/>
    <w:rsid w:val="008E1B79"/>
    <w:rsid w:val="008E2035"/>
    <w:rsid w:val="008E23A6"/>
    <w:rsid w:val="008E362A"/>
    <w:rsid w:val="008E364F"/>
    <w:rsid w:val="008E3B1C"/>
    <w:rsid w:val="008E3E63"/>
    <w:rsid w:val="008E4501"/>
    <w:rsid w:val="008E48EF"/>
    <w:rsid w:val="008E4A8A"/>
    <w:rsid w:val="008E4D34"/>
    <w:rsid w:val="008E4D90"/>
    <w:rsid w:val="008E4E5E"/>
    <w:rsid w:val="008E4FB6"/>
    <w:rsid w:val="008E5286"/>
    <w:rsid w:val="008E5796"/>
    <w:rsid w:val="008E5AF8"/>
    <w:rsid w:val="008E64E2"/>
    <w:rsid w:val="008E66DB"/>
    <w:rsid w:val="008E6A72"/>
    <w:rsid w:val="008E6E91"/>
    <w:rsid w:val="008F0587"/>
    <w:rsid w:val="008F0600"/>
    <w:rsid w:val="008F0BAE"/>
    <w:rsid w:val="008F12E5"/>
    <w:rsid w:val="008F1335"/>
    <w:rsid w:val="008F144F"/>
    <w:rsid w:val="008F192E"/>
    <w:rsid w:val="008F1EF4"/>
    <w:rsid w:val="008F20A1"/>
    <w:rsid w:val="008F2419"/>
    <w:rsid w:val="008F24C5"/>
    <w:rsid w:val="008F3C72"/>
    <w:rsid w:val="008F4531"/>
    <w:rsid w:val="008F4594"/>
    <w:rsid w:val="008F474E"/>
    <w:rsid w:val="008F48E3"/>
    <w:rsid w:val="008F4DEE"/>
    <w:rsid w:val="008F5456"/>
    <w:rsid w:val="008F5486"/>
    <w:rsid w:val="008F5A64"/>
    <w:rsid w:val="008F5C86"/>
    <w:rsid w:val="008F5E21"/>
    <w:rsid w:val="008F5EDD"/>
    <w:rsid w:val="008F6032"/>
    <w:rsid w:val="008F60D6"/>
    <w:rsid w:val="008F625A"/>
    <w:rsid w:val="008F633A"/>
    <w:rsid w:val="008F693C"/>
    <w:rsid w:val="008F72B7"/>
    <w:rsid w:val="008F7327"/>
    <w:rsid w:val="008F76AB"/>
    <w:rsid w:val="008F7AB6"/>
    <w:rsid w:val="008F7AE4"/>
    <w:rsid w:val="0090072B"/>
    <w:rsid w:val="00900781"/>
    <w:rsid w:val="00900DBC"/>
    <w:rsid w:val="00900E86"/>
    <w:rsid w:val="00902197"/>
    <w:rsid w:val="009024E0"/>
    <w:rsid w:val="00902A9D"/>
    <w:rsid w:val="00902BCF"/>
    <w:rsid w:val="00902C03"/>
    <w:rsid w:val="00902E5C"/>
    <w:rsid w:val="00903195"/>
    <w:rsid w:val="0090366A"/>
    <w:rsid w:val="00903CB5"/>
    <w:rsid w:val="009042F7"/>
    <w:rsid w:val="00904724"/>
    <w:rsid w:val="009047CB"/>
    <w:rsid w:val="00904C65"/>
    <w:rsid w:val="00905198"/>
    <w:rsid w:val="0090519B"/>
    <w:rsid w:val="009053E8"/>
    <w:rsid w:val="0090541E"/>
    <w:rsid w:val="00905791"/>
    <w:rsid w:val="0090691F"/>
    <w:rsid w:val="00906A83"/>
    <w:rsid w:val="0090715A"/>
    <w:rsid w:val="0090716D"/>
    <w:rsid w:val="009071B9"/>
    <w:rsid w:val="00907B78"/>
    <w:rsid w:val="00907D91"/>
    <w:rsid w:val="00907DD8"/>
    <w:rsid w:val="00910176"/>
    <w:rsid w:val="009108EF"/>
    <w:rsid w:val="00910A2A"/>
    <w:rsid w:val="00911687"/>
    <w:rsid w:val="00911787"/>
    <w:rsid w:val="00911AE1"/>
    <w:rsid w:val="00911CD7"/>
    <w:rsid w:val="00912493"/>
    <w:rsid w:val="009124D3"/>
    <w:rsid w:val="00912D3E"/>
    <w:rsid w:val="009139E2"/>
    <w:rsid w:val="00913E9C"/>
    <w:rsid w:val="00914644"/>
    <w:rsid w:val="00914A66"/>
    <w:rsid w:val="00914D01"/>
    <w:rsid w:val="00914D9B"/>
    <w:rsid w:val="00914EEB"/>
    <w:rsid w:val="00914F16"/>
    <w:rsid w:val="00915751"/>
    <w:rsid w:val="00915889"/>
    <w:rsid w:val="00915FF5"/>
    <w:rsid w:val="00916C26"/>
    <w:rsid w:val="009174ED"/>
    <w:rsid w:val="00917D16"/>
    <w:rsid w:val="00917D61"/>
    <w:rsid w:val="00920BEC"/>
    <w:rsid w:val="0092185D"/>
    <w:rsid w:val="00921937"/>
    <w:rsid w:val="00921A75"/>
    <w:rsid w:val="009226E9"/>
    <w:rsid w:val="00922FE4"/>
    <w:rsid w:val="00923263"/>
    <w:rsid w:val="0092354E"/>
    <w:rsid w:val="0092394B"/>
    <w:rsid w:val="00924147"/>
    <w:rsid w:val="00924276"/>
    <w:rsid w:val="0092428E"/>
    <w:rsid w:val="00924881"/>
    <w:rsid w:val="00925796"/>
    <w:rsid w:val="0092616B"/>
    <w:rsid w:val="00926214"/>
    <w:rsid w:val="00926CDB"/>
    <w:rsid w:val="00926DBB"/>
    <w:rsid w:val="00926EE9"/>
    <w:rsid w:val="0092703B"/>
    <w:rsid w:val="009270C3"/>
    <w:rsid w:val="009274DD"/>
    <w:rsid w:val="00927B72"/>
    <w:rsid w:val="009303BF"/>
    <w:rsid w:val="00930CCD"/>
    <w:rsid w:val="00930FEB"/>
    <w:rsid w:val="00931146"/>
    <w:rsid w:val="00931405"/>
    <w:rsid w:val="009316C1"/>
    <w:rsid w:val="00931852"/>
    <w:rsid w:val="00931B59"/>
    <w:rsid w:val="00931BFB"/>
    <w:rsid w:val="00931E9E"/>
    <w:rsid w:val="009339BF"/>
    <w:rsid w:val="00933E42"/>
    <w:rsid w:val="00934B4E"/>
    <w:rsid w:val="0093558F"/>
    <w:rsid w:val="00935DE3"/>
    <w:rsid w:val="00936399"/>
    <w:rsid w:val="00936719"/>
    <w:rsid w:val="00936ABF"/>
    <w:rsid w:val="00936D26"/>
    <w:rsid w:val="00937564"/>
    <w:rsid w:val="009377F5"/>
    <w:rsid w:val="009406A0"/>
    <w:rsid w:val="0094082D"/>
    <w:rsid w:val="009409C0"/>
    <w:rsid w:val="00940DAA"/>
    <w:rsid w:val="00940EAF"/>
    <w:rsid w:val="0094138D"/>
    <w:rsid w:val="009418AE"/>
    <w:rsid w:val="009418F8"/>
    <w:rsid w:val="00941D2B"/>
    <w:rsid w:val="00941D9A"/>
    <w:rsid w:val="0094222A"/>
    <w:rsid w:val="00942291"/>
    <w:rsid w:val="00942320"/>
    <w:rsid w:val="00942471"/>
    <w:rsid w:val="00942DE0"/>
    <w:rsid w:val="00943204"/>
    <w:rsid w:val="0094345D"/>
    <w:rsid w:val="009445F7"/>
    <w:rsid w:val="00944752"/>
    <w:rsid w:val="0094522E"/>
    <w:rsid w:val="009453C3"/>
    <w:rsid w:val="009455B9"/>
    <w:rsid w:val="009456E4"/>
    <w:rsid w:val="00945D5A"/>
    <w:rsid w:val="009462D6"/>
    <w:rsid w:val="0094676C"/>
    <w:rsid w:val="00946EBF"/>
    <w:rsid w:val="009470AF"/>
    <w:rsid w:val="00947439"/>
    <w:rsid w:val="00947CC1"/>
    <w:rsid w:val="00947D8E"/>
    <w:rsid w:val="00947DAF"/>
    <w:rsid w:val="009501BD"/>
    <w:rsid w:val="00950656"/>
    <w:rsid w:val="009509B0"/>
    <w:rsid w:val="00950A3C"/>
    <w:rsid w:val="00950C72"/>
    <w:rsid w:val="0095134F"/>
    <w:rsid w:val="00953142"/>
    <w:rsid w:val="00953B1F"/>
    <w:rsid w:val="00953B93"/>
    <w:rsid w:val="009545B9"/>
    <w:rsid w:val="0095597F"/>
    <w:rsid w:val="00955C3E"/>
    <w:rsid w:val="00956860"/>
    <w:rsid w:val="00956A9B"/>
    <w:rsid w:val="00956D2B"/>
    <w:rsid w:val="0095708D"/>
    <w:rsid w:val="0095715B"/>
    <w:rsid w:val="00957301"/>
    <w:rsid w:val="00957A27"/>
    <w:rsid w:val="00957A51"/>
    <w:rsid w:val="00957E7C"/>
    <w:rsid w:val="0096028D"/>
    <w:rsid w:val="0096064F"/>
    <w:rsid w:val="009609BF"/>
    <w:rsid w:val="00961B01"/>
    <w:rsid w:val="00961B65"/>
    <w:rsid w:val="009623AD"/>
    <w:rsid w:val="00962556"/>
    <w:rsid w:val="009629D2"/>
    <w:rsid w:val="00962A2C"/>
    <w:rsid w:val="00962B0B"/>
    <w:rsid w:val="00962CAD"/>
    <w:rsid w:val="00962F08"/>
    <w:rsid w:val="00963CCB"/>
    <w:rsid w:val="00963ED2"/>
    <w:rsid w:val="00964941"/>
    <w:rsid w:val="009649B9"/>
    <w:rsid w:val="00964BB3"/>
    <w:rsid w:val="0096565E"/>
    <w:rsid w:val="00965AF5"/>
    <w:rsid w:val="00966320"/>
    <w:rsid w:val="0096716A"/>
    <w:rsid w:val="0096767F"/>
    <w:rsid w:val="0096773D"/>
    <w:rsid w:val="0096777B"/>
    <w:rsid w:val="00970949"/>
    <w:rsid w:val="00970BAD"/>
    <w:rsid w:val="0097161E"/>
    <w:rsid w:val="00971722"/>
    <w:rsid w:val="009722FD"/>
    <w:rsid w:val="009724A8"/>
    <w:rsid w:val="009727C7"/>
    <w:rsid w:val="00972D02"/>
    <w:rsid w:val="00972FCE"/>
    <w:rsid w:val="00973222"/>
    <w:rsid w:val="00973A9C"/>
    <w:rsid w:val="00973CB9"/>
    <w:rsid w:val="00973D99"/>
    <w:rsid w:val="00974826"/>
    <w:rsid w:val="00974C51"/>
    <w:rsid w:val="00975151"/>
    <w:rsid w:val="0097569A"/>
    <w:rsid w:val="00975928"/>
    <w:rsid w:val="00975BBF"/>
    <w:rsid w:val="0097619B"/>
    <w:rsid w:val="009764BC"/>
    <w:rsid w:val="00976925"/>
    <w:rsid w:val="00976B38"/>
    <w:rsid w:val="00976DAE"/>
    <w:rsid w:val="00976DF0"/>
    <w:rsid w:val="009770B5"/>
    <w:rsid w:val="009771F9"/>
    <w:rsid w:val="00977F88"/>
    <w:rsid w:val="00980E1C"/>
    <w:rsid w:val="0098103D"/>
    <w:rsid w:val="00981204"/>
    <w:rsid w:val="0098145D"/>
    <w:rsid w:val="009817A5"/>
    <w:rsid w:val="009822A8"/>
    <w:rsid w:val="009826F2"/>
    <w:rsid w:val="00982F13"/>
    <w:rsid w:val="00983D3E"/>
    <w:rsid w:val="0098402C"/>
    <w:rsid w:val="009841B8"/>
    <w:rsid w:val="00984870"/>
    <w:rsid w:val="00984959"/>
    <w:rsid w:val="00984C14"/>
    <w:rsid w:val="009851AC"/>
    <w:rsid w:val="009864CD"/>
    <w:rsid w:val="0098664D"/>
    <w:rsid w:val="00986880"/>
    <w:rsid w:val="00986AB1"/>
    <w:rsid w:val="00986C4B"/>
    <w:rsid w:val="00987325"/>
    <w:rsid w:val="009873CE"/>
    <w:rsid w:val="00987F47"/>
    <w:rsid w:val="0099071F"/>
    <w:rsid w:val="00991733"/>
    <w:rsid w:val="009918F4"/>
    <w:rsid w:val="00992638"/>
    <w:rsid w:val="0099285F"/>
    <w:rsid w:val="00992947"/>
    <w:rsid w:val="00992D89"/>
    <w:rsid w:val="00992E25"/>
    <w:rsid w:val="00992F21"/>
    <w:rsid w:val="00993208"/>
    <w:rsid w:val="009932DF"/>
    <w:rsid w:val="00993427"/>
    <w:rsid w:val="009935CB"/>
    <w:rsid w:val="00993F9A"/>
    <w:rsid w:val="00994AD5"/>
    <w:rsid w:val="00994D8F"/>
    <w:rsid w:val="00995532"/>
    <w:rsid w:val="00995EF5"/>
    <w:rsid w:val="00995FC8"/>
    <w:rsid w:val="0099609B"/>
    <w:rsid w:val="009962DB"/>
    <w:rsid w:val="009965A9"/>
    <w:rsid w:val="00996A7E"/>
    <w:rsid w:val="00996E9C"/>
    <w:rsid w:val="009A0409"/>
    <w:rsid w:val="009A0B1C"/>
    <w:rsid w:val="009A13E9"/>
    <w:rsid w:val="009A1428"/>
    <w:rsid w:val="009A15F9"/>
    <w:rsid w:val="009A1F05"/>
    <w:rsid w:val="009A2000"/>
    <w:rsid w:val="009A265D"/>
    <w:rsid w:val="009A34D6"/>
    <w:rsid w:val="009A36D1"/>
    <w:rsid w:val="009A3E82"/>
    <w:rsid w:val="009A4252"/>
    <w:rsid w:val="009A4809"/>
    <w:rsid w:val="009A504E"/>
    <w:rsid w:val="009A5ABE"/>
    <w:rsid w:val="009A5B56"/>
    <w:rsid w:val="009A5C56"/>
    <w:rsid w:val="009A5C74"/>
    <w:rsid w:val="009A61D5"/>
    <w:rsid w:val="009A6389"/>
    <w:rsid w:val="009A6410"/>
    <w:rsid w:val="009A6B01"/>
    <w:rsid w:val="009A6B36"/>
    <w:rsid w:val="009A6CCE"/>
    <w:rsid w:val="009A6DD8"/>
    <w:rsid w:val="009A6F6E"/>
    <w:rsid w:val="009A7410"/>
    <w:rsid w:val="009A7907"/>
    <w:rsid w:val="009A7F4B"/>
    <w:rsid w:val="009B02E2"/>
    <w:rsid w:val="009B0716"/>
    <w:rsid w:val="009B08E0"/>
    <w:rsid w:val="009B09DD"/>
    <w:rsid w:val="009B0C36"/>
    <w:rsid w:val="009B0D11"/>
    <w:rsid w:val="009B173D"/>
    <w:rsid w:val="009B18F3"/>
    <w:rsid w:val="009B1A6F"/>
    <w:rsid w:val="009B1B4F"/>
    <w:rsid w:val="009B1CB4"/>
    <w:rsid w:val="009B1DA2"/>
    <w:rsid w:val="009B1EE3"/>
    <w:rsid w:val="009B1FBE"/>
    <w:rsid w:val="009B27F8"/>
    <w:rsid w:val="009B2BB2"/>
    <w:rsid w:val="009B2ED3"/>
    <w:rsid w:val="009B3BC7"/>
    <w:rsid w:val="009B3F76"/>
    <w:rsid w:val="009B47A4"/>
    <w:rsid w:val="009B4A60"/>
    <w:rsid w:val="009B4C28"/>
    <w:rsid w:val="009B5100"/>
    <w:rsid w:val="009B58FD"/>
    <w:rsid w:val="009B5950"/>
    <w:rsid w:val="009B5C49"/>
    <w:rsid w:val="009B5D47"/>
    <w:rsid w:val="009B602A"/>
    <w:rsid w:val="009B6031"/>
    <w:rsid w:val="009B7283"/>
    <w:rsid w:val="009B7325"/>
    <w:rsid w:val="009B772F"/>
    <w:rsid w:val="009B7E9E"/>
    <w:rsid w:val="009C04FB"/>
    <w:rsid w:val="009C068E"/>
    <w:rsid w:val="009C0999"/>
    <w:rsid w:val="009C0A00"/>
    <w:rsid w:val="009C178D"/>
    <w:rsid w:val="009C1D1E"/>
    <w:rsid w:val="009C1E7D"/>
    <w:rsid w:val="009C2710"/>
    <w:rsid w:val="009C2DBA"/>
    <w:rsid w:val="009C34BF"/>
    <w:rsid w:val="009C381D"/>
    <w:rsid w:val="009C3B31"/>
    <w:rsid w:val="009C4404"/>
    <w:rsid w:val="009C469B"/>
    <w:rsid w:val="009C46CB"/>
    <w:rsid w:val="009C48C9"/>
    <w:rsid w:val="009C5179"/>
    <w:rsid w:val="009C5204"/>
    <w:rsid w:val="009C7264"/>
    <w:rsid w:val="009C72F4"/>
    <w:rsid w:val="009C7373"/>
    <w:rsid w:val="009C7804"/>
    <w:rsid w:val="009D0FC4"/>
    <w:rsid w:val="009D10BE"/>
    <w:rsid w:val="009D15AB"/>
    <w:rsid w:val="009D19EE"/>
    <w:rsid w:val="009D1B4F"/>
    <w:rsid w:val="009D1BB5"/>
    <w:rsid w:val="009D24C3"/>
    <w:rsid w:val="009D2A30"/>
    <w:rsid w:val="009D2B28"/>
    <w:rsid w:val="009D2C94"/>
    <w:rsid w:val="009D2DC6"/>
    <w:rsid w:val="009D3008"/>
    <w:rsid w:val="009D30C3"/>
    <w:rsid w:val="009D3BB9"/>
    <w:rsid w:val="009D42A3"/>
    <w:rsid w:val="009D4502"/>
    <w:rsid w:val="009D467A"/>
    <w:rsid w:val="009D4768"/>
    <w:rsid w:val="009D4B5E"/>
    <w:rsid w:val="009D57F9"/>
    <w:rsid w:val="009D5D70"/>
    <w:rsid w:val="009D61A0"/>
    <w:rsid w:val="009D6506"/>
    <w:rsid w:val="009D6EC8"/>
    <w:rsid w:val="009D7515"/>
    <w:rsid w:val="009D7B1D"/>
    <w:rsid w:val="009E05DF"/>
    <w:rsid w:val="009E0669"/>
    <w:rsid w:val="009E12E2"/>
    <w:rsid w:val="009E130A"/>
    <w:rsid w:val="009E1434"/>
    <w:rsid w:val="009E18FA"/>
    <w:rsid w:val="009E1D34"/>
    <w:rsid w:val="009E1EC9"/>
    <w:rsid w:val="009E1F2A"/>
    <w:rsid w:val="009E21B9"/>
    <w:rsid w:val="009E2D24"/>
    <w:rsid w:val="009E33C7"/>
    <w:rsid w:val="009E36D5"/>
    <w:rsid w:val="009E379F"/>
    <w:rsid w:val="009E4178"/>
    <w:rsid w:val="009E437B"/>
    <w:rsid w:val="009E43CD"/>
    <w:rsid w:val="009E5698"/>
    <w:rsid w:val="009E5842"/>
    <w:rsid w:val="009E5A89"/>
    <w:rsid w:val="009E624E"/>
    <w:rsid w:val="009E6301"/>
    <w:rsid w:val="009E632B"/>
    <w:rsid w:val="009E6F2E"/>
    <w:rsid w:val="009E755B"/>
    <w:rsid w:val="009F0623"/>
    <w:rsid w:val="009F0A6B"/>
    <w:rsid w:val="009F0F7B"/>
    <w:rsid w:val="009F12AE"/>
    <w:rsid w:val="009F1E0D"/>
    <w:rsid w:val="009F2020"/>
    <w:rsid w:val="009F240E"/>
    <w:rsid w:val="009F2BF7"/>
    <w:rsid w:val="009F2CB7"/>
    <w:rsid w:val="009F2CC9"/>
    <w:rsid w:val="009F2D47"/>
    <w:rsid w:val="009F327C"/>
    <w:rsid w:val="009F32BC"/>
    <w:rsid w:val="009F36B8"/>
    <w:rsid w:val="009F3AA3"/>
    <w:rsid w:val="009F3AFC"/>
    <w:rsid w:val="009F3B5B"/>
    <w:rsid w:val="009F3F79"/>
    <w:rsid w:val="009F4168"/>
    <w:rsid w:val="009F46A5"/>
    <w:rsid w:val="009F48C1"/>
    <w:rsid w:val="009F4A9A"/>
    <w:rsid w:val="009F4BF8"/>
    <w:rsid w:val="009F4CC5"/>
    <w:rsid w:val="009F4DDF"/>
    <w:rsid w:val="009F5450"/>
    <w:rsid w:val="009F54E9"/>
    <w:rsid w:val="009F57D1"/>
    <w:rsid w:val="009F5AD4"/>
    <w:rsid w:val="009F6C58"/>
    <w:rsid w:val="009F6E92"/>
    <w:rsid w:val="009F75D9"/>
    <w:rsid w:val="009F7B41"/>
    <w:rsid w:val="00A0039A"/>
    <w:rsid w:val="00A0076F"/>
    <w:rsid w:val="00A00814"/>
    <w:rsid w:val="00A0085C"/>
    <w:rsid w:val="00A015ED"/>
    <w:rsid w:val="00A016BB"/>
    <w:rsid w:val="00A01738"/>
    <w:rsid w:val="00A0196E"/>
    <w:rsid w:val="00A01C91"/>
    <w:rsid w:val="00A01D95"/>
    <w:rsid w:val="00A026A5"/>
    <w:rsid w:val="00A02D09"/>
    <w:rsid w:val="00A0448A"/>
    <w:rsid w:val="00A04C56"/>
    <w:rsid w:val="00A05295"/>
    <w:rsid w:val="00A0586B"/>
    <w:rsid w:val="00A060B0"/>
    <w:rsid w:val="00A063E3"/>
    <w:rsid w:val="00A0675F"/>
    <w:rsid w:val="00A06970"/>
    <w:rsid w:val="00A06C59"/>
    <w:rsid w:val="00A06D89"/>
    <w:rsid w:val="00A06E4D"/>
    <w:rsid w:val="00A07573"/>
    <w:rsid w:val="00A076B5"/>
    <w:rsid w:val="00A078DC"/>
    <w:rsid w:val="00A07938"/>
    <w:rsid w:val="00A07D7A"/>
    <w:rsid w:val="00A10D4C"/>
    <w:rsid w:val="00A11067"/>
    <w:rsid w:val="00A1127A"/>
    <w:rsid w:val="00A113B9"/>
    <w:rsid w:val="00A113EC"/>
    <w:rsid w:val="00A11ADF"/>
    <w:rsid w:val="00A1216D"/>
    <w:rsid w:val="00A12180"/>
    <w:rsid w:val="00A12222"/>
    <w:rsid w:val="00A1235E"/>
    <w:rsid w:val="00A12B2B"/>
    <w:rsid w:val="00A12BD3"/>
    <w:rsid w:val="00A13339"/>
    <w:rsid w:val="00A134EA"/>
    <w:rsid w:val="00A14171"/>
    <w:rsid w:val="00A1480A"/>
    <w:rsid w:val="00A1509C"/>
    <w:rsid w:val="00A15124"/>
    <w:rsid w:val="00A1574A"/>
    <w:rsid w:val="00A15B0D"/>
    <w:rsid w:val="00A15BAA"/>
    <w:rsid w:val="00A15D1C"/>
    <w:rsid w:val="00A16AF7"/>
    <w:rsid w:val="00A16F07"/>
    <w:rsid w:val="00A17779"/>
    <w:rsid w:val="00A17989"/>
    <w:rsid w:val="00A17DAE"/>
    <w:rsid w:val="00A2048F"/>
    <w:rsid w:val="00A20687"/>
    <w:rsid w:val="00A20894"/>
    <w:rsid w:val="00A21104"/>
    <w:rsid w:val="00A21427"/>
    <w:rsid w:val="00A2142B"/>
    <w:rsid w:val="00A21572"/>
    <w:rsid w:val="00A21ED7"/>
    <w:rsid w:val="00A2204F"/>
    <w:rsid w:val="00A22537"/>
    <w:rsid w:val="00A2295A"/>
    <w:rsid w:val="00A232EE"/>
    <w:rsid w:val="00A23A00"/>
    <w:rsid w:val="00A24CAE"/>
    <w:rsid w:val="00A25BC3"/>
    <w:rsid w:val="00A25C53"/>
    <w:rsid w:val="00A25EE5"/>
    <w:rsid w:val="00A2604C"/>
    <w:rsid w:val="00A26F6F"/>
    <w:rsid w:val="00A26F72"/>
    <w:rsid w:val="00A27315"/>
    <w:rsid w:val="00A276C7"/>
    <w:rsid w:val="00A30957"/>
    <w:rsid w:val="00A30B34"/>
    <w:rsid w:val="00A30BC4"/>
    <w:rsid w:val="00A31134"/>
    <w:rsid w:val="00A31953"/>
    <w:rsid w:val="00A31CA8"/>
    <w:rsid w:val="00A31CC9"/>
    <w:rsid w:val="00A31DDD"/>
    <w:rsid w:val="00A32347"/>
    <w:rsid w:val="00A32B60"/>
    <w:rsid w:val="00A32D90"/>
    <w:rsid w:val="00A3385B"/>
    <w:rsid w:val="00A342F5"/>
    <w:rsid w:val="00A35984"/>
    <w:rsid w:val="00A35AF9"/>
    <w:rsid w:val="00A35F4C"/>
    <w:rsid w:val="00A36340"/>
    <w:rsid w:val="00A372C3"/>
    <w:rsid w:val="00A376AB"/>
    <w:rsid w:val="00A378A2"/>
    <w:rsid w:val="00A37EF6"/>
    <w:rsid w:val="00A40048"/>
    <w:rsid w:val="00A4028F"/>
    <w:rsid w:val="00A406C6"/>
    <w:rsid w:val="00A40A93"/>
    <w:rsid w:val="00A40AE1"/>
    <w:rsid w:val="00A40C13"/>
    <w:rsid w:val="00A40C84"/>
    <w:rsid w:val="00A410C4"/>
    <w:rsid w:val="00A41350"/>
    <w:rsid w:val="00A41793"/>
    <w:rsid w:val="00A419AB"/>
    <w:rsid w:val="00A41D08"/>
    <w:rsid w:val="00A41F42"/>
    <w:rsid w:val="00A41F7D"/>
    <w:rsid w:val="00A4242F"/>
    <w:rsid w:val="00A42C88"/>
    <w:rsid w:val="00A43FD8"/>
    <w:rsid w:val="00A443D1"/>
    <w:rsid w:val="00A4480A"/>
    <w:rsid w:val="00A44B8A"/>
    <w:rsid w:val="00A44CBE"/>
    <w:rsid w:val="00A44EB6"/>
    <w:rsid w:val="00A4501A"/>
    <w:rsid w:val="00A45170"/>
    <w:rsid w:val="00A45A35"/>
    <w:rsid w:val="00A4628E"/>
    <w:rsid w:val="00A47285"/>
    <w:rsid w:val="00A47298"/>
    <w:rsid w:val="00A47418"/>
    <w:rsid w:val="00A4766C"/>
    <w:rsid w:val="00A47705"/>
    <w:rsid w:val="00A50287"/>
    <w:rsid w:val="00A503DC"/>
    <w:rsid w:val="00A506C6"/>
    <w:rsid w:val="00A518DC"/>
    <w:rsid w:val="00A51E00"/>
    <w:rsid w:val="00A523CF"/>
    <w:rsid w:val="00A52B6C"/>
    <w:rsid w:val="00A52C55"/>
    <w:rsid w:val="00A5316C"/>
    <w:rsid w:val="00A53663"/>
    <w:rsid w:val="00A539D3"/>
    <w:rsid w:val="00A53DBA"/>
    <w:rsid w:val="00A53E2D"/>
    <w:rsid w:val="00A54BE7"/>
    <w:rsid w:val="00A55470"/>
    <w:rsid w:val="00A55BCB"/>
    <w:rsid w:val="00A57421"/>
    <w:rsid w:val="00A60072"/>
    <w:rsid w:val="00A605BC"/>
    <w:rsid w:val="00A60FDA"/>
    <w:rsid w:val="00A620EC"/>
    <w:rsid w:val="00A621C2"/>
    <w:rsid w:val="00A6242B"/>
    <w:rsid w:val="00A624B5"/>
    <w:rsid w:val="00A633B5"/>
    <w:rsid w:val="00A63F8C"/>
    <w:rsid w:val="00A6407B"/>
    <w:rsid w:val="00A64186"/>
    <w:rsid w:val="00A64377"/>
    <w:rsid w:val="00A64509"/>
    <w:rsid w:val="00A647F8"/>
    <w:rsid w:val="00A65260"/>
    <w:rsid w:val="00A653B2"/>
    <w:rsid w:val="00A655C5"/>
    <w:rsid w:val="00A65B56"/>
    <w:rsid w:val="00A65E1E"/>
    <w:rsid w:val="00A66440"/>
    <w:rsid w:val="00A66CCF"/>
    <w:rsid w:val="00A67A6A"/>
    <w:rsid w:val="00A70373"/>
    <w:rsid w:val="00A70416"/>
    <w:rsid w:val="00A70969"/>
    <w:rsid w:val="00A70DA0"/>
    <w:rsid w:val="00A70EFC"/>
    <w:rsid w:val="00A7117D"/>
    <w:rsid w:val="00A714F4"/>
    <w:rsid w:val="00A71743"/>
    <w:rsid w:val="00A71E7C"/>
    <w:rsid w:val="00A71E8E"/>
    <w:rsid w:val="00A72063"/>
    <w:rsid w:val="00A72322"/>
    <w:rsid w:val="00A72445"/>
    <w:rsid w:val="00A728D6"/>
    <w:rsid w:val="00A72E36"/>
    <w:rsid w:val="00A7313E"/>
    <w:rsid w:val="00A7318E"/>
    <w:rsid w:val="00A733CC"/>
    <w:rsid w:val="00A73BAB"/>
    <w:rsid w:val="00A73C2C"/>
    <w:rsid w:val="00A73EAF"/>
    <w:rsid w:val="00A73FE3"/>
    <w:rsid w:val="00A7496E"/>
    <w:rsid w:val="00A74F3A"/>
    <w:rsid w:val="00A7531F"/>
    <w:rsid w:val="00A75532"/>
    <w:rsid w:val="00A758D8"/>
    <w:rsid w:val="00A7592D"/>
    <w:rsid w:val="00A75AF1"/>
    <w:rsid w:val="00A76486"/>
    <w:rsid w:val="00A76730"/>
    <w:rsid w:val="00A76BEF"/>
    <w:rsid w:val="00A76E8B"/>
    <w:rsid w:val="00A7741E"/>
    <w:rsid w:val="00A777E5"/>
    <w:rsid w:val="00A77829"/>
    <w:rsid w:val="00A77B95"/>
    <w:rsid w:val="00A8104B"/>
    <w:rsid w:val="00A810C2"/>
    <w:rsid w:val="00A814F7"/>
    <w:rsid w:val="00A81E2C"/>
    <w:rsid w:val="00A82031"/>
    <w:rsid w:val="00A82595"/>
    <w:rsid w:val="00A82712"/>
    <w:rsid w:val="00A83205"/>
    <w:rsid w:val="00A8320A"/>
    <w:rsid w:val="00A83A88"/>
    <w:rsid w:val="00A84142"/>
    <w:rsid w:val="00A84316"/>
    <w:rsid w:val="00A847D0"/>
    <w:rsid w:val="00A85233"/>
    <w:rsid w:val="00A856F4"/>
    <w:rsid w:val="00A85FB0"/>
    <w:rsid w:val="00A864BE"/>
    <w:rsid w:val="00A86B01"/>
    <w:rsid w:val="00A87272"/>
    <w:rsid w:val="00A8731C"/>
    <w:rsid w:val="00A8759D"/>
    <w:rsid w:val="00A87C9F"/>
    <w:rsid w:val="00A87DBE"/>
    <w:rsid w:val="00A87FDC"/>
    <w:rsid w:val="00A90254"/>
    <w:rsid w:val="00A90670"/>
    <w:rsid w:val="00A90B4B"/>
    <w:rsid w:val="00A910DB"/>
    <w:rsid w:val="00A91BE1"/>
    <w:rsid w:val="00A91EAA"/>
    <w:rsid w:val="00A92147"/>
    <w:rsid w:val="00A921BD"/>
    <w:rsid w:val="00A92241"/>
    <w:rsid w:val="00A92554"/>
    <w:rsid w:val="00A9270F"/>
    <w:rsid w:val="00A9288C"/>
    <w:rsid w:val="00A92B76"/>
    <w:rsid w:val="00A93284"/>
    <w:rsid w:val="00A93302"/>
    <w:rsid w:val="00A935D1"/>
    <w:rsid w:val="00A940BD"/>
    <w:rsid w:val="00A94115"/>
    <w:rsid w:val="00A94141"/>
    <w:rsid w:val="00A94FE9"/>
    <w:rsid w:val="00A95614"/>
    <w:rsid w:val="00A95A06"/>
    <w:rsid w:val="00A95E79"/>
    <w:rsid w:val="00A96296"/>
    <w:rsid w:val="00A96A07"/>
    <w:rsid w:val="00A96F8D"/>
    <w:rsid w:val="00A96FEA"/>
    <w:rsid w:val="00A978B1"/>
    <w:rsid w:val="00AA0932"/>
    <w:rsid w:val="00AA0F2B"/>
    <w:rsid w:val="00AA1703"/>
    <w:rsid w:val="00AA19F3"/>
    <w:rsid w:val="00AA2BBF"/>
    <w:rsid w:val="00AA3467"/>
    <w:rsid w:val="00AA3924"/>
    <w:rsid w:val="00AA3AC4"/>
    <w:rsid w:val="00AA400A"/>
    <w:rsid w:val="00AA40B8"/>
    <w:rsid w:val="00AA41B9"/>
    <w:rsid w:val="00AA431E"/>
    <w:rsid w:val="00AA49FA"/>
    <w:rsid w:val="00AA4C1B"/>
    <w:rsid w:val="00AA5161"/>
    <w:rsid w:val="00AA55F1"/>
    <w:rsid w:val="00AA5C1C"/>
    <w:rsid w:val="00AA5D19"/>
    <w:rsid w:val="00AA6568"/>
    <w:rsid w:val="00AA70E2"/>
    <w:rsid w:val="00AA7183"/>
    <w:rsid w:val="00AB0B8D"/>
    <w:rsid w:val="00AB1170"/>
    <w:rsid w:val="00AB12DB"/>
    <w:rsid w:val="00AB15A4"/>
    <w:rsid w:val="00AB1ED5"/>
    <w:rsid w:val="00AB1FC3"/>
    <w:rsid w:val="00AB2199"/>
    <w:rsid w:val="00AB2334"/>
    <w:rsid w:val="00AB236A"/>
    <w:rsid w:val="00AB25DE"/>
    <w:rsid w:val="00AB2716"/>
    <w:rsid w:val="00AB2868"/>
    <w:rsid w:val="00AB2C93"/>
    <w:rsid w:val="00AB3DF8"/>
    <w:rsid w:val="00AB400D"/>
    <w:rsid w:val="00AB47B2"/>
    <w:rsid w:val="00AB485B"/>
    <w:rsid w:val="00AB49E0"/>
    <w:rsid w:val="00AB4BD9"/>
    <w:rsid w:val="00AB4F81"/>
    <w:rsid w:val="00AB5036"/>
    <w:rsid w:val="00AB5803"/>
    <w:rsid w:val="00AB59E2"/>
    <w:rsid w:val="00AB6423"/>
    <w:rsid w:val="00AB65D3"/>
    <w:rsid w:val="00AB6B62"/>
    <w:rsid w:val="00AB7408"/>
    <w:rsid w:val="00AB7CE7"/>
    <w:rsid w:val="00AB7D63"/>
    <w:rsid w:val="00AB7DB5"/>
    <w:rsid w:val="00AC039F"/>
    <w:rsid w:val="00AC06D2"/>
    <w:rsid w:val="00AC07CB"/>
    <w:rsid w:val="00AC0BD5"/>
    <w:rsid w:val="00AC0D9E"/>
    <w:rsid w:val="00AC1BA5"/>
    <w:rsid w:val="00AC21F4"/>
    <w:rsid w:val="00AC2F31"/>
    <w:rsid w:val="00AC32E5"/>
    <w:rsid w:val="00AC349E"/>
    <w:rsid w:val="00AC39DE"/>
    <w:rsid w:val="00AC3A2D"/>
    <w:rsid w:val="00AC3F61"/>
    <w:rsid w:val="00AC489E"/>
    <w:rsid w:val="00AC4BC0"/>
    <w:rsid w:val="00AC4C4E"/>
    <w:rsid w:val="00AC4D12"/>
    <w:rsid w:val="00AC5056"/>
    <w:rsid w:val="00AC59B9"/>
    <w:rsid w:val="00AC59BE"/>
    <w:rsid w:val="00AC5BA3"/>
    <w:rsid w:val="00AC60E1"/>
    <w:rsid w:val="00AC64F7"/>
    <w:rsid w:val="00AC6B27"/>
    <w:rsid w:val="00AC6FA6"/>
    <w:rsid w:val="00AC71E1"/>
    <w:rsid w:val="00AC7B3F"/>
    <w:rsid w:val="00AC7BA2"/>
    <w:rsid w:val="00AD0163"/>
    <w:rsid w:val="00AD0217"/>
    <w:rsid w:val="00AD0A9C"/>
    <w:rsid w:val="00AD0BDB"/>
    <w:rsid w:val="00AD0CDD"/>
    <w:rsid w:val="00AD182C"/>
    <w:rsid w:val="00AD2671"/>
    <w:rsid w:val="00AD2B1E"/>
    <w:rsid w:val="00AD3869"/>
    <w:rsid w:val="00AD3918"/>
    <w:rsid w:val="00AD3DBE"/>
    <w:rsid w:val="00AD4B22"/>
    <w:rsid w:val="00AD501E"/>
    <w:rsid w:val="00AD5497"/>
    <w:rsid w:val="00AD6B3F"/>
    <w:rsid w:val="00AD7868"/>
    <w:rsid w:val="00AD7B14"/>
    <w:rsid w:val="00AD7B94"/>
    <w:rsid w:val="00AD7D6D"/>
    <w:rsid w:val="00AE06C4"/>
    <w:rsid w:val="00AE0854"/>
    <w:rsid w:val="00AE0D98"/>
    <w:rsid w:val="00AE0FA8"/>
    <w:rsid w:val="00AE1A17"/>
    <w:rsid w:val="00AE1A36"/>
    <w:rsid w:val="00AE20FB"/>
    <w:rsid w:val="00AE25F0"/>
    <w:rsid w:val="00AE2F30"/>
    <w:rsid w:val="00AE31EE"/>
    <w:rsid w:val="00AE32FA"/>
    <w:rsid w:val="00AE38B1"/>
    <w:rsid w:val="00AE3F58"/>
    <w:rsid w:val="00AE41A5"/>
    <w:rsid w:val="00AE47DA"/>
    <w:rsid w:val="00AE52A9"/>
    <w:rsid w:val="00AE582C"/>
    <w:rsid w:val="00AE5880"/>
    <w:rsid w:val="00AE5AB1"/>
    <w:rsid w:val="00AE5E65"/>
    <w:rsid w:val="00AE5FE5"/>
    <w:rsid w:val="00AE6E93"/>
    <w:rsid w:val="00AE7DD9"/>
    <w:rsid w:val="00AE7E69"/>
    <w:rsid w:val="00AE7FE4"/>
    <w:rsid w:val="00AF0263"/>
    <w:rsid w:val="00AF0292"/>
    <w:rsid w:val="00AF03C9"/>
    <w:rsid w:val="00AF0A64"/>
    <w:rsid w:val="00AF14A7"/>
    <w:rsid w:val="00AF15B5"/>
    <w:rsid w:val="00AF16D2"/>
    <w:rsid w:val="00AF20DA"/>
    <w:rsid w:val="00AF21E9"/>
    <w:rsid w:val="00AF22A9"/>
    <w:rsid w:val="00AF22BB"/>
    <w:rsid w:val="00AF23AF"/>
    <w:rsid w:val="00AF28DF"/>
    <w:rsid w:val="00AF2A63"/>
    <w:rsid w:val="00AF3462"/>
    <w:rsid w:val="00AF40E5"/>
    <w:rsid w:val="00AF42D6"/>
    <w:rsid w:val="00AF4571"/>
    <w:rsid w:val="00AF45C8"/>
    <w:rsid w:val="00AF4825"/>
    <w:rsid w:val="00AF4BB0"/>
    <w:rsid w:val="00AF4EE0"/>
    <w:rsid w:val="00AF5651"/>
    <w:rsid w:val="00AF5AC8"/>
    <w:rsid w:val="00AF71B6"/>
    <w:rsid w:val="00AF7384"/>
    <w:rsid w:val="00AF7B33"/>
    <w:rsid w:val="00AF7B80"/>
    <w:rsid w:val="00B007CB"/>
    <w:rsid w:val="00B01120"/>
    <w:rsid w:val="00B0131E"/>
    <w:rsid w:val="00B0159C"/>
    <w:rsid w:val="00B01927"/>
    <w:rsid w:val="00B01A8A"/>
    <w:rsid w:val="00B01F6F"/>
    <w:rsid w:val="00B02222"/>
    <w:rsid w:val="00B02E0A"/>
    <w:rsid w:val="00B034A8"/>
    <w:rsid w:val="00B03555"/>
    <w:rsid w:val="00B03754"/>
    <w:rsid w:val="00B044AD"/>
    <w:rsid w:val="00B0466C"/>
    <w:rsid w:val="00B048F5"/>
    <w:rsid w:val="00B049B4"/>
    <w:rsid w:val="00B04FB6"/>
    <w:rsid w:val="00B05615"/>
    <w:rsid w:val="00B05743"/>
    <w:rsid w:val="00B05C46"/>
    <w:rsid w:val="00B05DBF"/>
    <w:rsid w:val="00B05EF0"/>
    <w:rsid w:val="00B060A4"/>
    <w:rsid w:val="00B06A97"/>
    <w:rsid w:val="00B06E47"/>
    <w:rsid w:val="00B0712D"/>
    <w:rsid w:val="00B07BB4"/>
    <w:rsid w:val="00B10156"/>
    <w:rsid w:val="00B102AD"/>
    <w:rsid w:val="00B10719"/>
    <w:rsid w:val="00B107D4"/>
    <w:rsid w:val="00B1154D"/>
    <w:rsid w:val="00B11DEA"/>
    <w:rsid w:val="00B12AD0"/>
    <w:rsid w:val="00B12E11"/>
    <w:rsid w:val="00B12F0C"/>
    <w:rsid w:val="00B13027"/>
    <w:rsid w:val="00B1347C"/>
    <w:rsid w:val="00B139FE"/>
    <w:rsid w:val="00B13B5B"/>
    <w:rsid w:val="00B141D9"/>
    <w:rsid w:val="00B1421D"/>
    <w:rsid w:val="00B14453"/>
    <w:rsid w:val="00B145C0"/>
    <w:rsid w:val="00B14989"/>
    <w:rsid w:val="00B150F5"/>
    <w:rsid w:val="00B151C9"/>
    <w:rsid w:val="00B1543B"/>
    <w:rsid w:val="00B15D24"/>
    <w:rsid w:val="00B167A9"/>
    <w:rsid w:val="00B16CA0"/>
    <w:rsid w:val="00B16FA2"/>
    <w:rsid w:val="00B1712C"/>
    <w:rsid w:val="00B1782A"/>
    <w:rsid w:val="00B17C77"/>
    <w:rsid w:val="00B17DB8"/>
    <w:rsid w:val="00B201A8"/>
    <w:rsid w:val="00B2023B"/>
    <w:rsid w:val="00B20FE9"/>
    <w:rsid w:val="00B214EA"/>
    <w:rsid w:val="00B21BE8"/>
    <w:rsid w:val="00B23CD0"/>
    <w:rsid w:val="00B23F4A"/>
    <w:rsid w:val="00B24778"/>
    <w:rsid w:val="00B25AFA"/>
    <w:rsid w:val="00B25DC5"/>
    <w:rsid w:val="00B25E4A"/>
    <w:rsid w:val="00B2622F"/>
    <w:rsid w:val="00B263C9"/>
    <w:rsid w:val="00B26D94"/>
    <w:rsid w:val="00B272EC"/>
    <w:rsid w:val="00B277AD"/>
    <w:rsid w:val="00B27930"/>
    <w:rsid w:val="00B30321"/>
    <w:rsid w:val="00B30776"/>
    <w:rsid w:val="00B30851"/>
    <w:rsid w:val="00B3104A"/>
    <w:rsid w:val="00B312AA"/>
    <w:rsid w:val="00B3155E"/>
    <w:rsid w:val="00B317DB"/>
    <w:rsid w:val="00B3181A"/>
    <w:rsid w:val="00B320F8"/>
    <w:rsid w:val="00B32173"/>
    <w:rsid w:val="00B32572"/>
    <w:rsid w:val="00B32713"/>
    <w:rsid w:val="00B32BA6"/>
    <w:rsid w:val="00B32C12"/>
    <w:rsid w:val="00B32C76"/>
    <w:rsid w:val="00B33B75"/>
    <w:rsid w:val="00B33C80"/>
    <w:rsid w:val="00B34310"/>
    <w:rsid w:val="00B3448D"/>
    <w:rsid w:val="00B34709"/>
    <w:rsid w:val="00B34C62"/>
    <w:rsid w:val="00B34D7F"/>
    <w:rsid w:val="00B352D9"/>
    <w:rsid w:val="00B355CD"/>
    <w:rsid w:val="00B35B33"/>
    <w:rsid w:val="00B35BE2"/>
    <w:rsid w:val="00B365C9"/>
    <w:rsid w:val="00B367DF"/>
    <w:rsid w:val="00B36D5F"/>
    <w:rsid w:val="00B36DEE"/>
    <w:rsid w:val="00B3716B"/>
    <w:rsid w:val="00B3729D"/>
    <w:rsid w:val="00B37659"/>
    <w:rsid w:val="00B37CC2"/>
    <w:rsid w:val="00B37F11"/>
    <w:rsid w:val="00B4012E"/>
    <w:rsid w:val="00B4033A"/>
    <w:rsid w:val="00B40942"/>
    <w:rsid w:val="00B40BF7"/>
    <w:rsid w:val="00B40C2F"/>
    <w:rsid w:val="00B40CBA"/>
    <w:rsid w:val="00B410DF"/>
    <w:rsid w:val="00B4193F"/>
    <w:rsid w:val="00B4197E"/>
    <w:rsid w:val="00B41D34"/>
    <w:rsid w:val="00B41D78"/>
    <w:rsid w:val="00B41FD1"/>
    <w:rsid w:val="00B42246"/>
    <w:rsid w:val="00B42B27"/>
    <w:rsid w:val="00B43E77"/>
    <w:rsid w:val="00B444B3"/>
    <w:rsid w:val="00B445FA"/>
    <w:rsid w:val="00B44A08"/>
    <w:rsid w:val="00B44F84"/>
    <w:rsid w:val="00B450E2"/>
    <w:rsid w:val="00B45342"/>
    <w:rsid w:val="00B4543D"/>
    <w:rsid w:val="00B45906"/>
    <w:rsid w:val="00B45FB3"/>
    <w:rsid w:val="00B46038"/>
    <w:rsid w:val="00B46113"/>
    <w:rsid w:val="00B469BC"/>
    <w:rsid w:val="00B469F7"/>
    <w:rsid w:val="00B46BCA"/>
    <w:rsid w:val="00B46C31"/>
    <w:rsid w:val="00B46EA5"/>
    <w:rsid w:val="00B47921"/>
    <w:rsid w:val="00B47A5A"/>
    <w:rsid w:val="00B507D5"/>
    <w:rsid w:val="00B508CE"/>
    <w:rsid w:val="00B508E6"/>
    <w:rsid w:val="00B51112"/>
    <w:rsid w:val="00B5115F"/>
    <w:rsid w:val="00B51197"/>
    <w:rsid w:val="00B513A8"/>
    <w:rsid w:val="00B515DA"/>
    <w:rsid w:val="00B5178F"/>
    <w:rsid w:val="00B518B9"/>
    <w:rsid w:val="00B51BDB"/>
    <w:rsid w:val="00B522C1"/>
    <w:rsid w:val="00B5234C"/>
    <w:rsid w:val="00B5239E"/>
    <w:rsid w:val="00B52467"/>
    <w:rsid w:val="00B5248E"/>
    <w:rsid w:val="00B52DBB"/>
    <w:rsid w:val="00B52F28"/>
    <w:rsid w:val="00B5337C"/>
    <w:rsid w:val="00B535B6"/>
    <w:rsid w:val="00B5360B"/>
    <w:rsid w:val="00B53D3B"/>
    <w:rsid w:val="00B5401A"/>
    <w:rsid w:val="00B549B2"/>
    <w:rsid w:val="00B5548C"/>
    <w:rsid w:val="00B555B9"/>
    <w:rsid w:val="00B55C3E"/>
    <w:rsid w:val="00B565F0"/>
    <w:rsid w:val="00B56BA1"/>
    <w:rsid w:val="00B56D96"/>
    <w:rsid w:val="00B57536"/>
    <w:rsid w:val="00B57712"/>
    <w:rsid w:val="00B57913"/>
    <w:rsid w:val="00B5798D"/>
    <w:rsid w:val="00B57B3D"/>
    <w:rsid w:val="00B60351"/>
    <w:rsid w:val="00B606D7"/>
    <w:rsid w:val="00B60810"/>
    <w:rsid w:val="00B608DD"/>
    <w:rsid w:val="00B60AD5"/>
    <w:rsid w:val="00B60B30"/>
    <w:rsid w:val="00B60BDE"/>
    <w:rsid w:val="00B60DC6"/>
    <w:rsid w:val="00B618C7"/>
    <w:rsid w:val="00B61F66"/>
    <w:rsid w:val="00B6209C"/>
    <w:rsid w:val="00B624D9"/>
    <w:rsid w:val="00B62C6F"/>
    <w:rsid w:val="00B6351E"/>
    <w:rsid w:val="00B64AF3"/>
    <w:rsid w:val="00B64F60"/>
    <w:rsid w:val="00B657E4"/>
    <w:rsid w:val="00B659A6"/>
    <w:rsid w:val="00B66680"/>
    <w:rsid w:val="00B666D6"/>
    <w:rsid w:val="00B66775"/>
    <w:rsid w:val="00B6694A"/>
    <w:rsid w:val="00B6723A"/>
    <w:rsid w:val="00B70077"/>
    <w:rsid w:val="00B71157"/>
    <w:rsid w:val="00B715CB"/>
    <w:rsid w:val="00B71639"/>
    <w:rsid w:val="00B71B33"/>
    <w:rsid w:val="00B71E40"/>
    <w:rsid w:val="00B72F08"/>
    <w:rsid w:val="00B732CE"/>
    <w:rsid w:val="00B7354E"/>
    <w:rsid w:val="00B73D41"/>
    <w:rsid w:val="00B73DC1"/>
    <w:rsid w:val="00B74335"/>
    <w:rsid w:val="00B745AB"/>
    <w:rsid w:val="00B7485A"/>
    <w:rsid w:val="00B74BAD"/>
    <w:rsid w:val="00B74C5A"/>
    <w:rsid w:val="00B74DD0"/>
    <w:rsid w:val="00B750CF"/>
    <w:rsid w:val="00B75143"/>
    <w:rsid w:val="00B75792"/>
    <w:rsid w:val="00B75C04"/>
    <w:rsid w:val="00B76036"/>
    <w:rsid w:val="00B760D1"/>
    <w:rsid w:val="00B762FB"/>
    <w:rsid w:val="00B765EE"/>
    <w:rsid w:val="00B76709"/>
    <w:rsid w:val="00B76A65"/>
    <w:rsid w:val="00B76B3A"/>
    <w:rsid w:val="00B76D3F"/>
    <w:rsid w:val="00B77165"/>
    <w:rsid w:val="00B772C5"/>
    <w:rsid w:val="00B77385"/>
    <w:rsid w:val="00B773E9"/>
    <w:rsid w:val="00B774D2"/>
    <w:rsid w:val="00B7788D"/>
    <w:rsid w:val="00B779E9"/>
    <w:rsid w:val="00B77F4F"/>
    <w:rsid w:val="00B77F78"/>
    <w:rsid w:val="00B77F9C"/>
    <w:rsid w:val="00B806B0"/>
    <w:rsid w:val="00B806EC"/>
    <w:rsid w:val="00B80806"/>
    <w:rsid w:val="00B809E5"/>
    <w:rsid w:val="00B80A09"/>
    <w:rsid w:val="00B80A76"/>
    <w:rsid w:val="00B80B2D"/>
    <w:rsid w:val="00B8115E"/>
    <w:rsid w:val="00B81372"/>
    <w:rsid w:val="00B814AD"/>
    <w:rsid w:val="00B81916"/>
    <w:rsid w:val="00B81FA8"/>
    <w:rsid w:val="00B82981"/>
    <w:rsid w:val="00B82C89"/>
    <w:rsid w:val="00B83417"/>
    <w:rsid w:val="00B83950"/>
    <w:rsid w:val="00B83B00"/>
    <w:rsid w:val="00B83C2B"/>
    <w:rsid w:val="00B83C3A"/>
    <w:rsid w:val="00B83E5F"/>
    <w:rsid w:val="00B841D2"/>
    <w:rsid w:val="00B85143"/>
    <w:rsid w:val="00B8514D"/>
    <w:rsid w:val="00B852D4"/>
    <w:rsid w:val="00B853B4"/>
    <w:rsid w:val="00B866AB"/>
    <w:rsid w:val="00B86B92"/>
    <w:rsid w:val="00B87050"/>
    <w:rsid w:val="00B87355"/>
    <w:rsid w:val="00B875D7"/>
    <w:rsid w:val="00B87715"/>
    <w:rsid w:val="00B8787B"/>
    <w:rsid w:val="00B87DFB"/>
    <w:rsid w:val="00B87EB6"/>
    <w:rsid w:val="00B9004E"/>
    <w:rsid w:val="00B90613"/>
    <w:rsid w:val="00B90CC4"/>
    <w:rsid w:val="00B90F80"/>
    <w:rsid w:val="00B90FB7"/>
    <w:rsid w:val="00B91249"/>
    <w:rsid w:val="00B91CBF"/>
    <w:rsid w:val="00B91E7E"/>
    <w:rsid w:val="00B91F2B"/>
    <w:rsid w:val="00B9255B"/>
    <w:rsid w:val="00B932E6"/>
    <w:rsid w:val="00B935F6"/>
    <w:rsid w:val="00B9371F"/>
    <w:rsid w:val="00B938F8"/>
    <w:rsid w:val="00B939D8"/>
    <w:rsid w:val="00B93A25"/>
    <w:rsid w:val="00B93B6C"/>
    <w:rsid w:val="00B93E19"/>
    <w:rsid w:val="00B941CC"/>
    <w:rsid w:val="00B94D56"/>
    <w:rsid w:val="00B9540B"/>
    <w:rsid w:val="00B958DD"/>
    <w:rsid w:val="00B95930"/>
    <w:rsid w:val="00B95BA9"/>
    <w:rsid w:val="00B9684A"/>
    <w:rsid w:val="00B975D4"/>
    <w:rsid w:val="00B976A0"/>
    <w:rsid w:val="00BA04D6"/>
    <w:rsid w:val="00BA08C0"/>
    <w:rsid w:val="00BA0BEB"/>
    <w:rsid w:val="00BA0C37"/>
    <w:rsid w:val="00BA0C8B"/>
    <w:rsid w:val="00BA0E60"/>
    <w:rsid w:val="00BA0EB8"/>
    <w:rsid w:val="00BA0FD3"/>
    <w:rsid w:val="00BA1284"/>
    <w:rsid w:val="00BA12A5"/>
    <w:rsid w:val="00BA1339"/>
    <w:rsid w:val="00BA16C4"/>
    <w:rsid w:val="00BA1928"/>
    <w:rsid w:val="00BA1CA5"/>
    <w:rsid w:val="00BA1E8C"/>
    <w:rsid w:val="00BA1F5F"/>
    <w:rsid w:val="00BA28ED"/>
    <w:rsid w:val="00BA2A1F"/>
    <w:rsid w:val="00BA2E99"/>
    <w:rsid w:val="00BA30D8"/>
    <w:rsid w:val="00BA3283"/>
    <w:rsid w:val="00BA32F6"/>
    <w:rsid w:val="00BA3743"/>
    <w:rsid w:val="00BA3BE1"/>
    <w:rsid w:val="00BA41F5"/>
    <w:rsid w:val="00BA4824"/>
    <w:rsid w:val="00BA4A00"/>
    <w:rsid w:val="00BA588C"/>
    <w:rsid w:val="00BA60AA"/>
    <w:rsid w:val="00BA640A"/>
    <w:rsid w:val="00BA6AF3"/>
    <w:rsid w:val="00BA6D51"/>
    <w:rsid w:val="00BA6DFB"/>
    <w:rsid w:val="00BA6E13"/>
    <w:rsid w:val="00BA6EFA"/>
    <w:rsid w:val="00BA6F92"/>
    <w:rsid w:val="00BA788C"/>
    <w:rsid w:val="00BB0599"/>
    <w:rsid w:val="00BB0B7C"/>
    <w:rsid w:val="00BB0D0E"/>
    <w:rsid w:val="00BB0DA6"/>
    <w:rsid w:val="00BB1169"/>
    <w:rsid w:val="00BB1665"/>
    <w:rsid w:val="00BB1D62"/>
    <w:rsid w:val="00BB245F"/>
    <w:rsid w:val="00BB24B5"/>
    <w:rsid w:val="00BB2D0F"/>
    <w:rsid w:val="00BB3A99"/>
    <w:rsid w:val="00BB450E"/>
    <w:rsid w:val="00BB45D6"/>
    <w:rsid w:val="00BB4AF2"/>
    <w:rsid w:val="00BB4C3E"/>
    <w:rsid w:val="00BB5215"/>
    <w:rsid w:val="00BB58B3"/>
    <w:rsid w:val="00BB5AFD"/>
    <w:rsid w:val="00BB622D"/>
    <w:rsid w:val="00BB707D"/>
    <w:rsid w:val="00BB724F"/>
    <w:rsid w:val="00BB7704"/>
    <w:rsid w:val="00BC0623"/>
    <w:rsid w:val="00BC099E"/>
    <w:rsid w:val="00BC0A4F"/>
    <w:rsid w:val="00BC12E9"/>
    <w:rsid w:val="00BC1C34"/>
    <w:rsid w:val="00BC23BD"/>
    <w:rsid w:val="00BC2C0C"/>
    <w:rsid w:val="00BC2C2A"/>
    <w:rsid w:val="00BC2F54"/>
    <w:rsid w:val="00BC38EF"/>
    <w:rsid w:val="00BC4B01"/>
    <w:rsid w:val="00BC4E27"/>
    <w:rsid w:val="00BC5750"/>
    <w:rsid w:val="00BC5EF7"/>
    <w:rsid w:val="00BC62CA"/>
    <w:rsid w:val="00BC6667"/>
    <w:rsid w:val="00BC6B7B"/>
    <w:rsid w:val="00BC6E02"/>
    <w:rsid w:val="00BC7162"/>
    <w:rsid w:val="00BC7260"/>
    <w:rsid w:val="00BC731D"/>
    <w:rsid w:val="00BC75EB"/>
    <w:rsid w:val="00BC778C"/>
    <w:rsid w:val="00BC7832"/>
    <w:rsid w:val="00BC7C6E"/>
    <w:rsid w:val="00BC7FE7"/>
    <w:rsid w:val="00BD04A4"/>
    <w:rsid w:val="00BD1567"/>
    <w:rsid w:val="00BD1883"/>
    <w:rsid w:val="00BD193B"/>
    <w:rsid w:val="00BD19FF"/>
    <w:rsid w:val="00BD1A88"/>
    <w:rsid w:val="00BD224E"/>
    <w:rsid w:val="00BD2AD1"/>
    <w:rsid w:val="00BD2F3A"/>
    <w:rsid w:val="00BD3244"/>
    <w:rsid w:val="00BD3D29"/>
    <w:rsid w:val="00BD40C3"/>
    <w:rsid w:val="00BD412D"/>
    <w:rsid w:val="00BD47FA"/>
    <w:rsid w:val="00BD5034"/>
    <w:rsid w:val="00BD50BF"/>
    <w:rsid w:val="00BD51DC"/>
    <w:rsid w:val="00BD526B"/>
    <w:rsid w:val="00BD5320"/>
    <w:rsid w:val="00BD61D2"/>
    <w:rsid w:val="00BD652D"/>
    <w:rsid w:val="00BD661A"/>
    <w:rsid w:val="00BD668E"/>
    <w:rsid w:val="00BD680B"/>
    <w:rsid w:val="00BD6BF5"/>
    <w:rsid w:val="00BD6C56"/>
    <w:rsid w:val="00BD6CA3"/>
    <w:rsid w:val="00BD73B6"/>
    <w:rsid w:val="00BE013C"/>
    <w:rsid w:val="00BE05E7"/>
    <w:rsid w:val="00BE0A26"/>
    <w:rsid w:val="00BE0C1E"/>
    <w:rsid w:val="00BE0D77"/>
    <w:rsid w:val="00BE0DED"/>
    <w:rsid w:val="00BE1157"/>
    <w:rsid w:val="00BE16DB"/>
    <w:rsid w:val="00BE27C4"/>
    <w:rsid w:val="00BE2C3E"/>
    <w:rsid w:val="00BE2DAD"/>
    <w:rsid w:val="00BE2E11"/>
    <w:rsid w:val="00BE3026"/>
    <w:rsid w:val="00BE3067"/>
    <w:rsid w:val="00BE31CC"/>
    <w:rsid w:val="00BE3F60"/>
    <w:rsid w:val="00BE3FE9"/>
    <w:rsid w:val="00BE407C"/>
    <w:rsid w:val="00BE40C3"/>
    <w:rsid w:val="00BE414D"/>
    <w:rsid w:val="00BE4248"/>
    <w:rsid w:val="00BE4383"/>
    <w:rsid w:val="00BE4FAA"/>
    <w:rsid w:val="00BE509C"/>
    <w:rsid w:val="00BE5EA4"/>
    <w:rsid w:val="00BE6A46"/>
    <w:rsid w:val="00BE6B72"/>
    <w:rsid w:val="00BE6B89"/>
    <w:rsid w:val="00BE768A"/>
    <w:rsid w:val="00BE77A2"/>
    <w:rsid w:val="00BF012F"/>
    <w:rsid w:val="00BF05D8"/>
    <w:rsid w:val="00BF073D"/>
    <w:rsid w:val="00BF0B77"/>
    <w:rsid w:val="00BF16B6"/>
    <w:rsid w:val="00BF1CED"/>
    <w:rsid w:val="00BF1D20"/>
    <w:rsid w:val="00BF20D2"/>
    <w:rsid w:val="00BF240D"/>
    <w:rsid w:val="00BF257D"/>
    <w:rsid w:val="00BF3AD6"/>
    <w:rsid w:val="00BF3F0A"/>
    <w:rsid w:val="00BF4177"/>
    <w:rsid w:val="00BF4709"/>
    <w:rsid w:val="00BF4A7E"/>
    <w:rsid w:val="00BF4AB7"/>
    <w:rsid w:val="00BF4B05"/>
    <w:rsid w:val="00BF4BB2"/>
    <w:rsid w:val="00BF4E71"/>
    <w:rsid w:val="00BF502B"/>
    <w:rsid w:val="00BF51E7"/>
    <w:rsid w:val="00BF53A5"/>
    <w:rsid w:val="00BF53FB"/>
    <w:rsid w:val="00BF5422"/>
    <w:rsid w:val="00BF5A65"/>
    <w:rsid w:val="00BF6017"/>
    <w:rsid w:val="00BF6201"/>
    <w:rsid w:val="00BF6DB0"/>
    <w:rsid w:val="00BF6FE8"/>
    <w:rsid w:val="00BF73C7"/>
    <w:rsid w:val="00BF74AD"/>
    <w:rsid w:val="00BF7517"/>
    <w:rsid w:val="00BF788F"/>
    <w:rsid w:val="00BF7905"/>
    <w:rsid w:val="00C00015"/>
    <w:rsid w:val="00C00079"/>
    <w:rsid w:val="00C00122"/>
    <w:rsid w:val="00C00A8C"/>
    <w:rsid w:val="00C0106D"/>
    <w:rsid w:val="00C01350"/>
    <w:rsid w:val="00C0146D"/>
    <w:rsid w:val="00C01ED0"/>
    <w:rsid w:val="00C02069"/>
    <w:rsid w:val="00C0263F"/>
    <w:rsid w:val="00C02763"/>
    <w:rsid w:val="00C033CD"/>
    <w:rsid w:val="00C03667"/>
    <w:rsid w:val="00C03BA7"/>
    <w:rsid w:val="00C03F53"/>
    <w:rsid w:val="00C04174"/>
    <w:rsid w:val="00C04654"/>
    <w:rsid w:val="00C04D1E"/>
    <w:rsid w:val="00C05362"/>
    <w:rsid w:val="00C055AA"/>
    <w:rsid w:val="00C05A64"/>
    <w:rsid w:val="00C05A8C"/>
    <w:rsid w:val="00C05CDA"/>
    <w:rsid w:val="00C060CF"/>
    <w:rsid w:val="00C063D5"/>
    <w:rsid w:val="00C06DBD"/>
    <w:rsid w:val="00C0761C"/>
    <w:rsid w:val="00C07977"/>
    <w:rsid w:val="00C07D6B"/>
    <w:rsid w:val="00C104D8"/>
    <w:rsid w:val="00C116ED"/>
    <w:rsid w:val="00C11E81"/>
    <w:rsid w:val="00C11F96"/>
    <w:rsid w:val="00C124C3"/>
    <w:rsid w:val="00C128FC"/>
    <w:rsid w:val="00C12CBF"/>
    <w:rsid w:val="00C13456"/>
    <w:rsid w:val="00C13565"/>
    <w:rsid w:val="00C1363A"/>
    <w:rsid w:val="00C13F56"/>
    <w:rsid w:val="00C14277"/>
    <w:rsid w:val="00C14CCD"/>
    <w:rsid w:val="00C15130"/>
    <w:rsid w:val="00C158C7"/>
    <w:rsid w:val="00C15EE8"/>
    <w:rsid w:val="00C1612E"/>
    <w:rsid w:val="00C16143"/>
    <w:rsid w:val="00C16473"/>
    <w:rsid w:val="00C16780"/>
    <w:rsid w:val="00C167B8"/>
    <w:rsid w:val="00C16E23"/>
    <w:rsid w:val="00C17259"/>
    <w:rsid w:val="00C174A6"/>
    <w:rsid w:val="00C17500"/>
    <w:rsid w:val="00C17D54"/>
    <w:rsid w:val="00C2004C"/>
    <w:rsid w:val="00C2047B"/>
    <w:rsid w:val="00C20EC1"/>
    <w:rsid w:val="00C212B9"/>
    <w:rsid w:val="00C221B9"/>
    <w:rsid w:val="00C22599"/>
    <w:rsid w:val="00C231BA"/>
    <w:rsid w:val="00C2320A"/>
    <w:rsid w:val="00C23495"/>
    <w:rsid w:val="00C23797"/>
    <w:rsid w:val="00C237F7"/>
    <w:rsid w:val="00C24035"/>
    <w:rsid w:val="00C24699"/>
    <w:rsid w:val="00C24861"/>
    <w:rsid w:val="00C24B52"/>
    <w:rsid w:val="00C24D5D"/>
    <w:rsid w:val="00C24ECE"/>
    <w:rsid w:val="00C252FB"/>
    <w:rsid w:val="00C2550B"/>
    <w:rsid w:val="00C25FF2"/>
    <w:rsid w:val="00C26901"/>
    <w:rsid w:val="00C2693D"/>
    <w:rsid w:val="00C26C40"/>
    <w:rsid w:val="00C27275"/>
    <w:rsid w:val="00C27706"/>
    <w:rsid w:val="00C27A92"/>
    <w:rsid w:val="00C30566"/>
    <w:rsid w:val="00C308E3"/>
    <w:rsid w:val="00C30AB5"/>
    <w:rsid w:val="00C30BB8"/>
    <w:rsid w:val="00C30F43"/>
    <w:rsid w:val="00C326FD"/>
    <w:rsid w:val="00C330C2"/>
    <w:rsid w:val="00C335A1"/>
    <w:rsid w:val="00C33A4C"/>
    <w:rsid w:val="00C33F84"/>
    <w:rsid w:val="00C34191"/>
    <w:rsid w:val="00C342A0"/>
    <w:rsid w:val="00C3463F"/>
    <w:rsid w:val="00C34F79"/>
    <w:rsid w:val="00C35251"/>
    <w:rsid w:val="00C35441"/>
    <w:rsid w:val="00C35D58"/>
    <w:rsid w:val="00C36568"/>
    <w:rsid w:val="00C36947"/>
    <w:rsid w:val="00C3775E"/>
    <w:rsid w:val="00C40129"/>
    <w:rsid w:val="00C40392"/>
    <w:rsid w:val="00C40579"/>
    <w:rsid w:val="00C406F7"/>
    <w:rsid w:val="00C407A9"/>
    <w:rsid w:val="00C40B2F"/>
    <w:rsid w:val="00C41316"/>
    <w:rsid w:val="00C416E6"/>
    <w:rsid w:val="00C4206F"/>
    <w:rsid w:val="00C422C5"/>
    <w:rsid w:val="00C422CA"/>
    <w:rsid w:val="00C42EFD"/>
    <w:rsid w:val="00C4478E"/>
    <w:rsid w:val="00C44E94"/>
    <w:rsid w:val="00C451B7"/>
    <w:rsid w:val="00C4538B"/>
    <w:rsid w:val="00C456C4"/>
    <w:rsid w:val="00C45AB1"/>
    <w:rsid w:val="00C45C1A"/>
    <w:rsid w:val="00C46D10"/>
    <w:rsid w:val="00C47125"/>
    <w:rsid w:val="00C47505"/>
    <w:rsid w:val="00C47FDF"/>
    <w:rsid w:val="00C5070C"/>
    <w:rsid w:val="00C508C0"/>
    <w:rsid w:val="00C50C40"/>
    <w:rsid w:val="00C5118B"/>
    <w:rsid w:val="00C5164B"/>
    <w:rsid w:val="00C52BBE"/>
    <w:rsid w:val="00C52EF0"/>
    <w:rsid w:val="00C53114"/>
    <w:rsid w:val="00C531BE"/>
    <w:rsid w:val="00C534E3"/>
    <w:rsid w:val="00C538B7"/>
    <w:rsid w:val="00C5417B"/>
    <w:rsid w:val="00C5470E"/>
    <w:rsid w:val="00C54E12"/>
    <w:rsid w:val="00C55A09"/>
    <w:rsid w:val="00C55EF2"/>
    <w:rsid w:val="00C55F0E"/>
    <w:rsid w:val="00C56A98"/>
    <w:rsid w:val="00C56FD5"/>
    <w:rsid w:val="00C57A05"/>
    <w:rsid w:val="00C57CA1"/>
    <w:rsid w:val="00C60303"/>
    <w:rsid w:val="00C610D5"/>
    <w:rsid w:val="00C611BC"/>
    <w:rsid w:val="00C6157A"/>
    <w:rsid w:val="00C61EB5"/>
    <w:rsid w:val="00C620CD"/>
    <w:rsid w:val="00C622DF"/>
    <w:rsid w:val="00C62327"/>
    <w:rsid w:val="00C62746"/>
    <w:rsid w:val="00C63002"/>
    <w:rsid w:val="00C6442D"/>
    <w:rsid w:val="00C64728"/>
    <w:rsid w:val="00C6561A"/>
    <w:rsid w:val="00C65A39"/>
    <w:rsid w:val="00C65ECF"/>
    <w:rsid w:val="00C66A17"/>
    <w:rsid w:val="00C6700B"/>
    <w:rsid w:val="00C6715F"/>
    <w:rsid w:val="00C6720F"/>
    <w:rsid w:val="00C6787D"/>
    <w:rsid w:val="00C67EFB"/>
    <w:rsid w:val="00C70516"/>
    <w:rsid w:val="00C70B22"/>
    <w:rsid w:val="00C7157E"/>
    <w:rsid w:val="00C71581"/>
    <w:rsid w:val="00C71EF5"/>
    <w:rsid w:val="00C72417"/>
    <w:rsid w:val="00C7245F"/>
    <w:rsid w:val="00C72538"/>
    <w:rsid w:val="00C72539"/>
    <w:rsid w:val="00C72952"/>
    <w:rsid w:val="00C72CF3"/>
    <w:rsid w:val="00C7317E"/>
    <w:rsid w:val="00C7321B"/>
    <w:rsid w:val="00C736D8"/>
    <w:rsid w:val="00C73B47"/>
    <w:rsid w:val="00C74198"/>
    <w:rsid w:val="00C74728"/>
    <w:rsid w:val="00C74929"/>
    <w:rsid w:val="00C752D0"/>
    <w:rsid w:val="00C75730"/>
    <w:rsid w:val="00C75AF5"/>
    <w:rsid w:val="00C76326"/>
    <w:rsid w:val="00C764FB"/>
    <w:rsid w:val="00C765A9"/>
    <w:rsid w:val="00C768EB"/>
    <w:rsid w:val="00C769E0"/>
    <w:rsid w:val="00C76A3A"/>
    <w:rsid w:val="00C775AF"/>
    <w:rsid w:val="00C77D32"/>
    <w:rsid w:val="00C80019"/>
    <w:rsid w:val="00C805FF"/>
    <w:rsid w:val="00C80704"/>
    <w:rsid w:val="00C818CB"/>
    <w:rsid w:val="00C827AE"/>
    <w:rsid w:val="00C82A9D"/>
    <w:rsid w:val="00C82C70"/>
    <w:rsid w:val="00C82D2C"/>
    <w:rsid w:val="00C82F3E"/>
    <w:rsid w:val="00C83258"/>
    <w:rsid w:val="00C8392C"/>
    <w:rsid w:val="00C84061"/>
    <w:rsid w:val="00C84353"/>
    <w:rsid w:val="00C84361"/>
    <w:rsid w:val="00C84486"/>
    <w:rsid w:val="00C846FE"/>
    <w:rsid w:val="00C84A0A"/>
    <w:rsid w:val="00C852F9"/>
    <w:rsid w:val="00C85AAB"/>
    <w:rsid w:val="00C86564"/>
    <w:rsid w:val="00C8663F"/>
    <w:rsid w:val="00C870B4"/>
    <w:rsid w:val="00C875EA"/>
    <w:rsid w:val="00C9049E"/>
    <w:rsid w:val="00C909C6"/>
    <w:rsid w:val="00C90F17"/>
    <w:rsid w:val="00C91109"/>
    <w:rsid w:val="00C91E8C"/>
    <w:rsid w:val="00C922AD"/>
    <w:rsid w:val="00C925B4"/>
    <w:rsid w:val="00C92B6B"/>
    <w:rsid w:val="00C93071"/>
    <w:rsid w:val="00C9327F"/>
    <w:rsid w:val="00C934A6"/>
    <w:rsid w:val="00C93BD1"/>
    <w:rsid w:val="00C93BFA"/>
    <w:rsid w:val="00C93E3B"/>
    <w:rsid w:val="00C93F28"/>
    <w:rsid w:val="00C93F35"/>
    <w:rsid w:val="00C947EA"/>
    <w:rsid w:val="00C94932"/>
    <w:rsid w:val="00C965A5"/>
    <w:rsid w:val="00C967E1"/>
    <w:rsid w:val="00C96817"/>
    <w:rsid w:val="00C96BA8"/>
    <w:rsid w:val="00C970F1"/>
    <w:rsid w:val="00C9740C"/>
    <w:rsid w:val="00C9754A"/>
    <w:rsid w:val="00C97603"/>
    <w:rsid w:val="00C977B4"/>
    <w:rsid w:val="00CA0011"/>
    <w:rsid w:val="00CA0125"/>
    <w:rsid w:val="00CA085B"/>
    <w:rsid w:val="00CA09AD"/>
    <w:rsid w:val="00CA1270"/>
    <w:rsid w:val="00CA1C5F"/>
    <w:rsid w:val="00CA22E3"/>
    <w:rsid w:val="00CA2406"/>
    <w:rsid w:val="00CA2524"/>
    <w:rsid w:val="00CA2850"/>
    <w:rsid w:val="00CA2CBA"/>
    <w:rsid w:val="00CA3016"/>
    <w:rsid w:val="00CA352C"/>
    <w:rsid w:val="00CA37A0"/>
    <w:rsid w:val="00CA38E8"/>
    <w:rsid w:val="00CA3AAB"/>
    <w:rsid w:val="00CA4294"/>
    <w:rsid w:val="00CA445E"/>
    <w:rsid w:val="00CA48D6"/>
    <w:rsid w:val="00CA4C7E"/>
    <w:rsid w:val="00CA4E06"/>
    <w:rsid w:val="00CA4E56"/>
    <w:rsid w:val="00CA50EB"/>
    <w:rsid w:val="00CA537B"/>
    <w:rsid w:val="00CA53A6"/>
    <w:rsid w:val="00CA615B"/>
    <w:rsid w:val="00CA64C2"/>
    <w:rsid w:val="00CA6702"/>
    <w:rsid w:val="00CA67C0"/>
    <w:rsid w:val="00CA6948"/>
    <w:rsid w:val="00CA6A05"/>
    <w:rsid w:val="00CA70B2"/>
    <w:rsid w:val="00CA72C3"/>
    <w:rsid w:val="00CA731C"/>
    <w:rsid w:val="00CA7604"/>
    <w:rsid w:val="00CA7E37"/>
    <w:rsid w:val="00CA7F59"/>
    <w:rsid w:val="00CB02C5"/>
    <w:rsid w:val="00CB0D00"/>
    <w:rsid w:val="00CB11E2"/>
    <w:rsid w:val="00CB1424"/>
    <w:rsid w:val="00CB1777"/>
    <w:rsid w:val="00CB189F"/>
    <w:rsid w:val="00CB1FBF"/>
    <w:rsid w:val="00CB2011"/>
    <w:rsid w:val="00CB22F8"/>
    <w:rsid w:val="00CB267C"/>
    <w:rsid w:val="00CB2B09"/>
    <w:rsid w:val="00CB35B4"/>
    <w:rsid w:val="00CB3B2A"/>
    <w:rsid w:val="00CB3FFD"/>
    <w:rsid w:val="00CB4099"/>
    <w:rsid w:val="00CB41AE"/>
    <w:rsid w:val="00CB4324"/>
    <w:rsid w:val="00CB4786"/>
    <w:rsid w:val="00CB52D9"/>
    <w:rsid w:val="00CB61C8"/>
    <w:rsid w:val="00CB6396"/>
    <w:rsid w:val="00CB6518"/>
    <w:rsid w:val="00CB78C5"/>
    <w:rsid w:val="00CB7E41"/>
    <w:rsid w:val="00CC005F"/>
    <w:rsid w:val="00CC09D3"/>
    <w:rsid w:val="00CC1198"/>
    <w:rsid w:val="00CC1A07"/>
    <w:rsid w:val="00CC1FC6"/>
    <w:rsid w:val="00CC2148"/>
    <w:rsid w:val="00CC39A8"/>
    <w:rsid w:val="00CC4A18"/>
    <w:rsid w:val="00CC4F74"/>
    <w:rsid w:val="00CC4F8D"/>
    <w:rsid w:val="00CC5CC3"/>
    <w:rsid w:val="00CC6086"/>
    <w:rsid w:val="00CC6093"/>
    <w:rsid w:val="00CC661B"/>
    <w:rsid w:val="00CC6AB6"/>
    <w:rsid w:val="00CC6D20"/>
    <w:rsid w:val="00CC7597"/>
    <w:rsid w:val="00CC7D32"/>
    <w:rsid w:val="00CC7F20"/>
    <w:rsid w:val="00CD02DF"/>
    <w:rsid w:val="00CD0D04"/>
    <w:rsid w:val="00CD0E38"/>
    <w:rsid w:val="00CD12A2"/>
    <w:rsid w:val="00CD1776"/>
    <w:rsid w:val="00CD1820"/>
    <w:rsid w:val="00CD1C49"/>
    <w:rsid w:val="00CD2751"/>
    <w:rsid w:val="00CD29E3"/>
    <w:rsid w:val="00CD2AE7"/>
    <w:rsid w:val="00CD2CA9"/>
    <w:rsid w:val="00CD3CED"/>
    <w:rsid w:val="00CD434C"/>
    <w:rsid w:val="00CD472B"/>
    <w:rsid w:val="00CD4B9F"/>
    <w:rsid w:val="00CD4C7B"/>
    <w:rsid w:val="00CD5224"/>
    <w:rsid w:val="00CD54F0"/>
    <w:rsid w:val="00CD54FD"/>
    <w:rsid w:val="00CD56B2"/>
    <w:rsid w:val="00CD5D12"/>
    <w:rsid w:val="00CD5E2C"/>
    <w:rsid w:val="00CD5FCB"/>
    <w:rsid w:val="00CD7253"/>
    <w:rsid w:val="00CD7269"/>
    <w:rsid w:val="00CD74A5"/>
    <w:rsid w:val="00CD7F7B"/>
    <w:rsid w:val="00CE05C4"/>
    <w:rsid w:val="00CE0A6B"/>
    <w:rsid w:val="00CE0F5A"/>
    <w:rsid w:val="00CE1626"/>
    <w:rsid w:val="00CE1C71"/>
    <w:rsid w:val="00CE1D74"/>
    <w:rsid w:val="00CE1EEB"/>
    <w:rsid w:val="00CE21A8"/>
    <w:rsid w:val="00CE2336"/>
    <w:rsid w:val="00CE23B4"/>
    <w:rsid w:val="00CE2720"/>
    <w:rsid w:val="00CE2848"/>
    <w:rsid w:val="00CE2A16"/>
    <w:rsid w:val="00CE2A3C"/>
    <w:rsid w:val="00CE2BDE"/>
    <w:rsid w:val="00CE3A39"/>
    <w:rsid w:val="00CE3DD2"/>
    <w:rsid w:val="00CE4010"/>
    <w:rsid w:val="00CE458B"/>
    <w:rsid w:val="00CE47DC"/>
    <w:rsid w:val="00CE4FEB"/>
    <w:rsid w:val="00CE54F2"/>
    <w:rsid w:val="00CE55FF"/>
    <w:rsid w:val="00CE604B"/>
    <w:rsid w:val="00CE619E"/>
    <w:rsid w:val="00CE665B"/>
    <w:rsid w:val="00CE69AE"/>
    <w:rsid w:val="00CE716D"/>
    <w:rsid w:val="00CE7188"/>
    <w:rsid w:val="00CE7B4C"/>
    <w:rsid w:val="00CF1438"/>
    <w:rsid w:val="00CF1E78"/>
    <w:rsid w:val="00CF2504"/>
    <w:rsid w:val="00CF2988"/>
    <w:rsid w:val="00CF2ABF"/>
    <w:rsid w:val="00CF2DB4"/>
    <w:rsid w:val="00CF2F1D"/>
    <w:rsid w:val="00CF30BC"/>
    <w:rsid w:val="00CF3772"/>
    <w:rsid w:val="00CF37D6"/>
    <w:rsid w:val="00CF3B43"/>
    <w:rsid w:val="00CF48B7"/>
    <w:rsid w:val="00CF57C1"/>
    <w:rsid w:val="00CF58A6"/>
    <w:rsid w:val="00CF5C6E"/>
    <w:rsid w:val="00CF5FA8"/>
    <w:rsid w:val="00CF63FD"/>
    <w:rsid w:val="00CF6CF5"/>
    <w:rsid w:val="00CF6DA9"/>
    <w:rsid w:val="00CF753C"/>
    <w:rsid w:val="00CF7623"/>
    <w:rsid w:val="00CF77F0"/>
    <w:rsid w:val="00D0007E"/>
    <w:rsid w:val="00D006DB"/>
    <w:rsid w:val="00D00B52"/>
    <w:rsid w:val="00D012A4"/>
    <w:rsid w:val="00D014EB"/>
    <w:rsid w:val="00D017AC"/>
    <w:rsid w:val="00D01963"/>
    <w:rsid w:val="00D01BEE"/>
    <w:rsid w:val="00D02432"/>
    <w:rsid w:val="00D02481"/>
    <w:rsid w:val="00D02635"/>
    <w:rsid w:val="00D02C30"/>
    <w:rsid w:val="00D03149"/>
    <w:rsid w:val="00D03155"/>
    <w:rsid w:val="00D03557"/>
    <w:rsid w:val="00D036A5"/>
    <w:rsid w:val="00D03C0E"/>
    <w:rsid w:val="00D03E28"/>
    <w:rsid w:val="00D0409A"/>
    <w:rsid w:val="00D040DB"/>
    <w:rsid w:val="00D041EF"/>
    <w:rsid w:val="00D05689"/>
    <w:rsid w:val="00D05A0C"/>
    <w:rsid w:val="00D05D3F"/>
    <w:rsid w:val="00D05DC4"/>
    <w:rsid w:val="00D05DCC"/>
    <w:rsid w:val="00D0621A"/>
    <w:rsid w:val="00D07C9F"/>
    <w:rsid w:val="00D104B4"/>
    <w:rsid w:val="00D10519"/>
    <w:rsid w:val="00D107BA"/>
    <w:rsid w:val="00D10B2C"/>
    <w:rsid w:val="00D10E67"/>
    <w:rsid w:val="00D11573"/>
    <w:rsid w:val="00D1167D"/>
    <w:rsid w:val="00D116DD"/>
    <w:rsid w:val="00D11EF2"/>
    <w:rsid w:val="00D1201D"/>
    <w:rsid w:val="00D120C3"/>
    <w:rsid w:val="00D1230E"/>
    <w:rsid w:val="00D12874"/>
    <w:rsid w:val="00D12B99"/>
    <w:rsid w:val="00D12CA1"/>
    <w:rsid w:val="00D1317E"/>
    <w:rsid w:val="00D13554"/>
    <w:rsid w:val="00D13DB2"/>
    <w:rsid w:val="00D13E24"/>
    <w:rsid w:val="00D13F3D"/>
    <w:rsid w:val="00D14528"/>
    <w:rsid w:val="00D14723"/>
    <w:rsid w:val="00D14DC5"/>
    <w:rsid w:val="00D14EB9"/>
    <w:rsid w:val="00D15710"/>
    <w:rsid w:val="00D15961"/>
    <w:rsid w:val="00D15F37"/>
    <w:rsid w:val="00D16372"/>
    <w:rsid w:val="00D16505"/>
    <w:rsid w:val="00D16598"/>
    <w:rsid w:val="00D17B04"/>
    <w:rsid w:val="00D200B3"/>
    <w:rsid w:val="00D201E7"/>
    <w:rsid w:val="00D2029F"/>
    <w:rsid w:val="00D2090D"/>
    <w:rsid w:val="00D209E0"/>
    <w:rsid w:val="00D20A47"/>
    <w:rsid w:val="00D21397"/>
    <w:rsid w:val="00D213F3"/>
    <w:rsid w:val="00D2148A"/>
    <w:rsid w:val="00D219B2"/>
    <w:rsid w:val="00D21E10"/>
    <w:rsid w:val="00D22679"/>
    <w:rsid w:val="00D22737"/>
    <w:rsid w:val="00D22877"/>
    <w:rsid w:val="00D228C4"/>
    <w:rsid w:val="00D22E0B"/>
    <w:rsid w:val="00D23175"/>
    <w:rsid w:val="00D23209"/>
    <w:rsid w:val="00D24F11"/>
    <w:rsid w:val="00D25568"/>
    <w:rsid w:val="00D263FC"/>
    <w:rsid w:val="00D2691E"/>
    <w:rsid w:val="00D26CD3"/>
    <w:rsid w:val="00D26D96"/>
    <w:rsid w:val="00D26DF2"/>
    <w:rsid w:val="00D27350"/>
    <w:rsid w:val="00D27524"/>
    <w:rsid w:val="00D27A17"/>
    <w:rsid w:val="00D27A93"/>
    <w:rsid w:val="00D27D09"/>
    <w:rsid w:val="00D301D7"/>
    <w:rsid w:val="00D30457"/>
    <w:rsid w:val="00D304A8"/>
    <w:rsid w:val="00D309C8"/>
    <w:rsid w:val="00D31118"/>
    <w:rsid w:val="00D31188"/>
    <w:rsid w:val="00D316CE"/>
    <w:rsid w:val="00D317B1"/>
    <w:rsid w:val="00D323F6"/>
    <w:rsid w:val="00D3256B"/>
    <w:rsid w:val="00D32A21"/>
    <w:rsid w:val="00D32AB7"/>
    <w:rsid w:val="00D33110"/>
    <w:rsid w:val="00D33BF5"/>
    <w:rsid w:val="00D33F9D"/>
    <w:rsid w:val="00D3421F"/>
    <w:rsid w:val="00D34338"/>
    <w:rsid w:val="00D34A33"/>
    <w:rsid w:val="00D34CE4"/>
    <w:rsid w:val="00D3532C"/>
    <w:rsid w:val="00D36F71"/>
    <w:rsid w:val="00D37432"/>
    <w:rsid w:val="00D377E1"/>
    <w:rsid w:val="00D37F3D"/>
    <w:rsid w:val="00D40F6E"/>
    <w:rsid w:val="00D4106B"/>
    <w:rsid w:val="00D41BD0"/>
    <w:rsid w:val="00D4214D"/>
    <w:rsid w:val="00D42C87"/>
    <w:rsid w:val="00D43211"/>
    <w:rsid w:val="00D434D1"/>
    <w:rsid w:val="00D43FAF"/>
    <w:rsid w:val="00D44960"/>
    <w:rsid w:val="00D44DC8"/>
    <w:rsid w:val="00D4528B"/>
    <w:rsid w:val="00D45689"/>
    <w:rsid w:val="00D4590F"/>
    <w:rsid w:val="00D4598C"/>
    <w:rsid w:val="00D45E58"/>
    <w:rsid w:val="00D46BFB"/>
    <w:rsid w:val="00D46D14"/>
    <w:rsid w:val="00D46DAB"/>
    <w:rsid w:val="00D46F99"/>
    <w:rsid w:val="00D4737E"/>
    <w:rsid w:val="00D473D5"/>
    <w:rsid w:val="00D4799A"/>
    <w:rsid w:val="00D47A71"/>
    <w:rsid w:val="00D47B22"/>
    <w:rsid w:val="00D47EDE"/>
    <w:rsid w:val="00D50604"/>
    <w:rsid w:val="00D50798"/>
    <w:rsid w:val="00D50ACA"/>
    <w:rsid w:val="00D519EF"/>
    <w:rsid w:val="00D51F5B"/>
    <w:rsid w:val="00D5202F"/>
    <w:rsid w:val="00D520E9"/>
    <w:rsid w:val="00D523FA"/>
    <w:rsid w:val="00D52673"/>
    <w:rsid w:val="00D526E0"/>
    <w:rsid w:val="00D5283C"/>
    <w:rsid w:val="00D52D8F"/>
    <w:rsid w:val="00D52DA3"/>
    <w:rsid w:val="00D530D7"/>
    <w:rsid w:val="00D5356B"/>
    <w:rsid w:val="00D53E2B"/>
    <w:rsid w:val="00D54401"/>
    <w:rsid w:val="00D54D72"/>
    <w:rsid w:val="00D54E73"/>
    <w:rsid w:val="00D55093"/>
    <w:rsid w:val="00D55109"/>
    <w:rsid w:val="00D55179"/>
    <w:rsid w:val="00D5522A"/>
    <w:rsid w:val="00D556A2"/>
    <w:rsid w:val="00D55CAC"/>
    <w:rsid w:val="00D55EDF"/>
    <w:rsid w:val="00D5615B"/>
    <w:rsid w:val="00D564B3"/>
    <w:rsid w:val="00D57254"/>
    <w:rsid w:val="00D5740A"/>
    <w:rsid w:val="00D57569"/>
    <w:rsid w:val="00D576AD"/>
    <w:rsid w:val="00D57F40"/>
    <w:rsid w:val="00D6030D"/>
    <w:rsid w:val="00D60C2B"/>
    <w:rsid w:val="00D60C9E"/>
    <w:rsid w:val="00D60E13"/>
    <w:rsid w:val="00D60FDD"/>
    <w:rsid w:val="00D6146E"/>
    <w:rsid w:val="00D61697"/>
    <w:rsid w:val="00D61FD9"/>
    <w:rsid w:val="00D62A73"/>
    <w:rsid w:val="00D6306C"/>
    <w:rsid w:val="00D6354D"/>
    <w:rsid w:val="00D63A32"/>
    <w:rsid w:val="00D63CAC"/>
    <w:rsid w:val="00D63DC4"/>
    <w:rsid w:val="00D64001"/>
    <w:rsid w:val="00D6416D"/>
    <w:rsid w:val="00D6430E"/>
    <w:rsid w:val="00D64324"/>
    <w:rsid w:val="00D64548"/>
    <w:rsid w:val="00D6465A"/>
    <w:rsid w:val="00D64BC1"/>
    <w:rsid w:val="00D65438"/>
    <w:rsid w:val="00D65660"/>
    <w:rsid w:val="00D65F66"/>
    <w:rsid w:val="00D661D4"/>
    <w:rsid w:val="00D66977"/>
    <w:rsid w:val="00D669B7"/>
    <w:rsid w:val="00D66A00"/>
    <w:rsid w:val="00D66A3D"/>
    <w:rsid w:val="00D674F5"/>
    <w:rsid w:val="00D6763E"/>
    <w:rsid w:val="00D67FE8"/>
    <w:rsid w:val="00D70461"/>
    <w:rsid w:val="00D7065C"/>
    <w:rsid w:val="00D70ADB"/>
    <w:rsid w:val="00D70F0D"/>
    <w:rsid w:val="00D70F62"/>
    <w:rsid w:val="00D70FBB"/>
    <w:rsid w:val="00D7133E"/>
    <w:rsid w:val="00D72631"/>
    <w:rsid w:val="00D72CA9"/>
    <w:rsid w:val="00D72F5D"/>
    <w:rsid w:val="00D738DB"/>
    <w:rsid w:val="00D739F7"/>
    <w:rsid w:val="00D74154"/>
    <w:rsid w:val="00D74C88"/>
    <w:rsid w:val="00D75741"/>
    <w:rsid w:val="00D75791"/>
    <w:rsid w:val="00D7583C"/>
    <w:rsid w:val="00D758B1"/>
    <w:rsid w:val="00D76773"/>
    <w:rsid w:val="00D76807"/>
    <w:rsid w:val="00D7778A"/>
    <w:rsid w:val="00D77DB8"/>
    <w:rsid w:val="00D80448"/>
    <w:rsid w:val="00D8051D"/>
    <w:rsid w:val="00D80AEC"/>
    <w:rsid w:val="00D81377"/>
    <w:rsid w:val="00D8141F"/>
    <w:rsid w:val="00D81834"/>
    <w:rsid w:val="00D825A9"/>
    <w:rsid w:val="00D82A5C"/>
    <w:rsid w:val="00D83680"/>
    <w:rsid w:val="00D83EAD"/>
    <w:rsid w:val="00D83F90"/>
    <w:rsid w:val="00D83FBD"/>
    <w:rsid w:val="00D8432E"/>
    <w:rsid w:val="00D8490D"/>
    <w:rsid w:val="00D84BA3"/>
    <w:rsid w:val="00D84C2A"/>
    <w:rsid w:val="00D86101"/>
    <w:rsid w:val="00D86195"/>
    <w:rsid w:val="00D861DE"/>
    <w:rsid w:val="00D86B5E"/>
    <w:rsid w:val="00D86C34"/>
    <w:rsid w:val="00D87063"/>
    <w:rsid w:val="00D87C75"/>
    <w:rsid w:val="00D87DC8"/>
    <w:rsid w:val="00D915D9"/>
    <w:rsid w:val="00D92305"/>
    <w:rsid w:val="00D924A0"/>
    <w:rsid w:val="00D92CCC"/>
    <w:rsid w:val="00D92E47"/>
    <w:rsid w:val="00D93102"/>
    <w:rsid w:val="00D93A1A"/>
    <w:rsid w:val="00D9434C"/>
    <w:rsid w:val="00D9486E"/>
    <w:rsid w:val="00D94CA2"/>
    <w:rsid w:val="00D95843"/>
    <w:rsid w:val="00D9590D"/>
    <w:rsid w:val="00D95B19"/>
    <w:rsid w:val="00D95D3D"/>
    <w:rsid w:val="00D95FC7"/>
    <w:rsid w:val="00D96050"/>
    <w:rsid w:val="00D96663"/>
    <w:rsid w:val="00D9687F"/>
    <w:rsid w:val="00D969D8"/>
    <w:rsid w:val="00D975B7"/>
    <w:rsid w:val="00DA0379"/>
    <w:rsid w:val="00DA0844"/>
    <w:rsid w:val="00DA0ADD"/>
    <w:rsid w:val="00DA0D25"/>
    <w:rsid w:val="00DA0E0B"/>
    <w:rsid w:val="00DA173E"/>
    <w:rsid w:val="00DA1F6B"/>
    <w:rsid w:val="00DA2065"/>
    <w:rsid w:val="00DA232D"/>
    <w:rsid w:val="00DA2F5E"/>
    <w:rsid w:val="00DA32CC"/>
    <w:rsid w:val="00DA37C1"/>
    <w:rsid w:val="00DA3BA0"/>
    <w:rsid w:val="00DA40E7"/>
    <w:rsid w:val="00DA447A"/>
    <w:rsid w:val="00DA447F"/>
    <w:rsid w:val="00DA46C8"/>
    <w:rsid w:val="00DA4EC8"/>
    <w:rsid w:val="00DA56A2"/>
    <w:rsid w:val="00DA5D79"/>
    <w:rsid w:val="00DA5E66"/>
    <w:rsid w:val="00DA61AB"/>
    <w:rsid w:val="00DA644F"/>
    <w:rsid w:val="00DA64FF"/>
    <w:rsid w:val="00DA676B"/>
    <w:rsid w:val="00DA6926"/>
    <w:rsid w:val="00DA6B12"/>
    <w:rsid w:val="00DA75BA"/>
    <w:rsid w:val="00DA765E"/>
    <w:rsid w:val="00DA770F"/>
    <w:rsid w:val="00DB019E"/>
    <w:rsid w:val="00DB0229"/>
    <w:rsid w:val="00DB0943"/>
    <w:rsid w:val="00DB0CDA"/>
    <w:rsid w:val="00DB1312"/>
    <w:rsid w:val="00DB1C82"/>
    <w:rsid w:val="00DB1D3C"/>
    <w:rsid w:val="00DB1EAB"/>
    <w:rsid w:val="00DB2A51"/>
    <w:rsid w:val="00DB2AB6"/>
    <w:rsid w:val="00DB2D27"/>
    <w:rsid w:val="00DB327C"/>
    <w:rsid w:val="00DB372D"/>
    <w:rsid w:val="00DB38C1"/>
    <w:rsid w:val="00DB3914"/>
    <w:rsid w:val="00DB3D32"/>
    <w:rsid w:val="00DB42BB"/>
    <w:rsid w:val="00DB531E"/>
    <w:rsid w:val="00DB5BE8"/>
    <w:rsid w:val="00DB5FEF"/>
    <w:rsid w:val="00DB65D2"/>
    <w:rsid w:val="00DB7000"/>
    <w:rsid w:val="00DB712F"/>
    <w:rsid w:val="00DB7647"/>
    <w:rsid w:val="00DB7CDC"/>
    <w:rsid w:val="00DC0330"/>
    <w:rsid w:val="00DC0A3D"/>
    <w:rsid w:val="00DC1309"/>
    <w:rsid w:val="00DC14F4"/>
    <w:rsid w:val="00DC1DF9"/>
    <w:rsid w:val="00DC2C40"/>
    <w:rsid w:val="00DC2F6B"/>
    <w:rsid w:val="00DC2FF5"/>
    <w:rsid w:val="00DC34D5"/>
    <w:rsid w:val="00DC366F"/>
    <w:rsid w:val="00DC372C"/>
    <w:rsid w:val="00DC398D"/>
    <w:rsid w:val="00DC453D"/>
    <w:rsid w:val="00DC4844"/>
    <w:rsid w:val="00DC4B2C"/>
    <w:rsid w:val="00DC584D"/>
    <w:rsid w:val="00DC5C7A"/>
    <w:rsid w:val="00DC6595"/>
    <w:rsid w:val="00DC6738"/>
    <w:rsid w:val="00DC738D"/>
    <w:rsid w:val="00DC7534"/>
    <w:rsid w:val="00DC7647"/>
    <w:rsid w:val="00DC764C"/>
    <w:rsid w:val="00DC7E23"/>
    <w:rsid w:val="00DD00AD"/>
    <w:rsid w:val="00DD016F"/>
    <w:rsid w:val="00DD10FA"/>
    <w:rsid w:val="00DD135A"/>
    <w:rsid w:val="00DD181D"/>
    <w:rsid w:val="00DD25F7"/>
    <w:rsid w:val="00DD260C"/>
    <w:rsid w:val="00DD2A22"/>
    <w:rsid w:val="00DD3203"/>
    <w:rsid w:val="00DD398B"/>
    <w:rsid w:val="00DD3AEF"/>
    <w:rsid w:val="00DD3D49"/>
    <w:rsid w:val="00DD3EB6"/>
    <w:rsid w:val="00DD3F1D"/>
    <w:rsid w:val="00DD3F26"/>
    <w:rsid w:val="00DD3FA1"/>
    <w:rsid w:val="00DD469C"/>
    <w:rsid w:val="00DD46C1"/>
    <w:rsid w:val="00DD4AF5"/>
    <w:rsid w:val="00DD4E20"/>
    <w:rsid w:val="00DD50D4"/>
    <w:rsid w:val="00DD532C"/>
    <w:rsid w:val="00DD5727"/>
    <w:rsid w:val="00DD69AA"/>
    <w:rsid w:val="00DD754B"/>
    <w:rsid w:val="00DD7654"/>
    <w:rsid w:val="00DD7E44"/>
    <w:rsid w:val="00DD7FAE"/>
    <w:rsid w:val="00DE00A2"/>
    <w:rsid w:val="00DE0567"/>
    <w:rsid w:val="00DE113E"/>
    <w:rsid w:val="00DE127D"/>
    <w:rsid w:val="00DE1312"/>
    <w:rsid w:val="00DE14CF"/>
    <w:rsid w:val="00DE194A"/>
    <w:rsid w:val="00DE1ACF"/>
    <w:rsid w:val="00DE20C2"/>
    <w:rsid w:val="00DE26A8"/>
    <w:rsid w:val="00DE2B76"/>
    <w:rsid w:val="00DE2F57"/>
    <w:rsid w:val="00DE33CD"/>
    <w:rsid w:val="00DE3E81"/>
    <w:rsid w:val="00DE435F"/>
    <w:rsid w:val="00DE4A2E"/>
    <w:rsid w:val="00DE4BB7"/>
    <w:rsid w:val="00DE4EF6"/>
    <w:rsid w:val="00DE5050"/>
    <w:rsid w:val="00DE5403"/>
    <w:rsid w:val="00DE5493"/>
    <w:rsid w:val="00DE5C48"/>
    <w:rsid w:val="00DE5F19"/>
    <w:rsid w:val="00DE60FF"/>
    <w:rsid w:val="00DE6782"/>
    <w:rsid w:val="00DE6A22"/>
    <w:rsid w:val="00DE6B90"/>
    <w:rsid w:val="00DE6E02"/>
    <w:rsid w:val="00DE7309"/>
    <w:rsid w:val="00DE7365"/>
    <w:rsid w:val="00DE7568"/>
    <w:rsid w:val="00DF018B"/>
    <w:rsid w:val="00DF0329"/>
    <w:rsid w:val="00DF08A7"/>
    <w:rsid w:val="00DF0AEA"/>
    <w:rsid w:val="00DF0D33"/>
    <w:rsid w:val="00DF1112"/>
    <w:rsid w:val="00DF1287"/>
    <w:rsid w:val="00DF145B"/>
    <w:rsid w:val="00DF20AE"/>
    <w:rsid w:val="00DF22FB"/>
    <w:rsid w:val="00DF2E1B"/>
    <w:rsid w:val="00DF2F96"/>
    <w:rsid w:val="00DF3379"/>
    <w:rsid w:val="00DF34BE"/>
    <w:rsid w:val="00DF3BAD"/>
    <w:rsid w:val="00DF3C97"/>
    <w:rsid w:val="00DF4515"/>
    <w:rsid w:val="00DF4A74"/>
    <w:rsid w:val="00DF4D81"/>
    <w:rsid w:val="00DF4FF2"/>
    <w:rsid w:val="00DF533B"/>
    <w:rsid w:val="00DF53E4"/>
    <w:rsid w:val="00DF5800"/>
    <w:rsid w:val="00DF5E81"/>
    <w:rsid w:val="00DF6335"/>
    <w:rsid w:val="00DF6BC2"/>
    <w:rsid w:val="00DF6D0F"/>
    <w:rsid w:val="00DF76B7"/>
    <w:rsid w:val="00DF7789"/>
    <w:rsid w:val="00DF7F1E"/>
    <w:rsid w:val="00E0034B"/>
    <w:rsid w:val="00E00666"/>
    <w:rsid w:val="00E006F2"/>
    <w:rsid w:val="00E0096C"/>
    <w:rsid w:val="00E00D94"/>
    <w:rsid w:val="00E01225"/>
    <w:rsid w:val="00E01586"/>
    <w:rsid w:val="00E0160E"/>
    <w:rsid w:val="00E01A45"/>
    <w:rsid w:val="00E01C47"/>
    <w:rsid w:val="00E020E6"/>
    <w:rsid w:val="00E0252A"/>
    <w:rsid w:val="00E02C71"/>
    <w:rsid w:val="00E02FF1"/>
    <w:rsid w:val="00E0330C"/>
    <w:rsid w:val="00E03608"/>
    <w:rsid w:val="00E03766"/>
    <w:rsid w:val="00E03784"/>
    <w:rsid w:val="00E0433C"/>
    <w:rsid w:val="00E0498B"/>
    <w:rsid w:val="00E04B40"/>
    <w:rsid w:val="00E04D98"/>
    <w:rsid w:val="00E05048"/>
    <w:rsid w:val="00E051C8"/>
    <w:rsid w:val="00E05205"/>
    <w:rsid w:val="00E05649"/>
    <w:rsid w:val="00E05AAD"/>
    <w:rsid w:val="00E05DC1"/>
    <w:rsid w:val="00E0636A"/>
    <w:rsid w:val="00E063EB"/>
    <w:rsid w:val="00E064AD"/>
    <w:rsid w:val="00E064C0"/>
    <w:rsid w:val="00E068F2"/>
    <w:rsid w:val="00E06900"/>
    <w:rsid w:val="00E070C8"/>
    <w:rsid w:val="00E072E1"/>
    <w:rsid w:val="00E074C7"/>
    <w:rsid w:val="00E07758"/>
    <w:rsid w:val="00E1028C"/>
    <w:rsid w:val="00E104A9"/>
    <w:rsid w:val="00E10CB7"/>
    <w:rsid w:val="00E10ECC"/>
    <w:rsid w:val="00E11250"/>
    <w:rsid w:val="00E1137B"/>
    <w:rsid w:val="00E113B7"/>
    <w:rsid w:val="00E11B87"/>
    <w:rsid w:val="00E11F0F"/>
    <w:rsid w:val="00E12879"/>
    <w:rsid w:val="00E12AC9"/>
    <w:rsid w:val="00E12C16"/>
    <w:rsid w:val="00E131D4"/>
    <w:rsid w:val="00E13460"/>
    <w:rsid w:val="00E13537"/>
    <w:rsid w:val="00E14763"/>
    <w:rsid w:val="00E14E97"/>
    <w:rsid w:val="00E14EA8"/>
    <w:rsid w:val="00E14EBB"/>
    <w:rsid w:val="00E1504B"/>
    <w:rsid w:val="00E15DE1"/>
    <w:rsid w:val="00E15E67"/>
    <w:rsid w:val="00E16396"/>
    <w:rsid w:val="00E168C5"/>
    <w:rsid w:val="00E16927"/>
    <w:rsid w:val="00E16C22"/>
    <w:rsid w:val="00E16E48"/>
    <w:rsid w:val="00E16FC4"/>
    <w:rsid w:val="00E1753A"/>
    <w:rsid w:val="00E178B6"/>
    <w:rsid w:val="00E17AE5"/>
    <w:rsid w:val="00E17B06"/>
    <w:rsid w:val="00E17B90"/>
    <w:rsid w:val="00E20507"/>
    <w:rsid w:val="00E205B0"/>
    <w:rsid w:val="00E20E52"/>
    <w:rsid w:val="00E210CD"/>
    <w:rsid w:val="00E21173"/>
    <w:rsid w:val="00E21369"/>
    <w:rsid w:val="00E215D0"/>
    <w:rsid w:val="00E21A53"/>
    <w:rsid w:val="00E222CA"/>
    <w:rsid w:val="00E225C9"/>
    <w:rsid w:val="00E225E6"/>
    <w:rsid w:val="00E22A4D"/>
    <w:rsid w:val="00E22D5D"/>
    <w:rsid w:val="00E22F72"/>
    <w:rsid w:val="00E230A9"/>
    <w:rsid w:val="00E23D22"/>
    <w:rsid w:val="00E24296"/>
    <w:rsid w:val="00E242DD"/>
    <w:rsid w:val="00E24BAE"/>
    <w:rsid w:val="00E251FB"/>
    <w:rsid w:val="00E2582E"/>
    <w:rsid w:val="00E25AFB"/>
    <w:rsid w:val="00E25F9D"/>
    <w:rsid w:val="00E26276"/>
    <w:rsid w:val="00E2646C"/>
    <w:rsid w:val="00E264ED"/>
    <w:rsid w:val="00E266DF"/>
    <w:rsid w:val="00E2680D"/>
    <w:rsid w:val="00E26860"/>
    <w:rsid w:val="00E26C63"/>
    <w:rsid w:val="00E27A8D"/>
    <w:rsid w:val="00E27BC7"/>
    <w:rsid w:val="00E27E9A"/>
    <w:rsid w:val="00E3011B"/>
    <w:rsid w:val="00E307ED"/>
    <w:rsid w:val="00E30820"/>
    <w:rsid w:val="00E309E7"/>
    <w:rsid w:val="00E30E75"/>
    <w:rsid w:val="00E3116C"/>
    <w:rsid w:val="00E31F17"/>
    <w:rsid w:val="00E326E6"/>
    <w:rsid w:val="00E32ACE"/>
    <w:rsid w:val="00E32BBC"/>
    <w:rsid w:val="00E330C5"/>
    <w:rsid w:val="00E341F4"/>
    <w:rsid w:val="00E3422D"/>
    <w:rsid w:val="00E344CC"/>
    <w:rsid w:val="00E34565"/>
    <w:rsid w:val="00E345EB"/>
    <w:rsid w:val="00E34961"/>
    <w:rsid w:val="00E34C98"/>
    <w:rsid w:val="00E3542F"/>
    <w:rsid w:val="00E35568"/>
    <w:rsid w:val="00E3617B"/>
    <w:rsid w:val="00E36321"/>
    <w:rsid w:val="00E36641"/>
    <w:rsid w:val="00E36B26"/>
    <w:rsid w:val="00E37065"/>
    <w:rsid w:val="00E37235"/>
    <w:rsid w:val="00E37E8F"/>
    <w:rsid w:val="00E37F8F"/>
    <w:rsid w:val="00E37FC2"/>
    <w:rsid w:val="00E40AE4"/>
    <w:rsid w:val="00E40D43"/>
    <w:rsid w:val="00E41683"/>
    <w:rsid w:val="00E416B7"/>
    <w:rsid w:val="00E41741"/>
    <w:rsid w:val="00E41F4B"/>
    <w:rsid w:val="00E41F7C"/>
    <w:rsid w:val="00E4209E"/>
    <w:rsid w:val="00E4263A"/>
    <w:rsid w:val="00E429AE"/>
    <w:rsid w:val="00E4332D"/>
    <w:rsid w:val="00E43616"/>
    <w:rsid w:val="00E43769"/>
    <w:rsid w:val="00E437EF"/>
    <w:rsid w:val="00E43CD6"/>
    <w:rsid w:val="00E43F2F"/>
    <w:rsid w:val="00E440E5"/>
    <w:rsid w:val="00E446BC"/>
    <w:rsid w:val="00E44FEF"/>
    <w:rsid w:val="00E45327"/>
    <w:rsid w:val="00E45F64"/>
    <w:rsid w:val="00E4677F"/>
    <w:rsid w:val="00E46B7F"/>
    <w:rsid w:val="00E46BB4"/>
    <w:rsid w:val="00E46C22"/>
    <w:rsid w:val="00E477F9"/>
    <w:rsid w:val="00E47A5C"/>
    <w:rsid w:val="00E47AC1"/>
    <w:rsid w:val="00E47F29"/>
    <w:rsid w:val="00E47F66"/>
    <w:rsid w:val="00E508A7"/>
    <w:rsid w:val="00E50CD4"/>
    <w:rsid w:val="00E51107"/>
    <w:rsid w:val="00E512AC"/>
    <w:rsid w:val="00E51ABF"/>
    <w:rsid w:val="00E52CE2"/>
    <w:rsid w:val="00E52EF6"/>
    <w:rsid w:val="00E52F84"/>
    <w:rsid w:val="00E533D3"/>
    <w:rsid w:val="00E53626"/>
    <w:rsid w:val="00E5395C"/>
    <w:rsid w:val="00E53A16"/>
    <w:rsid w:val="00E53A6D"/>
    <w:rsid w:val="00E53B74"/>
    <w:rsid w:val="00E53F98"/>
    <w:rsid w:val="00E54391"/>
    <w:rsid w:val="00E54933"/>
    <w:rsid w:val="00E551A5"/>
    <w:rsid w:val="00E554C1"/>
    <w:rsid w:val="00E55821"/>
    <w:rsid w:val="00E5595A"/>
    <w:rsid w:val="00E55A0C"/>
    <w:rsid w:val="00E5736A"/>
    <w:rsid w:val="00E5756E"/>
    <w:rsid w:val="00E57963"/>
    <w:rsid w:val="00E579C7"/>
    <w:rsid w:val="00E57B3F"/>
    <w:rsid w:val="00E60140"/>
    <w:rsid w:val="00E60469"/>
    <w:rsid w:val="00E605A7"/>
    <w:rsid w:val="00E60663"/>
    <w:rsid w:val="00E60B25"/>
    <w:rsid w:val="00E60BF8"/>
    <w:rsid w:val="00E60ED6"/>
    <w:rsid w:val="00E61446"/>
    <w:rsid w:val="00E614D6"/>
    <w:rsid w:val="00E61548"/>
    <w:rsid w:val="00E61A95"/>
    <w:rsid w:val="00E621A4"/>
    <w:rsid w:val="00E62447"/>
    <w:rsid w:val="00E626FC"/>
    <w:rsid w:val="00E62DDE"/>
    <w:rsid w:val="00E63205"/>
    <w:rsid w:val="00E634DE"/>
    <w:rsid w:val="00E634E6"/>
    <w:rsid w:val="00E63B0F"/>
    <w:rsid w:val="00E63CD0"/>
    <w:rsid w:val="00E63DC8"/>
    <w:rsid w:val="00E63E95"/>
    <w:rsid w:val="00E64036"/>
    <w:rsid w:val="00E6422E"/>
    <w:rsid w:val="00E643D1"/>
    <w:rsid w:val="00E6459D"/>
    <w:rsid w:val="00E64804"/>
    <w:rsid w:val="00E64A17"/>
    <w:rsid w:val="00E6506D"/>
    <w:rsid w:val="00E656B8"/>
    <w:rsid w:val="00E65AEB"/>
    <w:rsid w:val="00E66444"/>
    <w:rsid w:val="00E66791"/>
    <w:rsid w:val="00E6719D"/>
    <w:rsid w:val="00E67774"/>
    <w:rsid w:val="00E67AC4"/>
    <w:rsid w:val="00E67C90"/>
    <w:rsid w:val="00E67E15"/>
    <w:rsid w:val="00E67F87"/>
    <w:rsid w:val="00E67FA2"/>
    <w:rsid w:val="00E70C86"/>
    <w:rsid w:val="00E71504"/>
    <w:rsid w:val="00E7193C"/>
    <w:rsid w:val="00E71F7D"/>
    <w:rsid w:val="00E723BA"/>
    <w:rsid w:val="00E72B66"/>
    <w:rsid w:val="00E72CAB"/>
    <w:rsid w:val="00E72DF4"/>
    <w:rsid w:val="00E7305E"/>
    <w:rsid w:val="00E73307"/>
    <w:rsid w:val="00E733CC"/>
    <w:rsid w:val="00E734F1"/>
    <w:rsid w:val="00E7386D"/>
    <w:rsid w:val="00E738FC"/>
    <w:rsid w:val="00E7390F"/>
    <w:rsid w:val="00E739C5"/>
    <w:rsid w:val="00E73A16"/>
    <w:rsid w:val="00E73DC4"/>
    <w:rsid w:val="00E74183"/>
    <w:rsid w:val="00E747A3"/>
    <w:rsid w:val="00E74B9F"/>
    <w:rsid w:val="00E74D1B"/>
    <w:rsid w:val="00E74E9C"/>
    <w:rsid w:val="00E74FC0"/>
    <w:rsid w:val="00E75081"/>
    <w:rsid w:val="00E758F6"/>
    <w:rsid w:val="00E75AC1"/>
    <w:rsid w:val="00E75AF5"/>
    <w:rsid w:val="00E75B7C"/>
    <w:rsid w:val="00E75D2C"/>
    <w:rsid w:val="00E7629B"/>
    <w:rsid w:val="00E76357"/>
    <w:rsid w:val="00E767B7"/>
    <w:rsid w:val="00E76D5C"/>
    <w:rsid w:val="00E770FB"/>
    <w:rsid w:val="00E772AB"/>
    <w:rsid w:val="00E778C4"/>
    <w:rsid w:val="00E80EC4"/>
    <w:rsid w:val="00E80FB7"/>
    <w:rsid w:val="00E8112B"/>
    <w:rsid w:val="00E814EE"/>
    <w:rsid w:val="00E8163F"/>
    <w:rsid w:val="00E8255C"/>
    <w:rsid w:val="00E828B9"/>
    <w:rsid w:val="00E82DCC"/>
    <w:rsid w:val="00E82E11"/>
    <w:rsid w:val="00E83454"/>
    <w:rsid w:val="00E83545"/>
    <w:rsid w:val="00E84750"/>
    <w:rsid w:val="00E84A75"/>
    <w:rsid w:val="00E84F0F"/>
    <w:rsid w:val="00E8518D"/>
    <w:rsid w:val="00E855A2"/>
    <w:rsid w:val="00E85788"/>
    <w:rsid w:val="00E859CB"/>
    <w:rsid w:val="00E85BFE"/>
    <w:rsid w:val="00E85E41"/>
    <w:rsid w:val="00E85EB8"/>
    <w:rsid w:val="00E864F4"/>
    <w:rsid w:val="00E8659F"/>
    <w:rsid w:val="00E8693F"/>
    <w:rsid w:val="00E86A0B"/>
    <w:rsid w:val="00E86AD1"/>
    <w:rsid w:val="00E86ADA"/>
    <w:rsid w:val="00E87C2C"/>
    <w:rsid w:val="00E90379"/>
    <w:rsid w:val="00E903A2"/>
    <w:rsid w:val="00E90774"/>
    <w:rsid w:val="00E908E5"/>
    <w:rsid w:val="00E90D0F"/>
    <w:rsid w:val="00E91E33"/>
    <w:rsid w:val="00E91FD5"/>
    <w:rsid w:val="00E9212E"/>
    <w:rsid w:val="00E922E1"/>
    <w:rsid w:val="00E92DF2"/>
    <w:rsid w:val="00E93993"/>
    <w:rsid w:val="00E93D55"/>
    <w:rsid w:val="00E93FC1"/>
    <w:rsid w:val="00E94208"/>
    <w:rsid w:val="00E9421E"/>
    <w:rsid w:val="00E94A98"/>
    <w:rsid w:val="00E9595F"/>
    <w:rsid w:val="00E959CB"/>
    <w:rsid w:val="00E95A39"/>
    <w:rsid w:val="00E95BED"/>
    <w:rsid w:val="00E9604B"/>
    <w:rsid w:val="00E96164"/>
    <w:rsid w:val="00E9620D"/>
    <w:rsid w:val="00E96460"/>
    <w:rsid w:val="00E96BF0"/>
    <w:rsid w:val="00E96D83"/>
    <w:rsid w:val="00E96ED5"/>
    <w:rsid w:val="00E9719C"/>
    <w:rsid w:val="00E9722F"/>
    <w:rsid w:val="00E97845"/>
    <w:rsid w:val="00EA0098"/>
    <w:rsid w:val="00EA04C1"/>
    <w:rsid w:val="00EA08D1"/>
    <w:rsid w:val="00EA0E3E"/>
    <w:rsid w:val="00EA10BA"/>
    <w:rsid w:val="00EA1156"/>
    <w:rsid w:val="00EA150C"/>
    <w:rsid w:val="00EA1BAF"/>
    <w:rsid w:val="00EA263D"/>
    <w:rsid w:val="00EA2F48"/>
    <w:rsid w:val="00EA3059"/>
    <w:rsid w:val="00EA3210"/>
    <w:rsid w:val="00EA33FA"/>
    <w:rsid w:val="00EA437A"/>
    <w:rsid w:val="00EA45DA"/>
    <w:rsid w:val="00EA46CC"/>
    <w:rsid w:val="00EA4717"/>
    <w:rsid w:val="00EA4750"/>
    <w:rsid w:val="00EA481C"/>
    <w:rsid w:val="00EA4AB7"/>
    <w:rsid w:val="00EA4DAA"/>
    <w:rsid w:val="00EA5825"/>
    <w:rsid w:val="00EA5AD7"/>
    <w:rsid w:val="00EA5B5A"/>
    <w:rsid w:val="00EA5BC4"/>
    <w:rsid w:val="00EA60B8"/>
    <w:rsid w:val="00EA6D45"/>
    <w:rsid w:val="00EA7BB1"/>
    <w:rsid w:val="00EA7F57"/>
    <w:rsid w:val="00EA7FD7"/>
    <w:rsid w:val="00EB04FF"/>
    <w:rsid w:val="00EB0698"/>
    <w:rsid w:val="00EB06E7"/>
    <w:rsid w:val="00EB0738"/>
    <w:rsid w:val="00EB0A3F"/>
    <w:rsid w:val="00EB0D49"/>
    <w:rsid w:val="00EB10CD"/>
    <w:rsid w:val="00EB1CC2"/>
    <w:rsid w:val="00EB1E97"/>
    <w:rsid w:val="00EB2522"/>
    <w:rsid w:val="00EB2B03"/>
    <w:rsid w:val="00EB36AD"/>
    <w:rsid w:val="00EB3D0D"/>
    <w:rsid w:val="00EB51FC"/>
    <w:rsid w:val="00EB58F2"/>
    <w:rsid w:val="00EB603C"/>
    <w:rsid w:val="00EB6221"/>
    <w:rsid w:val="00EB63BD"/>
    <w:rsid w:val="00EB663D"/>
    <w:rsid w:val="00EB6937"/>
    <w:rsid w:val="00EB6E36"/>
    <w:rsid w:val="00EB7070"/>
    <w:rsid w:val="00EB7EDA"/>
    <w:rsid w:val="00EC022E"/>
    <w:rsid w:val="00EC0982"/>
    <w:rsid w:val="00EC09F2"/>
    <w:rsid w:val="00EC0B2C"/>
    <w:rsid w:val="00EC0F00"/>
    <w:rsid w:val="00EC148B"/>
    <w:rsid w:val="00EC17C1"/>
    <w:rsid w:val="00EC1D5A"/>
    <w:rsid w:val="00EC1FE9"/>
    <w:rsid w:val="00EC22B7"/>
    <w:rsid w:val="00EC25E6"/>
    <w:rsid w:val="00EC2794"/>
    <w:rsid w:val="00EC2B11"/>
    <w:rsid w:val="00EC2FFA"/>
    <w:rsid w:val="00EC457D"/>
    <w:rsid w:val="00EC47DD"/>
    <w:rsid w:val="00EC4881"/>
    <w:rsid w:val="00EC5472"/>
    <w:rsid w:val="00EC557A"/>
    <w:rsid w:val="00EC5819"/>
    <w:rsid w:val="00EC5BC7"/>
    <w:rsid w:val="00EC5E13"/>
    <w:rsid w:val="00EC5ED9"/>
    <w:rsid w:val="00EC5EE1"/>
    <w:rsid w:val="00EC60FF"/>
    <w:rsid w:val="00EC64DA"/>
    <w:rsid w:val="00EC655C"/>
    <w:rsid w:val="00EC6717"/>
    <w:rsid w:val="00EC6AE4"/>
    <w:rsid w:val="00EC6BEA"/>
    <w:rsid w:val="00EC7050"/>
    <w:rsid w:val="00EC7247"/>
    <w:rsid w:val="00EC74DF"/>
    <w:rsid w:val="00EC7605"/>
    <w:rsid w:val="00EC7999"/>
    <w:rsid w:val="00EC7C01"/>
    <w:rsid w:val="00ED002C"/>
    <w:rsid w:val="00ED0515"/>
    <w:rsid w:val="00ED06A2"/>
    <w:rsid w:val="00ED075F"/>
    <w:rsid w:val="00ED07CC"/>
    <w:rsid w:val="00ED13FC"/>
    <w:rsid w:val="00ED1A28"/>
    <w:rsid w:val="00ED1D94"/>
    <w:rsid w:val="00ED1DF9"/>
    <w:rsid w:val="00ED20C8"/>
    <w:rsid w:val="00ED2294"/>
    <w:rsid w:val="00ED3265"/>
    <w:rsid w:val="00ED3410"/>
    <w:rsid w:val="00ED3C2F"/>
    <w:rsid w:val="00ED3F15"/>
    <w:rsid w:val="00ED4546"/>
    <w:rsid w:val="00ED492C"/>
    <w:rsid w:val="00ED4BD2"/>
    <w:rsid w:val="00ED4F75"/>
    <w:rsid w:val="00ED50CA"/>
    <w:rsid w:val="00ED5190"/>
    <w:rsid w:val="00ED5C5A"/>
    <w:rsid w:val="00ED6272"/>
    <w:rsid w:val="00ED76E1"/>
    <w:rsid w:val="00ED792F"/>
    <w:rsid w:val="00ED7F0B"/>
    <w:rsid w:val="00ED7F13"/>
    <w:rsid w:val="00EE02CF"/>
    <w:rsid w:val="00EE039E"/>
    <w:rsid w:val="00EE044A"/>
    <w:rsid w:val="00EE0FF3"/>
    <w:rsid w:val="00EE10D1"/>
    <w:rsid w:val="00EE1312"/>
    <w:rsid w:val="00EE149E"/>
    <w:rsid w:val="00EE254F"/>
    <w:rsid w:val="00EE26FF"/>
    <w:rsid w:val="00EE3474"/>
    <w:rsid w:val="00EE38F2"/>
    <w:rsid w:val="00EE3BE2"/>
    <w:rsid w:val="00EE3D29"/>
    <w:rsid w:val="00EE3D7F"/>
    <w:rsid w:val="00EE3E3B"/>
    <w:rsid w:val="00EE3F48"/>
    <w:rsid w:val="00EE3FF4"/>
    <w:rsid w:val="00EE484E"/>
    <w:rsid w:val="00EE4A83"/>
    <w:rsid w:val="00EE6197"/>
    <w:rsid w:val="00EE7312"/>
    <w:rsid w:val="00EE7A09"/>
    <w:rsid w:val="00EE7E76"/>
    <w:rsid w:val="00EF02C0"/>
    <w:rsid w:val="00EF0571"/>
    <w:rsid w:val="00EF0AE2"/>
    <w:rsid w:val="00EF0C04"/>
    <w:rsid w:val="00EF0DE9"/>
    <w:rsid w:val="00EF1527"/>
    <w:rsid w:val="00EF1637"/>
    <w:rsid w:val="00EF196E"/>
    <w:rsid w:val="00EF1D15"/>
    <w:rsid w:val="00EF20F1"/>
    <w:rsid w:val="00EF2623"/>
    <w:rsid w:val="00EF26D2"/>
    <w:rsid w:val="00EF2F52"/>
    <w:rsid w:val="00EF3202"/>
    <w:rsid w:val="00EF323B"/>
    <w:rsid w:val="00EF389E"/>
    <w:rsid w:val="00EF4052"/>
    <w:rsid w:val="00EF43E1"/>
    <w:rsid w:val="00EF474D"/>
    <w:rsid w:val="00EF4980"/>
    <w:rsid w:val="00EF4D57"/>
    <w:rsid w:val="00EF50E3"/>
    <w:rsid w:val="00EF595A"/>
    <w:rsid w:val="00EF5BE1"/>
    <w:rsid w:val="00EF61E7"/>
    <w:rsid w:val="00EF63BF"/>
    <w:rsid w:val="00EF71E5"/>
    <w:rsid w:val="00F00583"/>
    <w:rsid w:val="00F00688"/>
    <w:rsid w:val="00F00E9A"/>
    <w:rsid w:val="00F012A3"/>
    <w:rsid w:val="00F01B99"/>
    <w:rsid w:val="00F01D28"/>
    <w:rsid w:val="00F021EA"/>
    <w:rsid w:val="00F023BC"/>
    <w:rsid w:val="00F028B1"/>
    <w:rsid w:val="00F02AF9"/>
    <w:rsid w:val="00F03D5A"/>
    <w:rsid w:val="00F0407D"/>
    <w:rsid w:val="00F04128"/>
    <w:rsid w:val="00F042CF"/>
    <w:rsid w:val="00F043F3"/>
    <w:rsid w:val="00F04578"/>
    <w:rsid w:val="00F047B2"/>
    <w:rsid w:val="00F04ABE"/>
    <w:rsid w:val="00F04C88"/>
    <w:rsid w:val="00F04EF2"/>
    <w:rsid w:val="00F04EF3"/>
    <w:rsid w:val="00F05077"/>
    <w:rsid w:val="00F055CE"/>
    <w:rsid w:val="00F057CA"/>
    <w:rsid w:val="00F058C6"/>
    <w:rsid w:val="00F0599D"/>
    <w:rsid w:val="00F06134"/>
    <w:rsid w:val="00F0621B"/>
    <w:rsid w:val="00F06788"/>
    <w:rsid w:val="00F06DD8"/>
    <w:rsid w:val="00F07080"/>
    <w:rsid w:val="00F0756D"/>
    <w:rsid w:val="00F07822"/>
    <w:rsid w:val="00F07DF0"/>
    <w:rsid w:val="00F108CD"/>
    <w:rsid w:val="00F109E6"/>
    <w:rsid w:val="00F10AD5"/>
    <w:rsid w:val="00F10EE3"/>
    <w:rsid w:val="00F1198F"/>
    <w:rsid w:val="00F119AE"/>
    <w:rsid w:val="00F11DE6"/>
    <w:rsid w:val="00F1228E"/>
    <w:rsid w:val="00F12DA9"/>
    <w:rsid w:val="00F1349C"/>
    <w:rsid w:val="00F14081"/>
    <w:rsid w:val="00F142DD"/>
    <w:rsid w:val="00F149B0"/>
    <w:rsid w:val="00F14A62"/>
    <w:rsid w:val="00F14DE3"/>
    <w:rsid w:val="00F15064"/>
    <w:rsid w:val="00F150DC"/>
    <w:rsid w:val="00F151F0"/>
    <w:rsid w:val="00F155D6"/>
    <w:rsid w:val="00F16D57"/>
    <w:rsid w:val="00F17247"/>
    <w:rsid w:val="00F177A9"/>
    <w:rsid w:val="00F178C6"/>
    <w:rsid w:val="00F17F14"/>
    <w:rsid w:val="00F207C3"/>
    <w:rsid w:val="00F2086F"/>
    <w:rsid w:val="00F20DDA"/>
    <w:rsid w:val="00F20F63"/>
    <w:rsid w:val="00F21135"/>
    <w:rsid w:val="00F21336"/>
    <w:rsid w:val="00F21AC1"/>
    <w:rsid w:val="00F21F13"/>
    <w:rsid w:val="00F22111"/>
    <w:rsid w:val="00F22F2E"/>
    <w:rsid w:val="00F2308C"/>
    <w:rsid w:val="00F23E7F"/>
    <w:rsid w:val="00F24016"/>
    <w:rsid w:val="00F240A3"/>
    <w:rsid w:val="00F247C0"/>
    <w:rsid w:val="00F24909"/>
    <w:rsid w:val="00F24A63"/>
    <w:rsid w:val="00F24BB4"/>
    <w:rsid w:val="00F251C9"/>
    <w:rsid w:val="00F2539D"/>
    <w:rsid w:val="00F25DC2"/>
    <w:rsid w:val="00F25F49"/>
    <w:rsid w:val="00F2632A"/>
    <w:rsid w:val="00F2664B"/>
    <w:rsid w:val="00F26987"/>
    <w:rsid w:val="00F26EE5"/>
    <w:rsid w:val="00F27202"/>
    <w:rsid w:val="00F275D3"/>
    <w:rsid w:val="00F2765E"/>
    <w:rsid w:val="00F301B6"/>
    <w:rsid w:val="00F30939"/>
    <w:rsid w:val="00F31429"/>
    <w:rsid w:val="00F3152F"/>
    <w:rsid w:val="00F315BD"/>
    <w:rsid w:val="00F31AAA"/>
    <w:rsid w:val="00F32093"/>
    <w:rsid w:val="00F33C3D"/>
    <w:rsid w:val="00F3497C"/>
    <w:rsid w:val="00F34D10"/>
    <w:rsid w:val="00F34E3D"/>
    <w:rsid w:val="00F357E8"/>
    <w:rsid w:val="00F35912"/>
    <w:rsid w:val="00F35A66"/>
    <w:rsid w:val="00F35BB5"/>
    <w:rsid w:val="00F3642E"/>
    <w:rsid w:val="00F371B7"/>
    <w:rsid w:val="00F37C1E"/>
    <w:rsid w:val="00F37E41"/>
    <w:rsid w:val="00F4074B"/>
    <w:rsid w:val="00F4174F"/>
    <w:rsid w:val="00F41893"/>
    <w:rsid w:val="00F41A38"/>
    <w:rsid w:val="00F41F2B"/>
    <w:rsid w:val="00F420D2"/>
    <w:rsid w:val="00F42F28"/>
    <w:rsid w:val="00F43ADB"/>
    <w:rsid w:val="00F43F68"/>
    <w:rsid w:val="00F43FE9"/>
    <w:rsid w:val="00F441AB"/>
    <w:rsid w:val="00F441B1"/>
    <w:rsid w:val="00F442A7"/>
    <w:rsid w:val="00F45053"/>
    <w:rsid w:val="00F458EF"/>
    <w:rsid w:val="00F45A30"/>
    <w:rsid w:val="00F46445"/>
    <w:rsid w:val="00F46632"/>
    <w:rsid w:val="00F46744"/>
    <w:rsid w:val="00F46958"/>
    <w:rsid w:val="00F46C2D"/>
    <w:rsid w:val="00F46E72"/>
    <w:rsid w:val="00F46E9E"/>
    <w:rsid w:val="00F47EFD"/>
    <w:rsid w:val="00F50293"/>
    <w:rsid w:val="00F503AF"/>
    <w:rsid w:val="00F50ABD"/>
    <w:rsid w:val="00F50BAE"/>
    <w:rsid w:val="00F50D34"/>
    <w:rsid w:val="00F5127A"/>
    <w:rsid w:val="00F51DF6"/>
    <w:rsid w:val="00F52345"/>
    <w:rsid w:val="00F534A8"/>
    <w:rsid w:val="00F535B8"/>
    <w:rsid w:val="00F537D0"/>
    <w:rsid w:val="00F53A14"/>
    <w:rsid w:val="00F53B52"/>
    <w:rsid w:val="00F540F3"/>
    <w:rsid w:val="00F5419B"/>
    <w:rsid w:val="00F546A8"/>
    <w:rsid w:val="00F54CBE"/>
    <w:rsid w:val="00F54CD6"/>
    <w:rsid w:val="00F55148"/>
    <w:rsid w:val="00F555C2"/>
    <w:rsid w:val="00F555F8"/>
    <w:rsid w:val="00F55AB1"/>
    <w:rsid w:val="00F56332"/>
    <w:rsid w:val="00F569C5"/>
    <w:rsid w:val="00F571D4"/>
    <w:rsid w:val="00F579A7"/>
    <w:rsid w:val="00F57BDF"/>
    <w:rsid w:val="00F60475"/>
    <w:rsid w:val="00F61E81"/>
    <w:rsid w:val="00F621FA"/>
    <w:rsid w:val="00F62380"/>
    <w:rsid w:val="00F62402"/>
    <w:rsid w:val="00F62A21"/>
    <w:rsid w:val="00F62E7C"/>
    <w:rsid w:val="00F630EA"/>
    <w:rsid w:val="00F63AA7"/>
    <w:rsid w:val="00F64DB6"/>
    <w:rsid w:val="00F65684"/>
    <w:rsid w:val="00F66B72"/>
    <w:rsid w:val="00F670BD"/>
    <w:rsid w:val="00F6721A"/>
    <w:rsid w:val="00F6726B"/>
    <w:rsid w:val="00F67671"/>
    <w:rsid w:val="00F677A7"/>
    <w:rsid w:val="00F67C48"/>
    <w:rsid w:val="00F704E3"/>
    <w:rsid w:val="00F70816"/>
    <w:rsid w:val="00F71144"/>
    <w:rsid w:val="00F711B8"/>
    <w:rsid w:val="00F71A35"/>
    <w:rsid w:val="00F71AB4"/>
    <w:rsid w:val="00F71B2C"/>
    <w:rsid w:val="00F7238B"/>
    <w:rsid w:val="00F7257D"/>
    <w:rsid w:val="00F725A9"/>
    <w:rsid w:val="00F727E0"/>
    <w:rsid w:val="00F72DC5"/>
    <w:rsid w:val="00F73C35"/>
    <w:rsid w:val="00F740A6"/>
    <w:rsid w:val="00F7441B"/>
    <w:rsid w:val="00F74A4D"/>
    <w:rsid w:val="00F74B59"/>
    <w:rsid w:val="00F7580F"/>
    <w:rsid w:val="00F75FAC"/>
    <w:rsid w:val="00F76E76"/>
    <w:rsid w:val="00F770BB"/>
    <w:rsid w:val="00F770E9"/>
    <w:rsid w:val="00F7778E"/>
    <w:rsid w:val="00F77869"/>
    <w:rsid w:val="00F77892"/>
    <w:rsid w:val="00F80237"/>
    <w:rsid w:val="00F804F4"/>
    <w:rsid w:val="00F80E00"/>
    <w:rsid w:val="00F81610"/>
    <w:rsid w:val="00F818EE"/>
    <w:rsid w:val="00F81B54"/>
    <w:rsid w:val="00F823A8"/>
    <w:rsid w:val="00F82A08"/>
    <w:rsid w:val="00F83294"/>
    <w:rsid w:val="00F83AAC"/>
    <w:rsid w:val="00F84005"/>
    <w:rsid w:val="00F84367"/>
    <w:rsid w:val="00F84A59"/>
    <w:rsid w:val="00F84D5F"/>
    <w:rsid w:val="00F84E1E"/>
    <w:rsid w:val="00F85276"/>
    <w:rsid w:val="00F854DB"/>
    <w:rsid w:val="00F8572B"/>
    <w:rsid w:val="00F860A6"/>
    <w:rsid w:val="00F86436"/>
    <w:rsid w:val="00F870B2"/>
    <w:rsid w:val="00F87357"/>
    <w:rsid w:val="00F9071C"/>
    <w:rsid w:val="00F90BA7"/>
    <w:rsid w:val="00F90EE8"/>
    <w:rsid w:val="00F91743"/>
    <w:rsid w:val="00F9179E"/>
    <w:rsid w:val="00F91C0D"/>
    <w:rsid w:val="00F91C94"/>
    <w:rsid w:val="00F92DDB"/>
    <w:rsid w:val="00F93A97"/>
    <w:rsid w:val="00F9435F"/>
    <w:rsid w:val="00F94506"/>
    <w:rsid w:val="00F946BB"/>
    <w:rsid w:val="00F9476D"/>
    <w:rsid w:val="00F94B1E"/>
    <w:rsid w:val="00F951F8"/>
    <w:rsid w:val="00F95778"/>
    <w:rsid w:val="00F9578D"/>
    <w:rsid w:val="00F95FF0"/>
    <w:rsid w:val="00F96677"/>
    <w:rsid w:val="00F96BAE"/>
    <w:rsid w:val="00F96D42"/>
    <w:rsid w:val="00F96ED6"/>
    <w:rsid w:val="00F97364"/>
    <w:rsid w:val="00F97370"/>
    <w:rsid w:val="00FA01A5"/>
    <w:rsid w:val="00FA0549"/>
    <w:rsid w:val="00FA0B4C"/>
    <w:rsid w:val="00FA20B6"/>
    <w:rsid w:val="00FA2601"/>
    <w:rsid w:val="00FA26F7"/>
    <w:rsid w:val="00FA2A2B"/>
    <w:rsid w:val="00FA3518"/>
    <w:rsid w:val="00FA48B8"/>
    <w:rsid w:val="00FA5B80"/>
    <w:rsid w:val="00FA5CF5"/>
    <w:rsid w:val="00FA6170"/>
    <w:rsid w:val="00FA6542"/>
    <w:rsid w:val="00FA6966"/>
    <w:rsid w:val="00FA725B"/>
    <w:rsid w:val="00FA755A"/>
    <w:rsid w:val="00FA7563"/>
    <w:rsid w:val="00FA79D3"/>
    <w:rsid w:val="00FA7A5F"/>
    <w:rsid w:val="00FA7C2B"/>
    <w:rsid w:val="00FA7F36"/>
    <w:rsid w:val="00FB0D91"/>
    <w:rsid w:val="00FB1478"/>
    <w:rsid w:val="00FB1F6C"/>
    <w:rsid w:val="00FB26B6"/>
    <w:rsid w:val="00FB2B6C"/>
    <w:rsid w:val="00FB2CFC"/>
    <w:rsid w:val="00FB2DB0"/>
    <w:rsid w:val="00FB30A5"/>
    <w:rsid w:val="00FB34A7"/>
    <w:rsid w:val="00FB36BC"/>
    <w:rsid w:val="00FB3CAC"/>
    <w:rsid w:val="00FB4650"/>
    <w:rsid w:val="00FB4858"/>
    <w:rsid w:val="00FB4DE6"/>
    <w:rsid w:val="00FB5134"/>
    <w:rsid w:val="00FB583B"/>
    <w:rsid w:val="00FB5954"/>
    <w:rsid w:val="00FB5FCC"/>
    <w:rsid w:val="00FB6067"/>
    <w:rsid w:val="00FB675E"/>
    <w:rsid w:val="00FB6ADB"/>
    <w:rsid w:val="00FB7949"/>
    <w:rsid w:val="00FB7F78"/>
    <w:rsid w:val="00FC0C14"/>
    <w:rsid w:val="00FC10AB"/>
    <w:rsid w:val="00FC14F4"/>
    <w:rsid w:val="00FC1545"/>
    <w:rsid w:val="00FC2542"/>
    <w:rsid w:val="00FC27AF"/>
    <w:rsid w:val="00FC28E6"/>
    <w:rsid w:val="00FC31EC"/>
    <w:rsid w:val="00FC386C"/>
    <w:rsid w:val="00FC3AF7"/>
    <w:rsid w:val="00FC45B2"/>
    <w:rsid w:val="00FC48BE"/>
    <w:rsid w:val="00FC6087"/>
    <w:rsid w:val="00FC62EF"/>
    <w:rsid w:val="00FC69EB"/>
    <w:rsid w:val="00FC7092"/>
    <w:rsid w:val="00FC7724"/>
    <w:rsid w:val="00FC7A7A"/>
    <w:rsid w:val="00FD0102"/>
    <w:rsid w:val="00FD0B03"/>
    <w:rsid w:val="00FD0F5C"/>
    <w:rsid w:val="00FD15D1"/>
    <w:rsid w:val="00FD16EB"/>
    <w:rsid w:val="00FD1831"/>
    <w:rsid w:val="00FD1DE9"/>
    <w:rsid w:val="00FD229E"/>
    <w:rsid w:val="00FD278C"/>
    <w:rsid w:val="00FD2B2F"/>
    <w:rsid w:val="00FD2D34"/>
    <w:rsid w:val="00FD2E48"/>
    <w:rsid w:val="00FD3565"/>
    <w:rsid w:val="00FD43B9"/>
    <w:rsid w:val="00FD503D"/>
    <w:rsid w:val="00FD5513"/>
    <w:rsid w:val="00FD57DF"/>
    <w:rsid w:val="00FD5A33"/>
    <w:rsid w:val="00FD5C84"/>
    <w:rsid w:val="00FD5CE8"/>
    <w:rsid w:val="00FD5E4A"/>
    <w:rsid w:val="00FD5F49"/>
    <w:rsid w:val="00FD6161"/>
    <w:rsid w:val="00FD648A"/>
    <w:rsid w:val="00FD6C62"/>
    <w:rsid w:val="00FD787F"/>
    <w:rsid w:val="00FD7C32"/>
    <w:rsid w:val="00FD7E34"/>
    <w:rsid w:val="00FD7FD0"/>
    <w:rsid w:val="00FE01DD"/>
    <w:rsid w:val="00FE07CD"/>
    <w:rsid w:val="00FE0923"/>
    <w:rsid w:val="00FE0950"/>
    <w:rsid w:val="00FE14DD"/>
    <w:rsid w:val="00FE1759"/>
    <w:rsid w:val="00FE27C9"/>
    <w:rsid w:val="00FE2B27"/>
    <w:rsid w:val="00FE2CA4"/>
    <w:rsid w:val="00FE2F0B"/>
    <w:rsid w:val="00FE35F2"/>
    <w:rsid w:val="00FE48F6"/>
    <w:rsid w:val="00FE4EA9"/>
    <w:rsid w:val="00FE53BE"/>
    <w:rsid w:val="00FE557F"/>
    <w:rsid w:val="00FE568A"/>
    <w:rsid w:val="00FE6649"/>
    <w:rsid w:val="00FE6844"/>
    <w:rsid w:val="00FE6C51"/>
    <w:rsid w:val="00FE6D0E"/>
    <w:rsid w:val="00FE6F5E"/>
    <w:rsid w:val="00FE70AC"/>
    <w:rsid w:val="00FE7CFC"/>
    <w:rsid w:val="00FE7D3A"/>
    <w:rsid w:val="00FE7F72"/>
    <w:rsid w:val="00FF02AE"/>
    <w:rsid w:val="00FF0DF9"/>
    <w:rsid w:val="00FF0FE9"/>
    <w:rsid w:val="00FF10FC"/>
    <w:rsid w:val="00FF13F7"/>
    <w:rsid w:val="00FF145D"/>
    <w:rsid w:val="00FF1BCA"/>
    <w:rsid w:val="00FF1E07"/>
    <w:rsid w:val="00FF2715"/>
    <w:rsid w:val="00FF27A0"/>
    <w:rsid w:val="00FF2EE4"/>
    <w:rsid w:val="00FF3B55"/>
    <w:rsid w:val="00FF44D8"/>
    <w:rsid w:val="00FF44F9"/>
    <w:rsid w:val="00FF45C5"/>
    <w:rsid w:val="00FF48B6"/>
    <w:rsid w:val="00FF4B8F"/>
    <w:rsid w:val="00FF53DA"/>
    <w:rsid w:val="00FF5C65"/>
    <w:rsid w:val="00FF5DF5"/>
    <w:rsid w:val="00FF5E41"/>
    <w:rsid w:val="00FF5E86"/>
    <w:rsid w:val="00FF6595"/>
    <w:rsid w:val="00FF6F13"/>
    <w:rsid w:val="00FF6F86"/>
    <w:rsid w:val="00FF7021"/>
    <w:rsid w:val="00FF71CB"/>
    <w:rsid w:val="00FF76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9530FB9"/>
  <w15:docId w15:val="{B959BA39-835B-944F-B92D-2D52D3B8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qFormat="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72"/>
    <w:lsdException w:name="Medium Grid 2 Accent 2" w:uiPriority="68"/>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61"/>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62"/>
    <w:lsdException w:name="Colorful List Accent 5" w:uiPriority="72"/>
    <w:lsdException w:name="Colorful Grid Accent 5" w:uiPriority="73"/>
    <w:lsdException w:name="Light Shading Accent 6" w:uiPriority="6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lsdException w:name="Subtle Reference" w:uiPriority="0"/>
    <w:lsdException w:name="Intense Reference" w:uiPriority="0"/>
    <w:lsdException w:name="Book Title" w:uiPriority="0"/>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1C8"/>
    <w:pPr>
      <w:spacing w:before="120" w:after="120"/>
      <w:jc w:val="both"/>
    </w:pPr>
    <w:rPr>
      <w:rFonts w:ascii="Calibri" w:hAnsi="Calibri"/>
      <w:sz w:val="24"/>
      <w:szCs w:val="24"/>
      <w:lang w:eastAsia="en-US"/>
    </w:rPr>
  </w:style>
  <w:style w:type="paragraph" w:styleId="Heading1">
    <w:name w:val="heading 1"/>
    <w:aliases w:val="Heading 1 New,Char1,Section,Chapter Hdg,Economics Section,New Section,Economics Section Heading,My Heading 1,Lev 1,Section Heading,(Alt 1),Numbered - 1,Outline1,1 ghost,g,Oscar Faber 1,Heading 1 TXC,CES Heading 1,Section 1,Chapter Heading,hea"/>
    <w:basedOn w:val="Normal"/>
    <w:next w:val="Normal"/>
    <w:link w:val="Heading1Char"/>
    <w:qFormat/>
    <w:rsid w:val="00B46113"/>
    <w:pPr>
      <w:keepNext/>
      <w:numPr>
        <w:numId w:val="65"/>
      </w:numPr>
      <w:outlineLvl w:val="0"/>
    </w:pPr>
    <w:rPr>
      <w:bCs/>
      <w:color w:val="009999"/>
      <w:kern w:val="32"/>
      <w:sz w:val="40"/>
      <w:szCs w:val="28"/>
      <w:lang w:val="x-none"/>
    </w:rPr>
  </w:style>
  <w:style w:type="paragraph" w:styleId="Heading2">
    <w:name w:val="heading 2"/>
    <w:aliases w:val="Main Headi,Main Heading,Paragraph,Para Nos,Sub Heading,Numbered - 2,ignorer2,Economics Paragraph,Paragraph Char,Heading 2 Char Char,Heading 21,Paragraph1,Paragraph Char1 Char,HAA-Section,Heading 2 Char1 Char,Major,Lead Paragrap,Body Text 1.1"/>
    <w:basedOn w:val="Normal"/>
    <w:next w:val="Normal"/>
    <w:link w:val="Heading2Char"/>
    <w:qFormat/>
    <w:rsid w:val="00B46113"/>
    <w:pPr>
      <w:keepNext/>
      <w:tabs>
        <w:tab w:val="num" w:pos="709"/>
      </w:tabs>
      <w:ind w:left="1418" w:hanging="709"/>
      <w:outlineLvl w:val="1"/>
    </w:pPr>
    <w:rPr>
      <w:bCs/>
      <w:iCs/>
      <w:color w:val="009999"/>
      <w:sz w:val="32"/>
      <w:szCs w:val="28"/>
      <w:lang w:val="x-none"/>
    </w:rPr>
  </w:style>
  <w:style w:type="paragraph" w:styleId="Heading3">
    <w:name w:val="heading 3"/>
    <w:aliases w:val="Heading3,Body Text 1.1.1."/>
    <w:basedOn w:val="Normal"/>
    <w:next w:val="Normal"/>
    <w:link w:val="Heading3Char1"/>
    <w:qFormat/>
    <w:rsid w:val="00B46113"/>
    <w:pPr>
      <w:keepNext/>
      <w:ind w:left="709"/>
      <w:outlineLvl w:val="2"/>
    </w:pPr>
    <w:rPr>
      <w:color w:val="009999"/>
      <w:sz w:val="28"/>
      <w:szCs w:val="28"/>
      <w:lang w:val="x-none"/>
    </w:rPr>
  </w:style>
  <w:style w:type="paragraph" w:styleId="Heading4">
    <w:name w:val="heading 4"/>
    <w:basedOn w:val="Normal"/>
    <w:next w:val="Normal"/>
    <w:link w:val="Heading4Char"/>
    <w:qFormat/>
    <w:rsid w:val="00B46113"/>
    <w:pPr>
      <w:keepNext/>
      <w:ind w:left="720"/>
      <w:outlineLvl w:val="3"/>
    </w:pPr>
    <w:rPr>
      <w:bCs/>
      <w:i/>
      <w:color w:val="009999"/>
      <w:lang w:val="x-none"/>
    </w:rPr>
  </w:style>
  <w:style w:type="paragraph" w:styleId="Heading5">
    <w:name w:val="heading 5"/>
    <w:aliases w:val="Do Not Use 5,Economics Bullets,paragraph,Bold &amp; Italic,Paragraph Text,Lower Case,Lower Case Char,Heading 5 Char1,Lower Case Char1,Bold &amp; Italic Char1,paragraph Char Char Char,Heading 5 Char Char Char Char"/>
    <w:basedOn w:val="Normal"/>
    <w:next w:val="Normal"/>
    <w:link w:val="Heading5Char"/>
    <w:qFormat/>
    <w:rsid w:val="00FD0F5C"/>
    <w:pPr>
      <w:numPr>
        <w:ilvl w:val="4"/>
        <w:numId w:val="10"/>
      </w:numPr>
      <w:spacing w:before="240" w:after="60"/>
      <w:outlineLvl w:val="4"/>
    </w:pPr>
    <w:rPr>
      <w:b/>
      <w:bCs/>
      <w:i/>
      <w:iCs/>
      <w:sz w:val="26"/>
      <w:szCs w:val="26"/>
      <w:lang w:val="x-none"/>
    </w:rPr>
  </w:style>
  <w:style w:type="paragraph" w:styleId="Heading6">
    <w:name w:val="heading 6"/>
    <w:aliases w:val="Do Not Use 6,Economics Bullets 2,level 1 bullet,Legal Level 1.,level 1 bullet 1,level 1 bullet Char Char Char,level 1 bullet 1 Char Char Char,level 1 bullet 1 Char Char Char Char Char Char Char,Heading 61"/>
    <w:basedOn w:val="Normal"/>
    <w:next w:val="Normal"/>
    <w:link w:val="Heading6Char"/>
    <w:rsid w:val="00FD0F5C"/>
    <w:pPr>
      <w:numPr>
        <w:ilvl w:val="5"/>
        <w:numId w:val="10"/>
      </w:numPr>
      <w:spacing w:before="240" w:after="60"/>
      <w:outlineLvl w:val="5"/>
    </w:pPr>
    <w:rPr>
      <w:rFonts w:ascii="Times New Roman" w:hAnsi="Times New Roman"/>
      <w:b/>
      <w:bCs/>
      <w:szCs w:val="22"/>
      <w:lang w:val="x-none"/>
    </w:rPr>
  </w:style>
  <w:style w:type="paragraph" w:styleId="Heading7">
    <w:name w:val="heading 7"/>
    <w:aliases w:val="Do Not Use 7,Economics List (i),level 2 bullets,Legal Level 1.1."/>
    <w:basedOn w:val="Normal"/>
    <w:next w:val="Normal"/>
    <w:link w:val="Heading7Char"/>
    <w:rsid w:val="00FD0F5C"/>
    <w:pPr>
      <w:numPr>
        <w:ilvl w:val="6"/>
        <w:numId w:val="10"/>
      </w:numPr>
      <w:spacing w:before="240" w:after="60"/>
      <w:outlineLvl w:val="6"/>
    </w:pPr>
    <w:rPr>
      <w:rFonts w:ascii="Times New Roman" w:hAnsi="Times New Roman"/>
      <w:lang w:val="x-none"/>
    </w:rPr>
  </w:style>
  <w:style w:type="paragraph" w:styleId="Heading8">
    <w:name w:val="heading 8"/>
    <w:aliases w:val="Do Not Use 8,Economics List (a),level 3 bullets,Legal Level 1.1.1.,Bullet 3"/>
    <w:basedOn w:val="Normal"/>
    <w:next w:val="Normal"/>
    <w:link w:val="Heading8Char"/>
    <w:qFormat/>
    <w:rsid w:val="00FD0F5C"/>
    <w:pPr>
      <w:numPr>
        <w:ilvl w:val="7"/>
        <w:numId w:val="10"/>
      </w:numPr>
      <w:spacing w:before="240" w:after="60"/>
      <w:outlineLvl w:val="7"/>
    </w:pPr>
    <w:rPr>
      <w:rFonts w:ascii="Times New Roman" w:hAnsi="Times New Roman"/>
      <w:i/>
      <w:iCs/>
      <w:lang w:val="x-none"/>
    </w:rPr>
  </w:style>
  <w:style w:type="paragraph" w:styleId="Heading9">
    <w:name w:val="heading 9"/>
    <w:aliases w:val="Do Not Use 9,Legal Level 1.1.1.1."/>
    <w:basedOn w:val="Normal"/>
    <w:next w:val="Normal"/>
    <w:link w:val="Heading9Char"/>
    <w:rsid w:val="00FD0F5C"/>
    <w:pPr>
      <w:numPr>
        <w:ilvl w:val="8"/>
        <w:numId w:val="10"/>
      </w:numPr>
      <w:spacing w:before="240" w:after="60"/>
      <w:outlineLvl w:val="8"/>
    </w:pPr>
    <w:rPr>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NumbersonConentsPage">
    <w:name w:val="Page Numbers on Conents Page"/>
    <w:basedOn w:val="Normal"/>
    <w:rsid w:val="00FD0F5C"/>
    <w:pPr>
      <w:jc w:val="right"/>
    </w:pPr>
    <w:rPr>
      <w:b/>
      <w:bCs/>
      <w:szCs w:val="20"/>
    </w:rPr>
  </w:style>
  <w:style w:type="paragraph" w:customStyle="1" w:styleId="Figure">
    <w:name w:val="Figure"/>
    <w:basedOn w:val="BodyCopy"/>
    <w:rsid w:val="00FD0F5C"/>
    <w:pPr>
      <w:spacing w:before="60" w:after="60"/>
    </w:pPr>
    <w:rPr>
      <w:rFonts w:ascii="GillSans" w:hAnsi="GillSans"/>
      <w:sz w:val="16"/>
    </w:rPr>
  </w:style>
  <w:style w:type="paragraph" w:styleId="TOC1">
    <w:name w:val="toc 1"/>
    <w:basedOn w:val="Normal"/>
    <w:next w:val="Normal"/>
    <w:autoRedefine/>
    <w:uiPriority w:val="39"/>
    <w:rsid w:val="00523057"/>
    <w:pPr>
      <w:tabs>
        <w:tab w:val="left" w:pos="720"/>
        <w:tab w:val="left" w:pos="1440"/>
        <w:tab w:val="left" w:pos="1680"/>
        <w:tab w:val="right" w:leader="dot" w:pos="9072"/>
      </w:tabs>
      <w:ind w:left="1440" w:right="425" w:hanging="1440"/>
    </w:pPr>
    <w:rPr>
      <w:rFonts w:cstheme="minorHAnsi"/>
      <w:b/>
      <w:noProof/>
    </w:rPr>
  </w:style>
  <w:style w:type="paragraph" w:customStyle="1" w:styleId="ReportName">
    <w:name w:val="Report Name"/>
    <w:basedOn w:val="Normal"/>
    <w:rsid w:val="00FD0F5C"/>
    <w:rPr>
      <w:rFonts w:ascii="GillSans" w:hAnsi="GillSans"/>
      <w:color w:val="FFFFFF"/>
      <w:sz w:val="38"/>
      <w:szCs w:val="38"/>
    </w:rPr>
  </w:style>
  <w:style w:type="paragraph" w:customStyle="1" w:styleId="CoverPageDate">
    <w:name w:val="Cover Page Date"/>
    <w:basedOn w:val="Normal"/>
    <w:rsid w:val="00FD0F5C"/>
    <w:rPr>
      <w:rFonts w:ascii="GillSans Light" w:hAnsi="GillSans Light"/>
      <w:color w:val="FFFFFF"/>
      <w:sz w:val="38"/>
      <w:szCs w:val="38"/>
    </w:rPr>
  </w:style>
  <w:style w:type="paragraph" w:customStyle="1" w:styleId="Footer-Abra">
    <w:name w:val="Footer - Abra"/>
    <w:basedOn w:val="Normal"/>
    <w:uiPriority w:val="99"/>
    <w:rsid w:val="00FD0F5C"/>
    <w:pPr>
      <w:tabs>
        <w:tab w:val="center" w:pos="4320"/>
        <w:tab w:val="right" w:pos="8640"/>
      </w:tabs>
    </w:pPr>
    <w:rPr>
      <w:rFonts w:ascii="Verdana" w:hAnsi="Verdana"/>
      <w:color w:val="008080"/>
      <w:szCs w:val="16"/>
    </w:rPr>
  </w:style>
  <w:style w:type="character" w:styleId="PageNumber">
    <w:name w:val="page number"/>
    <w:rsid w:val="00FD0F5C"/>
    <w:rPr>
      <w:rFonts w:ascii="GillSans" w:hAnsi="GillSans"/>
      <w:color w:val="FFFFFF"/>
      <w:sz w:val="16"/>
    </w:rPr>
  </w:style>
  <w:style w:type="paragraph" w:customStyle="1" w:styleId="ContentsNumbers">
    <w:name w:val="Contents Numbers"/>
    <w:basedOn w:val="Normal"/>
    <w:rsid w:val="00FD0F5C"/>
    <w:pPr>
      <w:jc w:val="center"/>
    </w:pPr>
    <w:rPr>
      <w:color w:val="FFFFFF"/>
      <w:sz w:val="20"/>
    </w:rPr>
  </w:style>
  <w:style w:type="paragraph" w:customStyle="1" w:styleId="TitleHeading">
    <w:name w:val="Title Heading"/>
    <w:basedOn w:val="Heading1"/>
    <w:rsid w:val="00FD0F5C"/>
    <w:pPr>
      <w:numPr>
        <w:numId w:val="0"/>
      </w:numPr>
      <w:spacing w:before="0"/>
      <w:ind w:left="709" w:hanging="709"/>
    </w:pPr>
    <w:rPr>
      <w:bCs w:val="0"/>
      <w:sz w:val="44"/>
      <w:szCs w:val="20"/>
    </w:rPr>
  </w:style>
  <w:style w:type="paragraph" w:customStyle="1" w:styleId="BodyCopy">
    <w:name w:val="Body Copy"/>
    <w:basedOn w:val="Normal"/>
    <w:rsid w:val="00FD0F5C"/>
    <w:pPr>
      <w:numPr>
        <w:ilvl w:val="1"/>
        <w:numId w:val="1"/>
      </w:numPr>
    </w:pPr>
    <w:rPr>
      <w:rFonts w:ascii="GillSans Light" w:hAnsi="GillSans Light"/>
      <w:sz w:val="20"/>
      <w:szCs w:val="20"/>
    </w:rPr>
  </w:style>
  <w:style w:type="paragraph" w:customStyle="1" w:styleId="Maintext">
    <w:name w:val="Main text"/>
    <w:basedOn w:val="Normal"/>
    <w:link w:val="MaintextChar1"/>
    <w:rsid w:val="00FD0F5C"/>
    <w:pPr>
      <w:numPr>
        <w:ilvl w:val="1"/>
        <w:numId w:val="10"/>
      </w:numPr>
    </w:pPr>
    <w:rPr>
      <w:lang w:val="x-none"/>
    </w:rPr>
  </w:style>
  <w:style w:type="paragraph" w:styleId="ListBullet">
    <w:name w:val="List Bullet"/>
    <w:basedOn w:val="Normal"/>
    <w:autoRedefine/>
    <w:rsid w:val="00FD0F5C"/>
    <w:pPr>
      <w:numPr>
        <w:numId w:val="3"/>
      </w:numPr>
    </w:pPr>
    <w:rPr>
      <w:sz w:val="20"/>
    </w:rPr>
  </w:style>
  <w:style w:type="paragraph" w:styleId="TOC2">
    <w:name w:val="toc 2"/>
    <w:basedOn w:val="Normal"/>
    <w:next w:val="Normal"/>
    <w:autoRedefine/>
    <w:uiPriority w:val="39"/>
    <w:rsid w:val="00575181"/>
    <w:pPr>
      <w:tabs>
        <w:tab w:val="right" w:pos="720"/>
        <w:tab w:val="right" w:leader="dot" w:pos="9072"/>
      </w:tabs>
      <w:spacing w:before="60" w:after="60"/>
      <w:ind w:left="720"/>
    </w:pPr>
    <w:rPr>
      <w:bCs/>
      <w:szCs w:val="20"/>
    </w:rPr>
  </w:style>
  <w:style w:type="paragraph" w:styleId="TOC3">
    <w:name w:val="toc 3"/>
    <w:basedOn w:val="Normal"/>
    <w:next w:val="Normal"/>
    <w:autoRedefine/>
    <w:uiPriority w:val="39"/>
    <w:rsid w:val="00750DEF"/>
    <w:pPr>
      <w:tabs>
        <w:tab w:val="right" w:leader="dot" w:pos="9322"/>
      </w:tabs>
      <w:ind w:left="240"/>
    </w:pPr>
    <w:rPr>
      <w:rFonts w:ascii="Times New Roman" w:hAnsi="Times New Roman"/>
      <w:sz w:val="20"/>
      <w:szCs w:val="20"/>
    </w:rPr>
  </w:style>
  <w:style w:type="paragraph" w:styleId="TOC4">
    <w:name w:val="toc 4"/>
    <w:basedOn w:val="Normal"/>
    <w:next w:val="Normal"/>
    <w:autoRedefine/>
    <w:uiPriority w:val="39"/>
    <w:rsid w:val="00FD0F5C"/>
    <w:pPr>
      <w:ind w:left="480"/>
    </w:pPr>
    <w:rPr>
      <w:rFonts w:ascii="Times New Roman" w:hAnsi="Times New Roman"/>
      <w:sz w:val="20"/>
      <w:szCs w:val="20"/>
    </w:rPr>
  </w:style>
  <w:style w:type="paragraph" w:styleId="TOC5">
    <w:name w:val="toc 5"/>
    <w:basedOn w:val="Normal"/>
    <w:next w:val="Normal"/>
    <w:autoRedefine/>
    <w:uiPriority w:val="39"/>
    <w:rsid w:val="00FD0F5C"/>
    <w:pPr>
      <w:ind w:left="720"/>
    </w:pPr>
    <w:rPr>
      <w:rFonts w:ascii="Times New Roman" w:hAnsi="Times New Roman"/>
      <w:sz w:val="20"/>
      <w:szCs w:val="20"/>
    </w:rPr>
  </w:style>
  <w:style w:type="paragraph" w:styleId="TOC6">
    <w:name w:val="toc 6"/>
    <w:basedOn w:val="Normal"/>
    <w:next w:val="Normal"/>
    <w:autoRedefine/>
    <w:uiPriority w:val="39"/>
    <w:rsid w:val="00FD0F5C"/>
    <w:pPr>
      <w:ind w:left="960"/>
    </w:pPr>
    <w:rPr>
      <w:rFonts w:ascii="Times New Roman" w:hAnsi="Times New Roman"/>
      <w:sz w:val="20"/>
      <w:szCs w:val="20"/>
    </w:rPr>
  </w:style>
  <w:style w:type="paragraph" w:styleId="TOC7">
    <w:name w:val="toc 7"/>
    <w:basedOn w:val="Normal"/>
    <w:next w:val="Normal"/>
    <w:autoRedefine/>
    <w:uiPriority w:val="39"/>
    <w:rsid w:val="00FD0F5C"/>
    <w:pPr>
      <w:ind w:left="1200"/>
    </w:pPr>
    <w:rPr>
      <w:rFonts w:ascii="Times New Roman" w:hAnsi="Times New Roman"/>
      <w:sz w:val="20"/>
      <w:szCs w:val="20"/>
    </w:rPr>
  </w:style>
  <w:style w:type="paragraph" w:styleId="TOC8">
    <w:name w:val="toc 8"/>
    <w:basedOn w:val="Normal"/>
    <w:next w:val="Normal"/>
    <w:autoRedefine/>
    <w:uiPriority w:val="39"/>
    <w:rsid w:val="00FD0F5C"/>
    <w:pPr>
      <w:ind w:left="1440"/>
    </w:pPr>
    <w:rPr>
      <w:rFonts w:ascii="Times New Roman" w:hAnsi="Times New Roman"/>
      <w:sz w:val="20"/>
      <w:szCs w:val="20"/>
    </w:rPr>
  </w:style>
  <w:style w:type="paragraph" w:styleId="TOC9">
    <w:name w:val="toc 9"/>
    <w:basedOn w:val="Normal"/>
    <w:next w:val="Normal"/>
    <w:autoRedefine/>
    <w:uiPriority w:val="39"/>
    <w:rsid w:val="00FD0F5C"/>
    <w:pPr>
      <w:ind w:left="1680"/>
    </w:pPr>
    <w:rPr>
      <w:rFonts w:ascii="Times New Roman" w:hAnsi="Times New Roman"/>
      <w:sz w:val="20"/>
      <w:szCs w:val="20"/>
    </w:rPr>
  </w:style>
  <w:style w:type="character" w:styleId="Hyperlink">
    <w:name w:val="Hyperlink"/>
    <w:uiPriority w:val="99"/>
    <w:rsid w:val="00FD0F5C"/>
    <w:rPr>
      <w:color w:val="0000FF"/>
      <w:u w:val="single"/>
    </w:rPr>
  </w:style>
  <w:style w:type="paragraph" w:styleId="Header">
    <w:name w:val="header"/>
    <w:basedOn w:val="Normal"/>
    <w:link w:val="HeaderChar"/>
    <w:uiPriority w:val="99"/>
    <w:rsid w:val="00FD0F5C"/>
    <w:pPr>
      <w:tabs>
        <w:tab w:val="center" w:pos="4153"/>
        <w:tab w:val="right" w:pos="8306"/>
      </w:tabs>
    </w:pPr>
    <w:rPr>
      <w:lang w:val="x-none"/>
    </w:rPr>
  </w:style>
  <w:style w:type="paragraph" w:styleId="Footer">
    <w:name w:val="footer"/>
    <w:basedOn w:val="Normal"/>
    <w:link w:val="FooterChar"/>
    <w:rsid w:val="00FD0F5C"/>
    <w:pPr>
      <w:tabs>
        <w:tab w:val="center" w:pos="4153"/>
        <w:tab w:val="right" w:pos="8306"/>
      </w:tabs>
    </w:pPr>
    <w:rPr>
      <w:lang w:val="x-none"/>
    </w:rPr>
  </w:style>
  <w:style w:type="paragraph" w:styleId="FootnoteText">
    <w:name w:val="footnote text"/>
    <w:aliases w:val="EKOS Footnote Text"/>
    <w:basedOn w:val="Normal"/>
    <w:link w:val="FootnoteTextChar"/>
    <w:uiPriority w:val="99"/>
    <w:rsid w:val="00CD0D04"/>
    <w:pPr>
      <w:spacing w:before="0" w:after="0"/>
    </w:pPr>
    <w:rPr>
      <w:sz w:val="16"/>
      <w:szCs w:val="20"/>
      <w:lang w:val="x-none"/>
    </w:rPr>
  </w:style>
  <w:style w:type="character" w:styleId="FootnoteReference">
    <w:name w:val="footnote reference"/>
    <w:aliases w:val="Footnote Reference (caveat)"/>
    <w:uiPriority w:val="99"/>
    <w:rsid w:val="00FD0F5C"/>
    <w:rPr>
      <w:vertAlign w:val="superscript"/>
    </w:rPr>
  </w:style>
  <w:style w:type="paragraph" w:customStyle="1" w:styleId="Char">
    <w:name w:val="Char"/>
    <w:basedOn w:val="Normal"/>
    <w:rsid w:val="00BF20D2"/>
    <w:pPr>
      <w:spacing w:before="0" w:after="160" w:line="240" w:lineRule="exact"/>
    </w:pPr>
    <w:rPr>
      <w:sz w:val="20"/>
      <w:szCs w:val="20"/>
      <w:lang w:val="en-US"/>
    </w:rPr>
  </w:style>
  <w:style w:type="paragraph" w:customStyle="1" w:styleId="Style18ptBoldDarkBlueCentered">
    <w:name w:val="Style 18 pt Bold Dark Blue Centered"/>
    <w:basedOn w:val="Normal"/>
    <w:rsid w:val="00FD0F5C"/>
    <w:pPr>
      <w:jc w:val="center"/>
    </w:pPr>
    <w:rPr>
      <w:b/>
      <w:bCs/>
      <w:color w:val="008080"/>
      <w:sz w:val="36"/>
      <w:szCs w:val="36"/>
    </w:rPr>
  </w:style>
  <w:style w:type="character" w:customStyle="1" w:styleId="MaintextCharChar1">
    <w:name w:val="Main text Char Char1"/>
    <w:rsid w:val="00FD0F5C"/>
    <w:rPr>
      <w:rFonts w:ascii="Arial" w:hAnsi="Arial"/>
      <w:sz w:val="24"/>
      <w:szCs w:val="24"/>
      <w:lang w:eastAsia="en-US"/>
    </w:rPr>
  </w:style>
  <w:style w:type="paragraph" w:styleId="BodyText3">
    <w:name w:val="Body Text 3"/>
    <w:basedOn w:val="Normal"/>
    <w:link w:val="BodyText3Char"/>
    <w:rsid w:val="00FD0F5C"/>
    <w:rPr>
      <w:rFonts w:ascii="Times New Roman" w:hAnsi="Times New Roman"/>
      <w:sz w:val="16"/>
      <w:szCs w:val="16"/>
      <w:lang w:val="x-none"/>
    </w:rPr>
  </w:style>
  <w:style w:type="paragraph" w:customStyle="1" w:styleId="StyleTableBold">
    <w:name w:val="Style Table + Bold"/>
    <w:basedOn w:val="Normal"/>
    <w:rsid w:val="00FD0F5C"/>
    <w:pPr>
      <w:spacing w:before="60" w:after="60"/>
      <w:ind w:left="709"/>
    </w:pPr>
    <w:rPr>
      <w:b/>
      <w:bCs/>
      <w:szCs w:val="20"/>
    </w:rPr>
  </w:style>
  <w:style w:type="paragraph" w:customStyle="1" w:styleId="StyleCentered">
    <w:name w:val="Style Centered"/>
    <w:basedOn w:val="Normal"/>
    <w:rsid w:val="00FD0F5C"/>
    <w:pPr>
      <w:jc w:val="center"/>
    </w:pPr>
    <w:rPr>
      <w:szCs w:val="20"/>
    </w:rPr>
  </w:style>
  <w:style w:type="paragraph" w:customStyle="1" w:styleId="StyleHeading312ptTeal">
    <w:name w:val="Style Heading 3 + 12 pt Teal"/>
    <w:basedOn w:val="Heading3"/>
    <w:rsid w:val="00FD0F5C"/>
    <w:pPr>
      <w:ind w:left="0"/>
    </w:pPr>
    <w:rPr>
      <w:b/>
      <w:bCs/>
      <w:sz w:val="24"/>
      <w:szCs w:val="26"/>
    </w:rPr>
  </w:style>
  <w:style w:type="paragraph" w:customStyle="1" w:styleId="StyleMaintextItalicFirstline0cm">
    <w:name w:val="Style Main text + Italic First line:  0 cm"/>
    <w:basedOn w:val="Maintext"/>
    <w:rsid w:val="00FD0F5C"/>
    <w:pPr>
      <w:numPr>
        <w:ilvl w:val="0"/>
        <w:numId w:val="0"/>
      </w:numPr>
      <w:tabs>
        <w:tab w:val="num" w:pos="1134"/>
      </w:tabs>
      <w:ind w:left="958" w:right="958"/>
    </w:pPr>
    <w:rPr>
      <w:i/>
      <w:iCs/>
      <w:szCs w:val="20"/>
    </w:rPr>
  </w:style>
  <w:style w:type="paragraph" w:customStyle="1" w:styleId="StyleHeading3Left125cmBefore12ptAfter3pt">
    <w:name w:val="Style Heading 3 + Left:  1.25 cm Before:  12 pt After:  3 pt"/>
    <w:basedOn w:val="Heading3"/>
    <w:rsid w:val="00FD0F5C"/>
    <w:rPr>
      <w:b/>
      <w:bCs/>
      <w:color w:val="auto"/>
      <w:sz w:val="24"/>
      <w:szCs w:val="24"/>
      <w:lang w:val="en-US"/>
    </w:rPr>
  </w:style>
  <w:style w:type="paragraph" w:customStyle="1" w:styleId="StyleMaintextGillSansMT">
    <w:name w:val="Style Main text + Gill Sans MT"/>
    <w:basedOn w:val="Normal"/>
    <w:rsid w:val="00FD0F5C"/>
    <w:pPr>
      <w:numPr>
        <w:ilvl w:val="1"/>
        <w:numId w:val="4"/>
      </w:numPr>
      <w:tabs>
        <w:tab w:val="clear" w:pos="709"/>
        <w:tab w:val="num" w:pos="2149"/>
      </w:tabs>
      <w:ind w:left="2149" w:hanging="360"/>
    </w:pPr>
    <w:rPr>
      <w:lang w:val="en-US"/>
    </w:rPr>
  </w:style>
  <w:style w:type="character" w:customStyle="1" w:styleId="Char1CharChar">
    <w:name w:val="Char1 Char Char"/>
    <w:rsid w:val="00FD0F5C"/>
    <w:rPr>
      <w:rFonts w:ascii="Arial Bold" w:hAnsi="Arial Bold" w:cs="Arial"/>
      <w:b/>
      <w:bCs/>
      <w:color w:val="008080"/>
      <w:kern w:val="32"/>
      <w:sz w:val="32"/>
      <w:szCs w:val="28"/>
      <w:lang w:eastAsia="en-US"/>
    </w:rPr>
  </w:style>
  <w:style w:type="character" w:customStyle="1" w:styleId="CharChar14">
    <w:name w:val="Char Char14"/>
    <w:rsid w:val="00FD0F5C"/>
    <w:rPr>
      <w:rFonts w:ascii="Arial" w:hAnsi="Arial" w:cs="Arial"/>
      <w:b/>
      <w:bCs/>
      <w:iCs/>
      <w:color w:val="008080"/>
      <w:sz w:val="28"/>
      <w:szCs w:val="28"/>
      <w:lang w:val="en-GB" w:eastAsia="en-US" w:bidi="ar-SA"/>
    </w:rPr>
  </w:style>
  <w:style w:type="paragraph" w:styleId="BodyTextIndent">
    <w:name w:val="Body Text Indent"/>
    <w:basedOn w:val="Normal"/>
    <w:link w:val="BodyTextIndentChar"/>
    <w:rsid w:val="00FD0F5C"/>
    <w:pPr>
      <w:numPr>
        <w:numId w:val="6"/>
      </w:numPr>
      <w:tabs>
        <w:tab w:val="clear" w:pos="1914"/>
      </w:tabs>
      <w:ind w:left="283" w:firstLine="0"/>
    </w:pPr>
    <w:rPr>
      <w:lang w:val="x-none"/>
    </w:rPr>
  </w:style>
  <w:style w:type="paragraph" w:customStyle="1" w:styleId="GVABullets">
    <w:name w:val="GVA Bullets"/>
    <w:basedOn w:val="Normal"/>
    <w:rsid w:val="00FD0F5C"/>
    <w:pPr>
      <w:numPr>
        <w:numId w:val="2"/>
      </w:numPr>
    </w:pPr>
    <w:rPr>
      <w:rFonts w:ascii="Times New Roman" w:hAnsi="Times New Roman"/>
    </w:rPr>
  </w:style>
  <w:style w:type="character" w:customStyle="1" w:styleId="MaintextCharChar">
    <w:name w:val="Main text Char Char"/>
    <w:rsid w:val="00FD0F5C"/>
    <w:rPr>
      <w:rFonts w:ascii="Arial" w:hAnsi="Arial"/>
      <w:sz w:val="24"/>
      <w:szCs w:val="24"/>
      <w:lang w:val="en-US" w:eastAsia="en-US" w:bidi="ar-SA"/>
    </w:rPr>
  </w:style>
  <w:style w:type="paragraph" w:styleId="BodyTextIndent3">
    <w:name w:val="Body Text Indent 3"/>
    <w:basedOn w:val="Normal"/>
    <w:link w:val="BodyTextIndent3Char"/>
    <w:rsid w:val="00FD0F5C"/>
    <w:pPr>
      <w:ind w:left="283"/>
    </w:pPr>
    <w:rPr>
      <w:sz w:val="16"/>
      <w:szCs w:val="16"/>
      <w:lang w:val="x-none"/>
    </w:rPr>
  </w:style>
  <w:style w:type="paragraph" w:customStyle="1" w:styleId="Default">
    <w:name w:val="Default"/>
    <w:rsid w:val="00FD0F5C"/>
    <w:pPr>
      <w:autoSpaceDE w:val="0"/>
      <w:autoSpaceDN w:val="0"/>
      <w:adjustRightInd w:val="0"/>
    </w:pPr>
    <w:rPr>
      <w:rFonts w:ascii="Arial" w:eastAsia="SimSun" w:hAnsi="Arial" w:cs="Arial"/>
      <w:color w:val="000000"/>
      <w:sz w:val="24"/>
      <w:szCs w:val="24"/>
      <w:lang w:eastAsia="zh-CN"/>
    </w:rPr>
  </w:style>
  <w:style w:type="paragraph" w:styleId="BodyText">
    <w:name w:val="Body Text"/>
    <w:basedOn w:val="Normal"/>
    <w:link w:val="BodyTextChar"/>
    <w:rsid w:val="00FD0F5C"/>
    <w:rPr>
      <w:rFonts w:ascii="Times New Roman" w:hAnsi="Times New Roman"/>
      <w:lang w:val="x-none"/>
    </w:rPr>
  </w:style>
  <w:style w:type="paragraph" w:customStyle="1" w:styleId="StyleHeading312ptWhite">
    <w:name w:val="Style Heading 3 + 12 pt White"/>
    <w:basedOn w:val="Heading3"/>
    <w:rsid w:val="00FD0F5C"/>
    <w:pPr>
      <w:spacing w:before="0" w:after="0"/>
      <w:ind w:left="0"/>
    </w:pPr>
    <w:rPr>
      <w:b/>
      <w:bCs/>
      <w:color w:val="FFFFFF"/>
      <w:sz w:val="26"/>
      <w:szCs w:val="20"/>
      <w:lang w:val="en-US"/>
    </w:rPr>
  </w:style>
  <w:style w:type="paragraph" w:customStyle="1" w:styleId="bullets">
    <w:name w:val="bullets"/>
    <w:basedOn w:val="Normal"/>
    <w:rsid w:val="00FD0F5C"/>
    <w:pPr>
      <w:numPr>
        <w:numId w:val="7"/>
      </w:numPr>
      <w:tabs>
        <w:tab w:val="left" w:pos="1276"/>
      </w:tabs>
      <w:ind w:left="1276" w:hanging="567"/>
    </w:pPr>
    <w:rPr>
      <w:szCs w:val="22"/>
    </w:rPr>
  </w:style>
  <w:style w:type="character" w:customStyle="1" w:styleId="bulletsChar2">
    <w:name w:val="bullets Char2"/>
    <w:rsid w:val="00FD0F5C"/>
    <w:rPr>
      <w:rFonts w:ascii="Arial" w:hAnsi="Arial"/>
      <w:sz w:val="22"/>
      <w:szCs w:val="22"/>
      <w:lang w:eastAsia="en-US"/>
    </w:rPr>
  </w:style>
  <w:style w:type="paragraph" w:styleId="BalloonText">
    <w:name w:val="Balloon Text"/>
    <w:basedOn w:val="Normal"/>
    <w:link w:val="BalloonTextChar"/>
    <w:rsid w:val="00FD0F5C"/>
    <w:rPr>
      <w:rFonts w:ascii="Tahoma" w:hAnsi="Tahoma"/>
      <w:sz w:val="16"/>
      <w:szCs w:val="16"/>
      <w:lang w:val="x-none"/>
    </w:rPr>
  </w:style>
  <w:style w:type="paragraph" w:styleId="DocumentMap">
    <w:name w:val="Document Map"/>
    <w:basedOn w:val="Normal"/>
    <w:link w:val="DocumentMapChar"/>
    <w:semiHidden/>
    <w:rsid w:val="00FD0F5C"/>
    <w:pPr>
      <w:shd w:val="clear" w:color="auto" w:fill="000080"/>
    </w:pPr>
    <w:rPr>
      <w:rFonts w:ascii="Tahoma" w:hAnsi="Tahoma"/>
      <w:lang w:val="x-none"/>
    </w:rPr>
  </w:style>
  <w:style w:type="character" w:customStyle="1" w:styleId="Hyperlink1">
    <w:name w:val="Hyperlink1"/>
    <w:rsid w:val="00FD0F5C"/>
    <w:rPr>
      <w:strike w:val="0"/>
      <w:dstrike w:val="0"/>
      <w:color w:val="008083"/>
      <w:u w:val="single"/>
      <w:effect w:val="none"/>
      <w:shd w:val="clear" w:color="auto" w:fill="auto"/>
    </w:rPr>
  </w:style>
  <w:style w:type="paragraph" w:customStyle="1" w:styleId="StyleMaintextJustified1">
    <w:name w:val="Style Main text + Justified1"/>
    <w:basedOn w:val="Maintext"/>
    <w:uiPriority w:val="99"/>
    <w:rsid w:val="00FD0F5C"/>
    <w:pPr>
      <w:numPr>
        <w:numId w:val="5"/>
      </w:numPr>
    </w:pPr>
    <w:rPr>
      <w:szCs w:val="20"/>
    </w:rPr>
  </w:style>
  <w:style w:type="character" w:customStyle="1" w:styleId="MaintextChar">
    <w:name w:val="Main text Char"/>
    <w:rsid w:val="00FD0F5C"/>
    <w:rPr>
      <w:rFonts w:ascii="Arial" w:hAnsi="Arial"/>
      <w:sz w:val="24"/>
      <w:szCs w:val="24"/>
      <w:lang w:val="en-GB" w:eastAsia="en-US" w:bidi="ar-SA"/>
    </w:rPr>
  </w:style>
  <w:style w:type="paragraph" w:customStyle="1" w:styleId="StyleMaintextLeft">
    <w:name w:val="Style Main text + Left"/>
    <w:basedOn w:val="Maintext"/>
    <w:rsid w:val="00FD0F5C"/>
    <w:rPr>
      <w:szCs w:val="20"/>
    </w:rPr>
  </w:style>
  <w:style w:type="paragraph" w:customStyle="1" w:styleId="StyleHeading3Firstline125cm">
    <w:name w:val="Style Heading 3 + First line:  1.25 cm"/>
    <w:basedOn w:val="Heading3"/>
    <w:rsid w:val="00FD0F5C"/>
    <w:pPr>
      <w:spacing w:before="0" w:after="0"/>
      <w:ind w:left="0" w:firstLine="709"/>
    </w:pPr>
    <w:rPr>
      <w:b/>
      <w:bCs/>
      <w:color w:val="auto"/>
      <w:sz w:val="26"/>
      <w:szCs w:val="20"/>
      <w:lang w:val="en-US"/>
    </w:rPr>
  </w:style>
  <w:style w:type="paragraph" w:styleId="EndnoteText">
    <w:name w:val="endnote text"/>
    <w:basedOn w:val="Normal"/>
    <w:link w:val="EndnoteTextChar"/>
    <w:semiHidden/>
    <w:unhideWhenUsed/>
    <w:rsid w:val="00FD0F5C"/>
    <w:rPr>
      <w:sz w:val="20"/>
      <w:szCs w:val="20"/>
      <w:lang w:val="x-none"/>
    </w:rPr>
  </w:style>
  <w:style w:type="character" w:customStyle="1" w:styleId="CharChar2">
    <w:name w:val="Char Char2"/>
    <w:semiHidden/>
    <w:rsid w:val="00FD0F5C"/>
    <w:rPr>
      <w:rFonts w:ascii="Arial" w:hAnsi="Arial"/>
      <w:lang w:eastAsia="en-US"/>
    </w:rPr>
  </w:style>
  <w:style w:type="character" w:styleId="EndnoteReference">
    <w:name w:val="endnote reference"/>
    <w:semiHidden/>
    <w:unhideWhenUsed/>
    <w:rsid w:val="00FD0F5C"/>
    <w:rPr>
      <w:vertAlign w:val="superscript"/>
    </w:rPr>
  </w:style>
  <w:style w:type="character" w:customStyle="1" w:styleId="CharChar13">
    <w:name w:val="Char Char13"/>
    <w:rsid w:val="00FD0F5C"/>
    <w:rPr>
      <w:rFonts w:ascii="Arial" w:hAnsi="Arial" w:cs="Arial"/>
      <w:color w:val="008080"/>
      <w:sz w:val="28"/>
      <w:szCs w:val="28"/>
      <w:lang w:eastAsia="en-US"/>
    </w:rPr>
  </w:style>
  <w:style w:type="character" w:customStyle="1" w:styleId="CharChar12">
    <w:name w:val="Char Char12"/>
    <w:rsid w:val="00FD0F5C"/>
    <w:rPr>
      <w:rFonts w:ascii="Arial" w:hAnsi="Arial"/>
      <w:bCs/>
      <w:i/>
      <w:color w:val="008080"/>
      <w:sz w:val="24"/>
      <w:szCs w:val="24"/>
      <w:lang w:eastAsia="en-US"/>
    </w:rPr>
  </w:style>
  <w:style w:type="character" w:customStyle="1" w:styleId="DoNotUse5CharChar">
    <w:name w:val="Do Not Use 5 Char Char"/>
    <w:rsid w:val="00FD0F5C"/>
    <w:rPr>
      <w:rFonts w:ascii="Arial" w:hAnsi="Arial"/>
      <w:b/>
      <w:bCs/>
      <w:i/>
      <w:iCs/>
      <w:sz w:val="26"/>
      <w:szCs w:val="26"/>
      <w:lang w:eastAsia="en-US"/>
    </w:rPr>
  </w:style>
  <w:style w:type="character" w:customStyle="1" w:styleId="DoNotUse6CharChar">
    <w:name w:val="Do Not Use 6 Char Char"/>
    <w:rsid w:val="00FD0F5C"/>
    <w:rPr>
      <w:b/>
      <w:bCs/>
      <w:sz w:val="22"/>
      <w:szCs w:val="22"/>
      <w:lang w:eastAsia="en-US"/>
    </w:rPr>
  </w:style>
  <w:style w:type="character" w:customStyle="1" w:styleId="DoNotUse7CharChar">
    <w:name w:val="Do Not Use 7 Char Char"/>
    <w:rsid w:val="00FD0F5C"/>
    <w:rPr>
      <w:sz w:val="24"/>
      <w:szCs w:val="24"/>
      <w:lang w:eastAsia="en-US"/>
    </w:rPr>
  </w:style>
  <w:style w:type="character" w:customStyle="1" w:styleId="DoNotUse8CharChar">
    <w:name w:val="Do Not Use 8 Char Char"/>
    <w:rsid w:val="00FD0F5C"/>
    <w:rPr>
      <w:i/>
      <w:iCs/>
      <w:sz w:val="24"/>
      <w:szCs w:val="24"/>
      <w:lang w:eastAsia="en-US"/>
    </w:rPr>
  </w:style>
  <w:style w:type="character" w:customStyle="1" w:styleId="DoNotUse9CharChar">
    <w:name w:val="Do Not Use 9 Char Char"/>
    <w:rsid w:val="00FD0F5C"/>
    <w:rPr>
      <w:rFonts w:ascii="Arial" w:hAnsi="Arial" w:cs="Arial"/>
      <w:sz w:val="22"/>
      <w:szCs w:val="22"/>
      <w:lang w:eastAsia="en-US"/>
    </w:rPr>
  </w:style>
  <w:style w:type="character" w:customStyle="1" w:styleId="CharChar11">
    <w:name w:val="Char Char11"/>
    <w:rsid w:val="00FD0F5C"/>
    <w:rPr>
      <w:rFonts w:ascii="Arial" w:hAnsi="Arial"/>
      <w:sz w:val="24"/>
      <w:szCs w:val="24"/>
      <w:lang w:eastAsia="en-US"/>
    </w:rPr>
  </w:style>
  <w:style w:type="character" w:customStyle="1" w:styleId="CharChar10">
    <w:name w:val="Char Char10"/>
    <w:rsid w:val="00FD0F5C"/>
    <w:rPr>
      <w:rFonts w:ascii="Arial" w:hAnsi="Arial"/>
      <w:sz w:val="24"/>
      <w:szCs w:val="24"/>
      <w:lang w:eastAsia="en-US"/>
    </w:rPr>
  </w:style>
  <w:style w:type="character" w:customStyle="1" w:styleId="CharChar9">
    <w:name w:val="Char Char9"/>
    <w:semiHidden/>
    <w:rsid w:val="00FD0F5C"/>
    <w:rPr>
      <w:rFonts w:ascii="Arial" w:hAnsi="Arial"/>
      <w:lang w:eastAsia="en-US"/>
    </w:rPr>
  </w:style>
  <w:style w:type="character" w:customStyle="1" w:styleId="CharChar8">
    <w:name w:val="Char Char8"/>
    <w:rsid w:val="00FD0F5C"/>
    <w:rPr>
      <w:sz w:val="16"/>
      <w:szCs w:val="16"/>
      <w:lang w:eastAsia="en-US"/>
    </w:rPr>
  </w:style>
  <w:style w:type="character" w:customStyle="1" w:styleId="CharChar7">
    <w:name w:val="Char Char7"/>
    <w:rsid w:val="00FD0F5C"/>
    <w:rPr>
      <w:rFonts w:ascii="Arial" w:hAnsi="Arial"/>
      <w:sz w:val="24"/>
      <w:szCs w:val="24"/>
      <w:lang w:eastAsia="en-US"/>
    </w:rPr>
  </w:style>
  <w:style w:type="character" w:customStyle="1" w:styleId="CharChar6">
    <w:name w:val="Char Char6"/>
    <w:rsid w:val="00FD0F5C"/>
    <w:rPr>
      <w:rFonts w:ascii="Arial" w:hAnsi="Arial"/>
      <w:sz w:val="16"/>
      <w:szCs w:val="16"/>
      <w:lang w:eastAsia="en-US"/>
    </w:rPr>
  </w:style>
  <w:style w:type="character" w:customStyle="1" w:styleId="CharChar5">
    <w:name w:val="Char Char5"/>
    <w:rsid w:val="00FD0F5C"/>
    <w:rPr>
      <w:sz w:val="24"/>
      <w:szCs w:val="24"/>
      <w:lang w:eastAsia="en-US"/>
    </w:rPr>
  </w:style>
  <w:style w:type="character" w:customStyle="1" w:styleId="CharChar4">
    <w:name w:val="Char Char4"/>
    <w:rsid w:val="00FD0F5C"/>
    <w:rPr>
      <w:rFonts w:ascii="Tahoma" w:hAnsi="Tahoma" w:cs="Tahoma"/>
      <w:sz w:val="16"/>
      <w:szCs w:val="16"/>
      <w:lang w:eastAsia="en-US"/>
    </w:rPr>
  </w:style>
  <w:style w:type="character" w:customStyle="1" w:styleId="CharChar3">
    <w:name w:val="Char Char3"/>
    <w:semiHidden/>
    <w:rsid w:val="00FD0F5C"/>
    <w:rPr>
      <w:rFonts w:ascii="Tahoma" w:hAnsi="Tahoma" w:cs="Tahoma"/>
      <w:sz w:val="24"/>
      <w:szCs w:val="24"/>
      <w:shd w:val="clear" w:color="auto" w:fill="000080"/>
      <w:lang w:eastAsia="en-US"/>
    </w:rPr>
  </w:style>
  <w:style w:type="character" w:styleId="CommentReference">
    <w:name w:val="annotation reference"/>
    <w:uiPriority w:val="99"/>
    <w:rsid w:val="00FD0F5C"/>
    <w:rPr>
      <w:sz w:val="16"/>
      <w:szCs w:val="16"/>
    </w:rPr>
  </w:style>
  <w:style w:type="paragraph" w:styleId="CommentText">
    <w:name w:val="annotation text"/>
    <w:basedOn w:val="Normal"/>
    <w:link w:val="CommentTextChar"/>
    <w:uiPriority w:val="99"/>
    <w:rsid w:val="00FD0F5C"/>
    <w:rPr>
      <w:sz w:val="20"/>
      <w:szCs w:val="20"/>
      <w:lang w:val="x-none"/>
    </w:rPr>
  </w:style>
  <w:style w:type="paragraph" w:styleId="CommentSubject">
    <w:name w:val="annotation subject"/>
    <w:basedOn w:val="CommentText"/>
    <w:next w:val="CommentText"/>
    <w:link w:val="CommentSubjectChar"/>
    <w:semiHidden/>
    <w:rsid w:val="00FD0F5C"/>
    <w:rPr>
      <w:b/>
      <w:bCs/>
    </w:rPr>
  </w:style>
  <w:style w:type="paragraph" w:customStyle="1" w:styleId="Normal9pt">
    <w:name w:val="Normal + 9 pt"/>
    <w:basedOn w:val="Normal"/>
    <w:rsid w:val="00FD0F5C"/>
    <w:pPr>
      <w:spacing w:before="0" w:after="0" w:line="250" w:lineRule="exact"/>
    </w:pPr>
    <w:rPr>
      <w:sz w:val="18"/>
      <w:szCs w:val="20"/>
    </w:rPr>
  </w:style>
  <w:style w:type="paragraph" w:styleId="BodyText2">
    <w:name w:val="Body Text 2"/>
    <w:basedOn w:val="Normal"/>
    <w:link w:val="BodyText2Char"/>
    <w:rsid w:val="00FD0F5C"/>
    <w:pPr>
      <w:spacing w:line="480" w:lineRule="auto"/>
    </w:pPr>
    <w:rPr>
      <w:lang w:val="x-none"/>
    </w:rPr>
  </w:style>
  <w:style w:type="character" w:customStyle="1" w:styleId="CharChar1">
    <w:name w:val="Char Char1"/>
    <w:rsid w:val="00FD0F5C"/>
    <w:rPr>
      <w:rFonts w:ascii="Arial" w:hAnsi="Arial"/>
      <w:sz w:val="24"/>
      <w:szCs w:val="24"/>
      <w:lang w:eastAsia="en-US"/>
    </w:rPr>
  </w:style>
  <w:style w:type="character" w:customStyle="1" w:styleId="FootnoteTextChar">
    <w:name w:val="Footnote Text Char"/>
    <w:aliases w:val="EKOS Footnote Text Char"/>
    <w:link w:val="FootnoteText"/>
    <w:uiPriority w:val="99"/>
    <w:rsid w:val="00CD0D04"/>
    <w:rPr>
      <w:rFonts w:ascii="Arial" w:hAnsi="Arial"/>
      <w:sz w:val="16"/>
      <w:lang w:val="x-none" w:eastAsia="en-US"/>
    </w:rPr>
  </w:style>
  <w:style w:type="paragraph" w:styleId="ListParagraph">
    <w:name w:val="List Paragraph"/>
    <w:aliases w:val="Sub Head,Main-bullets,List Paragraph1,Bullet Points,Dot pt,No Spacing1,List Paragraph Char Char Char,Indicator Text,Numbered Para 1,MAIN CONTENT,List Paragraph12,OBC Bullet,F5 List Paragraph,Normal numbered,Bullet Style,Bullet 1"/>
    <w:basedOn w:val="Normal"/>
    <w:link w:val="ListParagraphChar"/>
    <w:uiPriority w:val="34"/>
    <w:qFormat/>
    <w:rsid w:val="00BC23BD"/>
    <w:pPr>
      <w:ind w:left="720"/>
    </w:pPr>
    <w:rPr>
      <w:lang w:val="x-none"/>
    </w:rPr>
  </w:style>
  <w:style w:type="character" w:customStyle="1" w:styleId="clear">
    <w:name w:val="clear"/>
    <w:basedOn w:val="DefaultParagraphFont"/>
    <w:rsid w:val="008704CC"/>
  </w:style>
  <w:style w:type="character" w:customStyle="1" w:styleId="Heading1Char">
    <w:name w:val="Heading 1 Char"/>
    <w:aliases w:val="Heading 1 New Char,Char1 Char,Section Char,Chapter Hdg Char,Economics Section Char,New Section Char,Economics Section Heading Char,My Heading 1 Char,Lev 1 Char,Section Heading Char,(Alt 1) Char,Numbered - 1 Char,Outline1 Char,1 ghost Char"/>
    <w:link w:val="Heading1"/>
    <w:rsid w:val="00B46113"/>
    <w:rPr>
      <w:rFonts w:ascii="Calibri" w:hAnsi="Calibri"/>
      <w:bCs/>
      <w:color w:val="009999"/>
      <w:kern w:val="32"/>
      <w:sz w:val="40"/>
      <w:szCs w:val="28"/>
      <w:lang w:val="x-none" w:eastAsia="en-US"/>
    </w:rPr>
  </w:style>
  <w:style w:type="character" w:customStyle="1" w:styleId="Heading2Char">
    <w:name w:val="Heading 2 Char"/>
    <w:aliases w:val="Main Headi Char,Main Heading Char,Paragraph Char1,Para Nos Char,Sub Heading Char,Numbered - 2 Char,ignorer2 Char,Economics Paragraph Char,Paragraph Char Char,Heading 2 Char Char Char,Heading 21 Char,Paragraph1 Char,HAA-Section Char"/>
    <w:link w:val="Heading2"/>
    <w:rsid w:val="00B46113"/>
    <w:rPr>
      <w:rFonts w:ascii="Calibri" w:hAnsi="Calibri"/>
      <w:bCs/>
      <w:iCs/>
      <w:color w:val="009999"/>
      <w:sz w:val="32"/>
      <w:szCs w:val="28"/>
      <w:lang w:val="x-none" w:eastAsia="en-US"/>
    </w:rPr>
  </w:style>
  <w:style w:type="character" w:customStyle="1" w:styleId="apple-converted-space">
    <w:name w:val="apple-converted-space"/>
    <w:basedOn w:val="DefaultParagraphFont"/>
    <w:rsid w:val="00E864F4"/>
  </w:style>
  <w:style w:type="paragraph" w:styleId="Revision">
    <w:name w:val="Revision"/>
    <w:hidden/>
    <w:uiPriority w:val="99"/>
    <w:semiHidden/>
    <w:rsid w:val="000F16B2"/>
    <w:rPr>
      <w:rFonts w:ascii="Arial" w:hAnsi="Arial"/>
      <w:sz w:val="24"/>
      <w:szCs w:val="24"/>
      <w:lang w:eastAsia="en-US"/>
    </w:rPr>
  </w:style>
  <w:style w:type="character" w:customStyle="1" w:styleId="Heading3Char1">
    <w:name w:val="Heading 3 Char1"/>
    <w:aliases w:val="Heading3 Char,Body Text 1.1.1. Char"/>
    <w:link w:val="Heading3"/>
    <w:rsid w:val="00B46113"/>
    <w:rPr>
      <w:rFonts w:ascii="Calibri" w:hAnsi="Calibri"/>
      <w:color w:val="009999"/>
      <w:sz w:val="28"/>
      <w:szCs w:val="28"/>
      <w:lang w:val="x-none" w:eastAsia="en-US"/>
    </w:rPr>
  </w:style>
  <w:style w:type="character" w:customStyle="1" w:styleId="Heading4Char">
    <w:name w:val="Heading 4 Char"/>
    <w:link w:val="Heading4"/>
    <w:rsid w:val="00B46113"/>
    <w:rPr>
      <w:rFonts w:ascii="Calibri" w:hAnsi="Calibri"/>
      <w:bCs/>
      <w:i/>
      <w:color w:val="009999"/>
      <w:sz w:val="24"/>
      <w:szCs w:val="24"/>
      <w:lang w:val="x-none" w:eastAsia="en-US"/>
    </w:rPr>
  </w:style>
  <w:style w:type="character" w:customStyle="1" w:styleId="Heading5Char">
    <w:name w:val="Heading 5 Char"/>
    <w:aliases w:val="Do Not Use 5 Char,Economics Bullets Char,paragraph Char,Bold &amp; Italic Char,Paragraph Text Char,Lower Case Char2,Lower Case Char Char,Heading 5 Char1 Char,Lower Case Char1 Char,Bold &amp; Italic Char1 Char,paragraph Char Char Char Char"/>
    <w:link w:val="Heading5"/>
    <w:rsid w:val="002A4C96"/>
    <w:rPr>
      <w:rFonts w:ascii="Calibri" w:hAnsi="Calibri"/>
      <w:b/>
      <w:bCs/>
      <w:i/>
      <w:iCs/>
      <w:sz w:val="26"/>
      <w:szCs w:val="26"/>
      <w:lang w:val="x-none" w:eastAsia="en-US"/>
    </w:rPr>
  </w:style>
  <w:style w:type="character" w:customStyle="1" w:styleId="Heading6Char">
    <w:name w:val="Heading 6 Char"/>
    <w:aliases w:val="Do Not Use 6 Char,Economics Bullets 2 Char,level 1 bullet Char,Legal Level 1. Char,level 1 bullet 1 Char,level 1 bullet Char Char Char Char,level 1 bullet 1 Char Char Char Char,level 1 bullet 1 Char Char Char Char Char Char Char Char"/>
    <w:link w:val="Heading6"/>
    <w:rsid w:val="002A4C96"/>
    <w:rPr>
      <w:b/>
      <w:bCs/>
      <w:sz w:val="24"/>
      <w:szCs w:val="22"/>
      <w:lang w:val="x-none" w:eastAsia="en-US"/>
    </w:rPr>
  </w:style>
  <w:style w:type="character" w:customStyle="1" w:styleId="Heading7Char">
    <w:name w:val="Heading 7 Char"/>
    <w:aliases w:val="Do Not Use 7 Char,Economics List (i) Char,level 2 bullets Char,Legal Level 1.1. Char"/>
    <w:link w:val="Heading7"/>
    <w:rsid w:val="002A4C96"/>
    <w:rPr>
      <w:sz w:val="24"/>
      <w:szCs w:val="24"/>
      <w:lang w:val="x-none" w:eastAsia="en-US"/>
    </w:rPr>
  </w:style>
  <w:style w:type="character" w:customStyle="1" w:styleId="Heading8Char">
    <w:name w:val="Heading 8 Char"/>
    <w:aliases w:val="Do Not Use 8 Char,Economics List (a) Char,level 3 bullets Char,Legal Level 1.1.1. Char,Bullet 3 Char"/>
    <w:link w:val="Heading8"/>
    <w:rsid w:val="002A4C96"/>
    <w:rPr>
      <w:i/>
      <w:iCs/>
      <w:sz w:val="24"/>
      <w:szCs w:val="24"/>
      <w:lang w:val="x-none" w:eastAsia="en-US"/>
    </w:rPr>
  </w:style>
  <w:style w:type="character" w:customStyle="1" w:styleId="Heading9Char">
    <w:name w:val="Heading 9 Char"/>
    <w:aliases w:val="Do Not Use 9 Char,Legal Level 1.1.1.1. Char"/>
    <w:link w:val="Heading9"/>
    <w:rsid w:val="002A4C96"/>
    <w:rPr>
      <w:rFonts w:ascii="Calibri" w:hAnsi="Calibri"/>
      <w:sz w:val="24"/>
      <w:szCs w:val="22"/>
      <w:lang w:val="x-none" w:eastAsia="en-US"/>
    </w:rPr>
  </w:style>
  <w:style w:type="character" w:customStyle="1" w:styleId="HeaderChar">
    <w:name w:val="Header Char"/>
    <w:link w:val="Header"/>
    <w:uiPriority w:val="99"/>
    <w:rsid w:val="002A4C96"/>
    <w:rPr>
      <w:rFonts w:ascii="Arial" w:hAnsi="Arial"/>
      <w:sz w:val="24"/>
      <w:szCs w:val="24"/>
      <w:lang w:eastAsia="en-US"/>
    </w:rPr>
  </w:style>
  <w:style w:type="character" w:customStyle="1" w:styleId="FooterChar">
    <w:name w:val="Footer Char"/>
    <w:link w:val="Footer"/>
    <w:rsid w:val="002A4C96"/>
    <w:rPr>
      <w:rFonts w:ascii="Arial" w:hAnsi="Arial"/>
      <w:sz w:val="24"/>
      <w:szCs w:val="24"/>
      <w:lang w:eastAsia="en-US"/>
    </w:rPr>
  </w:style>
  <w:style w:type="character" w:customStyle="1" w:styleId="BodyText3Char">
    <w:name w:val="Body Text 3 Char"/>
    <w:link w:val="BodyText3"/>
    <w:rsid w:val="002A4C96"/>
    <w:rPr>
      <w:sz w:val="16"/>
      <w:szCs w:val="16"/>
      <w:lang w:eastAsia="en-US"/>
    </w:rPr>
  </w:style>
  <w:style w:type="character" w:customStyle="1" w:styleId="BodyTextIndentChar">
    <w:name w:val="Body Text Indent Char"/>
    <w:link w:val="BodyTextIndent"/>
    <w:rsid w:val="002A4C96"/>
    <w:rPr>
      <w:rFonts w:ascii="Calibri" w:hAnsi="Calibri"/>
      <w:sz w:val="24"/>
      <w:szCs w:val="24"/>
      <w:lang w:val="x-none" w:eastAsia="en-US"/>
    </w:rPr>
  </w:style>
  <w:style w:type="character" w:customStyle="1" w:styleId="BodyTextIndent3Char">
    <w:name w:val="Body Text Indent 3 Char"/>
    <w:link w:val="BodyTextIndent3"/>
    <w:rsid w:val="002A4C96"/>
    <w:rPr>
      <w:rFonts w:ascii="Arial" w:hAnsi="Arial"/>
      <w:sz w:val="16"/>
      <w:szCs w:val="16"/>
      <w:lang w:eastAsia="en-US"/>
    </w:rPr>
  </w:style>
  <w:style w:type="character" w:customStyle="1" w:styleId="BodyTextChar">
    <w:name w:val="Body Text Char"/>
    <w:link w:val="BodyText"/>
    <w:rsid w:val="002A4C96"/>
    <w:rPr>
      <w:sz w:val="24"/>
      <w:szCs w:val="24"/>
      <w:lang w:eastAsia="en-US"/>
    </w:rPr>
  </w:style>
  <w:style w:type="character" w:customStyle="1" w:styleId="BalloonTextChar">
    <w:name w:val="Balloon Text Char"/>
    <w:link w:val="BalloonText"/>
    <w:rsid w:val="002A4C96"/>
    <w:rPr>
      <w:rFonts w:ascii="Tahoma" w:hAnsi="Tahoma" w:cs="Tahoma"/>
      <w:sz w:val="16"/>
      <w:szCs w:val="16"/>
      <w:lang w:eastAsia="en-US"/>
    </w:rPr>
  </w:style>
  <w:style w:type="character" w:customStyle="1" w:styleId="DocumentMapChar">
    <w:name w:val="Document Map Char"/>
    <w:link w:val="DocumentMap"/>
    <w:semiHidden/>
    <w:rsid w:val="002A4C96"/>
    <w:rPr>
      <w:rFonts w:ascii="Tahoma" w:hAnsi="Tahoma" w:cs="Tahoma"/>
      <w:sz w:val="24"/>
      <w:szCs w:val="24"/>
      <w:shd w:val="clear" w:color="auto" w:fill="000080"/>
      <w:lang w:eastAsia="en-US"/>
    </w:rPr>
  </w:style>
  <w:style w:type="character" w:customStyle="1" w:styleId="EndnoteTextChar">
    <w:name w:val="Endnote Text Char"/>
    <w:link w:val="EndnoteText"/>
    <w:semiHidden/>
    <w:rsid w:val="002A4C96"/>
    <w:rPr>
      <w:rFonts w:ascii="Arial" w:hAnsi="Arial"/>
      <w:lang w:eastAsia="en-US"/>
    </w:rPr>
  </w:style>
  <w:style w:type="character" w:customStyle="1" w:styleId="CommentTextChar">
    <w:name w:val="Comment Text Char"/>
    <w:link w:val="CommentText"/>
    <w:uiPriority w:val="99"/>
    <w:rsid w:val="002A4C96"/>
    <w:rPr>
      <w:rFonts w:ascii="Arial" w:hAnsi="Arial"/>
      <w:lang w:eastAsia="en-US"/>
    </w:rPr>
  </w:style>
  <w:style w:type="character" w:customStyle="1" w:styleId="CommentSubjectChar">
    <w:name w:val="Comment Subject Char"/>
    <w:link w:val="CommentSubject"/>
    <w:semiHidden/>
    <w:rsid w:val="002A4C96"/>
    <w:rPr>
      <w:rFonts w:ascii="Arial" w:hAnsi="Arial"/>
      <w:b/>
      <w:bCs/>
      <w:lang w:eastAsia="en-US"/>
    </w:rPr>
  </w:style>
  <w:style w:type="character" w:customStyle="1" w:styleId="BodyText2Char">
    <w:name w:val="Body Text 2 Char"/>
    <w:link w:val="BodyText2"/>
    <w:rsid w:val="002A4C96"/>
    <w:rPr>
      <w:rFonts w:ascii="Arial" w:hAnsi="Arial"/>
      <w:sz w:val="24"/>
      <w:szCs w:val="24"/>
      <w:lang w:eastAsia="en-US"/>
    </w:rPr>
  </w:style>
  <w:style w:type="table" w:styleId="TableGrid">
    <w:name w:val="Table Grid"/>
    <w:basedOn w:val="TableNormal"/>
    <w:uiPriority w:val="59"/>
    <w:rsid w:val="002A4C96"/>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16473"/>
    <w:rPr>
      <w:color w:val="800080"/>
      <w:u w:val="single"/>
    </w:rPr>
  </w:style>
  <w:style w:type="paragraph" w:styleId="PlainText">
    <w:name w:val="Plain Text"/>
    <w:basedOn w:val="Normal"/>
    <w:link w:val="PlainTextChar"/>
    <w:rsid w:val="00C16473"/>
    <w:pPr>
      <w:spacing w:before="0" w:after="0"/>
    </w:pPr>
    <w:rPr>
      <w:sz w:val="20"/>
      <w:szCs w:val="20"/>
      <w:lang w:val="x-none"/>
    </w:rPr>
  </w:style>
  <w:style w:type="character" w:customStyle="1" w:styleId="Heading3Char">
    <w:name w:val="Heading 3 Char"/>
    <w:aliases w:val="Heading3 Char1"/>
    <w:rsid w:val="00C16473"/>
    <w:rPr>
      <w:rFonts w:ascii="Arial" w:hAnsi="Arial" w:cs="Arial"/>
      <w:color w:val="008080"/>
      <w:sz w:val="28"/>
      <w:szCs w:val="28"/>
      <w:lang w:val="en-GB" w:eastAsia="en-US" w:bidi="ar-SA"/>
    </w:rPr>
  </w:style>
  <w:style w:type="paragraph" w:customStyle="1" w:styleId="CM33">
    <w:name w:val="CM33"/>
    <w:basedOn w:val="Normal"/>
    <w:next w:val="Normal"/>
    <w:rsid w:val="00C16473"/>
    <w:pPr>
      <w:widowControl w:val="0"/>
      <w:autoSpaceDE w:val="0"/>
      <w:autoSpaceDN w:val="0"/>
      <w:adjustRightInd w:val="0"/>
      <w:spacing w:before="0" w:after="268"/>
    </w:pPr>
    <w:rPr>
      <w:rFonts w:ascii="Georgia" w:hAnsi="Georgia"/>
      <w:lang w:val="en-US"/>
    </w:rPr>
  </w:style>
  <w:style w:type="paragraph" w:customStyle="1" w:styleId="CM37">
    <w:name w:val="CM37"/>
    <w:basedOn w:val="Default"/>
    <w:next w:val="Default"/>
    <w:rsid w:val="00C16473"/>
    <w:pPr>
      <w:widowControl w:val="0"/>
      <w:spacing w:after="768"/>
    </w:pPr>
    <w:rPr>
      <w:rFonts w:ascii="Georgia" w:eastAsia="Times New Roman" w:hAnsi="Georgia" w:cs="Times New Roman"/>
      <w:color w:val="auto"/>
      <w:lang w:val="en-US" w:eastAsia="en-US"/>
    </w:rPr>
  </w:style>
  <w:style w:type="paragraph" w:styleId="NormalWeb">
    <w:name w:val="Normal (Web)"/>
    <w:basedOn w:val="Normal"/>
    <w:uiPriority w:val="99"/>
    <w:rsid w:val="00C16473"/>
    <w:pPr>
      <w:spacing w:before="100" w:beforeAutospacing="1" w:after="100" w:afterAutospacing="1"/>
    </w:pPr>
    <w:rPr>
      <w:rFonts w:ascii="Times New Roman" w:hAnsi="Times New Roman"/>
      <w:lang w:eastAsia="en-GB"/>
    </w:rPr>
  </w:style>
  <w:style w:type="character" w:customStyle="1" w:styleId="legdslegrhslegp2text">
    <w:name w:val="legds legrhs legp2text"/>
    <w:basedOn w:val="DefaultParagraphFont"/>
    <w:rsid w:val="00C16473"/>
  </w:style>
  <w:style w:type="character" w:customStyle="1" w:styleId="legdslegp1grouptitle">
    <w:name w:val="legds legp1grouptitle"/>
    <w:basedOn w:val="DefaultParagraphFont"/>
    <w:rsid w:val="00C16473"/>
  </w:style>
  <w:style w:type="character" w:customStyle="1" w:styleId="BodytextdcChar">
    <w:name w:val="Body text dc Char"/>
    <w:link w:val="Bodytextdc"/>
    <w:locked/>
    <w:rsid w:val="001C2C07"/>
    <w:rPr>
      <w:rFonts w:ascii="TimesNewRomanPS" w:hAnsi="TimesNewRomanPS" w:cs="TimesNewRomanPS"/>
      <w:color w:val="000000"/>
      <w:sz w:val="28"/>
      <w:szCs w:val="28"/>
      <w:lang w:eastAsia="en-US"/>
    </w:rPr>
  </w:style>
  <w:style w:type="paragraph" w:customStyle="1" w:styleId="Bodytextdc">
    <w:name w:val="Body text dc"/>
    <w:basedOn w:val="Normal"/>
    <w:link w:val="BodytextdcChar"/>
    <w:rsid w:val="001C2C07"/>
    <w:pPr>
      <w:widowControl w:val="0"/>
      <w:tabs>
        <w:tab w:val="left" w:pos="539"/>
        <w:tab w:val="left" w:pos="850"/>
      </w:tabs>
      <w:suppressAutoHyphens/>
      <w:autoSpaceDE w:val="0"/>
      <w:autoSpaceDN w:val="0"/>
      <w:adjustRightInd w:val="0"/>
      <w:spacing w:before="0" w:after="280" w:line="340" w:lineRule="atLeast"/>
    </w:pPr>
    <w:rPr>
      <w:rFonts w:ascii="TimesNewRomanPS" w:hAnsi="TimesNewRomanPS"/>
      <w:color w:val="000000"/>
      <w:sz w:val="28"/>
      <w:szCs w:val="28"/>
      <w:lang w:val="x-none"/>
    </w:rPr>
  </w:style>
  <w:style w:type="table" w:styleId="TableColumns3">
    <w:name w:val="Table Columns 3"/>
    <w:basedOn w:val="TableNormal"/>
    <w:rsid w:val="001C2C07"/>
    <w:pPr>
      <w:spacing w:before="120"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Reporttext">
    <w:name w:val="Report text"/>
    <w:basedOn w:val="Maintext"/>
    <w:link w:val="ReporttextChar"/>
    <w:qFormat/>
    <w:rsid w:val="00B46113"/>
    <w:pPr>
      <w:numPr>
        <w:numId w:val="59"/>
      </w:numPr>
    </w:pPr>
  </w:style>
  <w:style w:type="character" w:customStyle="1" w:styleId="MaintextChar1">
    <w:name w:val="Main text Char1"/>
    <w:link w:val="Maintext"/>
    <w:rsid w:val="001C2C07"/>
    <w:rPr>
      <w:rFonts w:ascii="Calibri" w:hAnsi="Calibri"/>
      <w:sz w:val="24"/>
      <w:szCs w:val="24"/>
      <w:lang w:val="x-none" w:eastAsia="en-US"/>
    </w:rPr>
  </w:style>
  <w:style w:type="character" w:customStyle="1" w:styleId="ReporttextChar">
    <w:name w:val="Report text Char"/>
    <w:link w:val="Reporttext"/>
    <w:rsid w:val="00B46113"/>
    <w:rPr>
      <w:rFonts w:ascii="Calibri" w:hAnsi="Calibri"/>
      <w:sz w:val="24"/>
      <w:szCs w:val="24"/>
      <w:lang w:val="x-none" w:eastAsia="en-US"/>
    </w:rPr>
  </w:style>
  <w:style w:type="table" w:styleId="LightList-Accent4">
    <w:name w:val="Light List Accent 4"/>
    <w:basedOn w:val="TableNormal"/>
    <w:uiPriority w:val="61"/>
    <w:rsid w:val="00185C4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styleId="NoSpacing">
    <w:name w:val="No Spacing"/>
    <w:link w:val="NoSpacingChar"/>
    <w:uiPriority w:val="1"/>
    <w:rsid w:val="0004072A"/>
    <w:rPr>
      <w:rFonts w:ascii="Calibri" w:hAnsi="Calibri"/>
      <w:sz w:val="22"/>
      <w:szCs w:val="22"/>
      <w:lang w:val="en-US" w:eastAsia="en-US"/>
    </w:rPr>
  </w:style>
  <w:style w:type="character" w:customStyle="1" w:styleId="NoSpacingChar">
    <w:name w:val="No Spacing Char"/>
    <w:link w:val="NoSpacing"/>
    <w:uiPriority w:val="1"/>
    <w:rsid w:val="0004072A"/>
    <w:rPr>
      <w:rFonts w:ascii="Calibri" w:hAnsi="Calibri"/>
      <w:sz w:val="22"/>
      <w:szCs w:val="22"/>
      <w:lang w:val="en-US" w:eastAsia="en-US" w:bidi="ar-SA"/>
    </w:rPr>
  </w:style>
  <w:style w:type="table" w:customStyle="1" w:styleId="LightList-Accent11">
    <w:name w:val="Light List - Accent 11"/>
    <w:basedOn w:val="TableNormal"/>
    <w:uiPriority w:val="61"/>
    <w:rsid w:val="00100EF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StyleHelveticaNeue-Light24pt">
    <w:name w:val="Style HelveticaNeue-Light 24 pt"/>
    <w:rsid w:val="002F1584"/>
    <w:rPr>
      <w:rFonts w:ascii="Arial" w:hAnsi="Arial"/>
      <w:sz w:val="48"/>
    </w:rPr>
  </w:style>
  <w:style w:type="paragraph" w:customStyle="1" w:styleId="abullet">
    <w:name w:val="a. bullet"/>
    <w:basedOn w:val="PlainText"/>
    <w:rsid w:val="006458D3"/>
    <w:pPr>
      <w:numPr>
        <w:numId w:val="8"/>
      </w:numPr>
    </w:pPr>
    <w:rPr>
      <w:rFonts w:eastAsia="MS Mincho"/>
    </w:rPr>
  </w:style>
  <w:style w:type="paragraph" w:customStyle="1" w:styleId="1bullet">
    <w:name w:val="1. bullet"/>
    <w:basedOn w:val="PlainText"/>
    <w:rsid w:val="006458D3"/>
    <w:pPr>
      <w:tabs>
        <w:tab w:val="num" w:pos="709"/>
      </w:tabs>
      <w:ind w:left="709" w:hanging="709"/>
    </w:pPr>
    <w:rPr>
      <w:rFonts w:eastAsia="MS Mincho"/>
    </w:rPr>
  </w:style>
  <w:style w:type="paragraph" w:customStyle="1" w:styleId="2bullet">
    <w:name w:val="2. bullet"/>
    <w:basedOn w:val="1bullet"/>
    <w:rsid w:val="006458D3"/>
    <w:pPr>
      <w:tabs>
        <w:tab w:val="clear" w:pos="709"/>
        <w:tab w:val="num" w:pos="1134"/>
      </w:tabs>
      <w:ind w:left="1134" w:hanging="425"/>
    </w:pPr>
  </w:style>
  <w:style w:type="paragraph" w:customStyle="1" w:styleId="3bullet">
    <w:name w:val="3. bullet"/>
    <w:basedOn w:val="2bullet"/>
    <w:uiPriority w:val="99"/>
    <w:rsid w:val="006458D3"/>
    <w:pPr>
      <w:numPr>
        <w:numId w:val="11"/>
      </w:numPr>
    </w:pPr>
  </w:style>
  <w:style w:type="paragraph" w:customStyle="1" w:styleId="xl24">
    <w:name w:val="xl24"/>
    <w:basedOn w:val="Normal"/>
    <w:rsid w:val="006458D3"/>
    <w:pPr>
      <w:spacing w:before="100" w:beforeAutospacing="1" w:after="100" w:afterAutospacing="1"/>
    </w:pPr>
    <w:rPr>
      <w:rFonts w:cs="Arial"/>
    </w:rPr>
  </w:style>
  <w:style w:type="paragraph" w:customStyle="1" w:styleId="xl25">
    <w:name w:val="xl25"/>
    <w:basedOn w:val="Normal"/>
    <w:rsid w:val="006458D3"/>
    <w:pPr>
      <w:spacing w:before="100" w:beforeAutospacing="1" w:after="100" w:afterAutospacing="1"/>
    </w:pPr>
    <w:rPr>
      <w:rFonts w:cs="Arial"/>
      <w:sz w:val="16"/>
      <w:szCs w:val="16"/>
    </w:rPr>
  </w:style>
  <w:style w:type="character" w:customStyle="1" w:styleId="highlightedsearchterm">
    <w:name w:val="highlightedsearchterm"/>
    <w:basedOn w:val="DefaultParagraphFont"/>
    <w:rsid w:val="006458D3"/>
  </w:style>
  <w:style w:type="character" w:customStyle="1" w:styleId="PlainTextChar">
    <w:name w:val="Plain Text Char"/>
    <w:link w:val="PlainText"/>
    <w:rsid w:val="00EF389E"/>
    <w:rPr>
      <w:rFonts w:ascii="Arial" w:hAnsi="Arial" w:cs="Courier New"/>
      <w:lang w:eastAsia="en-US"/>
    </w:rPr>
  </w:style>
  <w:style w:type="paragraph" w:customStyle="1" w:styleId="tableheading">
    <w:name w:val="tableheading"/>
    <w:basedOn w:val="Normal"/>
    <w:next w:val="Normal"/>
    <w:link w:val="tableheadingChar"/>
    <w:qFormat/>
    <w:rsid w:val="003B06E4"/>
    <w:rPr>
      <w:rFonts w:cs="Arial"/>
      <w:b/>
      <w:color w:val="FFFFFF" w:themeColor="background1"/>
      <w:sz w:val="22"/>
      <w:lang w:val="x-none"/>
    </w:rPr>
  </w:style>
  <w:style w:type="paragraph" w:customStyle="1" w:styleId="bullet">
    <w:name w:val="bullet"/>
    <w:basedOn w:val="ListParagraph"/>
    <w:link w:val="bulletChar"/>
    <w:qFormat/>
    <w:rsid w:val="00832F7C"/>
    <w:pPr>
      <w:numPr>
        <w:numId w:val="9"/>
      </w:numPr>
    </w:pPr>
  </w:style>
  <w:style w:type="character" w:customStyle="1" w:styleId="tableheadingChar">
    <w:name w:val="tableheading Char"/>
    <w:link w:val="tableheading"/>
    <w:rsid w:val="003B06E4"/>
    <w:rPr>
      <w:rFonts w:ascii="Calibri" w:hAnsi="Calibri" w:cs="Arial"/>
      <w:b/>
      <w:color w:val="FFFFFF" w:themeColor="background1"/>
      <w:sz w:val="22"/>
      <w:szCs w:val="24"/>
      <w:lang w:val="x-none" w:eastAsia="en-US"/>
    </w:rPr>
  </w:style>
  <w:style w:type="paragraph" w:customStyle="1" w:styleId="mapheading">
    <w:name w:val="mapheading"/>
    <w:basedOn w:val="Normal"/>
    <w:link w:val="mapheadingChar"/>
    <w:qFormat/>
    <w:rsid w:val="00531B66"/>
    <w:pPr>
      <w:spacing w:before="0" w:after="0"/>
    </w:pPr>
    <w:rPr>
      <w:b/>
      <w:color w:val="009999"/>
      <w:sz w:val="22"/>
      <w:lang w:val="x-none"/>
    </w:rPr>
  </w:style>
  <w:style w:type="character" w:customStyle="1" w:styleId="ListParagraphChar">
    <w:name w:val="List Paragraph Char"/>
    <w:aliases w:val="Sub Head Char,Main-bullets Char,List Paragraph1 Char,Bullet Points Char,Dot pt Char,No Spacing1 Char,List Paragraph Char Char Char Char,Indicator Text Char,Numbered Para 1 Char,MAIN CONTENT Char,List Paragraph12 Char,OBC Bullet Char"/>
    <w:link w:val="ListParagraph"/>
    <w:uiPriority w:val="34"/>
    <w:qFormat/>
    <w:rsid w:val="0017107B"/>
    <w:rPr>
      <w:rFonts w:ascii="Arial" w:hAnsi="Arial"/>
      <w:sz w:val="24"/>
      <w:szCs w:val="24"/>
      <w:lang w:eastAsia="en-US"/>
    </w:rPr>
  </w:style>
  <w:style w:type="character" w:customStyle="1" w:styleId="bulletChar">
    <w:name w:val="bullet Char"/>
    <w:link w:val="bullet"/>
    <w:rsid w:val="00832F7C"/>
    <w:rPr>
      <w:rFonts w:ascii="Calibri" w:hAnsi="Calibri"/>
      <w:sz w:val="24"/>
      <w:szCs w:val="24"/>
      <w:lang w:val="x-none" w:eastAsia="en-US"/>
    </w:rPr>
  </w:style>
  <w:style w:type="character" w:customStyle="1" w:styleId="mapheadingChar">
    <w:name w:val="mapheading Char"/>
    <w:link w:val="mapheading"/>
    <w:rsid w:val="00531B66"/>
    <w:rPr>
      <w:rFonts w:ascii="Arial" w:hAnsi="Arial"/>
      <w:b/>
      <w:color w:val="009999"/>
      <w:sz w:val="22"/>
      <w:szCs w:val="24"/>
      <w:lang w:val="x-none" w:eastAsia="en-US"/>
    </w:rPr>
  </w:style>
  <w:style w:type="paragraph" w:customStyle="1" w:styleId="figureheading">
    <w:name w:val="figureheading"/>
    <w:basedOn w:val="mapheading"/>
    <w:next w:val="Normal"/>
    <w:link w:val="figureheadingChar"/>
    <w:qFormat/>
    <w:rsid w:val="00E53A6D"/>
    <w:pPr>
      <w:keepNext/>
    </w:pPr>
  </w:style>
  <w:style w:type="character" w:styleId="Strong">
    <w:name w:val="Strong"/>
    <w:uiPriority w:val="22"/>
    <w:rsid w:val="005620AF"/>
    <w:rPr>
      <w:b/>
      <w:bCs/>
    </w:rPr>
  </w:style>
  <w:style w:type="character" w:customStyle="1" w:styleId="figureheadingChar">
    <w:name w:val="figureheading Char"/>
    <w:link w:val="figureheading"/>
    <w:rsid w:val="00E53A6D"/>
    <w:rPr>
      <w:rFonts w:ascii="Calibri" w:hAnsi="Calibri"/>
      <w:b/>
      <w:color w:val="009999"/>
      <w:sz w:val="22"/>
      <w:szCs w:val="24"/>
      <w:lang w:val="x-none" w:eastAsia="en-US"/>
    </w:rPr>
  </w:style>
  <w:style w:type="paragraph" w:customStyle="1" w:styleId="frontpage">
    <w:name w:val="front page"/>
    <w:basedOn w:val="Normal"/>
    <w:autoRedefine/>
    <w:rsid w:val="00C91109"/>
    <w:pPr>
      <w:spacing w:before="720" w:after="720"/>
      <w:jc w:val="center"/>
    </w:pPr>
    <w:rPr>
      <w:b/>
      <w:caps/>
      <w:sz w:val="28"/>
      <w:szCs w:val="20"/>
    </w:rPr>
  </w:style>
  <w:style w:type="numbering" w:customStyle="1" w:styleId="Reportnumberingstyle">
    <w:name w:val="Report numbering style"/>
    <w:rsid w:val="00E90774"/>
    <w:pPr>
      <w:numPr>
        <w:numId w:val="17"/>
      </w:numPr>
    </w:pPr>
  </w:style>
  <w:style w:type="paragraph" w:customStyle="1" w:styleId="TOCHeading1">
    <w:name w:val="TOC Heading1"/>
    <w:basedOn w:val="Normal"/>
    <w:link w:val="TOCheadingChar"/>
    <w:qFormat/>
    <w:rsid w:val="00E051C8"/>
    <w:pPr>
      <w:spacing w:before="0" w:after="0"/>
    </w:pPr>
    <w:rPr>
      <w:rFonts w:cs="Arial"/>
      <w:color w:val="009999"/>
      <w:sz w:val="28"/>
      <w:szCs w:val="28"/>
    </w:rPr>
  </w:style>
  <w:style w:type="character" w:customStyle="1" w:styleId="TOCheadingChar">
    <w:name w:val="TOC heading Char"/>
    <w:basedOn w:val="DefaultParagraphFont"/>
    <w:link w:val="TOCHeading1"/>
    <w:rsid w:val="00E051C8"/>
    <w:rPr>
      <w:rFonts w:ascii="Calibri" w:hAnsi="Calibri" w:cs="Arial"/>
      <w:color w:val="009999"/>
      <w:sz w:val="28"/>
      <w:szCs w:val="28"/>
      <w:lang w:eastAsia="en-US"/>
    </w:rPr>
  </w:style>
  <w:style w:type="paragraph" w:styleId="Caption">
    <w:name w:val="caption"/>
    <w:basedOn w:val="Normal"/>
    <w:next w:val="Normal"/>
    <w:rsid w:val="00E16927"/>
    <w:pPr>
      <w:spacing w:line="360" w:lineRule="auto"/>
    </w:pPr>
    <w:rPr>
      <w:rFonts w:ascii="GillSans" w:hAnsi="GillSans"/>
      <w:b/>
      <w:bCs/>
      <w:sz w:val="20"/>
      <w:szCs w:val="20"/>
    </w:rPr>
  </w:style>
  <w:style w:type="paragraph" w:customStyle="1" w:styleId="HTMLBody">
    <w:name w:val="HTML Body"/>
    <w:rsid w:val="00E16927"/>
    <w:rPr>
      <w:rFonts w:ascii="Arial" w:hAnsi="Arial"/>
      <w:snapToGrid w:val="0"/>
      <w:lang w:val="en-US" w:eastAsia="en-US"/>
    </w:rPr>
  </w:style>
  <w:style w:type="paragraph" w:customStyle="1" w:styleId="CM22">
    <w:name w:val="CM22"/>
    <w:basedOn w:val="Default"/>
    <w:next w:val="Default"/>
    <w:rsid w:val="00E16927"/>
    <w:pPr>
      <w:widowControl w:val="0"/>
      <w:spacing w:after="445"/>
    </w:pPr>
    <w:rPr>
      <w:rFonts w:eastAsia="Times New Roman" w:cs="Times New Roman"/>
      <w:color w:val="auto"/>
      <w:lang w:val="en-US" w:eastAsia="en-US"/>
    </w:rPr>
  </w:style>
  <w:style w:type="paragraph" w:customStyle="1" w:styleId="CM23">
    <w:name w:val="CM23"/>
    <w:basedOn w:val="Default"/>
    <w:next w:val="Default"/>
    <w:rsid w:val="00E16927"/>
    <w:pPr>
      <w:widowControl w:val="0"/>
      <w:spacing w:after="253"/>
    </w:pPr>
    <w:rPr>
      <w:rFonts w:eastAsia="Times New Roman" w:cs="Times New Roman"/>
      <w:color w:val="auto"/>
      <w:lang w:val="en-US" w:eastAsia="en-US"/>
    </w:rPr>
  </w:style>
  <w:style w:type="paragraph" w:customStyle="1" w:styleId="CM25">
    <w:name w:val="CM25"/>
    <w:basedOn w:val="Default"/>
    <w:next w:val="Default"/>
    <w:rsid w:val="00E16927"/>
    <w:pPr>
      <w:widowControl w:val="0"/>
      <w:spacing w:after="508"/>
    </w:pPr>
    <w:rPr>
      <w:rFonts w:eastAsia="Times New Roman" w:cs="Times New Roman"/>
      <w:color w:val="auto"/>
      <w:lang w:val="en-US" w:eastAsia="en-US"/>
    </w:rPr>
  </w:style>
  <w:style w:type="paragraph" w:customStyle="1" w:styleId="CM6">
    <w:name w:val="CM6"/>
    <w:basedOn w:val="Default"/>
    <w:next w:val="Default"/>
    <w:rsid w:val="00E16927"/>
    <w:pPr>
      <w:widowControl w:val="0"/>
      <w:spacing w:line="260" w:lineRule="atLeast"/>
    </w:pPr>
    <w:rPr>
      <w:rFonts w:eastAsia="Times New Roman" w:cs="Times New Roman"/>
      <w:color w:val="auto"/>
      <w:lang w:val="en-US" w:eastAsia="en-US"/>
    </w:rPr>
  </w:style>
  <w:style w:type="paragraph" w:customStyle="1" w:styleId="CM14">
    <w:name w:val="CM14"/>
    <w:basedOn w:val="Default"/>
    <w:next w:val="Default"/>
    <w:rsid w:val="00E16927"/>
    <w:pPr>
      <w:widowControl w:val="0"/>
      <w:spacing w:line="260" w:lineRule="atLeast"/>
    </w:pPr>
    <w:rPr>
      <w:rFonts w:eastAsia="Times New Roman" w:cs="Times New Roman"/>
      <w:color w:val="auto"/>
      <w:lang w:val="en-US" w:eastAsia="en-US"/>
    </w:rPr>
  </w:style>
  <w:style w:type="paragraph" w:customStyle="1" w:styleId="CM28">
    <w:name w:val="CM28"/>
    <w:basedOn w:val="Default"/>
    <w:next w:val="Default"/>
    <w:rsid w:val="00E16927"/>
    <w:pPr>
      <w:widowControl w:val="0"/>
      <w:spacing w:after="170"/>
    </w:pPr>
    <w:rPr>
      <w:rFonts w:eastAsia="Times New Roman" w:cs="Times New Roman"/>
      <w:color w:val="auto"/>
      <w:lang w:val="en-US" w:eastAsia="en-US"/>
    </w:rPr>
  </w:style>
  <w:style w:type="paragraph" w:customStyle="1" w:styleId="bullet20">
    <w:name w:val="bullet 2"/>
    <w:basedOn w:val="Normal"/>
    <w:rsid w:val="00E16927"/>
    <w:pPr>
      <w:numPr>
        <w:ilvl w:val="2"/>
        <w:numId w:val="12"/>
      </w:numPr>
      <w:spacing w:before="0" w:after="0"/>
    </w:pPr>
  </w:style>
  <w:style w:type="paragraph" w:styleId="BodyTextIndent2">
    <w:name w:val="Body Text Indent 2"/>
    <w:basedOn w:val="Normal"/>
    <w:link w:val="BodyTextIndent2Char"/>
    <w:rsid w:val="00E16927"/>
    <w:pPr>
      <w:spacing w:before="0" w:after="0"/>
      <w:ind w:left="720"/>
    </w:pPr>
  </w:style>
  <w:style w:type="character" w:customStyle="1" w:styleId="BodyTextIndent2Char">
    <w:name w:val="Body Text Indent 2 Char"/>
    <w:basedOn w:val="DefaultParagraphFont"/>
    <w:link w:val="BodyTextIndent2"/>
    <w:rsid w:val="00E16927"/>
    <w:rPr>
      <w:rFonts w:ascii="Arial" w:hAnsi="Arial"/>
      <w:sz w:val="24"/>
      <w:szCs w:val="24"/>
      <w:lang w:eastAsia="en-US"/>
    </w:rPr>
  </w:style>
  <w:style w:type="paragraph" w:customStyle="1" w:styleId="StyleHeading214ptDarkBlueLeft125cmHanging125">
    <w:name w:val="Style Heading 2 + 14 pt Dark Blue Left:  1.25 cm Hanging:  1.25 ..."/>
    <w:basedOn w:val="Heading2"/>
    <w:rsid w:val="00E16927"/>
    <w:pPr>
      <w:tabs>
        <w:tab w:val="clear" w:pos="709"/>
      </w:tabs>
      <w:spacing w:before="240" w:after="60"/>
      <w:jc w:val="left"/>
    </w:pPr>
    <w:rPr>
      <w:iCs w:val="0"/>
      <w:color w:val="000080"/>
      <w:sz w:val="28"/>
      <w:szCs w:val="20"/>
      <w:lang w:val="en-GB"/>
    </w:rPr>
  </w:style>
  <w:style w:type="paragraph" w:customStyle="1" w:styleId="StyleHeading2Left125cmHanging125cmBefore12pt">
    <w:name w:val="Style Heading 2 + Left:  1.25 cm Hanging:  1.25 cm Before:  12 pt..."/>
    <w:basedOn w:val="Heading2"/>
    <w:rsid w:val="00E16927"/>
    <w:pPr>
      <w:tabs>
        <w:tab w:val="clear" w:pos="709"/>
      </w:tabs>
      <w:spacing w:before="240" w:after="60"/>
      <w:jc w:val="left"/>
    </w:pPr>
    <w:rPr>
      <w:iCs w:val="0"/>
      <w:color w:val="333399"/>
      <w:sz w:val="28"/>
      <w:szCs w:val="20"/>
      <w:lang w:val="en-GB"/>
    </w:rPr>
  </w:style>
  <w:style w:type="paragraph" w:customStyle="1" w:styleId="StyleHeading2Left127cm">
    <w:name w:val="Style Heading 2 + Left:  1.27 cm"/>
    <w:basedOn w:val="Heading2"/>
    <w:rsid w:val="00E16927"/>
    <w:pPr>
      <w:tabs>
        <w:tab w:val="clear" w:pos="709"/>
      </w:tabs>
      <w:spacing w:before="0" w:after="0"/>
      <w:ind w:left="720" w:firstLine="0"/>
      <w:jc w:val="left"/>
    </w:pPr>
    <w:rPr>
      <w:iCs w:val="0"/>
      <w:color w:val="333399"/>
      <w:sz w:val="28"/>
      <w:szCs w:val="20"/>
      <w:lang w:val="en-GB"/>
    </w:rPr>
  </w:style>
  <w:style w:type="character" w:styleId="Emphasis">
    <w:name w:val="Emphasis"/>
    <w:uiPriority w:val="20"/>
    <w:rsid w:val="00E16927"/>
    <w:rPr>
      <w:i/>
      <w:iCs/>
    </w:rPr>
  </w:style>
  <w:style w:type="paragraph" w:customStyle="1" w:styleId="DefaultText">
    <w:name w:val="Default Text"/>
    <w:basedOn w:val="Normal"/>
    <w:rsid w:val="00E16927"/>
    <w:pPr>
      <w:overflowPunct w:val="0"/>
      <w:autoSpaceDE w:val="0"/>
      <w:autoSpaceDN w:val="0"/>
      <w:adjustRightInd w:val="0"/>
      <w:spacing w:before="0" w:after="0"/>
      <w:textAlignment w:val="baseline"/>
    </w:pPr>
    <w:rPr>
      <w:rFonts w:ascii="Times New Roman" w:hAnsi="Times New Roman"/>
      <w:noProof/>
      <w:szCs w:val="20"/>
    </w:rPr>
  </w:style>
  <w:style w:type="paragraph" w:customStyle="1" w:styleId="StyleLinespacingsingle">
    <w:name w:val="Style Line spacing:  single"/>
    <w:basedOn w:val="Normal"/>
    <w:rsid w:val="00E16927"/>
    <w:rPr>
      <w:szCs w:val="20"/>
    </w:rPr>
  </w:style>
  <w:style w:type="paragraph" w:styleId="TOCHeading">
    <w:name w:val="TOC Heading"/>
    <w:basedOn w:val="Heading1"/>
    <w:next w:val="Normal"/>
    <w:uiPriority w:val="39"/>
    <w:unhideWhenUsed/>
    <w:rsid w:val="00E16927"/>
    <w:pPr>
      <w:keepLines/>
      <w:numPr>
        <w:numId w:val="0"/>
      </w:numPr>
      <w:spacing w:before="480" w:after="0" w:line="276" w:lineRule="auto"/>
      <w:outlineLvl w:val="9"/>
    </w:pPr>
    <w:rPr>
      <w:rFonts w:ascii="Cambria" w:hAnsi="Cambria"/>
      <w:b/>
      <w:color w:val="365F91"/>
      <w:kern w:val="0"/>
      <w:sz w:val="28"/>
      <w:lang w:val="en-US"/>
    </w:rPr>
  </w:style>
  <w:style w:type="paragraph" w:customStyle="1" w:styleId="prec4">
    <w:name w:val="prec4"/>
    <w:basedOn w:val="Normal"/>
    <w:rsid w:val="00E16927"/>
    <w:pPr>
      <w:numPr>
        <w:ilvl w:val="3"/>
        <w:numId w:val="13"/>
      </w:numPr>
      <w:spacing w:before="0" w:after="240" w:line="360" w:lineRule="auto"/>
    </w:pPr>
    <w:rPr>
      <w:rFonts w:ascii="Times New Roman" w:hAnsi="Times New Roman"/>
      <w:szCs w:val="20"/>
    </w:rPr>
  </w:style>
  <w:style w:type="paragraph" w:customStyle="1" w:styleId="mrukbody1">
    <w:name w:val="mruk_body1"/>
    <w:basedOn w:val="Normal"/>
    <w:link w:val="mrukbody1Char1"/>
    <w:rsid w:val="00E16927"/>
    <w:pPr>
      <w:spacing w:before="0" w:after="0" w:line="260" w:lineRule="exact"/>
    </w:pPr>
    <w:rPr>
      <w:szCs w:val="20"/>
      <w:lang w:val="x-none"/>
    </w:rPr>
  </w:style>
  <w:style w:type="character" w:customStyle="1" w:styleId="mrukbody1Char1">
    <w:name w:val="mruk_body1 Char1"/>
    <w:link w:val="mrukbody1"/>
    <w:rsid w:val="00E16927"/>
    <w:rPr>
      <w:rFonts w:ascii="Arial" w:hAnsi="Arial"/>
      <w:sz w:val="22"/>
      <w:lang w:val="x-none" w:eastAsia="en-US"/>
    </w:rPr>
  </w:style>
  <w:style w:type="paragraph" w:customStyle="1" w:styleId="mrukbullet1">
    <w:name w:val="mruk_bullet1"/>
    <w:basedOn w:val="Normal"/>
    <w:link w:val="mrukbullet1Char"/>
    <w:rsid w:val="00E16927"/>
    <w:pPr>
      <w:numPr>
        <w:numId w:val="14"/>
      </w:numPr>
      <w:spacing w:before="0" w:after="260" w:line="260" w:lineRule="exact"/>
    </w:pPr>
    <w:rPr>
      <w:szCs w:val="20"/>
      <w:lang w:val="x-none"/>
    </w:rPr>
  </w:style>
  <w:style w:type="character" w:customStyle="1" w:styleId="mrukbullet1Char">
    <w:name w:val="mruk_bullet1 Char"/>
    <w:link w:val="mrukbullet1"/>
    <w:rsid w:val="00E16927"/>
    <w:rPr>
      <w:rFonts w:ascii="Calibri" w:hAnsi="Calibri"/>
      <w:sz w:val="24"/>
      <w:lang w:val="x-none" w:eastAsia="en-US"/>
    </w:rPr>
  </w:style>
  <w:style w:type="paragraph" w:customStyle="1" w:styleId="ProgressiveTextChar">
    <w:name w:val="Progressive Text Char"/>
    <w:link w:val="ProgressiveTextCharChar"/>
    <w:rsid w:val="00E16927"/>
    <w:pPr>
      <w:spacing w:before="120" w:after="120"/>
      <w:jc w:val="both"/>
    </w:pPr>
    <w:rPr>
      <w:rFonts w:ascii="Arial" w:hAnsi="Arial"/>
      <w:sz w:val="22"/>
      <w:lang w:eastAsia="en-US"/>
    </w:rPr>
  </w:style>
  <w:style w:type="character" w:customStyle="1" w:styleId="ProgressiveTextCharChar">
    <w:name w:val="Progressive Text Char Char"/>
    <w:link w:val="ProgressiveTextChar"/>
    <w:rsid w:val="00E16927"/>
    <w:rPr>
      <w:rFonts w:ascii="Arial" w:hAnsi="Arial"/>
      <w:sz w:val="22"/>
      <w:lang w:eastAsia="en-US"/>
    </w:rPr>
  </w:style>
  <w:style w:type="paragraph" w:customStyle="1" w:styleId="ProgressiveTableText">
    <w:name w:val="Progressive Table Text"/>
    <w:basedOn w:val="ProgressiveTextChar"/>
    <w:rsid w:val="00E16927"/>
    <w:pPr>
      <w:keepLines/>
      <w:spacing w:before="0" w:after="0"/>
    </w:pPr>
    <w:rPr>
      <w:bCs/>
    </w:rPr>
  </w:style>
  <w:style w:type="paragraph" w:customStyle="1" w:styleId="Char2">
    <w:name w:val="Char2"/>
    <w:basedOn w:val="Normal"/>
    <w:rsid w:val="00E1504B"/>
    <w:pPr>
      <w:spacing w:before="0" w:after="160" w:line="240" w:lineRule="exact"/>
      <w:jc w:val="left"/>
    </w:pPr>
    <w:rPr>
      <w:sz w:val="20"/>
      <w:szCs w:val="20"/>
      <w:lang w:val="en-US"/>
    </w:rPr>
  </w:style>
  <w:style w:type="character" w:customStyle="1" w:styleId="CharChar141">
    <w:name w:val="Char Char141"/>
    <w:basedOn w:val="DefaultParagraphFont"/>
    <w:rsid w:val="00E1504B"/>
    <w:rPr>
      <w:rFonts w:ascii="Arial" w:hAnsi="Arial" w:cs="Arial"/>
      <w:b/>
      <w:bCs/>
      <w:iCs/>
      <w:color w:val="008080"/>
      <w:sz w:val="28"/>
      <w:szCs w:val="28"/>
      <w:lang w:val="en-GB" w:eastAsia="en-US" w:bidi="ar-SA"/>
    </w:rPr>
  </w:style>
  <w:style w:type="character" w:customStyle="1" w:styleId="CharChar131">
    <w:name w:val="Char Char131"/>
    <w:basedOn w:val="DefaultParagraphFont"/>
    <w:rsid w:val="00E1504B"/>
    <w:rPr>
      <w:rFonts w:ascii="Arial" w:hAnsi="Arial" w:cs="Arial"/>
      <w:color w:val="008080"/>
      <w:sz w:val="28"/>
      <w:szCs w:val="28"/>
      <w:lang w:eastAsia="en-US"/>
    </w:rPr>
  </w:style>
  <w:style w:type="character" w:customStyle="1" w:styleId="CharChar121">
    <w:name w:val="Char Char121"/>
    <w:basedOn w:val="DefaultParagraphFont"/>
    <w:rsid w:val="00E1504B"/>
    <w:rPr>
      <w:rFonts w:ascii="Arial" w:hAnsi="Arial"/>
      <w:bCs/>
      <w:i/>
      <w:color w:val="008080"/>
      <w:sz w:val="24"/>
      <w:szCs w:val="24"/>
      <w:lang w:eastAsia="en-US"/>
    </w:rPr>
  </w:style>
  <w:style w:type="character" w:customStyle="1" w:styleId="CharChar111">
    <w:name w:val="Char Char111"/>
    <w:basedOn w:val="DefaultParagraphFont"/>
    <w:rsid w:val="00E1504B"/>
    <w:rPr>
      <w:rFonts w:ascii="Arial" w:hAnsi="Arial"/>
      <w:sz w:val="24"/>
      <w:szCs w:val="24"/>
      <w:lang w:eastAsia="en-US"/>
    </w:rPr>
  </w:style>
  <w:style w:type="character" w:customStyle="1" w:styleId="CharChar101">
    <w:name w:val="Char Char101"/>
    <w:basedOn w:val="DefaultParagraphFont"/>
    <w:rsid w:val="00E1504B"/>
    <w:rPr>
      <w:rFonts w:ascii="Arial" w:hAnsi="Arial"/>
      <w:sz w:val="24"/>
      <w:szCs w:val="24"/>
      <w:lang w:eastAsia="en-US"/>
    </w:rPr>
  </w:style>
  <w:style w:type="character" w:customStyle="1" w:styleId="CharChar81">
    <w:name w:val="Char Char81"/>
    <w:basedOn w:val="DefaultParagraphFont"/>
    <w:rsid w:val="00E1504B"/>
    <w:rPr>
      <w:sz w:val="16"/>
      <w:szCs w:val="16"/>
      <w:lang w:eastAsia="en-US"/>
    </w:rPr>
  </w:style>
  <w:style w:type="character" w:customStyle="1" w:styleId="CharChar71">
    <w:name w:val="Char Char71"/>
    <w:basedOn w:val="DefaultParagraphFont"/>
    <w:rsid w:val="00E1504B"/>
    <w:rPr>
      <w:rFonts w:ascii="Arial" w:hAnsi="Arial"/>
      <w:sz w:val="24"/>
      <w:szCs w:val="24"/>
      <w:lang w:eastAsia="en-US"/>
    </w:rPr>
  </w:style>
  <w:style w:type="character" w:customStyle="1" w:styleId="CharChar61">
    <w:name w:val="Char Char61"/>
    <w:basedOn w:val="DefaultParagraphFont"/>
    <w:rsid w:val="00E1504B"/>
    <w:rPr>
      <w:rFonts w:ascii="Arial" w:hAnsi="Arial"/>
      <w:sz w:val="16"/>
      <w:szCs w:val="16"/>
      <w:lang w:eastAsia="en-US"/>
    </w:rPr>
  </w:style>
  <w:style w:type="character" w:customStyle="1" w:styleId="CharChar51">
    <w:name w:val="Char Char51"/>
    <w:basedOn w:val="DefaultParagraphFont"/>
    <w:rsid w:val="00E1504B"/>
    <w:rPr>
      <w:sz w:val="24"/>
      <w:szCs w:val="24"/>
      <w:lang w:eastAsia="en-US"/>
    </w:rPr>
  </w:style>
  <w:style w:type="character" w:customStyle="1" w:styleId="CharChar15">
    <w:name w:val="Char Char15"/>
    <w:basedOn w:val="DefaultParagraphFont"/>
    <w:rsid w:val="00E1504B"/>
    <w:rPr>
      <w:rFonts w:ascii="Arial" w:hAnsi="Arial"/>
      <w:sz w:val="24"/>
      <w:szCs w:val="24"/>
      <w:lang w:eastAsia="en-US"/>
    </w:rPr>
  </w:style>
  <w:style w:type="paragraph" w:customStyle="1" w:styleId="StyleHeading1Char1Teal">
    <w:name w:val="Style Heading 1Char1 + Teal"/>
    <w:basedOn w:val="Heading1"/>
    <w:rsid w:val="00E1504B"/>
    <w:pPr>
      <w:numPr>
        <w:numId w:val="0"/>
      </w:numPr>
      <w:tabs>
        <w:tab w:val="num" w:pos="432"/>
        <w:tab w:val="num" w:pos="928"/>
      </w:tabs>
      <w:spacing w:before="240" w:after="60"/>
      <w:ind w:left="432" w:hanging="432"/>
      <w:jc w:val="left"/>
    </w:pPr>
    <w:rPr>
      <w:rFonts w:cs="Arial"/>
      <w:b/>
      <w:caps/>
      <w:color w:val="008080"/>
      <w:sz w:val="36"/>
      <w:lang w:val="en-GB"/>
    </w:rPr>
  </w:style>
  <w:style w:type="paragraph" w:customStyle="1" w:styleId="Bulletstyle">
    <w:name w:val="Bullet style"/>
    <w:basedOn w:val="Maintext"/>
    <w:link w:val="BulletstyleChar"/>
    <w:rsid w:val="00E1504B"/>
    <w:pPr>
      <w:numPr>
        <w:ilvl w:val="0"/>
        <w:numId w:val="0"/>
      </w:numPr>
      <w:tabs>
        <w:tab w:val="num" w:pos="1134"/>
      </w:tabs>
      <w:ind w:left="1134" w:hanging="425"/>
    </w:pPr>
  </w:style>
  <w:style w:type="character" w:customStyle="1" w:styleId="BulletstyleChar">
    <w:name w:val="Bullet style Char"/>
    <w:basedOn w:val="MaintextChar1"/>
    <w:link w:val="Bulletstyle"/>
    <w:rsid w:val="00E1504B"/>
    <w:rPr>
      <w:rFonts w:ascii="Arial" w:hAnsi="Arial"/>
      <w:sz w:val="24"/>
      <w:szCs w:val="24"/>
      <w:lang w:val="x-none" w:eastAsia="en-US"/>
    </w:rPr>
  </w:style>
  <w:style w:type="paragraph" w:customStyle="1" w:styleId="CharCharCharCharCharCharCharCharCharChar">
    <w:name w:val="Char Char Char Char Char Char Char Char Char Char"/>
    <w:basedOn w:val="Normal"/>
    <w:rsid w:val="0068512D"/>
    <w:pPr>
      <w:spacing w:before="0" w:line="240" w:lineRule="exact"/>
      <w:jc w:val="left"/>
    </w:pPr>
    <w:rPr>
      <w:rFonts w:ascii="Verdana" w:hAnsi="Verdana"/>
      <w:sz w:val="20"/>
      <w:szCs w:val="20"/>
      <w:lang w:val="en-US"/>
    </w:rPr>
  </w:style>
  <w:style w:type="character" w:customStyle="1" w:styleId="MaintextChar2">
    <w:name w:val="Main text Char2"/>
    <w:rsid w:val="0068512D"/>
    <w:rPr>
      <w:rFonts w:ascii="Arial" w:hAnsi="Arial"/>
      <w:sz w:val="24"/>
      <w:szCs w:val="24"/>
      <w:lang w:eastAsia="en-US"/>
    </w:rPr>
  </w:style>
  <w:style w:type="character" w:customStyle="1" w:styleId="googqs-tidbitgoogqs-tidbit-0">
    <w:name w:val="goog_qs-tidbit goog_qs-tidbit-0"/>
    <w:basedOn w:val="DefaultParagraphFont"/>
    <w:rsid w:val="0068512D"/>
  </w:style>
  <w:style w:type="character" w:customStyle="1" w:styleId="apple-style-span">
    <w:name w:val="apple-style-span"/>
    <w:basedOn w:val="DefaultParagraphFont"/>
    <w:rsid w:val="0068512D"/>
  </w:style>
  <w:style w:type="character" w:customStyle="1" w:styleId="DocumentMapChar1">
    <w:name w:val="Document Map Char1"/>
    <w:basedOn w:val="DefaultParagraphFont"/>
    <w:uiPriority w:val="99"/>
    <w:semiHidden/>
    <w:rsid w:val="0068512D"/>
    <w:rPr>
      <w:rFonts w:ascii="Tahoma" w:hAnsi="Tahoma" w:cs="Tahoma"/>
      <w:sz w:val="16"/>
      <w:szCs w:val="16"/>
      <w:lang w:eastAsia="en-US"/>
    </w:rPr>
  </w:style>
  <w:style w:type="character" w:customStyle="1" w:styleId="EndnoteTextChar1">
    <w:name w:val="Endnote Text Char1"/>
    <w:basedOn w:val="DefaultParagraphFont"/>
    <w:uiPriority w:val="99"/>
    <w:semiHidden/>
    <w:rsid w:val="0068512D"/>
    <w:rPr>
      <w:lang w:eastAsia="en-US"/>
    </w:rPr>
  </w:style>
  <w:style w:type="character" w:customStyle="1" w:styleId="BodyText2Char1">
    <w:name w:val="Body Text 2 Char1"/>
    <w:basedOn w:val="DefaultParagraphFont"/>
    <w:uiPriority w:val="99"/>
    <w:semiHidden/>
    <w:rsid w:val="0068512D"/>
    <w:rPr>
      <w:sz w:val="24"/>
      <w:szCs w:val="24"/>
      <w:lang w:eastAsia="en-US"/>
    </w:rPr>
  </w:style>
  <w:style w:type="paragraph" w:styleId="IntenseQuote">
    <w:name w:val="Intense Quote"/>
    <w:basedOn w:val="Normal"/>
    <w:next w:val="Normal"/>
    <w:link w:val="IntenseQuoteChar"/>
    <w:uiPriority w:val="30"/>
    <w:rsid w:val="0068512D"/>
    <w:pPr>
      <w:pBdr>
        <w:bottom w:val="single" w:sz="4" w:space="4" w:color="4F81BD"/>
      </w:pBdr>
      <w:spacing w:before="200" w:after="280"/>
      <w:ind w:left="936" w:right="936"/>
      <w:jc w:val="left"/>
    </w:pPr>
    <w:rPr>
      <w:b/>
      <w:bCs/>
      <w:i/>
      <w:iCs/>
      <w:color w:val="4F81BD"/>
    </w:rPr>
  </w:style>
  <w:style w:type="character" w:customStyle="1" w:styleId="IntenseQuoteChar">
    <w:name w:val="Intense Quote Char"/>
    <w:basedOn w:val="DefaultParagraphFont"/>
    <w:link w:val="IntenseQuote"/>
    <w:uiPriority w:val="30"/>
    <w:rsid w:val="0068512D"/>
    <w:rPr>
      <w:rFonts w:ascii="Arial" w:hAnsi="Arial"/>
      <w:b/>
      <w:bCs/>
      <w:i/>
      <w:iCs/>
      <w:color w:val="4F81BD"/>
      <w:sz w:val="24"/>
      <w:szCs w:val="24"/>
      <w:lang w:eastAsia="en-US"/>
    </w:rPr>
  </w:style>
  <w:style w:type="paragraph" w:customStyle="1" w:styleId="Bullet0">
    <w:name w:val="Bullet"/>
    <w:basedOn w:val="Maintext"/>
    <w:link w:val="BulletChar0"/>
    <w:rsid w:val="0068512D"/>
    <w:pPr>
      <w:numPr>
        <w:numId w:val="15"/>
      </w:numPr>
    </w:pPr>
    <w:rPr>
      <w:lang w:val="en-GB"/>
    </w:rPr>
  </w:style>
  <w:style w:type="character" w:customStyle="1" w:styleId="BulletChar0">
    <w:name w:val="Bullet Char"/>
    <w:basedOn w:val="MaintextChar2"/>
    <w:link w:val="Bullet0"/>
    <w:rsid w:val="0068512D"/>
    <w:rPr>
      <w:rFonts w:ascii="Calibri" w:hAnsi="Calibri"/>
      <w:sz w:val="24"/>
      <w:szCs w:val="24"/>
      <w:lang w:eastAsia="en-US"/>
    </w:rPr>
  </w:style>
  <w:style w:type="table" w:customStyle="1" w:styleId="arc4table">
    <w:name w:val="arc4 table"/>
    <w:basedOn w:val="TableNormal"/>
    <w:uiPriority w:val="99"/>
    <w:rsid w:val="00F50D34"/>
    <w:pPr>
      <w:spacing w:before="20" w:after="20"/>
    </w:pPr>
    <w:rPr>
      <w:rFonts w:ascii="Arial" w:hAnsi="Arial"/>
      <w:sz w:val="22"/>
    </w:rPr>
    <w:tblPr>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Pr>
    <w:tcPr>
      <w:vAlign w:val="center"/>
    </w:tcPr>
    <w:tblStylePr w:type="firstRow">
      <w:rPr>
        <w:rFonts w:ascii="Arial" w:hAnsi="Arial"/>
        <w:b/>
        <w:color w:val="FFFFFF" w:themeColor="background1"/>
        <w:sz w:val="22"/>
      </w:rPr>
      <w:tblPr/>
      <w:tcPr>
        <w:shd w:val="clear" w:color="auto" w:fill="009999"/>
      </w:tcPr>
    </w:tblStylePr>
  </w:style>
  <w:style w:type="paragraph" w:customStyle="1" w:styleId="bulletlevel2">
    <w:name w:val="bullet level 2"/>
    <w:basedOn w:val="ListParagraph"/>
    <w:link w:val="bulletlevel2Char"/>
    <w:uiPriority w:val="99"/>
    <w:qFormat/>
    <w:rsid w:val="00E051C8"/>
    <w:pPr>
      <w:numPr>
        <w:ilvl w:val="1"/>
        <w:numId w:val="16"/>
      </w:numPr>
      <w:shd w:val="clear" w:color="auto" w:fill="FFFFFF"/>
      <w:ind w:left="1434" w:hanging="357"/>
    </w:pPr>
    <w:rPr>
      <w:rFonts w:cs="Arial"/>
      <w:bCs/>
      <w:color w:val="000000"/>
      <w:lang w:eastAsia="en-GB"/>
    </w:rPr>
  </w:style>
  <w:style w:type="character" w:customStyle="1" w:styleId="bulletlevel2Char">
    <w:name w:val="bullet level 2 Char"/>
    <w:link w:val="bulletlevel2"/>
    <w:uiPriority w:val="99"/>
    <w:rsid w:val="00E051C8"/>
    <w:rPr>
      <w:rFonts w:ascii="Calibri" w:hAnsi="Calibri" w:cs="Arial"/>
      <w:bCs/>
      <w:color w:val="000000"/>
      <w:sz w:val="24"/>
      <w:szCs w:val="24"/>
      <w:shd w:val="clear" w:color="auto" w:fill="FFFFFF"/>
      <w:lang w:val="x-none"/>
    </w:rPr>
  </w:style>
  <w:style w:type="paragraph" w:styleId="z-TopofForm">
    <w:name w:val="HTML Top of Form"/>
    <w:basedOn w:val="Normal"/>
    <w:next w:val="Normal"/>
    <w:link w:val="z-TopofFormChar"/>
    <w:hidden/>
    <w:uiPriority w:val="99"/>
    <w:semiHidden/>
    <w:unhideWhenUsed/>
    <w:rsid w:val="00143803"/>
    <w:pPr>
      <w:pBdr>
        <w:bottom w:val="single" w:sz="6" w:space="1" w:color="auto"/>
      </w:pBdr>
      <w:spacing w:before="0" w:after="0"/>
      <w:jc w:val="center"/>
    </w:pPr>
    <w:rPr>
      <w:rFonts w:cs="Arial"/>
      <w:vanish/>
      <w:sz w:val="16"/>
      <w:szCs w:val="16"/>
      <w:lang w:eastAsia="en-GB"/>
    </w:rPr>
  </w:style>
  <w:style w:type="character" w:customStyle="1" w:styleId="z-TopofFormChar">
    <w:name w:val="z-Top of Form Char"/>
    <w:basedOn w:val="DefaultParagraphFont"/>
    <w:link w:val="z-TopofForm"/>
    <w:uiPriority w:val="99"/>
    <w:semiHidden/>
    <w:rsid w:val="0014380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43803"/>
    <w:pPr>
      <w:pBdr>
        <w:top w:val="single" w:sz="6" w:space="1" w:color="auto"/>
      </w:pBdr>
      <w:spacing w:before="0" w:after="0"/>
      <w:jc w:val="center"/>
    </w:pPr>
    <w:rPr>
      <w:rFonts w:cs="Arial"/>
      <w:vanish/>
      <w:sz w:val="16"/>
      <w:szCs w:val="16"/>
      <w:lang w:eastAsia="en-GB"/>
    </w:rPr>
  </w:style>
  <w:style w:type="character" w:customStyle="1" w:styleId="z-BottomofFormChar">
    <w:name w:val="z-Bottom of Form Char"/>
    <w:basedOn w:val="DefaultParagraphFont"/>
    <w:link w:val="z-BottomofForm"/>
    <w:uiPriority w:val="99"/>
    <w:semiHidden/>
    <w:rsid w:val="00143803"/>
    <w:rPr>
      <w:rFonts w:ascii="Arial" w:hAnsi="Arial" w:cs="Arial"/>
      <w:vanish/>
      <w:sz w:val="16"/>
      <w:szCs w:val="16"/>
    </w:rPr>
  </w:style>
  <w:style w:type="paragraph" w:customStyle="1" w:styleId="reporttext0">
    <w:name w:val="report text"/>
    <w:basedOn w:val="Maintext"/>
    <w:link w:val="reporttextChar0"/>
    <w:uiPriority w:val="99"/>
    <w:rsid w:val="00D60C2B"/>
    <w:pPr>
      <w:numPr>
        <w:ilvl w:val="0"/>
        <w:numId w:val="0"/>
      </w:numPr>
      <w:tabs>
        <w:tab w:val="num" w:pos="709"/>
      </w:tabs>
      <w:ind w:left="709" w:hanging="709"/>
    </w:pPr>
    <w:rPr>
      <w:sz w:val="20"/>
      <w:szCs w:val="20"/>
      <w:lang w:eastAsia="x-none"/>
    </w:rPr>
  </w:style>
  <w:style w:type="character" w:customStyle="1" w:styleId="reporttextChar0">
    <w:name w:val="report text Char"/>
    <w:link w:val="reporttext0"/>
    <w:uiPriority w:val="99"/>
    <w:rsid w:val="00D60C2B"/>
    <w:rPr>
      <w:rFonts w:ascii="Arial" w:hAnsi="Arial"/>
      <w:lang w:val="x-none" w:eastAsia="x-none"/>
    </w:rPr>
  </w:style>
  <w:style w:type="numbering" w:customStyle="1" w:styleId="NoList1">
    <w:name w:val="No List1"/>
    <w:next w:val="NoList"/>
    <w:uiPriority w:val="99"/>
    <w:semiHidden/>
    <w:unhideWhenUsed/>
    <w:rsid w:val="0037041D"/>
  </w:style>
  <w:style w:type="paragraph" w:customStyle="1" w:styleId="Figureheading0">
    <w:name w:val="Figureheading"/>
    <w:basedOn w:val="Maintext"/>
    <w:link w:val="FigureheadingChar0"/>
    <w:qFormat/>
    <w:rsid w:val="002E2A63"/>
    <w:pPr>
      <w:numPr>
        <w:ilvl w:val="0"/>
        <w:numId w:val="0"/>
      </w:numPr>
    </w:pPr>
    <w:rPr>
      <w:rFonts w:cs="Arial"/>
      <w:lang w:val="en-GB"/>
    </w:rPr>
  </w:style>
  <w:style w:type="character" w:customStyle="1" w:styleId="FigureheadingChar0">
    <w:name w:val="Figureheading Char"/>
    <w:basedOn w:val="MaintextChar2"/>
    <w:link w:val="Figureheading0"/>
    <w:rsid w:val="002E2A63"/>
    <w:rPr>
      <w:rFonts w:ascii="Arial" w:hAnsi="Arial" w:cs="Arial"/>
      <w:sz w:val="24"/>
      <w:szCs w:val="24"/>
      <w:lang w:eastAsia="en-US"/>
    </w:rPr>
  </w:style>
  <w:style w:type="paragraph" w:customStyle="1" w:styleId="Mapheading0">
    <w:name w:val="Mapheading"/>
    <w:basedOn w:val="Maintext"/>
    <w:link w:val="MapheadingChar0"/>
    <w:rsid w:val="002E2A63"/>
    <w:pPr>
      <w:numPr>
        <w:ilvl w:val="0"/>
        <w:numId w:val="0"/>
      </w:numPr>
    </w:pPr>
    <w:rPr>
      <w:rFonts w:cs="Arial"/>
      <w:lang w:val="en-GB"/>
    </w:rPr>
  </w:style>
  <w:style w:type="character" w:customStyle="1" w:styleId="MapheadingChar0">
    <w:name w:val="Mapheading Char"/>
    <w:basedOn w:val="MaintextChar2"/>
    <w:link w:val="Mapheading0"/>
    <w:rsid w:val="002E2A63"/>
    <w:rPr>
      <w:rFonts w:ascii="Arial" w:hAnsi="Arial" w:cs="Arial"/>
      <w:sz w:val="24"/>
      <w:szCs w:val="24"/>
      <w:lang w:eastAsia="en-US"/>
    </w:rPr>
  </w:style>
  <w:style w:type="table" w:customStyle="1" w:styleId="GridTable1Light-Accent11">
    <w:name w:val="Grid Table 1 Light - Accent 11"/>
    <w:basedOn w:val="TableNormal"/>
    <w:uiPriority w:val="46"/>
    <w:rsid w:val="002E2A63"/>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ParagraphNumbered">
    <w:name w:val="Normal Paragraph Numbered"/>
    <w:basedOn w:val="Heading2"/>
    <w:rsid w:val="002E2A63"/>
    <w:pPr>
      <w:keepNext w:val="0"/>
      <w:numPr>
        <w:ilvl w:val="1"/>
      </w:numPr>
      <w:tabs>
        <w:tab w:val="num" w:pos="709"/>
      </w:tabs>
      <w:spacing w:before="0" w:after="240"/>
      <w:ind w:left="1021" w:hanging="1021"/>
      <w:jc w:val="left"/>
    </w:pPr>
    <w:rPr>
      <w:iCs w:val="0"/>
      <w:color w:val="auto"/>
      <w:sz w:val="20"/>
      <w:szCs w:val="26"/>
      <w:lang w:val="en-GB"/>
    </w:rPr>
  </w:style>
  <w:style w:type="paragraph" w:customStyle="1" w:styleId="tableheader">
    <w:name w:val="tableheader"/>
    <w:basedOn w:val="Normal"/>
    <w:rsid w:val="00275E53"/>
    <w:pPr>
      <w:spacing w:before="0" w:after="0"/>
    </w:pPr>
  </w:style>
  <w:style w:type="numbering" w:customStyle="1" w:styleId="Reportnumberingstyle1">
    <w:name w:val="Report numbering style1"/>
    <w:uiPriority w:val="99"/>
    <w:rsid w:val="005066A9"/>
  </w:style>
  <w:style w:type="paragraph" w:customStyle="1" w:styleId="BulletList">
    <w:name w:val="Bullet List"/>
    <w:basedOn w:val="Normal"/>
    <w:link w:val="BulletListChar"/>
    <w:uiPriority w:val="99"/>
    <w:rsid w:val="00855FF7"/>
    <w:pPr>
      <w:spacing w:before="0" w:after="240" w:line="360" w:lineRule="auto"/>
      <w:ind w:left="709" w:right="227" w:hanging="284"/>
      <w:contextualSpacing/>
      <w:outlineLvl w:val="2"/>
    </w:pPr>
    <w:rPr>
      <w:rFonts w:cstheme="minorHAnsi"/>
      <w:sz w:val="22"/>
      <w:lang w:eastAsia="en-GB"/>
    </w:rPr>
  </w:style>
  <w:style w:type="paragraph" w:customStyle="1" w:styleId="TableBullets">
    <w:name w:val="TableBullets"/>
    <w:basedOn w:val="BulletList"/>
    <w:rsid w:val="00855FF7"/>
    <w:pPr>
      <w:tabs>
        <w:tab w:val="num" w:pos="720"/>
      </w:tabs>
      <w:spacing w:after="0" w:line="240" w:lineRule="auto"/>
      <w:ind w:left="720" w:hanging="720"/>
      <w:jc w:val="left"/>
    </w:pPr>
    <w:rPr>
      <w:lang w:val="en-US"/>
    </w:rPr>
  </w:style>
  <w:style w:type="paragraph" w:customStyle="1" w:styleId="TableNote">
    <w:name w:val="Table Note"/>
    <w:basedOn w:val="Normal"/>
    <w:link w:val="TableNoteChar"/>
    <w:rsid w:val="00855FF7"/>
    <w:pPr>
      <w:autoSpaceDE w:val="0"/>
      <w:autoSpaceDN w:val="0"/>
      <w:adjustRightInd w:val="0"/>
      <w:spacing w:before="80" w:after="0"/>
    </w:pPr>
    <w:rPr>
      <w:rFonts w:asciiTheme="minorHAnsi" w:hAnsiTheme="minorHAnsi" w:cs="Calibri"/>
      <w:sz w:val="19"/>
      <w:szCs w:val="19"/>
      <w:lang w:eastAsia="en-GB"/>
    </w:rPr>
  </w:style>
  <w:style w:type="character" w:customStyle="1" w:styleId="TableNoteChar">
    <w:name w:val="Table Note Char"/>
    <w:basedOn w:val="DefaultParagraphFont"/>
    <w:link w:val="TableNote"/>
    <w:rsid w:val="00855FF7"/>
    <w:rPr>
      <w:rFonts w:asciiTheme="minorHAnsi" w:hAnsiTheme="minorHAnsi" w:cs="Calibri"/>
      <w:sz w:val="19"/>
      <w:szCs w:val="19"/>
    </w:rPr>
  </w:style>
  <w:style w:type="character" w:customStyle="1" w:styleId="BulletListChar">
    <w:name w:val="Bullet List Char"/>
    <w:link w:val="BulletList"/>
    <w:uiPriority w:val="99"/>
    <w:rsid w:val="00855FF7"/>
    <w:rPr>
      <w:rFonts w:ascii="Calibri" w:hAnsi="Calibri" w:cstheme="minorHAnsi"/>
      <w:sz w:val="22"/>
      <w:szCs w:val="24"/>
    </w:rPr>
  </w:style>
  <w:style w:type="paragraph" w:customStyle="1" w:styleId="Picture">
    <w:name w:val="Picture"/>
    <w:basedOn w:val="Normal"/>
    <w:link w:val="PictureChar"/>
    <w:rsid w:val="00855FF7"/>
    <w:pPr>
      <w:spacing w:before="0" w:after="80"/>
      <w:jc w:val="center"/>
    </w:pPr>
    <w:rPr>
      <w:rFonts w:cs="Calibri"/>
      <w:sz w:val="22"/>
      <w:lang w:eastAsia="en-GB"/>
    </w:rPr>
  </w:style>
  <w:style w:type="character" w:customStyle="1" w:styleId="PictureChar">
    <w:name w:val="Picture Char"/>
    <w:basedOn w:val="DefaultParagraphFont"/>
    <w:link w:val="Picture"/>
    <w:rsid w:val="00855FF7"/>
    <w:rPr>
      <w:rFonts w:ascii="Calibri" w:hAnsi="Calibri" w:cs="Calibri"/>
      <w:sz w:val="22"/>
      <w:szCs w:val="24"/>
    </w:rPr>
  </w:style>
  <w:style w:type="paragraph" w:customStyle="1" w:styleId="TableCaption">
    <w:name w:val="Table Caption"/>
    <w:basedOn w:val="Caption"/>
    <w:link w:val="TableCaptionChar"/>
    <w:rsid w:val="00855FF7"/>
    <w:pPr>
      <w:spacing w:before="240" w:after="80" w:line="240" w:lineRule="auto"/>
      <w:jc w:val="left"/>
    </w:pPr>
    <w:rPr>
      <w:rFonts w:asciiTheme="minorHAnsi" w:hAnsiTheme="minorHAnsi" w:cs="Calibri"/>
      <w:b w:val="0"/>
      <w:bCs w:val="0"/>
      <w:sz w:val="21"/>
      <w:lang w:eastAsia="en-GB"/>
    </w:rPr>
  </w:style>
  <w:style w:type="character" w:customStyle="1" w:styleId="TableCaptionChar">
    <w:name w:val="Table Caption Char"/>
    <w:basedOn w:val="DefaultParagraphFont"/>
    <w:link w:val="TableCaption"/>
    <w:rsid w:val="00855FF7"/>
    <w:rPr>
      <w:rFonts w:asciiTheme="minorHAnsi" w:hAnsiTheme="minorHAnsi" w:cs="Calibri"/>
      <w:sz w:val="21"/>
    </w:rPr>
  </w:style>
  <w:style w:type="paragraph" w:customStyle="1" w:styleId="PictureCaption">
    <w:name w:val="Picture Caption"/>
    <w:basedOn w:val="Caption"/>
    <w:link w:val="PictureCaptionChar"/>
    <w:uiPriority w:val="99"/>
    <w:locked/>
    <w:rsid w:val="00855FF7"/>
    <w:pPr>
      <w:spacing w:before="80" w:after="480" w:line="240" w:lineRule="auto"/>
      <w:jc w:val="center"/>
    </w:pPr>
    <w:rPr>
      <w:rFonts w:asciiTheme="minorHAnsi" w:hAnsiTheme="minorHAnsi" w:cs="Calibri"/>
      <w:b w:val="0"/>
      <w:bCs w:val="0"/>
      <w:sz w:val="21"/>
      <w:szCs w:val="21"/>
      <w:lang w:eastAsia="en-GB"/>
    </w:rPr>
  </w:style>
  <w:style w:type="character" w:customStyle="1" w:styleId="PictureCaptionChar">
    <w:name w:val="Picture Caption Char"/>
    <w:basedOn w:val="DefaultParagraphFont"/>
    <w:link w:val="PictureCaption"/>
    <w:uiPriority w:val="99"/>
    <w:locked/>
    <w:rsid w:val="00855FF7"/>
    <w:rPr>
      <w:rFonts w:asciiTheme="minorHAnsi" w:hAnsiTheme="minorHAnsi" w:cs="Calibri"/>
      <w:sz w:val="21"/>
      <w:szCs w:val="21"/>
    </w:rPr>
  </w:style>
  <w:style w:type="paragraph" w:customStyle="1" w:styleId="Heading50">
    <w:name w:val="Heading5"/>
    <w:basedOn w:val="Heading4"/>
    <w:link w:val="Heading5Char0"/>
    <w:rsid w:val="00855FF7"/>
    <w:pPr>
      <w:keepLines/>
      <w:spacing w:before="300" w:after="80" w:line="360" w:lineRule="auto"/>
      <w:ind w:left="0"/>
    </w:pPr>
    <w:rPr>
      <w:rFonts w:ascii="Gill Sans MT" w:eastAsiaTheme="majorEastAsia" w:hAnsi="Gill Sans MT" w:cstheme="majorBidi"/>
      <w:iCs/>
      <w:color w:val="0B56B1"/>
      <w:sz w:val="28"/>
      <w:szCs w:val="28"/>
    </w:rPr>
  </w:style>
  <w:style w:type="character" w:customStyle="1" w:styleId="Heading5Char0">
    <w:name w:val="Heading5 Char"/>
    <w:basedOn w:val="Heading4Char"/>
    <w:link w:val="Heading50"/>
    <w:rsid w:val="00855FF7"/>
    <w:rPr>
      <w:rFonts w:ascii="Gill Sans MT" w:eastAsiaTheme="majorEastAsia" w:hAnsi="Gill Sans MT" w:cstheme="majorBidi"/>
      <w:bCs/>
      <w:i/>
      <w:iCs/>
      <w:color w:val="0B56B1"/>
      <w:sz w:val="28"/>
      <w:szCs w:val="28"/>
      <w:lang w:val="x-none" w:eastAsia="en-US"/>
    </w:rPr>
  </w:style>
  <w:style w:type="paragraph" w:customStyle="1" w:styleId="Footnotes">
    <w:name w:val="Footnotes"/>
    <w:basedOn w:val="Normal"/>
    <w:link w:val="FootnotesChar"/>
    <w:rsid w:val="00855FF7"/>
    <w:pPr>
      <w:spacing w:before="0" w:after="60"/>
      <w:jc w:val="left"/>
    </w:pPr>
    <w:rPr>
      <w:rFonts w:asciiTheme="minorHAnsi" w:hAnsiTheme="minorHAnsi" w:cs="Calibri"/>
      <w:sz w:val="19"/>
      <w:szCs w:val="19"/>
      <w:lang w:eastAsia="en-GB"/>
    </w:rPr>
  </w:style>
  <w:style w:type="character" w:customStyle="1" w:styleId="FootnotesChar">
    <w:name w:val="Footnotes Char"/>
    <w:basedOn w:val="DefaultParagraphFont"/>
    <w:link w:val="Footnotes"/>
    <w:rsid w:val="00855FF7"/>
    <w:rPr>
      <w:rFonts w:asciiTheme="minorHAnsi" w:hAnsiTheme="minorHAnsi" w:cs="Calibri"/>
      <w:sz w:val="19"/>
      <w:szCs w:val="19"/>
    </w:rPr>
  </w:style>
  <w:style w:type="paragraph" w:customStyle="1" w:styleId="Quotes">
    <w:name w:val="Quotes"/>
    <w:basedOn w:val="Reporttext"/>
    <w:link w:val="QuotesChar"/>
    <w:rsid w:val="00855FF7"/>
    <w:pPr>
      <w:numPr>
        <w:ilvl w:val="0"/>
        <w:numId w:val="0"/>
      </w:numPr>
      <w:tabs>
        <w:tab w:val="num" w:pos="709"/>
      </w:tabs>
      <w:ind w:left="709" w:hanging="709"/>
    </w:pPr>
    <w:rPr>
      <w:rFonts w:cs="Arial"/>
      <w:color w:val="009999"/>
    </w:rPr>
  </w:style>
  <w:style w:type="character" w:customStyle="1" w:styleId="QuotesChar">
    <w:name w:val="Quotes Char"/>
    <w:basedOn w:val="DefaultParagraphFont"/>
    <w:link w:val="Quotes"/>
    <w:rsid w:val="00855FF7"/>
    <w:rPr>
      <w:rFonts w:ascii="Arial" w:hAnsi="Arial" w:cs="Arial"/>
      <w:color w:val="009999"/>
      <w:sz w:val="24"/>
      <w:szCs w:val="24"/>
      <w:lang w:val="x-none" w:eastAsia="en-US"/>
    </w:rPr>
  </w:style>
  <w:style w:type="paragraph" w:customStyle="1" w:styleId="mapheader">
    <w:name w:val="mapheader"/>
    <w:basedOn w:val="Maintext"/>
    <w:rsid w:val="00994D8F"/>
    <w:pPr>
      <w:numPr>
        <w:ilvl w:val="0"/>
        <w:numId w:val="0"/>
      </w:numPr>
    </w:pPr>
    <w:rPr>
      <w:rFonts w:cs="Arial"/>
    </w:rPr>
  </w:style>
  <w:style w:type="paragraph" w:customStyle="1" w:styleId="mapheadinf">
    <w:name w:val="mapheadinf"/>
    <w:basedOn w:val="mapheader"/>
    <w:rsid w:val="00994D8F"/>
  </w:style>
  <w:style w:type="paragraph" w:customStyle="1" w:styleId="Normal1">
    <w:name w:val="Normal1"/>
    <w:rsid w:val="004816F4"/>
    <w:pPr>
      <w:spacing w:before="120" w:after="120"/>
      <w:jc w:val="both"/>
    </w:pPr>
    <w:rPr>
      <w:rFonts w:ascii="Arial" w:eastAsia="Arial" w:hAnsi="Arial" w:cs="Arial"/>
      <w:color w:val="000000"/>
      <w:sz w:val="24"/>
      <w:lang w:eastAsia="en-US"/>
    </w:rPr>
  </w:style>
  <w:style w:type="numbering" w:customStyle="1" w:styleId="Reportnumberingstyle2">
    <w:name w:val="Report numbering style2"/>
    <w:uiPriority w:val="99"/>
    <w:rsid w:val="00E634DE"/>
  </w:style>
  <w:style w:type="paragraph" w:customStyle="1" w:styleId="Figureheader">
    <w:name w:val="Figureheader"/>
    <w:basedOn w:val="Figureheading0"/>
    <w:rsid w:val="00B732CE"/>
    <w:rPr>
      <w:shd w:val="clear" w:color="auto" w:fill="FFFFFF"/>
      <w:lang w:eastAsia="en-GB"/>
    </w:rPr>
  </w:style>
  <w:style w:type="numbering" w:customStyle="1" w:styleId="Reportnumberingstyle3">
    <w:name w:val="Report numbering style3"/>
    <w:uiPriority w:val="99"/>
    <w:rsid w:val="005670FF"/>
  </w:style>
  <w:style w:type="numbering" w:customStyle="1" w:styleId="Reportnumberingstyle4">
    <w:name w:val="Report numbering style4"/>
    <w:rsid w:val="00326767"/>
  </w:style>
  <w:style w:type="numbering" w:customStyle="1" w:styleId="Reportnumberingstyle5">
    <w:name w:val="Report numbering style5"/>
    <w:rsid w:val="00056990"/>
    <w:pPr>
      <w:numPr>
        <w:numId w:val="1"/>
      </w:numPr>
    </w:pPr>
  </w:style>
  <w:style w:type="numbering" w:customStyle="1" w:styleId="Reportnumberingstyle6">
    <w:name w:val="Report numbering style6"/>
    <w:rsid w:val="00F9179E"/>
  </w:style>
  <w:style w:type="numbering" w:customStyle="1" w:styleId="Reportnumberingstyle7">
    <w:name w:val="Report numbering style7"/>
    <w:rsid w:val="000757E2"/>
  </w:style>
  <w:style w:type="paragraph" w:customStyle="1" w:styleId="TOCHeading10">
    <w:name w:val="TOC Heading 1"/>
    <w:basedOn w:val="Normal"/>
    <w:rsid w:val="002A606F"/>
  </w:style>
  <w:style w:type="paragraph" w:customStyle="1" w:styleId="Para1">
    <w:name w:val="Para1"/>
    <w:basedOn w:val="ListParagraph"/>
    <w:link w:val="Para1Char"/>
    <w:rsid w:val="00586AE8"/>
    <w:pPr>
      <w:numPr>
        <w:numId w:val="19"/>
      </w:numPr>
      <w:spacing w:before="0" w:after="200" w:line="276" w:lineRule="auto"/>
      <w:contextualSpacing/>
      <w:jc w:val="left"/>
    </w:pPr>
    <w:rPr>
      <w:rFonts w:eastAsia="Calibri"/>
      <w:b/>
      <w:sz w:val="22"/>
      <w:szCs w:val="22"/>
      <w:lang w:val="en-GB"/>
    </w:rPr>
  </w:style>
  <w:style w:type="paragraph" w:customStyle="1" w:styleId="Para2">
    <w:name w:val="Para2"/>
    <w:basedOn w:val="Normal"/>
    <w:rsid w:val="00586AE8"/>
    <w:pPr>
      <w:keepNext/>
      <w:numPr>
        <w:ilvl w:val="1"/>
        <w:numId w:val="19"/>
      </w:numPr>
      <w:tabs>
        <w:tab w:val="left" w:pos="851"/>
      </w:tabs>
      <w:spacing w:before="0" w:after="0" w:line="276" w:lineRule="auto"/>
      <w:jc w:val="left"/>
      <w:outlineLvl w:val="1"/>
    </w:pPr>
    <w:rPr>
      <w:rFonts w:ascii="Arial" w:hAnsi="Arial"/>
      <w:b/>
      <w:bCs/>
      <w:sz w:val="28"/>
      <w:szCs w:val="22"/>
    </w:rPr>
  </w:style>
  <w:style w:type="paragraph" w:customStyle="1" w:styleId="use">
    <w:name w:val="use"/>
    <w:basedOn w:val="Normal"/>
    <w:link w:val="useChar"/>
    <w:rsid w:val="00586AE8"/>
    <w:pPr>
      <w:numPr>
        <w:ilvl w:val="2"/>
        <w:numId w:val="19"/>
      </w:numPr>
      <w:autoSpaceDE w:val="0"/>
      <w:autoSpaceDN w:val="0"/>
      <w:adjustRightInd w:val="0"/>
      <w:spacing w:before="0" w:after="0"/>
      <w:jc w:val="left"/>
    </w:pPr>
    <w:rPr>
      <w:rFonts w:ascii="Arial" w:hAnsi="Arial" w:cs="Arial"/>
      <w:color w:val="000000"/>
      <w:szCs w:val="22"/>
      <w:lang w:val="en-US" w:eastAsia="en-GB"/>
    </w:rPr>
  </w:style>
  <w:style w:type="character" w:customStyle="1" w:styleId="useChar">
    <w:name w:val="use Char"/>
    <w:basedOn w:val="DefaultParagraphFont"/>
    <w:link w:val="use"/>
    <w:rsid w:val="00586AE8"/>
    <w:rPr>
      <w:rFonts w:ascii="Arial" w:hAnsi="Arial" w:cs="Arial"/>
      <w:color w:val="000000"/>
      <w:sz w:val="24"/>
      <w:szCs w:val="22"/>
      <w:lang w:val="en-US"/>
    </w:rPr>
  </w:style>
  <w:style w:type="paragraph" w:customStyle="1" w:styleId="bullet2">
    <w:name w:val="bullet2"/>
    <w:basedOn w:val="Normal"/>
    <w:link w:val="bullet2Char"/>
    <w:rsid w:val="00586AE8"/>
    <w:pPr>
      <w:numPr>
        <w:numId w:val="20"/>
      </w:numPr>
      <w:autoSpaceDE w:val="0"/>
      <w:autoSpaceDN w:val="0"/>
      <w:adjustRightInd w:val="0"/>
      <w:spacing w:before="0" w:after="0" w:line="276" w:lineRule="auto"/>
      <w:jc w:val="left"/>
    </w:pPr>
    <w:rPr>
      <w:rFonts w:ascii="Arial" w:hAnsi="Arial" w:cs="Arial"/>
      <w:color w:val="000000"/>
      <w:szCs w:val="22"/>
      <w:lang w:eastAsia="en-GB"/>
    </w:rPr>
  </w:style>
  <w:style w:type="character" w:customStyle="1" w:styleId="bullet2Char">
    <w:name w:val="bullet2 Char"/>
    <w:link w:val="bullet2"/>
    <w:rsid w:val="00586AE8"/>
    <w:rPr>
      <w:rFonts w:ascii="Arial" w:hAnsi="Arial" w:cs="Arial"/>
      <w:color w:val="000000"/>
      <w:sz w:val="24"/>
      <w:szCs w:val="22"/>
    </w:rPr>
  </w:style>
  <w:style w:type="paragraph" w:customStyle="1" w:styleId="tablebullet">
    <w:name w:val="table bullet"/>
    <w:basedOn w:val="Normal"/>
    <w:rsid w:val="002E0014"/>
    <w:pPr>
      <w:numPr>
        <w:numId w:val="21"/>
      </w:numPr>
      <w:spacing w:before="0" w:after="0"/>
      <w:jc w:val="left"/>
    </w:pPr>
    <w:rPr>
      <w:rFonts w:ascii="Arial" w:hAnsi="Arial" w:cs="Arial"/>
      <w:lang w:eastAsia="en-GB"/>
    </w:rPr>
  </w:style>
  <w:style w:type="character" w:customStyle="1" w:styleId="Heading1Char4">
    <w:name w:val="Heading 1 Char4"/>
    <w:aliases w:val="Heading 1 New Char4,Char1 Char4,Section Char4,Chapter Hdg Char4,Economics Section Char4,New Section Char4,Economics Section Heading Char4,My Heading 1 Char4,Lev 1 Char4,Section Heading Char4,(Alt 1) Char4,Numbered - 1 Char4,1 ghost Cha3"/>
    <w:locked/>
    <w:rsid w:val="00BB245F"/>
    <w:rPr>
      <w:rFonts w:ascii="Cambria" w:hAnsi="Cambria" w:cs="Times New Roman"/>
      <w:b/>
      <w:bCs/>
      <w:kern w:val="32"/>
      <w:sz w:val="32"/>
      <w:szCs w:val="32"/>
      <w:lang w:val="en-GB"/>
    </w:rPr>
  </w:style>
  <w:style w:type="character" w:customStyle="1" w:styleId="Heading1Char3">
    <w:name w:val="Heading 1 Char3"/>
    <w:aliases w:val="Heading 1 New Char3,Char1 Char3,Section Char3,Chapter Hdg Char3,Economics Section Char3,New Section Char3,Economics Section Heading Char3,My Heading 1 Char3,Lev 1 Char3,Section Heading Char3,(Alt 1) Char3,Numbered - 1 Char3,1 ghost Cha2"/>
    <w:locked/>
    <w:rsid w:val="00BB245F"/>
    <w:rPr>
      <w:rFonts w:ascii="Cambria" w:hAnsi="Cambria" w:cs="Times New Roman"/>
      <w:b/>
      <w:bCs/>
      <w:kern w:val="32"/>
      <w:sz w:val="32"/>
      <w:szCs w:val="32"/>
      <w:lang w:val="en-GB"/>
    </w:rPr>
  </w:style>
  <w:style w:type="character" w:customStyle="1" w:styleId="Heading1Char2">
    <w:name w:val="Heading 1 Char2"/>
    <w:aliases w:val="Heading 1 New Char2,Char1 Char2,Section Char2,Chapter Hdg Char2,Economics Section Char2,New Section Char2,Economics Section Heading Char2,My Heading 1 Char2,Lev 1 Char2,Section Heading Char2,(Alt 1) Char2,Numbered - 1 Char2,1 ghost Cha1"/>
    <w:rsid w:val="00BB245F"/>
    <w:rPr>
      <w:rFonts w:ascii="Cambria" w:hAnsi="Cambria"/>
      <w:b/>
      <w:kern w:val="32"/>
      <w:sz w:val="32"/>
      <w:lang w:val="en-GB"/>
    </w:rPr>
  </w:style>
  <w:style w:type="table" w:customStyle="1" w:styleId="LightList-Accent41">
    <w:name w:val="Light List - Accent 41"/>
    <w:rsid w:val="00BB245F"/>
    <w:rPr>
      <w:lang w:val="en-US"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paragraph" w:customStyle="1" w:styleId="Centre14">
    <w:name w:val="Centre14"/>
    <w:basedOn w:val="Normal"/>
    <w:next w:val="Normal"/>
    <w:autoRedefine/>
    <w:rsid w:val="00BB245F"/>
    <w:pPr>
      <w:ind w:left="709" w:hanging="709"/>
      <w:jc w:val="center"/>
    </w:pPr>
    <w:rPr>
      <w:b/>
      <w:sz w:val="28"/>
    </w:rPr>
  </w:style>
  <w:style w:type="paragraph" w:customStyle="1" w:styleId="Sidehead11">
    <w:name w:val="Sidehead11"/>
    <w:basedOn w:val="Normal"/>
    <w:next w:val="Normal"/>
    <w:autoRedefine/>
    <w:rsid w:val="00BB245F"/>
    <w:pPr>
      <w:ind w:left="720" w:hanging="720"/>
    </w:pPr>
    <w:rPr>
      <w:b/>
    </w:rPr>
  </w:style>
  <w:style w:type="paragraph" w:customStyle="1" w:styleId="no-margin">
    <w:name w:val="no-margin"/>
    <w:basedOn w:val="Normal"/>
    <w:rsid w:val="00BB245F"/>
    <w:pPr>
      <w:spacing w:before="75" w:after="150"/>
      <w:ind w:left="709" w:hanging="709"/>
      <w:jc w:val="left"/>
    </w:pPr>
    <w:rPr>
      <w:rFonts w:cs="Arial"/>
      <w:color w:val="333333"/>
      <w:sz w:val="18"/>
      <w:szCs w:val="18"/>
      <w:lang w:eastAsia="en-GB"/>
    </w:rPr>
  </w:style>
  <w:style w:type="paragraph" w:customStyle="1" w:styleId="ecxmsolistparagraph">
    <w:name w:val="ecxmsolistparagraph"/>
    <w:basedOn w:val="Normal"/>
    <w:rsid w:val="00BB245F"/>
    <w:pPr>
      <w:spacing w:before="0" w:after="324"/>
      <w:ind w:left="709" w:hanging="709"/>
      <w:jc w:val="left"/>
    </w:pPr>
    <w:rPr>
      <w:rFonts w:ascii="Times New Roman" w:hAnsi="Times New Roman"/>
      <w:lang w:eastAsia="en-GB"/>
    </w:rPr>
  </w:style>
  <w:style w:type="paragraph" w:customStyle="1" w:styleId="ecxmsonormal">
    <w:name w:val="ecxmsonormal"/>
    <w:basedOn w:val="Normal"/>
    <w:rsid w:val="00BB245F"/>
    <w:pPr>
      <w:spacing w:before="0" w:after="324"/>
      <w:ind w:left="709" w:hanging="709"/>
      <w:jc w:val="left"/>
    </w:pPr>
    <w:rPr>
      <w:rFonts w:ascii="Times New Roman" w:hAnsi="Times New Roman"/>
      <w:lang w:eastAsia="en-GB"/>
    </w:rPr>
  </w:style>
  <w:style w:type="paragraph" w:customStyle="1" w:styleId="1">
    <w:name w:val="1"/>
    <w:basedOn w:val="Normal"/>
    <w:rsid w:val="00BB245F"/>
    <w:pPr>
      <w:spacing w:before="0" w:line="240" w:lineRule="exact"/>
      <w:ind w:left="709" w:hanging="709"/>
      <w:jc w:val="left"/>
    </w:pPr>
    <w:rPr>
      <w:rFonts w:ascii="Verdana" w:hAnsi="Verdana"/>
      <w:sz w:val="20"/>
      <w:szCs w:val="20"/>
      <w:lang w:val="en-US"/>
    </w:rPr>
  </w:style>
  <w:style w:type="paragraph" w:customStyle="1" w:styleId="StyleJustified">
    <w:name w:val="Style Justified"/>
    <w:basedOn w:val="Normal"/>
    <w:rsid w:val="00BB245F"/>
    <w:pPr>
      <w:numPr>
        <w:ilvl w:val="1"/>
        <w:numId w:val="22"/>
      </w:numPr>
    </w:pPr>
    <w:rPr>
      <w:szCs w:val="20"/>
    </w:rPr>
  </w:style>
  <w:style w:type="paragraph" w:customStyle="1" w:styleId="Min">
    <w:name w:val="Min"/>
    <w:basedOn w:val="Normal"/>
    <w:rsid w:val="00BB245F"/>
    <w:pPr>
      <w:autoSpaceDE w:val="0"/>
      <w:autoSpaceDN w:val="0"/>
      <w:adjustRightInd w:val="0"/>
      <w:ind w:left="720" w:hanging="720"/>
    </w:pPr>
    <w:rPr>
      <w:rFonts w:ascii="Helvetica" w:hAnsi="Helvetica" w:cs="Helvetica"/>
    </w:rPr>
  </w:style>
  <w:style w:type="paragraph" w:customStyle="1" w:styleId="Main">
    <w:name w:val="Main#"/>
    <w:basedOn w:val="Maintext"/>
    <w:rsid w:val="00BB245F"/>
    <w:pPr>
      <w:numPr>
        <w:ilvl w:val="0"/>
        <w:numId w:val="0"/>
      </w:numPr>
    </w:pPr>
    <w:rPr>
      <w:lang w:val="en-US" w:eastAsia="ja-JP"/>
    </w:rPr>
  </w:style>
  <w:style w:type="paragraph" w:customStyle="1" w:styleId="Nor">
    <w:name w:val="Nor#"/>
    <w:basedOn w:val="Normal"/>
    <w:rsid w:val="00BB245F"/>
    <w:pPr>
      <w:ind w:left="709" w:hanging="709"/>
    </w:pPr>
  </w:style>
  <w:style w:type="paragraph" w:customStyle="1" w:styleId="CM70">
    <w:name w:val="CM70"/>
    <w:basedOn w:val="Default"/>
    <w:next w:val="Default"/>
    <w:rsid w:val="00BB245F"/>
    <w:pPr>
      <w:spacing w:before="120" w:after="120"/>
      <w:ind w:left="709" w:hanging="709"/>
      <w:jc w:val="both"/>
    </w:pPr>
    <w:rPr>
      <w:rFonts w:ascii="Gill Sans MT Pro Medium" w:eastAsia="Times New Roman" w:hAnsi="Gill Sans MT Pro Medium" w:cs="Times New Roman"/>
      <w:color w:val="auto"/>
      <w:lang w:val="en-US" w:eastAsia="en-US"/>
    </w:rPr>
  </w:style>
  <w:style w:type="paragraph" w:customStyle="1" w:styleId="Bullets0">
    <w:name w:val="Bullets"/>
    <w:basedOn w:val="Normal"/>
    <w:rsid w:val="00BB245F"/>
    <w:pPr>
      <w:spacing w:before="0" w:after="0"/>
      <w:ind w:left="709" w:hanging="709"/>
    </w:pPr>
  </w:style>
  <w:style w:type="character" w:customStyle="1" w:styleId="caps">
    <w:name w:val="caps"/>
    <w:rsid w:val="00BB245F"/>
  </w:style>
  <w:style w:type="paragraph" w:customStyle="1" w:styleId="NoParagraphStyle">
    <w:name w:val="[No Paragraph Style]"/>
    <w:rsid w:val="00BB245F"/>
    <w:pPr>
      <w:autoSpaceDE w:val="0"/>
      <w:autoSpaceDN w:val="0"/>
      <w:adjustRightInd w:val="0"/>
      <w:spacing w:before="120" w:after="120" w:line="288" w:lineRule="auto"/>
      <w:ind w:left="709" w:hanging="709"/>
      <w:jc w:val="both"/>
      <w:textAlignment w:val="center"/>
    </w:pPr>
    <w:rPr>
      <w:color w:val="000000"/>
      <w:sz w:val="24"/>
      <w:szCs w:val="24"/>
      <w:lang w:eastAsia="en-US"/>
    </w:rPr>
  </w:style>
  <w:style w:type="paragraph" w:customStyle="1" w:styleId="DocumentTitle">
    <w:name w:val="Document Title"/>
    <w:rsid w:val="00BB245F"/>
    <w:pPr>
      <w:spacing w:before="120" w:after="120" w:line="860" w:lineRule="exact"/>
      <w:ind w:left="709" w:hanging="709"/>
      <w:jc w:val="both"/>
    </w:pPr>
    <w:rPr>
      <w:rFonts w:ascii="Arial" w:hAnsi="Arial"/>
      <w:b/>
      <w:color w:val="00B3BE"/>
      <w:sz w:val="80"/>
      <w:lang w:eastAsia="en-US"/>
    </w:rPr>
  </w:style>
  <w:style w:type="character" w:customStyle="1" w:styleId="CharChar25">
    <w:name w:val="Char Char25"/>
    <w:semiHidden/>
    <w:rsid w:val="00BB245F"/>
    <w:rPr>
      <w:rFonts w:ascii="Arial" w:hAnsi="Arial"/>
      <w:lang w:eastAsia="en-US"/>
    </w:rPr>
  </w:style>
  <w:style w:type="paragraph" w:customStyle="1" w:styleId="Min0">
    <w:name w:val="Min#"/>
    <w:basedOn w:val="Maintext"/>
    <w:rsid w:val="00BB245F"/>
    <w:pPr>
      <w:numPr>
        <w:ilvl w:val="0"/>
        <w:numId w:val="0"/>
      </w:numPr>
    </w:pPr>
    <w:rPr>
      <w:rFonts w:eastAsia="MS Mincho"/>
      <w:lang w:val="en-US" w:eastAsia="ja-JP"/>
    </w:rPr>
  </w:style>
  <w:style w:type="paragraph" w:styleId="Title">
    <w:name w:val="Title"/>
    <w:basedOn w:val="Normal"/>
    <w:next w:val="Normal"/>
    <w:link w:val="TitleChar"/>
    <w:uiPriority w:val="10"/>
    <w:rsid w:val="00BB245F"/>
    <w:pPr>
      <w:spacing w:before="240" w:after="60"/>
      <w:ind w:left="709" w:hanging="709"/>
      <w:jc w:val="center"/>
      <w:outlineLvl w:val="0"/>
    </w:pPr>
    <w:rPr>
      <w:rFonts w:ascii="Cambria" w:hAnsi="Cambria"/>
      <w:b/>
      <w:bCs/>
      <w:kern w:val="28"/>
      <w:sz w:val="32"/>
      <w:szCs w:val="32"/>
      <w:lang w:val="en-US"/>
    </w:rPr>
  </w:style>
  <w:style w:type="character" w:customStyle="1" w:styleId="TitleChar">
    <w:name w:val="Title Char"/>
    <w:basedOn w:val="DefaultParagraphFont"/>
    <w:link w:val="Title"/>
    <w:uiPriority w:val="10"/>
    <w:rsid w:val="00BB245F"/>
    <w:rPr>
      <w:rFonts w:ascii="Cambria" w:hAnsi="Cambria"/>
      <w:b/>
      <w:bCs/>
      <w:kern w:val="28"/>
      <w:sz w:val="32"/>
      <w:szCs w:val="32"/>
      <w:lang w:val="en-US" w:eastAsia="en-US"/>
    </w:rPr>
  </w:style>
  <w:style w:type="character" w:styleId="HTMLTypewriter">
    <w:name w:val="HTML Typewriter"/>
    <w:rsid w:val="00BB245F"/>
    <w:rPr>
      <w:rFonts w:ascii="Courier New" w:hAnsi="Courier New" w:cs="Times New Roman"/>
      <w:sz w:val="20"/>
    </w:rPr>
  </w:style>
  <w:style w:type="table" w:styleId="TableGrid1">
    <w:name w:val="Table Grid 1"/>
    <w:basedOn w:val="TableNormal"/>
    <w:rsid w:val="00BB245F"/>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rsid w:val="00BB245F"/>
    <w:rPr>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styleId="SubtleEmphasis">
    <w:name w:val="Subtle Emphasis"/>
    <w:rsid w:val="00BB245F"/>
    <w:rPr>
      <w:rFonts w:cs="Times New Roman"/>
      <w:i/>
      <w:color w:val="808080"/>
    </w:rPr>
  </w:style>
  <w:style w:type="paragraph" w:customStyle="1" w:styleId="Para">
    <w:name w:val="Para"/>
    <w:basedOn w:val="Normal"/>
    <w:link w:val="ParaChar"/>
    <w:rsid w:val="00BB245F"/>
    <w:pPr>
      <w:numPr>
        <w:ilvl w:val="1"/>
        <w:numId w:val="24"/>
      </w:numPr>
      <w:ind w:left="709" w:hanging="709"/>
    </w:pPr>
    <w:rPr>
      <w:szCs w:val="20"/>
      <w:lang w:val="en-US" w:eastAsia="ja-JP"/>
    </w:rPr>
  </w:style>
  <w:style w:type="paragraph" w:customStyle="1" w:styleId="Heading31">
    <w:name w:val="Heading 31"/>
    <w:basedOn w:val="Heading3"/>
    <w:link w:val="Heading31Char"/>
    <w:rsid w:val="00BB245F"/>
    <w:pPr>
      <w:numPr>
        <w:numId w:val="23"/>
      </w:numPr>
    </w:pPr>
    <w:rPr>
      <w:b/>
      <w:color w:val="008080"/>
      <w:szCs w:val="20"/>
      <w:lang w:val="en-US" w:eastAsia="ja-JP"/>
    </w:rPr>
  </w:style>
  <w:style w:type="character" w:customStyle="1" w:styleId="ParaChar">
    <w:name w:val="Para Char"/>
    <w:link w:val="Para"/>
    <w:locked/>
    <w:rsid w:val="00BB245F"/>
    <w:rPr>
      <w:rFonts w:ascii="Calibri" w:hAnsi="Calibri"/>
      <w:sz w:val="24"/>
      <w:lang w:val="en-US" w:eastAsia="ja-JP"/>
    </w:rPr>
  </w:style>
  <w:style w:type="paragraph" w:styleId="Subtitle">
    <w:name w:val="Subtitle"/>
    <w:basedOn w:val="Normal"/>
    <w:next w:val="Normal"/>
    <w:link w:val="SubtitleChar"/>
    <w:rsid w:val="00BB245F"/>
    <w:pPr>
      <w:spacing w:after="60"/>
      <w:ind w:left="709" w:hanging="709"/>
      <w:jc w:val="center"/>
      <w:outlineLvl w:val="1"/>
    </w:pPr>
    <w:rPr>
      <w:rFonts w:ascii="Cambria" w:hAnsi="Cambria"/>
      <w:lang w:val="en-US"/>
    </w:rPr>
  </w:style>
  <w:style w:type="character" w:customStyle="1" w:styleId="SubtitleChar">
    <w:name w:val="Subtitle Char"/>
    <w:basedOn w:val="DefaultParagraphFont"/>
    <w:link w:val="Subtitle"/>
    <w:rsid w:val="00BB245F"/>
    <w:rPr>
      <w:rFonts w:ascii="Cambria" w:hAnsi="Cambria"/>
      <w:sz w:val="24"/>
      <w:szCs w:val="24"/>
      <w:lang w:val="en-US" w:eastAsia="en-US"/>
    </w:rPr>
  </w:style>
  <w:style w:type="character" w:customStyle="1" w:styleId="Heading31Char">
    <w:name w:val="Heading 31 Char"/>
    <w:link w:val="Heading31"/>
    <w:locked/>
    <w:rsid w:val="00BB245F"/>
    <w:rPr>
      <w:rFonts w:ascii="Calibri" w:hAnsi="Calibri"/>
      <w:b/>
      <w:color w:val="008080"/>
      <w:sz w:val="28"/>
      <w:lang w:val="en-US" w:eastAsia="ja-JP"/>
    </w:rPr>
  </w:style>
  <w:style w:type="paragraph" w:styleId="Quote">
    <w:name w:val="Quote"/>
    <w:basedOn w:val="Normal"/>
    <w:next w:val="Normal"/>
    <w:link w:val="QuoteChar"/>
    <w:rsid w:val="00BB245F"/>
    <w:pPr>
      <w:ind w:left="709" w:hanging="709"/>
    </w:pPr>
    <w:rPr>
      <w:i/>
      <w:iCs/>
      <w:color w:val="000000"/>
      <w:lang w:val="en-US"/>
    </w:rPr>
  </w:style>
  <w:style w:type="character" w:customStyle="1" w:styleId="QuoteChar">
    <w:name w:val="Quote Char"/>
    <w:basedOn w:val="DefaultParagraphFont"/>
    <w:link w:val="Quote"/>
    <w:rsid w:val="00BB245F"/>
    <w:rPr>
      <w:rFonts w:ascii="Calibri" w:hAnsi="Calibri"/>
      <w:i/>
      <w:iCs/>
      <w:color w:val="000000"/>
      <w:sz w:val="24"/>
      <w:szCs w:val="24"/>
      <w:lang w:val="en-US" w:eastAsia="en-US"/>
    </w:rPr>
  </w:style>
  <w:style w:type="character" w:styleId="IntenseEmphasis">
    <w:name w:val="Intense Emphasis"/>
    <w:rsid w:val="00BB245F"/>
    <w:rPr>
      <w:rFonts w:cs="Times New Roman"/>
      <w:b/>
      <w:i/>
      <w:color w:val="4F81BD"/>
    </w:rPr>
  </w:style>
  <w:style w:type="character" w:styleId="SubtleReference">
    <w:name w:val="Subtle Reference"/>
    <w:rsid w:val="00BB245F"/>
    <w:rPr>
      <w:rFonts w:cs="Times New Roman"/>
      <w:smallCaps/>
      <w:color w:val="C0504D"/>
      <w:u w:val="single"/>
    </w:rPr>
  </w:style>
  <w:style w:type="character" w:styleId="IntenseReference">
    <w:name w:val="Intense Reference"/>
    <w:rsid w:val="00BB245F"/>
    <w:rPr>
      <w:rFonts w:cs="Times New Roman"/>
      <w:b/>
      <w:smallCaps/>
      <w:color w:val="C0504D"/>
      <w:spacing w:val="5"/>
      <w:u w:val="single"/>
    </w:rPr>
  </w:style>
  <w:style w:type="character" w:styleId="BookTitle">
    <w:name w:val="Book Title"/>
    <w:rsid w:val="00BB245F"/>
    <w:rPr>
      <w:rFonts w:cs="Times New Roman"/>
      <w:b/>
      <w:smallCaps/>
      <w:spacing w:val="5"/>
    </w:rPr>
  </w:style>
  <w:style w:type="paragraph" w:customStyle="1" w:styleId="Bulletindent">
    <w:name w:val="Bullet indent"/>
    <w:basedOn w:val="bullet"/>
    <w:link w:val="BulletindentChar"/>
    <w:rsid w:val="00BB245F"/>
    <w:pPr>
      <w:numPr>
        <w:ilvl w:val="1"/>
        <w:numId w:val="25"/>
      </w:numPr>
      <w:tabs>
        <w:tab w:val="clear" w:pos="709"/>
        <w:tab w:val="num" w:pos="1789"/>
      </w:tabs>
      <w:ind w:left="1505" w:hanging="425"/>
    </w:pPr>
    <w:rPr>
      <w:szCs w:val="20"/>
      <w:lang w:val="en-US" w:eastAsia="ja-JP"/>
    </w:rPr>
  </w:style>
  <w:style w:type="character" w:customStyle="1" w:styleId="BulletindentChar">
    <w:name w:val="Bullet indent Char"/>
    <w:link w:val="Bulletindent"/>
    <w:locked/>
    <w:rsid w:val="00BB245F"/>
    <w:rPr>
      <w:rFonts w:ascii="Calibri" w:hAnsi="Calibri"/>
      <w:sz w:val="24"/>
      <w:lang w:val="en-US" w:eastAsia="ja-JP"/>
    </w:rPr>
  </w:style>
  <w:style w:type="character" w:customStyle="1" w:styleId="FootnoteTextChar2">
    <w:name w:val="Footnote Text Char2"/>
    <w:aliases w:val="EKOS Footnote Text Char1,Footnote Text Char1"/>
    <w:uiPriority w:val="99"/>
    <w:semiHidden/>
    <w:locked/>
    <w:rsid w:val="00BB245F"/>
    <w:rPr>
      <w:rFonts w:ascii="Arial" w:hAnsi="Arial"/>
      <w:lang w:val="en-GB" w:eastAsia="en-US"/>
    </w:rPr>
  </w:style>
  <w:style w:type="paragraph" w:customStyle="1" w:styleId="Char4">
    <w:name w:val="Char4"/>
    <w:basedOn w:val="Normal"/>
    <w:rsid w:val="00BB245F"/>
    <w:pPr>
      <w:spacing w:before="0" w:after="160" w:line="240" w:lineRule="exact"/>
      <w:jc w:val="left"/>
    </w:pPr>
    <w:rPr>
      <w:sz w:val="20"/>
      <w:szCs w:val="20"/>
      <w:lang w:val="en-US"/>
    </w:rPr>
  </w:style>
  <w:style w:type="character" w:customStyle="1" w:styleId="CharChar251">
    <w:name w:val="Char Char251"/>
    <w:semiHidden/>
    <w:rsid w:val="00BB245F"/>
    <w:rPr>
      <w:rFonts w:ascii="Arial" w:hAnsi="Arial"/>
      <w:lang w:eastAsia="en-US"/>
    </w:rPr>
  </w:style>
  <w:style w:type="paragraph" w:customStyle="1" w:styleId="naib">
    <w:name w:val="naib"/>
    <w:basedOn w:val="Normal"/>
    <w:rsid w:val="00BB245F"/>
    <w:rPr>
      <w:sz w:val="22"/>
    </w:rPr>
  </w:style>
  <w:style w:type="paragraph" w:customStyle="1" w:styleId="TableContents">
    <w:name w:val="Table Contents"/>
    <w:basedOn w:val="Normal"/>
    <w:rsid w:val="00BB245F"/>
    <w:pPr>
      <w:widowControl w:val="0"/>
      <w:suppressLineNumbers/>
      <w:suppressAutoHyphens/>
      <w:spacing w:before="0" w:after="0"/>
      <w:jc w:val="left"/>
    </w:pPr>
    <w:rPr>
      <w:rFonts w:ascii="Times New Roman" w:hAnsi="Times New Roman" w:cs="Arial Unicode MS"/>
      <w:kern w:val="1"/>
      <w:lang w:eastAsia="zh-CN" w:bidi="hi-IN"/>
    </w:rPr>
  </w:style>
  <w:style w:type="table" w:styleId="TableGrid5">
    <w:name w:val="Table Grid 5"/>
    <w:basedOn w:val="TableNormal"/>
    <w:rsid w:val="00BB245F"/>
    <w:pPr>
      <w:spacing w:before="120" w:after="120"/>
      <w:jc w:val="both"/>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BB245F"/>
    <w:pPr>
      <w:spacing w:before="120" w:after="120"/>
      <w:jc w:val="both"/>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CharChar62">
    <w:name w:val="Char Char62"/>
    <w:locked/>
    <w:rsid w:val="00BB245F"/>
    <w:rPr>
      <w:rFonts w:ascii="Arial" w:hAnsi="Arial"/>
      <w:b/>
      <w:color w:val="008080"/>
      <w:sz w:val="32"/>
      <w:lang w:val="en-GB" w:eastAsia="en-US"/>
    </w:rPr>
  </w:style>
  <w:style w:type="character" w:customStyle="1" w:styleId="EKOSFootnoteTextCharChar">
    <w:name w:val="EKOS Footnote Text Char Char"/>
    <w:semiHidden/>
    <w:locked/>
    <w:rsid w:val="00BB245F"/>
    <w:rPr>
      <w:rFonts w:ascii="Arial" w:hAnsi="Arial"/>
      <w:lang w:val="en-GB" w:eastAsia="en-US"/>
    </w:rPr>
  </w:style>
  <w:style w:type="paragraph" w:customStyle="1" w:styleId="Miain">
    <w:name w:val="Miain"/>
    <w:basedOn w:val="Normal"/>
    <w:rsid w:val="00BB245F"/>
  </w:style>
  <w:style w:type="paragraph" w:customStyle="1" w:styleId="CharCharCharCharCharCharCharCharCharChar1">
    <w:name w:val="Char Char Char Char Char Char Char Char Char Char1"/>
    <w:basedOn w:val="Normal"/>
    <w:rsid w:val="00BB245F"/>
    <w:pPr>
      <w:spacing w:before="0" w:line="240" w:lineRule="exact"/>
      <w:jc w:val="left"/>
    </w:pPr>
    <w:rPr>
      <w:rFonts w:ascii="Verdana" w:hAnsi="Verdana"/>
      <w:sz w:val="20"/>
      <w:szCs w:val="20"/>
      <w:lang w:val="en-US"/>
    </w:rPr>
  </w:style>
  <w:style w:type="paragraph" w:customStyle="1" w:styleId="Char3">
    <w:name w:val="Char3"/>
    <w:basedOn w:val="Normal"/>
    <w:rsid w:val="00BB245F"/>
    <w:pPr>
      <w:spacing w:before="0" w:after="160" w:line="240" w:lineRule="exact"/>
      <w:jc w:val="left"/>
    </w:pPr>
    <w:rPr>
      <w:sz w:val="20"/>
      <w:szCs w:val="20"/>
      <w:lang w:val="en-US"/>
    </w:rPr>
  </w:style>
  <w:style w:type="character" w:customStyle="1" w:styleId="CharChar17">
    <w:name w:val="Char Char17"/>
    <w:rsid w:val="00BB245F"/>
    <w:rPr>
      <w:rFonts w:ascii="Arial" w:hAnsi="Arial" w:cs="Arial"/>
      <w:b/>
      <w:bCs/>
      <w:iCs/>
      <w:color w:val="008080"/>
      <w:sz w:val="28"/>
      <w:szCs w:val="28"/>
      <w:lang w:eastAsia="en-US"/>
    </w:rPr>
  </w:style>
  <w:style w:type="character" w:customStyle="1" w:styleId="CharChar16">
    <w:name w:val="Char Char16"/>
    <w:rsid w:val="00BB245F"/>
    <w:rPr>
      <w:rFonts w:ascii="Arial" w:hAnsi="Arial" w:cs="Arial"/>
      <w:color w:val="008080"/>
      <w:sz w:val="28"/>
      <w:szCs w:val="28"/>
      <w:lang w:eastAsia="en-US"/>
    </w:rPr>
  </w:style>
  <w:style w:type="character" w:customStyle="1" w:styleId="EKOSFootnoteTextCharChar1">
    <w:name w:val="EKOS Footnote Text Char Char1"/>
    <w:rsid w:val="00BB245F"/>
    <w:rPr>
      <w:rFonts w:ascii="Arial" w:hAnsi="Arial"/>
      <w:lang w:eastAsia="en-US"/>
    </w:rPr>
  </w:style>
  <w:style w:type="paragraph" w:customStyle="1" w:styleId="CharCharCharCharCharCharCharCharCharChar3">
    <w:name w:val="Char Char Char Char Char Char Char Char Char Char3"/>
    <w:basedOn w:val="Normal"/>
    <w:rsid w:val="00BB245F"/>
    <w:pPr>
      <w:spacing w:before="0" w:line="240" w:lineRule="exact"/>
      <w:jc w:val="left"/>
    </w:pPr>
    <w:rPr>
      <w:rFonts w:ascii="Verdana" w:hAnsi="Verdana" w:cs="Verdana"/>
      <w:sz w:val="20"/>
      <w:szCs w:val="20"/>
      <w:lang w:val="en-US"/>
    </w:rPr>
  </w:style>
  <w:style w:type="paragraph" w:customStyle="1" w:styleId="Tableheading0">
    <w:name w:val="Tableheading"/>
    <w:basedOn w:val="Maintext"/>
    <w:link w:val="TableheadingChar0"/>
    <w:rsid w:val="00BB245F"/>
    <w:pPr>
      <w:numPr>
        <w:ilvl w:val="0"/>
        <w:numId w:val="0"/>
      </w:numPr>
      <w:spacing w:before="60" w:after="60"/>
    </w:pPr>
    <w:rPr>
      <w:rFonts w:cs="Arial"/>
      <w:b/>
      <w:color w:val="FFFFFF" w:themeColor="background1"/>
      <w:sz w:val="22"/>
      <w:lang w:val="en-GB" w:eastAsia="en-GB"/>
    </w:rPr>
  </w:style>
  <w:style w:type="character" w:customStyle="1" w:styleId="TableheadingChar0">
    <w:name w:val="Tableheading Char"/>
    <w:link w:val="Tableheading0"/>
    <w:locked/>
    <w:rsid w:val="00BB245F"/>
    <w:rPr>
      <w:rFonts w:ascii="Calibri" w:hAnsi="Calibri" w:cs="Arial"/>
      <w:b/>
      <w:color w:val="FFFFFF" w:themeColor="background1"/>
      <w:sz w:val="22"/>
      <w:szCs w:val="24"/>
    </w:rPr>
  </w:style>
  <w:style w:type="paragraph" w:customStyle="1" w:styleId="CharCharCharCharCharCharCharCharCharChar2">
    <w:name w:val="Char Char Char Char Char Char Char Char Char Char2"/>
    <w:basedOn w:val="Normal"/>
    <w:rsid w:val="00BB245F"/>
    <w:pPr>
      <w:spacing w:before="0" w:line="240" w:lineRule="exact"/>
      <w:jc w:val="left"/>
    </w:pPr>
    <w:rPr>
      <w:rFonts w:ascii="Verdana" w:hAnsi="Verdana" w:cs="Verdana"/>
      <w:sz w:val="20"/>
      <w:szCs w:val="20"/>
      <w:lang w:val="en-US"/>
    </w:rPr>
  </w:style>
  <w:style w:type="paragraph" w:customStyle="1" w:styleId="CharCharCharCharCharCharCharCharCharChar4">
    <w:name w:val="Char Char Char Char Char Char Char Char Char Char4"/>
    <w:basedOn w:val="Normal"/>
    <w:rsid w:val="00BB245F"/>
    <w:pPr>
      <w:spacing w:before="0" w:line="240" w:lineRule="exact"/>
      <w:jc w:val="left"/>
    </w:pPr>
    <w:rPr>
      <w:rFonts w:ascii="Verdana" w:hAnsi="Verdana" w:cs="Verdana"/>
      <w:sz w:val="20"/>
      <w:szCs w:val="20"/>
      <w:lang w:val="en-US"/>
    </w:rPr>
  </w:style>
  <w:style w:type="paragraph" w:customStyle="1" w:styleId="Bulletarc4">
    <w:name w:val="Bullet arc4"/>
    <w:basedOn w:val="Maintext"/>
    <w:link w:val="Bulletarc4Char"/>
    <w:rsid w:val="00BB245F"/>
    <w:pPr>
      <w:numPr>
        <w:ilvl w:val="0"/>
        <w:numId w:val="26"/>
      </w:numPr>
      <w:tabs>
        <w:tab w:val="clear" w:pos="720"/>
        <w:tab w:val="num" w:pos="1418"/>
      </w:tabs>
      <w:ind w:left="1069"/>
    </w:pPr>
    <w:rPr>
      <w:rFonts w:cs="Arial"/>
      <w:lang w:val="en-GB"/>
    </w:rPr>
  </w:style>
  <w:style w:type="character" w:customStyle="1" w:styleId="Bulletarc4Char">
    <w:name w:val="Bullet arc4 Char"/>
    <w:link w:val="Bulletarc4"/>
    <w:locked/>
    <w:rsid w:val="00BB245F"/>
    <w:rPr>
      <w:rFonts w:ascii="Calibri" w:hAnsi="Calibri" w:cs="Arial"/>
      <w:sz w:val="24"/>
      <w:szCs w:val="24"/>
      <w:lang w:eastAsia="en-US"/>
    </w:rPr>
  </w:style>
  <w:style w:type="paragraph" w:customStyle="1" w:styleId="Char5">
    <w:name w:val="Char5"/>
    <w:basedOn w:val="Normal"/>
    <w:rsid w:val="00BB245F"/>
    <w:pPr>
      <w:spacing w:before="0" w:after="160" w:line="240" w:lineRule="exact"/>
      <w:jc w:val="left"/>
    </w:pPr>
    <w:rPr>
      <w:rFonts w:cs="Arial"/>
      <w:sz w:val="20"/>
      <w:szCs w:val="20"/>
      <w:lang w:val="en-US"/>
    </w:rPr>
  </w:style>
  <w:style w:type="paragraph" w:customStyle="1" w:styleId="Normal0">
    <w:name w:val="Normal#"/>
    <w:basedOn w:val="Heading3"/>
    <w:rsid w:val="00BB245F"/>
    <w:pPr>
      <w:spacing w:before="240" w:after="60"/>
    </w:pPr>
    <w:rPr>
      <w:rFonts w:cs="Arial"/>
      <w:color w:val="008080"/>
      <w:lang w:val="en-GB"/>
    </w:rPr>
  </w:style>
  <w:style w:type="paragraph" w:customStyle="1" w:styleId="Body1">
    <w:name w:val="Body 1"/>
    <w:rsid w:val="00BB245F"/>
    <w:pPr>
      <w:spacing w:after="180" w:line="288" w:lineRule="auto"/>
    </w:pPr>
    <w:rPr>
      <w:rFonts w:ascii="Helvetica Light" w:eastAsia="Arial Unicode MS" w:hAnsi="Helvetica Light"/>
      <w:color w:val="000000"/>
      <w:sz w:val="24"/>
    </w:rPr>
  </w:style>
  <w:style w:type="character" w:customStyle="1" w:styleId="UnresolvedMention1">
    <w:name w:val="Unresolved Mention1"/>
    <w:basedOn w:val="DefaultParagraphFont"/>
    <w:uiPriority w:val="99"/>
    <w:unhideWhenUsed/>
    <w:rsid w:val="00BB245F"/>
    <w:rPr>
      <w:color w:val="808080"/>
      <w:shd w:val="clear" w:color="auto" w:fill="E6E6E6"/>
    </w:rPr>
  </w:style>
  <w:style w:type="table" w:styleId="LightGrid-Accent5">
    <w:name w:val="Light Grid Accent 5"/>
    <w:basedOn w:val="TableNormal"/>
    <w:uiPriority w:val="62"/>
    <w:rsid w:val="00BB245F"/>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BB245F"/>
    <w:rPr>
      <w:rFonts w:asciiTheme="minorHAnsi" w:eastAsiaTheme="minorHAnsi"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UnresolvedMention2">
    <w:name w:val="Unresolved Mention2"/>
    <w:basedOn w:val="DefaultParagraphFont"/>
    <w:uiPriority w:val="99"/>
    <w:unhideWhenUsed/>
    <w:rsid w:val="00BB245F"/>
    <w:rPr>
      <w:color w:val="808080"/>
      <w:shd w:val="clear" w:color="auto" w:fill="E6E6E6"/>
    </w:rPr>
  </w:style>
  <w:style w:type="paragraph" w:customStyle="1" w:styleId="m-4595958197443589367gmail-msolistparagraph">
    <w:name w:val="m_-4595958197443589367gmail-msolistparagraph"/>
    <w:basedOn w:val="Normal"/>
    <w:rsid w:val="00BB245F"/>
    <w:pPr>
      <w:spacing w:before="100" w:beforeAutospacing="1" w:after="100" w:afterAutospacing="1"/>
      <w:jc w:val="left"/>
    </w:pPr>
    <w:rPr>
      <w:rFonts w:ascii="Times New Roman" w:hAnsi="Times New Roman"/>
      <w:lang w:eastAsia="en-GB"/>
    </w:rPr>
  </w:style>
  <w:style w:type="paragraph" w:styleId="HTMLAddress">
    <w:name w:val="HTML Address"/>
    <w:basedOn w:val="Normal"/>
    <w:link w:val="HTMLAddressChar"/>
    <w:uiPriority w:val="99"/>
    <w:semiHidden/>
    <w:unhideWhenUsed/>
    <w:rsid w:val="00BB245F"/>
    <w:pPr>
      <w:spacing w:before="0" w:after="0"/>
      <w:jc w:val="left"/>
    </w:pPr>
    <w:rPr>
      <w:rFonts w:ascii="Times New Roman" w:hAnsi="Times New Roman"/>
      <w:i/>
      <w:iCs/>
      <w:lang w:eastAsia="en-GB"/>
    </w:rPr>
  </w:style>
  <w:style w:type="character" w:customStyle="1" w:styleId="HTMLAddressChar">
    <w:name w:val="HTML Address Char"/>
    <w:basedOn w:val="DefaultParagraphFont"/>
    <w:link w:val="HTMLAddress"/>
    <w:uiPriority w:val="99"/>
    <w:semiHidden/>
    <w:rsid w:val="00BB245F"/>
    <w:rPr>
      <w:i/>
      <w:iCs/>
      <w:sz w:val="24"/>
      <w:szCs w:val="24"/>
    </w:rPr>
  </w:style>
  <w:style w:type="paragraph" w:customStyle="1" w:styleId="property-header-price">
    <w:name w:val="property-header-price"/>
    <w:basedOn w:val="Normal"/>
    <w:rsid w:val="00BB245F"/>
    <w:pPr>
      <w:spacing w:before="100" w:beforeAutospacing="1" w:after="100" w:afterAutospacing="1"/>
      <w:jc w:val="left"/>
    </w:pPr>
    <w:rPr>
      <w:rFonts w:ascii="Times New Roman" w:hAnsi="Times New Roman"/>
      <w:lang w:eastAsia="en-GB"/>
    </w:rPr>
  </w:style>
  <w:style w:type="character" w:customStyle="1" w:styleId="ipa">
    <w:name w:val="ipa"/>
    <w:basedOn w:val="DefaultParagraphFont"/>
    <w:rsid w:val="00BB245F"/>
  </w:style>
  <w:style w:type="character" w:customStyle="1" w:styleId="nowrap">
    <w:name w:val="nowrap"/>
    <w:basedOn w:val="DefaultParagraphFont"/>
    <w:rsid w:val="00BB245F"/>
  </w:style>
  <w:style w:type="paragraph" w:customStyle="1" w:styleId="story-bodyintroduction">
    <w:name w:val="story-body__introduction"/>
    <w:basedOn w:val="Normal"/>
    <w:rsid w:val="00BB245F"/>
    <w:pPr>
      <w:spacing w:before="100" w:beforeAutospacing="1" w:after="100" w:afterAutospacing="1"/>
      <w:jc w:val="left"/>
    </w:pPr>
    <w:rPr>
      <w:rFonts w:ascii="Times New Roman" w:hAnsi="Times New Roman"/>
      <w:lang w:eastAsia="en-GB"/>
    </w:rPr>
  </w:style>
  <w:style w:type="paragraph" w:customStyle="1" w:styleId="story-bodylist-item">
    <w:name w:val="story-body__list-item"/>
    <w:basedOn w:val="Normal"/>
    <w:rsid w:val="00BB245F"/>
    <w:pPr>
      <w:spacing w:before="100" w:beforeAutospacing="1" w:after="100" w:afterAutospacing="1"/>
      <w:jc w:val="left"/>
    </w:pPr>
    <w:rPr>
      <w:rFonts w:ascii="Times New Roman" w:hAnsi="Times New Roman"/>
      <w:lang w:eastAsia="en-GB"/>
    </w:rPr>
  </w:style>
  <w:style w:type="paragraph" w:customStyle="1" w:styleId="para10">
    <w:name w:val="para1"/>
    <w:basedOn w:val="Normal"/>
    <w:rsid w:val="00BB245F"/>
    <w:pPr>
      <w:spacing w:before="100" w:beforeAutospacing="1" w:after="100" w:afterAutospacing="1"/>
      <w:jc w:val="left"/>
    </w:pPr>
    <w:rPr>
      <w:rFonts w:ascii="Times New Roman" w:hAnsi="Times New Roman"/>
      <w:lang w:eastAsia="en-GB"/>
    </w:rPr>
  </w:style>
  <w:style w:type="paragraph" w:customStyle="1" w:styleId="unorderedlist1">
    <w:name w:val="unorderedlist1"/>
    <w:basedOn w:val="Normal"/>
    <w:rsid w:val="00BB245F"/>
    <w:pPr>
      <w:spacing w:before="100" w:beforeAutospacing="1" w:after="100" w:afterAutospacing="1"/>
      <w:jc w:val="left"/>
    </w:pPr>
    <w:rPr>
      <w:rFonts w:ascii="Times New Roman" w:hAnsi="Times New Roman"/>
      <w:lang w:eastAsia="en-GB"/>
    </w:rPr>
  </w:style>
  <w:style w:type="character" w:customStyle="1" w:styleId="footnote-reference">
    <w:name w:val="footnote-reference"/>
    <w:basedOn w:val="DefaultParagraphFont"/>
    <w:rsid w:val="00BB245F"/>
  </w:style>
  <w:style w:type="character" w:customStyle="1" w:styleId="para1span">
    <w:name w:val="para1span"/>
    <w:basedOn w:val="DefaultParagraphFont"/>
    <w:rsid w:val="00BB245F"/>
  </w:style>
  <w:style w:type="paragraph" w:customStyle="1" w:styleId="Quote1">
    <w:name w:val="Quote1"/>
    <w:basedOn w:val="Normal"/>
    <w:rsid w:val="00BB245F"/>
    <w:pPr>
      <w:spacing w:before="100" w:beforeAutospacing="1" w:after="100" w:afterAutospacing="1"/>
      <w:jc w:val="left"/>
    </w:pPr>
    <w:rPr>
      <w:rFonts w:ascii="Times New Roman" w:hAnsi="Times New Roman"/>
      <w:lang w:eastAsia="en-GB"/>
    </w:rPr>
  </w:style>
  <w:style w:type="paragraph" w:customStyle="1" w:styleId="paracontinued">
    <w:name w:val="paracontinued"/>
    <w:basedOn w:val="Normal"/>
    <w:rsid w:val="00BB245F"/>
    <w:pPr>
      <w:spacing w:before="100" w:beforeAutospacing="1" w:after="100" w:afterAutospacing="1"/>
      <w:jc w:val="left"/>
    </w:pPr>
    <w:rPr>
      <w:rFonts w:ascii="Times New Roman" w:hAnsi="Times New Roman"/>
      <w:lang w:eastAsia="en-GB"/>
    </w:rPr>
  </w:style>
  <w:style w:type="paragraph" w:customStyle="1" w:styleId="m-4250634057169503169msolistparagraph">
    <w:name w:val="m_-4250634057169503169msolistparagraph"/>
    <w:basedOn w:val="Normal"/>
    <w:rsid w:val="00BB245F"/>
    <w:pPr>
      <w:spacing w:before="100" w:beforeAutospacing="1" w:after="100" w:afterAutospacing="1"/>
      <w:jc w:val="left"/>
    </w:pPr>
    <w:rPr>
      <w:rFonts w:ascii="Times New Roman" w:hAnsi="Times New Roman"/>
      <w:lang w:eastAsia="en-GB"/>
    </w:rPr>
  </w:style>
  <w:style w:type="character" w:customStyle="1" w:styleId="heading3Char0">
    <w:name w:val="heading 3 Char"/>
    <w:rsid w:val="00BB245F"/>
    <w:rPr>
      <w:rFonts w:ascii="Arial" w:eastAsia="Times New Roman" w:hAnsi="Arial" w:cs="Arial"/>
      <w:color w:val="000000"/>
      <w:szCs w:val="22"/>
      <w:lang w:eastAsia="en-GB"/>
    </w:rPr>
  </w:style>
  <w:style w:type="paragraph" w:customStyle="1" w:styleId="Para3">
    <w:name w:val="Para 3"/>
    <w:basedOn w:val="Normal"/>
    <w:link w:val="Para3Char"/>
    <w:rsid w:val="00BB245F"/>
    <w:pPr>
      <w:autoSpaceDE w:val="0"/>
      <w:autoSpaceDN w:val="0"/>
      <w:adjustRightInd w:val="0"/>
      <w:spacing w:before="0" w:after="0"/>
      <w:ind w:left="1440"/>
      <w:jc w:val="left"/>
    </w:pPr>
    <w:rPr>
      <w:rFonts w:ascii="Arial" w:hAnsi="Arial" w:cs="Arial"/>
      <w:color w:val="000000"/>
      <w:szCs w:val="22"/>
      <w:lang w:val="en-US" w:eastAsia="en-GB"/>
    </w:rPr>
  </w:style>
  <w:style w:type="character" w:customStyle="1" w:styleId="Para3Char">
    <w:name w:val="Para 3 Char"/>
    <w:link w:val="Para3"/>
    <w:rsid w:val="00BB245F"/>
    <w:rPr>
      <w:rFonts w:ascii="Arial" w:hAnsi="Arial" w:cs="Arial"/>
      <w:color w:val="000000"/>
      <w:sz w:val="24"/>
      <w:szCs w:val="22"/>
      <w:lang w:val="en-US"/>
    </w:rPr>
  </w:style>
  <w:style w:type="paragraph" w:customStyle="1" w:styleId="3">
    <w:name w:val="3"/>
    <w:basedOn w:val="Normal"/>
    <w:next w:val="Para3"/>
    <w:link w:val="3Char"/>
    <w:rsid w:val="00BB245F"/>
    <w:pPr>
      <w:spacing w:before="0" w:after="0"/>
      <w:ind w:left="425"/>
      <w:jc w:val="left"/>
    </w:pPr>
    <w:rPr>
      <w:rFonts w:ascii="Arial" w:hAnsi="Arial" w:cs="Arial"/>
      <w:color w:val="000000"/>
      <w:szCs w:val="22"/>
      <w:lang w:eastAsia="en-GB"/>
    </w:rPr>
  </w:style>
  <w:style w:type="character" w:customStyle="1" w:styleId="3Char">
    <w:name w:val="3 Char"/>
    <w:basedOn w:val="DefaultParagraphFont"/>
    <w:link w:val="3"/>
    <w:rsid w:val="00BB245F"/>
    <w:rPr>
      <w:rFonts w:ascii="Arial" w:hAnsi="Arial" w:cs="Arial"/>
      <w:color w:val="000000"/>
      <w:sz w:val="24"/>
      <w:szCs w:val="22"/>
    </w:rPr>
  </w:style>
  <w:style w:type="paragraph" w:customStyle="1" w:styleId="Table2">
    <w:name w:val="Table2"/>
    <w:basedOn w:val="Normal"/>
    <w:link w:val="Table2Char"/>
    <w:rsid w:val="00BB245F"/>
    <w:pPr>
      <w:spacing w:before="0" w:after="0"/>
      <w:contextualSpacing/>
      <w:jc w:val="left"/>
    </w:pPr>
    <w:rPr>
      <w:sz w:val="22"/>
      <w:szCs w:val="22"/>
      <w:lang w:eastAsia="en-GB"/>
    </w:rPr>
  </w:style>
  <w:style w:type="character" w:customStyle="1" w:styleId="Table2Char">
    <w:name w:val="Table2 Char"/>
    <w:link w:val="Table2"/>
    <w:rsid w:val="00BB245F"/>
    <w:rPr>
      <w:rFonts w:ascii="Calibri" w:hAnsi="Calibri"/>
      <w:sz w:val="22"/>
      <w:szCs w:val="22"/>
    </w:rPr>
  </w:style>
  <w:style w:type="paragraph" w:customStyle="1" w:styleId="Table">
    <w:name w:val="Table"/>
    <w:basedOn w:val="Para1"/>
    <w:link w:val="TableChar"/>
    <w:rsid w:val="00BB245F"/>
    <w:pPr>
      <w:numPr>
        <w:numId w:val="0"/>
      </w:numPr>
      <w:spacing w:after="0" w:line="240" w:lineRule="auto"/>
    </w:pPr>
    <w:rPr>
      <w:rFonts w:eastAsia="Times New Roman"/>
    </w:rPr>
  </w:style>
  <w:style w:type="character" w:customStyle="1" w:styleId="TableChar">
    <w:name w:val="Table Char"/>
    <w:link w:val="Table"/>
    <w:rsid w:val="00BB245F"/>
    <w:rPr>
      <w:rFonts w:ascii="Calibri" w:hAnsi="Calibri"/>
      <w:b/>
      <w:sz w:val="22"/>
      <w:szCs w:val="22"/>
      <w:lang w:eastAsia="en-US"/>
    </w:rPr>
  </w:style>
  <w:style w:type="character" w:customStyle="1" w:styleId="Para1Char">
    <w:name w:val="Para1 Char"/>
    <w:link w:val="Para1"/>
    <w:rsid w:val="00BB245F"/>
    <w:rPr>
      <w:rFonts w:ascii="Calibri" w:eastAsia="Calibri" w:hAnsi="Calibri"/>
      <w:b/>
      <w:sz w:val="22"/>
      <w:szCs w:val="22"/>
      <w:lang w:eastAsia="en-US"/>
    </w:rPr>
  </w:style>
  <w:style w:type="paragraph" w:customStyle="1" w:styleId="11text">
    <w:name w:val="1.1 text"/>
    <w:basedOn w:val="Normal"/>
    <w:link w:val="11textChar"/>
    <w:rsid w:val="00BB245F"/>
    <w:pPr>
      <w:autoSpaceDE w:val="0"/>
      <w:autoSpaceDN w:val="0"/>
      <w:adjustRightInd w:val="0"/>
      <w:spacing w:before="0" w:after="0"/>
      <w:ind w:left="360" w:hanging="360"/>
      <w:jc w:val="left"/>
    </w:pPr>
    <w:rPr>
      <w:szCs w:val="22"/>
      <w:lang w:val="en-US" w:eastAsia="en-GB"/>
    </w:rPr>
  </w:style>
  <w:style w:type="character" w:customStyle="1" w:styleId="11textChar">
    <w:name w:val="1.1 text Char"/>
    <w:link w:val="11text"/>
    <w:rsid w:val="00BB245F"/>
    <w:rPr>
      <w:rFonts w:ascii="Calibri" w:hAnsi="Calibri"/>
      <w:sz w:val="24"/>
      <w:szCs w:val="22"/>
      <w:lang w:val="en-US"/>
    </w:rPr>
  </w:style>
  <w:style w:type="table" w:customStyle="1" w:styleId="GridTable4-Accent11">
    <w:name w:val="Grid Table 4 - Accent 11"/>
    <w:basedOn w:val="TableNormal"/>
    <w:uiPriority w:val="49"/>
    <w:rsid w:val="00BB245F"/>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0">
    <w:name w:val="TableGrid"/>
    <w:rsid w:val="00BB245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gressHeaderStyleOfficialLabel">
    <w:name w:val="EgressHeaderStyleOfficialLabel"/>
    <w:basedOn w:val="Normal"/>
    <w:semiHidden/>
    <w:rsid w:val="00BB245F"/>
    <w:pPr>
      <w:widowControl w:val="0"/>
      <w:shd w:val="clear" w:color="auto" w:fill="008C00"/>
      <w:autoSpaceDE w:val="0"/>
      <w:autoSpaceDN w:val="0"/>
      <w:adjustRightInd w:val="0"/>
      <w:spacing w:before="0" w:after="240"/>
      <w:jc w:val="right"/>
    </w:pPr>
    <w:rPr>
      <w:rFonts w:ascii="Arial" w:eastAsiaTheme="minorEastAsia" w:hAnsi="Arial" w:cs="Arial"/>
      <w:color w:val="000000"/>
      <w:sz w:val="26"/>
      <w:lang w:val="en-US"/>
    </w:rPr>
  </w:style>
  <w:style w:type="paragraph" w:customStyle="1" w:styleId="EgressFooterStyleOfficialLabel">
    <w:name w:val="EgressFooterStyleOfficialLabel"/>
    <w:basedOn w:val="Normal"/>
    <w:semiHidden/>
    <w:rsid w:val="00BB245F"/>
    <w:pPr>
      <w:widowControl w:val="0"/>
      <w:autoSpaceDE w:val="0"/>
      <w:autoSpaceDN w:val="0"/>
      <w:adjustRightInd w:val="0"/>
      <w:spacing w:before="0" w:after="240"/>
      <w:jc w:val="center"/>
    </w:pPr>
    <w:rPr>
      <w:rFonts w:eastAsiaTheme="minorEastAsia" w:cs="Arial"/>
      <w:color w:val="000000"/>
      <w:lang w:val="en-US"/>
    </w:rPr>
  </w:style>
  <w:style w:type="paragraph" w:customStyle="1" w:styleId="heading310">
    <w:name w:val="heading31"/>
    <w:basedOn w:val="Normal"/>
    <w:rsid w:val="00BB245F"/>
    <w:pPr>
      <w:spacing w:before="100" w:beforeAutospacing="1" w:after="100" w:afterAutospacing="1"/>
      <w:jc w:val="left"/>
    </w:pPr>
    <w:rPr>
      <w:rFonts w:ascii="Times New Roman" w:eastAsiaTheme="minorHAnsi" w:hAnsi="Times New Roman"/>
      <w:lang w:eastAsia="en-GB"/>
    </w:rPr>
  </w:style>
  <w:style w:type="paragraph" w:customStyle="1" w:styleId="RefGroupMins">
    <w:name w:val="Ref Group Mins"/>
    <w:basedOn w:val="Normal"/>
    <w:rsid w:val="00BB245F"/>
    <w:pPr>
      <w:spacing w:before="0" w:after="0"/>
    </w:pPr>
    <w:rPr>
      <w:rFonts w:ascii="Arial" w:hAnsi="Arial" w:cs="Arial"/>
      <w:b/>
      <w:szCs w:val="20"/>
      <w:lang w:eastAsia="en-GB"/>
    </w:rPr>
  </w:style>
  <w:style w:type="paragraph" w:customStyle="1" w:styleId="RefGroupbullet1">
    <w:name w:val="Ref Group bullet 1"/>
    <w:basedOn w:val="Normal"/>
    <w:rsid w:val="00BB245F"/>
    <w:pPr>
      <w:numPr>
        <w:ilvl w:val="1"/>
        <w:numId w:val="27"/>
      </w:numPr>
      <w:spacing w:before="0" w:after="0"/>
    </w:pPr>
    <w:rPr>
      <w:rFonts w:ascii="Arial" w:hAnsi="Arial" w:cs="Arial"/>
      <w:szCs w:val="20"/>
      <w:lang w:eastAsia="en-GB"/>
    </w:rPr>
  </w:style>
  <w:style w:type="paragraph" w:customStyle="1" w:styleId="RefGroupbullet3">
    <w:name w:val="Ref Group bullet 3"/>
    <w:basedOn w:val="Normal"/>
    <w:rsid w:val="00BB245F"/>
    <w:pPr>
      <w:numPr>
        <w:ilvl w:val="3"/>
        <w:numId w:val="28"/>
      </w:numPr>
      <w:spacing w:before="0" w:after="0"/>
    </w:pPr>
    <w:rPr>
      <w:rFonts w:ascii="Arial" w:hAnsi="Arial" w:cs="Arial"/>
      <w:szCs w:val="20"/>
      <w:lang w:eastAsia="en-GB"/>
    </w:rPr>
  </w:style>
  <w:style w:type="paragraph" w:customStyle="1" w:styleId="Refgroupbullet2">
    <w:name w:val="Ref group bullet 2"/>
    <w:basedOn w:val="Normal"/>
    <w:rsid w:val="00BB245F"/>
    <w:pPr>
      <w:numPr>
        <w:ilvl w:val="2"/>
        <w:numId w:val="28"/>
      </w:numPr>
      <w:spacing w:before="0" w:after="0"/>
    </w:pPr>
    <w:rPr>
      <w:rFonts w:ascii="Arial" w:hAnsi="Arial" w:cs="Arial"/>
      <w:szCs w:val="20"/>
      <w:lang w:eastAsia="en-GB"/>
    </w:rPr>
  </w:style>
  <w:style w:type="paragraph" w:customStyle="1" w:styleId="Heading2NME">
    <w:name w:val="Heading 2 NME"/>
    <w:basedOn w:val="Normal"/>
    <w:rsid w:val="00BB245F"/>
    <w:pPr>
      <w:spacing w:before="0" w:after="0"/>
      <w:jc w:val="left"/>
    </w:pPr>
    <w:rPr>
      <w:rFonts w:ascii="Arial" w:hAnsi="Arial" w:cs="Arial"/>
      <w:b/>
      <w:szCs w:val="20"/>
      <w:u w:val="single"/>
      <w:lang w:eastAsia="en-GB"/>
    </w:rPr>
  </w:style>
  <w:style w:type="paragraph" w:customStyle="1" w:styleId="Heading1NME">
    <w:name w:val="Heading 1 NME"/>
    <w:basedOn w:val="Heading1"/>
    <w:rsid w:val="00BB245F"/>
    <w:pPr>
      <w:numPr>
        <w:numId w:val="0"/>
      </w:numPr>
      <w:spacing w:before="240" w:after="60"/>
      <w:jc w:val="left"/>
    </w:pPr>
    <w:rPr>
      <w:rFonts w:ascii="Arial" w:hAnsi="Arial" w:cs="Arial"/>
      <w:b/>
      <w:color w:val="auto"/>
      <w:sz w:val="32"/>
      <w:szCs w:val="32"/>
      <w:lang w:val="en-GB" w:eastAsia="en-GB"/>
    </w:rPr>
  </w:style>
  <w:style w:type="paragraph" w:customStyle="1" w:styleId="TeamMeeting1">
    <w:name w:val="Team Meeting 1"/>
    <w:basedOn w:val="Normal"/>
    <w:rsid w:val="00BB245F"/>
    <w:pPr>
      <w:numPr>
        <w:numId w:val="39"/>
      </w:numPr>
      <w:spacing w:before="0" w:after="0"/>
    </w:pPr>
    <w:rPr>
      <w:rFonts w:ascii="Arial" w:hAnsi="Arial" w:cs="Arial"/>
      <w:szCs w:val="20"/>
      <w:u w:val="single"/>
      <w:lang w:eastAsia="en-GB"/>
    </w:rPr>
  </w:style>
  <w:style w:type="paragraph" w:customStyle="1" w:styleId="TeamMeeting2">
    <w:name w:val="Team Meeting 2"/>
    <w:basedOn w:val="Normal"/>
    <w:rsid w:val="00BB245F"/>
    <w:pPr>
      <w:numPr>
        <w:numId w:val="30"/>
      </w:numPr>
      <w:spacing w:before="0" w:after="0"/>
    </w:pPr>
    <w:rPr>
      <w:rFonts w:ascii="Arial" w:hAnsi="Arial" w:cs="Arial"/>
      <w:szCs w:val="20"/>
      <w:lang w:eastAsia="en-GB"/>
    </w:rPr>
  </w:style>
  <w:style w:type="paragraph" w:customStyle="1" w:styleId="RefGroupminutesnumbered">
    <w:name w:val="Ref Group minutes numbered"/>
    <w:basedOn w:val="Normal"/>
    <w:rsid w:val="00BB245F"/>
    <w:pPr>
      <w:numPr>
        <w:numId w:val="43"/>
      </w:numPr>
      <w:spacing w:before="0" w:after="0"/>
    </w:pPr>
    <w:rPr>
      <w:rFonts w:ascii="Arial" w:hAnsi="Arial" w:cs="Arial"/>
      <w:b/>
      <w:szCs w:val="20"/>
      <w:lang w:eastAsia="en-GB"/>
    </w:rPr>
  </w:style>
  <w:style w:type="paragraph" w:customStyle="1" w:styleId="NWSPIN1">
    <w:name w:val="NWSPIN 1"/>
    <w:basedOn w:val="BodyTextIndent"/>
    <w:rsid w:val="00BB245F"/>
    <w:pPr>
      <w:numPr>
        <w:numId w:val="29"/>
      </w:numPr>
      <w:spacing w:before="0" w:after="0"/>
    </w:pPr>
    <w:rPr>
      <w:rFonts w:ascii="Arial" w:hAnsi="Arial" w:cs="Arial"/>
      <w:b/>
      <w:szCs w:val="20"/>
      <w:lang w:val="en-GB" w:eastAsia="en-GB"/>
    </w:rPr>
  </w:style>
  <w:style w:type="paragraph" w:customStyle="1" w:styleId="Directory2">
    <w:name w:val="Directory 2"/>
    <w:basedOn w:val="Normal"/>
    <w:rsid w:val="00BB245F"/>
    <w:pPr>
      <w:spacing w:before="0" w:after="0"/>
      <w:jc w:val="left"/>
    </w:pPr>
    <w:rPr>
      <w:rFonts w:ascii="Arial" w:hAnsi="Arial" w:cs="Arial"/>
      <w:b/>
      <w:sz w:val="28"/>
      <w:szCs w:val="28"/>
      <w:lang w:eastAsia="en-GB"/>
    </w:rPr>
  </w:style>
  <w:style w:type="paragraph" w:customStyle="1" w:styleId="TeamMeeting3">
    <w:name w:val="Team Meeting 3"/>
    <w:basedOn w:val="Normal"/>
    <w:rsid w:val="00BB245F"/>
    <w:pPr>
      <w:numPr>
        <w:ilvl w:val="1"/>
        <w:numId w:val="30"/>
      </w:numPr>
      <w:spacing w:before="0" w:after="0"/>
    </w:pPr>
    <w:rPr>
      <w:rFonts w:ascii="Arial" w:hAnsi="Arial" w:cs="Arial"/>
      <w:szCs w:val="20"/>
      <w:lang w:eastAsia="en-GB"/>
    </w:rPr>
  </w:style>
  <w:style w:type="paragraph" w:customStyle="1" w:styleId="Teammtgno">
    <w:name w:val="Team mtg no."/>
    <w:basedOn w:val="Normal"/>
    <w:autoRedefine/>
    <w:rsid w:val="00BB245F"/>
    <w:pPr>
      <w:numPr>
        <w:numId w:val="31"/>
      </w:numPr>
      <w:spacing w:before="0" w:after="0"/>
    </w:pPr>
    <w:rPr>
      <w:rFonts w:ascii="Arial" w:hAnsi="Arial" w:cs="Arial"/>
      <w:b/>
      <w:szCs w:val="20"/>
      <w:lang w:eastAsia="en-GB"/>
    </w:rPr>
  </w:style>
  <w:style w:type="paragraph" w:customStyle="1" w:styleId="Teammtg1-nounderline">
    <w:name w:val="Team mtg 1 - no underline"/>
    <w:basedOn w:val="TeamMeeting1"/>
    <w:autoRedefine/>
    <w:rsid w:val="00BB245F"/>
    <w:pPr>
      <w:numPr>
        <w:numId w:val="0"/>
      </w:numPr>
    </w:pPr>
    <w:rPr>
      <w:u w:val="none"/>
    </w:rPr>
  </w:style>
  <w:style w:type="paragraph" w:customStyle="1" w:styleId="notesbullet1">
    <w:name w:val="notes bullet 1"/>
    <w:basedOn w:val="Normal"/>
    <w:rsid w:val="00BB245F"/>
    <w:pPr>
      <w:numPr>
        <w:numId w:val="32"/>
      </w:numPr>
      <w:spacing w:before="0" w:after="0"/>
      <w:jc w:val="left"/>
    </w:pPr>
    <w:rPr>
      <w:rFonts w:ascii="Arial" w:hAnsi="Arial" w:cs="Arial"/>
      <w:szCs w:val="20"/>
      <w:lang w:eastAsia="en-GB"/>
    </w:rPr>
  </w:style>
  <w:style w:type="paragraph" w:customStyle="1" w:styleId="notesbullet2">
    <w:name w:val="notes bullet 2"/>
    <w:basedOn w:val="Normal"/>
    <w:rsid w:val="00BB245F"/>
    <w:pPr>
      <w:numPr>
        <w:ilvl w:val="1"/>
        <w:numId w:val="32"/>
      </w:numPr>
      <w:spacing w:before="0" w:after="0"/>
      <w:jc w:val="left"/>
    </w:pPr>
    <w:rPr>
      <w:rFonts w:ascii="Arial" w:hAnsi="Arial" w:cs="Arial"/>
      <w:szCs w:val="20"/>
      <w:lang w:eastAsia="en-GB"/>
    </w:rPr>
  </w:style>
  <w:style w:type="paragraph" w:customStyle="1" w:styleId="notesindent">
    <w:name w:val="notes indent"/>
    <w:basedOn w:val="notesbullet1"/>
    <w:rsid w:val="00BB245F"/>
    <w:pPr>
      <w:numPr>
        <w:numId w:val="0"/>
      </w:numPr>
      <w:ind w:left="336"/>
    </w:pPr>
  </w:style>
  <w:style w:type="paragraph" w:customStyle="1" w:styleId="Style1">
    <w:name w:val="Style1"/>
    <w:basedOn w:val="TeamMeeting1"/>
    <w:rsid w:val="00BB245F"/>
    <w:pPr>
      <w:numPr>
        <w:numId w:val="0"/>
      </w:numPr>
    </w:pPr>
    <w:rPr>
      <w:szCs w:val="24"/>
      <w:u w:val="none"/>
    </w:rPr>
  </w:style>
  <w:style w:type="paragraph" w:customStyle="1" w:styleId="SUcustomer1">
    <w:name w:val="SU customer 1"/>
    <w:basedOn w:val="Normal"/>
    <w:rsid w:val="00BB245F"/>
    <w:pPr>
      <w:spacing w:before="0" w:after="0"/>
      <w:jc w:val="left"/>
    </w:pPr>
    <w:rPr>
      <w:rFonts w:ascii="Arial" w:hAnsi="Arial" w:cs="Arial"/>
      <w:color w:val="33CCCC"/>
      <w:u w:val="single"/>
    </w:rPr>
  </w:style>
  <w:style w:type="paragraph" w:customStyle="1" w:styleId="ProviderCustomer1">
    <w:name w:val="Provider Customer 1"/>
    <w:basedOn w:val="SUcustomer1"/>
    <w:rsid w:val="00BB245F"/>
    <w:rPr>
      <w:color w:val="0000FF"/>
    </w:rPr>
  </w:style>
  <w:style w:type="paragraph" w:customStyle="1" w:styleId="Any1">
    <w:name w:val="Any 1"/>
    <w:basedOn w:val="Normal"/>
    <w:rsid w:val="00BB245F"/>
    <w:pPr>
      <w:spacing w:before="0" w:after="0"/>
      <w:jc w:val="left"/>
    </w:pPr>
    <w:rPr>
      <w:rFonts w:ascii="Arial" w:hAnsi="Arial" w:cs="Arial"/>
      <w:u w:val="single"/>
    </w:rPr>
  </w:style>
  <w:style w:type="paragraph" w:customStyle="1" w:styleId="SPOP">
    <w:name w:val="SPOP"/>
    <w:basedOn w:val="Normal"/>
    <w:rsid w:val="00BB245F"/>
    <w:pPr>
      <w:numPr>
        <w:ilvl w:val="2"/>
        <w:numId w:val="33"/>
      </w:numPr>
      <w:spacing w:before="0" w:after="0"/>
      <w:jc w:val="left"/>
    </w:pPr>
    <w:rPr>
      <w:rFonts w:ascii="Arial" w:hAnsi="Arial" w:cs="Arial"/>
      <w:b/>
      <w:sz w:val="32"/>
      <w:szCs w:val="32"/>
      <w:lang w:eastAsia="en-GB"/>
    </w:rPr>
  </w:style>
  <w:style w:type="paragraph" w:customStyle="1" w:styleId="SPOP2">
    <w:name w:val="SPOP2"/>
    <w:basedOn w:val="BodyText"/>
    <w:rsid w:val="00BB245F"/>
    <w:pPr>
      <w:numPr>
        <w:ilvl w:val="2"/>
        <w:numId w:val="34"/>
      </w:numPr>
      <w:spacing w:before="0" w:after="0"/>
    </w:pPr>
    <w:rPr>
      <w:rFonts w:ascii="Arial" w:hAnsi="Arial" w:cs="Arial"/>
      <w:b/>
      <w:sz w:val="32"/>
      <w:szCs w:val="32"/>
      <w:lang w:val="en-GB" w:eastAsia="en-GB"/>
    </w:rPr>
  </w:style>
  <w:style w:type="paragraph" w:customStyle="1" w:styleId="spop3">
    <w:name w:val="spop3"/>
    <w:basedOn w:val="BodyText"/>
    <w:rsid w:val="00BB245F"/>
    <w:pPr>
      <w:numPr>
        <w:ilvl w:val="2"/>
        <w:numId w:val="35"/>
      </w:numPr>
      <w:spacing w:before="0" w:after="0"/>
    </w:pPr>
    <w:rPr>
      <w:rFonts w:ascii="Arial" w:hAnsi="Arial" w:cs="Arial"/>
      <w:b/>
      <w:sz w:val="32"/>
      <w:szCs w:val="20"/>
      <w:lang w:val="en-GB" w:eastAsia="en-GB"/>
    </w:rPr>
  </w:style>
  <w:style w:type="paragraph" w:customStyle="1" w:styleId="SPRGReportarrow">
    <w:name w:val="SPRG Report arrow"/>
    <w:basedOn w:val="Heading4"/>
    <w:rsid w:val="00BB245F"/>
    <w:pPr>
      <w:numPr>
        <w:numId w:val="36"/>
      </w:numPr>
      <w:spacing w:before="0" w:after="0"/>
      <w:jc w:val="left"/>
    </w:pPr>
    <w:rPr>
      <w:rFonts w:ascii="Arial" w:hAnsi="Arial" w:cs="Arial"/>
      <w:b/>
      <w:bCs w:val="0"/>
      <w:i w:val="0"/>
      <w:color w:val="C0C0C0"/>
      <w:sz w:val="22"/>
      <w:szCs w:val="22"/>
      <w:lang w:val="en-GB" w:eastAsia="en-GB"/>
    </w:rPr>
  </w:style>
  <w:style w:type="paragraph" w:customStyle="1" w:styleId="SPRGreportbullet">
    <w:name w:val="SPRG report bullet"/>
    <w:basedOn w:val="Normal"/>
    <w:rsid w:val="00BB245F"/>
    <w:pPr>
      <w:numPr>
        <w:numId w:val="37"/>
      </w:numPr>
      <w:spacing w:before="0" w:after="0"/>
      <w:jc w:val="left"/>
    </w:pPr>
    <w:rPr>
      <w:rFonts w:ascii="Arial" w:hAnsi="Arial"/>
      <w:color w:val="C0C0C0"/>
      <w:sz w:val="22"/>
      <w:szCs w:val="20"/>
      <w:lang w:eastAsia="en-GB"/>
    </w:rPr>
  </w:style>
  <w:style w:type="paragraph" w:customStyle="1" w:styleId="SPRGreportnumber">
    <w:name w:val="SPRG report number"/>
    <w:basedOn w:val="Normal"/>
    <w:rsid w:val="00BB245F"/>
    <w:pPr>
      <w:numPr>
        <w:numId w:val="38"/>
      </w:numPr>
      <w:spacing w:before="0" w:after="0"/>
      <w:jc w:val="left"/>
    </w:pPr>
    <w:rPr>
      <w:rFonts w:ascii="Arial" w:hAnsi="Arial"/>
      <w:color w:val="C0C0C0"/>
      <w:sz w:val="22"/>
      <w:szCs w:val="22"/>
      <w:lang w:eastAsia="en-GB"/>
    </w:rPr>
  </w:style>
  <w:style w:type="paragraph" w:customStyle="1" w:styleId="SPRGreportnumbereduse">
    <w:name w:val="SPRG report numbered use"/>
    <w:basedOn w:val="SPRGreportnumber"/>
    <w:rsid w:val="00BB245F"/>
    <w:pPr>
      <w:numPr>
        <w:numId w:val="0"/>
      </w:numPr>
    </w:pPr>
    <w:rPr>
      <w:szCs w:val="20"/>
    </w:rPr>
  </w:style>
  <w:style w:type="paragraph" w:customStyle="1" w:styleId="StyleTeamMeeting1Nounderline2">
    <w:name w:val="Style Team Meeting 1 + No underline2"/>
    <w:basedOn w:val="TeamMeeting1"/>
    <w:rsid w:val="00BB245F"/>
    <w:pPr>
      <w:numPr>
        <w:numId w:val="0"/>
      </w:numPr>
      <w:tabs>
        <w:tab w:val="left" w:pos="360"/>
      </w:tabs>
    </w:pPr>
    <w:rPr>
      <w:szCs w:val="24"/>
      <w:u w:val="none"/>
    </w:rPr>
  </w:style>
  <w:style w:type="paragraph" w:customStyle="1" w:styleId="TAP1">
    <w:name w:val="TAP1"/>
    <w:basedOn w:val="Normal"/>
    <w:rsid w:val="00BB245F"/>
    <w:pPr>
      <w:numPr>
        <w:numId w:val="40"/>
      </w:numPr>
      <w:tabs>
        <w:tab w:val="left" w:pos="1260"/>
      </w:tabs>
      <w:spacing w:before="0" w:after="0"/>
    </w:pPr>
    <w:rPr>
      <w:rFonts w:ascii="Arial" w:hAnsi="Arial" w:cs="Arial"/>
      <w:szCs w:val="20"/>
      <w:lang w:eastAsia="en-GB"/>
    </w:rPr>
  </w:style>
  <w:style w:type="paragraph" w:customStyle="1" w:styleId="Statement2">
    <w:name w:val="Statement 2"/>
    <w:basedOn w:val="TeamMeeting3"/>
    <w:rsid w:val="00BB245F"/>
    <w:pPr>
      <w:numPr>
        <w:numId w:val="41"/>
      </w:numPr>
    </w:pPr>
  </w:style>
  <w:style w:type="paragraph" w:customStyle="1" w:styleId="Refgroup4">
    <w:name w:val="Ref group 4"/>
    <w:basedOn w:val="RefGroupbullet3"/>
    <w:rsid w:val="00BB245F"/>
    <w:pPr>
      <w:numPr>
        <w:numId w:val="42"/>
      </w:numPr>
    </w:pPr>
    <w:rPr>
      <w:szCs w:val="24"/>
    </w:rPr>
  </w:style>
  <w:style w:type="paragraph" w:customStyle="1" w:styleId="SPtext">
    <w:name w:val="SP text"/>
    <w:basedOn w:val="Normal"/>
    <w:rsid w:val="00BB245F"/>
    <w:pPr>
      <w:spacing w:before="0" w:after="0"/>
      <w:jc w:val="left"/>
    </w:pPr>
    <w:rPr>
      <w:rFonts w:ascii="Arial Rounded MT Bold" w:hAnsi="Arial Rounded MT Bold" w:cs="Arial"/>
      <w:b/>
      <w:bCs/>
      <w:color w:val="666699"/>
      <w:sz w:val="28"/>
      <w:szCs w:val="28"/>
      <w:bdr w:val="single" w:sz="2" w:space="0" w:color="auto"/>
      <w:shd w:val="clear" w:color="auto" w:fill="FFCC00"/>
      <w:lang w:eastAsia="en-GB"/>
    </w:rPr>
  </w:style>
  <w:style w:type="paragraph" w:customStyle="1" w:styleId="SPText0">
    <w:name w:val="SP Text"/>
    <w:basedOn w:val="Normal"/>
    <w:rsid w:val="00BB245F"/>
    <w:pPr>
      <w:spacing w:before="0" w:after="0"/>
      <w:jc w:val="left"/>
    </w:pPr>
    <w:rPr>
      <w:rFonts w:ascii="Arial Rounded MT Bold" w:hAnsi="Arial Rounded MT Bold" w:cs="Arial"/>
      <w:b/>
      <w:bCs/>
      <w:color w:val="666699"/>
      <w:sz w:val="28"/>
      <w:szCs w:val="28"/>
      <w:shd w:val="clear" w:color="auto" w:fill="FFCC00"/>
      <w:lang w:eastAsia="en-GB"/>
    </w:rPr>
  </w:style>
  <w:style w:type="paragraph" w:customStyle="1" w:styleId="SPText12">
    <w:name w:val="SP Text 12"/>
    <w:basedOn w:val="Normal"/>
    <w:autoRedefine/>
    <w:rsid w:val="00BB245F"/>
    <w:pPr>
      <w:spacing w:before="0" w:after="0"/>
      <w:jc w:val="left"/>
    </w:pPr>
    <w:rPr>
      <w:rFonts w:ascii="Arial Rounded MT Bold" w:hAnsi="Arial Rounded MT Bold" w:cs="Arial"/>
      <w:b/>
      <w:bCs/>
      <w:color w:val="666699"/>
      <w:shd w:val="clear" w:color="auto" w:fill="FFCC00"/>
      <w:lang w:eastAsia="en-GB"/>
    </w:rPr>
  </w:style>
  <w:style w:type="paragraph" w:customStyle="1" w:styleId="StyleRefGroupminutesnumberedNotBoldLeft">
    <w:name w:val="Style Ref Group minutes numbered + Not Bold Left"/>
    <w:basedOn w:val="RefGroupminutesnumbered"/>
    <w:rsid w:val="00BB245F"/>
    <w:pPr>
      <w:numPr>
        <w:numId w:val="0"/>
      </w:numPr>
      <w:jc w:val="left"/>
    </w:pPr>
    <w:rPr>
      <w:rFonts w:cs="Times New Roman"/>
      <w:b w:val="0"/>
    </w:rPr>
  </w:style>
  <w:style w:type="paragraph" w:customStyle="1" w:styleId="ServiceAims1">
    <w:name w:val="Service Aims 1"/>
    <w:basedOn w:val="Normal"/>
    <w:rsid w:val="00BB245F"/>
    <w:pPr>
      <w:spacing w:before="0" w:after="0"/>
      <w:jc w:val="left"/>
    </w:pPr>
    <w:rPr>
      <w:rFonts w:ascii="Arial" w:hAnsi="Arial" w:cs="Arial"/>
      <w:lang w:eastAsia="en-GB"/>
    </w:rPr>
  </w:style>
  <w:style w:type="paragraph" w:customStyle="1" w:styleId="Serviceaims2">
    <w:name w:val="Service aims 2"/>
    <w:basedOn w:val="Normal"/>
    <w:rsid w:val="00BB245F"/>
    <w:pPr>
      <w:numPr>
        <w:numId w:val="44"/>
      </w:numPr>
      <w:spacing w:before="0" w:after="0"/>
      <w:jc w:val="left"/>
    </w:pPr>
    <w:rPr>
      <w:rFonts w:ascii="Arial" w:hAnsi="Arial" w:cs="Arial"/>
      <w:lang w:eastAsia="en-GB"/>
    </w:rPr>
  </w:style>
  <w:style w:type="paragraph" w:customStyle="1" w:styleId="Serviceaimsbullet">
    <w:name w:val="Service aims bullet"/>
    <w:basedOn w:val="Normal"/>
    <w:rsid w:val="00BB245F"/>
    <w:pPr>
      <w:numPr>
        <w:numId w:val="45"/>
      </w:numPr>
      <w:spacing w:before="0" w:after="0"/>
      <w:jc w:val="left"/>
    </w:pPr>
    <w:rPr>
      <w:rFonts w:ascii="Arial" w:hAnsi="Arial" w:cs="Arial"/>
      <w:lang w:eastAsia="en-GB"/>
    </w:rPr>
  </w:style>
  <w:style w:type="paragraph" w:customStyle="1" w:styleId="Outcomes2">
    <w:name w:val="Outcomes2"/>
    <w:basedOn w:val="Normal"/>
    <w:rsid w:val="00BB245F"/>
    <w:pPr>
      <w:numPr>
        <w:ilvl w:val="1"/>
        <w:numId w:val="46"/>
      </w:numPr>
      <w:spacing w:before="0" w:after="0"/>
      <w:jc w:val="left"/>
    </w:pPr>
    <w:rPr>
      <w:rFonts w:ascii="Arial" w:hAnsi="Arial" w:cs="Arial"/>
      <w:szCs w:val="20"/>
      <w:lang w:eastAsia="en-GB"/>
    </w:rPr>
  </w:style>
  <w:style w:type="paragraph" w:customStyle="1" w:styleId="NumberedR">
    <w:name w:val="Numbered R"/>
    <w:basedOn w:val="Normal"/>
    <w:rsid w:val="00BB245F"/>
    <w:pPr>
      <w:numPr>
        <w:numId w:val="47"/>
      </w:numPr>
      <w:spacing w:before="0" w:after="0"/>
      <w:jc w:val="left"/>
    </w:pPr>
    <w:rPr>
      <w:rFonts w:ascii="Arial" w:hAnsi="Arial" w:cs="Arial"/>
      <w:b/>
      <w:color w:val="FF0000"/>
      <w:lang w:eastAsia="en-GB"/>
    </w:rPr>
  </w:style>
  <w:style w:type="paragraph" w:customStyle="1" w:styleId="Questions">
    <w:name w:val="Questions"/>
    <w:basedOn w:val="NumberedR"/>
    <w:rsid w:val="00BB245F"/>
    <w:pPr>
      <w:numPr>
        <w:numId w:val="0"/>
      </w:numPr>
    </w:pPr>
  </w:style>
  <w:style w:type="paragraph" w:customStyle="1" w:styleId="NumberedQuestions">
    <w:name w:val="Numbered Questions"/>
    <w:basedOn w:val="Questions"/>
    <w:rsid w:val="00BB245F"/>
    <w:pPr>
      <w:numPr>
        <w:numId w:val="48"/>
      </w:numPr>
    </w:pPr>
  </w:style>
  <w:style w:type="paragraph" w:customStyle="1" w:styleId="extracare">
    <w:name w:val="extra care"/>
    <w:basedOn w:val="Refgroupbullet2"/>
    <w:rsid w:val="00BB245F"/>
    <w:pPr>
      <w:numPr>
        <w:ilvl w:val="0"/>
        <w:numId w:val="49"/>
      </w:numPr>
    </w:pPr>
    <w:rPr>
      <w:szCs w:val="24"/>
    </w:rPr>
  </w:style>
  <w:style w:type="paragraph" w:customStyle="1" w:styleId="StyleSPRGReviewReportBulletGray-50">
    <w:name w:val="Style SPRG Review Report Bullet + Gray-50%"/>
    <w:basedOn w:val="Normal"/>
    <w:rsid w:val="00BB245F"/>
    <w:pPr>
      <w:spacing w:before="0" w:after="0"/>
      <w:jc w:val="left"/>
    </w:pPr>
    <w:rPr>
      <w:rFonts w:ascii="Arial" w:hAnsi="Arial" w:cs="Arial"/>
      <w:color w:val="808080"/>
      <w:lang w:eastAsia="en-GB"/>
    </w:rPr>
  </w:style>
  <w:style w:type="paragraph" w:customStyle="1" w:styleId="2010reviewreportbullet">
    <w:name w:val="2010 review report bullet"/>
    <w:basedOn w:val="Normal"/>
    <w:rsid w:val="00BB245F"/>
    <w:pPr>
      <w:numPr>
        <w:numId w:val="50"/>
      </w:numPr>
      <w:spacing w:before="0" w:after="0"/>
      <w:jc w:val="left"/>
    </w:pPr>
    <w:rPr>
      <w:rFonts w:ascii="Arial" w:hAnsi="Arial" w:cs="Arial"/>
      <w:color w:val="808080"/>
      <w:lang w:eastAsia="en-GB"/>
    </w:rPr>
  </w:style>
  <w:style w:type="paragraph" w:customStyle="1" w:styleId="2010reviewreportbulletblack">
    <w:name w:val="2010 review report bullet black"/>
    <w:basedOn w:val="Normal"/>
    <w:rsid w:val="00BB245F"/>
    <w:pPr>
      <w:numPr>
        <w:numId w:val="51"/>
      </w:numPr>
      <w:spacing w:before="0" w:after="0"/>
      <w:jc w:val="left"/>
    </w:pPr>
    <w:rPr>
      <w:rFonts w:ascii="Arial" w:hAnsi="Arial" w:cs="Arial"/>
      <w:lang w:eastAsia="en-GB"/>
    </w:rPr>
  </w:style>
  <w:style w:type="paragraph" w:customStyle="1" w:styleId="Style2010reviewreportbulletGray-40Left0cmFirstline">
    <w:name w:val="Style 2010 review report bullet + Gray-40% Left:  0 cm First line..."/>
    <w:basedOn w:val="2010reviewreportbullet"/>
    <w:rsid w:val="00BB245F"/>
    <w:pPr>
      <w:numPr>
        <w:numId w:val="0"/>
      </w:numPr>
    </w:pPr>
    <w:rPr>
      <w:rFonts w:cs="Times New Roman"/>
      <w:color w:val="999999"/>
      <w:szCs w:val="20"/>
    </w:rPr>
  </w:style>
  <w:style w:type="paragraph" w:customStyle="1" w:styleId="Style2010reviewreportbulletblackLeft011cmFirstline">
    <w:name w:val="Style 2010 review report bullet black + Left:  0.11 cm First line:..."/>
    <w:basedOn w:val="2010reviewreportbulletblack"/>
    <w:rsid w:val="00BB245F"/>
    <w:pPr>
      <w:numPr>
        <w:numId w:val="0"/>
      </w:numPr>
    </w:pPr>
    <w:rPr>
      <w:rFonts w:cs="Times New Roman"/>
      <w:szCs w:val="20"/>
    </w:rPr>
  </w:style>
  <w:style w:type="paragraph" w:customStyle="1" w:styleId="2010Reviewreportgrey">
    <w:name w:val="2010 Review report grey"/>
    <w:basedOn w:val="Normal"/>
    <w:rsid w:val="00BB245F"/>
    <w:pPr>
      <w:numPr>
        <w:numId w:val="52"/>
      </w:numPr>
      <w:spacing w:before="0" w:after="0"/>
      <w:ind w:right="-12"/>
      <w:jc w:val="left"/>
    </w:pPr>
    <w:rPr>
      <w:rFonts w:ascii="Arial" w:hAnsi="Arial" w:cs="Arial"/>
      <w:color w:val="999999"/>
      <w:szCs w:val="20"/>
      <w:lang w:eastAsia="en-GB"/>
    </w:rPr>
  </w:style>
  <w:style w:type="paragraph" w:customStyle="1" w:styleId="2010Reviewreportblack">
    <w:name w:val="2010 Review report black"/>
    <w:basedOn w:val="BodyText"/>
    <w:rsid w:val="00BB245F"/>
    <w:pPr>
      <w:numPr>
        <w:numId w:val="53"/>
      </w:numPr>
      <w:spacing w:before="0" w:after="0"/>
      <w:jc w:val="left"/>
    </w:pPr>
    <w:rPr>
      <w:rFonts w:ascii="Arial" w:hAnsi="Arial" w:cs="Arial"/>
      <w:szCs w:val="20"/>
      <w:lang w:val="en-GB" w:eastAsia="en-GB"/>
    </w:rPr>
  </w:style>
  <w:style w:type="paragraph" w:customStyle="1" w:styleId="DirectoryHeading1">
    <w:name w:val="Directory Heading 1"/>
    <w:basedOn w:val="Normal"/>
    <w:rsid w:val="00BB245F"/>
    <w:pPr>
      <w:shd w:val="clear" w:color="auto" w:fill="FFFFFF"/>
      <w:spacing w:before="0" w:after="0"/>
      <w:jc w:val="center"/>
    </w:pPr>
    <w:rPr>
      <w:rFonts w:ascii="Arial Rounded MT Bold" w:hAnsi="Arial Rounded MT Bold" w:cs="Arial"/>
      <w:bCs/>
      <w:color w:val="000000"/>
      <w:sz w:val="28"/>
      <w:szCs w:val="28"/>
      <w:bdr w:val="single" w:sz="8" w:space="0" w:color="auto"/>
      <w:shd w:val="clear" w:color="auto" w:fill="FFFFFF"/>
      <w:lang w:eastAsia="en-GB"/>
    </w:rPr>
  </w:style>
  <w:style w:type="paragraph" w:customStyle="1" w:styleId="DirectoryHeading2">
    <w:name w:val="Directory Heading 2"/>
    <w:basedOn w:val="Normal"/>
    <w:rsid w:val="00BB245F"/>
    <w:pPr>
      <w:spacing w:before="0" w:after="0"/>
    </w:pPr>
    <w:rPr>
      <w:rFonts w:ascii="Arial" w:hAnsi="Arial" w:cs="Arial"/>
      <w:lang w:eastAsia="en-GB"/>
    </w:rPr>
  </w:style>
  <w:style w:type="paragraph" w:customStyle="1" w:styleId="PN">
    <w:name w:val="PN"/>
    <w:rsid w:val="00BB245F"/>
    <w:pPr>
      <w:keepLines/>
      <w:spacing w:line="288" w:lineRule="exact"/>
      <w:ind w:left="475" w:hanging="475"/>
    </w:pPr>
    <w:rPr>
      <w:rFonts w:ascii="Times" w:hAnsi="Times"/>
      <w:sz w:val="24"/>
    </w:rPr>
  </w:style>
  <w:style w:type="paragraph" w:customStyle="1" w:styleId="zfr3q">
    <w:name w:val="zfr3q"/>
    <w:basedOn w:val="Normal"/>
    <w:rsid w:val="00BB245F"/>
    <w:pPr>
      <w:spacing w:before="100" w:beforeAutospacing="1" w:after="100" w:afterAutospacing="1"/>
      <w:jc w:val="left"/>
    </w:pPr>
    <w:rPr>
      <w:rFonts w:ascii="Times New Roman" w:hAnsi="Times New Roman"/>
      <w:lang w:eastAsia="en-GB"/>
    </w:rPr>
  </w:style>
  <w:style w:type="character" w:customStyle="1" w:styleId="field">
    <w:name w:val="field"/>
    <w:basedOn w:val="DefaultParagraphFont"/>
    <w:rsid w:val="00BB245F"/>
  </w:style>
  <w:style w:type="character" w:customStyle="1" w:styleId="UnresolvedMention3">
    <w:name w:val="Unresolved Mention3"/>
    <w:basedOn w:val="DefaultParagraphFont"/>
    <w:uiPriority w:val="99"/>
    <w:unhideWhenUsed/>
    <w:rsid w:val="00BB245F"/>
    <w:rPr>
      <w:color w:val="605E5C"/>
      <w:shd w:val="clear" w:color="auto" w:fill="E1DFDD"/>
    </w:rPr>
  </w:style>
  <w:style w:type="paragraph" w:customStyle="1" w:styleId="rtejustify">
    <w:name w:val="rtejustify"/>
    <w:basedOn w:val="Normal"/>
    <w:rsid w:val="00B35BE2"/>
    <w:pPr>
      <w:spacing w:before="100" w:beforeAutospacing="1" w:after="100" w:afterAutospacing="1"/>
      <w:jc w:val="left"/>
    </w:pPr>
    <w:rPr>
      <w:rFonts w:ascii="Times New Roman" w:hAnsi="Times New Roman"/>
      <w:sz w:val="20"/>
      <w:szCs w:val="20"/>
    </w:rPr>
  </w:style>
  <w:style w:type="paragraph" w:customStyle="1" w:styleId="NUMHeading">
    <w:name w:val="NUM Heading"/>
    <w:basedOn w:val="Normal"/>
    <w:rsid w:val="00B35BE2"/>
    <w:pPr>
      <w:keepNext/>
      <w:numPr>
        <w:numId w:val="54"/>
      </w:numPr>
      <w:spacing w:before="480" w:after="240" w:line="276" w:lineRule="auto"/>
    </w:pPr>
    <w:rPr>
      <w:rFonts w:ascii="Arial" w:eastAsia="Calibri" w:hAnsi="Arial"/>
      <w:b/>
      <w:caps/>
      <w:color w:val="000000"/>
      <w:sz w:val="22"/>
      <w:szCs w:val="22"/>
    </w:rPr>
  </w:style>
  <w:style w:type="paragraph" w:customStyle="1" w:styleId="NUMText">
    <w:name w:val="NUM Text"/>
    <w:basedOn w:val="Normal"/>
    <w:rsid w:val="00B35BE2"/>
    <w:pPr>
      <w:numPr>
        <w:ilvl w:val="1"/>
        <w:numId w:val="54"/>
      </w:numPr>
      <w:spacing w:before="240" w:after="240" w:line="276" w:lineRule="auto"/>
    </w:pPr>
    <w:rPr>
      <w:rFonts w:ascii="Arial" w:eastAsia="Calibri" w:hAnsi="Arial"/>
      <w:color w:val="000000"/>
      <w:sz w:val="22"/>
      <w:szCs w:val="22"/>
    </w:rPr>
  </w:style>
  <w:style w:type="paragraph" w:customStyle="1" w:styleId="11">
    <w:name w:val="1.1."/>
    <w:basedOn w:val="NUMText"/>
    <w:link w:val="11Char"/>
    <w:rsid w:val="00B35BE2"/>
    <w:pPr>
      <w:spacing w:before="0" w:line="312" w:lineRule="auto"/>
    </w:pPr>
  </w:style>
  <w:style w:type="character" w:customStyle="1" w:styleId="11Char">
    <w:name w:val="1.1. Char"/>
    <w:link w:val="11"/>
    <w:rsid w:val="00B35BE2"/>
    <w:rPr>
      <w:rFonts w:ascii="Arial" w:eastAsia="Calibri" w:hAnsi="Arial"/>
      <w:color w:val="000000"/>
      <w:sz w:val="22"/>
      <w:szCs w:val="22"/>
      <w:lang w:eastAsia="en-US"/>
    </w:rPr>
  </w:style>
  <w:style w:type="character" w:customStyle="1" w:styleId="apple-tab-span">
    <w:name w:val="apple-tab-span"/>
    <w:basedOn w:val="DefaultParagraphFont"/>
    <w:rsid w:val="00B35BE2"/>
  </w:style>
  <w:style w:type="paragraph" w:customStyle="1" w:styleId="Bodytext11">
    <w:name w:val="Body text 1.1"/>
    <w:basedOn w:val="Heading2"/>
    <w:rsid w:val="00B35BE2"/>
    <w:pPr>
      <w:keepNext w:val="0"/>
      <w:tabs>
        <w:tab w:val="clear" w:pos="709"/>
      </w:tabs>
      <w:spacing w:line="259" w:lineRule="auto"/>
      <w:ind w:left="777" w:hanging="777"/>
      <w:jc w:val="left"/>
      <w:outlineLvl w:val="9"/>
    </w:pPr>
    <w:rPr>
      <w:rFonts w:asciiTheme="majorHAnsi" w:eastAsiaTheme="majorEastAsia" w:hAnsiTheme="majorHAnsi" w:cstheme="majorBidi"/>
      <w:bCs w:val="0"/>
      <w:iCs w:val="0"/>
      <w:color w:val="000000" w:themeColor="text1"/>
      <w:sz w:val="24"/>
      <w:szCs w:val="26"/>
      <w:lang w:val="en-GB"/>
    </w:rPr>
  </w:style>
  <w:style w:type="paragraph" w:customStyle="1" w:styleId="BulletedList">
    <w:name w:val="Bulleted List"/>
    <w:basedOn w:val="ListParagraph"/>
    <w:link w:val="BulletedListChar"/>
    <w:rsid w:val="00B35BE2"/>
    <w:pPr>
      <w:numPr>
        <w:numId w:val="57"/>
      </w:numPr>
      <w:spacing w:after="0" w:line="259" w:lineRule="auto"/>
      <w:jc w:val="left"/>
    </w:pPr>
    <w:rPr>
      <w:rFonts w:asciiTheme="minorHAnsi" w:eastAsiaTheme="minorHAnsi" w:hAnsiTheme="minorHAnsi" w:cstheme="minorBidi"/>
      <w:color w:val="000000" w:themeColor="text1"/>
      <w:lang w:val="en-GB"/>
    </w:rPr>
  </w:style>
  <w:style w:type="character" w:customStyle="1" w:styleId="BulletedListChar">
    <w:name w:val="Bulleted List Char"/>
    <w:basedOn w:val="DefaultParagraphFont"/>
    <w:link w:val="BulletedList"/>
    <w:rsid w:val="00B35BE2"/>
    <w:rPr>
      <w:rFonts w:asciiTheme="minorHAnsi" w:eastAsiaTheme="minorHAnsi" w:hAnsiTheme="minorHAnsi" w:cstheme="minorBidi"/>
      <w:color w:val="000000" w:themeColor="text1"/>
      <w:sz w:val="24"/>
      <w:szCs w:val="24"/>
      <w:lang w:eastAsia="en-US"/>
    </w:rPr>
  </w:style>
  <w:style w:type="table" w:styleId="DarkList-Accent4">
    <w:name w:val="Dark List Accent 4"/>
    <w:basedOn w:val="TableNormal"/>
    <w:uiPriority w:val="61"/>
    <w:rsid w:val="00B35BE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MediumGrid2Char2">
    <w:name w:val="Medium Grid 2 Char2"/>
    <w:link w:val="MediumGrid2"/>
    <w:uiPriority w:val="1"/>
    <w:rsid w:val="00B35BE2"/>
    <w:rPr>
      <w:rFonts w:ascii="Calibri" w:hAnsi="Calibri"/>
      <w:sz w:val="22"/>
      <w:szCs w:val="22"/>
      <w:lang w:val="en-US" w:eastAsia="en-US" w:bidi="ar-SA"/>
    </w:rPr>
  </w:style>
  <w:style w:type="character" w:customStyle="1" w:styleId="ColorfulList-Accent1Char2">
    <w:name w:val="Colorful List - Accent 1 Char2"/>
    <w:link w:val="ColorfulList-Accent1"/>
    <w:uiPriority w:val="34"/>
    <w:rsid w:val="00B35BE2"/>
    <w:rPr>
      <w:rFonts w:ascii="Arial" w:hAnsi="Arial"/>
      <w:sz w:val="24"/>
      <w:szCs w:val="24"/>
      <w:lang w:eastAsia="en-US"/>
    </w:rPr>
  </w:style>
  <w:style w:type="character" w:customStyle="1" w:styleId="LightShading-Accent2Char1">
    <w:name w:val="Light Shading - Accent 2 Char1"/>
    <w:link w:val="LightShading-Accent2"/>
    <w:uiPriority w:val="30"/>
    <w:rsid w:val="00B35BE2"/>
    <w:rPr>
      <w:rFonts w:ascii="Arial" w:hAnsi="Arial"/>
      <w:b/>
      <w:bCs/>
      <w:i/>
      <w:iCs/>
      <w:color w:val="4F81BD"/>
      <w:sz w:val="24"/>
      <w:szCs w:val="24"/>
      <w:lang w:eastAsia="en-US"/>
    </w:rPr>
  </w:style>
  <w:style w:type="character" w:customStyle="1" w:styleId="Heading1Char8">
    <w:name w:val="Heading 1 Char8"/>
    <w:aliases w:val="Heading 1 New Char8,Char1 Char8,Section Char8,Chapter Hdg Char8,Economics Section Char8,New Section Char8,Economics Section Heading Char8,My Heading 1 Char8,Lev 1 Char8,Section Heading Char8,(Alt 1) Char8,Numbered - 1 Char8,1 ghost Cha"/>
    <w:uiPriority w:val="99"/>
    <w:locked/>
    <w:rsid w:val="00B35BE2"/>
    <w:rPr>
      <w:rFonts w:ascii="Cambria" w:hAnsi="Cambria" w:cs="Times New Roman"/>
      <w:b/>
      <w:bCs/>
      <w:kern w:val="32"/>
      <w:sz w:val="32"/>
      <w:szCs w:val="32"/>
      <w:lang w:eastAsia="en-US"/>
    </w:rPr>
  </w:style>
  <w:style w:type="character" w:customStyle="1" w:styleId="Heading1Char7">
    <w:name w:val="Heading 1 Char7"/>
    <w:aliases w:val="Heading 1 New Char7,Char1 Char7,Section Char7,Chapter Hdg Char7,Economics Section Char7,New Section Char7,Economics Section Heading Char7,My Heading 1 Char7,Lev 1 Char7,Section Heading Char7,(Alt 1) Char7,Numbered - 1 Char7,1 ghost Cha6"/>
    <w:uiPriority w:val="99"/>
    <w:locked/>
    <w:rsid w:val="00B35BE2"/>
    <w:rPr>
      <w:rFonts w:ascii="Cambria" w:hAnsi="Cambria" w:cs="Times New Roman"/>
      <w:b/>
      <w:bCs/>
      <w:kern w:val="32"/>
      <w:sz w:val="32"/>
      <w:szCs w:val="32"/>
      <w:lang w:eastAsia="en-US"/>
    </w:rPr>
  </w:style>
  <w:style w:type="character" w:customStyle="1" w:styleId="Heading1Char6">
    <w:name w:val="Heading 1 Char6"/>
    <w:aliases w:val="Heading 1 New Char6,Char1 Char6,Section Char6,Chapter Hdg Char6,Economics Section Char6,New Section Char6,Economics Section Heading Char6,My Heading 1 Char6,Lev 1 Char6,Section Heading Char6,(Alt 1) Char6,Numbered - 1 Char6,1 ghost Cha5"/>
    <w:uiPriority w:val="99"/>
    <w:locked/>
    <w:rsid w:val="00B35BE2"/>
    <w:rPr>
      <w:rFonts w:ascii="Cambria" w:hAnsi="Cambria" w:cs="Times New Roman"/>
      <w:b/>
      <w:bCs/>
      <w:kern w:val="32"/>
      <w:sz w:val="32"/>
      <w:szCs w:val="32"/>
      <w:lang w:eastAsia="en-US"/>
    </w:rPr>
  </w:style>
  <w:style w:type="character" w:customStyle="1" w:styleId="Heading1Char5">
    <w:name w:val="Heading 1 Char5"/>
    <w:aliases w:val="Heading 1 New Char5,Char1 Char5,Section Char5,Chapter Hdg Char5,Economics Section Char5,New Section Char5,Economics Section Heading Char5,My Heading 1 Char5,Lev 1 Char5,Section Heading Char5,(Alt 1) Char5,Numbered - 1 Char5,1 ghost Cha4"/>
    <w:uiPriority w:val="99"/>
    <w:locked/>
    <w:rsid w:val="00B35BE2"/>
    <w:rPr>
      <w:rFonts w:ascii="Cambria" w:hAnsi="Cambria" w:cs="Times New Roman"/>
      <w:b/>
      <w:bCs/>
      <w:kern w:val="32"/>
      <w:sz w:val="32"/>
      <w:szCs w:val="32"/>
      <w:lang w:eastAsia="en-US"/>
    </w:rPr>
  </w:style>
  <w:style w:type="character" w:customStyle="1" w:styleId="Heading1Char1">
    <w:name w:val="Heading 1 Char1"/>
    <w:aliases w:val="Heading 1 New Char1,Char1 Char1,Section Char1,Chapter Hdg Char1,Economics Section Char1,New Section Char1,Economics Section Heading Char1,My Heading 1 Char1,Lev 1 Char1,Section Heading Char1,(Alt 1) Char1,Numbered - 1 Char1,1 ghost Char1"/>
    <w:locked/>
    <w:rsid w:val="00B35BE2"/>
    <w:rPr>
      <w:rFonts w:ascii="Arial" w:hAnsi="Arial"/>
      <w:color w:val="009999"/>
      <w:kern w:val="32"/>
      <w:sz w:val="28"/>
      <w:lang w:eastAsia="en-US"/>
    </w:rPr>
  </w:style>
  <w:style w:type="character" w:customStyle="1" w:styleId="Heading5Char2">
    <w:name w:val="Heading 5 Char2"/>
    <w:aliases w:val="Do Not Use 5 Char1,Economics Bullets Char1,paragraph Char1,Bold &amp; Italic Char2,Paragraph Text Char1,Lower Case Char3,Lower Case Char Char1,Heading 5 Char1 Char1,Lower Case Char1 Char1,Bold &amp; Italic Char1 Char1"/>
    <w:semiHidden/>
    <w:rsid w:val="00B35BE2"/>
    <w:rPr>
      <w:rFonts w:ascii="Cambria" w:eastAsia="Times New Roman" w:hAnsi="Cambria" w:cs="Times New Roman"/>
      <w:color w:val="243F60"/>
      <w:sz w:val="24"/>
      <w:szCs w:val="24"/>
      <w:lang w:eastAsia="en-US"/>
    </w:rPr>
  </w:style>
  <w:style w:type="character" w:customStyle="1" w:styleId="Heading6Char1">
    <w:name w:val="Heading 6 Char1"/>
    <w:aliases w:val="Do Not Use 6 Char1,Economics Bullets 2 Char1,level 1 bullet Char1,Legal Level 1. Char1,level 1 bullet 1 Char1,level 1 bullet Char Char Char Char1,level 1 bullet 1 Char Char Char Char1,Heading 61 Char"/>
    <w:semiHidden/>
    <w:rsid w:val="00B35BE2"/>
    <w:rPr>
      <w:rFonts w:ascii="Cambria" w:eastAsia="Times New Roman" w:hAnsi="Cambria" w:cs="Times New Roman"/>
      <w:i/>
      <w:iCs/>
      <w:color w:val="243F60"/>
      <w:sz w:val="24"/>
      <w:szCs w:val="24"/>
      <w:lang w:eastAsia="en-US"/>
    </w:rPr>
  </w:style>
  <w:style w:type="character" w:customStyle="1" w:styleId="Heading7Char1">
    <w:name w:val="Heading 7 Char1"/>
    <w:aliases w:val="Do Not Use 7 Char1,Economics List (i) Char1,level 2 bullets Char1,Legal Level 1.1. Char1"/>
    <w:semiHidden/>
    <w:rsid w:val="00B35BE2"/>
    <w:rPr>
      <w:rFonts w:ascii="Cambria" w:eastAsia="Times New Roman" w:hAnsi="Cambria" w:cs="Times New Roman"/>
      <w:i/>
      <w:iCs/>
      <w:color w:val="404040"/>
      <w:sz w:val="24"/>
      <w:szCs w:val="24"/>
      <w:lang w:eastAsia="en-US"/>
    </w:rPr>
  </w:style>
  <w:style w:type="character" w:customStyle="1" w:styleId="Heading8Char1">
    <w:name w:val="Heading 8 Char1"/>
    <w:aliases w:val="Do Not Use 8 Char1,Economics List (a) Char1,level 3 bullets Char1,Legal Level 1.1.1. Char1,Bullet 3 Char1"/>
    <w:semiHidden/>
    <w:rsid w:val="00B35BE2"/>
    <w:rPr>
      <w:rFonts w:ascii="Cambria" w:eastAsia="Times New Roman" w:hAnsi="Cambria" w:cs="Times New Roman"/>
      <w:color w:val="404040"/>
      <w:lang w:eastAsia="en-US"/>
    </w:rPr>
  </w:style>
  <w:style w:type="character" w:customStyle="1" w:styleId="Heading9Char1">
    <w:name w:val="Heading 9 Char1"/>
    <w:aliases w:val="Do Not Use 9 Char1,Legal Level 1.1.1.1. Char1"/>
    <w:semiHidden/>
    <w:rsid w:val="00B35BE2"/>
    <w:rPr>
      <w:rFonts w:ascii="Cambria" w:eastAsia="Times New Roman" w:hAnsi="Cambria" w:cs="Times New Roman"/>
      <w:i/>
      <w:iCs/>
      <w:color w:val="404040"/>
      <w:lang w:eastAsia="en-US"/>
    </w:rPr>
  </w:style>
  <w:style w:type="table" w:styleId="MediumGrid1-Accent2">
    <w:name w:val="Medium Grid 1 Accent 2"/>
    <w:basedOn w:val="TableNormal"/>
    <w:uiPriority w:val="72"/>
    <w:rsid w:val="00B35BE2"/>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asin">
    <w:name w:val="Masin"/>
    <w:basedOn w:val="Normal"/>
    <w:uiPriority w:val="99"/>
    <w:rsid w:val="00B35BE2"/>
  </w:style>
  <w:style w:type="character" w:customStyle="1" w:styleId="ColorfulList-Accent1Char">
    <w:name w:val="Colorful List - Accent 1 Char"/>
    <w:link w:val="ColorfulList-Accent11"/>
    <w:uiPriority w:val="34"/>
    <w:locked/>
    <w:rsid w:val="00B35BE2"/>
    <w:rPr>
      <w:rFonts w:ascii="Arial" w:hAnsi="Arial" w:cs="Arial"/>
      <w:sz w:val="24"/>
      <w:szCs w:val="24"/>
      <w:lang w:eastAsia="en-US"/>
    </w:rPr>
  </w:style>
  <w:style w:type="paragraph" w:customStyle="1" w:styleId="ColorfulList-Accent11">
    <w:name w:val="Colorful List - Accent 11"/>
    <w:basedOn w:val="Normal"/>
    <w:link w:val="ColorfulList-Accent1Char"/>
    <w:uiPriority w:val="34"/>
    <w:rsid w:val="00B35BE2"/>
    <w:pPr>
      <w:ind w:left="720"/>
      <w:jc w:val="left"/>
    </w:pPr>
    <w:rPr>
      <w:rFonts w:ascii="Arial" w:hAnsi="Arial" w:cs="Arial"/>
    </w:rPr>
  </w:style>
  <w:style w:type="paragraph" w:customStyle="1" w:styleId="ColorfulShading-Accent11">
    <w:name w:val="Colorful Shading - Accent 11"/>
    <w:uiPriority w:val="99"/>
    <w:semiHidden/>
    <w:rsid w:val="00B35BE2"/>
    <w:rPr>
      <w:rFonts w:ascii="Arial" w:hAnsi="Arial"/>
      <w:sz w:val="24"/>
      <w:szCs w:val="24"/>
      <w:lang w:eastAsia="en-US"/>
    </w:rPr>
  </w:style>
  <w:style w:type="table" w:styleId="MediumShading1-Accent1">
    <w:name w:val="Medium Shading 1 Accent 1"/>
    <w:basedOn w:val="TableNormal"/>
    <w:link w:val="MediumGrid2Char1"/>
    <w:uiPriority w:val="1"/>
    <w:rsid w:val="00B35BE2"/>
    <w:rPr>
      <w:rFonts w:ascii="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1">
    <w:name w:val="Medium Grid 2 Char1"/>
    <w:link w:val="MediumShading1-Accent1"/>
    <w:uiPriority w:val="1"/>
    <w:locked/>
    <w:rsid w:val="00B35BE2"/>
    <w:rPr>
      <w:rFonts w:ascii="Calibri" w:hAnsi="Calibri" w:hint="default"/>
      <w:sz w:val="22"/>
      <w:szCs w:val="22"/>
      <w:lang w:val="en-US" w:eastAsia="en-US" w:bidi="ar-SA"/>
    </w:rPr>
  </w:style>
  <w:style w:type="table" w:styleId="MediumGrid3-Accent2">
    <w:name w:val="Medium Grid 3 Accent 2"/>
    <w:basedOn w:val="TableNormal"/>
    <w:link w:val="LightShading-Accent2Char"/>
    <w:uiPriority w:val="30"/>
    <w:rsid w:val="00B35BE2"/>
    <w:rPr>
      <w:rFonts w:ascii="Arial" w:hAnsi="Arial" w:cs="Arial"/>
      <w:b/>
      <w:bCs/>
      <w:i/>
      <w:iCs/>
      <w:color w:val="4F81BD"/>
      <w:sz w:val="24"/>
      <w:szCs w:val="24"/>
      <w:lang w:eastAsia="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LightShading-Accent2Char">
    <w:name w:val="Light Shading - Accent 2 Char"/>
    <w:link w:val="MediumGrid3-Accent2"/>
    <w:uiPriority w:val="30"/>
    <w:locked/>
    <w:rsid w:val="00B35BE2"/>
    <w:rPr>
      <w:rFonts w:ascii="Arial" w:hAnsi="Arial" w:cs="Arial" w:hint="default"/>
      <w:b/>
      <w:bCs/>
      <w:i/>
      <w:iCs/>
      <w:color w:val="4F81BD"/>
      <w:sz w:val="24"/>
      <w:szCs w:val="24"/>
      <w:lang w:eastAsia="en-US"/>
    </w:rPr>
  </w:style>
  <w:style w:type="table" w:styleId="MediumGrid2-Accent1">
    <w:name w:val="Medium Grid 2 Accent 1"/>
    <w:basedOn w:val="TableNormal"/>
    <w:link w:val="MediumGrid2Char"/>
    <w:uiPriority w:val="1"/>
    <w:rsid w:val="00B35BE2"/>
    <w:rPr>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MediumGrid2Char">
    <w:name w:val="Medium Grid 2 Char"/>
    <w:link w:val="MediumGrid2-Accent1"/>
    <w:uiPriority w:val="1"/>
    <w:locked/>
    <w:rsid w:val="00B35BE2"/>
    <w:rPr>
      <w:rFonts w:ascii="Times New Roman" w:eastAsia="Times New Roman" w:hAnsi="Times New Roman" w:cs="Times New Roman" w:hint="default"/>
      <w:lang w:val="en-US" w:eastAsia="en-GB" w:bidi="ar-SA"/>
    </w:rPr>
  </w:style>
  <w:style w:type="table" w:styleId="MediumList1-Accent5">
    <w:name w:val="Medium List 1 Accent 5"/>
    <w:basedOn w:val="TableNormal"/>
    <w:uiPriority w:val="61"/>
    <w:rsid w:val="00B35BE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Shading-Accent6">
    <w:name w:val="Light Shading Accent 6"/>
    <w:basedOn w:val="TableNormal"/>
    <w:uiPriority w:val="61"/>
    <w:rsid w:val="00B35BE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GTTAquestionno">
    <w:name w:val="GTTA question no"/>
    <w:basedOn w:val="Heading4"/>
    <w:link w:val="GTTAquestionnoChar"/>
    <w:qFormat/>
    <w:rsid w:val="00B35BE2"/>
    <w:pPr>
      <w:numPr>
        <w:numId w:val="60"/>
      </w:numPr>
    </w:pPr>
    <w:rPr>
      <w:lang w:val="en-GB"/>
    </w:rPr>
  </w:style>
  <w:style w:type="character" w:customStyle="1" w:styleId="GTTAquestionnoChar">
    <w:name w:val="GTTA question no Char"/>
    <w:link w:val="GTTAquestionno"/>
    <w:rsid w:val="00B35BE2"/>
    <w:rPr>
      <w:rFonts w:ascii="Calibri" w:hAnsi="Calibri"/>
      <w:bCs/>
      <w:i/>
      <w:color w:val="009999"/>
      <w:sz w:val="24"/>
      <w:szCs w:val="24"/>
      <w:lang w:eastAsia="en-US"/>
    </w:rPr>
  </w:style>
  <w:style w:type="character" w:customStyle="1" w:styleId="Mention1">
    <w:name w:val="Mention1"/>
    <w:uiPriority w:val="99"/>
    <w:semiHidden/>
    <w:unhideWhenUsed/>
    <w:rsid w:val="00B35BE2"/>
    <w:rPr>
      <w:color w:val="2B579A"/>
      <w:shd w:val="clear" w:color="auto" w:fill="E6E6E6"/>
    </w:rPr>
  </w:style>
  <w:style w:type="paragraph" w:customStyle="1" w:styleId="msonormal0">
    <w:name w:val="msonormal"/>
    <w:basedOn w:val="Normal"/>
    <w:uiPriority w:val="99"/>
    <w:rsid w:val="00B35BE2"/>
    <w:pPr>
      <w:spacing w:before="100" w:beforeAutospacing="1" w:after="100" w:afterAutospacing="1"/>
    </w:pPr>
    <w:rPr>
      <w:rFonts w:ascii="Times New Roman" w:hAnsi="Times New Roman"/>
      <w:lang w:eastAsia="en-GB"/>
    </w:rPr>
  </w:style>
  <w:style w:type="paragraph" w:customStyle="1" w:styleId="tableheaders">
    <w:name w:val="tableheaders"/>
    <w:basedOn w:val="Normal"/>
    <w:uiPriority w:val="99"/>
    <w:rsid w:val="00B35BE2"/>
    <w:pPr>
      <w:spacing w:before="0" w:after="0"/>
      <w:jc w:val="left"/>
    </w:pPr>
    <w:rPr>
      <w:szCs w:val="22"/>
    </w:rPr>
  </w:style>
  <w:style w:type="paragraph" w:customStyle="1" w:styleId="t">
    <w:name w:val="t"/>
    <w:basedOn w:val="Normal"/>
    <w:rsid w:val="00B35BE2"/>
    <w:rPr>
      <w:lang w:eastAsia="en-GB"/>
    </w:rPr>
  </w:style>
  <w:style w:type="paragraph" w:customStyle="1" w:styleId="tt">
    <w:name w:val="tt"/>
    <w:basedOn w:val="t"/>
    <w:rsid w:val="00B35BE2"/>
  </w:style>
  <w:style w:type="paragraph" w:customStyle="1" w:styleId="tableeheading">
    <w:name w:val="tableeheading"/>
    <w:basedOn w:val="Normal"/>
    <w:rsid w:val="00B35BE2"/>
    <w:pPr>
      <w:spacing w:before="0" w:after="0"/>
      <w:jc w:val="left"/>
    </w:pPr>
    <w:rPr>
      <w:color w:val="000000"/>
    </w:rPr>
  </w:style>
  <w:style w:type="paragraph" w:customStyle="1" w:styleId="tabeheading">
    <w:name w:val="tabeheading"/>
    <w:basedOn w:val="Maintext"/>
    <w:rsid w:val="00B35BE2"/>
    <w:pPr>
      <w:numPr>
        <w:ilvl w:val="0"/>
        <w:numId w:val="0"/>
      </w:numPr>
    </w:pPr>
    <w:rPr>
      <w:rFonts w:ascii="Arial" w:hAnsi="Arial"/>
      <w:lang w:val="en-GB"/>
    </w:rPr>
  </w:style>
  <w:style w:type="paragraph" w:customStyle="1" w:styleId="Normatabl">
    <w:name w:val="Normatabl"/>
    <w:basedOn w:val="Normal"/>
    <w:rsid w:val="00B35BE2"/>
  </w:style>
  <w:style w:type="paragraph" w:customStyle="1" w:styleId="tableheading1">
    <w:name w:val="table heading"/>
    <w:basedOn w:val="Normatabl"/>
    <w:rsid w:val="00B35BE2"/>
  </w:style>
  <w:style w:type="paragraph" w:customStyle="1" w:styleId="tablehading">
    <w:name w:val="tablehading"/>
    <w:basedOn w:val="t"/>
    <w:rsid w:val="00B35BE2"/>
    <w:rPr>
      <w:color w:val="000000"/>
    </w:rPr>
  </w:style>
  <w:style w:type="paragraph" w:customStyle="1" w:styleId="ffigureheading">
    <w:name w:val="ffigureheading"/>
    <w:basedOn w:val="Normal"/>
    <w:rsid w:val="00B35BE2"/>
  </w:style>
  <w:style w:type="paragraph" w:customStyle="1" w:styleId="figureheadingffigureheading">
    <w:name w:val="figureheadingffigureheading"/>
    <w:basedOn w:val="ffigureheading"/>
    <w:rsid w:val="00B35BE2"/>
  </w:style>
  <w:style w:type="paragraph" w:customStyle="1" w:styleId="fi">
    <w:name w:val="fi"/>
    <w:basedOn w:val="Reporttext"/>
    <w:rsid w:val="00B35BE2"/>
    <w:pPr>
      <w:numPr>
        <w:ilvl w:val="0"/>
        <w:numId w:val="0"/>
      </w:numPr>
      <w:ind w:left="709"/>
    </w:pPr>
    <w:rPr>
      <w:rFonts w:ascii="Arial" w:hAnsi="Arial"/>
      <w:lang w:val="en-GB"/>
    </w:rPr>
  </w:style>
  <w:style w:type="character" w:customStyle="1" w:styleId="UnresolvedMention30">
    <w:name w:val="Unresolved Mention3"/>
    <w:uiPriority w:val="99"/>
    <w:unhideWhenUsed/>
    <w:rsid w:val="00B35BE2"/>
    <w:rPr>
      <w:color w:val="808080"/>
      <w:shd w:val="clear" w:color="auto" w:fill="E6E6E6"/>
    </w:rPr>
  </w:style>
  <w:style w:type="table" w:styleId="ColorfulShading-Accent5">
    <w:name w:val="Colorful Shading Accent 5"/>
    <w:basedOn w:val="TableNormal"/>
    <w:uiPriority w:val="62"/>
    <w:rsid w:val="00B35BE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ngsana New" w:eastAsia="Times New Roman" w:hAnsi="Angsana Ne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ngsana New" w:eastAsia="Times New Roman" w:hAnsi="Angsana Ne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ngsana New" w:eastAsia="Times New Roman" w:hAnsi="Angsana New" w:cs="Times New Roman"/>
        <w:b/>
        <w:bCs/>
      </w:rPr>
    </w:tblStylePr>
    <w:tblStylePr w:type="lastCol">
      <w:rPr>
        <w:rFonts w:ascii="Angsana New" w:eastAsia="Times New Roman" w:hAnsi="Angsana Ne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2">
    <w:name w:val="Medium Grid 2"/>
    <w:basedOn w:val="TableNormal"/>
    <w:link w:val="MediumGrid2Char2"/>
    <w:uiPriority w:val="1"/>
    <w:semiHidden/>
    <w:unhideWhenUsed/>
    <w:rsid w:val="00B35BE2"/>
    <w:rPr>
      <w:rFonts w:ascii="Calibri" w:hAnsi="Calibr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link w:val="ColorfulList-Accent1Char2"/>
    <w:uiPriority w:val="34"/>
    <w:semiHidden/>
    <w:unhideWhenUsed/>
    <w:rsid w:val="00B35BE2"/>
    <w:rPr>
      <w:rFonts w:ascii="Arial" w:hAnsi="Arial"/>
      <w:sz w:val="24"/>
      <w:szCs w:val="24"/>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ghtShading-Accent2">
    <w:name w:val="Light Shading Accent 2"/>
    <w:basedOn w:val="TableNormal"/>
    <w:link w:val="LightShading-Accent2Char1"/>
    <w:uiPriority w:val="30"/>
    <w:semiHidden/>
    <w:unhideWhenUsed/>
    <w:rsid w:val="00B35BE2"/>
    <w:rPr>
      <w:rFonts w:ascii="Arial" w:hAnsi="Arial"/>
      <w:b/>
      <w:bCs/>
      <w:i/>
      <w:iCs/>
      <w:color w:val="4F81BD"/>
      <w:sz w:val="24"/>
      <w:szCs w:val="24"/>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UnresolvedMention4">
    <w:name w:val="Unresolved Mention4"/>
    <w:basedOn w:val="DefaultParagraphFont"/>
    <w:uiPriority w:val="99"/>
    <w:semiHidden/>
    <w:unhideWhenUsed/>
    <w:rsid w:val="00332C0A"/>
    <w:rPr>
      <w:color w:val="605E5C"/>
      <w:shd w:val="clear" w:color="auto" w:fill="E1DFDD"/>
    </w:rPr>
  </w:style>
  <w:style w:type="character" w:customStyle="1" w:styleId="UnresolvedMention">
    <w:name w:val="Unresolved Mention"/>
    <w:basedOn w:val="DefaultParagraphFont"/>
    <w:uiPriority w:val="99"/>
    <w:semiHidden/>
    <w:unhideWhenUsed/>
    <w:rsid w:val="00635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6772">
      <w:bodyDiv w:val="1"/>
      <w:marLeft w:val="0"/>
      <w:marRight w:val="0"/>
      <w:marTop w:val="0"/>
      <w:marBottom w:val="0"/>
      <w:divBdr>
        <w:top w:val="none" w:sz="0" w:space="0" w:color="auto"/>
        <w:left w:val="none" w:sz="0" w:space="0" w:color="auto"/>
        <w:bottom w:val="none" w:sz="0" w:space="0" w:color="auto"/>
        <w:right w:val="none" w:sz="0" w:space="0" w:color="auto"/>
      </w:divBdr>
    </w:div>
    <w:div w:id="5255218">
      <w:bodyDiv w:val="1"/>
      <w:marLeft w:val="0"/>
      <w:marRight w:val="0"/>
      <w:marTop w:val="0"/>
      <w:marBottom w:val="0"/>
      <w:divBdr>
        <w:top w:val="none" w:sz="0" w:space="0" w:color="auto"/>
        <w:left w:val="none" w:sz="0" w:space="0" w:color="auto"/>
        <w:bottom w:val="none" w:sz="0" w:space="0" w:color="auto"/>
        <w:right w:val="none" w:sz="0" w:space="0" w:color="auto"/>
      </w:divBdr>
    </w:div>
    <w:div w:id="10304082">
      <w:bodyDiv w:val="1"/>
      <w:marLeft w:val="0"/>
      <w:marRight w:val="0"/>
      <w:marTop w:val="0"/>
      <w:marBottom w:val="0"/>
      <w:divBdr>
        <w:top w:val="none" w:sz="0" w:space="0" w:color="auto"/>
        <w:left w:val="none" w:sz="0" w:space="0" w:color="auto"/>
        <w:bottom w:val="none" w:sz="0" w:space="0" w:color="auto"/>
        <w:right w:val="none" w:sz="0" w:space="0" w:color="auto"/>
      </w:divBdr>
    </w:div>
    <w:div w:id="11490727">
      <w:bodyDiv w:val="1"/>
      <w:marLeft w:val="0"/>
      <w:marRight w:val="0"/>
      <w:marTop w:val="0"/>
      <w:marBottom w:val="0"/>
      <w:divBdr>
        <w:top w:val="none" w:sz="0" w:space="0" w:color="auto"/>
        <w:left w:val="none" w:sz="0" w:space="0" w:color="auto"/>
        <w:bottom w:val="none" w:sz="0" w:space="0" w:color="auto"/>
        <w:right w:val="none" w:sz="0" w:space="0" w:color="auto"/>
      </w:divBdr>
    </w:div>
    <w:div w:id="11805988">
      <w:bodyDiv w:val="1"/>
      <w:marLeft w:val="0"/>
      <w:marRight w:val="0"/>
      <w:marTop w:val="0"/>
      <w:marBottom w:val="0"/>
      <w:divBdr>
        <w:top w:val="none" w:sz="0" w:space="0" w:color="auto"/>
        <w:left w:val="none" w:sz="0" w:space="0" w:color="auto"/>
        <w:bottom w:val="none" w:sz="0" w:space="0" w:color="auto"/>
        <w:right w:val="none" w:sz="0" w:space="0" w:color="auto"/>
      </w:divBdr>
    </w:div>
    <w:div w:id="15086867">
      <w:bodyDiv w:val="1"/>
      <w:marLeft w:val="0"/>
      <w:marRight w:val="0"/>
      <w:marTop w:val="0"/>
      <w:marBottom w:val="0"/>
      <w:divBdr>
        <w:top w:val="none" w:sz="0" w:space="0" w:color="auto"/>
        <w:left w:val="none" w:sz="0" w:space="0" w:color="auto"/>
        <w:bottom w:val="none" w:sz="0" w:space="0" w:color="auto"/>
        <w:right w:val="none" w:sz="0" w:space="0" w:color="auto"/>
      </w:divBdr>
    </w:div>
    <w:div w:id="25369946">
      <w:bodyDiv w:val="1"/>
      <w:marLeft w:val="0"/>
      <w:marRight w:val="0"/>
      <w:marTop w:val="0"/>
      <w:marBottom w:val="0"/>
      <w:divBdr>
        <w:top w:val="none" w:sz="0" w:space="0" w:color="auto"/>
        <w:left w:val="none" w:sz="0" w:space="0" w:color="auto"/>
        <w:bottom w:val="none" w:sz="0" w:space="0" w:color="auto"/>
        <w:right w:val="none" w:sz="0" w:space="0" w:color="auto"/>
      </w:divBdr>
    </w:div>
    <w:div w:id="26569121">
      <w:bodyDiv w:val="1"/>
      <w:marLeft w:val="0"/>
      <w:marRight w:val="0"/>
      <w:marTop w:val="0"/>
      <w:marBottom w:val="0"/>
      <w:divBdr>
        <w:top w:val="none" w:sz="0" w:space="0" w:color="auto"/>
        <w:left w:val="none" w:sz="0" w:space="0" w:color="auto"/>
        <w:bottom w:val="none" w:sz="0" w:space="0" w:color="auto"/>
        <w:right w:val="none" w:sz="0" w:space="0" w:color="auto"/>
      </w:divBdr>
    </w:div>
    <w:div w:id="31730497">
      <w:bodyDiv w:val="1"/>
      <w:marLeft w:val="0"/>
      <w:marRight w:val="0"/>
      <w:marTop w:val="0"/>
      <w:marBottom w:val="0"/>
      <w:divBdr>
        <w:top w:val="none" w:sz="0" w:space="0" w:color="auto"/>
        <w:left w:val="none" w:sz="0" w:space="0" w:color="auto"/>
        <w:bottom w:val="none" w:sz="0" w:space="0" w:color="auto"/>
        <w:right w:val="none" w:sz="0" w:space="0" w:color="auto"/>
      </w:divBdr>
    </w:div>
    <w:div w:id="34236693">
      <w:bodyDiv w:val="1"/>
      <w:marLeft w:val="0"/>
      <w:marRight w:val="0"/>
      <w:marTop w:val="0"/>
      <w:marBottom w:val="0"/>
      <w:divBdr>
        <w:top w:val="none" w:sz="0" w:space="0" w:color="auto"/>
        <w:left w:val="none" w:sz="0" w:space="0" w:color="auto"/>
        <w:bottom w:val="none" w:sz="0" w:space="0" w:color="auto"/>
        <w:right w:val="none" w:sz="0" w:space="0" w:color="auto"/>
      </w:divBdr>
    </w:div>
    <w:div w:id="34238915">
      <w:bodyDiv w:val="1"/>
      <w:marLeft w:val="0"/>
      <w:marRight w:val="0"/>
      <w:marTop w:val="0"/>
      <w:marBottom w:val="0"/>
      <w:divBdr>
        <w:top w:val="none" w:sz="0" w:space="0" w:color="auto"/>
        <w:left w:val="none" w:sz="0" w:space="0" w:color="auto"/>
        <w:bottom w:val="none" w:sz="0" w:space="0" w:color="auto"/>
        <w:right w:val="none" w:sz="0" w:space="0" w:color="auto"/>
      </w:divBdr>
    </w:div>
    <w:div w:id="35739839">
      <w:bodyDiv w:val="1"/>
      <w:marLeft w:val="0"/>
      <w:marRight w:val="0"/>
      <w:marTop w:val="0"/>
      <w:marBottom w:val="0"/>
      <w:divBdr>
        <w:top w:val="none" w:sz="0" w:space="0" w:color="auto"/>
        <w:left w:val="none" w:sz="0" w:space="0" w:color="auto"/>
        <w:bottom w:val="none" w:sz="0" w:space="0" w:color="auto"/>
        <w:right w:val="none" w:sz="0" w:space="0" w:color="auto"/>
      </w:divBdr>
    </w:div>
    <w:div w:id="40594058">
      <w:bodyDiv w:val="1"/>
      <w:marLeft w:val="0"/>
      <w:marRight w:val="0"/>
      <w:marTop w:val="0"/>
      <w:marBottom w:val="0"/>
      <w:divBdr>
        <w:top w:val="none" w:sz="0" w:space="0" w:color="auto"/>
        <w:left w:val="none" w:sz="0" w:space="0" w:color="auto"/>
        <w:bottom w:val="none" w:sz="0" w:space="0" w:color="auto"/>
        <w:right w:val="none" w:sz="0" w:space="0" w:color="auto"/>
      </w:divBdr>
    </w:div>
    <w:div w:id="42408082">
      <w:bodyDiv w:val="1"/>
      <w:marLeft w:val="0"/>
      <w:marRight w:val="0"/>
      <w:marTop w:val="0"/>
      <w:marBottom w:val="0"/>
      <w:divBdr>
        <w:top w:val="none" w:sz="0" w:space="0" w:color="auto"/>
        <w:left w:val="none" w:sz="0" w:space="0" w:color="auto"/>
        <w:bottom w:val="none" w:sz="0" w:space="0" w:color="auto"/>
        <w:right w:val="none" w:sz="0" w:space="0" w:color="auto"/>
      </w:divBdr>
    </w:div>
    <w:div w:id="43062439">
      <w:bodyDiv w:val="1"/>
      <w:marLeft w:val="0"/>
      <w:marRight w:val="0"/>
      <w:marTop w:val="0"/>
      <w:marBottom w:val="0"/>
      <w:divBdr>
        <w:top w:val="none" w:sz="0" w:space="0" w:color="auto"/>
        <w:left w:val="none" w:sz="0" w:space="0" w:color="auto"/>
        <w:bottom w:val="none" w:sz="0" w:space="0" w:color="auto"/>
        <w:right w:val="none" w:sz="0" w:space="0" w:color="auto"/>
      </w:divBdr>
    </w:div>
    <w:div w:id="45493715">
      <w:bodyDiv w:val="1"/>
      <w:marLeft w:val="0"/>
      <w:marRight w:val="0"/>
      <w:marTop w:val="0"/>
      <w:marBottom w:val="0"/>
      <w:divBdr>
        <w:top w:val="none" w:sz="0" w:space="0" w:color="auto"/>
        <w:left w:val="none" w:sz="0" w:space="0" w:color="auto"/>
        <w:bottom w:val="none" w:sz="0" w:space="0" w:color="auto"/>
        <w:right w:val="none" w:sz="0" w:space="0" w:color="auto"/>
      </w:divBdr>
    </w:div>
    <w:div w:id="47847868">
      <w:bodyDiv w:val="1"/>
      <w:marLeft w:val="0"/>
      <w:marRight w:val="0"/>
      <w:marTop w:val="0"/>
      <w:marBottom w:val="0"/>
      <w:divBdr>
        <w:top w:val="none" w:sz="0" w:space="0" w:color="auto"/>
        <w:left w:val="none" w:sz="0" w:space="0" w:color="auto"/>
        <w:bottom w:val="none" w:sz="0" w:space="0" w:color="auto"/>
        <w:right w:val="none" w:sz="0" w:space="0" w:color="auto"/>
      </w:divBdr>
    </w:div>
    <w:div w:id="50228116">
      <w:bodyDiv w:val="1"/>
      <w:marLeft w:val="0"/>
      <w:marRight w:val="0"/>
      <w:marTop w:val="0"/>
      <w:marBottom w:val="0"/>
      <w:divBdr>
        <w:top w:val="none" w:sz="0" w:space="0" w:color="auto"/>
        <w:left w:val="none" w:sz="0" w:space="0" w:color="auto"/>
        <w:bottom w:val="none" w:sz="0" w:space="0" w:color="auto"/>
        <w:right w:val="none" w:sz="0" w:space="0" w:color="auto"/>
      </w:divBdr>
    </w:div>
    <w:div w:id="50661718">
      <w:bodyDiv w:val="1"/>
      <w:marLeft w:val="0"/>
      <w:marRight w:val="0"/>
      <w:marTop w:val="0"/>
      <w:marBottom w:val="0"/>
      <w:divBdr>
        <w:top w:val="none" w:sz="0" w:space="0" w:color="auto"/>
        <w:left w:val="none" w:sz="0" w:space="0" w:color="auto"/>
        <w:bottom w:val="none" w:sz="0" w:space="0" w:color="auto"/>
        <w:right w:val="none" w:sz="0" w:space="0" w:color="auto"/>
      </w:divBdr>
    </w:div>
    <w:div w:id="52893263">
      <w:bodyDiv w:val="1"/>
      <w:marLeft w:val="0"/>
      <w:marRight w:val="0"/>
      <w:marTop w:val="0"/>
      <w:marBottom w:val="0"/>
      <w:divBdr>
        <w:top w:val="none" w:sz="0" w:space="0" w:color="auto"/>
        <w:left w:val="none" w:sz="0" w:space="0" w:color="auto"/>
        <w:bottom w:val="none" w:sz="0" w:space="0" w:color="auto"/>
        <w:right w:val="none" w:sz="0" w:space="0" w:color="auto"/>
      </w:divBdr>
    </w:div>
    <w:div w:id="53089903">
      <w:bodyDiv w:val="1"/>
      <w:marLeft w:val="0"/>
      <w:marRight w:val="0"/>
      <w:marTop w:val="0"/>
      <w:marBottom w:val="0"/>
      <w:divBdr>
        <w:top w:val="none" w:sz="0" w:space="0" w:color="auto"/>
        <w:left w:val="none" w:sz="0" w:space="0" w:color="auto"/>
        <w:bottom w:val="none" w:sz="0" w:space="0" w:color="auto"/>
        <w:right w:val="none" w:sz="0" w:space="0" w:color="auto"/>
      </w:divBdr>
    </w:div>
    <w:div w:id="61636475">
      <w:bodyDiv w:val="1"/>
      <w:marLeft w:val="0"/>
      <w:marRight w:val="0"/>
      <w:marTop w:val="0"/>
      <w:marBottom w:val="0"/>
      <w:divBdr>
        <w:top w:val="none" w:sz="0" w:space="0" w:color="auto"/>
        <w:left w:val="none" w:sz="0" w:space="0" w:color="auto"/>
        <w:bottom w:val="none" w:sz="0" w:space="0" w:color="auto"/>
        <w:right w:val="none" w:sz="0" w:space="0" w:color="auto"/>
      </w:divBdr>
    </w:div>
    <w:div w:id="61874622">
      <w:bodyDiv w:val="1"/>
      <w:marLeft w:val="0"/>
      <w:marRight w:val="0"/>
      <w:marTop w:val="0"/>
      <w:marBottom w:val="0"/>
      <w:divBdr>
        <w:top w:val="none" w:sz="0" w:space="0" w:color="auto"/>
        <w:left w:val="none" w:sz="0" w:space="0" w:color="auto"/>
        <w:bottom w:val="none" w:sz="0" w:space="0" w:color="auto"/>
        <w:right w:val="none" w:sz="0" w:space="0" w:color="auto"/>
      </w:divBdr>
    </w:div>
    <w:div w:id="63258582">
      <w:bodyDiv w:val="1"/>
      <w:marLeft w:val="0"/>
      <w:marRight w:val="0"/>
      <w:marTop w:val="0"/>
      <w:marBottom w:val="0"/>
      <w:divBdr>
        <w:top w:val="none" w:sz="0" w:space="0" w:color="auto"/>
        <w:left w:val="none" w:sz="0" w:space="0" w:color="auto"/>
        <w:bottom w:val="none" w:sz="0" w:space="0" w:color="auto"/>
        <w:right w:val="none" w:sz="0" w:space="0" w:color="auto"/>
      </w:divBdr>
    </w:div>
    <w:div w:id="66463285">
      <w:bodyDiv w:val="1"/>
      <w:marLeft w:val="0"/>
      <w:marRight w:val="0"/>
      <w:marTop w:val="0"/>
      <w:marBottom w:val="0"/>
      <w:divBdr>
        <w:top w:val="none" w:sz="0" w:space="0" w:color="auto"/>
        <w:left w:val="none" w:sz="0" w:space="0" w:color="auto"/>
        <w:bottom w:val="none" w:sz="0" w:space="0" w:color="auto"/>
        <w:right w:val="none" w:sz="0" w:space="0" w:color="auto"/>
      </w:divBdr>
    </w:div>
    <w:div w:id="66533679">
      <w:bodyDiv w:val="1"/>
      <w:marLeft w:val="0"/>
      <w:marRight w:val="0"/>
      <w:marTop w:val="0"/>
      <w:marBottom w:val="0"/>
      <w:divBdr>
        <w:top w:val="none" w:sz="0" w:space="0" w:color="auto"/>
        <w:left w:val="none" w:sz="0" w:space="0" w:color="auto"/>
        <w:bottom w:val="none" w:sz="0" w:space="0" w:color="auto"/>
        <w:right w:val="none" w:sz="0" w:space="0" w:color="auto"/>
      </w:divBdr>
    </w:div>
    <w:div w:id="69469311">
      <w:bodyDiv w:val="1"/>
      <w:marLeft w:val="0"/>
      <w:marRight w:val="0"/>
      <w:marTop w:val="0"/>
      <w:marBottom w:val="0"/>
      <w:divBdr>
        <w:top w:val="none" w:sz="0" w:space="0" w:color="auto"/>
        <w:left w:val="none" w:sz="0" w:space="0" w:color="auto"/>
        <w:bottom w:val="none" w:sz="0" w:space="0" w:color="auto"/>
        <w:right w:val="none" w:sz="0" w:space="0" w:color="auto"/>
      </w:divBdr>
    </w:div>
    <w:div w:id="71121961">
      <w:bodyDiv w:val="1"/>
      <w:marLeft w:val="0"/>
      <w:marRight w:val="0"/>
      <w:marTop w:val="0"/>
      <w:marBottom w:val="0"/>
      <w:divBdr>
        <w:top w:val="none" w:sz="0" w:space="0" w:color="auto"/>
        <w:left w:val="none" w:sz="0" w:space="0" w:color="auto"/>
        <w:bottom w:val="none" w:sz="0" w:space="0" w:color="auto"/>
        <w:right w:val="none" w:sz="0" w:space="0" w:color="auto"/>
      </w:divBdr>
    </w:div>
    <w:div w:id="73863849">
      <w:bodyDiv w:val="1"/>
      <w:marLeft w:val="0"/>
      <w:marRight w:val="0"/>
      <w:marTop w:val="0"/>
      <w:marBottom w:val="0"/>
      <w:divBdr>
        <w:top w:val="none" w:sz="0" w:space="0" w:color="auto"/>
        <w:left w:val="none" w:sz="0" w:space="0" w:color="auto"/>
        <w:bottom w:val="none" w:sz="0" w:space="0" w:color="auto"/>
        <w:right w:val="none" w:sz="0" w:space="0" w:color="auto"/>
      </w:divBdr>
    </w:div>
    <w:div w:id="75369299">
      <w:bodyDiv w:val="1"/>
      <w:marLeft w:val="0"/>
      <w:marRight w:val="0"/>
      <w:marTop w:val="0"/>
      <w:marBottom w:val="0"/>
      <w:divBdr>
        <w:top w:val="none" w:sz="0" w:space="0" w:color="auto"/>
        <w:left w:val="none" w:sz="0" w:space="0" w:color="auto"/>
        <w:bottom w:val="none" w:sz="0" w:space="0" w:color="auto"/>
        <w:right w:val="none" w:sz="0" w:space="0" w:color="auto"/>
      </w:divBdr>
    </w:div>
    <w:div w:id="76171138">
      <w:bodyDiv w:val="1"/>
      <w:marLeft w:val="0"/>
      <w:marRight w:val="0"/>
      <w:marTop w:val="0"/>
      <w:marBottom w:val="0"/>
      <w:divBdr>
        <w:top w:val="none" w:sz="0" w:space="0" w:color="auto"/>
        <w:left w:val="none" w:sz="0" w:space="0" w:color="auto"/>
        <w:bottom w:val="none" w:sz="0" w:space="0" w:color="auto"/>
        <w:right w:val="none" w:sz="0" w:space="0" w:color="auto"/>
      </w:divBdr>
    </w:div>
    <w:div w:id="89353516">
      <w:bodyDiv w:val="1"/>
      <w:marLeft w:val="0"/>
      <w:marRight w:val="0"/>
      <w:marTop w:val="0"/>
      <w:marBottom w:val="0"/>
      <w:divBdr>
        <w:top w:val="none" w:sz="0" w:space="0" w:color="auto"/>
        <w:left w:val="none" w:sz="0" w:space="0" w:color="auto"/>
        <w:bottom w:val="none" w:sz="0" w:space="0" w:color="auto"/>
        <w:right w:val="none" w:sz="0" w:space="0" w:color="auto"/>
      </w:divBdr>
    </w:div>
    <w:div w:id="90052996">
      <w:bodyDiv w:val="1"/>
      <w:marLeft w:val="0"/>
      <w:marRight w:val="0"/>
      <w:marTop w:val="0"/>
      <w:marBottom w:val="0"/>
      <w:divBdr>
        <w:top w:val="none" w:sz="0" w:space="0" w:color="auto"/>
        <w:left w:val="none" w:sz="0" w:space="0" w:color="auto"/>
        <w:bottom w:val="none" w:sz="0" w:space="0" w:color="auto"/>
        <w:right w:val="none" w:sz="0" w:space="0" w:color="auto"/>
      </w:divBdr>
    </w:div>
    <w:div w:id="94907583">
      <w:bodyDiv w:val="1"/>
      <w:marLeft w:val="0"/>
      <w:marRight w:val="0"/>
      <w:marTop w:val="0"/>
      <w:marBottom w:val="0"/>
      <w:divBdr>
        <w:top w:val="none" w:sz="0" w:space="0" w:color="auto"/>
        <w:left w:val="none" w:sz="0" w:space="0" w:color="auto"/>
        <w:bottom w:val="none" w:sz="0" w:space="0" w:color="auto"/>
        <w:right w:val="none" w:sz="0" w:space="0" w:color="auto"/>
      </w:divBdr>
    </w:div>
    <w:div w:id="99303328">
      <w:bodyDiv w:val="1"/>
      <w:marLeft w:val="0"/>
      <w:marRight w:val="0"/>
      <w:marTop w:val="0"/>
      <w:marBottom w:val="0"/>
      <w:divBdr>
        <w:top w:val="none" w:sz="0" w:space="0" w:color="auto"/>
        <w:left w:val="none" w:sz="0" w:space="0" w:color="auto"/>
        <w:bottom w:val="none" w:sz="0" w:space="0" w:color="auto"/>
        <w:right w:val="none" w:sz="0" w:space="0" w:color="auto"/>
      </w:divBdr>
    </w:div>
    <w:div w:id="99377918">
      <w:bodyDiv w:val="1"/>
      <w:marLeft w:val="0"/>
      <w:marRight w:val="0"/>
      <w:marTop w:val="0"/>
      <w:marBottom w:val="0"/>
      <w:divBdr>
        <w:top w:val="none" w:sz="0" w:space="0" w:color="auto"/>
        <w:left w:val="none" w:sz="0" w:space="0" w:color="auto"/>
        <w:bottom w:val="none" w:sz="0" w:space="0" w:color="auto"/>
        <w:right w:val="none" w:sz="0" w:space="0" w:color="auto"/>
      </w:divBdr>
    </w:div>
    <w:div w:id="102727601">
      <w:bodyDiv w:val="1"/>
      <w:marLeft w:val="0"/>
      <w:marRight w:val="0"/>
      <w:marTop w:val="0"/>
      <w:marBottom w:val="0"/>
      <w:divBdr>
        <w:top w:val="none" w:sz="0" w:space="0" w:color="auto"/>
        <w:left w:val="none" w:sz="0" w:space="0" w:color="auto"/>
        <w:bottom w:val="none" w:sz="0" w:space="0" w:color="auto"/>
        <w:right w:val="none" w:sz="0" w:space="0" w:color="auto"/>
      </w:divBdr>
    </w:div>
    <w:div w:id="105934231">
      <w:bodyDiv w:val="1"/>
      <w:marLeft w:val="0"/>
      <w:marRight w:val="0"/>
      <w:marTop w:val="0"/>
      <w:marBottom w:val="0"/>
      <w:divBdr>
        <w:top w:val="none" w:sz="0" w:space="0" w:color="auto"/>
        <w:left w:val="none" w:sz="0" w:space="0" w:color="auto"/>
        <w:bottom w:val="none" w:sz="0" w:space="0" w:color="auto"/>
        <w:right w:val="none" w:sz="0" w:space="0" w:color="auto"/>
      </w:divBdr>
    </w:div>
    <w:div w:id="108596953">
      <w:bodyDiv w:val="1"/>
      <w:marLeft w:val="0"/>
      <w:marRight w:val="0"/>
      <w:marTop w:val="0"/>
      <w:marBottom w:val="0"/>
      <w:divBdr>
        <w:top w:val="none" w:sz="0" w:space="0" w:color="auto"/>
        <w:left w:val="none" w:sz="0" w:space="0" w:color="auto"/>
        <w:bottom w:val="none" w:sz="0" w:space="0" w:color="auto"/>
        <w:right w:val="none" w:sz="0" w:space="0" w:color="auto"/>
      </w:divBdr>
    </w:div>
    <w:div w:id="109934838">
      <w:bodyDiv w:val="1"/>
      <w:marLeft w:val="0"/>
      <w:marRight w:val="0"/>
      <w:marTop w:val="0"/>
      <w:marBottom w:val="0"/>
      <w:divBdr>
        <w:top w:val="none" w:sz="0" w:space="0" w:color="auto"/>
        <w:left w:val="none" w:sz="0" w:space="0" w:color="auto"/>
        <w:bottom w:val="none" w:sz="0" w:space="0" w:color="auto"/>
        <w:right w:val="none" w:sz="0" w:space="0" w:color="auto"/>
      </w:divBdr>
    </w:div>
    <w:div w:id="111479256">
      <w:bodyDiv w:val="1"/>
      <w:marLeft w:val="0"/>
      <w:marRight w:val="0"/>
      <w:marTop w:val="0"/>
      <w:marBottom w:val="0"/>
      <w:divBdr>
        <w:top w:val="none" w:sz="0" w:space="0" w:color="auto"/>
        <w:left w:val="none" w:sz="0" w:space="0" w:color="auto"/>
        <w:bottom w:val="none" w:sz="0" w:space="0" w:color="auto"/>
        <w:right w:val="none" w:sz="0" w:space="0" w:color="auto"/>
      </w:divBdr>
    </w:div>
    <w:div w:id="112098749">
      <w:bodyDiv w:val="1"/>
      <w:marLeft w:val="0"/>
      <w:marRight w:val="0"/>
      <w:marTop w:val="0"/>
      <w:marBottom w:val="0"/>
      <w:divBdr>
        <w:top w:val="none" w:sz="0" w:space="0" w:color="auto"/>
        <w:left w:val="none" w:sz="0" w:space="0" w:color="auto"/>
        <w:bottom w:val="none" w:sz="0" w:space="0" w:color="auto"/>
        <w:right w:val="none" w:sz="0" w:space="0" w:color="auto"/>
      </w:divBdr>
    </w:div>
    <w:div w:id="112137185">
      <w:bodyDiv w:val="1"/>
      <w:marLeft w:val="0"/>
      <w:marRight w:val="0"/>
      <w:marTop w:val="0"/>
      <w:marBottom w:val="0"/>
      <w:divBdr>
        <w:top w:val="none" w:sz="0" w:space="0" w:color="auto"/>
        <w:left w:val="none" w:sz="0" w:space="0" w:color="auto"/>
        <w:bottom w:val="none" w:sz="0" w:space="0" w:color="auto"/>
        <w:right w:val="none" w:sz="0" w:space="0" w:color="auto"/>
      </w:divBdr>
    </w:div>
    <w:div w:id="114254217">
      <w:bodyDiv w:val="1"/>
      <w:marLeft w:val="0"/>
      <w:marRight w:val="0"/>
      <w:marTop w:val="0"/>
      <w:marBottom w:val="0"/>
      <w:divBdr>
        <w:top w:val="none" w:sz="0" w:space="0" w:color="auto"/>
        <w:left w:val="none" w:sz="0" w:space="0" w:color="auto"/>
        <w:bottom w:val="none" w:sz="0" w:space="0" w:color="auto"/>
        <w:right w:val="none" w:sz="0" w:space="0" w:color="auto"/>
      </w:divBdr>
    </w:div>
    <w:div w:id="118228820">
      <w:bodyDiv w:val="1"/>
      <w:marLeft w:val="0"/>
      <w:marRight w:val="0"/>
      <w:marTop w:val="0"/>
      <w:marBottom w:val="0"/>
      <w:divBdr>
        <w:top w:val="none" w:sz="0" w:space="0" w:color="auto"/>
        <w:left w:val="none" w:sz="0" w:space="0" w:color="auto"/>
        <w:bottom w:val="none" w:sz="0" w:space="0" w:color="auto"/>
        <w:right w:val="none" w:sz="0" w:space="0" w:color="auto"/>
      </w:divBdr>
      <w:divsChild>
        <w:div w:id="605624845">
          <w:marLeft w:val="0"/>
          <w:marRight w:val="0"/>
          <w:marTop w:val="300"/>
          <w:marBottom w:val="0"/>
          <w:divBdr>
            <w:top w:val="none" w:sz="0" w:space="0" w:color="auto"/>
            <w:left w:val="none" w:sz="0" w:space="0" w:color="auto"/>
            <w:bottom w:val="none" w:sz="0" w:space="0" w:color="auto"/>
            <w:right w:val="none" w:sz="0" w:space="0" w:color="auto"/>
          </w:divBdr>
          <w:divsChild>
            <w:div w:id="1344744775">
              <w:marLeft w:val="466"/>
              <w:marRight w:val="0"/>
              <w:marTop w:val="0"/>
              <w:marBottom w:val="0"/>
              <w:divBdr>
                <w:top w:val="single" w:sz="6" w:space="0" w:color="1F3F4A"/>
                <w:left w:val="single" w:sz="6" w:space="0" w:color="1F3F4A"/>
                <w:bottom w:val="single" w:sz="6" w:space="0" w:color="1F3F4A"/>
                <w:right w:val="single" w:sz="6" w:space="0" w:color="1F3F4A"/>
              </w:divBdr>
              <w:divsChild>
                <w:div w:id="394667553">
                  <w:marLeft w:val="120"/>
                  <w:marRight w:val="120"/>
                  <w:marTop w:val="120"/>
                  <w:marBottom w:val="120"/>
                  <w:divBdr>
                    <w:top w:val="single" w:sz="6" w:space="13" w:color="CBCBCB"/>
                    <w:left w:val="single" w:sz="6" w:space="0" w:color="CBCBCB"/>
                    <w:bottom w:val="single" w:sz="6" w:space="0" w:color="CBCBCB"/>
                    <w:right w:val="single" w:sz="6" w:space="0" w:color="CBCBCB"/>
                  </w:divBdr>
                  <w:divsChild>
                    <w:div w:id="177014698">
                      <w:marLeft w:val="0"/>
                      <w:marRight w:val="0"/>
                      <w:marTop w:val="0"/>
                      <w:marBottom w:val="0"/>
                      <w:divBdr>
                        <w:top w:val="none" w:sz="0" w:space="0" w:color="auto"/>
                        <w:left w:val="none" w:sz="0" w:space="0" w:color="auto"/>
                        <w:bottom w:val="none" w:sz="0" w:space="0" w:color="auto"/>
                        <w:right w:val="none" w:sz="0" w:space="0" w:color="auto"/>
                      </w:divBdr>
                      <w:divsChild>
                        <w:div w:id="3556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1684">
      <w:bodyDiv w:val="1"/>
      <w:marLeft w:val="0"/>
      <w:marRight w:val="0"/>
      <w:marTop w:val="0"/>
      <w:marBottom w:val="0"/>
      <w:divBdr>
        <w:top w:val="none" w:sz="0" w:space="0" w:color="auto"/>
        <w:left w:val="none" w:sz="0" w:space="0" w:color="auto"/>
        <w:bottom w:val="none" w:sz="0" w:space="0" w:color="auto"/>
        <w:right w:val="none" w:sz="0" w:space="0" w:color="auto"/>
      </w:divBdr>
    </w:div>
    <w:div w:id="122619963">
      <w:bodyDiv w:val="1"/>
      <w:marLeft w:val="0"/>
      <w:marRight w:val="0"/>
      <w:marTop w:val="0"/>
      <w:marBottom w:val="0"/>
      <w:divBdr>
        <w:top w:val="none" w:sz="0" w:space="0" w:color="auto"/>
        <w:left w:val="none" w:sz="0" w:space="0" w:color="auto"/>
        <w:bottom w:val="none" w:sz="0" w:space="0" w:color="auto"/>
        <w:right w:val="none" w:sz="0" w:space="0" w:color="auto"/>
      </w:divBdr>
    </w:div>
    <w:div w:id="123928617">
      <w:bodyDiv w:val="1"/>
      <w:marLeft w:val="0"/>
      <w:marRight w:val="0"/>
      <w:marTop w:val="0"/>
      <w:marBottom w:val="0"/>
      <w:divBdr>
        <w:top w:val="none" w:sz="0" w:space="0" w:color="auto"/>
        <w:left w:val="none" w:sz="0" w:space="0" w:color="auto"/>
        <w:bottom w:val="none" w:sz="0" w:space="0" w:color="auto"/>
        <w:right w:val="none" w:sz="0" w:space="0" w:color="auto"/>
      </w:divBdr>
    </w:div>
    <w:div w:id="125127489">
      <w:bodyDiv w:val="1"/>
      <w:marLeft w:val="0"/>
      <w:marRight w:val="0"/>
      <w:marTop w:val="0"/>
      <w:marBottom w:val="0"/>
      <w:divBdr>
        <w:top w:val="none" w:sz="0" w:space="0" w:color="auto"/>
        <w:left w:val="none" w:sz="0" w:space="0" w:color="auto"/>
        <w:bottom w:val="none" w:sz="0" w:space="0" w:color="auto"/>
        <w:right w:val="none" w:sz="0" w:space="0" w:color="auto"/>
      </w:divBdr>
    </w:div>
    <w:div w:id="125203444">
      <w:bodyDiv w:val="1"/>
      <w:marLeft w:val="0"/>
      <w:marRight w:val="0"/>
      <w:marTop w:val="0"/>
      <w:marBottom w:val="0"/>
      <w:divBdr>
        <w:top w:val="none" w:sz="0" w:space="0" w:color="auto"/>
        <w:left w:val="none" w:sz="0" w:space="0" w:color="auto"/>
        <w:bottom w:val="none" w:sz="0" w:space="0" w:color="auto"/>
        <w:right w:val="none" w:sz="0" w:space="0" w:color="auto"/>
      </w:divBdr>
    </w:div>
    <w:div w:id="125854145">
      <w:bodyDiv w:val="1"/>
      <w:marLeft w:val="0"/>
      <w:marRight w:val="0"/>
      <w:marTop w:val="0"/>
      <w:marBottom w:val="0"/>
      <w:divBdr>
        <w:top w:val="none" w:sz="0" w:space="0" w:color="auto"/>
        <w:left w:val="none" w:sz="0" w:space="0" w:color="auto"/>
        <w:bottom w:val="none" w:sz="0" w:space="0" w:color="auto"/>
        <w:right w:val="none" w:sz="0" w:space="0" w:color="auto"/>
      </w:divBdr>
    </w:div>
    <w:div w:id="127171180">
      <w:bodyDiv w:val="1"/>
      <w:marLeft w:val="0"/>
      <w:marRight w:val="0"/>
      <w:marTop w:val="0"/>
      <w:marBottom w:val="0"/>
      <w:divBdr>
        <w:top w:val="none" w:sz="0" w:space="0" w:color="auto"/>
        <w:left w:val="none" w:sz="0" w:space="0" w:color="auto"/>
        <w:bottom w:val="none" w:sz="0" w:space="0" w:color="auto"/>
        <w:right w:val="none" w:sz="0" w:space="0" w:color="auto"/>
      </w:divBdr>
    </w:div>
    <w:div w:id="129396907">
      <w:bodyDiv w:val="1"/>
      <w:marLeft w:val="0"/>
      <w:marRight w:val="0"/>
      <w:marTop w:val="0"/>
      <w:marBottom w:val="0"/>
      <w:divBdr>
        <w:top w:val="none" w:sz="0" w:space="0" w:color="auto"/>
        <w:left w:val="none" w:sz="0" w:space="0" w:color="auto"/>
        <w:bottom w:val="none" w:sz="0" w:space="0" w:color="auto"/>
        <w:right w:val="none" w:sz="0" w:space="0" w:color="auto"/>
      </w:divBdr>
    </w:div>
    <w:div w:id="129981436">
      <w:bodyDiv w:val="1"/>
      <w:marLeft w:val="0"/>
      <w:marRight w:val="0"/>
      <w:marTop w:val="0"/>
      <w:marBottom w:val="0"/>
      <w:divBdr>
        <w:top w:val="none" w:sz="0" w:space="0" w:color="auto"/>
        <w:left w:val="none" w:sz="0" w:space="0" w:color="auto"/>
        <w:bottom w:val="none" w:sz="0" w:space="0" w:color="auto"/>
        <w:right w:val="none" w:sz="0" w:space="0" w:color="auto"/>
      </w:divBdr>
    </w:div>
    <w:div w:id="132720432">
      <w:bodyDiv w:val="1"/>
      <w:marLeft w:val="0"/>
      <w:marRight w:val="0"/>
      <w:marTop w:val="0"/>
      <w:marBottom w:val="0"/>
      <w:divBdr>
        <w:top w:val="none" w:sz="0" w:space="0" w:color="auto"/>
        <w:left w:val="none" w:sz="0" w:space="0" w:color="auto"/>
        <w:bottom w:val="none" w:sz="0" w:space="0" w:color="auto"/>
        <w:right w:val="none" w:sz="0" w:space="0" w:color="auto"/>
      </w:divBdr>
    </w:div>
    <w:div w:id="147212200">
      <w:bodyDiv w:val="1"/>
      <w:marLeft w:val="0"/>
      <w:marRight w:val="0"/>
      <w:marTop w:val="0"/>
      <w:marBottom w:val="0"/>
      <w:divBdr>
        <w:top w:val="none" w:sz="0" w:space="0" w:color="auto"/>
        <w:left w:val="none" w:sz="0" w:space="0" w:color="auto"/>
        <w:bottom w:val="none" w:sz="0" w:space="0" w:color="auto"/>
        <w:right w:val="none" w:sz="0" w:space="0" w:color="auto"/>
      </w:divBdr>
    </w:div>
    <w:div w:id="148983435">
      <w:bodyDiv w:val="1"/>
      <w:marLeft w:val="0"/>
      <w:marRight w:val="0"/>
      <w:marTop w:val="0"/>
      <w:marBottom w:val="0"/>
      <w:divBdr>
        <w:top w:val="none" w:sz="0" w:space="0" w:color="auto"/>
        <w:left w:val="none" w:sz="0" w:space="0" w:color="auto"/>
        <w:bottom w:val="none" w:sz="0" w:space="0" w:color="auto"/>
        <w:right w:val="none" w:sz="0" w:space="0" w:color="auto"/>
      </w:divBdr>
    </w:div>
    <w:div w:id="150879303">
      <w:bodyDiv w:val="1"/>
      <w:marLeft w:val="0"/>
      <w:marRight w:val="0"/>
      <w:marTop w:val="0"/>
      <w:marBottom w:val="0"/>
      <w:divBdr>
        <w:top w:val="none" w:sz="0" w:space="0" w:color="auto"/>
        <w:left w:val="none" w:sz="0" w:space="0" w:color="auto"/>
        <w:bottom w:val="none" w:sz="0" w:space="0" w:color="auto"/>
        <w:right w:val="none" w:sz="0" w:space="0" w:color="auto"/>
      </w:divBdr>
    </w:div>
    <w:div w:id="157888940">
      <w:bodyDiv w:val="1"/>
      <w:marLeft w:val="0"/>
      <w:marRight w:val="0"/>
      <w:marTop w:val="0"/>
      <w:marBottom w:val="0"/>
      <w:divBdr>
        <w:top w:val="none" w:sz="0" w:space="0" w:color="auto"/>
        <w:left w:val="none" w:sz="0" w:space="0" w:color="auto"/>
        <w:bottom w:val="none" w:sz="0" w:space="0" w:color="auto"/>
        <w:right w:val="none" w:sz="0" w:space="0" w:color="auto"/>
      </w:divBdr>
    </w:div>
    <w:div w:id="159081898">
      <w:bodyDiv w:val="1"/>
      <w:marLeft w:val="0"/>
      <w:marRight w:val="0"/>
      <w:marTop w:val="0"/>
      <w:marBottom w:val="0"/>
      <w:divBdr>
        <w:top w:val="none" w:sz="0" w:space="0" w:color="auto"/>
        <w:left w:val="none" w:sz="0" w:space="0" w:color="auto"/>
        <w:bottom w:val="none" w:sz="0" w:space="0" w:color="auto"/>
        <w:right w:val="none" w:sz="0" w:space="0" w:color="auto"/>
      </w:divBdr>
    </w:div>
    <w:div w:id="169877918">
      <w:bodyDiv w:val="1"/>
      <w:marLeft w:val="0"/>
      <w:marRight w:val="0"/>
      <w:marTop w:val="0"/>
      <w:marBottom w:val="0"/>
      <w:divBdr>
        <w:top w:val="none" w:sz="0" w:space="0" w:color="auto"/>
        <w:left w:val="none" w:sz="0" w:space="0" w:color="auto"/>
        <w:bottom w:val="none" w:sz="0" w:space="0" w:color="auto"/>
        <w:right w:val="none" w:sz="0" w:space="0" w:color="auto"/>
      </w:divBdr>
    </w:div>
    <w:div w:id="170143298">
      <w:bodyDiv w:val="1"/>
      <w:marLeft w:val="0"/>
      <w:marRight w:val="0"/>
      <w:marTop w:val="0"/>
      <w:marBottom w:val="0"/>
      <w:divBdr>
        <w:top w:val="none" w:sz="0" w:space="0" w:color="auto"/>
        <w:left w:val="none" w:sz="0" w:space="0" w:color="auto"/>
        <w:bottom w:val="none" w:sz="0" w:space="0" w:color="auto"/>
        <w:right w:val="none" w:sz="0" w:space="0" w:color="auto"/>
      </w:divBdr>
    </w:div>
    <w:div w:id="170221505">
      <w:bodyDiv w:val="1"/>
      <w:marLeft w:val="0"/>
      <w:marRight w:val="0"/>
      <w:marTop w:val="0"/>
      <w:marBottom w:val="0"/>
      <w:divBdr>
        <w:top w:val="none" w:sz="0" w:space="0" w:color="auto"/>
        <w:left w:val="none" w:sz="0" w:space="0" w:color="auto"/>
        <w:bottom w:val="none" w:sz="0" w:space="0" w:color="auto"/>
        <w:right w:val="none" w:sz="0" w:space="0" w:color="auto"/>
      </w:divBdr>
    </w:div>
    <w:div w:id="175971179">
      <w:bodyDiv w:val="1"/>
      <w:marLeft w:val="0"/>
      <w:marRight w:val="0"/>
      <w:marTop w:val="0"/>
      <w:marBottom w:val="0"/>
      <w:divBdr>
        <w:top w:val="none" w:sz="0" w:space="0" w:color="auto"/>
        <w:left w:val="none" w:sz="0" w:space="0" w:color="auto"/>
        <w:bottom w:val="none" w:sz="0" w:space="0" w:color="auto"/>
        <w:right w:val="none" w:sz="0" w:space="0" w:color="auto"/>
      </w:divBdr>
    </w:div>
    <w:div w:id="179927572">
      <w:bodyDiv w:val="1"/>
      <w:marLeft w:val="0"/>
      <w:marRight w:val="0"/>
      <w:marTop w:val="0"/>
      <w:marBottom w:val="0"/>
      <w:divBdr>
        <w:top w:val="none" w:sz="0" w:space="0" w:color="auto"/>
        <w:left w:val="none" w:sz="0" w:space="0" w:color="auto"/>
        <w:bottom w:val="none" w:sz="0" w:space="0" w:color="auto"/>
        <w:right w:val="none" w:sz="0" w:space="0" w:color="auto"/>
      </w:divBdr>
    </w:div>
    <w:div w:id="182548601">
      <w:bodyDiv w:val="1"/>
      <w:marLeft w:val="0"/>
      <w:marRight w:val="0"/>
      <w:marTop w:val="0"/>
      <w:marBottom w:val="0"/>
      <w:divBdr>
        <w:top w:val="none" w:sz="0" w:space="0" w:color="auto"/>
        <w:left w:val="none" w:sz="0" w:space="0" w:color="auto"/>
        <w:bottom w:val="none" w:sz="0" w:space="0" w:color="auto"/>
        <w:right w:val="none" w:sz="0" w:space="0" w:color="auto"/>
      </w:divBdr>
    </w:div>
    <w:div w:id="182942920">
      <w:bodyDiv w:val="1"/>
      <w:marLeft w:val="0"/>
      <w:marRight w:val="0"/>
      <w:marTop w:val="0"/>
      <w:marBottom w:val="0"/>
      <w:divBdr>
        <w:top w:val="none" w:sz="0" w:space="0" w:color="auto"/>
        <w:left w:val="none" w:sz="0" w:space="0" w:color="auto"/>
        <w:bottom w:val="none" w:sz="0" w:space="0" w:color="auto"/>
        <w:right w:val="none" w:sz="0" w:space="0" w:color="auto"/>
      </w:divBdr>
    </w:div>
    <w:div w:id="187331179">
      <w:bodyDiv w:val="1"/>
      <w:marLeft w:val="0"/>
      <w:marRight w:val="0"/>
      <w:marTop w:val="0"/>
      <w:marBottom w:val="0"/>
      <w:divBdr>
        <w:top w:val="none" w:sz="0" w:space="0" w:color="auto"/>
        <w:left w:val="none" w:sz="0" w:space="0" w:color="auto"/>
        <w:bottom w:val="none" w:sz="0" w:space="0" w:color="auto"/>
        <w:right w:val="none" w:sz="0" w:space="0" w:color="auto"/>
      </w:divBdr>
    </w:div>
    <w:div w:id="187717201">
      <w:bodyDiv w:val="1"/>
      <w:marLeft w:val="0"/>
      <w:marRight w:val="0"/>
      <w:marTop w:val="0"/>
      <w:marBottom w:val="0"/>
      <w:divBdr>
        <w:top w:val="none" w:sz="0" w:space="0" w:color="auto"/>
        <w:left w:val="none" w:sz="0" w:space="0" w:color="auto"/>
        <w:bottom w:val="none" w:sz="0" w:space="0" w:color="auto"/>
        <w:right w:val="none" w:sz="0" w:space="0" w:color="auto"/>
      </w:divBdr>
    </w:div>
    <w:div w:id="189729278">
      <w:bodyDiv w:val="1"/>
      <w:marLeft w:val="0"/>
      <w:marRight w:val="0"/>
      <w:marTop w:val="0"/>
      <w:marBottom w:val="0"/>
      <w:divBdr>
        <w:top w:val="none" w:sz="0" w:space="0" w:color="auto"/>
        <w:left w:val="none" w:sz="0" w:space="0" w:color="auto"/>
        <w:bottom w:val="none" w:sz="0" w:space="0" w:color="auto"/>
        <w:right w:val="none" w:sz="0" w:space="0" w:color="auto"/>
      </w:divBdr>
    </w:div>
    <w:div w:id="191462854">
      <w:bodyDiv w:val="1"/>
      <w:marLeft w:val="0"/>
      <w:marRight w:val="0"/>
      <w:marTop w:val="0"/>
      <w:marBottom w:val="0"/>
      <w:divBdr>
        <w:top w:val="none" w:sz="0" w:space="0" w:color="auto"/>
        <w:left w:val="none" w:sz="0" w:space="0" w:color="auto"/>
        <w:bottom w:val="none" w:sz="0" w:space="0" w:color="auto"/>
        <w:right w:val="none" w:sz="0" w:space="0" w:color="auto"/>
      </w:divBdr>
    </w:div>
    <w:div w:id="192109860">
      <w:bodyDiv w:val="1"/>
      <w:marLeft w:val="0"/>
      <w:marRight w:val="0"/>
      <w:marTop w:val="0"/>
      <w:marBottom w:val="0"/>
      <w:divBdr>
        <w:top w:val="none" w:sz="0" w:space="0" w:color="auto"/>
        <w:left w:val="none" w:sz="0" w:space="0" w:color="auto"/>
        <w:bottom w:val="none" w:sz="0" w:space="0" w:color="auto"/>
        <w:right w:val="none" w:sz="0" w:space="0" w:color="auto"/>
      </w:divBdr>
    </w:div>
    <w:div w:id="193424445">
      <w:bodyDiv w:val="1"/>
      <w:marLeft w:val="0"/>
      <w:marRight w:val="0"/>
      <w:marTop w:val="0"/>
      <w:marBottom w:val="0"/>
      <w:divBdr>
        <w:top w:val="none" w:sz="0" w:space="0" w:color="auto"/>
        <w:left w:val="none" w:sz="0" w:space="0" w:color="auto"/>
        <w:bottom w:val="none" w:sz="0" w:space="0" w:color="auto"/>
        <w:right w:val="none" w:sz="0" w:space="0" w:color="auto"/>
      </w:divBdr>
    </w:div>
    <w:div w:id="193929672">
      <w:bodyDiv w:val="1"/>
      <w:marLeft w:val="0"/>
      <w:marRight w:val="0"/>
      <w:marTop w:val="0"/>
      <w:marBottom w:val="0"/>
      <w:divBdr>
        <w:top w:val="none" w:sz="0" w:space="0" w:color="auto"/>
        <w:left w:val="none" w:sz="0" w:space="0" w:color="auto"/>
        <w:bottom w:val="none" w:sz="0" w:space="0" w:color="auto"/>
        <w:right w:val="none" w:sz="0" w:space="0" w:color="auto"/>
      </w:divBdr>
    </w:div>
    <w:div w:id="197205756">
      <w:bodyDiv w:val="1"/>
      <w:marLeft w:val="0"/>
      <w:marRight w:val="0"/>
      <w:marTop w:val="0"/>
      <w:marBottom w:val="0"/>
      <w:divBdr>
        <w:top w:val="none" w:sz="0" w:space="0" w:color="auto"/>
        <w:left w:val="none" w:sz="0" w:space="0" w:color="auto"/>
        <w:bottom w:val="none" w:sz="0" w:space="0" w:color="auto"/>
        <w:right w:val="none" w:sz="0" w:space="0" w:color="auto"/>
      </w:divBdr>
    </w:div>
    <w:div w:id="211426500">
      <w:bodyDiv w:val="1"/>
      <w:marLeft w:val="0"/>
      <w:marRight w:val="0"/>
      <w:marTop w:val="0"/>
      <w:marBottom w:val="0"/>
      <w:divBdr>
        <w:top w:val="none" w:sz="0" w:space="0" w:color="auto"/>
        <w:left w:val="none" w:sz="0" w:space="0" w:color="auto"/>
        <w:bottom w:val="none" w:sz="0" w:space="0" w:color="auto"/>
        <w:right w:val="none" w:sz="0" w:space="0" w:color="auto"/>
      </w:divBdr>
    </w:div>
    <w:div w:id="214198537">
      <w:bodyDiv w:val="1"/>
      <w:marLeft w:val="0"/>
      <w:marRight w:val="0"/>
      <w:marTop w:val="0"/>
      <w:marBottom w:val="0"/>
      <w:divBdr>
        <w:top w:val="none" w:sz="0" w:space="0" w:color="auto"/>
        <w:left w:val="none" w:sz="0" w:space="0" w:color="auto"/>
        <w:bottom w:val="none" w:sz="0" w:space="0" w:color="auto"/>
        <w:right w:val="none" w:sz="0" w:space="0" w:color="auto"/>
      </w:divBdr>
    </w:div>
    <w:div w:id="220211525">
      <w:bodyDiv w:val="1"/>
      <w:marLeft w:val="0"/>
      <w:marRight w:val="0"/>
      <w:marTop w:val="0"/>
      <w:marBottom w:val="0"/>
      <w:divBdr>
        <w:top w:val="none" w:sz="0" w:space="0" w:color="auto"/>
        <w:left w:val="none" w:sz="0" w:space="0" w:color="auto"/>
        <w:bottom w:val="none" w:sz="0" w:space="0" w:color="auto"/>
        <w:right w:val="none" w:sz="0" w:space="0" w:color="auto"/>
      </w:divBdr>
    </w:div>
    <w:div w:id="222372833">
      <w:bodyDiv w:val="1"/>
      <w:marLeft w:val="0"/>
      <w:marRight w:val="0"/>
      <w:marTop w:val="0"/>
      <w:marBottom w:val="0"/>
      <w:divBdr>
        <w:top w:val="none" w:sz="0" w:space="0" w:color="auto"/>
        <w:left w:val="none" w:sz="0" w:space="0" w:color="auto"/>
        <w:bottom w:val="none" w:sz="0" w:space="0" w:color="auto"/>
        <w:right w:val="none" w:sz="0" w:space="0" w:color="auto"/>
      </w:divBdr>
    </w:div>
    <w:div w:id="229853049">
      <w:bodyDiv w:val="1"/>
      <w:marLeft w:val="0"/>
      <w:marRight w:val="0"/>
      <w:marTop w:val="0"/>
      <w:marBottom w:val="0"/>
      <w:divBdr>
        <w:top w:val="none" w:sz="0" w:space="0" w:color="auto"/>
        <w:left w:val="none" w:sz="0" w:space="0" w:color="auto"/>
        <w:bottom w:val="none" w:sz="0" w:space="0" w:color="auto"/>
        <w:right w:val="none" w:sz="0" w:space="0" w:color="auto"/>
      </w:divBdr>
    </w:div>
    <w:div w:id="231239684">
      <w:bodyDiv w:val="1"/>
      <w:marLeft w:val="0"/>
      <w:marRight w:val="0"/>
      <w:marTop w:val="0"/>
      <w:marBottom w:val="0"/>
      <w:divBdr>
        <w:top w:val="none" w:sz="0" w:space="0" w:color="auto"/>
        <w:left w:val="none" w:sz="0" w:space="0" w:color="auto"/>
        <w:bottom w:val="none" w:sz="0" w:space="0" w:color="auto"/>
        <w:right w:val="none" w:sz="0" w:space="0" w:color="auto"/>
      </w:divBdr>
    </w:div>
    <w:div w:id="231816320">
      <w:bodyDiv w:val="1"/>
      <w:marLeft w:val="0"/>
      <w:marRight w:val="0"/>
      <w:marTop w:val="0"/>
      <w:marBottom w:val="0"/>
      <w:divBdr>
        <w:top w:val="none" w:sz="0" w:space="0" w:color="auto"/>
        <w:left w:val="none" w:sz="0" w:space="0" w:color="auto"/>
        <w:bottom w:val="none" w:sz="0" w:space="0" w:color="auto"/>
        <w:right w:val="none" w:sz="0" w:space="0" w:color="auto"/>
      </w:divBdr>
    </w:div>
    <w:div w:id="233053611">
      <w:bodyDiv w:val="1"/>
      <w:marLeft w:val="0"/>
      <w:marRight w:val="0"/>
      <w:marTop w:val="0"/>
      <w:marBottom w:val="0"/>
      <w:divBdr>
        <w:top w:val="none" w:sz="0" w:space="0" w:color="auto"/>
        <w:left w:val="none" w:sz="0" w:space="0" w:color="auto"/>
        <w:bottom w:val="none" w:sz="0" w:space="0" w:color="auto"/>
        <w:right w:val="none" w:sz="0" w:space="0" w:color="auto"/>
      </w:divBdr>
    </w:div>
    <w:div w:id="233122958">
      <w:bodyDiv w:val="1"/>
      <w:marLeft w:val="0"/>
      <w:marRight w:val="0"/>
      <w:marTop w:val="0"/>
      <w:marBottom w:val="0"/>
      <w:divBdr>
        <w:top w:val="none" w:sz="0" w:space="0" w:color="auto"/>
        <w:left w:val="none" w:sz="0" w:space="0" w:color="auto"/>
        <w:bottom w:val="none" w:sz="0" w:space="0" w:color="auto"/>
        <w:right w:val="none" w:sz="0" w:space="0" w:color="auto"/>
      </w:divBdr>
    </w:div>
    <w:div w:id="233246372">
      <w:bodyDiv w:val="1"/>
      <w:marLeft w:val="0"/>
      <w:marRight w:val="0"/>
      <w:marTop w:val="0"/>
      <w:marBottom w:val="0"/>
      <w:divBdr>
        <w:top w:val="none" w:sz="0" w:space="0" w:color="auto"/>
        <w:left w:val="none" w:sz="0" w:space="0" w:color="auto"/>
        <w:bottom w:val="none" w:sz="0" w:space="0" w:color="auto"/>
        <w:right w:val="none" w:sz="0" w:space="0" w:color="auto"/>
      </w:divBdr>
    </w:div>
    <w:div w:id="239486090">
      <w:bodyDiv w:val="1"/>
      <w:marLeft w:val="0"/>
      <w:marRight w:val="0"/>
      <w:marTop w:val="0"/>
      <w:marBottom w:val="0"/>
      <w:divBdr>
        <w:top w:val="none" w:sz="0" w:space="0" w:color="auto"/>
        <w:left w:val="none" w:sz="0" w:space="0" w:color="auto"/>
        <w:bottom w:val="none" w:sz="0" w:space="0" w:color="auto"/>
        <w:right w:val="none" w:sz="0" w:space="0" w:color="auto"/>
      </w:divBdr>
    </w:div>
    <w:div w:id="240409920">
      <w:bodyDiv w:val="1"/>
      <w:marLeft w:val="0"/>
      <w:marRight w:val="0"/>
      <w:marTop w:val="0"/>
      <w:marBottom w:val="0"/>
      <w:divBdr>
        <w:top w:val="none" w:sz="0" w:space="0" w:color="auto"/>
        <w:left w:val="none" w:sz="0" w:space="0" w:color="auto"/>
        <w:bottom w:val="none" w:sz="0" w:space="0" w:color="auto"/>
        <w:right w:val="none" w:sz="0" w:space="0" w:color="auto"/>
      </w:divBdr>
    </w:div>
    <w:div w:id="248078940">
      <w:bodyDiv w:val="1"/>
      <w:marLeft w:val="0"/>
      <w:marRight w:val="0"/>
      <w:marTop w:val="0"/>
      <w:marBottom w:val="0"/>
      <w:divBdr>
        <w:top w:val="none" w:sz="0" w:space="0" w:color="auto"/>
        <w:left w:val="none" w:sz="0" w:space="0" w:color="auto"/>
        <w:bottom w:val="none" w:sz="0" w:space="0" w:color="auto"/>
        <w:right w:val="none" w:sz="0" w:space="0" w:color="auto"/>
      </w:divBdr>
    </w:div>
    <w:div w:id="253978846">
      <w:bodyDiv w:val="1"/>
      <w:marLeft w:val="0"/>
      <w:marRight w:val="0"/>
      <w:marTop w:val="0"/>
      <w:marBottom w:val="0"/>
      <w:divBdr>
        <w:top w:val="none" w:sz="0" w:space="0" w:color="auto"/>
        <w:left w:val="none" w:sz="0" w:space="0" w:color="auto"/>
        <w:bottom w:val="none" w:sz="0" w:space="0" w:color="auto"/>
        <w:right w:val="none" w:sz="0" w:space="0" w:color="auto"/>
      </w:divBdr>
    </w:div>
    <w:div w:id="257639764">
      <w:bodyDiv w:val="1"/>
      <w:marLeft w:val="0"/>
      <w:marRight w:val="0"/>
      <w:marTop w:val="0"/>
      <w:marBottom w:val="0"/>
      <w:divBdr>
        <w:top w:val="none" w:sz="0" w:space="0" w:color="auto"/>
        <w:left w:val="none" w:sz="0" w:space="0" w:color="auto"/>
        <w:bottom w:val="none" w:sz="0" w:space="0" w:color="auto"/>
        <w:right w:val="none" w:sz="0" w:space="0" w:color="auto"/>
      </w:divBdr>
    </w:div>
    <w:div w:id="257643474">
      <w:bodyDiv w:val="1"/>
      <w:marLeft w:val="0"/>
      <w:marRight w:val="0"/>
      <w:marTop w:val="0"/>
      <w:marBottom w:val="0"/>
      <w:divBdr>
        <w:top w:val="none" w:sz="0" w:space="0" w:color="auto"/>
        <w:left w:val="none" w:sz="0" w:space="0" w:color="auto"/>
        <w:bottom w:val="none" w:sz="0" w:space="0" w:color="auto"/>
        <w:right w:val="none" w:sz="0" w:space="0" w:color="auto"/>
      </w:divBdr>
    </w:div>
    <w:div w:id="260456029">
      <w:bodyDiv w:val="1"/>
      <w:marLeft w:val="0"/>
      <w:marRight w:val="0"/>
      <w:marTop w:val="0"/>
      <w:marBottom w:val="0"/>
      <w:divBdr>
        <w:top w:val="none" w:sz="0" w:space="0" w:color="auto"/>
        <w:left w:val="none" w:sz="0" w:space="0" w:color="auto"/>
        <w:bottom w:val="none" w:sz="0" w:space="0" w:color="auto"/>
        <w:right w:val="none" w:sz="0" w:space="0" w:color="auto"/>
      </w:divBdr>
    </w:div>
    <w:div w:id="262303182">
      <w:bodyDiv w:val="1"/>
      <w:marLeft w:val="0"/>
      <w:marRight w:val="0"/>
      <w:marTop w:val="0"/>
      <w:marBottom w:val="0"/>
      <w:divBdr>
        <w:top w:val="none" w:sz="0" w:space="0" w:color="auto"/>
        <w:left w:val="none" w:sz="0" w:space="0" w:color="auto"/>
        <w:bottom w:val="none" w:sz="0" w:space="0" w:color="auto"/>
        <w:right w:val="none" w:sz="0" w:space="0" w:color="auto"/>
      </w:divBdr>
    </w:div>
    <w:div w:id="265237197">
      <w:bodyDiv w:val="1"/>
      <w:marLeft w:val="0"/>
      <w:marRight w:val="0"/>
      <w:marTop w:val="0"/>
      <w:marBottom w:val="0"/>
      <w:divBdr>
        <w:top w:val="none" w:sz="0" w:space="0" w:color="auto"/>
        <w:left w:val="none" w:sz="0" w:space="0" w:color="auto"/>
        <w:bottom w:val="none" w:sz="0" w:space="0" w:color="auto"/>
        <w:right w:val="none" w:sz="0" w:space="0" w:color="auto"/>
      </w:divBdr>
    </w:div>
    <w:div w:id="270480914">
      <w:bodyDiv w:val="1"/>
      <w:marLeft w:val="0"/>
      <w:marRight w:val="0"/>
      <w:marTop w:val="0"/>
      <w:marBottom w:val="0"/>
      <w:divBdr>
        <w:top w:val="none" w:sz="0" w:space="0" w:color="auto"/>
        <w:left w:val="none" w:sz="0" w:space="0" w:color="auto"/>
        <w:bottom w:val="none" w:sz="0" w:space="0" w:color="auto"/>
        <w:right w:val="none" w:sz="0" w:space="0" w:color="auto"/>
      </w:divBdr>
    </w:div>
    <w:div w:id="275021692">
      <w:bodyDiv w:val="1"/>
      <w:marLeft w:val="0"/>
      <w:marRight w:val="0"/>
      <w:marTop w:val="0"/>
      <w:marBottom w:val="0"/>
      <w:divBdr>
        <w:top w:val="none" w:sz="0" w:space="0" w:color="auto"/>
        <w:left w:val="none" w:sz="0" w:space="0" w:color="auto"/>
        <w:bottom w:val="none" w:sz="0" w:space="0" w:color="auto"/>
        <w:right w:val="none" w:sz="0" w:space="0" w:color="auto"/>
      </w:divBdr>
    </w:div>
    <w:div w:id="275451324">
      <w:bodyDiv w:val="1"/>
      <w:marLeft w:val="0"/>
      <w:marRight w:val="0"/>
      <w:marTop w:val="0"/>
      <w:marBottom w:val="0"/>
      <w:divBdr>
        <w:top w:val="none" w:sz="0" w:space="0" w:color="auto"/>
        <w:left w:val="none" w:sz="0" w:space="0" w:color="auto"/>
        <w:bottom w:val="none" w:sz="0" w:space="0" w:color="auto"/>
        <w:right w:val="none" w:sz="0" w:space="0" w:color="auto"/>
      </w:divBdr>
    </w:div>
    <w:div w:id="277686468">
      <w:bodyDiv w:val="1"/>
      <w:marLeft w:val="0"/>
      <w:marRight w:val="0"/>
      <w:marTop w:val="0"/>
      <w:marBottom w:val="0"/>
      <w:divBdr>
        <w:top w:val="none" w:sz="0" w:space="0" w:color="auto"/>
        <w:left w:val="none" w:sz="0" w:space="0" w:color="auto"/>
        <w:bottom w:val="none" w:sz="0" w:space="0" w:color="auto"/>
        <w:right w:val="none" w:sz="0" w:space="0" w:color="auto"/>
      </w:divBdr>
    </w:div>
    <w:div w:id="278414674">
      <w:bodyDiv w:val="1"/>
      <w:marLeft w:val="0"/>
      <w:marRight w:val="0"/>
      <w:marTop w:val="0"/>
      <w:marBottom w:val="0"/>
      <w:divBdr>
        <w:top w:val="none" w:sz="0" w:space="0" w:color="auto"/>
        <w:left w:val="none" w:sz="0" w:space="0" w:color="auto"/>
        <w:bottom w:val="none" w:sz="0" w:space="0" w:color="auto"/>
        <w:right w:val="none" w:sz="0" w:space="0" w:color="auto"/>
      </w:divBdr>
    </w:div>
    <w:div w:id="279386544">
      <w:bodyDiv w:val="1"/>
      <w:marLeft w:val="0"/>
      <w:marRight w:val="0"/>
      <w:marTop w:val="0"/>
      <w:marBottom w:val="0"/>
      <w:divBdr>
        <w:top w:val="none" w:sz="0" w:space="0" w:color="auto"/>
        <w:left w:val="none" w:sz="0" w:space="0" w:color="auto"/>
        <w:bottom w:val="none" w:sz="0" w:space="0" w:color="auto"/>
        <w:right w:val="none" w:sz="0" w:space="0" w:color="auto"/>
      </w:divBdr>
    </w:div>
    <w:div w:id="280309552">
      <w:bodyDiv w:val="1"/>
      <w:marLeft w:val="0"/>
      <w:marRight w:val="0"/>
      <w:marTop w:val="0"/>
      <w:marBottom w:val="0"/>
      <w:divBdr>
        <w:top w:val="none" w:sz="0" w:space="0" w:color="auto"/>
        <w:left w:val="none" w:sz="0" w:space="0" w:color="auto"/>
        <w:bottom w:val="none" w:sz="0" w:space="0" w:color="auto"/>
        <w:right w:val="none" w:sz="0" w:space="0" w:color="auto"/>
      </w:divBdr>
    </w:div>
    <w:div w:id="286739957">
      <w:bodyDiv w:val="1"/>
      <w:marLeft w:val="0"/>
      <w:marRight w:val="0"/>
      <w:marTop w:val="0"/>
      <w:marBottom w:val="0"/>
      <w:divBdr>
        <w:top w:val="none" w:sz="0" w:space="0" w:color="auto"/>
        <w:left w:val="none" w:sz="0" w:space="0" w:color="auto"/>
        <w:bottom w:val="none" w:sz="0" w:space="0" w:color="auto"/>
        <w:right w:val="none" w:sz="0" w:space="0" w:color="auto"/>
      </w:divBdr>
    </w:div>
    <w:div w:id="288558056">
      <w:bodyDiv w:val="1"/>
      <w:marLeft w:val="0"/>
      <w:marRight w:val="0"/>
      <w:marTop w:val="0"/>
      <w:marBottom w:val="0"/>
      <w:divBdr>
        <w:top w:val="none" w:sz="0" w:space="0" w:color="auto"/>
        <w:left w:val="none" w:sz="0" w:space="0" w:color="auto"/>
        <w:bottom w:val="none" w:sz="0" w:space="0" w:color="auto"/>
        <w:right w:val="none" w:sz="0" w:space="0" w:color="auto"/>
      </w:divBdr>
    </w:div>
    <w:div w:id="294995357">
      <w:bodyDiv w:val="1"/>
      <w:marLeft w:val="0"/>
      <w:marRight w:val="0"/>
      <w:marTop w:val="0"/>
      <w:marBottom w:val="0"/>
      <w:divBdr>
        <w:top w:val="none" w:sz="0" w:space="0" w:color="auto"/>
        <w:left w:val="none" w:sz="0" w:space="0" w:color="auto"/>
        <w:bottom w:val="none" w:sz="0" w:space="0" w:color="auto"/>
        <w:right w:val="none" w:sz="0" w:space="0" w:color="auto"/>
      </w:divBdr>
    </w:div>
    <w:div w:id="296958008">
      <w:bodyDiv w:val="1"/>
      <w:marLeft w:val="0"/>
      <w:marRight w:val="0"/>
      <w:marTop w:val="0"/>
      <w:marBottom w:val="0"/>
      <w:divBdr>
        <w:top w:val="none" w:sz="0" w:space="0" w:color="auto"/>
        <w:left w:val="none" w:sz="0" w:space="0" w:color="auto"/>
        <w:bottom w:val="none" w:sz="0" w:space="0" w:color="auto"/>
        <w:right w:val="none" w:sz="0" w:space="0" w:color="auto"/>
      </w:divBdr>
    </w:div>
    <w:div w:id="300501182">
      <w:bodyDiv w:val="1"/>
      <w:marLeft w:val="0"/>
      <w:marRight w:val="0"/>
      <w:marTop w:val="0"/>
      <w:marBottom w:val="0"/>
      <w:divBdr>
        <w:top w:val="none" w:sz="0" w:space="0" w:color="auto"/>
        <w:left w:val="none" w:sz="0" w:space="0" w:color="auto"/>
        <w:bottom w:val="none" w:sz="0" w:space="0" w:color="auto"/>
        <w:right w:val="none" w:sz="0" w:space="0" w:color="auto"/>
      </w:divBdr>
    </w:div>
    <w:div w:id="307590637">
      <w:bodyDiv w:val="1"/>
      <w:marLeft w:val="0"/>
      <w:marRight w:val="0"/>
      <w:marTop w:val="0"/>
      <w:marBottom w:val="0"/>
      <w:divBdr>
        <w:top w:val="none" w:sz="0" w:space="0" w:color="auto"/>
        <w:left w:val="none" w:sz="0" w:space="0" w:color="auto"/>
        <w:bottom w:val="none" w:sz="0" w:space="0" w:color="auto"/>
        <w:right w:val="none" w:sz="0" w:space="0" w:color="auto"/>
      </w:divBdr>
    </w:div>
    <w:div w:id="313803897">
      <w:bodyDiv w:val="1"/>
      <w:marLeft w:val="0"/>
      <w:marRight w:val="0"/>
      <w:marTop w:val="0"/>
      <w:marBottom w:val="0"/>
      <w:divBdr>
        <w:top w:val="none" w:sz="0" w:space="0" w:color="auto"/>
        <w:left w:val="none" w:sz="0" w:space="0" w:color="auto"/>
        <w:bottom w:val="none" w:sz="0" w:space="0" w:color="auto"/>
        <w:right w:val="none" w:sz="0" w:space="0" w:color="auto"/>
      </w:divBdr>
    </w:div>
    <w:div w:id="315453383">
      <w:bodyDiv w:val="1"/>
      <w:marLeft w:val="0"/>
      <w:marRight w:val="0"/>
      <w:marTop w:val="0"/>
      <w:marBottom w:val="0"/>
      <w:divBdr>
        <w:top w:val="none" w:sz="0" w:space="0" w:color="auto"/>
        <w:left w:val="none" w:sz="0" w:space="0" w:color="auto"/>
        <w:bottom w:val="none" w:sz="0" w:space="0" w:color="auto"/>
        <w:right w:val="none" w:sz="0" w:space="0" w:color="auto"/>
      </w:divBdr>
    </w:div>
    <w:div w:id="315456121">
      <w:bodyDiv w:val="1"/>
      <w:marLeft w:val="0"/>
      <w:marRight w:val="0"/>
      <w:marTop w:val="0"/>
      <w:marBottom w:val="0"/>
      <w:divBdr>
        <w:top w:val="none" w:sz="0" w:space="0" w:color="auto"/>
        <w:left w:val="none" w:sz="0" w:space="0" w:color="auto"/>
        <w:bottom w:val="none" w:sz="0" w:space="0" w:color="auto"/>
        <w:right w:val="none" w:sz="0" w:space="0" w:color="auto"/>
      </w:divBdr>
    </w:div>
    <w:div w:id="323123254">
      <w:bodyDiv w:val="1"/>
      <w:marLeft w:val="0"/>
      <w:marRight w:val="0"/>
      <w:marTop w:val="0"/>
      <w:marBottom w:val="0"/>
      <w:divBdr>
        <w:top w:val="none" w:sz="0" w:space="0" w:color="auto"/>
        <w:left w:val="none" w:sz="0" w:space="0" w:color="auto"/>
        <w:bottom w:val="none" w:sz="0" w:space="0" w:color="auto"/>
        <w:right w:val="none" w:sz="0" w:space="0" w:color="auto"/>
      </w:divBdr>
    </w:div>
    <w:div w:id="325132600">
      <w:bodyDiv w:val="1"/>
      <w:marLeft w:val="0"/>
      <w:marRight w:val="0"/>
      <w:marTop w:val="0"/>
      <w:marBottom w:val="0"/>
      <w:divBdr>
        <w:top w:val="none" w:sz="0" w:space="0" w:color="auto"/>
        <w:left w:val="none" w:sz="0" w:space="0" w:color="auto"/>
        <w:bottom w:val="none" w:sz="0" w:space="0" w:color="auto"/>
        <w:right w:val="none" w:sz="0" w:space="0" w:color="auto"/>
      </w:divBdr>
    </w:div>
    <w:div w:id="326129254">
      <w:bodyDiv w:val="1"/>
      <w:marLeft w:val="0"/>
      <w:marRight w:val="0"/>
      <w:marTop w:val="0"/>
      <w:marBottom w:val="0"/>
      <w:divBdr>
        <w:top w:val="none" w:sz="0" w:space="0" w:color="auto"/>
        <w:left w:val="none" w:sz="0" w:space="0" w:color="auto"/>
        <w:bottom w:val="none" w:sz="0" w:space="0" w:color="auto"/>
        <w:right w:val="none" w:sz="0" w:space="0" w:color="auto"/>
      </w:divBdr>
    </w:div>
    <w:div w:id="330836631">
      <w:bodyDiv w:val="1"/>
      <w:marLeft w:val="0"/>
      <w:marRight w:val="0"/>
      <w:marTop w:val="0"/>
      <w:marBottom w:val="0"/>
      <w:divBdr>
        <w:top w:val="none" w:sz="0" w:space="0" w:color="auto"/>
        <w:left w:val="none" w:sz="0" w:space="0" w:color="auto"/>
        <w:bottom w:val="none" w:sz="0" w:space="0" w:color="auto"/>
        <w:right w:val="none" w:sz="0" w:space="0" w:color="auto"/>
      </w:divBdr>
    </w:div>
    <w:div w:id="332221179">
      <w:bodyDiv w:val="1"/>
      <w:marLeft w:val="0"/>
      <w:marRight w:val="0"/>
      <w:marTop w:val="0"/>
      <w:marBottom w:val="0"/>
      <w:divBdr>
        <w:top w:val="none" w:sz="0" w:space="0" w:color="auto"/>
        <w:left w:val="none" w:sz="0" w:space="0" w:color="auto"/>
        <w:bottom w:val="none" w:sz="0" w:space="0" w:color="auto"/>
        <w:right w:val="none" w:sz="0" w:space="0" w:color="auto"/>
      </w:divBdr>
    </w:div>
    <w:div w:id="334844492">
      <w:bodyDiv w:val="1"/>
      <w:marLeft w:val="0"/>
      <w:marRight w:val="0"/>
      <w:marTop w:val="0"/>
      <w:marBottom w:val="0"/>
      <w:divBdr>
        <w:top w:val="none" w:sz="0" w:space="0" w:color="auto"/>
        <w:left w:val="none" w:sz="0" w:space="0" w:color="auto"/>
        <w:bottom w:val="none" w:sz="0" w:space="0" w:color="auto"/>
        <w:right w:val="none" w:sz="0" w:space="0" w:color="auto"/>
      </w:divBdr>
    </w:div>
    <w:div w:id="335689994">
      <w:bodyDiv w:val="1"/>
      <w:marLeft w:val="0"/>
      <w:marRight w:val="0"/>
      <w:marTop w:val="0"/>
      <w:marBottom w:val="0"/>
      <w:divBdr>
        <w:top w:val="none" w:sz="0" w:space="0" w:color="auto"/>
        <w:left w:val="none" w:sz="0" w:space="0" w:color="auto"/>
        <w:bottom w:val="none" w:sz="0" w:space="0" w:color="auto"/>
        <w:right w:val="none" w:sz="0" w:space="0" w:color="auto"/>
      </w:divBdr>
    </w:div>
    <w:div w:id="337199891">
      <w:bodyDiv w:val="1"/>
      <w:marLeft w:val="0"/>
      <w:marRight w:val="0"/>
      <w:marTop w:val="0"/>
      <w:marBottom w:val="0"/>
      <w:divBdr>
        <w:top w:val="none" w:sz="0" w:space="0" w:color="auto"/>
        <w:left w:val="none" w:sz="0" w:space="0" w:color="auto"/>
        <w:bottom w:val="none" w:sz="0" w:space="0" w:color="auto"/>
        <w:right w:val="none" w:sz="0" w:space="0" w:color="auto"/>
      </w:divBdr>
    </w:div>
    <w:div w:id="337274134">
      <w:bodyDiv w:val="1"/>
      <w:marLeft w:val="0"/>
      <w:marRight w:val="0"/>
      <w:marTop w:val="0"/>
      <w:marBottom w:val="0"/>
      <w:divBdr>
        <w:top w:val="none" w:sz="0" w:space="0" w:color="auto"/>
        <w:left w:val="none" w:sz="0" w:space="0" w:color="auto"/>
        <w:bottom w:val="none" w:sz="0" w:space="0" w:color="auto"/>
        <w:right w:val="none" w:sz="0" w:space="0" w:color="auto"/>
      </w:divBdr>
    </w:div>
    <w:div w:id="341780252">
      <w:bodyDiv w:val="1"/>
      <w:marLeft w:val="0"/>
      <w:marRight w:val="0"/>
      <w:marTop w:val="0"/>
      <w:marBottom w:val="0"/>
      <w:divBdr>
        <w:top w:val="none" w:sz="0" w:space="0" w:color="auto"/>
        <w:left w:val="none" w:sz="0" w:space="0" w:color="auto"/>
        <w:bottom w:val="none" w:sz="0" w:space="0" w:color="auto"/>
        <w:right w:val="none" w:sz="0" w:space="0" w:color="auto"/>
      </w:divBdr>
    </w:div>
    <w:div w:id="343481178">
      <w:bodyDiv w:val="1"/>
      <w:marLeft w:val="0"/>
      <w:marRight w:val="0"/>
      <w:marTop w:val="0"/>
      <w:marBottom w:val="0"/>
      <w:divBdr>
        <w:top w:val="none" w:sz="0" w:space="0" w:color="auto"/>
        <w:left w:val="none" w:sz="0" w:space="0" w:color="auto"/>
        <w:bottom w:val="none" w:sz="0" w:space="0" w:color="auto"/>
        <w:right w:val="none" w:sz="0" w:space="0" w:color="auto"/>
      </w:divBdr>
    </w:div>
    <w:div w:id="343823650">
      <w:bodyDiv w:val="1"/>
      <w:marLeft w:val="0"/>
      <w:marRight w:val="0"/>
      <w:marTop w:val="0"/>
      <w:marBottom w:val="0"/>
      <w:divBdr>
        <w:top w:val="none" w:sz="0" w:space="0" w:color="auto"/>
        <w:left w:val="none" w:sz="0" w:space="0" w:color="auto"/>
        <w:bottom w:val="none" w:sz="0" w:space="0" w:color="auto"/>
        <w:right w:val="none" w:sz="0" w:space="0" w:color="auto"/>
      </w:divBdr>
    </w:div>
    <w:div w:id="345788891">
      <w:bodyDiv w:val="1"/>
      <w:marLeft w:val="0"/>
      <w:marRight w:val="0"/>
      <w:marTop w:val="0"/>
      <w:marBottom w:val="0"/>
      <w:divBdr>
        <w:top w:val="none" w:sz="0" w:space="0" w:color="auto"/>
        <w:left w:val="none" w:sz="0" w:space="0" w:color="auto"/>
        <w:bottom w:val="none" w:sz="0" w:space="0" w:color="auto"/>
        <w:right w:val="none" w:sz="0" w:space="0" w:color="auto"/>
      </w:divBdr>
    </w:div>
    <w:div w:id="347801658">
      <w:bodyDiv w:val="1"/>
      <w:marLeft w:val="0"/>
      <w:marRight w:val="0"/>
      <w:marTop w:val="0"/>
      <w:marBottom w:val="0"/>
      <w:divBdr>
        <w:top w:val="none" w:sz="0" w:space="0" w:color="auto"/>
        <w:left w:val="none" w:sz="0" w:space="0" w:color="auto"/>
        <w:bottom w:val="none" w:sz="0" w:space="0" w:color="auto"/>
        <w:right w:val="none" w:sz="0" w:space="0" w:color="auto"/>
      </w:divBdr>
    </w:div>
    <w:div w:id="349451439">
      <w:bodyDiv w:val="1"/>
      <w:marLeft w:val="0"/>
      <w:marRight w:val="0"/>
      <w:marTop w:val="0"/>
      <w:marBottom w:val="0"/>
      <w:divBdr>
        <w:top w:val="none" w:sz="0" w:space="0" w:color="auto"/>
        <w:left w:val="none" w:sz="0" w:space="0" w:color="auto"/>
        <w:bottom w:val="none" w:sz="0" w:space="0" w:color="auto"/>
        <w:right w:val="none" w:sz="0" w:space="0" w:color="auto"/>
      </w:divBdr>
    </w:div>
    <w:div w:id="352387773">
      <w:bodyDiv w:val="1"/>
      <w:marLeft w:val="0"/>
      <w:marRight w:val="0"/>
      <w:marTop w:val="0"/>
      <w:marBottom w:val="0"/>
      <w:divBdr>
        <w:top w:val="none" w:sz="0" w:space="0" w:color="auto"/>
        <w:left w:val="none" w:sz="0" w:space="0" w:color="auto"/>
        <w:bottom w:val="none" w:sz="0" w:space="0" w:color="auto"/>
        <w:right w:val="none" w:sz="0" w:space="0" w:color="auto"/>
      </w:divBdr>
    </w:div>
    <w:div w:id="355929546">
      <w:bodyDiv w:val="1"/>
      <w:marLeft w:val="0"/>
      <w:marRight w:val="0"/>
      <w:marTop w:val="0"/>
      <w:marBottom w:val="0"/>
      <w:divBdr>
        <w:top w:val="none" w:sz="0" w:space="0" w:color="auto"/>
        <w:left w:val="none" w:sz="0" w:space="0" w:color="auto"/>
        <w:bottom w:val="none" w:sz="0" w:space="0" w:color="auto"/>
        <w:right w:val="none" w:sz="0" w:space="0" w:color="auto"/>
      </w:divBdr>
    </w:div>
    <w:div w:id="357045559">
      <w:bodyDiv w:val="1"/>
      <w:marLeft w:val="0"/>
      <w:marRight w:val="0"/>
      <w:marTop w:val="0"/>
      <w:marBottom w:val="0"/>
      <w:divBdr>
        <w:top w:val="none" w:sz="0" w:space="0" w:color="auto"/>
        <w:left w:val="none" w:sz="0" w:space="0" w:color="auto"/>
        <w:bottom w:val="none" w:sz="0" w:space="0" w:color="auto"/>
        <w:right w:val="none" w:sz="0" w:space="0" w:color="auto"/>
      </w:divBdr>
    </w:div>
    <w:div w:id="360327643">
      <w:bodyDiv w:val="1"/>
      <w:marLeft w:val="0"/>
      <w:marRight w:val="0"/>
      <w:marTop w:val="0"/>
      <w:marBottom w:val="0"/>
      <w:divBdr>
        <w:top w:val="none" w:sz="0" w:space="0" w:color="auto"/>
        <w:left w:val="none" w:sz="0" w:space="0" w:color="auto"/>
        <w:bottom w:val="none" w:sz="0" w:space="0" w:color="auto"/>
        <w:right w:val="none" w:sz="0" w:space="0" w:color="auto"/>
      </w:divBdr>
    </w:div>
    <w:div w:id="361244806">
      <w:bodyDiv w:val="1"/>
      <w:marLeft w:val="0"/>
      <w:marRight w:val="0"/>
      <w:marTop w:val="0"/>
      <w:marBottom w:val="0"/>
      <w:divBdr>
        <w:top w:val="none" w:sz="0" w:space="0" w:color="auto"/>
        <w:left w:val="none" w:sz="0" w:space="0" w:color="auto"/>
        <w:bottom w:val="none" w:sz="0" w:space="0" w:color="auto"/>
        <w:right w:val="none" w:sz="0" w:space="0" w:color="auto"/>
      </w:divBdr>
    </w:div>
    <w:div w:id="363991899">
      <w:bodyDiv w:val="1"/>
      <w:marLeft w:val="0"/>
      <w:marRight w:val="0"/>
      <w:marTop w:val="0"/>
      <w:marBottom w:val="0"/>
      <w:divBdr>
        <w:top w:val="none" w:sz="0" w:space="0" w:color="auto"/>
        <w:left w:val="none" w:sz="0" w:space="0" w:color="auto"/>
        <w:bottom w:val="none" w:sz="0" w:space="0" w:color="auto"/>
        <w:right w:val="none" w:sz="0" w:space="0" w:color="auto"/>
      </w:divBdr>
    </w:div>
    <w:div w:id="368729572">
      <w:bodyDiv w:val="1"/>
      <w:marLeft w:val="0"/>
      <w:marRight w:val="0"/>
      <w:marTop w:val="0"/>
      <w:marBottom w:val="0"/>
      <w:divBdr>
        <w:top w:val="none" w:sz="0" w:space="0" w:color="auto"/>
        <w:left w:val="none" w:sz="0" w:space="0" w:color="auto"/>
        <w:bottom w:val="none" w:sz="0" w:space="0" w:color="auto"/>
        <w:right w:val="none" w:sz="0" w:space="0" w:color="auto"/>
      </w:divBdr>
    </w:div>
    <w:div w:id="373890449">
      <w:bodyDiv w:val="1"/>
      <w:marLeft w:val="0"/>
      <w:marRight w:val="0"/>
      <w:marTop w:val="0"/>
      <w:marBottom w:val="0"/>
      <w:divBdr>
        <w:top w:val="none" w:sz="0" w:space="0" w:color="auto"/>
        <w:left w:val="none" w:sz="0" w:space="0" w:color="auto"/>
        <w:bottom w:val="none" w:sz="0" w:space="0" w:color="auto"/>
        <w:right w:val="none" w:sz="0" w:space="0" w:color="auto"/>
      </w:divBdr>
    </w:div>
    <w:div w:id="374424850">
      <w:bodyDiv w:val="1"/>
      <w:marLeft w:val="0"/>
      <w:marRight w:val="0"/>
      <w:marTop w:val="0"/>
      <w:marBottom w:val="0"/>
      <w:divBdr>
        <w:top w:val="none" w:sz="0" w:space="0" w:color="auto"/>
        <w:left w:val="none" w:sz="0" w:space="0" w:color="auto"/>
        <w:bottom w:val="none" w:sz="0" w:space="0" w:color="auto"/>
        <w:right w:val="none" w:sz="0" w:space="0" w:color="auto"/>
      </w:divBdr>
    </w:div>
    <w:div w:id="374696215">
      <w:bodyDiv w:val="1"/>
      <w:marLeft w:val="0"/>
      <w:marRight w:val="0"/>
      <w:marTop w:val="0"/>
      <w:marBottom w:val="0"/>
      <w:divBdr>
        <w:top w:val="none" w:sz="0" w:space="0" w:color="auto"/>
        <w:left w:val="none" w:sz="0" w:space="0" w:color="auto"/>
        <w:bottom w:val="none" w:sz="0" w:space="0" w:color="auto"/>
        <w:right w:val="none" w:sz="0" w:space="0" w:color="auto"/>
      </w:divBdr>
    </w:div>
    <w:div w:id="380136441">
      <w:bodyDiv w:val="1"/>
      <w:marLeft w:val="0"/>
      <w:marRight w:val="0"/>
      <w:marTop w:val="0"/>
      <w:marBottom w:val="0"/>
      <w:divBdr>
        <w:top w:val="none" w:sz="0" w:space="0" w:color="auto"/>
        <w:left w:val="none" w:sz="0" w:space="0" w:color="auto"/>
        <w:bottom w:val="none" w:sz="0" w:space="0" w:color="auto"/>
        <w:right w:val="none" w:sz="0" w:space="0" w:color="auto"/>
      </w:divBdr>
    </w:div>
    <w:div w:id="384449456">
      <w:bodyDiv w:val="1"/>
      <w:marLeft w:val="0"/>
      <w:marRight w:val="0"/>
      <w:marTop w:val="0"/>
      <w:marBottom w:val="0"/>
      <w:divBdr>
        <w:top w:val="none" w:sz="0" w:space="0" w:color="auto"/>
        <w:left w:val="none" w:sz="0" w:space="0" w:color="auto"/>
        <w:bottom w:val="none" w:sz="0" w:space="0" w:color="auto"/>
        <w:right w:val="none" w:sz="0" w:space="0" w:color="auto"/>
      </w:divBdr>
    </w:div>
    <w:div w:id="389813797">
      <w:bodyDiv w:val="1"/>
      <w:marLeft w:val="0"/>
      <w:marRight w:val="0"/>
      <w:marTop w:val="0"/>
      <w:marBottom w:val="0"/>
      <w:divBdr>
        <w:top w:val="none" w:sz="0" w:space="0" w:color="auto"/>
        <w:left w:val="none" w:sz="0" w:space="0" w:color="auto"/>
        <w:bottom w:val="none" w:sz="0" w:space="0" w:color="auto"/>
        <w:right w:val="none" w:sz="0" w:space="0" w:color="auto"/>
      </w:divBdr>
    </w:div>
    <w:div w:id="391851906">
      <w:bodyDiv w:val="1"/>
      <w:marLeft w:val="0"/>
      <w:marRight w:val="0"/>
      <w:marTop w:val="0"/>
      <w:marBottom w:val="0"/>
      <w:divBdr>
        <w:top w:val="none" w:sz="0" w:space="0" w:color="auto"/>
        <w:left w:val="none" w:sz="0" w:space="0" w:color="auto"/>
        <w:bottom w:val="none" w:sz="0" w:space="0" w:color="auto"/>
        <w:right w:val="none" w:sz="0" w:space="0" w:color="auto"/>
      </w:divBdr>
    </w:div>
    <w:div w:id="392967586">
      <w:bodyDiv w:val="1"/>
      <w:marLeft w:val="0"/>
      <w:marRight w:val="0"/>
      <w:marTop w:val="0"/>
      <w:marBottom w:val="0"/>
      <w:divBdr>
        <w:top w:val="none" w:sz="0" w:space="0" w:color="auto"/>
        <w:left w:val="none" w:sz="0" w:space="0" w:color="auto"/>
        <w:bottom w:val="none" w:sz="0" w:space="0" w:color="auto"/>
        <w:right w:val="none" w:sz="0" w:space="0" w:color="auto"/>
      </w:divBdr>
    </w:div>
    <w:div w:id="406458466">
      <w:bodyDiv w:val="1"/>
      <w:marLeft w:val="0"/>
      <w:marRight w:val="0"/>
      <w:marTop w:val="0"/>
      <w:marBottom w:val="0"/>
      <w:divBdr>
        <w:top w:val="none" w:sz="0" w:space="0" w:color="auto"/>
        <w:left w:val="none" w:sz="0" w:space="0" w:color="auto"/>
        <w:bottom w:val="none" w:sz="0" w:space="0" w:color="auto"/>
        <w:right w:val="none" w:sz="0" w:space="0" w:color="auto"/>
      </w:divBdr>
    </w:div>
    <w:div w:id="407654363">
      <w:bodyDiv w:val="1"/>
      <w:marLeft w:val="0"/>
      <w:marRight w:val="0"/>
      <w:marTop w:val="0"/>
      <w:marBottom w:val="0"/>
      <w:divBdr>
        <w:top w:val="none" w:sz="0" w:space="0" w:color="auto"/>
        <w:left w:val="none" w:sz="0" w:space="0" w:color="auto"/>
        <w:bottom w:val="none" w:sz="0" w:space="0" w:color="auto"/>
        <w:right w:val="none" w:sz="0" w:space="0" w:color="auto"/>
      </w:divBdr>
    </w:div>
    <w:div w:id="411510974">
      <w:bodyDiv w:val="1"/>
      <w:marLeft w:val="0"/>
      <w:marRight w:val="0"/>
      <w:marTop w:val="0"/>
      <w:marBottom w:val="0"/>
      <w:divBdr>
        <w:top w:val="none" w:sz="0" w:space="0" w:color="auto"/>
        <w:left w:val="none" w:sz="0" w:space="0" w:color="auto"/>
        <w:bottom w:val="none" w:sz="0" w:space="0" w:color="auto"/>
        <w:right w:val="none" w:sz="0" w:space="0" w:color="auto"/>
      </w:divBdr>
    </w:div>
    <w:div w:id="415827511">
      <w:bodyDiv w:val="1"/>
      <w:marLeft w:val="0"/>
      <w:marRight w:val="0"/>
      <w:marTop w:val="0"/>
      <w:marBottom w:val="0"/>
      <w:divBdr>
        <w:top w:val="none" w:sz="0" w:space="0" w:color="auto"/>
        <w:left w:val="none" w:sz="0" w:space="0" w:color="auto"/>
        <w:bottom w:val="none" w:sz="0" w:space="0" w:color="auto"/>
        <w:right w:val="none" w:sz="0" w:space="0" w:color="auto"/>
      </w:divBdr>
    </w:div>
    <w:div w:id="418992172">
      <w:bodyDiv w:val="1"/>
      <w:marLeft w:val="0"/>
      <w:marRight w:val="0"/>
      <w:marTop w:val="0"/>
      <w:marBottom w:val="0"/>
      <w:divBdr>
        <w:top w:val="none" w:sz="0" w:space="0" w:color="auto"/>
        <w:left w:val="none" w:sz="0" w:space="0" w:color="auto"/>
        <w:bottom w:val="none" w:sz="0" w:space="0" w:color="auto"/>
        <w:right w:val="none" w:sz="0" w:space="0" w:color="auto"/>
      </w:divBdr>
    </w:div>
    <w:div w:id="419954810">
      <w:bodyDiv w:val="1"/>
      <w:marLeft w:val="0"/>
      <w:marRight w:val="0"/>
      <w:marTop w:val="0"/>
      <w:marBottom w:val="0"/>
      <w:divBdr>
        <w:top w:val="none" w:sz="0" w:space="0" w:color="auto"/>
        <w:left w:val="none" w:sz="0" w:space="0" w:color="auto"/>
        <w:bottom w:val="none" w:sz="0" w:space="0" w:color="auto"/>
        <w:right w:val="none" w:sz="0" w:space="0" w:color="auto"/>
      </w:divBdr>
    </w:div>
    <w:div w:id="423454725">
      <w:bodyDiv w:val="1"/>
      <w:marLeft w:val="0"/>
      <w:marRight w:val="0"/>
      <w:marTop w:val="0"/>
      <w:marBottom w:val="0"/>
      <w:divBdr>
        <w:top w:val="none" w:sz="0" w:space="0" w:color="auto"/>
        <w:left w:val="none" w:sz="0" w:space="0" w:color="auto"/>
        <w:bottom w:val="none" w:sz="0" w:space="0" w:color="auto"/>
        <w:right w:val="none" w:sz="0" w:space="0" w:color="auto"/>
      </w:divBdr>
    </w:div>
    <w:div w:id="426849730">
      <w:bodyDiv w:val="1"/>
      <w:marLeft w:val="0"/>
      <w:marRight w:val="0"/>
      <w:marTop w:val="0"/>
      <w:marBottom w:val="0"/>
      <w:divBdr>
        <w:top w:val="none" w:sz="0" w:space="0" w:color="auto"/>
        <w:left w:val="none" w:sz="0" w:space="0" w:color="auto"/>
        <w:bottom w:val="none" w:sz="0" w:space="0" w:color="auto"/>
        <w:right w:val="none" w:sz="0" w:space="0" w:color="auto"/>
      </w:divBdr>
    </w:div>
    <w:div w:id="427430050">
      <w:bodyDiv w:val="1"/>
      <w:marLeft w:val="0"/>
      <w:marRight w:val="0"/>
      <w:marTop w:val="0"/>
      <w:marBottom w:val="0"/>
      <w:divBdr>
        <w:top w:val="none" w:sz="0" w:space="0" w:color="auto"/>
        <w:left w:val="none" w:sz="0" w:space="0" w:color="auto"/>
        <w:bottom w:val="none" w:sz="0" w:space="0" w:color="auto"/>
        <w:right w:val="none" w:sz="0" w:space="0" w:color="auto"/>
      </w:divBdr>
    </w:div>
    <w:div w:id="431320502">
      <w:bodyDiv w:val="1"/>
      <w:marLeft w:val="0"/>
      <w:marRight w:val="0"/>
      <w:marTop w:val="0"/>
      <w:marBottom w:val="0"/>
      <w:divBdr>
        <w:top w:val="none" w:sz="0" w:space="0" w:color="auto"/>
        <w:left w:val="none" w:sz="0" w:space="0" w:color="auto"/>
        <w:bottom w:val="none" w:sz="0" w:space="0" w:color="auto"/>
        <w:right w:val="none" w:sz="0" w:space="0" w:color="auto"/>
      </w:divBdr>
    </w:div>
    <w:div w:id="432946232">
      <w:bodyDiv w:val="1"/>
      <w:marLeft w:val="0"/>
      <w:marRight w:val="0"/>
      <w:marTop w:val="0"/>
      <w:marBottom w:val="0"/>
      <w:divBdr>
        <w:top w:val="none" w:sz="0" w:space="0" w:color="auto"/>
        <w:left w:val="none" w:sz="0" w:space="0" w:color="auto"/>
        <w:bottom w:val="none" w:sz="0" w:space="0" w:color="auto"/>
        <w:right w:val="none" w:sz="0" w:space="0" w:color="auto"/>
      </w:divBdr>
    </w:div>
    <w:div w:id="437678190">
      <w:bodyDiv w:val="1"/>
      <w:marLeft w:val="0"/>
      <w:marRight w:val="0"/>
      <w:marTop w:val="0"/>
      <w:marBottom w:val="0"/>
      <w:divBdr>
        <w:top w:val="none" w:sz="0" w:space="0" w:color="auto"/>
        <w:left w:val="none" w:sz="0" w:space="0" w:color="auto"/>
        <w:bottom w:val="none" w:sz="0" w:space="0" w:color="auto"/>
        <w:right w:val="none" w:sz="0" w:space="0" w:color="auto"/>
      </w:divBdr>
    </w:div>
    <w:div w:id="438108575">
      <w:bodyDiv w:val="1"/>
      <w:marLeft w:val="0"/>
      <w:marRight w:val="0"/>
      <w:marTop w:val="0"/>
      <w:marBottom w:val="0"/>
      <w:divBdr>
        <w:top w:val="none" w:sz="0" w:space="0" w:color="auto"/>
        <w:left w:val="none" w:sz="0" w:space="0" w:color="auto"/>
        <w:bottom w:val="none" w:sz="0" w:space="0" w:color="auto"/>
        <w:right w:val="none" w:sz="0" w:space="0" w:color="auto"/>
      </w:divBdr>
    </w:div>
    <w:div w:id="439182845">
      <w:bodyDiv w:val="1"/>
      <w:marLeft w:val="0"/>
      <w:marRight w:val="0"/>
      <w:marTop w:val="0"/>
      <w:marBottom w:val="0"/>
      <w:divBdr>
        <w:top w:val="none" w:sz="0" w:space="0" w:color="auto"/>
        <w:left w:val="none" w:sz="0" w:space="0" w:color="auto"/>
        <w:bottom w:val="none" w:sz="0" w:space="0" w:color="auto"/>
        <w:right w:val="none" w:sz="0" w:space="0" w:color="auto"/>
      </w:divBdr>
    </w:div>
    <w:div w:id="441654707">
      <w:bodyDiv w:val="1"/>
      <w:marLeft w:val="0"/>
      <w:marRight w:val="0"/>
      <w:marTop w:val="0"/>
      <w:marBottom w:val="0"/>
      <w:divBdr>
        <w:top w:val="none" w:sz="0" w:space="0" w:color="auto"/>
        <w:left w:val="none" w:sz="0" w:space="0" w:color="auto"/>
        <w:bottom w:val="none" w:sz="0" w:space="0" w:color="auto"/>
        <w:right w:val="none" w:sz="0" w:space="0" w:color="auto"/>
      </w:divBdr>
    </w:div>
    <w:div w:id="444622894">
      <w:bodyDiv w:val="1"/>
      <w:marLeft w:val="0"/>
      <w:marRight w:val="0"/>
      <w:marTop w:val="0"/>
      <w:marBottom w:val="0"/>
      <w:divBdr>
        <w:top w:val="none" w:sz="0" w:space="0" w:color="auto"/>
        <w:left w:val="none" w:sz="0" w:space="0" w:color="auto"/>
        <w:bottom w:val="none" w:sz="0" w:space="0" w:color="auto"/>
        <w:right w:val="none" w:sz="0" w:space="0" w:color="auto"/>
      </w:divBdr>
    </w:div>
    <w:div w:id="445003197">
      <w:bodyDiv w:val="1"/>
      <w:marLeft w:val="0"/>
      <w:marRight w:val="0"/>
      <w:marTop w:val="0"/>
      <w:marBottom w:val="0"/>
      <w:divBdr>
        <w:top w:val="none" w:sz="0" w:space="0" w:color="auto"/>
        <w:left w:val="none" w:sz="0" w:space="0" w:color="auto"/>
        <w:bottom w:val="none" w:sz="0" w:space="0" w:color="auto"/>
        <w:right w:val="none" w:sz="0" w:space="0" w:color="auto"/>
      </w:divBdr>
    </w:div>
    <w:div w:id="447890537">
      <w:bodyDiv w:val="1"/>
      <w:marLeft w:val="0"/>
      <w:marRight w:val="0"/>
      <w:marTop w:val="0"/>
      <w:marBottom w:val="0"/>
      <w:divBdr>
        <w:top w:val="none" w:sz="0" w:space="0" w:color="auto"/>
        <w:left w:val="none" w:sz="0" w:space="0" w:color="auto"/>
        <w:bottom w:val="none" w:sz="0" w:space="0" w:color="auto"/>
        <w:right w:val="none" w:sz="0" w:space="0" w:color="auto"/>
      </w:divBdr>
    </w:div>
    <w:div w:id="451293828">
      <w:bodyDiv w:val="1"/>
      <w:marLeft w:val="0"/>
      <w:marRight w:val="0"/>
      <w:marTop w:val="0"/>
      <w:marBottom w:val="0"/>
      <w:divBdr>
        <w:top w:val="none" w:sz="0" w:space="0" w:color="auto"/>
        <w:left w:val="none" w:sz="0" w:space="0" w:color="auto"/>
        <w:bottom w:val="none" w:sz="0" w:space="0" w:color="auto"/>
        <w:right w:val="none" w:sz="0" w:space="0" w:color="auto"/>
      </w:divBdr>
    </w:div>
    <w:div w:id="452670261">
      <w:bodyDiv w:val="1"/>
      <w:marLeft w:val="0"/>
      <w:marRight w:val="0"/>
      <w:marTop w:val="0"/>
      <w:marBottom w:val="0"/>
      <w:divBdr>
        <w:top w:val="none" w:sz="0" w:space="0" w:color="auto"/>
        <w:left w:val="none" w:sz="0" w:space="0" w:color="auto"/>
        <w:bottom w:val="none" w:sz="0" w:space="0" w:color="auto"/>
        <w:right w:val="none" w:sz="0" w:space="0" w:color="auto"/>
      </w:divBdr>
    </w:div>
    <w:div w:id="459147627">
      <w:bodyDiv w:val="1"/>
      <w:marLeft w:val="0"/>
      <w:marRight w:val="0"/>
      <w:marTop w:val="0"/>
      <w:marBottom w:val="0"/>
      <w:divBdr>
        <w:top w:val="none" w:sz="0" w:space="0" w:color="auto"/>
        <w:left w:val="none" w:sz="0" w:space="0" w:color="auto"/>
        <w:bottom w:val="none" w:sz="0" w:space="0" w:color="auto"/>
        <w:right w:val="none" w:sz="0" w:space="0" w:color="auto"/>
      </w:divBdr>
    </w:div>
    <w:div w:id="459808244">
      <w:bodyDiv w:val="1"/>
      <w:marLeft w:val="0"/>
      <w:marRight w:val="0"/>
      <w:marTop w:val="0"/>
      <w:marBottom w:val="0"/>
      <w:divBdr>
        <w:top w:val="none" w:sz="0" w:space="0" w:color="auto"/>
        <w:left w:val="none" w:sz="0" w:space="0" w:color="auto"/>
        <w:bottom w:val="none" w:sz="0" w:space="0" w:color="auto"/>
        <w:right w:val="none" w:sz="0" w:space="0" w:color="auto"/>
      </w:divBdr>
    </w:div>
    <w:div w:id="470490045">
      <w:bodyDiv w:val="1"/>
      <w:marLeft w:val="0"/>
      <w:marRight w:val="0"/>
      <w:marTop w:val="0"/>
      <w:marBottom w:val="0"/>
      <w:divBdr>
        <w:top w:val="none" w:sz="0" w:space="0" w:color="auto"/>
        <w:left w:val="none" w:sz="0" w:space="0" w:color="auto"/>
        <w:bottom w:val="none" w:sz="0" w:space="0" w:color="auto"/>
        <w:right w:val="none" w:sz="0" w:space="0" w:color="auto"/>
      </w:divBdr>
    </w:div>
    <w:div w:id="471866774">
      <w:bodyDiv w:val="1"/>
      <w:marLeft w:val="0"/>
      <w:marRight w:val="0"/>
      <w:marTop w:val="0"/>
      <w:marBottom w:val="0"/>
      <w:divBdr>
        <w:top w:val="none" w:sz="0" w:space="0" w:color="auto"/>
        <w:left w:val="none" w:sz="0" w:space="0" w:color="auto"/>
        <w:bottom w:val="none" w:sz="0" w:space="0" w:color="auto"/>
        <w:right w:val="none" w:sz="0" w:space="0" w:color="auto"/>
      </w:divBdr>
    </w:div>
    <w:div w:id="471873419">
      <w:bodyDiv w:val="1"/>
      <w:marLeft w:val="0"/>
      <w:marRight w:val="0"/>
      <w:marTop w:val="0"/>
      <w:marBottom w:val="0"/>
      <w:divBdr>
        <w:top w:val="none" w:sz="0" w:space="0" w:color="auto"/>
        <w:left w:val="none" w:sz="0" w:space="0" w:color="auto"/>
        <w:bottom w:val="none" w:sz="0" w:space="0" w:color="auto"/>
        <w:right w:val="none" w:sz="0" w:space="0" w:color="auto"/>
      </w:divBdr>
    </w:div>
    <w:div w:id="475924425">
      <w:bodyDiv w:val="1"/>
      <w:marLeft w:val="0"/>
      <w:marRight w:val="0"/>
      <w:marTop w:val="0"/>
      <w:marBottom w:val="0"/>
      <w:divBdr>
        <w:top w:val="none" w:sz="0" w:space="0" w:color="auto"/>
        <w:left w:val="none" w:sz="0" w:space="0" w:color="auto"/>
        <w:bottom w:val="none" w:sz="0" w:space="0" w:color="auto"/>
        <w:right w:val="none" w:sz="0" w:space="0" w:color="auto"/>
      </w:divBdr>
    </w:div>
    <w:div w:id="477963873">
      <w:bodyDiv w:val="1"/>
      <w:marLeft w:val="0"/>
      <w:marRight w:val="0"/>
      <w:marTop w:val="0"/>
      <w:marBottom w:val="0"/>
      <w:divBdr>
        <w:top w:val="none" w:sz="0" w:space="0" w:color="auto"/>
        <w:left w:val="none" w:sz="0" w:space="0" w:color="auto"/>
        <w:bottom w:val="none" w:sz="0" w:space="0" w:color="auto"/>
        <w:right w:val="none" w:sz="0" w:space="0" w:color="auto"/>
      </w:divBdr>
    </w:div>
    <w:div w:id="480003685">
      <w:bodyDiv w:val="1"/>
      <w:marLeft w:val="0"/>
      <w:marRight w:val="0"/>
      <w:marTop w:val="0"/>
      <w:marBottom w:val="0"/>
      <w:divBdr>
        <w:top w:val="none" w:sz="0" w:space="0" w:color="auto"/>
        <w:left w:val="none" w:sz="0" w:space="0" w:color="auto"/>
        <w:bottom w:val="none" w:sz="0" w:space="0" w:color="auto"/>
        <w:right w:val="none" w:sz="0" w:space="0" w:color="auto"/>
      </w:divBdr>
    </w:div>
    <w:div w:id="480778137">
      <w:bodyDiv w:val="1"/>
      <w:marLeft w:val="0"/>
      <w:marRight w:val="0"/>
      <w:marTop w:val="0"/>
      <w:marBottom w:val="0"/>
      <w:divBdr>
        <w:top w:val="none" w:sz="0" w:space="0" w:color="auto"/>
        <w:left w:val="none" w:sz="0" w:space="0" w:color="auto"/>
        <w:bottom w:val="none" w:sz="0" w:space="0" w:color="auto"/>
        <w:right w:val="none" w:sz="0" w:space="0" w:color="auto"/>
      </w:divBdr>
    </w:div>
    <w:div w:id="485707268">
      <w:bodyDiv w:val="1"/>
      <w:marLeft w:val="0"/>
      <w:marRight w:val="0"/>
      <w:marTop w:val="0"/>
      <w:marBottom w:val="0"/>
      <w:divBdr>
        <w:top w:val="none" w:sz="0" w:space="0" w:color="auto"/>
        <w:left w:val="none" w:sz="0" w:space="0" w:color="auto"/>
        <w:bottom w:val="none" w:sz="0" w:space="0" w:color="auto"/>
        <w:right w:val="none" w:sz="0" w:space="0" w:color="auto"/>
      </w:divBdr>
    </w:div>
    <w:div w:id="487981908">
      <w:bodyDiv w:val="1"/>
      <w:marLeft w:val="0"/>
      <w:marRight w:val="0"/>
      <w:marTop w:val="0"/>
      <w:marBottom w:val="0"/>
      <w:divBdr>
        <w:top w:val="none" w:sz="0" w:space="0" w:color="auto"/>
        <w:left w:val="none" w:sz="0" w:space="0" w:color="auto"/>
        <w:bottom w:val="none" w:sz="0" w:space="0" w:color="auto"/>
        <w:right w:val="none" w:sz="0" w:space="0" w:color="auto"/>
      </w:divBdr>
    </w:div>
    <w:div w:id="488132880">
      <w:bodyDiv w:val="1"/>
      <w:marLeft w:val="0"/>
      <w:marRight w:val="0"/>
      <w:marTop w:val="0"/>
      <w:marBottom w:val="0"/>
      <w:divBdr>
        <w:top w:val="none" w:sz="0" w:space="0" w:color="auto"/>
        <w:left w:val="none" w:sz="0" w:space="0" w:color="auto"/>
        <w:bottom w:val="none" w:sz="0" w:space="0" w:color="auto"/>
        <w:right w:val="none" w:sz="0" w:space="0" w:color="auto"/>
      </w:divBdr>
    </w:div>
    <w:div w:id="490754581">
      <w:bodyDiv w:val="1"/>
      <w:marLeft w:val="0"/>
      <w:marRight w:val="0"/>
      <w:marTop w:val="0"/>
      <w:marBottom w:val="0"/>
      <w:divBdr>
        <w:top w:val="none" w:sz="0" w:space="0" w:color="auto"/>
        <w:left w:val="none" w:sz="0" w:space="0" w:color="auto"/>
        <w:bottom w:val="none" w:sz="0" w:space="0" w:color="auto"/>
        <w:right w:val="none" w:sz="0" w:space="0" w:color="auto"/>
      </w:divBdr>
    </w:div>
    <w:div w:id="495610307">
      <w:bodyDiv w:val="1"/>
      <w:marLeft w:val="0"/>
      <w:marRight w:val="0"/>
      <w:marTop w:val="0"/>
      <w:marBottom w:val="0"/>
      <w:divBdr>
        <w:top w:val="none" w:sz="0" w:space="0" w:color="auto"/>
        <w:left w:val="none" w:sz="0" w:space="0" w:color="auto"/>
        <w:bottom w:val="none" w:sz="0" w:space="0" w:color="auto"/>
        <w:right w:val="none" w:sz="0" w:space="0" w:color="auto"/>
      </w:divBdr>
    </w:div>
    <w:div w:id="496581955">
      <w:bodyDiv w:val="1"/>
      <w:marLeft w:val="0"/>
      <w:marRight w:val="0"/>
      <w:marTop w:val="0"/>
      <w:marBottom w:val="0"/>
      <w:divBdr>
        <w:top w:val="none" w:sz="0" w:space="0" w:color="auto"/>
        <w:left w:val="none" w:sz="0" w:space="0" w:color="auto"/>
        <w:bottom w:val="none" w:sz="0" w:space="0" w:color="auto"/>
        <w:right w:val="none" w:sz="0" w:space="0" w:color="auto"/>
      </w:divBdr>
    </w:div>
    <w:div w:id="498010384">
      <w:bodyDiv w:val="1"/>
      <w:marLeft w:val="0"/>
      <w:marRight w:val="0"/>
      <w:marTop w:val="0"/>
      <w:marBottom w:val="0"/>
      <w:divBdr>
        <w:top w:val="none" w:sz="0" w:space="0" w:color="auto"/>
        <w:left w:val="none" w:sz="0" w:space="0" w:color="auto"/>
        <w:bottom w:val="none" w:sz="0" w:space="0" w:color="auto"/>
        <w:right w:val="none" w:sz="0" w:space="0" w:color="auto"/>
      </w:divBdr>
    </w:div>
    <w:div w:id="508644043">
      <w:bodyDiv w:val="1"/>
      <w:marLeft w:val="0"/>
      <w:marRight w:val="0"/>
      <w:marTop w:val="0"/>
      <w:marBottom w:val="0"/>
      <w:divBdr>
        <w:top w:val="none" w:sz="0" w:space="0" w:color="auto"/>
        <w:left w:val="none" w:sz="0" w:space="0" w:color="auto"/>
        <w:bottom w:val="none" w:sz="0" w:space="0" w:color="auto"/>
        <w:right w:val="none" w:sz="0" w:space="0" w:color="auto"/>
      </w:divBdr>
    </w:div>
    <w:div w:id="512767601">
      <w:bodyDiv w:val="1"/>
      <w:marLeft w:val="0"/>
      <w:marRight w:val="0"/>
      <w:marTop w:val="0"/>
      <w:marBottom w:val="0"/>
      <w:divBdr>
        <w:top w:val="none" w:sz="0" w:space="0" w:color="auto"/>
        <w:left w:val="none" w:sz="0" w:space="0" w:color="auto"/>
        <w:bottom w:val="none" w:sz="0" w:space="0" w:color="auto"/>
        <w:right w:val="none" w:sz="0" w:space="0" w:color="auto"/>
      </w:divBdr>
    </w:div>
    <w:div w:id="514223883">
      <w:bodyDiv w:val="1"/>
      <w:marLeft w:val="0"/>
      <w:marRight w:val="0"/>
      <w:marTop w:val="0"/>
      <w:marBottom w:val="0"/>
      <w:divBdr>
        <w:top w:val="none" w:sz="0" w:space="0" w:color="auto"/>
        <w:left w:val="none" w:sz="0" w:space="0" w:color="auto"/>
        <w:bottom w:val="none" w:sz="0" w:space="0" w:color="auto"/>
        <w:right w:val="none" w:sz="0" w:space="0" w:color="auto"/>
      </w:divBdr>
    </w:div>
    <w:div w:id="519201275">
      <w:bodyDiv w:val="1"/>
      <w:marLeft w:val="0"/>
      <w:marRight w:val="0"/>
      <w:marTop w:val="0"/>
      <w:marBottom w:val="0"/>
      <w:divBdr>
        <w:top w:val="none" w:sz="0" w:space="0" w:color="auto"/>
        <w:left w:val="none" w:sz="0" w:space="0" w:color="auto"/>
        <w:bottom w:val="none" w:sz="0" w:space="0" w:color="auto"/>
        <w:right w:val="none" w:sz="0" w:space="0" w:color="auto"/>
      </w:divBdr>
    </w:div>
    <w:div w:id="519703440">
      <w:bodyDiv w:val="1"/>
      <w:marLeft w:val="0"/>
      <w:marRight w:val="0"/>
      <w:marTop w:val="0"/>
      <w:marBottom w:val="0"/>
      <w:divBdr>
        <w:top w:val="none" w:sz="0" w:space="0" w:color="auto"/>
        <w:left w:val="none" w:sz="0" w:space="0" w:color="auto"/>
        <w:bottom w:val="none" w:sz="0" w:space="0" w:color="auto"/>
        <w:right w:val="none" w:sz="0" w:space="0" w:color="auto"/>
      </w:divBdr>
    </w:div>
    <w:div w:id="522522812">
      <w:bodyDiv w:val="1"/>
      <w:marLeft w:val="0"/>
      <w:marRight w:val="0"/>
      <w:marTop w:val="0"/>
      <w:marBottom w:val="0"/>
      <w:divBdr>
        <w:top w:val="none" w:sz="0" w:space="0" w:color="auto"/>
        <w:left w:val="none" w:sz="0" w:space="0" w:color="auto"/>
        <w:bottom w:val="none" w:sz="0" w:space="0" w:color="auto"/>
        <w:right w:val="none" w:sz="0" w:space="0" w:color="auto"/>
      </w:divBdr>
    </w:div>
    <w:div w:id="523978747">
      <w:bodyDiv w:val="1"/>
      <w:marLeft w:val="0"/>
      <w:marRight w:val="0"/>
      <w:marTop w:val="0"/>
      <w:marBottom w:val="0"/>
      <w:divBdr>
        <w:top w:val="none" w:sz="0" w:space="0" w:color="auto"/>
        <w:left w:val="none" w:sz="0" w:space="0" w:color="auto"/>
        <w:bottom w:val="none" w:sz="0" w:space="0" w:color="auto"/>
        <w:right w:val="none" w:sz="0" w:space="0" w:color="auto"/>
      </w:divBdr>
    </w:div>
    <w:div w:id="524753518">
      <w:bodyDiv w:val="1"/>
      <w:marLeft w:val="0"/>
      <w:marRight w:val="0"/>
      <w:marTop w:val="0"/>
      <w:marBottom w:val="0"/>
      <w:divBdr>
        <w:top w:val="none" w:sz="0" w:space="0" w:color="auto"/>
        <w:left w:val="none" w:sz="0" w:space="0" w:color="auto"/>
        <w:bottom w:val="none" w:sz="0" w:space="0" w:color="auto"/>
        <w:right w:val="none" w:sz="0" w:space="0" w:color="auto"/>
      </w:divBdr>
    </w:div>
    <w:div w:id="527597335">
      <w:bodyDiv w:val="1"/>
      <w:marLeft w:val="0"/>
      <w:marRight w:val="0"/>
      <w:marTop w:val="0"/>
      <w:marBottom w:val="0"/>
      <w:divBdr>
        <w:top w:val="none" w:sz="0" w:space="0" w:color="auto"/>
        <w:left w:val="none" w:sz="0" w:space="0" w:color="auto"/>
        <w:bottom w:val="none" w:sz="0" w:space="0" w:color="auto"/>
        <w:right w:val="none" w:sz="0" w:space="0" w:color="auto"/>
      </w:divBdr>
    </w:div>
    <w:div w:id="528765983">
      <w:bodyDiv w:val="1"/>
      <w:marLeft w:val="0"/>
      <w:marRight w:val="0"/>
      <w:marTop w:val="0"/>
      <w:marBottom w:val="0"/>
      <w:divBdr>
        <w:top w:val="none" w:sz="0" w:space="0" w:color="auto"/>
        <w:left w:val="none" w:sz="0" w:space="0" w:color="auto"/>
        <w:bottom w:val="none" w:sz="0" w:space="0" w:color="auto"/>
        <w:right w:val="none" w:sz="0" w:space="0" w:color="auto"/>
      </w:divBdr>
    </w:div>
    <w:div w:id="543520011">
      <w:bodyDiv w:val="1"/>
      <w:marLeft w:val="0"/>
      <w:marRight w:val="0"/>
      <w:marTop w:val="0"/>
      <w:marBottom w:val="0"/>
      <w:divBdr>
        <w:top w:val="none" w:sz="0" w:space="0" w:color="auto"/>
        <w:left w:val="none" w:sz="0" w:space="0" w:color="auto"/>
        <w:bottom w:val="none" w:sz="0" w:space="0" w:color="auto"/>
        <w:right w:val="none" w:sz="0" w:space="0" w:color="auto"/>
      </w:divBdr>
    </w:div>
    <w:div w:id="546642921">
      <w:bodyDiv w:val="1"/>
      <w:marLeft w:val="0"/>
      <w:marRight w:val="0"/>
      <w:marTop w:val="0"/>
      <w:marBottom w:val="0"/>
      <w:divBdr>
        <w:top w:val="none" w:sz="0" w:space="0" w:color="auto"/>
        <w:left w:val="none" w:sz="0" w:space="0" w:color="auto"/>
        <w:bottom w:val="none" w:sz="0" w:space="0" w:color="auto"/>
        <w:right w:val="none" w:sz="0" w:space="0" w:color="auto"/>
      </w:divBdr>
    </w:div>
    <w:div w:id="547495904">
      <w:bodyDiv w:val="1"/>
      <w:marLeft w:val="0"/>
      <w:marRight w:val="0"/>
      <w:marTop w:val="0"/>
      <w:marBottom w:val="0"/>
      <w:divBdr>
        <w:top w:val="none" w:sz="0" w:space="0" w:color="auto"/>
        <w:left w:val="none" w:sz="0" w:space="0" w:color="auto"/>
        <w:bottom w:val="none" w:sz="0" w:space="0" w:color="auto"/>
        <w:right w:val="none" w:sz="0" w:space="0" w:color="auto"/>
      </w:divBdr>
    </w:div>
    <w:div w:id="550533633">
      <w:bodyDiv w:val="1"/>
      <w:marLeft w:val="0"/>
      <w:marRight w:val="0"/>
      <w:marTop w:val="0"/>
      <w:marBottom w:val="0"/>
      <w:divBdr>
        <w:top w:val="none" w:sz="0" w:space="0" w:color="auto"/>
        <w:left w:val="none" w:sz="0" w:space="0" w:color="auto"/>
        <w:bottom w:val="none" w:sz="0" w:space="0" w:color="auto"/>
        <w:right w:val="none" w:sz="0" w:space="0" w:color="auto"/>
      </w:divBdr>
    </w:div>
    <w:div w:id="551186991">
      <w:bodyDiv w:val="1"/>
      <w:marLeft w:val="0"/>
      <w:marRight w:val="0"/>
      <w:marTop w:val="0"/>
      <w:marBottom w:val="0"/>
      <w:divBdr>
        <w:top w:val="none" w:sz="0" w:space="0" w:color="auto"/>
        <w:left w:val="none" w:sz="0" w:space="0" w:color="auto"/>
        <w:bottom w:val="none" w:sz="0" w:space="0" w:color="auto"/>
        <w:right w:val="none" w:sz="0" w:space="0" w:color="auto"/>
      </w:divBdr>
    </w:div>
    <w:div w:id="555434259">
      <w:bodyDiv w:val="1"/>
      <w:marLeft w:val="0"/>
      <w:marRight w:val="0"/>
      <w:marTop w:val="0"/>
      <w:marBottom w:val="0"/>
      <w:divBdr>
        <w:top w:val="none" w:sz="0" w:space="0" w:color="auto"/>
        <w:left w:val="none" w:sz="0" w:space="0" w:color="auto"/>
        <w:bottom w:val="none" w:sz="0" w:space="0" w:color="auto"/>
        <w:right w:val="none" w:sz="0" w:space="0" w:color="auto"/>
      </w:divBdr>
    </w:div>
    <w:div w:id="562182813">
      <w:bodyDiv w:val="1"/>
      <w:marLeft w:val="0"/>
      <w:marRight w:val="0"/>
      <w:marTop w:val="0"/>
      <w:marBottom w:val="0"/>
      <w:divBdr>
        <w:top w:val="none" w:sz="0" w:space="0" w:color="auto"/>
        <w:left w:val="none" w:sz="0" w:space="0" w:color="auto"/>
        <w:bottom w:val="none" w:sz="0" w:space="0" w:color="auto"/>
        <w:right w:val="none" w:sz="0" w:space="0" w:color="auto"/>
      </w:divBdr>
    </w:div>
    <w:div w:id="563104235">
      <w:bodyDiv w:val="1"/>
      <w:marLeft w:val="0"/>
      <w:marRight w:val="0"/>
      <w:marTop w:val="0"/>
      <w:marBottom w:val="0"/>
      <w:divBdr>
        <w:top w:val="none" w:sz="0" w:space="0" w:color="auto"/>
        <w:left w:val="none" w:sz="0" w:space="0" w:color="auto"/>
        <w:bottom w:val="none" w:sz="0" w:space="0" w:color="auto"/>
        <w:right w:val="none" w:sz="0" w:space="0" w:color="auto"/>
      </w:divBdr>
    </w:div>
    <w:div w:id="564023187">
      <w:bodyDiv w:val="1"/>
      <w:marLeft w:val="0"/>
      <w:marRight w:val="0"/>
      <w:marTop w:val="0"/>
      <w:marBottom w:val="0"/>
      <w:divBdr>
        <w:top w:val="none" w:sz="0" w:space="0" w:color="auto"/>
        <w:left w:val="none" w:sz="0" w:space="0" w:color="auto"/>
        <w:bottom w:val="none" w:sz="0" w:space="0" w:color="auto"/>
        <w:right w:val="none" w:sz="0" w:space="0" w:color="auto"/>
      </w:divBdr>
    </w:div>
    <w:div w:id="564293266">
      <w:bodyDiv w:val="1"/>
      <w:marLeft w:val="0"/>
      <w:marRight w:val="0"/>
      <w:marTop w:val="0"/>
      <w:marBottom w:val="0"/>
      <w:divBdr>
        <w:top w:val="none" w:sz="0" w:space="0" w:color="auto"/>
        <w:left w:val="none" w:sz="0" w:space="0" w:color="auto"/>
        <w:bottom w:val="none" w:sz="0" w:space="0" w:color="auto"/>
        <w:right w:val="none" w:sz="0" w:space="0" w:color="auto"/>
      </w:divBdr>
    </w:div>
    <w:div w:id="570702562">
      <w:bodyDiv w:val="1"/>
      <w:marLeft w:val="0"/>
      <w:marRight w:val="0"/>
      <w:marTop w:val="0"/>
      <w:marBottom w:val="0"/>
      <w:divBdr>
        <w:top w:val="none" w:sz="0" w:space="0" w:color="auto"/>
        <w:left w:val="none" w:sz="0" w:space="0" w:color="auto"/>
        <w:bottom w:val="none" w:sz="0" w:space="0" w:color="auto"/>
        <w:right w:val="none" w:sz="0" w:space="0" w:color="auto"/>
      </w:divBdr>
    </w:div>
    <w:div w:id="576475470">
      <w:bodyDiv w:val="1"/>
      <w:marLeft w:val="0"/>
      <w:marRight w:val="0"/>
      <w:marTop w:val="0"/>
      <w:marBottom w:val="0"/>
      <w:divBdr>
        <w:top w:val="none" w:sz="0" w:space="0" w:color="auto"/>
        <w:left w:val="none" w:sz="0" w:space="0" w:color="auto"/>
        <w:bottom w:val="none" w:sz="0" w:space="0" w:color="auto"/>
        <w:right w:val="none" w:sz="0" w:space="0" w:color="auto"/>
      </w:divBdr>
    </w:div>
    <w:div w:id="580724762">
      <w:bodyDiv w:val="1"/>
      <w:marLeft w:val="0"/>
      <w:marRight w:val="0"/>
      <w:marTop w:val="0"/>
      <w:marBottom w:val="0"/>
      <w:divBdr>
        <w:top w:val="none" w:sz="0" w:space="0" w:color="auto"/>
        <w:left w:val="none" w:sz="0" w:space="0" w:color="auto"/>
        <w:bottom w:val="none" w:sz="0" w:space="0" w:color="auto"/>
        <w:right w:val="none" w:sz="0" w:space="0" w:color="auto"/>
      </w:divBdr>
    </w:div>
    <w:div w:id="581530049">
      <w:bodyDiv w:val="1"/>
      <w:marLeft w:val="0"/>
      <w:marRight w:val="0"/>
      <w:marTop w:val="0"/>
      <w:marBottom w:val="0"/>
      <w:divBdr>
        <w:top w:val="none" w:sz="0" w:space="0" w:color="auto"/>
        <w:left w:val="none" w:sz="0" w:space="0" w:color="auto"/>
        <w:bottom w:val="none" w:sz="0" w:space="0" w:color="auto"/>
        <w:right w:val="none" w:sz="0" w:space="0" w:color="auto"/>
      </w:divBdr>
    </w:div>
    <w:div w:id="587033168">
      <w:bodyDiv w:val="1"/>
      <w:marLeft w:val="0"/>
      <w:marRight w:val="0"/>
      <w:marTop w:val="0"/>
      <w:marBottom w:val="0"/>
      <w:divBdr>
        <w:top w:val="none" w:sz="0" w:space="0" w:color="auto"/>
        <w:left w:val="none" w:sz="0" w:space="0" w:color="auto"/>
        <w:bottom w:val="none" w:sz="0" w:space="0" w:color="auto"/>
        <w:right w:val="none" w:sz="0" w:space="0" w:color="auto"/>
      </w:divBdr>
    </w:div>
    <w:div w:id="588198704">
      <w:bodyDiv w:val="1"/>
      <w:marLeft w:val="0"/>
      <w:marRight w:val="0"/>
      <w:marTop w:val="0"/>
      <w:marBottom w:val="0"/>
      <w:divBdr>
        <w:top w:val="none" w:sz="0" w:space="0" w:color="auto"/>
        <w:left w:val="none" w:sz="0" w:space="0" w:color="auto"/>
        <w:bottom w:val="none" w:sz="0" w:space="0" w:color="auto"/>
        <w:right w:val="none" w:sz="0" w:space="0" w:color="auto"/>
      </w:divBdr>
    </w:div>
    <w:div w:id="590045056">
      <w:bodyDiv w:val="1"/>
      <w:marLeft w:val="0"/>
      <w:marRight w:val="0"/>
      <w:marTop w:val="0"/>
      <w:marBottom w:val="0"/>
      <w:divBdr>
        <w:top w:val="none" w:sz="0" w:space="0" w:color="auto"/>
        <w:left w:val="none" w:sz="0" w:space="0" w:color="auto"/>
        <w:bottom w:val="none" w:sz="0" w:space="0" w:color="auto"/>
        <w:right w:val="none" w:sz="0" w:space="0" w:color="auto"/>
      </w:divBdr>
    </w:div>
    <w:div w:id="595215816">
      <w:bodyDiv w:val="1"/>
      <w:marLeft w:val="0"/>
      <w:marRight w:val="0"/>
      <w:marTop w:val="0"/>
      <w:marBottom w:val="0"/>
      <w:divBdr>
        <w:top w:val="none" w:sz="0" w:space="0" w:color="auto"/>
        <w:left w:val="none" w:sz="0" w:space="0" w:color="auto"/>
        <w:bottom w:val="none" w:sz="0" w:space="0" w:color="auto"/>
        <w:right w:val="none" w:sz="0" w:space="0" w:color="auto"/>
      </w:divBdr>
    </w:div>
    <w:div w:id="606540499">
      <w:bodyDiv w:val="1"/>
      <w:marLeft w:val="0"/>
      <w:marRight w:val="0"/>
      <w:marTop w:val="0"/>
      <w:marBottom w:val="0"/>
      <w:divBdr>
        <w:top w:val="none" w:sz="0" w:space="0" w:color="auto"/>
        <w:left w:val="none" w:sz="0" w:space="0" w:color="auto"/>
        <w:bottom w:val="none" w:sz="0" w:space="0" w:color="auto"/>
        <w:right w:val="none" w:sz="0" w:space="0" w:color="auto"/>
      </w:divBdr>
    </w:div>
    <w:div w:id="607196554">
      <w:bodyDiv w:val="1"/>
      <w:marLeft w:val="0"/>
      <w:marRight w:val="0"/>
      <w:marTop w:val="0"/>
      <w:marBottom w:val="0"/>
      <w:divBdr>
        <w:top w:val="none" w:sz="0" w:space="0" w:color="auto"/>
        <w:left w:val="none" w:sz="0" w:space="0" w:color="auto"/>
        <w:bottom w:val="none" w:sz="0" w:space="0" w:color="auto"/>
        <w:right w:val="none" w:sz="0" w:space="0" w:color="auto"/>
      </w:divBdr>
    </w:div>
    <w:div w:id="608389989">
      <w:bodyDiv w:val="1"/>
      <w:marLeft w:val="0"/>
      <w:marRight w:val="0"/>
      <w:marTop w:val="0"/>
      <w:marBottom w:val="0"/>
      <w:divBdr>
        <w:top w:val="none" w:sz="0" w:space="0" w:color="auto"/>
        <w:left w:val="none" w:sz="0" w:space="0" w:color="auto"/>
        <w:bottom w:val="none" w:sz="0" w:space="0" w:color="auto"/>
        <w:right w:val="none" w:sz="0" w:space="0" w:color="auto"/>
      </w:divBdr>
    </w:div>
    <w:div w:id="610476056">
      <w:bodyDiv w:val="1"/>
      <w:marLeft w:val="0"/>
      <w:marRight w:val="0"/>
      <w:marTop w:val="0"/>
      <w:marBottom w:val="0"/>
      <w:divBdr>
        <w:top w:val="none" w:sz="0" w:space="0" w:color="auto"/>
        <w:left w:val="none" w:sz="0" w:space="0" w:color="auto"/>
        <w:bottom w:val="none" w:sz="0" w:space="0" w:color="auto"/>
        <w:right w:val="none" w:sz="0" w:space="0" w:color="auto"/>
      </w:divBdr>
    </w:div>
    <w:div w:id="611135781">
      <w:bodyDiv w:val="1"/>
      <w:marLeft w:val="0"/>
      <w:marRight w:val="0"/>
      <w:marTop w:val="0"/>
      <w:marBottom w:val="0"/>
      <w:divBdr>
        <w:top w:val="none" w:sz="0" w:space="0" w:color="auto"/>
        <w:left w:val="none" w:sz="0" w:space="0" w:color="auto"/>
        <w:bottom w:val="none" w:sz="0" w:space="0" w:color="auto"/>
        <w:right w:val="none" w:sz="0" w:space="0" w:color="auto"/>
      </w:divBdr>
    </w:div>
    <w:div w:id="611278853">
      <w:bodyDiv w:val="1"/>
      <w:marLeft w:val="0"/>
      <w:marRight w:val="0"/>
      <w:marTop w:val="0"/>
      <w:marBottom w:val="0"/>
      <w:divBdr>
        <w:top w:val="none" w:sz="0" w:space="0" w:color="auto"/>
        <w:left w:val="none" w:sz="0" w:space="0" w:color="auto"/>
        <w:bottom w:val="none" w:sz="0" w:space="0" w:color="auto"/>
        <w:right w:val="none" w:sz="0" w:space="0" w:color="auto"/>
      </w:divBdr>
    </w:div>
    <w:div w:id="612636904">
      <w:bodyDiv w:val="1"/>
      <w:marLeft w:val="0"/>
      <w:marRight w:val="0"/>
      <w:marTop w:val="0"/>
      <w:marBottom w:val="0"/>
      <w:divBdr>
        <w:top w:val="none" w:sz="0" w:space="0" w:color="auto"/>
        <w:left w:val="none" w:sz="0" w:space="0" w:color="auto"/>
        <w:bottom w:val="none" w:sz="0" w:space="0" w:color="auto"/>
        <w:right w:val="none" w:sz="0" w:space="0" w:color="auto"/>
      </w:divBdr>
    </w:div>
    <w:div w:id="613948112">
      <w:bodyDiv w:val="1"/>
      <w:marLeft w:val="0"/>
      <w:marRight w:val="0"/>
      <w:marTop w:val="0"/>
      <w:marBottom w:val="0"/>
      <w:divBdr>
        <w:top w:val="none" w:sz="0" w:space="0" w:color="auto"/>
        <w:left w:val="none" w:sz="0" w:space="0" w:color="auto"/>
        <w:bottom w:val="none" w:sz="0" w:space="0" w:color="auto"/>
        <w:right w:val="none" w:sz="0" w:space="0" w:color="auto"/>
      </w:divBdr>
    </w:div>
    <w:div w:id="614363721">
      <w:bodyDiv w:val="1"/>
      <w:marLeft w:val="0"/>
      <w:marRight w:val="0"/>
      <w:marTop w:val="0"/>
      <w:marBottom w:val="0"/>
      <w:divBdr>
        <w:top w:val="none" w:sz="0" w:space="0" w:color="auto"/>
        <w:left w:val="none" w:sz="0" w:space="0" w:color="auto"/>
        <w:bottom w:val="none" w:sz="0" w:space="0" w:color="auto"/>
        <w:right w:val="none" w:sz="0" w:space="0" w:color="auto"/>
      </w:divBdr>
    </w:div>
    <w:div w:id="620112037">
      <w:bodyDiv w:val="1"/>
      <w:marLeft w:val="0"/>
      <w:marRight w:val="0"/>
      <w:marTop w:val="0"/>
      <w:marBottom w:val="0"/>
      <w:divBdr>
        <w:top w:val="none" w:sz="0" w:space="0" w:color="auto"/>
        <w:left w:val="none" w:sz="0" w:space="0" w:color="auto"/>
        <w:bottom w:val="none" w:sz="0" w:space="0" w:color="auto"/>
        <w:right w:val="none" w:sz="0" w:space="0" w:color="auto"/>
      </w:divBdr>
    </w:div>
    <w:div w:id="624895095">
      <w:bodyDiv w:val="1"/>
      <w:marLeft w:val="0"/>
      <w:marRight w:val="0"/>
      <w:marTop w:val="0"/>
      <w:marBottom w:val="0"/>
      <w:divBdr>
        <w:top w:val="none" w:sz="0" w:space="0" w:color="auto"/>
        <w:left w:val="none" w:sz="0" w:space="0" w:color="auto"/>
        <w:bottom w:val="none" w:sz="0" w:space="0" w:color="auto"/>
        <w:right w:val="none" w:sz="0" w:space="0" w:color="auto"/>
      </w:divBdr>
    </w:div>
    <w:div w:id="627510666">
      <w:bodyDiv w:val="1"/>
      <w:marLeft w:val="0"/>
      <w:marRight w:val="0"/>
      <w:marTop w:val="0"/>
      <w:marBottom w:val="0"/>
      <w:divBdr>
        <w:top w:val="none" w:sz="0" w:space="0" w:color="auto"/>
        <w:left w:val="none" w:sz="0" w:space="0" w:color="auto"/>
        <w:bottom w:val="none" w:sz="0" w:space="0" w:color="auto"/>
        <w:right w:val="none" w:sz="0" w:space="0" w:color="auto"/>
      </w:divBdr>
    </w:div>
    <w:div w:id="634264685">
      <w:bodyDiv w:val="1"/>
      <w:marLeft w:val="0"/>
      <w:marRight w:val="0"/>
      <w:marTop w:val="0"/>
      <w:marBottom w:val="0"/>
      <w:divBdr>
        <w:top w:val="none" w:sz="0" w:space="0" w:color="auto"/>
        <w:left w:val="none" w:sz="0" w:space="0" w:color="auto"/>
        <w:bottom w:val="none" w:sz="0" w:space="0" w:color="auto"/>
        <w:right w:val="none" w:sz="0" w:space="0" w:color="auto"/>
      </w:divBdr>
    </w:div>
    <w:div w:id="635378157">
      <w:bodyDiv w:val="1"/>
      <w:marLeft w:val="0"/>
      <w:marRight w:val="0"/>
      <w:marTop w:val="0"/>
      <w:marBottom w:val="0"/>
      <w:divBdr>
        <w:top w:val="none" w:sz="0" w:space="0" w:color="auto"/>
        <w:left w:val="none" w:sz="0" w:space="0" w:color="auto"/>
        <w:bottom w:val="none" w:sz="0" w:space="0" w:color="auto"/>
        <w:right w:val="none" w:sz="0" w:space="0" w:color="auto"/>
      </w:divBdr>
    </w:div>
    <w:div w:id="635910455">
      <w:bodyDiv w:val="1"/>
      <w:marLeft w:val="0"/>
      <w:marRight w:val="0"/>
      <w:marTop w:val="0"/>
      <w:marBottom w:val="0"/>
      <w:divBdr>
        <w:top w:val="none" w:sz="0" w:space="0" w:color="auto"/>
        <w:left w:val="none" w:sz="0" w:space="0" w:color="auto"/>
        <w:bottom w:val="none" w:sz="0" w:space="0" w:color="auto"/>
        <w:right w:val="none" w:sz="0" w:space="0" w:color="auto"/>
      </w:divBdr>
    </w:div>
    <w:div w:id="637297877">
      <w:bodyDiv w:val="1"/>
      <w:marLeft w:val="0"/>
      <w:marRight w:val="0"/>
      <w:marTop w:val="0"/>
      <w:marBottom w:val="0"/>
      <w:divBdr>
        <w:top w:val="none" w:sz="0" w:space="0" w:color="auto"/>
        <w:left w:val="none" w:sz="0" w:space="0" w:color="auto"/>
        <w:bottom w:val="none" w:sz="0" w:space="0" w:color="auto"/>
        <w:right w:val="none" w:sz="0" w:space="0" w:color="auto"/>
      </w:divBdr>
    </w:div>
    <w:div w:id="638075481">
      <w:bodyDiv w:val="1"/>
      <w:marLeft w:val="0"/>
      <w:marRight w:val="0"/>
      <w:marTop w:val="0"/>
      <w:marBottom w:val="0"/>
      <w:divBdr>
        <w:top w:val="none" w:sz="0" w:space="0" w:color="auto"/>
        <w:left w:val="none" w:sz="0" w:space="0" w:color="auto"/>
        <w:bottom w:val="none" w:sz="0" w:space="0" w:color="auto"/>
        <w:right w:val="none" w:sz="0" w:space="0" w:color="auto"/>
      </w:divBdr>
    </w:div>
    <w:div w:id="641349302">
      <w:bodyDiv w:val="1"/>
      <w:marLeft w:val="0"/>
      <w:marRight w:val="0"/>
      <w:marTop w:val="0"/>
      <w:marBottom w:val="0"/>
      <w:divBdr>
        <w:top w:val="none" w:sz="0" w:space="0" w:color="auto"/>
        <w:left w:val="none" w:sz="0" w:space="0" w:color="auto"/>
        <w:bottom w:val="none" w:sz="0" w:space="0" w:color="auto"/>
        <w:right w:val="none" w:sz="0" w:space="0" w:color="auto"/>
      </w:divBdr>
    </w:div>
    <w:div w:id="643778544">
      <w:bodyDiv w:val="1"/>
      <w:marLeft w:val="0"/>
      <w:marRight w:val="0"/>
      <w:marTop w:val="0"/>
      <w:marBottom w:val="0"/>
      <w:divBdr>
        <w:top w:val="none" w:sz="0" w:space="0" w:color="auto"/>
        <w:left w:val="none" w:sz="0" w:space="0" w:color="auto"/>
        <w:bottom w:val="none" w:sz="0" w:space="0" w:color="auto"/>
        <w:right w:val="none" w:sz="0" w:space="0" w:color="auto"/>
      </w:divBdr>
    </w:div>
    <w:div w:id="645007940">
      <w:bodyDiv w:val="1"/>
      <w:marLeft w:val="0"/>
      <w:marRight w:val="0"/>
      <w:marTop w:val="0"/>
      <w:marBottom w:val="0"/>
      <w:divBdr>
        <w:top w:val="none" w:sz="0" w:space="0" w:color="auto"/>
        <w:left w:val="none" w:sz="0" w:space="0" w:color="auto"/>
        <w:bottom w:val="none" w:sz="0" w:space="0" w:color="auto"/>
        <w:right w:val="none" w:sz="0" w:space="0" w:color="auto"/>
      </w:divBdr>
    </w:div>
    <w:div w:id="650137553">
      <w:bodyDiv w:val="1"/>
      <w:marLeft w:val="0"/>
      <w:marRight w:val="0"/>
      <w:marTop w:val="0"/>
      <w:marBottom w:val="0"/>
      <w:divBdr>
        <w:top w:val="none" w:sz="0" w:space="0" w:color="auto"/>
        <w:left w:val="none" w:sz="0" w:space="0" w:color="auto"/>
        <w:bottom w:val="none" w:sz="0" w:space="0" w:color="auto"/>
        <w:right w:val="none" w:sz="0" w:space="0" w:color="auto"/>
      </w:divBdr>
    </w:div>
    <w:div w:id="655576127">
      <w:bodyDiv w:val="1"/>
      <w:marLeft w:val="0"/>
      <w:marRight w:val="0"/>
      <w:marTop w:val="0"/>
      <w:marBottom w:val="0"/>
      <w:divBdr>
        <w:top w:val="none" w:sz="0" w:space="0" w:color="auto"/>
        <w:left w:val="none" w:sz="0" w:space="0" w:color="auto"/>
        <w:bottom w:val="none" w:sz="0" w:space="0" w:color="auto"/>
        <w:right w:val="none" w:sz="0" w:space="0" w:color="auto"/>
      </w:divBdr>
    </w:div>
    <w:div w:id="657998802">
      <w:bodyDiv w:val="1"/>
      <w:marLeft w:val="0"/>
      <w:marRight w:val="0"/>
      <w:marTop w:val="0"/>
      <w:marBottom w:val="0"/>
      <w:divBdr>
        <w:top w:val="none" w:sz="0" w:space="0" w:color="auto"/>
        <w:left w:val="none" w:sz="0" w:space="0" w:color="auto"/>
        <w:bottom w:val="none" w:sz="0" w:space="0" w:color="auto"/>
        <w:right w:val="none" w:sz="0" w:space="0" w:color="auto"/>
      </w:divBdr>
    </w:div>
    <w:div w:id="667901830">
      <w:bodyDiv w:val="1"/>
      <w:marLeft w:val="0"/>
      <w:marRight w:val="0"/>
      <w:marTop w:val="0"/>
      <w:marBottom w:val="0"/>
      <w:divBdr>
        <w:top w:val="none" w:sz="0" w:space="0" w:color="auto"/>
        <w:left w:val="none" w:sz="0" w:space="0" w:color="auto"/>
        <w:bottom w:val="none" w:sz="0" w:space="0" w:color="auto"/>
        <w:right w:val="none" w:sz="0" w:space="0" w:color="auto"/>
      </w:divBdr>
    </w:div>
    <w:div w:id="676469998">
      <w:bodyDiv w:val="1"/>
      <w:marLeft w:val="0"/>
      <w:marRight w:val="0"/>
      <w:marTop w:val="0"/>
      <w:marBottom w:val="0"/>
      <w:divBdr>
        <w:top w:val="none" w:sz="0" w:space="0" w:color="auto"/>
        <w:left w:val="none" w:sz="0" w:space="0" w:color="auto"/>
        <w:bottom w:val="none" w:sz="0" w:space="0" w:color="auto"/>
        <w:right w:val="none" w:sz="0" w:space="0" w:color="auto"/>
      </w:divBdr>
    </w:div>
    <w:div w:id="680158415">
      <w:bodyDiv w:val="1"/>
      <w:marLeft w:val="0"/>
      <w:marRight w:val="0"/>
      <w:marTop w:val="0"/>
      <w:marBottom w:val="0"/>
      <w:divBdr>
        <w:top w:val="none" w:sz="0" w:space="0" w:color="auto"/>
        <w:left w:val="none" w:sz="0" w:space="0" w:color="auto"/>
        <w:bottom w:val="none" w:sz="0" w:space="0" w:color="auto"/>
        <w:right w:val="none" w:sz="0" w:space="0" w:color="auto"/>
      </w:divBdr>
    </w:div>
    <w:div w:id="698044327">
      <w:bodyDiv w:val="1"/>
      <w:marLeft w:val="0"/>
      <w:marRight w:val="0"/>
      <w:marTop w:val="0"/>
      <w:marBottom w:val="0"/>
      <w:divBdr>
        <w:top w:val="none" w:sz="0" w:space="0" w:color="auto"/>
        <w:left w:val="none" w:sz="0" w:space="0" w:color="auto"/>
        <w:bottom w:val="none" w:sz="0" w:space="0" w:color="auto"/>
        <w:right w:val="none" w:sz="0" w:space="0" w:color="auto"/>
      </w:divBdr>
    </w:div>
    <w:div w:id="699478438">
      <w:bodyDiv w:val="1"/>
      <w:marLeft w:val="0"/>
      <w:marRight w:val="0"/>
      <w:marTop w:val="0"/>
      <w:marBottom w:val="0"/>
      <w:divBdr>
        <w:top w:val="none" w:sz="0" w:space="0" w:color="auto"/>
        <w:left w:val="none" w:sz="0" w:space="0" w:color="auto"/>
        <w:bottom w:val="none" w:sz="0" w:space="0" w:color="auto"/>
        <w:right w:val="none" w:sz="0" w:space="0" w:color="auto"/>
      </w:divBdr>
    </w:div>
    <w:div w:id="709694480">
      <w:bodyDiv w:val="1"/>
      <w:marLeft w:val="0"/>
      <w:marRight w:val="0"/>
      <w:marTop w:val="0"/>
      <w:marBottom w:val="0"/>
      <w:divBdr>
        <w:top w:val="none" w:sz="0" w:space="0" w:color="auto"/>
        <w:left w:val="none" w:sz="0" w:space="0" w:color="auto"/>
        <w:bottom w:val="none" w:sz="0" w:space="0" w:color="auto"/>
        <w:right w:val="none" w:sz="0" w:space="0" w:color="auto"/>
      </w:divBdr>
    </w:div>
    <w:div w:id="716785700">
      <w:bodyDiv w:val="1"/>
      <w:marLeft w:val="0"/>
      <w:marRight w:val="0"/>
      <w:marTop w:val="0"/>
      <w:marBottom w:val="0"/>
      <w:divBdr>
        <w:top w:val="none" w:sz="0" w:space="0" w:color="auto"/>
        <w:left w:val="none" w:sz="0" w:space="0" w:color="auto"/>
        <w:bottom w:val="none" w:sz="0" w:space="0" w:color="auto"/>
        <w:right w:val="none" w:sz="0" w:space="0" w:color="auto"/>
      </w:divBdr>
    </w:div>
    <w:div w:id="718674548">
      <w:bodyDiv w:val="1"/>
      <w:marLeft w:val="0"/>
      <w:marRight w:val="0"/>
      <w:marTop w:val="0"/>
      <w:marBottom w:val="0"/>
      <w:divBdr>
        <w:top w:val="none" w:sz="0" w:space="0" w:color="auto"/>
        <w:left w:val="none" w:sz="0" w:space="0" w:color="auto"/>
        <w:bottom w:val="none" w:sz="0" w:space="0" w:color="auto"/>
        <w:right w:val="none" w:sz="0" w:space="0" w:color="auto"/>
      </w:divBdr>
    </w:div>
    <w:div w:id="719404754">
      <w:bodyDiv w:val="1"/>
      <w:marLeft w:val="0"/>
      <w:marRight w:val="0"/>
      <w:marTop w:val="0"/>
      <w:marBottom w:val="0"/>
      <w:divBdr>
        <w:top w:val="none" w:sz="0" w:space="0" w:color="auto"/>
        <w:left w:val="none" w:sz="0" w:space="0" w:color="auto"/>
        <w:bottom w:val="none" w:sz="0" w:space="0" w:color="auto"/>
        <w:right w:val="none" w:sz="0" w:space="0" w:color="auto"/>
      </w:divBdr>
    </w:div>
    <w:div w:id="720638960">
      <w:bodyDiv w:val="1"/>
      <w:marLeft w:val="0"/>
      <w:marRight w:val="0"/>
      <w:marTop w:val="0"/>
      <w:marBottom w:val="0"/>
      <w:divBdr>
        <w:top w:val="none" w:sz="0" w:space="0" w:color="auto"/>
        <w:left w:val="none" w:sz="0" w:space="0" w:color="auto"/>
        <w:bottom w:val="none" w:sz="0" w:space="0" w:color="auto"/>
        <w:right w:val="none" w:sz="0" w:space="0" w:color="auto"/>
      </w:divBdr>
    </w:div>
    <w:div w:id="721095551">
      <w:bodyDiv w:val="1"/>
      <w:marLeft w:val="0"/>
      <w:marRight w:val="0"/>
      <w:marTop w:val="0"/>
      <w:marBottom w:val="0"/>
      <w:divBdr>
        <w:top w:val="none" w:sz="0" w:space="0" w:color="auto"/>
        <w:left w:val="none" w:sz="0" w:space="0" w:color="auto"/>
        <w:bottom w:val="none" w:sz="0" w:space="0" w:color="auto"/>
        <w:right w:val="none" w:sz="0" w:space="0" w:color="auto"/>
      </w:divBdr>
    </w:div>
    <w:div w:id="726609915">
      <w:bodyDiv w:val="1"/>
      <w:marLeft w:val="0"/>
      <w:marRight w:val="0"/>
      <w:marTop w:val="0"/>
      <w:marBottom w:val="0"/>
      <w:divBdr>
        <w:top w:val="none" w:sz="0" w:space="0" w:color="auto"/>
        <w:left w:val="none" w:sz="0" w:space="0" w:color="auto"/>
        <w:bottom w:val="none" w:sz="0" w:space="0" w:color="auto"/>
        <w:right w:val="none" w:sz="0" w:space="0" w:color="auto"/>
      </w:divBdr>
    </w:div>
    <w:div w:id="733430357">
      <w:bodyDiv w:val="1"/>
      <w:marLeft w:val="0"/>
      <w:marRight w:val="0"/>
      <w:marTop w:val="0"/>
      <w:marBottom w:val="0"/>
      <w:divBdr>
        <w:top w:val="none" w:sz="0" w:space="0" w:color="auto"/>
        <w:left w:val="none" w:sz="0" w:space="0" w:color="auto"/>
        <w:bottom w:val="none" w:sz="0" w:space="0" w:color="auto"/>
        <w:right w:val="none" w:sz="0" w:space="0" w:color="auto"/>
      </w:divBdr>
    </w:div>
    <w:div w:id="733432423">
      <w:bodyDiv w:val="1"/>
      <w:marLeft w:val="0"/>
      <w:marRight w:val="0"/>
      <w:marTop w:val="0"/>
      <w:marBottom w:val="0"/>
      <w:divBdr>
        <w:top w:val="none" w:sz="0" w:space="0" w:color="auto"/>
        <w:left w:val="none" w:sz="0" w:space="0" w:color="auto"/>
        <w:bottom w:val="none" w:sz="0" w:space="0" w:color="auto"/>
        <w:right w:val="none" w:sz="0" w:space="0" w:color="auto"/>
      </w:divBdr>
    </w:div>
    <w:div w:id="736169524">
      <w:bodyDiv w:val="1"/>
      <w:marLeft w:val="0"/>
      <w:marRight w:val="0"/>
      <w:marTop w:val="0"/>
      <w:marBottom w:val="0"/>
      <w:divBdr>
        <w:top w:val="none" w:sz="0" w:space="0" w:color="auto"/>
        <w:left w:val="none" w:sz="0" w:space="0" w:color="auto"/>
        <w:bottom w:val="none" w:sz="0" w:space="0" w:color="auto"/>
        <w:right w:val="none" w:sz="0" w:space="0" w:color="auto"/>
      </w:divBdr>
    </w:div>
    <w:div w:id="736972867">
      <w:bodyDiv w:val="1"/>
      <w:marLeft w:val="0"/>
      <w:marRight w:val="0"/>
      <w:marTop w:val="0"/>
      <w:marBottom w:val="0"/>
      <w:divBdr>
        <w:top w:val="none" w:sz="0" w:space="0" w:color="auto"/>
        <w:left w:val="none" w:sz="0" w:space="0" w:color="auto"/>
        <w:bottom w:val="none" w:sz="0" w:space="0" w:color="auto"/>
        <w:right w:val="none" w:sz="0" w:space="0" w:color="auto"/>
      </w:divBdr>
    </w:div>
    <w:div w:id="740298806">
      <w:bodyDiv w:val="1"/>
      <w:marLeft w:val="0"/>
      <w:marRight w:val="0"/>
      <w:marTop w:val="0"/>
      <w:marBottom w:val="0"/>
      <w:divBdr>
        <w:top w:val="none" w:sz="0" w:space="0" w:color="auto"/>
        <w:left w:val="none" w:sz="0" w:space="0" w:color="auto"/>
        <w:bottom w:val="none" w:sz="0" w:space="0" w:color="auto"/>
        <w:right w:val="none" w:sz="0" w:space="0" w:color="auto"/>
      </w:divBdr>
    </w:div>
    <w:div w:id="745103860">
      <w:bodyDiv w:val="1"/>
      <w:marLeft w:val="0"/>
      <w:marRight w:val="0"/>
      <w:marTop w:val="0"/>
      <w:marBottom w:val="0"/>
      <w:divBdr>
        <w:top w:val="none" w:sz="0" w:space="0" w:color="auto"/>
        <w:left w:val="none" w:sz="0" w:space="0" w:color="auto"/>
        <w:bottom w:val="none" w:sz="0" w:space="0" w:color="auto"/>
        <w:right w:val="none" w:sz="0" w:space="0" w:color="auto"/>
      </w:divBdr>
    </w:div>
    <w:div w:id="747577254">
      <w:bodyDiv w:val="1"/>
      <w:marLeft w:val="0"/>
      <w:marRight w:val="0"/>
      <w:marTop w:val="0"/>
      <w:marBottom w:val="0"/>
      <w:divBdr>
        <w:top w:val="none" w:sz="0" w:space="0" w:color="auto"/>
        <w:left w:val="none" w:sz="0" w:space="0" w:color="auto"/>
        <w:bottom w:val="none" w:sz="0" w:space="0" w:color="auto"/>
        <w:right w:val="none" w:sz="0" w:space="0" w:color="auto"/>
      </w:divBdr>
    </w:div>
    <w:div w:id="752623205">
      <w:bodyDiv w:val="1"/>
      <w:marLeft w:val="75"/>
      <w:marRight w:val="0"/>
      <w:marTop w:val="0"/>
      <w:marBottom w:val="0"/>
      <w:divBdr>
        <w:top w:val="none" w:sz="0" w:space="0" w:color="auto"/>
        <w:left w:val="none" w:sz="0" w:space="0" w:color="auto"/>
        <w:bottom w:val="none" w:sz="0" w:space="0" w:color="auto"/>
        <w:right w:val="none" w:sz="0" w:space="0" w:color="auto"/>
      </w:divBdr>
      <w:divsChild>
        <w:div w:id="2092850514">
          <w:marLeft w:val="0"/>
          <w:marRight w:val="0"/>
          <w:marTop w:val="0"/>
          <w:marBottom w:val="300"/>
          <w:divBdr>
            <w:top w:val="none" w:sz="0" w:space="0" w:color="auto"/>
            <w:left w:val="none" w:sz="0" w:space="0" w:color="auto"/>
            <w:bottom w:val="none" w:sz="0" w:space="0" w:color="auto"/>
            <w:right w:val="none" w:sz="0" w:space="0" w:color="auto"/>
          </w:divBdr>
          <w:divsChild>
            <w:div w:id="2102337818">
              <w:marLeft w:val="0"/>
              <w:marRight w:val="0"/>
              <w:marTop w:val="0"/>
              <w:marBottom w:val="0"/>
              <w:divBdr>
                <w:top w:val="none" w:sz="0" w:space="0" w:color="auto"/>
                <w:left w:val="none" w:sz="0" w:space="0" w:color="auto"/>
                <w:bottom w:val="none" w:sz="0" w:space="0" w:color="auto"/>
                <w:right w:val="none" w:sz="0" w:space="0" w:color="auto"/>
              </w:divBdr>
              <w:divsChild>
                <w:div w:id="2080252603">
                  <w:marLeft w:val="0"/>
                  <w:marRight w:val="0"/>
                  <w:marTop w:val="0"/>
                  <w:marBottom w:val="0"/>
                  <w:divBdr>
                    <w:top w:val="none" w:sz="0" w:space="0" w:color="auto"/>
                    <w:left w:val="none" w:sz="0" w:space="0" w:color="auto"/>
                    <w:bottom w:val="none" w:sz="0" w:space="0" w:color="auto"/>
                    <w:right w:val="none" w:sz="0" w:space="0" w:color="auto"/>
                  </w:divBdr>
                  <w:divsChild>
                    <w:div w:id="152805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531232">
      <w:bodyDiv w:val="1"/>
      <w:marLeft w:val="0"/>
      <w:marRight w:val="0"/>
      <w:marTop w:val="0"/>
      <w:marBottom w:val="0"/>
      <w:divBdr>
        <w:top w:val="none" w:sz="0" w:space="0" w:color="auto"/>
        <w:left w:val="none" w:sz="0" w:space="0" w:color="auto"/>
        <w:bottom w:val="none" w:sz="0" w:space="0" w:color="auto"/>
        <w:right w:val="none" w:sz="0" w:space="0" w:color="auto"/>
      </w:divBdr>
    </w:div>
    <w:div w:id="772092395">
      <w:bodyDiv w:val="1"/>
      <w:marLeft w:val="0"/>
      <w:marRight w:val="0"/>
      <w:marTop w:val="0"/>
      <w:marBottom w:val="0"/>
      <w:divBdr>
        <w:top w:val="none" w:sz="0" w:space="0" w:color="auto"/>
        <w:left w:val="none" w:sz="0" w:space="0" w:color="auto"/>
        <w:bottom w:val="none" w:sz="0" w:space="0" w:color="auto"/>
        <w:right w:val="none" w:sz="0" w:space="0" w:color="auto"/>
      </w:divBdr>
    </w:div>
    <w:div w:id="773087095">
      <w:bodyDiv w:val="1"/>
      <w:marLeft w:val="0"/>
      <w:marRight w:val="0"/>
      <w:marTop w:val="0"/>
      <w:marBottom w:val="0"/>
      <w:divBdr>
        <w:top w:val="none" w:sz="0" w:space="0" w:color="auto"/>
        <w:left w:val="none" w:sz="0" w:space="0" w:color="auto"/>
        <w:bottom w:val="none" w:sz="0" w:space="0" w:color="auto"/>
        <w:right w:val="none" w:sz="0" w:space="0" w:color="auto"/>
      </w:divBdr>
    </w:div>
    <w:div w:id="774131612">
      <w:bodyDiv w:val="1"/>
      <w:marLeft w:val="0"/>
      <w:marRight w:val="0"/>
      <w:marTop w:val="0"/>
      <w:marBottom w:val="0"/>
      <w:divBdr>
        <w:top w:val="none" w:sz="0" w:space="0" w:color="auto"/>
        <w:left w:val="none" w:sz="0" w:space="0" w:color="auto"/>
        <w:bottom w:val="none" w:sz="0" w:space="0" w:color="auto"/>
        <w:right w:val="none" w:sz="0" w:space="0" w:color="auto"/>
      </w:divBdr>
    </w:div>
    <w:div w:id="777068762">
      <w:bodyDiv w:val="1"/>
      <w:marLeft w:val="0"/>
      <w:marRight w:val="0"/>
      <w:marTop w:val="0"/>
      <w:marBottom w:val="0"/>
      <w:divBdr>
        <w:top w:val="none" w:sz="0" w:space="0" w:color="auto"/>
        <w:left w:val="none" w:sz="0" w:space="0" w:color="auto"/>
        <w:bottom w:val="none" w:sz="0" w:space="0" w:color="auto"/>
        <w:right w:val="none" w:sz="0" w:space="0" w:color="auto"/>
      </w:divBdr>
    </w:div>
    <w:div w:id="778721407">
      <w:bodyDiv w:val="1"/>
      <w:marLeft w:val="0"/>
      <w:marRight w:val="0"/>
      <w:marTop w:val="0"/>
      <w:marBottom w:val="0"/>
      <w:divBdr>
        <w:top w:val="none" w:sz="0" w:space="0" w:color="auto"/>
        <w:left w:val="none" w:sz="0" w:space="0" w:color="auto"/>
        <w:bottom w:val="none" w:sz="0" w:space="0" w:color="auto"/>
        <w:right w:val="none" w:sz="0" w:space="0" w:color="auto"/>
      </w:divBdr>
    </w:div>
    <w:div w:id="782455521">
      <w:bodyDiv w:val="1"/>
      <w:marLeft w:val="0"/>
      <w:marRight w:val="0"/>
      <w:marTop w:val="0"/>
      <w:marBottom w:val="0"/>
      <w:divBdr>
        <w:top w:val="none" w:sz="0" w:space="0" w:color="auto"/>
        <w:left w:val="none" w:sz="0" w:space="0" w:color="auto"/>
        <w:bottom w:val="none" w:sz="0" w:space="0" w:color="auto"/>
        <w:right w:val="none" w:sz="0" w:space="0" w:color="auto"/>
      </w:divBdr>
    </w:div>
    <w:div w:id="786242191">
      <w:bodyDiv w:val="1"/>
      <w:marLeft w:val="0"/>
      <w:marRight w:val="0"/>
      <w:marTop w:val="0"/>
      <w:marBottom w:val="0"/>
      <w:divBdr>
        <w:top w:val="none" w:sz="0" w:space="0" w:color="auto"/>
        <w:left w:val="none" w:sz="0" w:space="0" w:color="auto"/>
        <w:bottom w:val="none" w:sz="0" w:space="0" w:color="auto"/>
        <w:right w:val="none" w:sz="0" w:space="0" w:color="auto"/>
      </w:divBdr>
    </w:div>
    <w:div w:id="790131481">
      <w:bodyDiv w:val="1"/>
      <w:marLeft w:val="0"/>
      <w:marRight w:val="0"/>
      <w:marTop w:val="0"/>
      <w:marBottom w:val="0"/>
      <w:divBdr>
        <w:top w:val="none" w:sz="0" w:space="0" w:color="auto"/>
        <w:left w:val="none" w:sz="0" w:space="0" w:color="auto"/>
        <w:bottom w:val="none" w:sz="0" w:space="0" w:color="auto"/>
        <w:right w:val="none" w:sz="0" w:space="0" w:color="auto"/>
      </w:divBdr>
    </w:div>
    <w:div w:id="791246326">
      <w:bodyDiv w:val="1"/>
      <w:marLeft w:val="0"/>
      <w:marRight w:val="0"/>
      <w:marTop w:val="0"/>
      <w:marBottom w:val="0"/>
      <w:divBdr>
        <w:top w:val="none" w:sz="0" w:space="0" w:color="auto"/>
        <w:left w:val="none" w:sz="0" w:space="0" w:color="auto"/>
        <w:bottom w:val="none" w:sz="0" w:space="0" w:color="auto"/>
        <w:right w:val="none" w:sz="0" w:space="0" w:color="auto"/>
      </w:divBdr>
    </w:div>
    <w:div w:id="792866892">
      <w:bodyDiv w:val="1"/>
      <w:marLeft w:val="0"/>
      <w:marRight w:val="0"/>
      <w:marTop w:val="0"/>
      <w:marBottom w:val="0"/>
      <w:divBdr>
        <w:top w:val="none" w:sz="0" w:space="0" w:color="auto"/>
        <w:left w:val="none" w:sz="0" w:space="0" w:color="auto"/>
        <w:bottom w:val="none" w:sz="0" w:space="0" w:color="auto"/>
        <w:right w:val="none" w:sz="0" w:space="0" w:color="auto"/>
      </w:divBdr>
    </w:div>
    <w:div w:id="801850872">
      <w:bodyDiv w:val="1"/>
      <w:marLeft w:val="0"/>
      <w:marRight w:val="0"/>
      <w:marTop w:val="0"/>
      <w:marBottom w:val="0"/>
      <w:divBdr>
        <w:top w:val="none" w:sz="0" w:space="0" w:color="auto"/>
        <w:left w:val="none" w:sz="0" w:space="0" w:color="auto"/>
        <w:bottom w:val="none" w:sz="0" w:space="0" w:color="auto"/>
        <w:right w:val="none" w:sz="0" w:space="0" w:color="auto"/>
      </w:divBdr>
    </w:div>
    <w:div w:id="802305444">
      <w:bodyDiv w:val="1"/>
      <w:marLeft w:val="0"/>
      <w:marRight w:val="0"/>
      <w:marTop w:val="0"/>
      <w:marBottom w:val="0"/>
      <w:divBdr>
        <w:top w:val="none" w:sz="0" w:space="0" w:color="auto"/>
        <w:left w:val="none" w:sz="0" w:space="0" w:color="auto"/>
        <w:bottom w:val="none" w:sz="0" w:space="0" w:color="auto"/>
        <w:right w:val="none" w:sz="0" w:space="0" w:color="auto"/>
      </w:divBdr>
    </w:div>
    <w:div w:id="804355345">
      <w:bodyDiv w:val="1"/>
      <w:marLeft w:val="0"/>
      <w:marRight w:val="0"/>
      <w:marTop w:val="0"/>
      <w:marBottom w:val="0"/>
      <w:divBdr>
        <w:top w:val="none" w:sz="0" w:space="0" w:color="auto"/>
        <w:left w:val="none" w:sz="0" w:space="0" w:color="auto"/>
        <w:bottom w:val="none" w:sz="0" w:space="0" w:color="auto"/>
        <w:right w:val="none" w:sz="0" w:space="0" w:color="auto"/>
      </w:divBdr>
    </w:div>
    <w:div w:id="804932086">
      <w:bodyDiv w:val="1"/>
      <w:marLeft w:val="0"/>
      <w:marRight w:val="0"/>
      <w:marTop w:val="0"/>
      <w:marBottom w:val="0"/>
      <w:divBdr>
        <w:top w:val="none" w:sz="0" w:space="0" w:color="auto"/>
        <w:left w:val="none" w:sz="0" w:space="0" w:color="auto"/>
        <w:bottom w:val="none" w:sz="0" w:space="0" w:color="auto"/>
        <w:right w:val="none" w:sz="0" w:space="0" w:color="auto"/>
      </w:divBdr>
    </w:div>
    <w:div w:id="806896269">
      <w:bodyDiv w:val="1"/>
      <w:marLeft w:val="0"/>
      <w:marRight w:val="0"/>
      <w:marTop w:val="0"/>
      <w:marBottom w:val="0"/>
      <w:divBdr>
        <w:top w:val="none" w:sz="0" w:space="0" w:color="auto"/>
        <w:left w:val="none" w:sz="0" w:space="0" w:color="auto"/>
        <w:bottom w:val="none" w:sz="0" w:space="0" w:color="auto"/>
        <w:right w:val="none" w:sz="0" w:space="0" w:color="auto"/>
      </w:divBdr>
    </w:div>
    <w:div w:id="812255497">
      <w:bodyDiv w:val="1"/>
      <w:marLeft w:val="0"/>
      <w:marRight w:val="0"/>
      <w:marTop w:val="0"/>
      <w:marBottom w:val="0"/>
      <w:divBdr>
        <w:top w:val="none" w:sz="0" w:space="0" w:color="auto"/>
        <w:left w:val="none" w:sz="0" w:space="0" w:color="auto"/>
        <w:bottom w:val="none" w:sz="0" w:space="0" w:color="auto"/>
        <w:right w:val="none" w:sz="0" w:space="0" w:color="auto"/>
      </w:divBdr>
    </w:div>
    <w:div w:id="830635215">
      <w:bodyDiv w:val="1"/>
      <w:marLeft w:val="0"/>
      <w:marRight w:val="0"/>
      <w:marTop w:val="0"/>
      <w:marBottom w:val="0"/>
      <w:divBdr>
        <w:top w:val="none" w:sz="0" w:space="0" w:color="auto"/>
        <w:left w:val="none" w:sz="0" w:space="0" w:color="auto"/>
        <w:bottom w:val="none" w:sz="0" w:space="0" w:color="auto"/>
        <w:right w:val="none" w:sz="0" w:space="0" w:color="auto"/>
      </w:divBdr>
    </w:div>
    <w:div w:id="833648680">
      <w:bodyDiv w:val="1"/>
      <w:marLeft w:val="0"/>
      <w:marRight w:val="0"/>
      <w:marTop w:val="0"/>
      <w:marBottom w:val="0"/>
      <w:divBdr>
        <w:top w:val="none" w:sz="0" w:space="0" w:color="auto"/>
        <w:left w:val="none" w:sz="0" w:space="0" w:color="auto"/>
        <w:bottom w:val="none" w:sz="0" w:space="0" w:color="auto"/>
        <w:right w:val="none" w:sz="0" w:space="0" w:color="auto"/>
      </w:divBdr>
    </w:div>
    <w:div w:id="833884647">
      <w:bodyDiv w:val="1"/>
      <w:marLeft w:val="0"/>
      <w:marRight w:val="0"/>
      <w:marTop w:val="0"/>
      <w:marBottom w:val="0"/>
      <w:divBdr>
        <w:top w:val="none" w:sz="0" w:space="0" w:color="auto"/>
        <w:left w:val="none" w:sz="0" w:space="0" w:color="auto"/>
        <w:bottom w:val="none" w:sz="0" w:space="0" w:color="auto"/>
        <w:right w:val="none" w:sz="0" w:space="0" w:color="auto"/>
      </w:divBdr>
    </w:div>
    <w:div w:id="839346666">
      <w:bodyDiv w:val="1"/>
      <w:marLeft w:val="0"/>
      <w:marRight w:val="0"/>
      <w:marTop w:val="0"/>
      <w:marBottom w:val="0"/>
      <w:divBdr>
        <w:top w:val="none" w:sz="0" w:space="0" w:color="auto"/>
        <w:left w:val="none" w:sz="0" w:space="0" w:color="auto"/>
        <w:bottom w:val="none" w:sz="0" w:space="0" w:color="auto"/>
        <w:right w:val="none" w:sz="0" w:space="0" w:color="auto"/>
      </w:divBdr>
    </w:div>
    <w:div w:id="841236829">
      <w:bodyDiv w:val="1"/>
      <w:marLeft w:val="0"/>
      <w:marRight w:val="0"/>
      <w:marTop w:val="0"/>
      <w:marBottom w:val="0"/>
      <w:divBdr>
        <w:top w:val="none" w:sz="0" w:space="0" w:color="auto"/>
        <w:left w:val="none" w:sz="0" w:space="0" w:color="auto"/>
        <w:bottom w:val="none" w:sz="0" w:space="0" w:color="auto"/>
        <w:right w:val="none" w:sz="0" w:space="0" w:color="auto"/>
      </w:divBdr>
    </w:div>
    <w:div w:id="844174868">
      <w:bodyDiv w:val="1"/>
      <w:marLeft w:val="0"/>
      <w:marRight w:val="0"/>
      <w:marTop w:val="0"/>
      <w:marBottom w:val="0"/>
      <w:divBdr>
        <w:top w:val="none" w:sz="0" w:space="0" w:color="auto"/>
        <w:left w:val="none" w:sz="0" w:space="0" w:color="auto"/>
        <w:bottom w:val="none" w:sz="0" w:space="0" w:color="auto"/>
        <w:right w:val="none" w:sz="0" w:space="0" w:color="auto"/>
      </w:divBdr>
    </w:div>
    <w:div w:id="850754124">
      <w:bodyDiv w:val="1"/>
      <w:marLeft w:val="0"/>
      <w:marRight w:val="0"/>
      <w:marTop w:val="0"/>
      <w:marBottom w:val="0"/>
      <w:divBdr>
        <w:top w:val="none" w:sz="0" w:space="0" w:color="auto"/>
        <w:left w:val="none" w:sz="0" w:space="0" w:color="auto"/>
        <w:bottom w:val="none" w:sz="0" w:space="0" w:color="auto"/>
        <w:right w:val="none" w:sz="0" w:space="0" w:color="auto"/>
      </w:divBdr>
    </w:div>
    <w:div w:id="853347921">
      <w:bodyDiv w:val="1"/>
      <w:marLeft w:val="0"/>
      <w:marRight w:val="0"/>
      <w:marTop w:val="0"/>
      <w:marBottom w:val="0"/>
      <w:divBdr>
        <w:top w:val="none" w:sz="0" w:space="0" w:color="auto"/>
        <w:left w:val="none" w:sz="0" w:space="0" w:color="auto"/>
        <w:bottom w:val="none" w:sz="0" w:space="0" w:color="auto"/>
        <w:right w:val="none" w:sz="0" w:space="0" w:color="auto"/>
      </w:divBdr>
    </w:div>
    <w:div w:id="856621481">
      <w:bodyDiv w:val="1"/>
      <w:marLeft w:val="0"/>
      <w:marRight w:val="0"/>
      <w:marTop w:val="0"/>
      <w:marBottom w:val="0"/>
      <w:divBdr>
        <w:top w:val="none" w:sz="0" w:space="0" w:color="auto"/>
        <w:left w:val="none" w:sz="0" w:space="0" w:color="auto"/>
        <w:bottom w:val="none" w:sz="0" w:space="0" w:color="auto"/>
        <w:right w:val="none" w:sz="0" w:space="0" w:color="auto"/>
      </w:divBdr>
    </w:div>
    <w:div w:id="860818047">
      <w:bodyDiv w:val="1"/>
      <w:marLeft w:val="0"/>
      <w:marRight w:val="0"/>
      <w:marTop w:val="0"/>
      <w:marBottom w:val="0"/>
      <w:divBdr>
        <w:top w:val="none" w:sz="0" w:space="0" w:color="auto"/>
        <w:left w:val="none" w:sz="0" w:space="0" w:color="auto"/>
        <w:bottom w:val="none" w:sz="0" w:space="0" w:color="auto"/>
        <w:right w:val="none" w:sz="0" w:space="0" w:color="auto"/>
      </w:divBdr>
    </w:div>
    <w:div w:id="861405913">
      <w:bodyDiv w:val="1"/>
      <w:marLeft w:val="0"/>
      <w:marRight w:val="0"/>
      <w:marTop w:val="0"/>
      <w:marBottom w:val="0"/>
      <w:divBdr>
        <w:top w:val="none" w:sz="0" w:space="0" w:color="auto"/>
        <w:left w:val="none" w:sz="0" w:space="0" w:color="auto"/>
        <w:bottom w:val="none" w:sz="0" w:space="0" w:color="auto"/>
        <w:right w:val="none" w:sz="0" w:space="0" w:color="auto"/>
      </w:divBdr>
    </w:div>
    <w:div w:id="863441882">
      <w:bodyDiv w:val="1"/>
      <w:marLeft w:val="0"/>
      <w:marRight w:val="0"/>
      <w:marTop w:val="0"/>
      <w:marBottom w:val="0"/>
      <w:divBdr>
        <w:top w:val="none" w:sz="0" w:space="0" w:color="auto"/>
        <w:left w:val="none" w:sz="0" w:space="0" w:color="auto"/>
        <w:bottom w:val="none" w:sz="0" w:space="0" w:color="auto"/>
        <w:right w:val="none" w:sz="0" w:space="0" w:color="auto"/>
      </w:divBdr>
    </w:div>
    <w:div w:id="868908005">
      <w:bodyDiv w:val="1"/>
      <w:marLeft w:val="0"/>
      <w:marRight w:val="0"/>
      <w:marTop w:val="0"/>
      <w:marBottom w:val="0"/>
      <w:divBdr>
        <w:top w:val="none" w:sz="0" w:space="0" w:color="auto"/>
        <w:left w:val="none" w:sz="0" w:space="0" w:color="auto"/>
        <w:bottom w:val="none" w:sz="0" w:space="0" w:color="auto"/>
        <w:right w:val="none" w:sz="0" w:space="0" w:color="auto"/>
      </w:divBdr>
    </w:div>
    <w:div w:id="874075969">
      <w:bodyDiv w:val="1"/>
      <w:marLeft w:val="0"/>
      <w:marRight w:val="0"/>
      <w:marTop w:val="0"/>
      <w:marBottom w:val="0"/>
      <w:divBdr>
        <w:top w:val="none" w:sz="0" w:space="0" w:color="auto"/>
        <w:left w:val="none" w:sz="0" w:space="0" w:color="auto"/>
        <w:bottom w:val="none" w:sz="0" w:space="0" w:color="auto"/>
        <w:right w:val="none" w:sz="0" w:space="0" w:color="auto"/>
      </w:divBdr>
    </w:div>
    <w:div w:id="874778070">
      <w:bodyDiv w:val="1"/>
      <w:marLeft w:val="0"/>
      <w:marRight w:val="0"/>
      <w:marTop w:val="0"/>
      <w:marBottom w:val="0"/>
      <w:divBdr>
        <w:top w:val="none" w:sz="0" w:space="0" w:color="auto"/>
        <w:left w:val="none" w:sz="0" w:space="0" w:color="auto"/>
        <w:bottom w:val="none" w:sz="0" w:space="0" w:color="auto"/>
        <w:right w:val="none" w:sz="0" w:space="0" w:color="auto"/>
      </w:divBdr>
    </w:div>
    <w:div w:id="880635002">
      <w:bodyDiv w:val="1"/>
      <w:marLeft w:val="0"/>
      <w:marRight w:val="0"/>
      <w:marTop w:val="0"/>
      <w:marBottom w:val="0"/>
      <w:divBdr>
        <w:top w:val="none" w:sz="0" w:space="0" w:color="auto"/>
        <w:left w:val="none" w:sz="0" w:space="0" w:color="auto"/>
        <w:bottom w:val="none" w:sz="0" w:space="0" w:color="auto"/>
        <w:right w:val="none" w:sz="0" w:space="0" w:color="auto"/>
      </w:divBdr>
    </w:div>
    <w:div w:id="883563019">
      <w:bodyDiv w:val="1"/>
      <w:marLeft w:val="0"/>
      <w:marRight w:val="0"/>
      <w:marTop w:val="0"/>
      <w:marBottom w:val="0"/>
      <w:divBdr>
        <w:top w:val="none" w:sz="0" w:space="0" w:color="auto"/>
        <w:left w:val="none" w:sz="0" w:space="0" w:color="auto"/>
        <w:bottom w:val="none" w:sz="0" w:space="0" w:color="auto"/>
        <w:right w:val="none" w:sz="0" w:space="0" w:color="auto"/>
      </w:divBdr>
    </w:div>
    <w:div w:id="888300474">
      <w:bodyDiv w:val="1"/>
      <w:marLeft w:val="0"/>
      <w:marRight w:val="0"/>
      <w:marTop w:val="0"/>
      <w:marBottom w:val="0"/>
      <w:divBdr>
        <w:top w:val="none" w:sz="0" w:space="0" w:color="auto"/>
        <w:left w:val="none" w:sz="0" w:space="0" w:color="auto"/>
        <w:bottom w:val="none" w:sz="0" w:space="0" w:color="auto"/>
        <w:right w:val="none" w:sz="0" w:space="0" w:color="auto"/>
      </w:divBdr>
    </w:div>
    <w:div w:id="894925019">
      <w:bodyDiv w:val="1"/>
      <w:marLeft w:val="0"/>
      <w:marRight w:val="0"/>
      <w:marTop w:val="0"/>
      <w:marBottom w:val="0"/>
      <w:divBdr>
        <w:top w:val="none" w:sz="0" w:space="0" w:color="auto"/>
        <w:left w:val="none" w:sz="0" w:space="0" w:color="auto"/>
        <w:bottom w:val="none" w:sz="0" w:space="0" w:color="auto"/>
        <w:right w:val="none" w:sz="0" w:space="0" w:color="auto"/>
      </w:divBdr>
    </w:div>
    <w:div w:id="896281334">
      <w:bodyDiv w:val="1"/>
      <w:marLeft w:val="0"/>
      <w:marRight w:val="0"/>
      <w:marTop w:val="0"/>
      <w:marBottom w:val="0"/>
      <w:divBdr>
        <w:top w:val="none" w:sz="0" w:space="0" w:color="auto"/>
        <w:left w:val="none" w:sz="0" w:space="0" w:color="auto"/>
        <w:bottom w:val="none" w:sz="0" w:space="0" w:color="auto"/>
        <w:right w:val="none" w:sz="0" w:space="0" w:color="auto"/>
      </w:divBdr>
    </w:div>
    <w:div w:id="897547541">
      <w:bodyDiv w:val="1"/>
      <w:marLeft w:val="0"/>
      <w:marRight w:val="0"/>
      <w:marTop w:val="0"/>
      <w:marBottom w:val="0"/>
      <w:divBdr>
        <w:top w:val="none" w:sz="0" w:space="0" w:color="auto"/>
        <w:left w:val="none" w:sz="0" w:space="0" w:color="auto"/>
        <w:bottom w:val="none" w:sz="0" w:space="0" w:color="auto"/>
        <w:right w:val="none" w:sz="0" w:space="0" w:color="auto"/>
      </w:divBdr>
    </w:div>
    <w:div w:id="898172593">
      <w:bodyDiv w:val="1"/>
      <w:marLeft w:val="0"/>
      <w:marRight w:val="0"/>
      <w:marTop w:val="0"/>
      <w:marBottom w:val="0"/>
      <w:divBdr>
        <w:top w:val="none" w:sz="0" w:space="0" w:color="auto"/>
        <w:left w:val="none" w:sz="0" w:space="0" w:color="auto"/>
        <w:bottom w:val="none" w:sz="0" w:space="0" w:color="auto"/>
        <w:right w:val="none" w:sz="0" w:space="0" w:color="auto"/>
      </w:divBdr>
    </w:div>
    <w:div w:id="899486164">
      <w:bodyDiv w:val="1"/>
      <w:marLeft w:val="0"/>
      <w:marRight w:val="0"/>
      <w:marTop w:val="0"/>
      <w:marBottom w:val="0"/>
      <w:divBdr>
        <w:top w:val="none" w:sz="0" w:space="0" w:color="auto"/>
        <w:left w:val="none" w:sz="0" w:space="0" w:color="auto"/>
        <w:bottom w:val="none" w:sz="0" w:space="0" w:color="auto"/>
        <w:right w:val="none" w:sz="0" w:space="0" w:color="auto"/>
      </w:divBdr>
    </w:div>
    <w:div w:id="905839839">
      <w:bodyDiv w:val="1"/>
      <w:marLeft w:val="0"/>
      <w:marRight w:val="0"/>
      <w:marTop w:val="0"/>
      <w:marBottom w:val="0"/>
      <w:divBdr>
        <w:top w:val="none" w:sz="0" w:space="0" w:color="auto"/>
        <w:left w:val="none" w:sz="0" w:space="0" w:color="auto"/>
        <w:bottom w:val="none" w:sz="0" w:space="0" w:color="auto"/>
        <w:right w:val="none" w:sz="0" w:space="0" w:color="auto"/>
      </w:divBdr>
    </w:div>
    <w:div w:id="908492313">
      <w:bodyDiv w:val="1"/>
      <w:marLeft w:val="0"/>
      <w:marRight w:val="0"/>
      <w:marTop w:val="0"/>
      <w:marBottom w:val="0"/>
      <w:divBdr>
        <w:top w:val="none" w:sz="0" w:space="0" w:color="auto"/>
        <w:left w:val="none" w:sz="0" w:space="0" w:color="auto"/>
        <w:bottom w:val="none" w:sz="0" w:space="0" w:color="auto"/>
        <w:right w:val="none" w:sz="0" w:space="0" w:color="auto"/>
      </w:divBdr>
    </w:div>
    <w:div w:id="911156390">
      <w:bodyDiv w:val="1"/>
      <w:marLeft w:val="0"/>
      <w:marRight w:val="0"/>
      <w:marTop w:val="0"/>
      <w:marBottom w:val="0"/>
      <w:divBdr>
        <w:top w:val="none" w:sz="0" w:space="0" w:color="auto"/>
        <w:left w:val="none" w:sz="0" w:space="0" w:color="auto"/>
        <w:bottom w:val="none" w:sz="0" w:space="0" w:color="auto"/>
        <w:right w:val="none" w:sz="0" w:space="0" w:color="auto"/>
      </w:divBdr>
    </w:div>
    <w:div w:id="916521468">
      <w:bodyDiv w:val="1"/>
      <w:marLeft w:val="0"/>
      <w:marRight w:val="0"/>
      <w:marTop w:val="0"/>
      <w:marBottom w:val="0"/>
      <w:divBdr>
        <w:top w:val="none" w:sz="0" w:space="0" w:color="auto"/>
        <w:left w:val="none" w:sz="0" w:space="0" w:color="auto"/>
        <w:bottom w:val="none" w:sz="0" w:space="0" w:color="auto"/>
        <w:right w:val="none" w:sz="0" w:space="0" w:color="auto"/>
      </w:divBdr>
    </w:div>
    <w:div w:id="921136017">
      <w:bodyDiv w:val="1"/>
      <w:marLeft w:val="0"/>
      <w:marRight w:val="0"/>
      <w:marTop w:val="0"/>
      <w:marBottom w:val="0"/>
      <w:divBdr>
        <w:top w:val="none" w:sz="0" w:space="0" w:color="auto"/>
        <w:left w:val="none" w:sz="0" w:space="0" w:color="auto"/>
        <w:bottom w:val="none" w:sz="0" w:space="0" w:color="auto"/>
        <w:right w:val="none" w:sz="0" w:space="0" w:color="auto"/>
      </w:divBdr>
    </w:div>
    <w:div w:id="922026131">
      <w:bodyDiv w:val="1"/>
      <w:marLeft w:val="0"/>
      <w:marRight w:val="0"/>
      <w:marTop w:val="0"/>
      <w:marBottom w:val="0"/>
      <w:divBdr>
        <w:top w:val="none" w:sz="0" w:space="0" w:color="auto"/>
        <w:left w:val="none" w:sz="0" w:space="0" w:color="auto"/>
        <w:bottom w:val="none" w:sz="0" w:space="0" w:color="auto"/>
        <w:right w:val="none" w:sz="0" w:space="0" w:color="auto"/>
      </w:divBdr>
    </w:div>
    <w:div w:id="922835967">
      <w:bodyDiv w:val="1"/>
      <w:marLeft w:val="0"/>
      <w:marRight w:val="0"/>
      <w:marTop w:val="0"/>
      <w:marBottom w:val="0"/>
      <w:divBdr>
        <w:top w:val="none" w:sz="0" w:space="0" w:color="auto"/>
        <w:left w:val="none" w:sz="0" w:space="0" w:color="auto"/>
        <w:bottom w:val="none" w:sz="0" w:space="0" w:color="auto"/>
        <w:right w:val="none" w:sz="0" w:space="0" w:color="auto"/>
      </w:divBdr>
    </w:div>
    <w:div w:id="922908073">
      <w:bodyDiv w:val="1"/>
      <w:marLeft w:val="0"/>
      <w:marRight w:val="0"/>
      <w:marTop w:val="0"/>
      <w:marBottom w:val="0"/>
      <w:divBdr>
        <w:top w:val="none" w:sz="0" w:space="0" w:color="auto"/>
        <w:left w:val="none" w:sz="0" w:space="0" w:color="auto"/>
        <w:bottom w:val="none" w:sz="0" w:space="0" w:color="auto"/>
        <w:right w:val="none" w:sz="0" w:space="0" w:color="auto"/>
      </w:divBdr>
    </w:div>
    <w:div w:id="923803218">
      <w:bodyDiv w:val="1"/>
      <w:marLeft w:val="0"/>
      <w:marRight w:val="0"/>
      <w:marTop w:val="0"/>
      <w:marBottom w:val="0"/>
      <w:divBdr>
        <w:top w:val="none" w:sz="0" w:space="0" w:color="auto"/>
        <w:left w:val="none" w:sz="0" w:space="0" w:color="auto"/>
        <w:bottom w:val="none" w:sz="0" w:space="0" w:color="auto"/>
        <w:right w:val="none" w:sz="0" w:space="0" w:color="auto"/>
      </w:divBdr>
    </w:div>
    <w:div w:id="923951900">
      <w:bodyDiv w:val="1"/>
      <w:marLeft w:val="0"/>
      <w:marRight w:val="0"/>
      <w:marTop w:val="0"/>
      <w:marBottom w:val="0"/>
      <w:divBdr>
        <w:top w:val="none" w:sz="0" w:space="0" w:color="auto"/>
        <w:left w:val="none" w:sz="0" w:space="0" w:color="auto"/>
        <w:bottom w:val="none" w:sz="0" w:space="0" w:color="auto"/>
        <w:right w:val="none" w:sz="0" w:space="0" w:color="auto"/>
      </w:divBdr>
    </w:div>
    <w:div w:id="924529438">
      <w:bodyDiv w:val="1"/>
      <w:marLeft w:val="0"/>
      <w:marRight w:val="0"/>
      <w:marTop w:val="0"/>
      <w:marBottom w:val="0"/>
      <w:divBdr>
        <w:top w:val="none" w:sz="0" w:space="0" w:color="auto"/>
        <w:left w:val="none" w:sz="0" w:space="0" w:color="auto"/>
        <w:bottom w:val="none" w:sz="0" w:space="0" w:color="auto"/>
        <w:right w:val="none" w:sz="0" w:space="0" w:color="auto"/>
      </w:divBdr>
    </w:div>
    <w:div w:id="931664609">
      <w:bodyDiv w:val="1"/>
      <w:marLeft w:val="0"/>
      <w:marRight w:val="0"/>
      <w:marTop w:val="0"/>
      <w:marBottom w:val="0"/>
      <w:divBdr>
        <w:top w:val="none" w:sz="0" w:space="0" w:color="auto"/>
        <w:left w:val="none" w:sz="0" w:space="0" w:color="auto"/>
        <w:bottom w:val="none" w:sz="0" w:space="0" w:color="auto"/>
        <w:right w:val="none" w:sz="0" w:space="0" w:color="auto"/>
      </w:divBdr>
    </w:div>
    <w:div w:id="934561206">
      <w:bodyDiv w:val="1"/>
      <w:marLeft w:val="0"/>
      <w:marRight w:val="0"/>
      <w:marTop w:val="0"/>
      <w:marBottom w:val="0"/>
      <w:divBdr>
        <w:top w:val="none" w:sz="0" w:space="0" w:color="auto"/>
        <w:left w:val="none" w:sz="0" w:space="0" w:color="auto"/>
        <w:bottom w:val="none" w:sz="0" w:space="0" w:color="auto"/>
        <w:right w:val="none" w:sz="0" w:space="0" w:color="auto"/>
      </w:divBdr>
    </w:div>
    <w:div w:id="945847402">
      <w:bodyDiv w:val="1"/>
      <w:marLeft w:val="0"/>
      <w:marRight w:val="0"/>
      <w:marTop w:val="0"/>
      <w:marBottom w:val="0"/>
      <w:divBdr>
        <w:top w:val="none" w:sz="0" w:space="0" w:color="auto"/>
        <w:left w:val="none" w:sz="0" w:space="0" w:color="auto"/>
        <w:bottom w:val="none" w:sz="0" w:space="0" w:color="auto"/>
        <w:right w:val="none" w:sz="0" w:space="0" w:color="auto"/>
      </w:divBdr>
    </w:div>
    <w:div w:id="952782553">
      <w:bodyDiv w:val="1"/>
      <w:marLeft w:val="0"/>
      <w:marRight w:val="0"/>
      <w:marTop w:val="0"/>
      <w:marBottom w:val="0"/>
      <w:divBdr>
        <w:top w:val="none" w:sz="0" w:space="0" w:color="auto"/>
        <w:left w:val="none" w:sz="0" w:space="0" w:color="auto"/>
        <w:bottom w:val="none" w:sz="0" w:space="0" w:color="auto"/>
        <w:right w:val="none" w:sz="0" w:space="0" w:color="auto"/>
      </w:divBdr>
    </w:div>
    <w:div w:id="957182514">
      <w:bodyDiv w:val="1"/>
      <w:marLeft w:val="0"/>
      <w:marRight w:val="0"/>
      <w:marTop w:val="0"/>
      <w:marBottom w:val="0"/>
      <w:divBdr>
        <w:top w:val="none" w:sz="0" w:space="0" w:color="auto"/>
        <w:left w:val="none" w:sz="0" w:space="0" w:color="auto"/>
        <w:bottom w:val="none" w:sz="0" w:space="0" w:color="auto"/>
        <w:right w:val="none" w:sz="0" w:space="0" w:color="auto"/>
      </w:divBdr>
    </w:div>
    <w:div w:id="958221901">
      <w:bodyDiv w:val="1"/>
      <w:marLeft w:val="0"/>
      <w:marRight w:val="0"/>
      <w:marTop w:val="0"/>
      <w:marBottom w:val="0"/>
      <w:divBdr>
        <w:top w:val="none" w:sz="0" w:space="0" w:color="auto"/>
        <w:left w:val="none" w:sz="0" w:space="0" w:color="auto"/>
        <w:bottom w:val="none" w:sz="0" w:space="0" w:color="auto"/>
        <w:right w:val="none" w:sz="0" w:space="0" w:color="auto"/>
      </w:divBdr>
    </w:div>
    <w:div w:id="958419359">
      <w:bodyDiv w:val="1"/>
      <w:marLeft w:val="0"/>
      <w:marRight w:val="0"/>
      <w:marTop w:val="0"/>
      <w:marBottom w:val="0"/>
      <w:divBdr>
        <w:top w:val="none" w:sz="0" w:space="0" w:color="auto"/>
        <w:left w:val="none" w:sz="0" w:space="0" w:color="auto"/>
        <w:bottom w:val="none" w:sz="0" w:space="0" w:color="auto"/>
        <w:right w:val="none" w:sz="0" w:space="0" w:color="auto"/>
      </w:divBdr>
    </w:div>
    <w:div w:id="963081675">
      <w:bodyDiv w:val="1"/>
      <w:marLeft w:val="0"/>
      <w:marRight w:val="0"/>
      <w:marTop w:val="0"/>
      <w:marBottom w:val="0"/>
      <w:divBdr>
        <w:top w:val="none" w:sz="0" w:space="0" w:color="auto"/>
        <w:left w:val="none" w:sz="0" w:space="0" w:color="auto"/>
        <w:bottom w:val="none" w:sz="0" w:space="0" w:color="auto"/>
        <w:right w:val="none" w:sz="0" w:space="0" w:color="auto"/>
      </w:divBdr>
    </w:div>
    <w:div w:id="963193108">
      <w:bodyDiv w:val="1"/>
      <w:marLeft w:val="0"/>
      <w:marRight w:val="0"/>
      <w:marTop w:val="0"/>
      <w:marBottom w:val="0"/>
      <w:divBdr>
        <w:top w:val="none" w:sz="0" w:space="0" w:color="auto"/>
        <w:left w:val="none" w:sz="0" w:space="0" w:color="auto"/>
        <w:bottom w:val="none" w:sz="0" w:space="0" w:color="auto"/>
        <w:right w:val="none" w:sz="0" w:space="0" w:color="auto"/>
      </w:divBdr>
    </w:div>
    <w:div w:id="966812951">
      <w:bodyDiv w:val="1"/>
      <w:marLeft w:val="0"/>
      <w:marRight w:val="0"/>
      <w:marTop w:val="0"/>
      <w:marBottom w:val="0"/>
      <w:divBdr>
        <w:top w:val="none" w:sz="0" w:space="0" w:color="auto"/>
        <w:left w:val="none" w:sz="0" w:space="0" w:color="auto"/>
        <w:bottom w:val="none" w:sz="0" w:space="0" w:color="auto"/>
        <w:right w:val="none" w:sz="0" w:space="0" w:color="auto"/>
      </w:divBdr>
    </w:div>
    <w:div w:id="969478543">
      <w:bodyDiv w:val="1"/>
      <w:marLeft w:val="0"/>
      <w:marRight w:val="0"/>
      <w:marTop w:val="0"/>
      <w:marBottom w:val="0"/>
      <w:divBdr>
        <w:top w:val="none" w:sz="0" w:space="0" w:color="auto"/>
        <w:left w:val="none" w:sz="0" w:space="0" w:color="auto"/>
        <w:bottom w:val="none" w:sz="0" w:space="0" w:color="auto"/>
        <w:right w:val="none" w:sz="0" w:space="0" w:color="auto"/>
      </w:divBdr>
    </w:div>
    <w:div w:id="974867020">
      <w:bodyDiv w:val="1"/>
      <w:marLeft w:val="0"/>
      <w:marRight w:val="0"/>
      <w:marTop w:val="0"/>
      <w:marBottom w:val="0"/>
      <w:divBdr>
        <w:top w:val="none" w:sz="0" w:space="0" w:color="auto"/>
        <w:left w:val="none" w:sz="0" w:space="0" w:color="auto"/>
        <w:bottom w:val="none" w:sz="0" w:space="0" w:color="auto"/>
        <w:right w:val="none" w:sz="0" w:space="0" w:color="auto"/>
      </w:divBdr>
    </w:div>
    <w:div w:id="979654022">
      <w:bodyDiv w:val="1"/>
      <w:marLeft w:val="0"/>
      <w:marRight w:val="0"/>
      <w:marTop w:val="0"/>
      <w:marBottom w:val="0"/>
      <w:divBdr>
        <w:top w:val="none" w:sz="0" w:space="0" w:color="auto"/>
        <w:left w:val="none" w:sz="0" w:space="0" w:color="auto"/>
        <w:bottom w:val="none" w:sz="0" w:space="0" w:color="auto"/>
        <w:right w:val="none" w:sz="0" w:space="0" w:color="auto"/>
      </w:divBdr>
    </w:div>
    <w:div w:id="981733336">
      <w:bodyDiv w:val="1"/>
      <w:marLeft w:val="0"/>
      <w:marRight w:val="0"/>
      <w:marTop w:val="0"/>
      <w:marBottom w:val="0"/>
      <w:divBdr>
        <w:top w:val="none" w:sz="0" w:space="0" w:color="auto"/>
        <w:left w:val="none" w:sz="0" w:space="0" w:color="auto"/>
        <w:bottom w:val="none" w:sz="0" w:space="0" w:color="auto"/>
        <w:right w:val="none" w:sz="0" w:space="0" w:color="auto"/>
      </w:divBdr>
    </w:div>
    <w:div w:id="984161726">
      <w:bodyDiv w:val="1"/>
      <w:marLeft w:val="0"/>
      <w:marRight w:val="0"/>
      <w:marTop w:val="0"/>
      <w:marBottom w:val="0"/>
      <w:divBdr>
        <w:top w:val="none" w:sz="0" w:space="0" w:color="auto"/>
        <w:left w:val="none" w:sz="0" w:space="0" w:color="auto"/>
        <w:bottom w:val="none" w:sz="0" w:space="0" w:color="auto"/>
        <w:right w:val="none" w:sz="0" w:space="0" w:color="auto"/>
      </w:divBdr>
    </w:div>
    <w:div w:id="984698500">
      <w:bodyDiv w:val="1"/>
      <w:marLeft w:val="0"/>
      <w:marRight w:val="0"/>
      <w:marTop w:val="0"/>
      <w:marBottom w:val="0"/>
      <w:divBdr>
        <w:top w:val="none" w:sz="0" w:space="0" w:color="auto"/>
        <w:left w:val="none" w:sz="0" w:space="0" w:color="auto"/>
        <w:bottom w:val="none" w:sz="0" w:space="0" w:color="auto"/>
        <w:right w:val="none" w:sz="0" w:space="0" w:color="auto"/>
      </w:divBdr>
    </w:div>
    <w:div w:id="984966304">
      <w:bodyDiv w:val="1"/>
      <w:marLeft w:val="0"/>
      <w:marRight w:val="0"/>
      <w:marTop w:val="0"/>
      <w:marBottom w:val="0"/>
      <w:divBdr>
        <w:top w:val="none" w:sz="0" w:space="0" w:color="auto"/>
        <w:left w:val="none" w:sz="0" w:space="0" w:color="auto"/>
        <w:bottom w:val="none" w:sz="0" w:space="0" w:color="auto"/>
        <w:right w:val="none" w:sz="0" w:space="0" w:color="auto"/>
      </w:divBdr>
    </w:div>
    <w:div w:id="984967230">
      <w:bodyDiv w:val="1"/>
      <w:marLeft w:val="0"/>
      <w:marRight w:val="0"/>
      <w:marTop w:val="0"/>
      <w:marBottom w:val="0"/>
      <w:divBdr>
        <w:top w:val="none" w:sz="0" w:space="0" w:color="auto"/>
        <w:left w:val="none" w:sz="0" w:space="0" w:color="auto"/>
        <w:bottom w:val="none" w:sz="0" w:space="0" w:color="auto"/>
        <w:right w:val="none" w:sz="0" w:space="0" w:color="auto"/>
      </w:divBdr>
    </w:div>
    <w:div w:id="987173833">
      <w:bodyDiv w:val="1"/>
      <w:marLeft w:val="0"/>
      <w:marRight w:val="0"/>
      <w:marTop w:val="0"/>
      <w:marBottom w:val="0"/>
      <w:divBdr>
        <w:top w:val="none" w:sz="0" w:space="0" w:color="auto"/>
        <w:left w:val="none" w:sz="0" w:space="0" w:color="auto"/>
        <w:bottom w:val="none" w:sz="0" w:space="0" w:color="auto"/>
        <w:right w:val="none" w:sz="0" w:space="0" w:color="auto"/>
      </w:divBdr>
    </w:div>
    <w:div w:id="991064782">
      <w:bodyDiv w:val="1"/>
      <w:marLeft w:val="0"/>
      <w:marRight w:val="0"/>
      <w:marTop w:val="0"/>
      <w:marBottom w:val="0"/>
      <w:divBdr>
        <w:top w:val="none" w:sz="0" w:space="0" w:color="auto"/>
        <w:left w:val="none" w:sz="0" w:space="0" w:color="auto"/>
        <w:bottom w:val="none" w:sz="0" w:space="0" w:color="auto"/>
        <w:right w:val="none" w:sz="0" w:space="0" w:color="auto"/>
      </w:divBdr>
    </w:div>
    <w:div w:id="992028931">
      <w:bodyDiv w:val="1"/>
      <w:marLeft w:val="0"/>
      <w:marRight w:val="0"/>
      <w:marTop w:val="0"/>
      <w:marBottom w:val="0"/>
      <w:divBdr>
        <w:top w:val="none" w:sz="0" w:space="0" w:color="auto"/>
        <w:left w:val="none" w:sz="0" w:space="0" w:color="auto"/>
        <w:bottom w:val="none" w:sz="0" w:space="0" w:color="auto"/>
        <w:right w:val="none" w:sz="0" w:space="0" w:color="auto"/>
      </w:divBdr>
    </w:div>
    <w:div w:id="998728204">
      <w:bodyDiv w:val="1"/>
      <w:marLeft w:val="0"/>
      <w:marRight w:val="0"/>
      <w:marTop w:val="0"/>
      <w:marBottom w:val="0"/>
      <w:divBdr>
        <w:top w:val="none" w:sz="0" w:space="0" w:color="auto"/>
        <w:left w:val="none" w:sz="0" w:space="0" w:color="auto"/>
        <w:bottom w:val="none" w:sz="0" w:space="0" w:color="auto"/>
        <w:right w:val="none" w:sz="0" w:space="0" w:color="auto"/>
      </w:divBdr>
    </w:div>
    <w:div w:id="1001347268">
      <w:bodyDiv w:val="1"/>
      <w:marLeft w:val="0"/>
      <w:marRight w:val="0"/>
      <w:marTop w:val="0"/>
      <w:marBottom w:val="0"/>
      <w:divBdr>
        <w:top w:val="none" w:sz="0" w:space="0" w:color="auto"/>
        <w:left w:val="none" w:sz="0" w:space="0" w:color="auto"/>
        <w:bottom w:val="none" w:sz="0" w:space="0" w:color="auto"/>
        <w:right w:val="none" w:sz="0" w:space="0" w:color="auto"/>
      </w:divBdr>
    </w:div>
    <w:div w:id="1001540099">
      <w:bodyDiv w:val="1"/>
      <w:marLeft w:val="0"/>
      <w:marRight w:val="0"/>
      <w:marTop w:val="0"/>
      <w:marBottom w:val="0"/>
      <w:divBdr>
        <w:top w:val="none" w:sz="0" w:space="0" w:color="auto"/>
        <w:left w:val="none" w:sz="0" w:space="0" w:color="auto"/>
        <w:bottom w:val="none" w:sz="0" w:space="0" w:color="auto"/>
        <w:right w:val="none" w:sz="0" w:space="0" w:color="auto"/>
      </w:divBdr>
    </w:div>
    <w:div w:id="1008018772">
      <w:bodyDiv w:val="1"/>
      <w:marLeft w:val="0"/>
      <w:marRight w:val="0"/>
      <w:marTop w:val="0"/>
      <w:marBottom w:val="0"/>
      <w:divBdr>
        <w:top w:val="none" w:sz="0" w:space="0" w:color="auto"/>
        <w:left w:val="none" w:sz="0" w:space="0" w:color="auto"/>
        <w:bottom w:val="none" w:sz="0" w:space="0" w:color="auto"/>
        <w:right w:val="none" w:sz="0" w:space="0" w:color="auto"/>
      </w:divBdr>
    </w:div>
    <w:div w:id="1013651043">
      <w:bodyDiv w:val="1"/>
      <w:marLeft w:val="0"/>
      <w:marRight w:val="0"/>
      <w:marTop w:val="0"/>
      <w:marBottom w:val="0"/>
      <w:divBdr>
        <w:top w:val="none" w:sz="0" w:space="0" w:color="auto"/>
        <w:left w:val="none" w:sz="0" w:space="0" w:color="auto"/>
        <w:bottom w:val="none" w:sz="0" w:space="0" w:color="auto"/>
        <w:right w:val="none" w:sz="0" w:space="0" w:color="auto"/>
      </w:divBdr>
    </w:div>
    <w:div w:id="1016351698">
      <w:bodyDiv w:val="1"/>
      <w:marLeft w:val="0"/>
      <w:marRight w:val="0"/>
      <w:marTop w:val="0"/>
      <w:marBottom w:val="0"/>
      <w:divBdr>
        <w:top w:val="none" w:sz="0" w:space="0" w:color="auto"/>
        <w:left w:val="none" w:sz="0" w:space="0" w:color="auto"/>
        <w:bottom w:val="none" w:sz="0" w:space="0" w:color="auto"/>
        <w:right w:val="none" w:sz="0" w:space="0" w:color="auto"/>
      </w:divBdr>
    </w:div>
    <w:div w:id="1020207969">
      <w:bodyDiv w:val="1"/>
      <w:marLeft w:val="0"/>
      <w:marRight w:val="0"/>
      <w:marTop w:val="0"/>
      <w:marBottom w:val="0"/>
      <w:divBdr>
        <w:top w:val="none" w:sz="0" w:space="0" w:color="auto"/>
        <w:left w:val="none" w:sz="0" w:space="0" w:color="auto"/>
        <w:bottom w:val="none" w:sz="0" w:space="0" w:color="auto"/>
        <w:right w:val="none" w:sz="0" w:space="0" w:color="auto"/>
      </w:divBdr>
    </w:div>
    <w:div w:id="1023287040">
      <w:bodyDiv w:val="1"/>
      <w:marLeft w:val="0"/>
      <w:marRight w:val="0"/>
      <w:marTop w:val="0"/>
      <w:marBottom w:val="0"/>
      <w:divBdr>
        <w:top w:val="none" w:sz="0" w:space="0" w:color="auto"/>
        <w:left w:val="none" w:sz="0" w:space="0" w:color="auto"/>
        <w:bottom w:val="none" w:sz="0" w:space="0" w:color="auto"/>
        <w:right w:val="none" w:sz="0" w:space="0" w:color="auto"/>
      </w:divBdr>
    </w:div>
    <w:div w:id="1025061864">
      <w:bodyDiv w:val="1"/>
      <w:marLeft w:val="0"/>
      <w:marRight w:val="0"/>
      <w:marTop w:val="0"/>
      <w:marBottom w:val="0"/>
      <w:divBdr>
        <w:top w:val="none" w:sz="0" w:space="0" w:color="auto"/>
        <w:left w:val="none" w:sz="0" w:space="0" w:color="auto"/>
        <w:bottom w:val="none" w:sz="0" w:space="0" w:color="auto"/>
        <w:right w:val="none" w:sz="0" w:space="0" w:color="auto"/>
      </w:divBdr>
    </w:div>
    <w:div w:id="1028145130">
      <w:bodyDiv w:val="1"/>
      <w:marLeft w:val="0"/>
      <w:marRight w:val="0"/>
      <w:marTop w:val="0"/>
      <w:marBottom w:val="0"/>
      <w:divBdr>
        <w:top w:val="none" w:sz="0" w:space="0" w:color="auto"/>
        <w:left w:val="none" w:sz="0" w:space="0" w:color="auto"/>
        <w:bottom w:val="none" w:sz="0" w:space="0" w:color="auto"/>
        <w:right w:val="none" w:sz="0" w:space="0" w:color="auto"/>
      </w:divBdr>
    </w:div>
    <w:div w:id="1031540085">
      <w:bodyDiv w:val="1"/>
      <w:marLeft w:val="0"/>
      <w:marRight w:val="0"/>
      <w:marTop w:val="0"/>
      <w:marBottom w:val="0"/>
      <w:divBdr>
        <w:top w:val="none" w:sz="0" w:space="0" w:color="auto"/>
        <w:left w:val="none" w:sz="0" w:space="0" w:color="auto"/>
        <w:bottom w:val="none" w:sz="0" w:space="0" w:color="auto"/>
        <w:right w:val="none" w:sz="0" w:space="0" w:color="auto"/>
      </w:divBdr>
    </w:div>
    <w:div w:id="1035425586">
      <w:bodyDiv w:val="1"/>
      <w:marLeft w:val="0"/>
      <w:marRight w:val="0"/>
      <w:marTop w:val="0"/>
      <w:marBottom w:val="0"/>
      <w:divBdr>
        <w:top w:val="none" w:sz="0" w:space="0" w:color="auto"/>
        <w:left w:val="none" w:sz="0" w:space="0" w:color="auto"/>
        <w:bottom w:val="none" w:sz="0" w:space="0" w:color="auto"/>
        <w:right w:val="none" w:sz="0" w:space="0" w:color="auto"/>
      </w:divBdr>
    </w:div>
    <w:div w:id="1035469888">
      <w:bodyDiv w:val="1"/>
      <w:marLeft w:val="0"/>
      <w:marRight w:val="0"/>
      <w:marTop w:val="0"/>
      <w:marBottom w:val="0"/>
      <w:divBdr>
        <w:top w:val="none" w:sz="0" w:space="0" w:color="auto"/>
        <w:left w:val="none" w:sz="0" w:space="0" w:color="auto"/>
        <w:bottom w:val="none" w:sz="0" w:space="0" w:color="auto"/>
        <w:right w:val="none" w:sz="0" w:space="0" w:color="auto"/>
      </w:divBdr>
    </w:div>
    <w:div w:id="1037775229">
      <w:bodyDiv w:val="1"/>
      <w:marLeft w:val="0"/>
      <w:marRight w:val="0"/>
      <w:marTop w:val="0"/>
      <w:marBottom w:val="0"/>
      <w:divBdr>
        <w:top w:val="none" w:sz="0" w:space="0" w:color="auto"/>
        <w:left w:val="none" w:sz="0" w:space="0" w:color="auto"/>
        <w:bottom w:val="none" w:sz="0" w:space="0" w:color="auto"/>
        <w:right w:val="none" w:sz="0" w:space="0" w:color="auto"/>
      </w:divBdr>
    </w:div>
    <w:div w:id="1039204400">
      <w:bodyDiv w:val="1"/>
      <w:marLeft w:val="0"/>
      <w:marRight w:val="0"/>
      <w:marTop w:val="0"/>
      <w:marBottom w:val="0"/>
      <w:divBdr>
        <w:top w:val="none" w:sz="0" w:space="0" w:color="auto"/>
        <w:left w:val="none" w:sz="0" w:space="0" w:color="auto"/>
        <w:bottom w:val="none" w:sz="0" w:space="0" w:color="auto"/>
        <w:right w:val="none" w:sz="0" w:space="0" w:color="auto"/>
      </w:divBdr>
    </w:div>
    <w:div w:id="1039432441">
      <w:bodyDiv w:val="1"/>
      <w:marLeft w:val="0"/>
      <w:marRight w:val="0"/>
      <w:marTop w:val="0"/>
      <w:marBottom w:val="0"/>
      <w:divBdr>
        <w:top w:val="none" w:sz="0" w:space="0" w:color="auto"/>
        <w:left w:val="none" w:sz="0" w:space="0" w:color="auto"/>
        <w:bottom w:val="none" w:sz="0" w:space="0" w:color="auto"/>
        <w:right w:val="none" w:sz="0" w:space="0" w:color="auto"/>
      </w:divBdr>
    </w:div>
    <w:div w:id="1048452157">
      <w:bodyDiv w:val="1"/>
      <w:marLeft w:val="0"/>
      <w:marRight w:val="0"/>
      <w:marTop w:val="0"/>
      <w:marBottom w:val="0"/>
      <w:divBdr>
        <w:top w:val="none" w:sz="0" w:space="0" w:color="auto"/>
        <w:left w:val="none" w:sz="0" w:space="0" w:color="auto"/>
        <w:bottom w:val="none" w:sz="0" w:space="0" w:color="auto"/>
        <w:right w:val="none" w:sz="0" w:space="0" w:color="auto"/>
      </w:divBdr>
    </w:div>
    <w:div w:id="1054542473">
      <w:bodyDiv w:val="1"/>
      <w:marLeft w:val="0"/>
      <w:marRight w:val="0"/>
      <w:marTop w:val="0"/>
      <w:marBottom w:val="0"/>
      <w:divBdr>
        <w:top w:val="none" w:sz="0" w:space="0" w:color="auto"/>
        <w:left w:val="none" w:sz="0" w:space="0" w:color="auto"/>
        <w:bottom w:val="none" w:sz="0" w:space="0" w:color="auto"/>
        <w:right w:val="none" w:sz="0" w:space="0" w:color="auto"/>
      </w:divBdr>
    </w:div>
    <w:div w:id="1056735002">
      <w:bodyDiv w:val="1"/>
      <w:marLeft w:val="0"/>
      <w:marRight w:val="0"/>
      <w:marTop w:val="0"/>
      <w:marBottom w:val="0"/>
      <w:divBdr>
        <w:top w:val="none" w:sz="0" w:space="0" w:color="auto"/>
        <w:left w:val="none" w:sz="0" w:space="0" w:color="auto"/>
        <w:bottom w:val="none" w:sz="0" w:space="0" w:color="auto"/>
        <w:right w:val="none" w:sz="0" w:space="0" w:color="auto"/>
      </w:divBdr>
    </w:div>
    <w:div w:id="1058824893">
      <w:bodyDiv w:val="1"/>
      <w:marLeft w:val="0"/>
      <w:marRight w:val="0"/>
      <w:marTop w:val="0"/>
      <w:marBottom w:val="0"/>
      <w:divBdr>
        <w:top w:val="none" w:sz="0" w:space="0" w:color="auto"/>
        <w:left w:val="none" w:sz="0" w:space="0" w:color="auto"/>
        <w:bottom w:val="none" w:sz="0" w:space="0" w:color="auto"/>
        <w:right w:val="none" w:sz="0" w:space="0" w:color="auto"/>
      </w:divBdr>
    </w:div>
    <w:div w:id="1064328126">
      <w:bodyDiv w:val="1"/>
      <w:marLeft w:val="0"/>
      <w:marRight w:val="0"/>
      <w:marTop w:val="0"/>
      <w:marBottom w:val="0"/>
      <w:divBdr>
        <w:top w:val="none" w:sz="0" w:space="0" w:color="auto"/>
        <w:left w:val="none" w:sz="0" w:space="0" w:color="auto"/>
        <w:bottom w:val="none" w:sz="0" w:space="0" w:color="auto"/>
        <w:right w:val="none" w:sz="0" w:space="0" w:color="auto"/>
      </w:divBdr>
    </w:div>
    <w:div w:id="1065567834">
      <w:bodyDiv w:val="1"/>
      <w:marLeft w:val="0"/>
      <w:marRight w:val="0"/>
      <w:marTop w:val="0"/>
      <w:marBottom w:val="0"/>
      <w:divBdr>
        <w:top w:val="none" w:sz="0" w:space="0" w:color="auto"/>
        <w:left w:val="none" w:sz="0" w:space="0" w:color="auto"/>
        <w:bottom w:val="none" w:sz="0" w:space="0" w:color="auto"/>
        <w:right w:val="none" w:sz="0" w:space="0" w:color="auto"/>
      </w:divBdr>
    </w:div>
    <w:div w:id="1070274793">
      <w:bodyDiv w:val="1"/>
      <w:marLeft w:val="0"/>
      <w:marRight w:val="0"/>
      <w:marTop w:val="0"/>
      <w:marBottom w:val="0"/>
      <w:divBdr>
        <w:top w:val="none" w:sz="0" w:space="0" w:color="auto"/>
        <w:left w:val="none" w:sz="0" w:space="0" w:color="auto"/>
        <w:bottom w:val="none" w:sz="0" w:space="0" w:color="auto"/>
        <w:right w:val="none" w:sz="0" w:space="0" w:color="auto"/>
      </w:divBdr>
    </w:div>
    <w:div w:id="1074207457">
      <w:bodyDiv w:val="1"/>
      <w:marLeft w:val="0"/>
      <w:marRight w:val="0"/>
      <w:marTop w:val="0"/>
      <w:marBottom w:val="0"/>
      <w:divBdr>
        <w:top w:val="none" w:sz="0" w:space="0" w:color="auto"/>
        <w:left w:val="none" w:sz="0" w:space="0" w:color="auto"/>
        <w:bottom w:val="none" w:sz="0" w:space="0" w:color="auto"/>
        <w:right w:val="none" w:sz="0" w:space="0" w:color="auto"/>
      </w:divBdr>
    </w:div>
    <w:div w:id="1076318179">
      <w:bodyDiv w:val="1"/>
      <w:marLeft w:val="0"/>
      <w:marRight w:val="0"/>
      <w:marTop w:val="0"/>
      <w:marBottom w:val="0"/>
      <w:divBdr>
        <w:top w:val="none" w:sz="0" w:space="0" w:color="auto"/>
        <w:left w:val="none" w:sz="0" w:space="0" w:color="auto"/>
        <w:bottom w:val="none" w:sz="0" w:space="0" w:color="auto"/>
        <w:right w:val="none" w:sz="0" w:space="0" w:color="auto"/>
      </w:divBdr>
    </w:div>
    <w:div w:id="1078791720">
      <w:bodyDiv w:val="1"/>
      <w:marLeft w:val="0"/>
      <w:marRight w:val="0"/>
      <w:marTop w:val="0"/>
      <w:marBottom w:val="0"/>
      <w:divBdr>
        <w:top w:val="none" w:sz="0" w:space="0" w:color="auto"/>
        <w:left w:val="none" w:sz="0" w:space="0" w:color="auto"/>
        <w:bottom w:val="none" w:sz="0" w:space="0" w:color="auto"/>
        <w:right w:val="none" w:sz="0" w:space="0" w:color="auto"/>
      </w:divBdr>
    </w:div>
    <w:div w:id="1081757969">
      <w:bodyDiv w:val="1"/>
      <w:marLeft w:val="0"/>
      <w:marRight w:val="0"/>
      <w:marTop w:val="0"/>
      <w:marBottom w:val="0"/>
      <w:divBdr>
        <w:top w:val="none" w:sz="0" w:space="0" w:color="auto"/>
        <w:left w:val="none" w:sz="0" w:space="0" w:color="auto"/>
        <w:bottom w:val="none" w:sz="0" w:space="0" w:color="auto"/>
        <w:right w:val="none" w:sz="0" w:space="0" w:color="auto"/>
      </w:divBdr>
    </w:div>
    <w:div w:id="1082214104">
      <w:bodyDiv w:val="1"/>
      <w:marLeft w:val="0"/>
      <w:marRight w:val="0"/>
      <w:marTop w:val="0"/>
      <w:marBottom w:val="0"/>
      <w:divBdr>
        <w:top w:val="none" w:sz="0" w:space="0" w:color="auto"/>
        <w:left w:val="none" w:sz="0" w:space="0" w:color="auto"/>
        <w:bottom w:val="none" w:sz="0" w:space="0" w:color="auto"/>
        <w:right w:val="none" w:sz="0" w:space="0" w:color="auto"/>
      </w:divBdr>
    </w:div>
    <w:div w:id="1085371856">
      <w:bodyDiv w:val="1"/>
      <w:marLeft w:val="0"/>
      <w:marRight w:val="0"/>
      <w:marTop w:val="0"/>
      <w:marBottom w:val="0"/>
      <w:divBdr>
        <w:top w:val="none" w:sz="0" w:space="0" w:color="auto"/>
        <w:left w:val="none" w:sz="0" w:space="0" w:color="auto"/>
        <w:bottom w:val="none" w:sz="0" w:space="0" w:color="auto"/>
        <w:right w:val="none" w:sz="0" w:space="0" w:color="auto"/>
      </w:divBdr>
    </w:div>
    <w:div w:id="1090925102">
      <w:bodyDiv w:val="1"/>
      <w:marLeft w:val="0"/>
      <w:marRight w:val="0"/>
      <w:marTop w:val="0"/>
      <w:marBottom w:val="0"/>
      <w:divBdr>
        <w:top w:val="none" w:sz="0" w:space="0" w:color="auto"/>
        <w:left w:val="none" w:sz="0" w:space="0" w:color="auto"/>
        <w:bottom w:val="none" w:sz="0" w:space="0" w:color="auto"/>
        <w:right w:val="none" w:sz="0" w:space="0" w:color="auto"/>
      </w:divBdr>
    </w:div>
    <w:div w:id="1092970839">
      <w:bodyDiv w:val="1"/>
      <w:marLeft w:val="0"/>
      <w:marRight w:val="0"/>
      <w:marTop w:val="0"/>
      <w:marBottom w:val="0"/>
      <w:divBdr>
        <w:top w:val="none" w:sz="0" w:space="0" w:color="auto"/>
        <w:left w:val="none" w:sz="0" w:space="0" w:color="auto"/>
        <w:bottom w:val="none" w:sz="0" w:space="0" w:color="auto"/>
        <w:right w:val="none" w:sz="0" w:space="0" w:color="auto"/>
      </w:divBdr>
    </w:div>
    <w:div w:id="1093743482">
      <w:bodyDiv w:val="1"/>
      <w:marLeft w:val="0"/>
      <w:marRight w:val="0"/>
      <w:marTop w:val="0"/>
      <w:marBottom w:val="0"/>
      <w:divBdr>
        <w:top w:val="none" w:sz="0" w:space="0" w:color="auto"/>
        <w:left w:val="none" w:sz="0" w:space="0" w:color="auto"/>
        <w:bottom w:val="none" w:sz="0" w:space="0" w:color="auto"/>
        <w:right w:val="none" w:sz="0" w:space="0" w:color="auto"/>
      </w:divBdr>
    </w:div>
    <w:div w:id="1097553233">
      <w:bodyDiv w:val="1"/>
      <w:marLeft w:val="0"/>
      <w:marRight w:val="0"/>
      <w:marTop w:val="0"/>
      <w:marBottom w:val="0"/>
      <w:divBdr>
        <w:top w:val="none" w:sz="0" w:space="0" w:color="auto"/>
        <w:left w:val="none" w:sz="0" w:space="0" w:color="auto"/>
        <w:bottom w:val="none" w:sz="0" w:space="0" w:color="auto"/>
        <w:right w:val="none" w:sz="0" w:space="0" w:color="auto"/>
      </w:divBdr>
    </w:div>
    <w:div w:id="1101216670">
      <w:bodyDiv w:val="1"/>
      <w:marLeft w:val="0"/>
      <w:marRight w:val="0"/>
      <w:marTop w:val="0"/>
      <w:marBottom w:val="0"/>
      <w:divBdr>
        <w:top w:val="none" w:sz="0" w:space="0" w:color="auto"/>
        <w:left w:val="none" w:sz="0" w:space="0" w:color="auto"/>
        <w:bottom w:val="none" w:sz="0" w:space="0" w:color="auto"/>
        <w:right w:val="none" w:sz="0" w:space="0" w:color="auto"/>
      </w:divBdr>
    </w:div>
    <w:div w:id="1106005360">
      <w:bodyDiv w:val="1"/>
      <w:marLeft w:val="0"/>
      <w:marRight w:val="0"/>
      <w:marTop w:val="0"/>
      <w:marBottom w:val="0"/>
      <w:divBdr>
        <w:top w:val="none" w:sz="0" w:space="0" w:color="auto"/>
        <w:left w:val="none" w:sz="0" w:space="0" w:color="auto"/>
        <w:bottom w:val="none" w:sz="0" w:space="0" w:color="auto"/>
        <w:right w:val="none" w:sz="0" w:space="0" w:color="auto"/>
      </w:divBdr>
      <w:divsChild>
        <w:div w:id="771628656">
          <w:marLeft w:val="0"/>
          <w:marRight w:val="0"/>
          <w:marTop w:val="0"/>
          <w:marBottom w:val="0"/>
          <w:divBdr>
            <w:top w:val="none" w:sz="0" w:space="0" w:color="auto"/>
            <w:left w:val="none" w:sz="0" w:space="0" w:color="auto"/>
            <w:bottom w:val="none" w:sz="0" w:space="0" w:color="auto"/>
            <w:right w:val="none" w:sz="0" w:space="0" w:color="auto"/>
          </w:divBdr>
        </w:div>
        <w:div w:id="1643458082">
          <w:blockQuote w:val="1"/>
          <w:marLeft w:val="600"/>
          <w:marRight w:val="0"/>
          <w:marTop w:val="0"/>
          <w:marBottom w:val="0"/>
          <w:divBdr>
            <w:top w:val="none" w:sz="0" w:space="0" w:color="auto"/>
            <w:left w:val="none" w:sz="0" w:space="0" w:color="auto"/>
            <w:bottom w:val="none" w:sz="0" w:space="0" w:color="auto"/>
            <w:right w:val="none" w:sz="0" w:space="0" w:color="auto"/>
          </w:divBdr>
          <w:divsChild>
            <w:div w:id="829835478">
              <w:marLeft w:val="0"/>
              <w:marRight w:val="0"/>
              <w:marTop w:val="0"/>
              <w:marBottom w:val="0"/>
              <w:divBdr>
                <w:top w:val="none" w:sz="0" w:space="0" w:color="auto"/>
                <w:left w:val="none" w:sz="0" w:space="0" w:color="auto"/>
                <w:bottom w:val="none" w:sz="0" w:space="0" w:color="auto"/>
                <w:right w:val="none" w:sz="0" w:space="0" w:color="auto"/>
              </w:divBdr>
            </w:div>
            <w:div w:id="1697922434">
              <w:marLeft w:val="0"/>
              <w:marRight w:val="0"/>
              <w:marTop w:val="0"/>
              <w:marBottom w:val="0"/>
              <w:divBdr>
                <w:top w:val="none" w:sz="0" w:space="0" w:color="auto"/>
                <w:left w:val="none" w:sz="0" w:space="0" w:color="auto"/>
                <w:bottom w:val="none" w:sz="0" w:space="0" w:color="auto"/>
                <w:right w:val="none" w:sz="0" w:space="0" w:color="auto"/>
              </w:divBdr>
            </w:div>
            <w:div w:id="882326376">
              <w:marLeft w:val="0"/>
              <w:marRight w:val="0"/>
              <w:marTop w:val="0"/>
              <w:marBottom w:val="0"/>
              <w:divBdr>
                <w:top w:val="none" w:sz="0" w:space="0" w:color="auto"/>
                <w:left w:val="none" w:sz="0" w:space="0" w:color="auto"/>
                <w:bottom w:val="none" w:sz="0" w:space="0" w:color="auto"/>
                <w:right w:val="none" w:sz="0" w:space="0" w:color="auto"/>
              </w:divBdr>
            </w:div>
            <w:div w:id="662003054">
              <w:marLeft w:val="0"/>
              <w:marRight w:val="0"/>
              <w:marTop w:val="0"/>
              <w:marBottom w:val="0"/>
              <w:divBdr>
                <w:top w:val="none" w:sz="0" w:space="0" w:color="auto"/>
                <w:left w:val="none" w:sz="0" w:space="0" w:color="auto"/>
                <w:bottom w:val="none" w:sz="0" w:space="0" w:color="auto"/>
                <w:right w:val="none" w:sz="0" w:space="0" w:color="auto"/>
              </w:divBdr>
            </w:div>
          </w:divsChild>
        </w:div>
        <w:div w:id="1555308227">
          <w:marLeft w:val="0"/>
          <w:marRight w:val="0"/>
          <w:marTop w:val="0"/>
          <w:marBottom w:val="0"/>
          <w:divBdr>
            <w:top w:val="none" w:sz="0" w:space="0" w:color="auto"/>
            <w:left w:val="none" w:sz="0" w:space="0" w:color="auto"/>
            <w:bottom w:val="none" w:sz="0" w:space="0" w:color="auto"/>
            <w:right w:val="none" w:sz="0" w:space="0" w:color="auto"/>
          </w:divBdr>
        </w:div>
      </w:divsChild>
    </w:div>
    <w:div w:id="1106657212">
      <w:bodyDiv w:val="1"/>
      <w:marLeft w:val="0"/>
      <w:marRight w:val="0"/>
      <w:marTop w:val="0"/>
      <w:marBottom w:val="0"/>
      <w:divBdr>
        <w:top w:val="none" w:sz="0" w:space="0" w:color="auto"/>
        <w:left w:val="none" w:sz="0" w:space="0" w:color="auto"/>
        <w:bottom w:val="none" w:sz="0" w:space="0" w:color="auto"/>
        <w:right w:val="none" w:sz="0" w:space="0" w:color="auto"/>
      </w:divBdr>
    </w:div>
    <w:div w:id="1111123423">
      <w:bodyDiv w:val="1"/>
      <w:marLeft w:val="0"/>
      <w:marRight w:val="0"/>
      <w:marTop w:val="0"/>
      <w:marBottom w:val="0"/>
      <w:divBdr>
        <w:top w:val="none" w:sz="0" w:space="0" w:color="auto"/>
        <w:left w:val="none" w:sz="0" w:space="0" w:color="auto"/>
        <w:bottom w:val="none" w:sz="0" w:space="0" w:color="auto"/>
        <w:right w:val="none" w:sz="0" w:space="0" w:color="auto"/>
      </w:divBdr>
    </w:div>
    <w:div w:id="1114403807">
      <w:bodyDiv w:val="1"/>
      <w:marLeft w:val="0"/>
      <w:marRight w:val="0"/>
      <w:marTop w:val="0"/>
      <w:marBottom w:val="0"/>
      <w:divBdr>
        <w:top w:val="none" w:sz="0" w:space="0" w:color="auto"/>
        <w:left w:val="none" w:sz="0" w:space="0" w:color="auto"/>
        <w:bottom w:val="none" w:sz="0" w:space="0" w:color="auto"/>
        <w:right w:val="none" w:sz="0" w:space="0" w:color="auto"/>
      </w:divBdr>
    </w:div>
    <w:div w:id="1116287945">
      <w:bodyDiv w:val="1"/>
      <w:marLeft w:val="0"/>
      <w:marRight w:val="0"/>
      <w:marTop w:val="0"/>
      <w:marBottom w:val="0"/>
      <w:divBdr>
        <w:top w:val="none" w:sz="0" w:space="0" w:color="auto"/>
        <w:left w:val="none" w:sz="0" w:space="0" w:color="auto"/>
        <w:bottom w:val="none" w:sz="0" w:space="0" w:color="auto"/>
        <w:right w:val="none" w:sz="0" w:space="0" w:color="auto"/>
      </w:divBdr>
    </w:div>
    <w:div w:id="1131173536">
      <w:bodyDiv w:val="1"/>
      <w:marLeft w:val="0"/>
      <w:marRight w:val="0"/>
      <w:marTop w:val="0"/>
      <w:marBottom w:val="0"/>
      <w:divBdr>
        <w:top w:val="none" w:sz="0" w:space="0" w:color="auto"/>
        <w:left w:val="none" w:sz="0" w:space="0" w:color="auto"/>
        <w:bottom w:val="none" w:sz="0" w:space="0" w:color="auto"/>
        <w:right w:val="none" w:sz="0" w:space="0" w:color="auto"/>
      </w:divBdr>
    </w:div>
    <w:div w:id="1138574343">
      <w:bodyDiv w:val="1"/>
      <w:marLeft w:val="0"/>
      <w:marRight w:val="0"/>
      <w:marTop w:val="0"/>
      <w:marBottom w:val="0"/>
      <w:divBdr>
        <w:top w:val="none" w:sz="0" w:space="0" w:color="auto"/>
        <w:left w:val="none" w:sz="0" w:space="0" w:color="auto"/>
        <w:bottom w:val="none" w:sz="0" w:space="0" w:color="auto"/>
        <w:right w:val="none" w:sz="0" w:space="0" w:color="auto"/>
      </w:divBdr>
    </w:div>
    <w:div w:id="1139032680">
      <w:bodyDiv w:val="1"/>
      <w:marLeft w:val="0"/>
      <w:marRight w:val="0"/>
      <w:marTop w:val="0"/>
      <w:marBottom w:val="0"/>
      <w:divBdr>
        <w:top w:val="none" w:sz="0" w:space="0" w:color="auto"/>
        <w:left w:val="none" w:sz="0" w:space="0" w:color="auto"/>
        <w:bottom w:val="none" w:sz="0" w:space="0" w:color="auto"/>
        <w:right w:val="none" w:sz="0" w:space="0" w:color="auto"/>
      </w:divBdr>
    </w:div>
    <w:div w:id="1147934245">
      <w:bodyDiv w:val="1"/>
      <w:marLeft w:val="0"/>
      <w:marRight w:val="0"/>
      <w:marTop w:val="0"/>
      <w:marBottom w:val="0"/>
      <w:divBdr>
        <w:top w:val="none" w:sz="0" w:space="0" w:color="auto"/>
        <w:left w:val="none" w:sz="0" w:space="0" w:color="auto"/>
        <w:bottom w:val="none" w:sz="0" w:space="0" w:color="auto"/>
        <w:right w:val="none" w:sz="0" w:space="0" w:color="auto"/>
      </w:divBdr>
    </w:div>
    <w:div w:id="1148207317">
      <w:bodyDiv w:val="1"/>
      <w:marLeft w:val="0"/>
      <w:marRight w:val="0"/>
      <w:marTop w:val="0"/>
      <w:marBottom w:val="0"/>
      <w:divBdr>
        <w:top w:val="none" w:sz="0" w:space="0" w:color="auto"/>
        <w:left w:val="none" w:sz="0" w:space="0" w:color="auto"/>
        <w:bottom w:val="none" w:sz="0" w:space="0" w:color="auto"/>
        <w:right w:val="none" w:sz="0" w:space="0" w:color="auto"/>
      </w:divBdr>
    </w:div>
    <w:div w:id="1148858998">
      <w:bodyDiv w:val="1"/>
      <w:marLeft w:val="0"/>
      <w:marRight w:val="0"/>
      <w:marTop w:val="0"/>
      <w:marBottom w:val="0"/>
      <w:divBdr>
        <w:top w:val="none" w:sz="0" w:space="0" w:color="auto"/>
        <w:left w:val="none" w:sz="0" w:space="0" w:color="auto"/>
        <w:bottom w:val="none" w:sz="0" w:space="0" w:color="auto"/>
        <w:right w:val="none" w:sz="0" w:space="0" w:color="auto"/>
      </w:divBdr>
    </w:div>
    <w:div w:id="1148859485">
      <w:bodyDiv w:val="1"/>
      <w:marLeft w:val="0"/>
      <w:marRight w:val="0"/>
      <w:marTop w:val="0"/>
      <w:marBottom w:val="0"/>
      <w:divBdr>
        <w:top w:val="none" w:sz="0" w:space="0" w:color="auto"/>
        <w:left w:val="none" w:sz="0" w:space="0" w:color="auto"/>
        <w:bottom w:val="none" w:sz="0" w:space="0" w:color="auto"/>
        <w:right w:val="none" w:sz="0" w:space="0" w:color="auto"/>
      </w:divBdr>
    </w:div>
    <w:div w:id="1150054238">
      <w:bodyDiv w:val="1"/>
      <w:marLeft w:val="0"/>
      <w:marRight w:val="0"/>
      <w:marTop w:val="0"/>
      <w:marBottom w:val="0"/>
      <w:divBdr>
        <w:top w:val="none" w:sz="0" w:space="0" w:color="auto"/>
        <w:left w:val="none" w:sz="0" w:space="0" w:color="auto"/>
        <w:bottom w:val="none" w:sz="0" w:space="0" w:color="auto"/>
        <w:right w:val="none" w:sz="0" w:space="0" w:color="auto"/>
      </w:divBdr>
    </w:div>
    <w:div w:id="1157192274">
      <w:bodyDiv w:val="1"/>
      <w:marLeft w:val="0"/>
      <w:marRight w:val="0"/>
      <w:marTop w:val="0"/>
      <w:marBottom w:val="0"/>
      <w:divBdr>
        <w:top w:val="none" w:sz="0" w:space="0" w:color="auto"/>
        <w:left w:val="none" w:sz="0" w:space="0" w:color="auto"/>
        <w:bottom w:val="none" w:sz="0" w:space="0" w:color="auto"/>
        <w:right w:val="none" w:sz="0" w:space="0" w:color="auto"/>
      </w:divBdr>
    </w:div>
    <w:div w:id="1157572050">
      <w:bodyDiv w:val="1"/>
      <w:marLeft w:val="0"/>
      <w:marRight w:val="0"/>
      <w:marTop w:val="0"/>
      <w:marBottom w:val="0"/>
      <w:divBdr>
        <w:top w:val="none" w:sz="0" w:space="0" w:color="auto"/>
        <w:left w:val="none" w:sz="0" w:space="0" w:color="auto"/>
        <w:bottom w:val="none" w:sz="0" w:space="0" w:color="auto"/>
        <w:right w:val="none" w:sz="0" w:space="0" w:color="auto"/>
      </w:divBdr>
    </w:div>
    <w:div w:id="1157578596">
      <w:bodyDiv w:val="1"/>
      <w:marLeft w:val="0"/>
      <w:marRight w:val="0"/>
      <w:marTop w:val="0"/>
      <w:marBottom w:val="0"/>
      <w:divBdr>
        <w:top w:val="none" w:sz="0" w:space="0" w:color="auto"/>
        <w:left w:val="none" w:sz="0" w:space="0" w:color="auto"/>
        <w:bottom w:val="none" w:sz="0" w:space="0" w:color="auto"/>
        <w:right w:val="none" w:sz="0" w:space="0" w:color="auto"/>
      </w:divBdr>
    </w:div>
    <w:div w:id="1163813160">
      <w:bodyDiv w:val="1"/>
      <w:marLeft w:val="0"/>
      <w:marRight w:val="0"/>
      <w:marTop w:val="0"/>
      <w:marBottom w:val="0"/>
      <w:divBdr>
        <w:top w:val="none" w:sz="0" w:space="0" w:color="auto"/>
        <w:left w:val="none" w:sz="0" w:space="0" w:color="auto"/>
        <w:bottom w:val="none" w:sz="0" w:space="0" w:color="auto"/>
        <w:right w:val="none" w:sz="0" w:space="0" w:color="auto"/>
      </w:divBdr>
    </w:div>
    <w:div w:id="1166289694">
      <w:bodyDiv w:val="1"/>
      <w:marLeft w:val="0"/>
      <w:marRight w:val="0"/>
      <w:marTop w:val="0"/>
      <w:marBottom w:val="0"/>
      <w:divBdr>
        <w:top w:val="none" w:sz="0" w:space="0" w:color="auto"/>
        <w:left w:val="none" w:sz="0" w:space="0" w:color="auto"/>
        <w:bottom w:val="none" w:sz="0" w:space="0" w:color="auto"/>
        <w:right w:val="none" w:sz="0" w:space="0" w:color="auto"/>
      </w:divBdr>
    </w:div>
    <w:div w:id="1166752453">
      <w:bodyDiv w:val="1"/>
      <w:marLeft w:val="0"/>
      <w:marRight w:val="0"/>
      <w:marTop w:val="0"/>
      <w:marBottom w:val="0"/>
      <w:divBdr>
        <w:top w:val="none" w:sz="0" w:space="0" w:color="auto"/>
        <w:left w:val="none" w:sz="0" w:space="0" w:color="auto"/>
        <w:bottom w:val="none" w:sz="0" w:space="0" w:color="auto"/>
        <w:right w:val="none" w:sz="0" w:space="0" w:color="auto"/>
      </w:divBdr>
    </w:div>
    <w:div w:id="1177580243">
      <w:bodyDiv w:val="1"/>
      <w:marLeft w:val="0"/>
      <w:marRight w:val="0"/>
      <w:marTop w:val="0"/>
      <w:marBottom w:val="0"/>
      <w:divBdr>
        <w:top w:val="none" w:sz="0" w:space="0" w:color="auto"/>
        <w:left w:val="none" w:sz="0" w:space="0" w:color="auto"/>
        <w:bottom w:val="none" w:sz="0" w:space="0" w:color="auto"/>
        <w:right w:val="none" w:sz="0" w:space="0" w:color="auto"/>
      </w:divBdr>
    </w:div>
    <w:div w:id="1181160514">
      <w:bodyDiv w:val="1"/>
      <w:marLeft w:val="0"/>
      <w:marRight w:val="0"/>
      <w:marTop w:val="0"/>
      <w:marBottom w:val="0"/>
      <w:divBdr>
        <w:top w:val="none" w:sz="0" w:space="0" w:color="auto"/>
        <w:left w:val="none" w:sz="0" w:space="0" w:color="auto"/>
        <w:bottom w:val="none" w:sz="0" w:space="0" w:color="auto"/>
        <w:right w:val="none" w:sz="0" w:space="0" w:color="auto"/>
      </w:divBdr>
    </w:div>
    <w:div w:id="1188982167">
      <w:bodyDiv w:val="1"/>
      <w:marLeft w:val="0"/>
      <w:marRight w:val="0"/>
      <w:marTop w:val="0"/>
      <w:marBottom w:val="0"/>
      <w:divBdr>
        <w:top w:val="none" w:sz="0" w:space="0" w:color="auto"/>
        <w:left w:val="none" w:sz="0" w:space="0" w:color="auto"/>
        <w:bottom w:val="none" w:sz="0" w:space="0" w:color="auto"/>
        <w:right w:val="none" w:sz="0" w:space="0" w:color="auto"/>
      </w:divBdr>
    </w:div>
    <w:div w:id="1189950549">
      <w:bodyDiv w:val="1"/>
      <w:marLeft w:val="0"/>
      <w:marRight w:val="0"/>
      <w:marTop w:val="0"/>
      <w:marBottom w:val="0"/>
      <w:divBdr>
        <w:top w:val="none" w:sz="0" w:space="0" w:color="auto"/>
        <w:left w:val="none" w:sz="0" w:space="0" w:color="auto"/>
        <w:bottom w:val="none" w:sz="0" w:space="0" w:color="auto"/>
        <w:right w:val="none" w:sz="0" w:space="0" w:color="auto"/>
      </w:divBdr>
    </w:div>
    <w:div w:id="1193952986">
      <w:bodyDiv w:val="1"/>
      <w:marLeft w:val="0"/>
      <w:marRight w:val="0"/>
      <w:marTop w:val="0"/>
      <w:marBottom w:val="0"/>
      <w:divBdr>
        <w:top w:val="none" w:sz="0" w:space="0" w:color="auto"/>
        <w:left w:val="none" w:sz="0" w:space="0" w:color="auto"/>
        <w:bottom w:val="none" w:sz="0" w:space="0" w:color="auto"/>
        <w:right w:val="none" w:sz="0" w:space="0" w:color="auto"/>
      </w:divBdr>
    </w:div>
    <w:div w:id="1196504189">
      <w:bodyDiv w:val="1"/>
      <w:marLeft w:val="0"/>
      <w:marRight w:val="0"/>
      <w:marTop w:val="0"/>
      <w:marBottom w:val="0"/>
      <w:divBdr>
        <w:top w:val="none" w:sz="0" w:space="0" w:color="auto"/>
        <w:left w:val="none" w:sz="0" w:space="0" w:color="auto"/>
        <w:bottom w:val="none" w:sz="0" w:space="0" w:color="auto"/>
        <w:right w:val="none" w:sz="0" w:space="0" w:color="auto"/>
      </w:divBdr>
    </w:div>
    <w:div w:id="1207718220">
      <w:bodyDiv w:val="1"/>
      <w:marLeft w:val="0"/>
      <w:marRight w:val="0"/>
      <w:marTop w:val="0"/>
      <w:marBottom w:val="0"/>
      <w:divBdr>
        <w:top w:val="none" w:sz="0" w:space="0" w:color="auto"/>
        <w:left w:val="none" w:sz="0" w:space="0" w:color="auto"/>
        <w:bottom w:val="none" w:sz="0" w:space="0" w:color="auto"/>
        <w:right w:val="none" w:sz="0" w:space="0" w:color="auto"/>
      </w:divBdr>
    </w:div>
    <w:div w:id="1208881193">
      <w:bodyDiv w:val="1"/>
      <w:marLeft w:val="0"/>
      <w:marRight w:val="0"/>
      <w:marTop w:val="0"/>
      <w:marBottom w:val="0"/>
      <w:divBdr>
        <w:top w:val="none" w:sz="0" w:space="0" w:color="auto"/>
        <w:left w:val="none" w:sz="0" w:space="0" w:color="auto"/>
        <w:bottom w:val="none" w:sz="0" w:space="0" w:color="auto"/>
        <w:right w:val="none" w:sz="0" w:space="0" w:color="auto"/>
      </w:divBdr>
    </w:div>
    <w:div w:id="1210067845">
      <w:bodyDiv w:val="1"/>
      <w:marLeft w:val="0"/>
      <w:marRight w:val="0"/>
      <w:marTop w:val="0"/>
      <w:marBottom w:val="0"/>
      <w:divBdr>
        <w:top w:val="none" w:sz="0" w:space="0" w:color="auto"/>
        <w:left w:val="none" w:sz="0" w:space="0" w:color="auto"/>
        <w:bottom w:val="none" w:sz="0" w:space="0" w:color="auto"/>
        <w:right w:val="none" w:sz="0" w:space="0" w:color="auto"/>
      </w:divBdr>
    </w:div>
    <w:div w:id="1218513195">
      <w:bodyDiv w:val="1"/>
      <w:marLeft w:val="0"/>
      <w:marRight w:val="0"/>
      <w:marTop w:val="0"/>
      <w:marBottom w:val="0"/>
      <w:divBdr>
        <w:top w:val="none" w:sz="0" w:space="0" w:color="auto"/>
        <w:left w:val="none" w:sz="0" w:space="0" w:color="auto"/>
        <w:bottom w:val="none" w:sz="0" w:space="0" w:color="auto"/>
        <w:right w:val="none" w:sz="0" w:space="0" w:color="auto"/>
      </w:divBdr>
    </w:div>
    <w:div w:id="1219707653">
      <w:bodyDiv w:val="1"/>
      <w:marLeft w:val="0"/>
      <w:marRight w:val="0"/>
      <w:marTop w:val="0"/>
      <w:marBottom w:val="0"/>
      <w:divBdr>
        <w:top w:val="none" w:sz="0" w:space="0" w:color="auto"/>
        <w:left w:val="none" w:sz="0" w:space="0" w:color="auto"/>
        <w:bottom w:val="none" w:sz="0" w:space="0" w:color="auto"/>
        <w:right w:val="none" w:sz="0" w:space="0" w:color="auto"/>
      </w:divBdr>
    </w:div>
    <w:div w:id="1219904426">
      <w:bodyDiv w:val="1"/>
      <w:marLeft w:val="0"/>
      <w:marRight w:val="0"/>
      <w:marTop w:val="0"/>
      <w:marBottom w:val="0"/>
      <w:divBdr>
        <w:top w:val="none" w:sz="0" w:space="0" w:color="auto"/>
        <w:left w:val="none" w:sz="0" w:space="0" w:color="auto"/>
        <w:bottom w:val="none" w:sz="0" w:space="0" w:color="auto"/>
        <w:right w:val="none" w:sz="0" w:space="0" w:color="auto"/>
      </w:divBdr>
    </w:div>
    <w:div w:id="1222672044">
      <w:bodyDiv w:val="1"/>
      <w:marLeft w:val="0"/>
      <w:marRight w:val="0"/>
      <w:marTop w:val="0"/>
      <w:marBottom w:val="0"/>
      <w:divBdr>
        <w:top w:val="none" w:sz="0" w:space="0" w:color="auto"/>
        <w:left w:val="none" w:sz="0" w:space="0" w:color="auto"/>
        <w:bottom w:val="none" w:sz="0" w:space="0" w:color="auto"/>
        <w:right w:val="none" w:sz="0" w:space="0" w:color="auto"/>
      </w:divBdr>
    </w:div>
    <w:div w:id="1223102475">
      <w:bodyDiv w:val="1"/>
      <w:marLeft w:val="0"/>
      <w:marRight w:val="0"/>
      <w:marTop w:val="0"/>
      <w:marBottom w:val="0"/>
      <w:divBdr>
        <w:top w:val="none" w:sz="0" w:space="0" w:color="auto"/>
        <w:left w:val="none" w:sz="0" w:space="0" w:color="auto"/>
        <w:bottom w:val="none" w:sz="0" w:space="0" w:color="auto"/>
        <w:right w:val="none" w:sz="0" w:space="0" w:color="auto"/>
      </w:divBdr>
    </w:div>
    <w:div w:id="1223907726">
      <w:bodyDiv w:val="1"/>
      <w:marLeft w:val="0"/>
      <w:marRight w:val="0"/>
      <w:marTop w:val="0"/>
      <w:marBottom w:val="0"/>
      <w:divBdr>
        <w:top w:val="none" w:sz="0" w:space="0" w:color="auto"/>
        <w:left w:val="none" w:sz="0" w:space="0" w:color="auto"/>
        <w:bottom w:val="none" w:sz="0" w:space="0" w:color="auto"/>
        <w:right w:val="none" w:sz="0" w:space="0" w:color="auto"/>
      </w:divBdr>
    </w:div>
    <w:div w:id="1232274916">
      <w:bodyDiv w:val="1"/>
      <w:marLeft w:val="0"/>
      <w:marRight w:val="0"/>
      <w:marTop w:val="0"/>
      <w:marBottom w:val="0"/>
      <w:divBdr>
        <w:top w:val="none" w:sz="0" w:space="0" w:color="auto"/>
        <w:left w:val="none" w:sz="0" w:space="0" w:color="auto"/>
        <w:bottom w:val="none" w:sz="0" w:space="0" w:color="auto"/>
        <w:right w:val="none" w:sz="0" w:space="0" w:color="auto"/>
      </w:divBdr>
    </w:div>
    <w:div w:id="1236041332">
      <w:bodyDiv w:val="1"/>
      <w:marLeft w:val="0"/>
      <w:marRight w:val="0"/>
      <w:marTop w:val="0"/>
      <w:marBottom w:val="0"/>
      <w:divBdr>
        <w:top w:val="none" w:sz="0" w:space="0" w:color="auto"/>
        <w:left w:val="none" w:sz="0" w:space="0" w:color="auto"/>
        <w:bottom w:val="none" w:sz="0" w:space="0" w:color="auto"/>
        <w:right w:val="none" w:sz="0" w:space="0" w:color="auto"/>
      </w:divBdr>
    </w:div>
    <w:div w:id="1237516534">
      <w:bodyDiv w:val="1"/>
      <w:marLeft w:val="0"/>
      <w:marRight w:val="0"/>
      <w:marTop w:val="0"/>
      <w:marBottom w:val="0"/>
      <w:divBdr>
        <w:top w:val="none" w:sz="0" w:space="0" w:color="auto"/>
        <w:left w:val="none" w:sz="0" w:space="0" w:color="auto"/>
        <w:bottom w:val="none" w:sz="0" w:space="0" w:color="auto"/>
        <w:right w:val="none" w:sz="0" w:space="0" w:color="auto"/>
      </w:divBdr>
    </w:div>
    <w:div w:id="1241597939">
      <w:bodyDiv w:val="1"/>
      <w:marLeft w:val="0"/>
      <w:marRight w:val="0"/>
      <w:marTop w:val="0"/>
      <w:marBottom w:val="0"/>
      <w:divBdr>
        <w:top w:val="none" w:sz="0" w:space="0" w:color="auto"/>
        <w:left w:val="none" w:sz="0" w:space="0" w:color="auto"/>
        <w:bottom w:val="none" w:sz="0" w:space="0" w:color="auto"/>
        <w:right w:val="none" w:sz="0" w:space="0" w:color="auto"/>
      </w:divBdr>
    </w:div>
    <w:div w:id="1243639465">
      <w:bodyDiv w:val="1"/>
      <w:marLeft w:val="0"/>
      <w:marRight w:val="0"/>
      <w:marTop w:val="0"/>
      <w:marBottom w:val="0"/>
      <w:divBdr>
        <w:top w:val="none" w:sz="0" w:space="0" w:color="auto"/>
        <w:left w:val="none" w:sz="0" w:space="0" w:color="auto"/>
        <w:bottom w:val="none" w:sz="0" w:space="0" w:color="auto"/>
        <w:right w:val="none" w:sz="0" w:space="0" w:color="auto"/>
      </w:divBdr>
    </w:div>
    <w:div w:id="1246299424">
      <w:bodyDiv w:val="1"/>
      <w:marLeft w:val="0"/>
      <w:marRight w:val="0"/>
      <w:marTop w:val="0"/>
      <w:marBottom w:val="0"/>
      <w:divBdr>
        <w:top w:val="none" w:sz="0" w:space="0" w:color="auto"/>
        <w:left w:val="none" w:sz="0" w:space="0" w:color="auto"/>
        <w:bottom w:val="none" w:sz="0" w:space="0" w:color="auto"/>
        <w:right w:val="none" w:sz="0" w:space="0" w:color="auto"/>
      </w:divBdr>
    </w:div>
    <w:div w:id="1246770552">
      <w:bodyDiv w:val="1"/>
      <w:marLeft w:val="0"/>
      <w:marRight w:val="0"/>
      <w:marTop w:val="0"/>
      <w:marBottom w:val="0"/>
      <w:divBdr>
        <w:top w:val="none" w:sz="0" w:space="0" w:color="auto"/>
        <w:left w:val="none" w:sz="0" w:space="0" w:color="auto"/>
        <w:bottom w:val="none" w:sz="0" w:space="0" w:color="auto"/>
        <w:right w:val="none" w:sz="0" w:space="0" w:color="auto"/>
      </w:divBdr>
    </w:div>
    <w:div w:id="1255557476">
      <w:bodyDiv w:val="1"/>
      <w:marLeft w:val="0"/>
      <w:marRight w:val="0"/>
      <w:marTop w:val="0"/>
      <w:marBottom w:val="0"/>
      <w:divBdr>
        <w:top w:val="none" w:sz="0" w:space="0" w:color="auto"/>
        <w:left w:val="none" w:sz="0" w:space="0" w:color="auto"/>
        <w:bottom w:val="none" w:sz="0" w:space="0" w:color="auto"/>
        <w:right w:val="none" w:sz="0" w:space="0" w:color="auto"/>
      </w:divBdr>
    </w:div>
    <w:div w:id="1257977798">
      <w:bodyDiv w:val="1"/>
      <w:marLeft w:val="0"/>
      <w:marRight w:val="0"/>
      <w:marTop w:val="0"/>
      <w:marBottom w:val="0"/>
      <w:divBdr>
        <w:top w:val="none" w:sz="0" w:space="0" w:color="auto"/>
        <w:left w:val="none" w:sz="0" w:space="0" w:color="auto"/>
        <w:bottom w:val="none" w:sz="0" w:space="0" w:color="auto"/>
        <w:right w:val="none" w:sz="0" w:space="0" w:color="auto"/>
      </w:divBdr>
    </w:div>
    <w:div w:id="1260525646">
      <w:bodyDiv w:val="1"/>
      <w:marLeft w:val="0"/>
      <w:marRight w:val="0"/>
      <w:marTop w:val="0"/>
      <w:marBottom w:val="0"/>
      <w:divBdr>
        <w:top w:val="none" w:sz="0" w:space="0" w:color="auto"/>
        <w:left w:val="none" w:sz="0" w:space="0" w:color="auto"/>
        <w:bottom w:val="none" w:sz="0" w:space="0" w:color="auto"/>
        <w:right w:val="none" w:sz="0" w:space="0" w:color="auto"/>
      </w:divBdr>
    </w:div>
    <w:div w:id="1260721487">
      <w:bodyDiv w:val="1"/>
      <w:marLeft w:val="0"/>
      <w:marRight w:val="0"/>
      <w:marTop w:val="0"/>
      <w:marBottom w:val="0"/>
      <w:divBdr>
        <w:top w:val="none" w:sz="0" w:space="0" w:color="auto"/>
        <w:left w:val="none" w:sz="0" w:space="0" w:color="auto"/>
        <w:bottom w:val="none" w:sz="0" w:space="0" w:color="auto"/>
        <w:right w:val="none" w:sz="0" w:space="0" w:color="auto"/>
      </w:divBdr>
    </w:div>
    <w:div w:id="1276786865">
      <w:bodyDiv w:val="1"/>
      <w:marLeft w:val="0"/>
      <w:marRight w:val="0"/>
      <w:marTop w:val="0"/>
      <w:marBottom w:val="0"/>
      <w:divBdr>
        <w:top w:val="none" w:sz="0" w:space="0" w:color="auto"/>
        <w:left w:val="none" w:sz="0" w:space="0" w:color="auto"/>
        <w:bottom w:val="none" w:sz="0" w:space="0" w:color="auto"/>
        <w:right w:val="none" w:sz="0" w:space="0" w:color="auto"/>
      </w:divBdr>
    </w:div>
    <w:div w:id="1276794941">
      <w:bodyDiv w:val="1"/>
      <w:marLeft w:val="0"/>
      <w:marRight w:val="0"/>
      <w:marTop w:val="0"/>
      <w:marBottom w:val="0"/>
      <w:divBdr>
        <w:top w:val="none" w:sz="0" w:space="0" w:color="auto"/>
        <w:left w:val="none" w:sz="0" w:space="0" w:color="auto"/>
        <w:bottom w:val="none" w:sz="0" w:space="0" w:color="auto"/>
        <w:right w:val="none" w:sz="0" w:space="0" w:color="auto"/>
      </w:divBdr>
    </w:div>
    <w:div w:id="1281062866">
      <w:bodyDiv w:val="1"/>
      <w:marLeft w:val="0"/>
      <w:marRight w:val="0"/>
      <w:marTop w:val="0"/>
      <w:marBottom w:val="0"/>
      <w:divBdr>
        <w:top w:val="none" w:sz="0" w:space="0" w:color="auto"/>
        <w:left w:val="none" w:sz="0" w:space="0" w:color="auto"/>
        <w:bottom w:val="none" w:sz="0" w:space="0" w:color="auto"/>
        <w:right w:val="none" w:sz="0" w:space="0" w:color="auto"/>
      </w:divBdr>
    </w:div>
    <w:div w:id="1281110560">
      <w:bodyDiv w:val="1"/>
      <w:marLeft w:val="0"/>
      <w:marRight w:val="0"/>
      <w:marTop w:val="0"/>
      <w:marBottom w:val="0"/>
      <w:divBdr>
        <w:top w:val="none" w:sz="0" w:space="0" w:color="auto"/>
        <w:left w:val="none" w:sz="0" w:space="0" w:color="auto"/>
        <w:bottom w:val="none" w:sz="0" w:space="0" w:color="auto"/>
        <w:right w:val="none" w:sz="0" w:space="0" w:color="auto"/>
      </w:divBdr>
    </w:div>
    <w:div w:id="1284850009">
      <w:bodyDiv w:val="1"/>
      <w:marLeft w:val="0"/>
      <w:marRight w:val="0"/>
      <w:marTop w:val="0"/>
      <w:marBottom w:val="0"/>
      <w:divBdr>
        <w:top w:val="none" w:sz="0" w:space="0" w:color="auto"/>
        <w:left w:val="none" w:sz="0" w:space="0" w:color="auto"/>
        <w:bottom w:val="none" w:sz="0" w:space="0" w:color="auto"/>
        <w:right w:val="none" w:sz="0" w:space="0" w:color="auto"/>
      </w:divBdr>
    </w:div>
    <w:div w:id="1285431441">
      <w:bodyDiv w:val="1"/>
      <w:marLeft w:val="0"/>
      <w:marRight w:val="0"/>
      <w:marTop w:val="0"/>
      <w:marBottom w:val="0"/>
      <w:divBdr>
        <w:top w:val="none" w:sz="0" w:space="0" w:color="auto"/>
        <w:left w:val="none" w:sz="0" w:space="0" w:color="auto"/>
        <w:bottom w:val="none" w:sz="0" w:space="0" w:color="auto"/>
        <w:right w:val="none" w:sz="0" w:space="0" w:color="auto"/>
      </w:divBdr>
    </w:div>
    <w:div w:id="1285889261">
      <w:bodyDiv w:val="1"/>
      <w:marLeft w:val="0"/>
      <w:marRight w:val="0"/>
      <w:marTop w:val="0"/>
      <w:marBottom w:val="0"/>
      <w:divBdr>
        <w:top w:val="none" w:sz="0" w:space="0" w:color="auto"/>
        <w:left w:val="none" w:sz="0" w:space="0" w:color="auto"/>
        <w:bottom w:val="none" w:sz="0" w:space="0" w:color="auto"/>
        <w:right w:val="none" w:sz="0" w:space="0" w:color="auto"/>
      </w:divBdr>
    </w:div>
    <w:div w:id="1286739728">
      <w:bodyDiv w:val="1"/>
      <w:marLeft w:val="0"/>
      <w:marRight w:val="0"/>
      <w:marTop w:val="0"/>
      <w:marBottom w:val="0"/>
      <w:divBdr>
        <w:top w:val="none" w:sz="0" w:space="0" w:color="auto"/>
        <w:left w:val="none" w:sz="0" w:space="0" w:color="auto"/>
        <w:bottom w:val="none" w:sz="0" w:space="0" w:color="auto"/>
        <w:right w:val="none" w:sz="0" w:space="0" w:color="auto"/>
      </w:divBdr>
    </w:div>
    <w:div w:id="1287421720">
      <w:bodyDiv w:val="1"/>
      <w:marLeft w:val="0"/>
      <w:marRight w:val="0"/>
      <w:marTop w:val="0"/>
      <w:marBottom w:val="0"/>
      <w:divBdr>
        <w:top w:val="none" w:sz="0" w:space="0" w:color="auto"/>
        <w:left w:val="none" w:sz="0" w:space="0" w:color="auto"/>
        <w:bottom w:val="none" w:sz="0" w:space="0" w:color="auto"/>
        <w:right w:val="none" w:sz="0" w:space="0" w:color="auto"/>
      </w:divBdr>
    </w:div>
    <w:div w:id="1288857042">
      <w:bodyDiv w:val="1"/>
      <w:marLeft w:val="0"/>
      <w:marRight w:val="0"/>
      <w:marTop w:val="0"/>
      <w:marBottom w:val="0"/>
      <w:divBdr>
        <w:top w:val="none" w:sz="0" w:space="0" w:color="auto"/>
        <w:left w:val="none" w:sz="0" w:space="0" w:color="auto"/>
        <w:bottom w:val="none" w:sz="0" w:space="0" w:color="auto"/>
        <w:right w:val="none" w:sz="0" w:space="0" w:color="auto"/>
      </w:divBdr>
    </w:div>
    <w:div w:id="1293484057">
      <w:bodyDiv w:val="1"/>
      <w:marLeft w:val="0"/>
      <w:marRight w:val="0"/>
      <w:marTop w:val="0"/>
      <w:marBottom w:val="0"/>
      <w:divBdr>
        <w:top w:val="none" w:sz="0" w:space="0" w:color="auto"/>
        <w:left w:val="none" w:sz="0" w:space="0" w:color="auto"/>
        <w:bottom w:val="none" w:sz="0" w:space="0" w:color="auto"/>
        <w:right w:val="none" w:sz="0" w:space="0" w:color="auto"/>
      </w:divBdr>
    </w:div>
    <w:div w:id="1295407231">
      <w:bodyDiv w:val="1"/>
      <w:marLeft w:val="0"/>
      <w:marRight w:val="0"/>
      <w:marTop w:val="0"/>
      <w:marBottom w:val="0"/>
      <w:divBdr>
        <w:top w:val="none" w:sz="0" w:space="0" w:color="auto"/>
        <w:left w:val="none" w:sz="0" w:space="0" w:color="auto"/>
        <w:bottom w:val="none" w:sz="0" w:space="0" w:color="auto"/>
        <w:right w:val="none" w:sz="0" w:space="0" w:color="auto"/>
      </w:divBdr>
    </w:div>
    <w:div w:id="1296065153">
      <w:bodyDiv w:val="1"/>
      <w:marLeft w:val="0"/>
      <w:marRight w:val="0"/>
      <w:marTop w:val="0"/>
      <w:marBottom w:val="0"/>
      <w:divBdr>
        <w:top w:val="none" w:sz="0" w:space="0" w:color="auto"/>
        <w:left w:val="none" w:sz="0" w:space="0" w:color="auto"/>
        <w:bottom w:val="none" w:sz="0" w:space="0" w:color="auto"/>
        <w:right w:val="none" w:sz="0" w:space="0" w:color="auto"/>
      </w:divBdr>
    </w:div>
    <w:div w:id="1297678825">
      <w:bodyDiv w:val="1"/>
      <w:marLeft w:val="0"/>
      <w:marRight w:val="0"/>
      <w:marTop w:val="0"/>
      <w:marBottom w:val="0"/>
      <w:divBdr>
        <w:top w:val="none" w:sz="0" w:space="0" w:color="auto"/>
        <w:left w:val="none" w:sz="0" w:space="0" w:color="auto"/>
        <w:bottom w:val="none" w:sz="0" w:space="0" w:color="auto"/>
        <w:right w:val="none" w:sz="0" w:space="0" w:color="auto"/>
      </w:divBdr>
    </w:div>
    <w:div w:id="1298798802">
      <w:bodyDiv w:val="1"/>
      <w:marLeft w:val="0"/>
      <w:marRight w:val="0"/>
      <w:marTop w:val="0"/>
      <w:marBottom w:val="0"/>
      <w:divBdr>
        <w:top w:val="none" w:sz="0" w:space="0" w:color="auto"/>
        <w:left w:val="none" w:sz="0" w:space="0" w:color="auto"/>
        <w:bottom w:val="none" w:sz="0" w:space="0" w:color="auto"/>
        <w:right w:val="none" w:sz="0" w:space="0" w:color="auto"/>
      </w:divBdr>
    </w:div>
    <w:div w:id="1302425528">
      <w:bodyDiv w:val="1"/>
      <w:marLeft w:val="0"/>
      <w:marRight w:val="0"/>
      <w:marTop w:val="0"/>
      <w:marBottom w:val="0"/>
      <w:divBdr>
        <w:top w:val="none" w:sz="0" w:space="0" w:color="auto"/>
        <w:left w:val="none" w:sz="0" w:space="0" w:color="auto"/>
        <w:bottom w:val="none" w:sz="0" w:space="0" w:color="auto"/>
        <w:right w:val="none" w:sz="0" w:space="0" w:color="auto"/>
      </w:divBdr>
    </w:div>
    <w:div w:id="1304198290">
      <w:bodyDiv w:val="1"/>
      <w:marLeft w:val="0"/>
      <w:marRight w:val="0"/>
      <w:marTop w:val="0"/>
      <w:marBottom w:val="0"/>
      <w:divBdr>
        <w:top w:val="none" w:sz="0" w:space="0" w:color="auto"/>
        <w:left w:val="none" w:sz="0" w:space="0" w:color="auto"/>
        <w:bottom w:val="none" w:sz="0" w:space="0" w:color="auto"/>
        <w:right w:val="none" w:sz="0" w:space="0" w:color="auto"/>
      </w:divBdr>
    </w:div>
    <w:div w:id="1309048693">
      <w:bodyDiv w:val="1"/>
      <w:marLeft w:val="0"/>
      <w:marRight w:val="0"/>
      <w:marTop w:val="0"/>
      <w:marBottom w:val="0"/>
      <w:divBdr>
        <w:top w:val="none" w:sz="0" w:space="0" w:color="auto"/>
        <w:left w:val="none" w:sz="0" w:space="0" w:color="auto"/>
        <w:bottom w:val="none" w:sz="0" w:space="0" w:color="auto"/>
        <w:right w:val="none" w:sz="0" w:space="0" w:color="auto"/>
      </w:divBdr>
    </w:div>
    <w:div w:id="1315647974">
      <w:bodyDiv w:val="1"/>
      <w:marLeft w:val="0"/>
      <w:marRight w:val="0"/>
      <w:marTop w:val="0"/>
      <w:marBottom w:val="0"/>
      <w:divBdr>
        <w:top w:val="none" w:sz="0" w:space="0" w:color="auto"/>
        <w:left w:val="none" w:sz="0" w:space="0" w:color="auto"/>
        <w:bottom w:val="none" w:sz="0" w:space="0" w:color="auto"/>
        <w:right w:val="none" w:sz="0" w:space="0" w:color="auto"/>
      </w:divBdr>
    </w:div>
    <w:div w:id="1324117173">
      <w:bodyDiv w:val="1"/>
      <w:marLeft w:val="0"/>
      <w:marRight w:val="0"/>
      <w:marTop w:val="0"/>
      <w:marBottom w:val="0"/>
      <w:divBdr>
        <w:top w:val="none" w:sz="0" w:space="0" w:color="auto"/>
        <w:left w:val="none" w:sz="0" w:space="0" w:color="auto"/>
        <w:bottom w:val="none" w:sz="0" w:space="0" w:color="auto"/>
        <w:right w:val="none" w:sz="0" w:space="0" w:color="auto"/>
      </w:divBdr>
    </w:div>
    <w:div w:id="1326934216">
      <w:bodyDiv w:val="1"/>
      <w:marLeft w:val="0"/>
      <w:marRight w:val="0"/>
      <w:marTop w:val="0"/>
      <w:marBottom w:val="0"/>
      <w:divBdr>
        <w:top w:val="none" w:sz="0" w:space="0" w:color="auto"/>
        <w:left w:val="none" w:sz="0" w:space="0" w:color="auto"/>
        <w:bottom w:val="none" w:sz="0" w:space="0" w:color="auto"/>
        <w:right w:val="none" w:sz="0" w:space="0" w:color="auto"/>
      </w:divBdr>
    </w:div>
    <w:div w:id="1330017763">
      <w:bodyDiv w:val="1"/>
      <w:marLeft w:val="0"/>
      <w:marRight w:val="0"/>
      <w:marTop w:val="0"/>
      <w:marBottom w:val="0"/>
      <w:divBdr>
        <w:top w:val="none" w:sz="0" w:space="0" w:color="auto"/>
        <w:left w:val="none" w:sz="0" w:space="0" w:color="auto"/>
        <w:bottom w:val="none" w:sz="0" w:space="0" w:color="auto"/>
        <w:right w:val="none" w:sz="0" w:space="0" w:color="auto"/>
      </w:divBdr>
    </w:div>
    <w:div w:id="1333289796">
      <w:bodyDiv w:val="1"/>
      <w:marLeft w:val="0"/>
      <w:marRight w:val="0"/>
      <w:marTop w:val="0"/>
      <w:marBottom w:val="0"/>
      <w:divBdr>
        <w:top w:val="none" w:sz="0" w:space="0" w:color="auto"/>
        <w:left w:val="none" w:sz="0" w:space="0" w:color="auto"/>
        <w:bottom w:val="none" w:sz="0" w:space="0" w:color="auto"/>
        <w:right w:val="none" w:sz="0" w:space="0" w:color="auto"/>
      </w:divBdr>
    </w:div>
    <w:div w:id="1336613103">
      <w:bodyDiv w:val="1"/>
      <w:marLeft w:val="0"/>
      <w:marRight w:val="0"/>
      <w:marTop w:val="0"/>
      <w:marBottom w:val="0"/>
      <w:divBdr>
        <w:top w:val="none" w:sz="0" w:space="0" w:color="auto"/>
        <w:left w:val="none" w:sz="0" w:space="0" w:color="auto"/>
        <w:bottom w:val="none" w:sz="0" w:space="0" w:color="auto"/>
        <w:right w:val="none" w:sz="0" w:space="0" w:color="auto"/>
      </w:divBdr>
    </w:div>
    <w:div w:id="1337344663">
      <w:bodyDiv w:val="1"/>
      <w:marLeft w:val="0"/>
      <w:marRight w:val="0"/>
      <w:marTop w:val="0"/>
      <w:marBottom w:val="0"/>
      <w:divBdr>
        <w:top w:val="none" w:sz="0" w:space="0" w:color="auto"/>
        <w:left w:val="none" w:sz="0" w:space="0" w:color="auto"/>
        <w:bottom w:val="none" w:sz="0" w:space="0" w:color="auto"/>
        <w:right w:val="none" w:sz="0" w:space="0" w:color="auto"/>
      </w:divBdr>
    </w:div>
    <w:div w:id="1345858908">
      <w:bodyDiv w:val="1"/>
      <w:marLeft w:val="0"/>
      <w:marRight w:val="0"/>
      <w:marTop w:val="0"/>
      <w:marBottom w:val="0"/>
      <w:divBdr>
        <w:top w:val="none" w:sz="0" w:space="0" w:color="auto"/>
        <w:left w:val="none" w:sz="0" w:space="0" w:color="auto"/>
        <w:bottom w:val="none" w:sz="0" w:space="0" w:color="auto"/>
        <w:right w:val="none" w:sz="0" w:space="0" w:color="auto"/>
      </w:divBdr>
    </w:div>
    <w:div w:id="1345983649">
      <w:bodyDiv w:val="1"/>
      <w:marLeft w:val="0"/>
      <w:marRight w:val="0"/>
      <w:marTop w:val="0"/>
      <w:marBottom w:val="0"/>
      <w:divBdr>
        <w:top w:val="none" w:sz="0" w:space="0" w:color="auto"/>
        <w:left w:val="none" w:sz="0" w:space="0" w:color="auto"/>
        <w:bottom w:val="none" w:sz="0" w:space="0" w:color="auto"/>
        <w:right w:val="none" w:sz="0" w:space="0" w:color="auto"/>
      </w:divBdr>
    </w:div>
    <w:div w:id="1350375630">
      <w:bodyDiv w:val="1"/>
      <w:marLeft w:val="0"/>
      <w:marRight w:val="0"/>
      <w:marTop w:val="0"/>
      <w:marBottom w:val="0"/>
      <w:divBdr>
        <w:top w:val="none" w:sz="0" w:space="0" w:color="auto"/>
        <w:left w:val="none" w:sz="0" w:space="0" w:color="auto"/>
        <w:bottom w:val="none" w:sz="0" w:space="0" w:color="auto"/>
        <w:right w:val="none" w:sz="0" w:space="0" w:color="auto"/>
      </w:divBdr>
    </w:div>
    <w:div w:id="1351032050">
      <w:bodyDiv w:val="1"/>
      <w:marLeft w:val="0"/>
      <w:marRight w:val="0"/>
      <w:marTop w:val="0"/>
      <w:marBottom w:val="0"/>
      <w:divBdr>
        <w:top w:val="none" w:sz="0" w:space="0" w:color="auto"/>
        <w:left w:val="none" w:sz="0" w:space="0" w:color="auto"/>
        <w:bottom w:val="none" w:sz="0" w:space="0" w:color="auto"/>
        <w:right w:val="none" w:sz="0" w:space="0" w:color="auto"/>
      </w:divBdr>
    </w:div>
    <w:div w:id="1355690603">
      <w:bodyDiv w:val="1"/>
      <w:marLeft w:val="0"/>
      <w:marRight w:val="0"/>
      <w:marTop w:val="0"/>
      <w:marBottom w:val="0"/>
      <w:divBdr>
        <w:top w:val="none" w:sz="0" w:space="0" w:color="auto"/>
        <w:left w:val="none" w:sz="0" w:space="0" w:color="auto"/>
        <w:bottom w:val="none" w:sz="0" w:space="0" w:color="auto"/>
        <w:right w:val="none" w:sz="0" w:space="0" w:color="auto"/>
      </w:divBdr>
    </w:div>
    <w:div w:id="1368067604">
      <w:bodyDiv w:val="1"/>
      <w:marLeft w:val="0"/>
      <w:marRight w:val="0"/>
      <w:marTop w:val="0"/>
      <w:marBottom w:val="0"/>
      <w:divBdr>
        <w:top w:val="none" w:sz="0" w:space="0" w:color="auto"/>
        <w:left w:val="none" w:sz="0" w:space="0" w:color="auto"/>
        <w:bottom w:val="none" w:sz="0" w:space="0" w:color="auto"/>
        <w:right w:val="none" w:sz="0" w:space="0" w:color="auto"/>
      </w:divBdr>
    </w:div>
    <w:div w:id="1368676000">
      <w:bodyDiv w:val="1"/>
      <w:marLeft w:val="0"/>
      <w:marRight w:val="0"/>
      <w:marTop w:val="0"/>
      <w:marBottom w:val="0"/>
      <w:divBdr>
        <w:top w:val="none" w:sz="0" w:space="0" w:color="auto"/>
        <w:left w:val="none" w:sz="0" w:space="0" w:color="auto"/>
        <w:bottom w:val="none" w:sz="0" w:space="0" w:color="auto"/>
        <w:right w:val="none" w:sz="0" w:space="0" w:color="auto"/>
      </w:divBdr>
    </w:div>
    <w:div w:id="1390151110">
      <w:bodyDiv w:val="1"/>
      <w:marLeft w:val="0"/>
      <w:marRight w:val="0"/>
      <w:marTop w:val="0"/>
      <w:marBottom w:val="0"/>
      <w:divBdr>
        <w:top w:val="none" w:sz="0" w:space="0" w:color="auto"/>
        <w:left w:val="none" w:sz="0" w:space="0" w:color="auto"/>
        <w:bottom w:val="none" w:sz="0" w:space="0" w:color="auto"/>
        <w:right w:val="none" w:sz="0" w:space="0" w:color="auto"/>
      </w:divBdr>
    </w:div>
    <w:div w:id="1397898757">
      <w:bodyDiv w:val="1"/>
      <w:marLeft w:val="0"/>
      <w:marRight w:val="0"/>
      <w:marTop w:val="0"/>
      <w:marBottom w:val="0"/>
      <w:divBdr>
        <w:top w:val="none" w:sz="0" w:space="0" w:color="auto"/>
        <w:left w:val="none" w:sz="0" w:space="0" w:color="auto"/>
        <w:bottom w:val="none" w:sz="0" w:space="0" w:color="auto"/>
        <w:right w:val="none" w:sz="0" w:space="0" w:color="auto"/>
      </w:divBdr>
    </w:div>
    <w:div w:id="1400012194">
      <w:bodyDiv w:val="1"/>
      <w:marLeft w:val="0"/>
      <w:marRight w:val="0"/>
      <w:marTop w:val="0"/>
      <w:marBottom w:val="0"/>
      <w:divBdr>
        <w:top w:val="none" w:sz="0" w:space="0" w:color="auto"/>
        <w:left w:val="none" w:sz="0" w:space="0" w:color="auto"/>
        <w:bottom w:val="none" w:sz="0" w:space="0" w:color="auto"/>
        <w:right w:val="none" w:sz="0" w:space="0" w:color="auto"/>
      </w:divBdr>
    </w:div>
    <w:div w:id="1400055544">
      <w:bodyDiv w:val="1"/>
      <w:marLeft w:val="0"/>
      <w:marRight w:val="0"/>
      <w:marTop w:val="0"/>
      <w:marBottom w:val="0"/>
      <w:divBdr>
        <w:top w:val="none" w:sz="0" w:space="0" w:color="auto"/>
        <w:left w:val="none" w:sz="0" w:space="0" w:color="auto"/>
        <w:bottom w:val="none" w:sz="0" w:space="0" w:color="auto"/>
        <w:right w:val="none" w:sz="0" w:space="0" w:color="auto"/>
      </w:divBdr>
    </w:div>
    <w:div w:id="1406143405">
      <w:bodyDiv w:val="1"/>
      <w:marLeft w:val="0"/>
      <w:marRight w:val="0"/>
      <w:marTop w:val="0"/>
      <w:marBottom w:val="0"/>
      <w:divBdr>
        <w:top w:val="none" w:sz="0" w:space="0" w:color="auto"/>
        <w:left w:val="none" w:sz="0" w:space="0" w:color="auto"/>
        <w:bottom w:val="none" w:sz="0" w:space="0" w:color="auto"/>
        <w:right w:val="none" w:sz="0" w:space="0" w:color="auto"/>
      </w:divBdr>
    </w:div>
    <w:div w:id="1407608742">
      <w:bodyDiv w:val="1"/>
      <w:marLeft w:val="0"/>
      <w:marRight w:val="0"/>
      <w:marTop w:val="0"/>
      <w:marBottom w:val="0"/>
      <w:divBdr>
        <w:top w:val="none" w:sz="0" w:space="0" w:color="auto"/>
        <w:left w:val="none" w:sz="0" w:space="0" w:color="auto"/>
        <w:bottom w:val="none" w:sz="0" w:space="0" w:color="auto"/>
        <w:right w:val="none" w:sz="0" w:space="0" w:color="auto"/>
      </w:divBdr>
    </w:div>
    <w:div w:id="1410498129">
      <w:bodyDiv w:val="1"/>
      <w:marLeft w:val="0"/>
      <w:marRight w:val="0"/>
      <w:marTop w:val="0"/>
      <w:marBottom w:val="0"/>
      <w:divBdr>
        <w:top w:val="none" w:sz="0" w:space="0" w:color="auto"/>
        <w:left w:val="none" w:sz="0" w:space="0" w:color="auto"/>
        <w:bottom w:val="none" w:sz="0" w:space="0" w:color="auto"/>
        <w:right w:val="none" w:sz="0" w:space="0" w:color="auto"/>
      </w:divBdr>
    </w:div>
    <w:div w:id="1412195664">
      <w:bodyDiv w:val="1"/>
      <w:marLeft w:val="0"/>
      <w:marRight w:val="0"/>
      <w:marTop w:val="0"/>
      <w:marBottom w:val="0"/>
      <w:divBdr>
        <w:top w:val="none" w:sz="0" w:space="0" w:color="auto"/>
        <w:left w:val="none" w:sz="0" w:space="0" w:color="auto"/>
        <w:bottom w:val="none" w:sz="0" w:space="0" w:color="auto"/>
        <w:right w:val="none" w:sz="0" w:space="0" w:color="auto"/>
      </w:divBdr>
    </w:div>
    <w:div w:id="1414738762">
      <w:bodyDiv w:val="1"/>
      <w:marLeft w:val="0"/>
      <w:marRight w:val="0"/>
      <w:marTop w:val="0"/>
      <w:marBottom w:val="0"/>
      <w:divBdr>
        <w:top w:val="none" w:sz="0" w:space="0" w:color="auto"/>
        <w:left w:val="none" w:sz="0" w:space="0" w:color="auto"/>
        <w:bottom w:val="none" w:sz="0" w:space="0" w:color="auto"/>
        <w:right w:val="none" w:sz="0" w:space="0" w:color="auto"/>
      </w:divBdr>
    </w:div>
    <w:div w:id="1415931694">
      <w:bodyDiv w:val="1"/>
      <w:marLeft w:val="0"/>
      <w:marRight w:val="0"/>
      <w:marTop w:val="0"/>
      <w:marBottom w:val="0"/>
      <w:divBdr>
        <w:top w:val="none" w:sz="0" w:space="0" w:color="auto"/>
        <w:left w:val="none" w:sz="0" w:space="0" w:color="auto"/>
        <w:bottom w:val="none" w:sz="0" w:space="0" w:color="auto"/>
        <w:right w:val="none" w:sz="0" w:space="0" w:color="auto"/>
      </w:divBdr>
    </w:div>
    <w:div w:id="1416317413">
      <w:bodyDiv w:val="1"/>
      <w:marLeft w:val="0"/>
      <w:marRight w:val="0"/>
      <w:marTop w:val="0"/>
      <w:marBottom w:val="0"/>
      <w:divBdr>
        <w:top w:val="none" w:sz="0" w:space="0" w:color="auto"/>
        <w:left w:val="none" w:sz="0" w:space="0" w:color="auto"/>
        <w:bottom w:val="none" w:sz="0" w:space="0" w:color="auto"/>
        <w:right w:val="none" w:sz="0" w:space="0" w:color="auto"/>
      </w:divBdr>
    </w:div>
    <w:div w:id="1422796675">
      <w:bodyDiv w:val="1"/>
      <w:marLeft w:val="0"/>
      <w:marRight w:val="0"/>
      <w:marTop w:val="0"/>
      <w:marBottom w:val="0"/>
      <w:divBdr>
        <w:top w:val="none" w:sz="0" w:space="0" w:color="auto"/>
        <w:left w:val="none" w:sz="0" w:space="0" w:color="auto"/>
        <w:bottom w:val="none" w:sz="0" w:space="0" w:color="auto"/>
        <w:right w:val="none" w:sz="0" w:space="0" w:color="auto"/>
      </w:divBdr>
    </w:div>
    <w:div w:id="1423061716">
      <w:bodyDiv w:val="1"/>
      <w:marLeft w:val="0"/>
      <w:marRight w:val="0"/>
      <w:marTop w:val="0"/>
      <w:marBottom w:val="0"/>
      <w:divBdr>
        <w:top w:val="none" w:sz="0" w:space="0" w:color="auto"/>
        <w:left w:val="none" w:sz="0" w:space="0" w:color="auto"/>
        <w:bottom w:val="none" w:sz="0" w:space="0" w:color="auto"/>
        <w:right w:val="none" w:sz="0" w:space="0" w:color="auto"/>
      </w:divBdr>
    </w:div>
    <w:div w:id="1428039634">
      <w:bodyDiv w:val="1"/>
      <w:marLeft w:val="0"/>
      <w:marRight w:val="0"/>
      <w:marTop w:val="0"/>
      <w:marBottom w:val="0"/>
      <w:divBdr>
        <w:top w:val="none" w:sz="0" w:space="0" w:color="auto"/>
        <w:left w:val="none" w:sz="0" w:space="0" w:color="auto"/>
        <w:bottom w:val="none" w:sz="0" w:space="0" w:color="auto"/>
        <w:right w:val="none" w:sz="0" w:space="0" w:color="auto"/>
      </w:divBdr>
    </w:div>
    <w:div w:id="1430813256">
      <w:bodyDiv w:val="1"/>
      <w:marLeft w:val="0"/>
      <w:marRight w:val="0"/>
      <w:marTop w:val="0"/>
      <w:marBottom w:val="0"/>
      <w:divBdr>
        <w:top w:val="none" w:sz="0" w:space="0" w:color="auto"/>
        <w:left w:val="none" w:sz="0" w:space="0" w:color="auto"/>
        <w:bottom w:val="none" w:sz="0" w:space="0" w:color="auto"/>
        <w:right w:val="none" w:sz="0" w:space="0" w:color="auto"/>
      </w:divBdr>
    </w:div>
    <w:div w:id="1431125826">
      <w:bodyDiv w:val="1"/>
      <w:marLeft w:val="0"/>
      <w:marRight w:val="0"/>
      <w:marTop w:val="0"/>
      <w:marBottom w:val="0"/>
      <w:divBdr>
        <w:top w:val="none" w:sz="0" w:space="0" w:color="auto"/>
        <w:left w:val="none" w:sz="0" w:space="0" w:color="auto"/>
        <w:bottom w:val="none" w:sz="0" w:space="0" w:color="auto"/>
        <w:right w:val="none" w:sz="0" w:space="0" w:color="auto"/>
      </w:divBdr>
    </w:div>
    <w:div w:id="1431779464">
      <w:bodyDiv w:val="1"/>
      <w:marLeft w:val="0"/>
      <w:marRight w:val="0"/>
      <w:marTop w:val="0"/>
      <w:marBottom w:val="0"/>
      <w:divBdr>
        <w:top w:val="none" w:sz="0" w:space="0" w:color="auto"/>
        <w:left w:val="none" w:sz="0" w:space="0" w:color="auto"/>
        <w:bottom w:val="none" w:sz="0" w:space="0" w:color="auto"/>
        <w:right w:val="none" w:sz="0" w:space="0" w:color="auto"/>
      </w:divBdr>
    </w:div>
    <w:div w:id="1437361961">
      <w:bodyDiv w:val="1"/>
      <w:marLeft w:val="0"/>
      <w:marRight w:val="0"/>
      <w:marTop w:val="0"/>
      <w:marBottom w:val="0"/>
      <w:divBdr>
        <w:top w:val="none" w:sz="0" w:space="0" w:color="auto"/>
        <w:left w:val="none" w:sz="0" w:space="0" w:color="auto"/>
        <w:bottom w:val="none" w:sz="0" w:space="0" w:color="auto"/>
        <w:right w:val="none" w:sz="0" w:space="0" w:color="auto"/>
      </w:divBdr>
    </w:div>
    <w:div w:id="1438062251">
      <w:bodyDiv w:val="1"/>
      <w:marLeft w:val="0"/>
      <w:marRight w:val="0"/>
      <w:marTop w:val="0"/>
      <w:marBottom w:val="0"/>
      <w:divBdr>
        <w:top w:val="none" w:sz="0" w:space="0" w:color="auto"/>
        <w:left w:val="none" w:sz="0" w:space="0" w:color="auto"/>
        <w:bottom w:val="none" w:sz="0" w:space="0" w:color="auto"/>
        <w:right w:val="none" w:sz="0" w:space="0" w:color="auto"/>
      </w:divBdr>
    </w:div>
    <w:div w:id="1441604843">
      <w:bodyDiv w:val="1"/>
      <w:marLeft w:val="0"/>
      <w:marRight w:val="0"/>
      <w:marTop w:val="0"/>
      <w:marBottom w:val="0"/>
      <w:divBdr>
        <w:top w:val="none" w:sz="0" w:space="0" w:color="auto"/>
        <w:left w:val="none" w:sz="0" w:space="0" w:color="auto"/>
        <w:bottom w:val="none" w:sz="0" w:space="0" w:color="auto"/>
        <w:right w:val="none" w:sz="0" w:space="0" w:color="auto"/>
      </w:divBdr>
    </w:div>
    <w:div w:id="1444034138">
      <w:bodyDiv w:val="1"/>
      <w:marLeft w:val="0"/>
      <w:marRight w:val="0"/>
      <w:marTop w:val="0"/>
      <w:marBottom w:val="0"/>
      <w:divBdr>
        <w:top w:val="none" w:sz="0" w:space="0" w:color="auto"/>
        <w:left w:val="none" w:sz="0" w:space="0" w:color="auto"/>
        <w:bottom w:val="none" w:sz="0" w:space="0" w:color="auto"/>
        <w:right w:val="none" w:sz="0" w:space="0" w:color="auto"/>
      </w:divBdr>
    </w:div>
    <w:div w:id="1445462141">
      <w:bodyDiv w:val="1"/>
      <w:marLeft w:val="0"/>
      <w:marRight w:val="0"/>
      <w:marTop w:val="0"/>
      <w:marBottom w:val="0"/>
      <w:divBdr>
        <w:top w:val="none" w:sz="0" w:space="0" w:color="auto"/>
        <w:left w:val="none" w:sz="0" w:space="0" w:color="auto"/>
        <w:bottom w:val="none" w:sz="0" w:space="0" w:color="auto"/>
        <w:right w:val="none" w:sz="0" w:space="0" w:color="auto"/>
      </w:divBdr>
    </w:div>
    <w:div w:id="1445611572">
      <w:bodyDiv w:val="1"/>
      <w:marLeft w:val="0"/>
      <w:marRight w:val="0"/>
      <w:marTop w:val="0"/>
      <w:marBottom w:val="0"/>
      <w:divBdr>
        <w:top w:val="none" w:sz="0" w:space="0" w:color="auto"/>
        <w:left w:val="none" w:sz="0" w:space="0" w:color="auto"/>
        <w:bottom w:val="none" w:sz="0" w:space="0" w:color="auto"/>
        <w:right w:val="none" w:sz="0" w:space="0" w:color="auto"/>
      </w:divBdr>
    </w:div>
    <w:div w:id="1448544909">
      <w:bodyDiv w:val="1"/>
      <w:marLeft w:val="0"/>
      <w:marRight w:val="0"/>
      <w:marTop w:val="0"/>
      <w:marBottom w:val="0"/>
      <w:divBdr>
        <w:top w:val="none" w:sz="0" w:space="0" w:color="auto"/>
        <w:left w:val="none" w:sz="0" w:space="0" w:color="auto"/>
        <w:bottom w:val="none" w:sz="0" w:space="0" w:color="auto"/>
        <w:right w:val="none" w:sz="0" w:space="0" w:color="auto"/>
      </w:divBdr>
    </w:div>
    <w:div w:id="1455171257">
      <w:bodyDiv w:val="1"/>
      <w:marLeft w:val="0"/>
      <w:marRight w:val="0"/>
      <w:marTop w:val="0"/>
      <w:marBottom w:val="0"/>
      <w:divBdr>
        <w:top w:val="none" w:sz="0" w:space="0" w:color="auto"/>
        <w:left w:val="none" w:sz="0" w:space="0" w:color="auto"/>
        <w:bottom w:val="none" w:sz="0" w:space="0" w:color="auto"/>
        <w:right w:val="none" w:sz="0" w:space="0" w:color="auto"/>
      </w:divBdr>
    </w:div>
    <w:div w:id="1456677813">
      <w:bodyDiv w:val="1"/>
      <w:marLeft w:val="0"/>
      <w:marRight w:val="0"/>
      <w:marTop w:val="0"/>
      <w:marBottom w:val="0"/>
      <w:divBdr>
        <w:top w:val="none" w:sz="0" w:space="0" w:color="auto"/>
        <w:left w:val="none" w:sz="0" w:space="0" w:color="auto"/>
        <w:bottom w:val="none" w:sz="0" w:space="0" w:color="auto"/>
        <w:right w:val="none" w:sz="0" w:space="0" w:color="auto"/>
      </w:divBdr>
    </w:div>
    <w:div w:id="1463960722">
      <w:bodyDiv w:val="1"/>
      <w:marLeft w:val="0"/>
      <w:marRight w:val="0"/>
      <w:marTop w:val="0"/>
      <w:marBottom w:val="0"/>
      <w:divBdr>
        <w:top w:val="none" w:sz="0" w:space="0" w:color="auto"/>
        <w:left w:val="none" w:sz="0" w:space="0" w:color="auto"/>
        <w:bottom w:val="none" w:sz="0" w:space="0" w:color="auto"/>
        <w:right w:val="none" w:sz="0" w:space="0" w:color="auto"/>
      </w:divBdr>
    </w:div>
    <w:div w:id="1465267143">
      <w:bodyDiv w:val="1"/>
      <w:marLeft w:val="0"/>
      <w:marRight w:val="0"/>
      <w:marTop w:val="0"/>
      <w:marBottom w:val="0"/>
      <w:divBdr>
        <w:top w:val="none" w:sz="0" w:space="0" w:color="auto"/>
        <w:left w:val="none" w:sz="0" w:space="0" w:color="auto"/>
        <w:bottom w:val="none" w:sz="0" w:space="0" w:color="auto"/>
        <w:right w:val="none" w:sz="0" w:space="0" w:color="auto"/>
      </w:divBdr>
    </w:div>
    <w:div w:id="1467430006">
      <w:bodyDiv w:val="1"/>
      <w:marLeft w:val="0"/>
      <w:marRight w:val="0"/>
      <w:marTop w:val="0"/>
      <w:marBottom w:val="0"/>
      <w:divBdr>
        <w:top w:val="none" w:sz="0" w:space="0" w:color="auto"/>
        <w:left w:val="none" w:sz="0" w:space="0" w:color="auto"/>
        <w:bottom w:val="none" w:sz="0" w:space="0" w:color="auto"/>
        <w:right w:val="none" w:sz="0" w:space="0" w:color="auto"/>
      </w:divBdr>
    </w:div>
    <w:div w:id="1467891918">
      <w:bodyDiv w:val="1"/>
      <w:marLeft w:val="0"/>
      <w:marRight w:val="0"/>
      <w:marTop w:val="0"/>
      <w:marBottom w:val="0"/>
      <w:divBdr>
        <w:top w:val="none" w:sz="0" w:space="0" w:color="auto"/>
        <w:left w:val="none" w:sz="0" w:space="0" w:color="auto"/>
        <w:bottom w:val="none" w:sz="0" w:space="0" w:color="auto"/>
        <w:right w:val="none" w:sz="0" w:space="0" w:color="auto"/>
      </w:divBdr>
    </w:div>
    <w:div w:id="1474785280">
      <w:bodyDiv w:val="1"/>
      <w:marLeft w:val="0"/>
      <w:marRight w:val="0"/>
      <w:marTop w:val="0"/>
      <w:marBottom w:val="0"/>
      <w:divBdr>
        <w:top w:val="none" w:sz="0" w:space="0" w:color="auto"/>
        <w:left w:val="none" w:sz="0" w:space="0" w:color="auto"/>
        <w:bottom w:val="none" w:sz="0" w:space="0" w:color="auto"/>
        <w:right w:val="none" w:sz="0" w:space="0" w:color="auto"/>
      </w:divBdr>
    </w:div>
    <w:div w:id="1477186250">
      <w:bodyDiv w:val="1"/>
      <w:marLeft w:val="0"/>
      <w:marRight w:val="0"/>
      <w:marTop w:val="0"/>
      <w:marBottom w:val="0"/>
      <w:divBdr>
        <w:top w:val="none" w:sz="0" w:space="0" w:color="auto"/>
        <w:left w:val="none" w:sz="0" w:space="0" w:color="auto"/>
        <w:bottom w:val="none" w:sz="0" w:space="0" w:color="auto"/>
        <w:right w:val="none" w:sz="0" w:space="0" w:color="auto"/>
      </w:divBdr>
    </w:div>
    <w:div w:id="1486240053">
      <w:bodyDiv w:val="1"/>
      <w:marLeft w:val="0"/>
      <w:marRight w:val="0"/>
      <w:marTop w:val="0"/>
      <w:marBottom w:val="0"/>
      <w:divBdr>
        <w:top w:val="none" w:sz="0" w:space="0" w:color="auto"/>
        <w:left w:val="none" w:sz="0" w:space="0" w:color="auto"/>
        <w:bottom w:val="none" w:sz="0" w:space="0" w:color="auto"/>
        <w:right w:val="none" w:sz="0" w:space="0" w:color="auto"/>
      </w:divBdr>
    </w:div>
    <w:div w:id="1494685548">
      <w:bodyDiv w:val="1"/>
      <w:marLeft w:val="0"/>
      <w:marRight w:val="0"/>
      <w:marTop w:val="0"/>
      <w:marBottom w:val="0"/>
      <w:divBdr>
        <w:top w:val="none" w:sz="0" w:space="0" w:color="auto"/>
        <w:left w:val="none" w:sz="0" w:space="0" w:color="auto"/>
        <w:bottom w:val="none" w:sz="0" w:space="0" w:color="auto"/>
        <w:right w:val="none" w:sz="0" w:space="0" w:color="auto"/>
      </w:divBdr>
    </w:div>
    <w:div w:id="1495609300">
      <w:bodyDiv w:val="1"/>
      <w:marLeft w:val="0"/>
      <w:marRight w:val="0"/>
      <w:marTop w:val="0"/>
      <w:marBottom w:val="0"/>
      <w:divBdr>
        <w:top w:val="none" w:sz="0" w:space="0" w:color="auto"/>
        <w:left w:val="none" w:sz="0" w:space="0" w:color="auto"/>
        <w:bottom w:val="none" w:sz="0" w:space="0" w:color="auto"/>
        <w:right w:val="none" w:sz="0" w:space="0" w:color="auto"/>
      </w:divBdr>
    </w:div>
    <w:div w:id="1496459017">
      <w:bodyDiv w:val="1"/>
      <w:marLeft w:val="0"/>
      <w:marRight w:val="0"/>
      <w:marTop w:val="0"/>
      <w:marBottom w:val="0"/>
      <w:divBdr>
        <w:top w:val="none" w:sz="0" w:space="0" w:color="auto"/>
        <w:left w:val="none" w:sz="0" w:space="0" w:color="auto"/>
        <w:bottom w:val="none" w:sz="0" w:space="0" w:color="auto"/>
        <w:right w:val="none" w:sz="0" w:space="0" w:color="auto"/>
      </w:divBdr>
    </w:div>
    <w:div w:id="1498299697">
      <w:bodyDiv w:val="1"/>
      <w:marLeft w:val="0"/>
      <w:marRight w:val="0"/>
      <w:marTop w:val="0"/>
      <w:marBottom w:val="0"/>
      <w:divBdr>
        <w:top w:val="none" w:sz="0" w:space="0" w:color="auto"/>
        <w:left w:val="none" w:sz="0" w:space="0" w:color="auto"/>
        <w:bottom w:val="none" w:sz="0" w:space="0" w:color="auto"/>
        <w:right w:val="none" w:sz="0" w:space="0" w:color="auto"/>
      </w:divBdr>
    </w:div>
    <w:div w:id="1498301243">
      <w:bodyDiv w:val="1"/>
      <w:marLeft w:val="0"/>
      <w:marRight w:val="0"/>
      <w:marTop w:val="0"/>
      <w:marBottom w:val="0"/>
      <w:divBdr>
        <w:top w:val="none" w:sz="0" w:space="0" w:color="auto"/>
        <w:left w:val="none" w:sz="0" w:space="0" w:color="auto"/>
        <w:bottom w:val="none" w:sz="0" w:space="0" w:color="auto"/>
        <w:right w:val="none" w:sz="0" w:space="0" w:color="auto"/>
      </w:divBdr>
    </w:div>
    <w:div w:id="1500654777">
      <w:bodyDiv w:val="1"/>
      <w:marLeft w:val="0"/>
      <w:marRight w:val="0"/>
      <w:marTop w:val="0"/>
      <w:marBottom w:val="0"/>
      <w:divBdr>
        <w:top w:val="none" w:sz="0" w:space="0" w:color="auto"/>
        <w:left w:val="none" w:sz="0" w:space="0" w:color="auto"/>
        <w:bottom w:val="none" w:sz="0" w:space="0" w:color="auto"/>
        <w:right w:val="none" w:sz="0" w:space="0" w:color="auto"/>
      </w:divBdr>
    </w:div>
    <w:div w:id="1501654684">
      <w:bodyDiv w:val="1"/>
      <w:marLeft w:val="0"/>
      <w:marRight w:val="0"/>
      <w:marTop w:val="0"/>
      <w:marBottom w:val="0"/>
      <w:divBdr>
        <w:top w:val="none" w:sz="0" w:space="0" w:color="auto"/>
        <w:left w:val="none" w:sz="0" w:space="0" w:color="auto"/>
        <w:bottom w:val="none" w:sz="0" w:space="0" w:color="auto"/>
        <w:right w:val="none" w:sz="0" w:space="0" w:color="auto"/>
      </w:divBdr>
    </w:div>
    <w:div w:id="1502742095">
      <w:bodyDiv w:val="1"/>
      <w:marLeft w:val="0"/>
      <w:marRight w:val="0"/>
      <w:marTop w:val="0"/>
      <w:marBottom w:val="0"/>
      <w:divBdr>
        <w:top w:val="none" w:sz="0" w:space="0" w:color="auto"/>
        <w:left w:val="none" w:sz="0" w:space="0" w:color="auto"/>
        <w:bottom w:val="none" w:sz="0" w:space="0" w:color="auto"/>
        <w:right w:val="none" w:sz="0" w:space="0" w:color="auto"/>
      </w:divBdr>
    </w:div>
    <w:div w:id="1506937169">
      <w:bodyDiv w:val="1"/>
      <w:marLeft w:val="0"/>
      <w:marRight w:val="0"/>
      <w:marTop w:val="0"/>
      <w:marBottom w:val="0"/>
      <w:divBdr>
        <w:top w:val="none" w:sz="0" w:space="0" w:color="auto"/>
        <w:left w:val="none" w:sz="0" w:space="0" w:color="auto"/>
        <w:bottom w:val="none" w:sz="0" w:space="0" w:color="auto"/>
        <w:right w:val="none" w:sz="0" w:space="0" w:color="auto"/>
      </w:divBdr>
    </w:div>
    <w:div w:id="1512255766">
      <w:bodyDiv w:val="1"/>
      <w:marLeft w:val="0"/>
      <w:marRight w:val="0"/>
      <w:marTop w:val="0"/>
      <w:marBottom w:val="0"/>
      <w:divBdr>
        <w:top w:val="none" w:sz="0" w:space="0" w:color="auto"/>
        <w:left w:val="none" w:sz="0" w:space="0" w:color="auto"/>
        <w:bottom w:val="none" w:sz="0" w:space="0" w:color="auto"/>
        <w:right w:val="none" w:sz="0" w:space="0" w:color="auto"/>
      </w:divBdr>
    </w:div>
    <w:div w:id="1522864212">
      <w:bodyDiv w:val="1"/>
      <w:marLeft w:val="0"/>
      <w:marRight w:val="0"/>
      <w:marTop w:val="0"/>
      <w:marBottom w:val="0"/>
      <w:divBdr>
        <w:top w:val="none" w:sz="0" w:space="0" w:color="auto"/>
        <w:left w:val="none" w:sz="0" w:space="0" w:color="auto"/>
        <w:bottom w:val="none" w:sz="0" w:space="0" w:color="auto"/>
        <w:right w:val="none" w:sz="0" w:space="0" w:color="auto"/>
      </w:divBdr>
    </w:div>
    <w:div w:id="1533836379">
      <w:bodyDiv w:val="1"/>
      <w:marLeft w:val="0"/>
      <w:marRight w:val="0"/>
      <w:marTop w:val="0"/>
      <w:marBottom w:val="0"/>
      <w:divBdr>
        <w:top w:val="none" w:sz="0" w:space="0" w:color="auto"/>
        <w:left w:val="none" w:sz="0" w:space="0" w:color="auto"/>
        <w:bottom w:val="none" w:sz="0" w:space="0" w:color="auto"/>
        <w:right w:val="none" w:sz="0" w:space="0" w:color="auto"/>
      </w:divBdr>
    </w:div>
    <w:div w:id="1538346782">
      <w:bodyDiv w:val="1"/>
      <w:marLeft w:val="0"/>
      <w:marRight w:val="0"/>
      <w:marTop w:val="0"/>
      <w:marBottom w:val="0"/>
      <w:divBdr>
        <w:top w:val="none" w:sz="0" w:space="0" w:color="auto"/>
        <w:left w:val="none" w:sz="0" w:space="0" w:color="auto"/>
        <w:bottom w:val="none" w:sz="0" w:space="0" w:color="auto"/>
        <w:right w:val="none" w:sz="0" w:space="0" w:color="auto"/>
      </w:divBdr>
    </w:div>
    <w:div w:id="1541169212">
      <w:bodyDiv w:val="1"/>
      <w:marLeft w:val="0"/>
      <w:marRight w:val="0"/>
      <w:marTop w:val="0"/>
      <w:marBottom w:val="0"/>
      <w:divBdr>
        <w:top w:val="none" w:sz="0" w:space="0" w:color="auto"/>
        <w:left w:val="none" w:sz="0" w:space="0" w:color="auto"/>
        <w:bottom w:val="none" w:sz="0" w:space="0" w:color="auto"/>
        <w:right w:val="none" w:sz="0" w:space="0" w:color="auto"/>
      </w:divBdr>
    </w:div>
    <w:div w:id="1548295834">
      <w:bodyDiv w:val="1"/>
      <w:marLeft w:val="0"/>
      <w:marRight w:val="0"/>
      <w:marTop w:val="0"/>
      <w:marBottom w:val="0"/>
      <w:divBdr>
        <w:top w:val="none" w:sz="0" w:space="0" w:color="auto"/>
        <w:left w:val="none" w:sz="0" w:space="0" w:color="auto"/>
        <w:bottom w:val="none" w:sz="0" w:space="0" w:color="auto"/>
        <w:right w:val="none" w:sz="0" w:space="0" w:color="auto"/>
      </w:divBdr>
    </w:div>
    <w:div w:id="1554778087">
      <w:bodyDiv w:val="1"/>
      <w:marLeft w:val="0"/>
      <w:marRight w:val="0"/>
      <w:marTop w:val="0"/>
      <w:marBottom w:val="0"/>
      <w:divBdr>
        <w:top w:val="none" w:sz="0" w:space="0" w:color="auto"/>
        <w:left w:val="none" w:sz="0" w:space="0" w:color="auto"/>
        <w:bottom w:val="none" w:sz="0" w:space="0" w:color="auto"/>
        <w:right w:val="none" w:sz="0" w:space="0" w:color="auto"/>
      </w:divBdr>
    </w:div>
    <w:div w:id="1559630140">
      <w:bodyDiv w:val="1"/>
      <w:marLeft w:val="0"/>
      <w:marRight w:val="0"/>
      <w:marTop w:val="0"/>
      <w:marBottom w:val="0"/>
      <w:divBdr>
        <w:top w:val="none" w:sz="0" w:space="0" w:color="auto"/>
        <w:left w:val="none" w:sz="0" w:space="0" w:color="auto"/>
        <w:bottom w:val="none" w:sz="0" w:space="0" w:color="auto"/>
        <w:right w:val="none" w:sz="0" w:space="0" w:color="auto"/>
      </w:divBdr>
    </w:div>
    <w:div w:id="1562247322">
      <w:bodyDiv w:val="1"/>
      <w:marLeft w:val="0"/>
      <w:marRight w:val="0"/>
      <w:marTop w:val="0"/>
      <w:marBottom w:val="0"/>
      <w:divBdr>
        <w:top w:val="none" w:sz="0" w:space="0" w:color="auto"/>
        <w:left w:val="none" w:sz="0" w:space="0" w:color="auto"/>
        <w:bottom w:val="none" w:sz="0" w:space="0" w:color="auto"/>
        <w:right w:val="none" w:sz="0" w:space="0" w:color="auto"/>
      </w:divBdr>
    </w:div>
    <w:div w:id="1565796343">
      <w:bodyDiv w:val="1"/>
      <w:marLeft w:val="0"/>
      <w:marRight w:val="0"/>
      <w:marTop w:val="0"/>
      <w:marBottom w:val="0"/>
      <w:divBdr>
        <w:top w:val="none" w:sz="0" w:space="0" w:color="auto"/>
        <w:left w:val="none" w:sz="0" w:space="0" w:color="auto"/>
        <w:bottom w:val="none" w:sz="0" w:space="0" w:color="auto"/>
        <w:right w:val="none" w:sz="0" w:space="0" w:color="auto"/>
      </w:divBdr>
    </w:div>
    <w:div w:id="1566263151">
      <w:bodyDiv w:val="1"/>
      <w:marLeft w:val="0"/>
      <w:marRight w:val="0"/>
      <w:marTop w:val="0"/>
      <w:marBottom w:val="0"/>
      <w:divBdr>
        <w:top w:val="none" w:sz="0" w:space="0" w:color="auto"/>
        <w:left w:val="none" w:sz="0" w:space="0" w:color="auto"/>
        <w:bottom w:val="none" w:sz="0" w:space="0" w:color="auto"/>
        <w:right w:val="none" w:sz="0" w:space="0" w:color="auto"/>
      </w:divBdr>
    </w:div>
    <w:div w:id="1566918560">
      <w:bodyDiv w:val="1"/>
      <w:marLeft w:val="0"/>
      <w:marRight w:val="0"/>
      <w:marTop w:val="0"/>
      <w:marBottom w:val="0"/>
      <w:divBdr>
        <w:top w:val="none" w:sz="0" w:space="0" w:color="auto"/>
        <w:left w:val="none" w:sz="0" w:space="0" w:color="auto"/>
        <w:bottom w:val="none" w:sz="0" w:space="0" w:color="auto"/>
        <w:right w:val="none" w:sz="0" w:space="0" w:color="auto"/>
      </w:divBdr>
    </w:div>
    <w:div w:id="1573853685">
      <w:bodyDiv w:val="1"/>
      <w:marLeft w:val="0"/>
      <w:marRight w:val="0"/>
      <w:marTop w:val="0"/>
      <w:marBottom w:val="0"/>
      <w:divBdr>
        <w:top w:val="none" w:sz="0" w:space="0" w:color="auto"/>
        <w:left w:val="none" w:sz="0" w:space="0" w:color="auto"/>
        <w:bottom w:val="none" w:sz="0" w:space="0" w:color="auto"/>
        <w:right w:val="none" w:sz="0" w:space="0" w:color="auto"/>
      </w:divBdr>
    </w:div>
    <w:div w:id="1577125392">
      <w:bodyDiv w:val="1"/>
      <w:marLeft w:val="0"/>
      <w:marRight w:val="0"/>
      <w:marTop w:val="0"/>
      <w:marBottom w:val="0"/>
      <w:divBdr>
        <w:top w:val="none" w:sz="0" w:space="0" w:color="auto"/>
        <w:left w:val="none" w:sz="0" w:space="0" w:color="auto"/>
        <w:bottom w:val="none" w:sz="0" w:space="0" w:color="auto"/>
        <w:right w:val="none" w:sz="0" w:space="0" w:color="auto"/>
      </w:divBdr>
    </w:div>
    <w:div w:id="1577323158">
      <w:bodyDiv w:val="1"/>
      <w:marLeft w:val="0"/>
      <w:marRight w:val="0"/>
      <w:marTop w:val="0"/>
      <w:marBottom w:val="0"/>
      <w:divBdr>
        <w:top w:val="none" w:sz="0" w:space="0" w:color="auto"/>
        <w:left w:val="none" w:sz="0" w:space="0" w:color="auto"/>
        <w:bottom w:val="none" w:sz="0" w:space="0" w:color="auto"/>
        <w:right w:val="none" w:sz="0" w:space="0" w:color="auto"/>
      </w:divBdr>
    </w:div>
    <w:div w:id="1588998281">
      <w:bodyDiv w:val="1"/>
      <w:marLeft w:val="0"/>
      <w:marRight w:val="0"/>
      <w:marTop w:val="0"/>
      <w:marBottom w:val="0"/>
      <w:divBdr>
        <w:top w:val="none" w:sz="0" w:space="0" w:color="auto"/>
        <w:left w:val="none" w:sz="0" w:space="0" w:color="auto"/>
        <w:bottom w:val="none" w:sz="0" w:space="0" w:color="auto"/>
        <w:right w:val="none" w:sz="0" w:space="0" w:color="auto"/>
      </w:divBdr>
    </w:div>
    <w:div w:id="1598517151">
      <w:bodyDiv w:val="1"/>
      <w:marLeft w:val="0"/>
      <w:marRight w:val="0"/>
      <w:marTop w:val="0"/>
      <w:marBottom w:val="0"/>
      <w:divBdr>
        <w:top w:val="none" w:sz="0" w:space="0" w:color="auto"/>
        <w:left w:val="none" w:sz="0" w:space="0" w:color="auto"/>
        <w:bottom w:val="none" w:sz="0" w:space="0" w:color="auto"/>
        <w:right w:val="none" w:sz="0" w:space="0" w:color="auto"/>
      </w:divBdr>
    </w:div>
    <w:div w:id="1604530053">
      <w:bodyDiv w:val="1"/>
      <w:marLeft w:val="0"/>
      <w:marRight w:val="0"/>
      <w:marTop w:val="0"/>
      <w:marBottom w:val="0"/>
      <w:divBdr>
        <w:top w:val="none" w:sz="0" w:space="0" w:color="auto"/>
        <w:left w:val="none" w:sz="0" w:space="0" w:color="auto"/>
        <w:bottom w:val="none" w:sz="0" w:space="0" w:color="auto"/>
        <w:right w:val="none" w:sz="0" w:space="0" w:color="auto"/>
      </w:divBdr>
    </w:div>
    <w:div w:id="1605336509">
      <w:bodyDiv w:val="1"/>
      <w:marLeft w:val="0"/>
      <w:marRight w:val="0"/>
      <w:marTop w:val="0"/>
      <w:marBottom w:val="0"/>
      <w:divBdr>
        <w:top w:val="none" w:sz="0" w:space="0" w:color="auto"/>
        <w:left w:val="none" w:sz="0" w:space="0" w:color="auto"/>
        <w:bottom w:val="none" w:sz="0" w:space="0" w:color="auto"/>
        <w:right w:val="none" w:sz="0" w:space="0" w:color="auto"/>
      </w:divBdr>
    </w:div>
    <w:div w:id="1607543665">
      <w:bodyDiv w:val="1"/>
      <w:marLeft w:val="0"/>
      <w:marRight w:val="0"/>
      <w:marTop w:val="0"/>
      <w:marBottom w:val="0"/>
      <w:divBdr>
        <w:top w:val="none" w:sz="0" w:space="0" w:color="auto"/>
        <w:left w:val="none" w:sz="0" w:space="0" w:color="auto"/>
        <w:bottom w:val="none" w:sz="0" w:space="0" w:color="auto"/>
        <w:right w:val="none" w:sz="0" w:space="0" w:color="auto"/>
      </w:divBdr>
    </w:div>
    <w:div w:id="1608848914">
      <w:bodyDiv w:val="1"/>
      <w:marLeft w:val="0"/>
      <w:marRight w:val="0"/>
      <w:marTop w:val="0"/>
      <w:marBottom w:val="0"/>
      <w:divBdr>
        <w:top w:val="none" w:sz="0" w:space="0" w:color="auto"/>
        <w:left w:val="none" w:sz="0" w:space="0" w:color="auto"/>
        <w:bottom w:val="none" w:sz="0" w:space="0" w:color="auto"/>
        <w:right w:val="none" w:sz="0" w:space="0" w:color="auto"/>
      </w:divBdr>
    </w:div>
    <w:div w:id="1619097695">
      <w:bodyDiv w:val="1"/>
      <w:marLeft w:val="0"/>
      <w:marRight w:val="0"/>
      <w:marTop w:val="0"/>
      <w:marBottom w:val="0"/>
      <w:divBdr>
        <w:top w:val="none" w:sz="0" w:space="0" w:color="auto"/>
        <w:left w:val="none" w:sz="0" w:space="0" w:color="auto"/>
        <w:bottom w:val="none" w:sz="0" w:space="0" w:color="auto"/>
        <w:right w:val="none" w:sz="0" w:space="0" w:color="auto"/>
      </w:divBdr>
    </w:div>
    <w:div w:id="1620991798">
      <w:bodyDiv w:val="1"/>
      <w:marLeft w:val="0"/>
      <w:marRight w:val="0"/>
      <w:marTop w:val="0"/>
      <w:marBottom w:val="0"/>
      <w:divBdr>
        <w:top w:val="none" w:sz="0" w:space="0" w:color="auto"/>
        <w:left w:val="none" w:sz="0" w:space="0" w:color="auto"/>
        <w:bottom w:val="none" w:sz="0" w:space="0" w:color="auto"/>
        <w:right w:val="none" w:sz="0" w:space="0" w:color="auto"/>
      </w:divBdr>
    </w:div>
    <w:div w:id="1627003933">
      <w:bodyDiv w:val="1"/>
      <w:marLeft w:val="0"/>
      <w:marRight w:val="0"/>
      <w:marTop w:val="0"/>
      <w:marBottom w:val="0"/>
      <w:divBdr>
        <w:top w:val="none" w:sz="0" w:space="0" w:color="auto"/>
        <w:left w:val="none" w:sz="0" w:space="0" w:color="auto"/>
        <w:bottom w:val="none" w:sz="0" w:space="0" w:color="auto"/>
        <w:right w:val="none" w:sz="0" w:space="0" w:color="auto"/>
      </w:divBdr>
    </w:div>
    <w:div w:id="1630696824">
      <w:bodyDiv w:val="1"/>
      <w:marLeft w:val="0"/>
      <w:marRight w:val="0"/>
      <w:marTop w:val="0"/>
      <w:marBottom w:val="0"/>
      <w:divBdr>
        <w:top w:val="none" w:sz="0" w:space="0" w:color="auto"/>
        <w:left w:val="none" w:sz="0" w:space="0" w:color="auto"/>
        <w:bottom w:val="none" w:sz="0" w:space="0" w:color="auto"/>
        <w:right w:val="none" w:sz="0" w:space="0" w:color="auto"/>
      </w:divBdr>
    </w:div>
    <w:div w:id="1631007656">
      <w:bodyDiv w:val="1"/>
      <w:marLeft w:val="0"/>
      <w:marRight w:val="0"/>
      <w:marTop w:val="0"/>
      <w:marBottom w:val="0"/>
      <w:divBdr>
        <w:top w:val="none" w:sz="0" w:space="0" w:color="auto"/>
        <w:left w:val="none" w:sz="0" w:space="0" w:color="auto"/>
        <w:bottom w:val="none" w:sz="0" w:space="0" w:color="auto"/>
        <w:right w:val="none" w:sz="0" w:space="0" w:color="auto"/>
      </w:divBdr>
    </w:div>
    <w:div w:id="1638027340">
      <w:bodyDiv w:val="1"/>
      <w:marLeft w:val="0"/>
      <w:marRight w:val="0"/>
      <w:marTop w:val="0"/>
      <w:marBottom w:val="0"/>
      <w:divBdr>
        <w:top w:val="none" w:sz="0" w:space="0" w:color="auto"/>
        <w:left w:val="none" w:sz="0" w:space="0" w:color="auto"/>
        <w:bottom w:val="none" w:sz="0" w:space="0" w:color="auto"/>
        <w:right w:val="none" w:sz="0" w:space="0" w:color="auto"/>
      </w:divBdr>
    </w:div>
    <w:div w:id="1645313439">
      <w:bodyDiv w:val="1"/>
      <w:marLeft w:val="0"/>
      <w:marRight w:val="0"/>
      <w:marTop w:val="0"/>
      <w:marBottom w:val="0"/>
      <w:divBdr>
        <w:top w:val="none" w:sz="0" w:space="0" w:color="auto"/>
        <w:left w:val="none" w:sz="0" w:space="0" w:color="auto"/>
        <w:bottom w:val="none" w:sz="0" w:space="0" w:color="auto"/>
        <w:right w:val="none" w:sz="0" w:space="0" w:color="auto"/>
      </w:divBdr>
    </w:div>
    <w:div w:id="1645357533">
      <w:bodyDiv w:val="1"/>
      <w:marLeft w:val="0"/>
      <w:marRight w:val="0"/>
      <w:marTop w:val="0"/>
      <w:marBottom w:val="0"/>
      <w:divBdr>
        <w:top w:val="none" w:sz="0" w:space="0" w:color="auto"/>
        <w:left w:val="none" w:sz="0" w:space="0" w:color="auto"/>
        <w:bottom w:val="none" w:sz="0" w:space="0" w:color="auto"/>
        <w:right w:val="none" w:sz="0" w:space="0" w:color="auto"/>
      </w:divBdr>
    </w:div>
    <w:div w:id="1646935964">
      <w:bodyDiv w:val="1"/>
      <w:marLeft w:val="0"/>
      <w:marRight w:val="0"/>
      <w:marTop w:val="0"/>
      <w:marBottom w:val="0"/>
      <w:divBdr>
        <w:top w:val="none" w:sz="0" w:space="0" w:color="auto"/>
        <w:left w:val="none" w:sz="0" w:space="0" w:color="auto"/>
        <w:bottom w:val="none" w:sz="0" w:space="0" w:color="auto"/>
        <w:right w:val="none" w:sz="0" w:space="0" w:color="auto"/>
      </w:divBdr>
    </w:div>
    <w:div w:id="1647589957">
      <w:bodyDiv w:val="1"/>
      <w:marLeft w:val="0"/>
      <w:marRight w:val="0"/>
      <w:marTop w:val="0"/>
      <w:marBottom w:val="0"/>
      <w:divBdr>
        <w:top w:val="none" w:sz="0" w:space="0" w:color="auto"/>
        <w:left w:val="none" w:sz="0" w:space="0" w:color="auto"/>
        <w:bottom w:val="none" w:sz="0" w:space="0" w:color="auto"/>
        <w:right w:val="none" w:sz="0" w:space="0" w:color="auto"/>
      </w:divBdr>
    </w:div>
    <w:div w:id="1654598189">
      <w:bodyDiv w:val="1"/>
      <w:marLeft w:val="0"/>
      <w:marRight w:val="0"/>
      <w:marTop w:val="0"/>
      <w:marBottom w:val="0"/>
      <w:divBdr>
        <w:top w:val="none" w:sz="0" w:space="0" w:color="auto"/>
        <w:left w:val="none" w:sz="0" w:space="0" w:color="auto"/>
        <w:bottom w:val="none" w:sz="0" w:space="0" w:color="auto"/>
        <w:right w:val="none" w:sz="0" w:space="0" w:color="auto"/>
      </w:divBdr>
    </w:div>
    <w:div w:id="1655259814">
      <w:bodyDiv w:val="1"/>
      <w:marLeft w:val="0"/>
      <w:marRight w:val="0"/>
      <w:marTop w:val="0"/>
      <w:marBottom w:val="0"/>
      <w:divBdr>
        <w:top w:val="none" w:sz="0" w:space="0" w:color="auto"/>
        <w:left w:val="none" w:sz="0" w:space="0" w:color="auto"/>
        <w:bottom w:val="none" w:sz="0" w:space="0" w:color="auto"/>
        <w:right w:val="none" w:sz="0" w:space="0" w:color="auto"/>
      </w:divBdr>
    </w:div>
    <w:div w:id="1661301995">
      <w:bodyDiv w:val="1"/>
      <w:marLeft w:val="0"/>
      <w:marRight w:val="0"/>
      <w:marTop w:val="0"/>
      <w:marBottom w:val="0"/>
      <w:divBdr>
        <w:top w:val="none" w:sz="0" w:space="0" w:color="auto"/>
        <w:left w:val="none" w:sz="0" w:space="0" w:color="auto"/>
        <w:bottom w:val="none" w:sz="0" w:space="0" w:color="auto"/>
        <w:right w:val="none" w:sz="0" w:space="0" w:color="auto"/>
      </w:divBdr>
    </w:div>
    <w:div w:id="1663772622">
      <w:bodyDiv w:val="1"/>
      <w:marLeft w:val="0"/>
      <w:marRight w:val="0"/>
      <w:marTop w:val="0"/>
      <w:marBottom w:val="0"/>
      <w:divBdr>
        <w:top w:val="none" w:sz="0" w:space="0" w:color="auto"/>
        <w:left w:val="none" w:sz="0" w:space="0" w:color="auto"/>
        <w:bottom w:val="none" w:sz="0" w:space="0" w:color="auto"/>
        <w:right w:val="none" w:sz="0" w:space="0" w:color="auto"/>
      </w:divBdr>
    </w:div>
    <w:div w:id="1664703015">
      <w:bodyDiv w:val="1"/>
      <w:marLeft w:val="0"/>
      <w:marRight w:val="0"/>
      <w:marTop w:val="0"/>
      <w:marBottom w:val="0"/>
      <w:divBdr>
        <w:top w:val="none" w:sz="0" w:space="0" w:color="auto"/>
        <w:left w:val="none" w:sz="0" w:space="0" w:color="auto"/>
        <w:bottom w:val="none" w:sz="0" w:space="0" w:color="auto"/>
        <w:right w:val="none" w:sz="0" w:space="0" w:color="auto"/>
      </w:divBdr>
    </w:div>
    <w:div w:id="1664821877">
      <w:bodyDiv w:val="1"/>
      <w:marLeft w:val="0"/>
      <w:marRight w:val="0"/>
      <w:marTop w:val="0"/>
      <w:marBottom w:val="0"/>
      <w:divBdr>
        <w:top w:val="none" w:sz="0" w:space="0" w:color="auto"/>
        <w:left w:val="none" w:sz="0" w:space="0" w:color="auto"/>
        <w:bottom w:val="none" w:sz="0" w:space="0" w:color="auto"/>
        <w:right w:val="none" w:sz="0" w:space="0" w:color="auto"/>
      </w:divBdr>
    </w:div>
    <w:div w:id="1665358987">
      <w:bodyDiv w:val="1"/>
      <w:marLeft w:val="0"/>
      <w:marRight w:val="0"/>
      <w:marTop w:val="0"/>
      <w:marBottom w:val="0"/>
      <w:divBdr>
        <w:top w:val="none" w:sz="0" w:space="0" w:color="auto"/>
        <w:left w:val="none" w:sz="0" w:space="0" w:color="auto"/>
        <w:bottom w:val="none" w:sz="0" w:space="0" w:color="auto"/>
        <w:right w:val="none" w:sz="0" w:space="0" w:color="auto"/>
      </w:divBdr>
    </w:div>
    <w:div w:id="1666587903">
      <w:bodyDiv w:val="1"/>
      <w:marLeft w:val="0"/>
      <w:marRight w:val="0"/>
      <w:marTop w:val="0"/>
      <w:marBottom w:val="0"/>
      <w:divBdr>
        <w:top w:val="none" w:sz="0" w:space="0" w:color="auto"/>
        <w:left w:val="none" w:sz="0" w:space="0" w:color="auto"/>
        <w:bottom w:val="none" w:sz="0" w:space="0" w:color="auto"/>
        <w:right w:val="none" w:sz="0" w:space="0" w:color="auto"/>
      </w:divBdr>
    </w:div>
    <w:div w:id="1667587468">
      <w:bodyDiv w:val="1"/>
      <w:marLeft w:val="0"/>
      <w:marRight w:val="0"/>
      <w:marTop w:val="0"/>
      <w:marBottom w:val="0"/>
      <w:divBdr>
        <w:top w:val="none" w:sz="0" w:space="0" w:color="auto"/>
        <w:left w:val="none" w:sz="0" w:space="0" w:color="auto"/>
        <w:bottom w:val="none" w:sz="0" w:space="0" w:color="auto"/>
        <w:right w:val="none" w:sz="0" w:space="0" w:color="auto"/>
      </w:divBdr>
    </w:div>
    <w:div w:id="1673873234">
      <w:bodyDiv w:val="1"/>
      <w:marLeft w:val="0"/>
      <w:marRight w:val="0"/>
      <w:marTop w:val="0"/>
      <w:marBottom w:val="0"/>
      <w:divBdr>
        <w:top w:val="none" w:sz="0" w:space="0" w:color="auto"/>
        <w:left w:val="none" w:sz="0" w:space="0" w:color="auto"/>
        <w:bottom w:val="none" w:sz="0" w:space="0" w:color="auto"/>
        <w:right w:val="none" w:sz="0" w:space="0" w:color="auto"/>
      </w:divBdr>
    </w:div>
    <w:div w:id="1674527194">
      <w:bodyDiv w:val="1"/>
      <w:marLeft w:val="0"/>
      <w:marRight w:val="0"/>
      <w:marTop w:val="0"/>
      <w:marBottom w:val="0"/>
      <w:divBdr>
        <w:top w:val="none" w:sz="0" w:space="0" w:color="auto"/>
        <w:left w:val="none" w:sz="0" w:space="0" w:color="auto"/>
        <w:bottom w:val="none" w:sz="0" w:space="0" w:color="auto"/>
        <w:right w:val="none" w:sz="0" w:space="0" w:color="auto"/>
      </w:divBdr>
    </w:div>
    <w:div w:id="1677656589">
      <w:bodyDiv w:val="1"/>
      <w:marLeft w:val="0"/>
      <w:marRight w:val="0"/>
      <w:marTop w:val="0"/>
      <w:marBottom w:val="0"/>
      <w:divBdr>
        <w:top w:val="none" w:sz="0" w:space="0" w:color="auto"/>
        <w:left w:val="none" w:sz="0" w:space="0" w:color="auto"/>
        <w:bottom w:val="none" w:sz="0" w:space="0" w:color="auto"/>
        <w:right w:val="none" w:sz="0" w:space="0" w:color="auto"/>
      </w:divBdr>
    </w:div>
    <w:div w:id="1682900611">
      <w:bodyDiv w:val="1"/>
      <w:marLeft w:val="0"/>
      <w:marRight w:val="0"/>
      <w:marTop w:val="0"/>
      <w:marBottom w:val="0"/>
      <w:divBdr>
        <w:top w:val="none" w:sz="0" w:space="0" w:color="auto"/>
        <w:left w:val="none" w:sz="0" w:space="0" w:color="auto"/>
        <w:bottom w:val="none" w:sz="0" w:space="0" w:color="auto"/>
        <w:right w:val="none" w:sz="0" w:space="0" w:color="auto"/>
      </w:divBdr>
    </w:div>
    <w:div w:id="1683705272">
      <w:bodyDiv w:val="1"/>
      <w:marLeft w:val="0"/>
      <w:marRight w:val="0"/>
      <w:marTop w:val="0"/>
      <w:marBottom w:val="0"/>
      <w:divBdr>
        <w:top w:val="none" w:sz="0" w:space="0" w:color="auto"/>
        <w:left w:val="none" w:sz="0" w:space="0" w:color="auto"/>
        <w:bottom w:val="none" w:sz="0" w:space="0" w:color="auto"/>
        <w:right w:val="none" w:sz="0" w:space="0" w:color="auto"/>
      </w:divBdr>
    </w:div>
    <w:div w:id="1684548186">
      <w:bodyDiv w:val="1"/>
      <w:marLeft w:val="0"/>
      <w:marRight w:val="0"/>
      <w:marTop w:val="0"/>
      <w:marBottom w:val="0"/>
      <w:divBdr>
        <w:top w:val="none" w:sz="0" w:space="0" w:color="auto"/>
        <w:left w:val="none" w:sz="0" w:space="0" w:color="auto"/>
        <w:bottom w:val="none" w:sz="0" w:space="0" w:color="auto"/>
        <w:right w:val="none" w:sz="0" w:space="0" w:color="auto"/>
      </w:divBdr>
    </w:div>
    <w:div w:id="1685285531">
      <w:bodyDiv w:val="1"/>
      <w:marLeft w:val="0"/>
      <w:marRight w:val="0"/>
      <w:marTop w:val="0"/>
      <w:marBottom w:val="0"/>
      <w:divBdr>
        <w:top w:val="none" w:sz="0" w:space="0" w:color="auto"/>
        <w:left w:val="none" w:sz="0" w:space="0" w:color="auto"/>
        <w:bottom w:val="none" w:sz="0" w:space="0" w:color="auto"/>
        <w:right w:val="none" w:sz="0" w:space="0" w:color="auto"/>
      </w:divBdr>
    </w:div>
    <w:div w:id="1687051675">
      <w:bodyDiv w:val="1"/>
      <w:marLeft w:val="0"/>
      <w:marRight w:val="0"/>
      <w:marTop w:val="0"/>
      <w:marBottom w:val="0"/>
      <w:divBdr>
        <w:top w:val="none" w:sz="0" w:space="0" w:color="auto"/>
        <w:left w:val="none" w:sz="0" w:space="0" w:color="auto"/>
        <w:bottom w:val="none" w:sz="0" w:space="0" w:color="auto"/>
        <w:right w:val="none" w:sz="0" w:space="0" w:color="auto"/>
      </w:divBdr>
    </w:div>
    <w:div w:id="1693341912">
      <w:bodyDiv w:val="1"/>
      <w:marLeft w:val="0"/>
      <w:marRight w:val="0"/>
      <w:marTop w:val="0"/>
      <w:marBottom w:val="0"/>
      <w:divBdr>
        <w:top w:val="none" w:sz="0" w:space="0" w:color="auto"/>
        <w:left w:val="none" w:sz="0" w:space="0" w:color="auto"/>
        <w:bottom w:val="none" w:sz="0" w:space="0" w:color="auto"/>
        <w:right w:val="none" w:sz="0" w:space="0" w:color="auto"/>
      </w:divBdr>
    </w:div>
    <w:div w:id="1701011828">
      <w:bodyDiv w:val="1"/>
      <w:marLeft w:val="0"/>
      <w:marRight w:val="0"/>
      <w:marTop w:val="0"/>
      <w:marBottom w:val="0"/>
      <w:divBdr>
        <w:top w:val="none" w:sz="0" w:space="0" w:color="auto"/>
        <w:left w:val="none" w:sz="0" w:space="0" w:color="auto"/>
        <w:bottom w:val="none" w:sz="0" w:space="0" w:color="auto"/>
        <w:right w:val="none" w:sz="0" w:space="0" w:color="auto"/>
      </w:divBdr>
    </w:div>
    <w:div w:id="1704406925">
      <w:bodyDiv w:val="1"/>
      <w:marLeft w:val="0"/>
      <w:marRight w:val="0"/>
      <w:marTop w:val="0"/>
      <w:marBottom w:val="0"/>
      <w:divBdr>
        <w:top w:val="none" w:sz="0" w:space="0" w:color="auto"/>
        <w:left w:val="none" w:sz="0" w:space="0" w:color="auto"/>
        <w:bottom w:val="none" w:sz="0" w:space="0" w:color="auto"/>
        <w:right w:val="none" w:sz="0" w:space="0" w:color="auto"/>
      </w:divBdr>
    </w:div>
    <w:div w:id="1706564501">
      <w:bodyDiv w:val="1"/>
      <w:marLeft w:val="0"/>
      <w:marRight w:val="0"/>
      <w:marTop w:val="0"/>
      <w:marBottom w:val="0"/>
      <w:divBdr>
        <w:top w:val="none" w:sz="0" w:space="0" w:color="auto"/>
        <w:left w:val="none" w:sz="0" w:space="0" w:color="auto"/>
        <w:bottom w:val="none" w:sz="0" w:space="0" w:color="auto"/>
        <w:right w:val="none" w:sz="0" w:space="0" w:color="auto"/>
      </w:divBdr>
    </w:div>
    <w:div w:id="1709524338">
      <w:bodyDiv w:val="1"/>
      <w:marLeft w:val="0"/>
      <w:marRight w:val="0"/>
      <w:marTop w:val="0"/>
      <w:marBottom w:val="0"/>
      <w:divBdr>
        <w:top w:val="none" w:sz="0" w:space="0" w:color="auto"/>
        <w:left w:val="none" w:sz="0" w:space="0" w:color="auto"/>
        <w:bottom w:val="none" w:sz="0" w:space="0" w:color="auto"/>
        <w:right w:val="none" w:sz="0" w:space="0" w:color="auto"/>
      </w:divBdr>
    </w:div>
    <w:div w:id="1718510468">
      <w:bodyDiv w:val="1"/>
      <w:marLeft w:val="0"/>
      <w:marRight w:val="0"/>
      <w:marTop w:val="0"/>
      <w:marBottom w:val="0"/>
      <w:divBdr>
        <w:top w:val="none" w:sz="0" w:space="0" w:color="auto"/>
        <w:left w:val="none" w:sz="0" w:space="0" w:color="auto"/>
        <w:bottom w:val="none" w:sz="0" w:space="0" w:color="auto"/>
        <w:right w:val="none" w:sz="0" w:space="0" w:color="auto"/>
      </w:divBdr>
    </w:div>
    <w:div w:id="1720084677">
      <w:bodyDiv w:val="1"/>
      <w:marLeft w:val="0"/>
      <w:marRight w:val="0"/>
      <w:marTop w:val="0"/>
      <w:marBottom w:val="0"/>
      <w:divBdr>
        <w:top w:val="none" w:sz="0" w:space="0" w:color="auto"/>
        <w:left w:val="none" w:sz="0" w:space="0" w:color="auto"/>
        <w:bottom w:val="none" w:sz="0" w:space="0" w:color="auto"/>
        <w:right w:val="none" w:sz="0" w:space="0" w:color="auto"/>
      </w:divBdr>
    </w:div>
    <w:div w:id="1720131556">
      <w:bodyDiv w:val="1"/>
      <w:marLeft w:val="0"/>
      <w:marRight w:val="0"/>
      <w:marTop w:val="0"/>
      <w:marBottom w:val="0"/>
      <w:divBdr>
        <w:top w:val="none" w:sz="0" w:space="0" w:color="auto"/>
        <w:left w:val="none" w:sz="0" w:space="0" w:color="auto"/>
        <w:bottom w:val="none" w:sz="0" w:space="0" w:color="auto"/>
        <w:right w:val="none" w:sz="0" w:space="0" w:color="auto"/>
      </w:divBdr>
    </w:div>
    <w:div w:id="1720739539">
      <w:bodyDiv w:val="1"/>
      <w:marLeft w:val="0"/>
      <w:marRight w:val="0"/>
      <w:marTop w:val="0"/>
      <w:marBottom w:val="0"/>
      <w:divBdr>
        <w:top w:val="none" w:sz="0" w:space="0" w:color="auto"/>
        <w:left w:val="none" w:sz="0" w:space="0" w:color="auto"/>
        <w:bottom w:val="none" w:sz="0" w:space="0" w:color="auto"/>
        <w:right w:val="none" w:sz="0" w:space="0" w:color="auto"/>
      </w:divBdr>
    </w:div>
    <w:div w:id="1722289292">
      <w:bodyDiv w:val="1"/>
      <w:marLeft w:val="0"/>
      <w:marRight w:val="0"/>
      <w:marTop w:val="0"/>
      <w:marBottom w:val="0"/>
      <w:divBdr>
        <w:top w:val="none" w:sz="0" w:space="0" w:color="auto"/>
        <w:left w:val="none" w:sz="0" w:space="0" w:color="auto"/>
        <w:bottom w:val="none" w:sz="0" w:space="0" w:color="auto"/>
        <w:right w:val="none" w:sz="0" w:space="0" w:color="auto"/>
      </w:divBdr>
    </w:div>
    <w:div w:id="1722631845">
      <w:bodyDiv w:val="1"/>
      <w:marLeft w:val="0"/>
      <w:marRight w:val="0"/>
      <w:marTop w:val="0"/>
      <w:marBottom w:val="0"/>
      <w:divBdr>
        <w:top w:val="none" w:sz="0" w:space="0" w:color="auto"/>
        <w:left w:val="none" w:sz="0" w:space="0" w:color="auto"/>
        <w:bottom w:val="none" w:sz="0" w:space="0" w:color="auto"/>
        <w:right w:val="none" w:sz="0" w:space="0" w:color="auto"/>
      </w:divBdr>
    </w:div>
    <w:div w:id="1729644641">
      <w:bodyDiv w:val="1"/>
      <w:marLeft w:val="0"/>
      <w:marRight w:val="0"/>
      <w:marTop w:val="0"/>
      <w:marBottom w:val="0"/>
      <w:divBdr>
        <w:top w:val="none" w:sz="0" w:space="0" w:color="auto"/>
        <w:left w:val="none" w:sz="0" w:space="0" w:color="auto"/>
        <w:bottom w:val="none" w:sz="0" w:space="0" w:color="auto"/>
        <w:right w:val="none" w:sz="0" w:space="0" w:color="auto"/>
      </w:divBdr>
    </w:div>
    <w:div w:id="1731416837">
      <w:bodyDiv w:val="1"/>
      <w:marLeft w:val="0"/>
      <w:marRight w:val="0"/>
      <w:marTop w:val="0"/>
      <w:marBottom w:val="0"/>
      <w:divBdr>
        <w:top w:val="none" w:sz="0" w:space="0" w:color="auto"/>
        <w:left w:val="none" w:sz="0" w:space="0" w:color="auto"/>
        <w:bottom w:val="none" w:sz="0" w:space="0" w:color="auto"/>
        <w:right w:val="none" w:sz="0" w:space="0" w:color="auto"/>
      </w:divBdr>
    </w:div>
    <w:div w:id="1732575262">
      <w:bodyDiv w:val="1"/>
      <w:marLeft w:val="0"/>
      <w:marRight w:val="0"/>
      <w:marTop w:val="0"/>
      <w:marBottom w:val="0"/>
      <w:divBdr>
        <w:top w:val="none" w:sz="0" w:space="0" w:color="auto"/>
        <w:left w:val="none" w:sz="0" w:space="0" w:color="auto"/>
        <w:bottom w:val="none" w:sz="0" w:space="0" w:color="auto"/>
        <w:right w:val="none" w:sz="0" w:space="0" w:color="auto"/>
      </w:divBdr>
    </w:div>
    <w:div w:id="1733694791">
      <w:bodyDiv w:val="1"/>
      <w:marLeft w:val="0"/>
      <w:marRight w:val="0"/>
      <w:marTop w:val="0"/>
      <w:marBottom w:val="0"/>
      <w:divBdr>
        <w:top w:val="none" w:sz="0" w:space="0" w:color="auto"/>
        <w:left w:val="none" w:sz="0" w:space="0" w:color="auto"/>
        <w:bottom w:val="none" w:sz="0" w:space="0" w:color="auto"/>
        <w:right w:val="none" w:sz="0" w:space="0" w:color="auto"/>
      </w:divBdr>
    </w:div>
    <w:div w:id="1748722859">
      <w:bodyDiv w:val="1"/>
      <w:marLeft w:val="0"/>
      <w:marRight w:val="0"/>
      <w:marTop w:val="0"/>
      <w:marBottom w:val="0"/>
      <w:divBdr>
        <w:top w:val="none" w:sz="0" w:space="0" w:color="auto"/>
        <w:left w:val="none" w:sz="0" w:space="0" w:color="auto"/>
        <w:bottom w:val="none" w:sz="0" w:space="0" w:color="auto"/>
        <w:right w:val="none" w:sz="0" w:space="0" w:color="auto"/>
      </w:divBdr>
    </w:div>
    <w:div w:id="1750955757">
      <w:bodyDiv w:val="1"/>
      <w:marLeft w:val="0"/>
      <w:marRight w:val="0"/>
      <w:marTop w:val="0"/>
      <w:marBottom w:val="0"/>
      <w:divBdr>
        <w:top w:val="none" w:sz="0" w:space="0" w:color="auto"/>
        <w:left w:val="none" w:sz="0" w:space="0" w:color="auto"/>
        <w:bottom w:val="none" w:sz="0" w:space="0" w:color="auto"/>
        <w:right w:val="none" w:sz="0" w:space="0" w:color="auto"/>
      </w:divBdr>
    </w:div>
    <w:div w:id="1755205660">
      <w:bodyDiv w:val="1"/>
      <w:marLeft w:val="0"/>
      <w:marRight w:val="0"/>
      <w:marTop w:val="0"/>
      <w:marBottom w:val="0"/>
      <w:divBdr>
        <w:top w:val="none" w:sz="0" w:space="0" w:color="auto"/>
        <w:left w:val="none" w:sz="0" w:space="0" w:color="auto"/>
        <w:bottom w:val="none" w:sz="0" w:space="0" w:color="auto"/>
        <w:right w:val="none" w:sz="0" w:space="0" w:color="auto"/>
      </w:divBdr>
    </w:div>
    <w:div w:id="1772386451">
      <w:bodyDiv w:val="1"/>
      <w:marLeft w:val="0"/>
      <w:marRight w:val="0"/>
      <w:marTop w:val="0"/>
      <w:marBottom w:val="0"/>
      <w:divBdr>
        <w:top w:val="none" w:sz="0" w:space="0" w:color="auto"/>
        <w:left w:val="none" w:sz="0" w:space="0" w:color="auto"/>
        <w:bottom w:val="none" w:sz="0" w:space="0" w:color="auto"/>
        <w:right w:val="none" w:sz="0" w:space="0" w:color="auto"/>
      </w:divBdr>
    </w:div>
    <w:div w:id="1775049828">
      <w:bodyDiv w:val="1"/>
      <w:marLeft w:val="0"/>
      <w:marRight w:val="0"/>
      <w:marTop w:val="0"/>
      <w:marBottom w:val="0"/>
      <w:divBdr>
        <w:top w:val="none" w:sz="0" w:space="0" w:color="auto"/>
        <w:left w:val="none" w:sz="0" w:space="0" w:color="auto"/>
        <w:bottom w:val="none" w:sz="0" w:space="0" w:color="auto"/>
        <w:right w:val="none" w:sz="0" w:space="0" w:color="auto"/>
      </w:divBdr>
    </w:div>
    <w:div w:id="1775322102">
      <w:bodyDiv w:val="1"/>
      <w:marLeft w:val="0"/>
      <w:marRight w:val="0"/>
      <w:marTop w:val="0"/>
      <w:marBottom w:val="0"/>
      <w:divBdr>
        <w:top w:val="none" w:sz="0" w:space="0" w:color="auto"/>
        <w:left w:val="none" w:sz="0" w:space="0" w:color="auto"/>
        <w:bottom w:val="none" w:sz="0" w:space="0" w:color="auto"/>
        <w:right w:val="none" w:sz="0" w:space="0" w:color="auto"/>
      </w:divBdr>
    </w:div>
    <w:div w:id="1777288456">
      <w:bodyDiv w:val="1"/>
      <w:marLeft w:val="0"/>
      <w:marRight w:val="0"/>
      <w:marTop w:val="0"/>
      <w:marBottom w:val="0"/>
      <w:divBdr>
        <w:top w:val="none" w:sz="0" w:space="0" w:color="auto"/>
        <w:left w:val="none" w:sz="0" w:space="0" w:color="auto"/>
        <w:bottom w:val="none" w:sz="0" w:space="0" w:color="auto"/>
        <w:right w:val="none" w:sz="0" w:space="0" w:color="auto"/>
      </w:divBdr>
    </w:div>
    <w:div w:id="1789422726">
      <w:bodyDiv w:val="1"/>
      <w:marLeft w:val="0"/>
      <w:marRight w:val="0"/>
      <w:marTop w:val="0"/>
      <w:marBottom w:val="0"/>
      <w:divBdr>
        <w:top w:val="none" w:sz="0" w:space="0" w:color="auto"/>
        <w:left w:val="none" w:sz="0" w:space="0" w:color="auto"/>
        <w:bottom w:val="none" w:sz="0" w:space="0" w:color="auto"/>
        <w:right w:val="none" w:sz="0" w:space="0" w:color="auto"/>
      </w:divBdr>
    </w:div>
    <w:div w:id="1789932007">
      <w:bodyDiv w:val="1"/>
      <w:marLeft w:val="0"/>
      <w:marRight w:val="0"/>
      <w:marTop w:val="0"/>
      <w:marBottom w:val="0"/>
      <w:divBdr>
        <w:top w:val="none" w:sz="0" w:space="0" w:color="auto"/>
        <w:left w:val="none" w:sz="0" w:space="0" w:color="auto"/>
        <w:bottom w:val="none" w:sz="0" w:space="0" w:color="auto"/>
        <w:right w:val="none" w:sz="0" w:space="0" w:color="auto"/>
      </w:divBdr>
    </w:div>
    <w:div w:id="1791972078">
      <w:bodyDiv w:val="1"/>
      <w:marLeft w:val="0"/>
      <w:marRight w:val="0"/>
      <w:marTop w:val="0"/>
      <w:marBottom w:val="0"/>
      <w:divBdr>
        <w:top w:val="none" w:sz="0" w:space="0" w:color="auto"/>
        <w:left w:val="none" w:sz="0" w:space="0" w:color="auto"/>
        <w:bottom w:val="none" w:sz="0" w:space="0" w:color="auto"/>
        <w:right w:val="none" w:sz="0" w:space="0" w:color="auto"/>
      </w:divBdr>
    </w:div>
    <w:div w:id="1797795620">
      <w:bodyDiv w:val="1"/>
      <w:marLeft w:val="0"/>
      <w:marRight w:val="0"/>
      <w:marTop w:val="0"/>
      <w:marBottom w:val="0"/>
      <w:divBdr>
        <w:top w:val="none" w:sz="0" w:space="0" w:color="auto"/>
        <w:left w:val="none" w:sz="0" w:space="0" w:color="auto"/>
        <w:bottom w:val="none" w:sz="0" w:space="0" w:color="auto"/>
        <w:right w:val="none" w:sz="0" w:space="0" w:color="auto"/>
      </w:divBdr>
    </w:div>
    <w:div w:id="1799566166">
      <w:bodyDiv w:val="1"/>
      <w:marLeft w:val="0"/>
      <w:marRight w:val="0"/>
      <w:marTop w:val="0"/>
      <w:marBottom w:val="0"/>
      <w:divBdr>
        <w:top w:val="none" w:sz="0" w:space="0" w:color="auto"/>
        <w:left w:val="none" w:sz="0" w:space="0" w:color="auto"/>
        <w:bottom w:val="none" w:sz="0" w:space="0" w:color="auto"/>
        <w:right w:val="none" w:sz="0" w:space="0" w:color="auto"/>
      </w:divBdr>
    </w:div>
    <w:div w:id="1802574571">
      <w:bodyDiv w:val="1"/>
      <w:marLeft w:val="0"/>
      <w:marRight w:val="0"/>
      <w:marTop w:val="0"/>
      <w:marBottom w:val="0"/>
      <w:divBdr>
        <w:top w:val="none" w:sz="0" w:space="0" w:color="auto"/>
        <w:left w:val="none" w:sz="0" w:space="0" w:color="auto"/>
        <w:bottom w:val="none" w:sz="0" w:space="0" w:color="auto"/>
        <w:right w:val="none" w:sz="0" w:space="0" w:color="auto"/>
      </w:divBdr>
    </w:div>
    <w:div w:id="1803033923">
      <w:bodyDiv w:val="1"/>
      <w:marLeft w:val="0"/>
      <w:marRight w:val="0"/>
      <w:marTop w:val="0"/>
      <w:marBottom w:val="0"/>
      <w:divBdr>
        <w:top w:val="none" w:sz="0" w:space="0" w:color="auto"/>
        <w:left w:val="none" w:sz="0" w:space="0" w:color="auto"/>
        <w:bottom w:val="none" w:sz="0" w:space="0" w:color="auto"/>
        <w:right w:val="none" w:sz="0" w:space="0" w:color="auto"/>
      </w:divBdr>
    </w:div>
    <w:div w:id="1808618434">
      <w:bodyDiv w:val="1"/>
      <w:marLeft w:val="0"/>
      <w:marRight w:val="0"/>
      <w:marTop w:val="0"/>
      <w:marBottom w:val="0"/>
      <w:divBdr>
        <w:top w:val="none" w:sz="0" w:space="0" w:color="auto"/>
        <w:left w:val="none" w:sz="0" w:space="0" w:color="auto"/>
        <w:bottom w:val="none" w:sz="0" w:space="0" w:color="auto"/>
        <w:right w:val="none" w:sz="0" w:space="0" w:color="auto"/>
      </w:divBdr>
    </w:div>
    <w:div w:id="1812093468">
      <w:bodyDiv w:val="1"/>
      <w:marLeft w:val="0"/>
      <w:marRight w:val="0"/>
      <w:marTop w:val="0"/>
      <w:marBottom w:val="0"/>
      <w:divBdr>
        <w:top w:val="none" w:sz="0" w:space="0" w:color="auto"/>
        <w:left w:val="none" w:sz="0" w:space="0" w:color="auto"/>
        <w:bottom w:val="none" w:sz="0" w:space="0" w:color="auto"/>
        <w:right w:val="none" w:sz="0" w:space="0" w:color="auto"/>
      </w:divBdr>
    </w:div>
    <w:div w:id="1814712504">
      <w:bodyDiv w:val="1"/>
      <w:marLeft w:val="0"/>
      <w:marRight w:val="0"/>
      <w:marTop w:val="0"/>
      <w:marBottom w:val="0"/>
      <w:divBdr>
        <w:top w:val="none" w:sz="0" w:space="0" w:color="auto"/>
        <w:left w:val="none" w:sz="0" w:space="0" w:color="auto"/>
        <w:bottom w:val="none" w:sz="0" w:space="0" w:color="auto"/>
        <w:right w:val="none" w:sz="0" w:space="0" w:color="auto"/>
      </w:divBdr>
    </w:div>
    <w:div w:id="1814759544">
      <w:bodyDiv w:val="1"/>
      <w:marLeft w:val="0"/>
      <w:marRight w:val="0"/>
      <w:marTop w:val="0"/>
      <w:marBottom w:val="0"/>
      <w:divBdr>
        <w:top w:val="none" w:sz="0" w:space="0" w:color="auto"/>
        <w:left w:val="none" w:sz="0" w:space="0" w:color="auto"/>
        <w:bottom w:val="none" w:sz="0" w:space="0" w:color="auto"/>
        <w:right w:val="none" w:sz="0" w:space="0" w:color="auto"/>
      </w:divBdr>
    </w:div>
    <w:div w:id="1816142031">
      <w:bodyDiv w:val="1"/>
      <w:marLeft w:val="0"/>
      <w:marRight w:val="0"/>
      <w:marTop w:val="0"/>
      <w:marBottom w:val="0"/>
      <w:divBdr>
        <w:top w:val="none" w:sz="0" w:space="0" w:color="auto"/>
        <w:left w:val="none" w:sz="0" w:space="0" w:color="auto"/>
        <w:bottom w:val="none" w:sz="0" w:space="0" w:color="auto"/>
        <w:right w:val="none" w:sz="0" w:space="0" w:color="auto"/>
      </w:divBdr>
    </w:div>
    <w:div w:id="1820923536">
      <w:bodyDiv w:val="1"/>
      <w:marLeft w:val="0"/>
      <w:marRight w:val="0"/>
      <w:marTop w:val="0"/>
      <w:marBottom w:val="0"/>
      <w:divBdr>
        <w:top w:val="none" w:sz="0" w:space="0" w:color="auto"/>
        <w:left w:val="none" w:sz="0" w:space="0" w:color="auto"/>
        <w:bottom w:val="none" w:sz="0" w:space="0" w:color="auto"/>
        <w:right w:val="none" w:sz="0" w:space="0" w:color="auto"/>
      </w:divBdr>
    </w:div>
    <w:div w:id="1821728537">
      <w:bodyDiv w:val="1"/>
      <w:marLeft w:val="0"/>
      <w:marRight w:val="0"/>
      <w:marTop w:val="0"/>
      <w:marBottom w:val="0"/>
      <w:divBdr>
        <w:top w:val="none" w:sz="0" w:space="0" w:color="auto"/>
        <w:left w:val="none" w:sz="0" w:space="0" w:color="auto"/>
        <w:bottom w:val="none" w:sz="0" w:space="0" w:color="auto"/>
        <w:right w:val="none" w:sz="0" w:space="0" w:color="auto"/>
      </w:divBdr>
    </w:div>
    <w:div w:id="1824656502">
      <w:bodyDiv w:val="1"/>
      <w:marLeft w:val="0"/>
      <w:marRight w:val="0"/>
      <w:marTop w:val="0"/>
      <w:marBottom w:val="0"/>
      <w:divBdr>
        <w:top w:val="none" w:sz="0" w:space="0" w:color="auto"/>
        <w:left w:val="none" w:sz="0" w:space="0" w:color="auto"/>
        <w:bottom w:val="none" w:sz="0" w:space="0" w:color="auto"/>
        <w:right w:val="none" w:sz="0" w:space="0" w:color="auto"/>
      </w:divBdr>
    </w:div>
    <w:div w:id="1825927013">
      <w:bodyDiv w:val="1"/>
      <w:marLeft w:val="0"/>
      <w:marRight w:val="0"/>
      <w:marTop w:val="0"/>
      <w:marBottom w:val="0"/>
      <w:divBdr>
        <w:top w:val="none" w:sz="0" w:space="0" w:color="auto"/>
        <w:left w:val="none" w:sz="0" w:space="0" w:color="auto"/>
        <w:bottom w:val="none" w:sz="0" w:space="0" w:color="auto"/>
        <w:right w:val="none" w:sz="0" w:space="0" w:color="auto"/>
      </w:divBdr>
    </w:div>
    <w:div w:id="1828932885">
      <w:bodyDiv w:val="1"/>
      <w:marLeft w:val="0"/>
      <w:marRight w:val="0"/>
      <w:marTop w:val="0"/>
      <w:marBottom w:val="0"/>
      <w:divBdr>
        <w:top w:val="none" w:sz="0" w:space="0" w:color="auto"/>
        <w:left w:val="none" w:sz="0" w:space="0" w:color="auto"/>
        <w:bottom w:val="none" w:sz="0" w:space="0" w:color="auto"/>
        <w:right w:val="none" w:sz="0" w:space="0" w:color="auto"/>
      </w:divBdr>
    </w:div>
    <w:div w:id="1830058589">
      <w:bodyDiv w:val="1"/>
      <w:marLeft w:val="0"/>
      <w:marRight w:val="0"/>
      <w:marTop w:val="0"/>
      <w:marBottom w:val="0"/>
      <w:divBdr>
        <w:top w:val="none" w:sz="0" w:space="0" w:color="auto"/>
        <w:left w:val="none" w:sz="0" w:space="0" w:color="auto"/>
        <w:bottom w:val="none" w:sz="0" w:space="0" w:color="auto"/>
        <w:right w:val="none" w:sz="0" w:space="0" w:color="auto"/>
      </w:divBdr>
    </w:div>
    <w:div w:id="1834449901">
      <w:bodyDiv w:val="1"/>
      <w:marLeft w:val="0"/>
      <w:marRight w:val="0"/>
      <w:marTop w:val="0"/>
      <w:marBottom w:val="0"/>
      <w:divBdr>
        <w:top w:val="none" w:sz="0" w:space="0" w:color="auto"/>
        <w:left w:val="none" w:sz="0" w:space="0" w:color="auto"/>
        <w:bottom w:val="none" w:sz="0" w:space="0" w:color="auto"/>
        <w:right w:val="none" w:sz="0" w:space="0" w:color="auto"/>
      </w:divBdr>
    </w:div>
    <w:div w:id="1837303424">
      <w:bodyDiv w:val="1"/>
      <w:marLeft w:val="0"/>
      <w:marRight w:val="0"/>
      <w:marTop w:val="0"/>
      <w:marBottom w:val="0"/>
      <w:divBdr>
        <w:top w:val="none" w:sz="0" w:space="0" w:color="auto"/>
        <w:left w:val="none" w:sz="0" w:space="0" w:color="auto"/>
        <w:bottom w:val="none" w:sz="0" w:space="0" w:color="auto"/>
        <w:right w:val="none" w:sz="0" w:space="0" w:color="auto"/>
      </w:divBdr>
    </w:div>
    <w:div w:id="1839147588">
      <w:bodyDiv w:val="1"/>
      <w:marLeft w:val="0"/>
      <w:marRight w:val="0"/>
      <w:marTop w:val="0"/>
      <w:marBottom w:val="0"/>
      <w:divBdr>
        <w:top w:val="none" w:sz="0" w:space="0" w:color="auto"/>
        <w:left w:val="none" w:sz="0" w:space="0" w:color="auto"/>
        <w:bottom w:val="none" w:sz="0" w:space="0" w:color="auto"/>
        <w:right w:val="none" w:sz="0" w:space="0" w:color="auto"/>
      </w:divBdr>
    </w:div>
    <w:div w:id="1841118721">
      <w:bodyDiv w:val="1"/>
      <w:marLeft w:val="0"/>
      <w:marRight w:val="0"/>
      <w:marTop w:val="0"/>
      <w:marBottom w:val="0"/>
      <w:divBdr>
        <w:top w:val="none" w:sz="0" w:space="0" w:color="auto"/>
        <w:left w:val="none" w:sz="0" w:space="0" w:color="auto"/>
        <w:bottom w:val="none" w:sz="0" w:space="0" w:color="auto"/>
        <w:right w:val="none" w:sz="0" w:space="0" w:color="auto"/>
      </w:divBdr>
    </w:div>
    <w:div w:id="1845052859">
      <w:bodyDiv w:val="1"/>
      <w:marLeft w:val="0"/>
      <w:marRight w:val="0"/>
      <w:marTop w:val="0"/>
      <w:marBottom w:val="0"/>
      <w:divBdr>
        <w:top w:val="none" w:sz="0" w:space="0" w:color="auto"/>
        <w:left w:val="none" w:sz="0" w:space="0" w:color="auto"/>
        <w:bottom w:val="none" w:sz="0" w:space="0" w:color="auto"/>
        <w:right w:val="none" w:sz="0" w:space="0" w:color="auto"/>
      </w:divBdr>
    </w:div>
    <w:div w:id="1849786310">
      <w:bodyDiv w:val="1"/>
      <w:marLeft w:val="0"/>
      <w:marRight w:val="0"/>
      <w:marTop w:val="0"/>
      <w:marBottom w:val="0"/>
      <w:divBdr>
        <w:top w:val="none" w:sz="0" w:space="0" w:color="auto"/>
        <w:left w:val="none" w:sz="0" w:space="0" w:color="auto"/>
        <w:bottom w:val="none" w:sz="0" w:space="0" w:color="auto"/>
        <w:right w:val="none" w:sz="0" w:space="0" w:color="auto"/>
      </w:divBdr>
    </w:div>
    <w:div w:id="1854565804">
      <w:bodyDiv w:val="1"/>
      <w:marLeft w:val="0"/>
      <w:marRight w:val="0"/>
      <w:marTop w:val="0"/>
      <w:marBottom w:val="0"/>
      <w:divBdr>
        <w:top w:val="none" w:sz="0" w:space="0" w:color="auto"/>
        <w:left w:val="none" w:sz="0" w:space="0" w:color="auto"/>
        <w:bottom w:val="none" w:sz="0" w:space="0" w:color="auto"/>
        <w:right w:val="none" w:sz="0" w:space="0" w:color="auto"/>
      </w:divBdr>
    </w:div>
    <w:div w:id="1855806438">
      <w:bodyDiv w:val="1"/>
      <w:marLeft w:val="0"/>
      <w:marRight w:val="0"/>
      <w:marTop w:val="0"/>
      <w:marBottom w:val="0"/>
      <w:divBdr>
        <w:top w:val="none" w:sz="0" w:space="0" w:color="auto"/>
        <w:left w:val="none" w:sz="0" w:space="0" w:color="auto"/>
        <w:bottom w:val="none" w:sz="0" w:space="0" w:color="auto"/>
        <w:right w:val="none" w:sz="0" w:space="0" w:color="auto"/>
      </w:divBdr>
    </w:div>
    <w:div w:id="1861163401">
      <w:bodyDiv w:val="1"/>
      <w:marLeft w:val="0"/>
      <w:marRight w:val="0"/>
      <w:marTop w:val="0"/>
      <w:marBottom w:val="0"/>
      <w:divBdr>
        <w:top w:val="none" w:sz="0" w:space="0" w:color="auto"/>
        <w:left w:val="none" w:sz="0" w:space="0" w:color="auto"/>
        <w:bottom w:val="none" w:sz="0" w:space="0" w:color="auto"/>
        <w:right w:val="none" w:sz="0" w:space="0" w:color="auto"/>
      </w:divBdr>
    </w:div>
    <w:div w:id="1861236560">
      <w:bodyDiv w:val="1"/>
      <w:marLeft w:val="0"/>
      <w:marRight w:val="0"/>
      <w:marTop w:val="0"/>
      <w:marBottom w:val="0"/>
      <w:divBdr>
        <w:top w:val="none" w:sz="0" w:space="0" w:color="auto"/>
        <w:left w:val="none" w:sz="0" w:space="0" w:color="auto"/>
        <w:bottom w:val="none" w:sz="0" w:space="0" w:color="auto"/>
        <w:right w:val="none" w:sz="0" w:space="0" w:color="auto"/>
      </w:divBdr>
    </w:div>
    <w:div w:id="1865636072">
      <w:bodyDiv w:val="1"/>
      <w:marLeft w:val="0"/>
      <w:marRight w:val="0"/>
      <w:marTop w:val="0"/>
      <w:marBottom w:val="0"/>
      <w:divBdr>
        <w:top w:val="none" w:sz="0" w:space="0" w:color="auto"/>
        <w:left w:val="none" w:sz="0" w:space="0" w:color="auto"/>
        <w:bottom w:val="none" w:sz="0" w:space="0" w:color="auto"/>
        <w:right w:val="none" w:sz="0" w:space="0" w:color="auto"/>
      </w:divBdr>
    </w:div>
    <w:div w:id="1866674995">
      <w:bodyDiv w:val="1"/>
      <w:marLeft w:val="0"/>
      <w:marRight w:val="0"/>
      <w:marTop w:val="0"/>
      <w:marBottom w:val="0"/>
      <w:divBdr>
        <w:top w:val="none" w:sz="0" w:space="0" w:color="auto"/>
        <w:left w:val="none" w:sz="0" w:space="0" w:color="auto"/>
        <w:bottom w:val="none" w:sz="0" w:space="0" w:color="auto"/>
        <w:right w:val="none" w:sz="0" w:space="0" w:color="auto"/>
      </w:divBdr>
    </w:div>
    <w:div w:id="1866822232">
      <w:bodyDiv w:val="1"/>
      <w:marLeft w:val="0"/>
      <w:marRight w:val="0"/>
      <w:marTop w:val="0"/>
      <w:marBottom w:val="0"/>
      <w:divBdr>
        <w:top w:val="none" w:sz="0" w:space="0" w:color="auto"/>
        <w:left w:val="none" w:sz="0" w:space="0" w:color="auto"/>
        <w:bottom w:val="none" w:sz="0" w:space="0" w:color="auto"/>
        <w:right w:val="none" w:sz="0" w:space="0" w:color="auto"/>
      </w:divBdr>
    </w:div>
    <w:div w:id="1871913900">
      <w:bodyDiv w:val="1"/>
      <w:marLeft w:val="0"/>
      <w:marRight w:val="0"/>
      <w:marTop w:val="0"/>
      <w:marBottom w:val="0"/>
      <w:divBdr>
        <w:top w:val="none" w:sz="0" w:space="0" w:color="auto"/>
        <w:left w:val="none" w:sz="0" w:space="0" w:color="auto"/>
        <w:bottom w:val="none" w:sz="0" w:space="0" w:color="auto"/>
        <w:right w:val="none" w:sz="0" w:space="0" w:color="auto"/>
      </w:divBdr>
    </w:div>
    <w:div w:id="1874345244">
      <w:bodyDiv w:val="1"/>
      <w:marLeft w:val="0"/>
      <w:marRight w:val="0"/>
      <w:marTop w:val="0"/>
      <w:marBottom w:val="0"/>
      <w:divBdr>
        <w:top w:val="none" w:sz="0" w:space="0" w:color="auto"/>
        <w:left w:val="none" w:sz="0" w:space="0" w:color="auto"/>
        <w:bottom w:val="none" w:sz="0" w:space="0" w:color="auto"/>
        <w:right w:val="none" w:sz="0" w:space="0" w:color="auto"/>
      </w:divBdr>
    </w:div>
    <w:div w:id="1877230425">
      <w:bodyDiv w:val="1"/>
      <w:marLeft w:val="0"/>
      <w:marRight w:val="0"/>
      <w:marTop w:val="0"/>
      <w:marBottom w:val="0"/>
      <w:divBdr>
        <w:top w:val="none" w:sz="0" w:space="0" w:color="auto"/>
        <w:left w:val="none" w:sz="0" w:space="0" w:color="auto"/>
        <w:bottom w:val="none" w:sz="0" w:space="0" w:color="auto"/>
        <w:right w:val="none" w:sz="0" w:space="0" w:color="auto"/>
      </w:divBdr>
    </w:div>
    <w:div w:id="1877965917">
      <w:bodyDiv w:val="1"/>
      <w:marLeft w:val="0"/>
      <w:marRight w:val="0"/>
      <w:marTop w:val="0"/>
      <w:marBottom w:val="0"/>
      <w:divBdr>
        <w:top w:val="none" w:sz="0" w:space="0" w:color="auto"/>
        <w:left w:val="none" w:sz="0" w:space="0" w:color="auto"/>
        <w:bottom w:val="none" w:sz="0" w:space="0" w:color="auto"/>
        <w:right w:val="none" w:sz="0" w:space="0" w:color="auto"/>
      </w:divBdr>
    </w:div>
    <w:div w:id="1878347203">
      <w:bodyDiv w:val="1"/>
      <w:marLeft w:val="0"/>
      <w:marRight w:val="0"/>
      <w:marTop w:val="0"/>
      <w:marBottom w:val="0"/>
      <w:divBdr>
        <w:top w:val="none" w:sz="0" w:space="0" w:color="auto"/>
        <w:left w:val="none" w:sz="0" w:space="0" w:color="auto"/>
        <w:bottom w:val="none" w:sz="0" w:space="0" w:color="auto"/>
        <w:right w:val="none" w:sz="0" w:space="0" w:color="auto"/>
      </w:divBdr>
    </w:div>
    <w:div w:id="1882397680">
      <w:bodyDiv w:val="1"/>
      <w:marLeft w:val="0"/>
      <w:marRight w:val="0"/>
      <w:marTop w:val="0"/>
      <w:marBottom w:val="0"/>
      <w:divBdr>
        <w:top w:val="none" w:sz="0" w:space="0" w:color="auto"/>
        <w:left w:val="none" w:sz="0" w:space="0" w:color="auto"/>
        <w:bottom w:val="none" w:sz="0" w:space="0" w:color="auto"/>
        <w:right w:val="none" w:sz="0" w:space="0" w:color="auto"/>
      </w:divBdr>
    </w:div>
    <w:div w:id="1890528282">
      <w:bodyDiv w:val="1"/>
      <w:marLeft w:val="0"/>
      <w:marRight w:val="0"/>
      <w:marTop w:val="0"/>
      <w:marBottom w:val="0"/>
      <w:divBdr>
        <w:top w:val="none" w:sz="0" w:space="0" w:color="auto"/>
        <w:left w:val="none" w:sz="0" w:space="0" w:color="auto"/>
        <w:bottom w:val="none" w:sz="0" w:space="0" w:color="auto"/>
        <w:right w:val="none" w:sz="0" w:space="0" w:color="auto"/>
      </w:divBdr>
    </w:div>
    <w:div w:id="1898324032">
      <w:bodyDiv w:val="1"/>
      <w:marLeft w:val="0"/>
      <w:marRight w:val="0"/>
      <w:marTop w:val="0"/>
      <w:marBottom w:val="0"/>
      <w:divBdr>
        <w:top w:val="none" w:sz="0" w:space="0" w:color="auto"/>
        <w:left w:val="none" w:sz="0" w:space="0" w:color="auto"/>
        <w:bottom w:val="none" w:sz="0" w:space="0" w:color="auto"/>
        <w:right w:val="none" w:sz="0" w:space="0" w:color="auto"/>
      </w:divBdr>
    </w:div>
    <w:div w:id="1900746037">
      <w:bodyDiv w:val="1"/>
      <w:marLeft w:val="0"/>
      <w:marRight w:val="0"/>
      <w:marTop w:val="0"/>
      <w:marBottom w:val="0"/>
      <w:divBdr>
        <w:top w:val="none" w:sz="0" w:space="0" w:color="auto"/>
        <w:left w:val="none" w:sz="0" w:space="0" w:color="auto"/>
        <w:bottom w:val="none" w:sz="0" w:space="0" w:color="auto"/>
        <w:right w:val="none" w:sz="0" w:space="0" w:color="auto"/>
      </w:divBdr>
    </w:div>
    <w:div w:id="1900819757">
      <w:bodyDiv w:val="1"/>
      <w:marLeft w:val="0"/>
      <w:marRight w:val="0"/>
      <w:marTop w:val="0"/>
      <w:marBottom w:val="0"/>
      <w:divBdr>
        <w:top w:val="none" w:sz="0" w:space="0" w:color="auto"/>
        <w:left w:val="none" w:sz="0" w:space="0" w:color="auto"/>
        <w:bottom w:val="none" w:sz="0" w:space="0" w:color="auto"/>
        <w:right w:val="none" w:sz="0" w:space="0" w:color="auto"/>
      </w:divBdr>
    </w:div>
    <w:div w:id="1901285520">
      <w:bodyDiv w:val="1"/>
      <w:marLeft w:val="0"/>
      <w:marRight w:val="0"/>
      <w:marTop w:val="0"/>
      <w:marBottom w:val="0"/>
      <w:divBdr>
        <w:top w:val="none" w:sz="0" w:space="0" w:color="auto"/>
        <w:left w:val="none" w:sz="0" w:space="0" w:color="auto"/>
        <w:bottom w:val="none" w:sz="0" w:space="0" w:color="auto"/>
        <w:right w:val="none" w:sz="0" w:space="0" w:color="auto"/>
      </w:divBdr>
    </w:div>
    <w:div w:id="1902593203">
      <w:bodyDiv w:val="1"/>
      <w:marLeft w:val="0"/>
      <w:marRight w:val="0"/>
      <w:marTop w:val="0"/>
      <w:marBottom w:val="0"/>
      <w:divBdr>
        <w:top w:val="none" w:sz="0" w:space="0" w:color="auto"/>
        <w:left w:val="none" w:sz="0" w:space="0" w:color="auto"/>
        <w:bottom w:val="none" w:sz="0" w:space="0" w:color="auto"/>
        <w:right w:val="none" w:sz="0" w:space="0" w:color="auto"/>
      </w:divBdr>
    </w:div>
    <w:div w:id="1908302147">
      <w:bodyDiv w:val="1"/>
      <w:marLeft w:val="0"/>
      <w:marRight w:val="0"/>
      <w:marTop w:val="0"/>
      <w:marBottom w:val="0"/>
      <w:divBdr>
        <w:top w:val="none" w:sz="0" w:space="0" w:color="auto"/>
        <w:left w:val="none" w:sz="0" w:space="0" w:color="auto"/>
        <w:bottom w:val="none" w:sz="0" w:space="0" w:color="auto"/>
        <w:right w:val="none" w:sz="0" w:space="0" w:color="auto"/>
      </w:divBdr>
    </w:div>
    <w:div w:id="1908374108">
      <w:bodyDiv w:val="1"/>
      <w:marLeft w:val="0"/>
      <w:marRight w:val="0"/>
      <w:marTop w:val="0"/>
      <w:marBottom w:val="0"/>
      <w:divBdr>
        <w:top w:val="none" w:sz="0" w:space="0" w:color="auto"/>
        <w:left w:val="none" w:sz="0" w:space="0" w:color="auto"/>
        <w:bottom w:val="none" w:sz="0" w:space="0" w:color="auto"/>
        <w:right w:val="none" w:sz="0" w:space="0" w:color="auto"/>
      </w:divBdr>
    </w:div>
    <w:div w:id="1920672085">
      <w:bodyDiv w:val="1"/>
      <w:marLeft w:val="0"/>
      <w:marRight w:val="0"/>
      <w:marTop w:val="0"/>
      <w:marBottom w:val="0"/>
      <w:divBdr>
        <w:top w:val="none" w:sz="0" w:space="0" w:color="auto"/>
        <w:left w:val="none" w:sz="0" w:space="0" w:color="auto"/>
        <w:bottom w:val="none" w:sz="0" w:space="0" w:color="auto"/>
        <w:right w:val="none" w:sz="0" w:space="0" w:color="auto"/>
      </w:divBdr>
    </w:div>
    <w:div w:id="1924491888">
      <w:bodyDiv w:val="1"/>
      <w:marLeft w:val="0"/>
      <w:marRight w:val="0"/>
      <w:marTop w:val="0"/>
      <w:marBottom w:val="0"/>
      <w:divBdr>
        <w:top w:val="none" w:sz="0" w:space="0" w:color="auto"/>
        <w:left w:val="none" w:sz="0" w:space="0" w:color="auto"/>
        <w:bottom w:val="none" w:sz="0" w:space="0" w:color="auto"/>
        <w:right w:val="none" w:sz="0" w:space="0" w:color="auto"/>
      </w:divBdr>
    </w:div>
    <w:div w:id="1925409450">
      <w:bodyDiv w:val="1"/>
      <w:marLeft w:val="0"/>
      <w:marRight w:val="0"/>
      <w:marTop w:val="0"/>
      <w:marBottom w:val="0"/>
      <w:divBdr>
        <w:top w:val="none" w:sz="0" w:space="0" w:color="auto"/>
        <w:left w:val="none" w:sz="0" w:space="0" w:color="auto"/>
        <w:bottom w:val="none" w:sz="0" w:space="0" w:color="auto"/>
        <w:right w:val="none" w:sz="0" w:space="0" w:color="auto"/>
      </w:divBdr>
    </w:div>
    <w:div w:id="1929731644">
      <w:bodyDiv w:val="1"/>
      <w:marLeft w:val="0"/>
      <w:marRight w:val="0"/>
      <w:marTop w:val="0"/>
      <w:marBottom w:val="0"/>
      <w:divBdr>
        <w:top w:val="none" w:sz="0" w:space="0" w:color="auto"/>
        <w:left w:val="none" w:sz="0" w:space="0" w:color="auto"/>
        <w:bottom w:val="none" w:sz="0" w:space="0" w:color="auto"/>
        <w:right w:val="none" w:sz="0" w:space="0" w:color="auto"/>
      </w:divBdr>
    </w:div>
    <w:div w:id="1930389147">
      <w:bodyDiv w:val="1"/>
      <w:marLeft w:val="0"/>
      <w:marRight w:val="0"/>
      <w:marTop w:val="0"/>
      <w:marBottom w:val="0"/>
      <w:divBdr>
        <w:top w:val="none" w:sz="0" w:space="0" w:color="auto"/>
        <w:left w:val="none" w:sz="0" w:space="0" w:color="auto"/>
        <w:bottom w:val="none" w:sz="0" w:space="0" w:color="auto"/>
        <w:right w:val="none" w:sz="0" w:space="0" w:color="auto"/>
      </w:divBdr>
    </w:div>
    <w:div w:id="1939630191">
      <w:bodyDiv w:val="1"/>
      <w:marLeft w:val="0"/>
      <w:marRight w:val="0"/>
      <w:marTop w:val="0"/>
      <w:marBottom w:val="0"/>
      <w:divBdr>
        <w:top w:val="none" w:sz="0" w:space="0" w:color="auto"/>
        <w:left w:val="none" w:sz="0" w:space="0" w:color="auto"/>
        <w:bottom w:val="none" w:sz="0" w:space="0" w:color="auto"/>
        <w:right w:val="none" w:sz="0" w:space="0" w:color="auto"/>
      </w:divBdr>
    </w:div>
    <w:div w:id="1944146395">
      <w:bodyDiv w:val="1"/>
      <w:marLeft w:val="0"/>
      <w:marRight w:val="0"/>
      <w:marTop w:val="0"/>
      <w:marBottom w:val="0"/>
      <w:divBdr>
        <w:top w:val="none" w:sz="0" w:space="0" w:color="auto"/>
        <w:left w:val="none" w:sz="0" w:space="0" w:color="auto"/>
        <w:bottom w:val="none" w:sz="0" w:space="0" w:color="auto"/>
        <w:right w:val="none" w:sz="0" w:space="0" w:color="auto"/>
      </w:divBdr>
    </w:div>
    <w:div w:id="1956400250">
      <w:bodyDiv w:val="1"/>
      <w:marLeft w:val="0"/>
      <w:marRight w:val="0"/>
      <w:marTop w:val="0"/>
      <w:marBottom w:val="0"/>
      <w:divBdr>
        <w:top w:val="none" w:sz="0" w:space="0" w:color="auto"/>
        <w:left w:val="none" w:sz="0" w:space="0" w:color="auto"/>
        <w:bottom w:val="none" w:sz="0" w:space="0" w:color="auto"/>
        <w:right w:val="none" w:sz="0" w:space="0" w:color="auto"/>
      </w:divBdr>
    </w:div>
    <w:div w:id="1960187760">
      <w:bodyDiv w:val="1"/>
      <w:marLeft w:val="0"/>
      <w:marRight w:val="0"/>
      <w:marTop w:val="0"/>
      <w:marBottom w:val="0"/>
      <w:divBdr>
        <w:top w:val="none" w:sz="0" w:space="0" w:color="auto"/>
        <w:left w:val="none" w:sz="0" w:space="0" w:color="auto"/>
        <w:bottom w:val="none" w:sz="0" w:space="0" w:color="auto"/>
        <w:right w:val="none" w:sz="0" w:space="0" w:color="auto"/>
      </w:divBdr>
    </w:div>
    <w:div w:id="1965184983">
      <w:bodyDiv w:val="1"/>
      <w:marLeft w:val="0"/>
      <w:marRight w:val="0"/>
      <w:marTop w:val="0"/>
      <w:marBottom w:val="0"/>
      <w:divBdr>
        <w:top w:val="none" w:sz="0" w:space="0" w:color="auto"/>
        <w:left w:val="none" w:sz="0" w:space="0" w:color="auto"/>
        <w:bottom w:val="none" w:sz="0" w:space="0" w:color="auto"/>
        <w:right w:val="none" w:sz="0" w:space="0" w:color="auto"/>
      </w:divBdr>
    </w:div>
    <w:div w:id="1970821484">
      <w:bodyDiv w:val="1"/>
      <w:marLeft w:val="0"/>
      <w:marRight w:val="0"/>
      <w:marTop w:val="0"/>
      <w:marBottom w:val="0"/>
      <w:divBdr>
        <w:top w:val="none" w:sz="0" w:space="0" w:color="auto"/>
        <w:left w:val="none" w:sz="0" w:space="0" w:color="auto"/>
        <w:bottom w:val="none" w:sz="0" w:space="0" w:color="auto"/>
        <w:right w:val="none" w:sz="0" w:space="0" w:color="auto"/>
      </w:divBdr>
    </w:div>
    <w:div w:id="1971203001">
      <w:bodyDiv w:val="1"/>
      <w:marLeft w:val="0"/>
      <w:marRight w:val="0"/>
      <w:marTop w:val="0"/>
      <w:marBottom w:val="0"/>
      <w:divBdr>
        <w:top w:val="none" w:sz="0" w:space="0" w:color="auto"/>
        <w:left w:val="none" w:sz="0" w:space="0" w:color="auto"/>
        <w:bottom w:val="none" w:sz="0" w:space="0" w:color="auto"/>
        <w:right w:val="none" w:sz="0" w:space="0" w:color="auto"/>
      </w:divBdr>
    </w:div>
    <w:div w:id="1974745851">
      <w:bodyDiv w:val="1"/>
      <w:marLeft w:val="0"/>
      <w:marRight w:val="0"/>
      <w:marTop w:val="0"/>
      <w:marBottom w:val="0"/>
      <w:divBdr>
        <w:top w:val="none" w:sz="0" w:space="0" w:color="auto"/>
        <w:left w:val="none" w:sz="0" w:space="0" w:color="auto"/>
        <w:bottom w:val="none" w:sz="0" w:space="0" w:color="auto"/>
        <w:right w:val="none" w:sz="0" w:space="0" w:color="auto"/>
      </w:divBdr>
    </w:div>
    <w:div w:id="1977954152">
      <w:bodyDiv w:val="1"/>
      <w:marLeft w:val="0"/>
      <w:marRight w:val="0"/>
      <w:marTop w:val="0"/>
      <w:marBottom w:val="0"/>
      <w:divBdr>
        <w:top w:val="none" w:sz="0" w:space="0" w:color="auto"/>
        <w:left w:val="none" w:sz="0" w:space="0" w:color="auto"/>
        <w:bottom w:val="none" w:sz="0" w:space="0" w:color="auto"/>
        <w:right w:val="none" w:sz="0" w:space="0" w:color="auto"/>
      </w:divBdr>
    </w:div>
    <w:div w:id="1978291210">
      <w:bodyDiv w:val="1"/>
      <w:marLeft w:val="0"/>
      <w:marRight w:val="0"/>
      <w:marTop w:val="0"/>
      <w:marBottom w:val="0"/>
      <w:divBdr>
        <w:top w:val="none" w:sz="0" w:space="0" w:color="auto"/>
        <w:left w:val="none" w:sz="0" w:space="0" w:color="auto"/>
        <w:bottom w:val="none" w:sz="0" w:space="0" w:color="auto"/>
        <w:right w:val="none" w:sz="0" w:space="0" w:color="auto"/>
      </w:divBdr>
    </w:div>
    <w:div w:id="1978294171">
      <w:bodyDiv w:val="1"/>
      <w:marLeft w:val="0"/>
      <w:marRight w:val="0"/>
      <w:marTop w:val="0"/>
      <w:marBottom w:val="0"/>
      <w:divBdr>
        <w:top w:val="none" w:sz="0" w:space="0" w:color="auto"/>
        <w:left w:val="none" w:sz="0" w:space="0" w:color="auto"/>
        <w:bottom w:val="none" w:sz="0" w:space="0" w:color="auto"/>
        <w:right w:val="none" w:sz="0" w:space="0" w:color="auto"/>
      </w:divBdr>
    </w:div>
    <w:div w:id="1980576890">
      <w:bodyDiv w:val="1"/>
      <w:marLeft w:val="0"/>
      <w:marRight w:val="0"/>
      <w:marTop w:val="0"/>
      <w:marBottom w:val="0"/>
      <w:divBdr>
        <w:top w:val="none" w:sz="0" w:space="0" w:color="auto"/>
        <w:left w:val="none" w:sz="0" w:space="0" w:color="auto"/>
        <w:bottom w:val="none" w:sz="0" w:space="0" w:color="auto"/>
        <w:right w:val="none" w:sz="0" w:space="0" w:color="auto"/>
      </w:divBdr>
    </w:div>
    <w:div w:id="1985039251">
      <w:bodyDiv w:val="1"/>
      <w:marLeft w:val="0"/>
      <w:marRight w:val="0"/>
      <w:marTop w:val="0"/>
      <w:marBottom w:val="0"/>
      <w:divBdr>
        <w:top w:val="none" w:sz="0" w:space="0" w:color="auto"/>
        <w:left w:val="none" w:sz="0" w:space="0" w:color="auto"/>
        <w:bottom w:val="none" w:sz="0" w:space="0" w:color="auto"/>
        <w:right w:val="none" w:sz="0" w:space="0" w:color="auto"/>
      </w:divBdr>
    </w:div>
    <w:div w:id="1986422474">
      <w:bodyDiv w:val="1"/>
      <w:marLeft w:val="0"/>
      <w:marRight w:val="0"/>
      <w:marTop w:val="0"/>
      <w:marBottom w:val="0"/>
      <w:divBdr>
        <w:top w:val="none" w:sz="0" w:space="0" w:color="auto"/>
        <w:left w:val="none" w:sz="0" w:space="0" w:color="auto"/>
        <w:bottom w:val="none" w:sz="0" w:space="0" w:color="auto"/>
        <w:right w:val="none" w:sz="0" w:space="0" w:color="auto"/>
      </w:divBdr>
    </w:div>
    <w:div w:id="1992588649">
      <w:bodyDiv w:val="1"/>
      <w:marLeft w:val="0"/>
      <w:marRight w:val="0"/>
      <w:marTop w:val="0"/>
      <w:marBottom w:val="0"/>
      <w:divBdr>
        <w:top w:val="none" w:sz="0" w:space="0" w:color="auto"/>
        <w:left w:val="none" w:sz="0" w:space="0" w:color="auto"/>
        <w:bottom w:val="none" w:sz="0" w:space="0" w:color="auto"/>
        <w:right w:val="none" w:sz="0" w:space="0" w:color="auto"/>
      </w:divBdr>
    </w:div>
    <w:div w:id="1996182705">
      <w:bodyDiv w:val="1"/>
      <w:marLeft w:val="0"/>
      <w:marRight w:val="0"/>
      <w:marTop w:val="0"/>
      <w:marBottom w:val="0"/>
      <w:divBdr>
        <w:top w:val="none" w:sz="0" w:space="0" w:color="auto"/>
        <w:left w:val="none" w:sz="0" w:space="0" w:color="auto"/>
        <w:bottom w:val="none" w:sz="0" w:space="0" w:color="auto"/>
        <w:right w:val="none" w:sz="0" w:space="0" w:color="auto"/>
      </w:divBdr>
    </w:div>
    <w:div w:id="2002389440">
      <w:bodyDiv w:val="1"/>
      <w:marLeft w:val="0"/>
      <w:marRight w:val="0"/>
      <w:marTop w:val="0"/>
      <w:marBottom w:val="0"/>
      <w:divBdr>
        <w:top w:val="none" w:sz="0" w:space="0" w:color="auto"/>
        <w:left w:val="none" w:sz="0" w:space="0" w:color="auto"/>
        <w:bottom w:val="none" w:sz="0" w:space="0" w:color="auto"/>
        <w:right w:val="none" w:sz="0" w:space="0" w:color="auto"/>
      </w:divBdr>
    </w:div>
    <w:div w:id="2016229153">
      <w:bodyDiv w:val="1"/>
      <w:marLeft w:val="0"/>
      <w:marRight w:val="0"/>
      <w:marTop w:val="0"/>
      <w:marBottom w:val="0"/>
      <w:divBdr>
        <w:top w:val="none" w:sz="0" w:space="0" w:color="auto"/>
        <w:left w:val="none" w:sz="0" w:space="0" w:color="auto"/>
        <w:bottom w:val="none" w:sz="0" w:space="0" w:color="auto"/>
        <w:right w:val="none" w:sz="0" w:space="0" w:color="auto"/>
      </w:divBdr>
    </w:div>
    <w:div w:id="2017724663">
      <w:bodyDiv w:val="1"/>
      <w:marLeft w:val="0"/>
      <w:marRight w:val="0"/>
      <w:marTop w:val="0"/>
      <w:marBottom w:val="0"/>
      <w:divBdr>
        <w:top w:val="none" w:sz="0" w:space="0" w:color="auto"/>
        <w:left w:val="none" w:sz="0" w:space="0" w:color="auto"/>
        <w:bottom w:val="none" w:sz="0" w:space="0" w:color="auto"/>
        <w:right w:val="none" w:sz="0" w:space="0" w:color="auto"/>
      </w:divBdr>
    </w:div>
    <w:div w:id="2025210742">
      <w:bodyDiv w:val="1"/>
      <w:marLeft w:val="0"/>
      <w:marRight w:val="0"/>
      <w:marTop w:val="0"/>
      <w:marBottom w:val="0"/>
      <w:divBdr>
        <w:top w:val="none" w:sz="0" w:space="0" w:color="auto"/>
        <w:left w:val="none" w:sz="0" w:space="0" w:color="auto"/>
        <w:bottom w:val="none" w:sz="0" w:space="0" w:color="auto"/>
        <w:right w:val="none" w:sz="0" w:space="0" w:color="auto"/>
      </w:divBdr>
    </w:div>
    <w:div w:id="2027708516">
      <w:bodyDiv w:val="1"/>
      <w:marLeft w:val="0"/>
      <w:marRight w:val="0"/>
      <w:marTop w:val="0"/>
      <w:marBottom w:val="0"/>
      <w:divBdr>
        <w:top w:val="none" w:sz="0" w:space="0" w:color="auto"/>
        <w:left w:val="none" w:sz="0" w:space="0" w:color="auto"/>
        <w:bottom w:val="none" w:sz="0" w:space="0" w:color="auto"/>
        <w:right w:val="none" w:sz="0" w:space="0" w:color="auto"/>
      </w:divBdr>
    </w:div>
    <w:div w:id="2029520828">
      <w:bodyDiv w:val="1"/>
      <w:marLeft w:val="0"/>
      <w:marRight w:val="0"/>
      <w:marTop w:val="0"/>
      <w:marBottom w:val="0"/>
      <w:divBdr>
        <w:top w:val="none" w:sz="0" w:space="0" w:color="auto"/>
        <w:left w:val="none" w:sz="0" w:space="0" w:color="auto"/>
        <w:bottom w:val="none" w:sz="0" w:space="0" w:color="auto"/>
        <w:right w:val="none" w:sz="0" w:space="0" w:color="auto"/>
      </w:divBdr>
    </w:div>
    <w:div w:id="2033145535">
      <w:bodyDiv w:val="1"/>
      <w:marLeft w:val="0"/>
      <w:marRight w:val="0"/>
      <w:marTop w:val="0"/>
      <w:marBottom w:val="0"/>
      <w:divBdr>
        <w:top w:val="none" w:sz="0" w:space="0" w:color="auto"/>
        <w:left w:val="none" w:sz="0" w:space="0" w:color="auto"/>
        <w:bottom w:val="none" w:sz="0" w:space="0" w:color="auto"/>
        <w:right w:val="none" w:sz="0" w:space="0" w:color="auto"/>
      </w:divBdr>
    </w:div>
    <w:div w:id="2036230340">
      <w:bodyDiv w:val="1"/>
      <w:marLeft w:val="0"/>
      <w:marRight w:val="0"/>
      <w:marTop w:val="0"/>
      <w:marBottom w:val="0"/>
      <w:divBdr>
        <w:top w:val="none" w:sz="0" w:space="0" w:color="auto"/>
        <w:left w:val="none" w:sz="0" w:space="0" w:color="auto"/>
        <w:bottom w:val="none" w:sz="0" w:space="0" w:color="auto"/>
        <w:right w:val="none" w:sz="0" w:space="0" w:color="auto"/>
      </w:divBdr>
    </w:div>
    <w:div w:id="2040934560">
      <w:bodyDiv w:val="1"/>
      <w:marLeft w:val="0"/>
      <w:marRight w:val="0"/>
      <w:marTop w:val="0"/>
      <w:marBottom w:val="0"/>
      <w:divBdr>
        <w:top w:val="none" w:sz="0" w:space="0" w:color="auto"/>
        <w:left w:val="none" w:sz="0" w:space="0" w:color="auto"/>
        <w:bottom w:val="none" w:sz="0" w:space="0" w:color="auto"/>
        <w:right w:val="none" w:sz="0" w:space="0" w:color="auto"/>
      </w:divBdr>
    </w:div>
    <w:div w:id="2043360320">
      <w:bodyDiv w:val="1"/>
      <w:marLeft w:val="0"/>
      <w:marRight w:val="0"/>
      <w:marTop w:val="0"/>
      <w:marBottom w:val="0"/>
      <w:divBdr>
        <w:top w:val="none" w:sz="0" w:space="0" w:color="auto"/>
        <w:left w:val="none" w:sz="0" w:space="0" w:color="auto"/>
        <w:bottom w:val="none" w:sz="0" w:space="0" w:color="auto"/>
        <w:right w:val="none" w:sz="0" w:space="0" w:color="auto"/>
      </w:divBdr>
    </w:div>
    <w:div w:id="2047487620">
      <w:bodyDiv w:val="1"/>
      <w:marLeft w:val="0"/>
      <w:marRight w:val="0"/>
      <w:marTop w:val="0"/>
      <w:marBottom w:val="0"/>
      <w:divBdr>
        <w:top w:val="none" w:sz="0" w:space="0" w:color="auto"/>
        <w:left w:val="none" w:sz="0" w:space="0" w:color="auto"/>
        <w:bottom w:val="none" w:sz="0" w:space="0" w:color="auto"/>
        <w:right w:val="none" w:sz="0" w:space="0" w:color="auto"/>
      </w:divBdr>
    </w:div>
    <w:div w:id="2050298951">
      <w:bodyDiv w:val="1"/>
      <w:marLeft w:val="0"/>
      <w:marRight w:val="0"/>
      <w:marTop w:val="0"/>
      <w:marBottom w:val="0"/>
      <w:divBdr>
        <w:top w:val="none" w:sz="0" w:space="0" w:color="auto"/>
        <w:left w:val="none" w:sz="0" w:space="0" w:color="auto"/>
        <w:bottom w:val="none" w:sz="0" w:space="0" w:color="auto"/>
        <w:right w:val="none" w:sz="0" w:space="0" w:color="auto"/>
      </w:divBdr>
    </w:div>
    <w:div w:id="2050453453">
      <w:bodyDiv w:val="1"/>
      <w:marLeft w:val="0"/>
      <w:marRight w:val="0"/>
      <w:marTop w:val="0"/>
      <w:marBottom w:val="0"/>
      <w:divBdr>
        <w:top w:val="none" w:sz="0" w:space="0" w:color="auto"/>
        <w:left w:val="none" w:sz="0" w:space="0" w:color="auto"/>
        <w:bottom w:val="none" w:sz="0" w:space="0" w:color="auto"/>
        <w:right w:val="none" w:sz="0" w:space="0" w:color="auto"/>
      </w:divBdr>
    </w:div>
    <w:div w:id="2050759649">
      <w:bodyDiv w:val="1"/>
      <w:marLeft w:val="0"/>
      <w:marRight w:val="0"/>
      <w:marTop w:val="0"/>
      <w:marBottom w:val="0"/>
      <w:divBdr>
        <w:top w:val="none" w:sz="0" w:space="0" w:color="auto"/>
        <w:left w:val="none" w:sz="0" w:space="0" w:color="auto"/>
        <w:bottom w:val="none" w:sz="0" w:space="0" w:color="auto"/>
        <w:right w:val="none" w:sz="0" w:space="0" w:color="auto"/>
      </w:divBdr>
    </w:div>
    <w:div w:id="2060548235">
      <w:bodyDiv w:val="1"/>
      <w:marLeft w:val="0"/>
      <w:marRight w:val="0"/>
      <w:marTop w:val="0"/>
      <w:marBottom w:val="0"/>
      <w:divBdr>
        <w:top w:val="none" w:sz="0" w:space="0" w:color="auto"/>
        <w:left w:val="none" w:sz="0" w:space="0" w:color="auto"/>
        <w:bottom w:val="none" w:sz="0" w:space="0" w:color="auto"/>
        <w:right w:val="none" w:sz="0" w:space="0" w:color="auto"/>
      </w:divBdr>
    </w:div>
    <w:div w:id="2062287222">
      <w:bodyDiv w:val="1"/>
      <w:marLeft w:val="0"/>
      <w:marRight w:val="0"/>
      <w:marTop w:val="0"/>
      <w:marBottom w:val="0"/>
      <w:divBdr>
        <w:top w:val="none" w:sz="0" w:space="0" w:color="auto"/>
        <w:left w:val="none" w:sz="0" w:space="0" w:color="auto"/>
        <w:bottom w:val="none" w:sz="0" w:space="0" w:color="auto"/>
        <w:right w:val="none" w:sz="0" w:space="0" w:color="auto"/>
      </w:divBdr>
    </w:div>
    <w:div w:id="2064982555">
      <w:bodyDiv w:val="1"/>
      <w:marLeft w:val="0"/>
      <w:marRight w:val="0"/>
      <w:marTop w:val="0"/>
      <w:marBottom w:val="0"/>
      <w:divBdr>
        <w:top w:val="none" w:sz="0" w:space="0" w:color="auto"/>
        <w:left w:val="none" w:sz="0" w:space="0" w:color="auto"/>
        <w:bottom w:val="none" w:sz="0" w:space="0" w:color="auto"/>
        <w:right w:val="none" w:sz="0" w:space="0" w:color="auto"/>
      </w:divBdr>
    </w:div>
    <w:div w:id="2067217904">
      <w:bodyDiv w:val="1"/>
      <w:marLeft w:val="0"/>
      <w:marRight w:val="0"/>
      <w:marTop w:val="0"/>
      <w:marBottom w:val="0"/>
      <w:divBdr>
        <w:top w:val="none" w:sz="0" w:space="0" w:color="auto"/>
        <w:left w:val="none" w:sz="0" w:space="0" w:color="auto"/>
        <w:bottom w:val="none" w:sz="0" w:space="0" w:color="auto"/>
        <w:right w:val="none" w:sz="0" w:space="0" w:color="auto"/>
      </w:divBdr>
    </w:div>
    <w:div w:id="2068533799">
      <w:bodyDiv w:val="1"/>
      <w:marLeft w:val="0"/>
      <w:marRight w:val="0"/>
      <w:marTop w:val="0"/>
      <w:marBottom w:val="0"/>
      <w:divBdr>
        <w:top w:val="none" w:sz="0" w:space="0" w:color="auto"/>
        <w:left w:val="none" w:sz="0" w:space="0" w:color="auto"/>
        <w:bottom w:val="none" w:sz="0" w:space="0" w:color="auto"/>
        <w:right w:val="none" w:sz="0" w:space="0" w:color="auto"/>
      </w:divBdr>
    </w:div>
    <w:div w:id="2070687758">
      <w:bodyDiv w:val="1"/>
      <w:marLeft w:val="0"/>
      <w:marRight w:val="0"/>
      <w:marTop w:val="0"/>
      <w:marBottom w:val="0"/>
      <w:divBdr>
        <w:top w:val="none" w:sz="0" w:space="0" w:color="auto"/>
        <w:left w:val="none" w:sz="0" w:space="0" w:color="auto"/>
        <w:bottom w:val="none" w:sz="0" w:space="0" w:color="auto"/>
        <w:right w:val="none" w:sz="0" w:space="0" w:color="auto"/>
      </w:divBdr>
    </w:div>
    <w:div w:id="2085712519">
      <w:bodyDiv w:val="1"/>
      <w:marLeft w:val="0"/>
      <w:marRight w:val="0"/>
      <w:marTop w:val="0"/>
      <w:marBottom w:val="0"/>
      <w:divBdr>
        <w:top w:val="none" w:sz="0" w:space="0" w:color="auto"/>
        <w:left w:val="none" w:sz="0" w:space="0" w:color="auto"/>
        <w:bottom w:val="none" w:sz="0" w:space="0" w:color="auto"/>
        <w:right w:val="none" w:sz="0" w:space="0" w:color="auto"/>
      </w:divBdr>
    </w:div>
    <w:div w:id="2093161698">
      <w:bodyDiv w:val="1"/>
      <w:marLeft w:val="0"/>
      <w:marRight w:val="0"/>
      <w:marTop w:val="0"/>
      <w:marBottom w:val="0"/>
      <w:divBdr>
        <w:top w:val="none" w:sz="0" w:space="0" w:color="auto"/>
        <w:left w:val="none" w:sz="0" w:space="0" w:color="auto"/>
        <w:bottom w:val="none" w:sz="0" w:space="0" w:color="auto"/>
        <w:right w:val="none" w:sz="0" w:space="0" w:color="auto"/>
      </w:divBdr>
    </w:div>
    <w:div w:id="2098332140">
      <w:bodyDiv w:val="1"/>
      <w:marLeft w:val="0"/>
      <w:marRight w:val="0"/>
      <w:marTop w:val="0"/>
      <w:marBottom w:val="0"/>
      <w:divBdr>
        <w:top w:val="none" w:sz="0" w:space="0" w:color="auto"/>
        <w:left w:val="none" w:sz="0" w:space="0" w:color="auto"/>
        <w:bottom w:val="none" w:sz="0" w:space="0" w:color="auto"/>
        <w:right w:val="none" w:sz="0" w:space="0" w:color="auto"/>
      </w:divBdr>
    </w:div>
    <w:div w:id="2104177511">
      <w:bodyDiv w:val="1"/>
      <w:marLeft w:val="0"/>
      <w:marRight w:val="0"/>
      <w:marTop w:val="0"/>
      <w:marBottom w:val="0"/>
      <w:divBdr>
        <w:top w:val="none" w:sz="0" w:space="0" w:color="auto"/>
        <w:left w:val="none" w:sz="0" w:space="0" w:color="auto"/>
        <w:bottom w:val="none" w:sz="0" w:space="0" w:color="auto"/>
        <w:right w:val="none" w:sz="0" w:space="0" w:color="auto"/>
      </w:divBdr>
    </w:div>
    <w:div w:id="2104449844">
      <w:bodyDiv w:val="1"/>
      <w:marLeft w:val="0"/>
      <w:marRight w:val="0"/>
      <w:marTop w:val="0"/>
      <w:marBottom w:val="0"/>
      <w:divBdr>
        <w:top w:val="none" w:sz="0" w:space="0" w:color="auto"/>
        <w:left w:val="none" w:sz="0" w:space="0" w:color="auto"/>
        <w:bottom w:val="none" w:sz="0" w:space="0" w:color="auto"/>
        <w:right w:val="none" w:sz="0" w:space="0" w:color="auto"/>
      </w:divBdr>
    </w:div>
    <w:div w:id="2105761144">
      <w:bodyDiv w:val="1"/>
      <w:marLeft w:val="0"/>
      <w:marRight w:val="0"/>
      <w:marTop w:val="0"/>
      <w:marBottom w:val="0"/>
      <w:divBdr>
        <w:top w:val="none" w:sz="0" w:space="0" w:color="auto"/>
        <w:left w:val="none" w:sz="0" w:space="0" w:color="auto"/>
        <w:bottom w:val="none" w:sz="0" w:space="0" w:color="auto"/>
        <w:right w:val="none" w:sz="0" w:space="0" w:color="auto"/>
      </w:divBdr>
    </w:div>
    <w:div w:id="2107576616">
      <w:bodyDiv w:val="1"/>
      <w:marLeft w:val="0"/>
      <w:marRight w:val="0"/>
      <w:marTop w:val="0"/>
      <w:marBottom w:val="0"/>
      <w:divBdr>
        <w:top w:val="none" w:sz="0" w:space="0" w:color="auto"/>
        <w:left w:val="none" w:sz="0" w:space="0" w:color="auto"/>
        <w:bottom w:val="none" w:sz="0" w:space="0" w:color="auto"/>
        <w:right w:val="none" w:sz="0" w:space="0" w:color="auto"/>
      </w:divBdr>
    </w:div>
    <w:div w:id="2108191884">
      <w:bodyDiv w:val="1"/>
      <w:marLeft w:val="0"/>
      <w:marRight w:val="0"/>
      <w:marTop w:val="0"/>
      <w:marBottom w:val="0"/>
      <w:divBdr>
        <w:top w:val="none" w:sz="0" w:space="0" w:color="auto"/>
        <w:left w:val="none" w:sz="0" w:space="0" w:color="auto"/>
        <w:bottom w:val="none" w:sz="0" w:space="0" w:color="auto"/>
        <w:right w:val="none" w:sz="0" w:space="0" w:color="auto"/>
      </w:divBdr>
    </w:div>
    <w:div w:id="2109766853">
      <w:bodyDiv w:val="1"/>
      <w:marLeft w:val="0"/>
      <w:marRight w:val="0"/>
      <w:marTop w:val="0"/>
      <w:marBottom w:val="0"/>
      <w:divBdr>
        <w:top w:val="none" w:sz="0" w:space="0" w:color="auto"/>
        <w:left w:val="none" w:sz="0" w:space="0" w:color="auto"/>
        <w:bottom w:val="none" w:sz="0" w:space="0" w:color="auto"/>
        <w:right w:val="none" w:sz="0" w:space="0" w:color="auto"/>
      </w:divBdr>
    </w:div>
    <w:div w:id="2116905313">
      <w:bodyDiv w:val="1"/>
      <w:marLeft w:val="0"/>
      <w:marRight w:val="0"/>
      <w:marTop w:val="0"/>
      <w:marBottom w:val="0"/>
      <w:divBdr>
        <w:top w:val="none" w:sz="0" w:space="0" w:color="auto"/>
        <w:left w:val="none" w:sz="0" w:space="0" w:color="auto"/>
        <w:bottom w:val="none" w:sz="0" w:space="0" w:color="auto"/>
        <w:right w:val="none" w:sz="0" w:space="0" w:color="auto"/>
      </w:divBdr>
    </w:div>
    <w:div w:id="2122913743">
      <w:bodyDiv w:val="1"/>
      <w:marLeft w:val="0"/>
      <w:marRight w:val="0"/>
      <w:marTop w:val="0"/>
      <w:marBottom w:val="0"/>
      <w:divBdr>
        <w:top w:val="none" w:sz="0" w:space="0" w:color="auto"/>
        <w:left w:val="none" w:sz="0" w:space="0" w:color="auto"/>
        <w:bottom w:val="none" w:sz="0" w:space="0" w:color="auto"/>
        <w:right w:val="none" w:sz="0" w:space="0" w:color="auto"/>
      </w:divBdr>
    </w:div>
    <w:div w:id="2123913821">
      <w:bodyDiv w:val="1"/>
      <w:marLeft w:val="0"/>
      <w:marRight w:val="0"/>
      <w:marTop w:val="0"/>
      <w:marBottom w:val="0"/>
      <w:divBdr>
        <w:top w:val="none" w:sz="0" w:space="0" w:color="auto"/>
        <w:left w:val="none" w:sz="0" w:space="0" w:color="auto"/>
        <w:bottom w:val="none" w:sz="0" w:space="0" w:color="auto"/>
        <w:right w:val="none" w:sz="0" w:space="0" w:color="auto"/>
      </w:divBdr>
    </w:div>
    <w:div w:id="2129228445">
      <w:bodyDiv w:val="1"/>
      <w:marLeft w:val="0"/>
      <w:marRight w:val="0"/>
      <w:marTop w:val="0"/>
      <w:marBottom w:val="0"/>
      <w:divBdr>
        <w:top w:val="none" w:sz="0" w:space="0" w:color="auto"/>
        <w:left w:val="none" w:sz="0" w:space="0" w:color="auto"/>
        <w:bottom w:val="none" w:sz="0" w:space="0" w:color="auto"/>
        <w:right w:val="none" w:sz="0" w:space="0" w:color="auto"/>
      </w:divBdr>
    </w:div>
    <w:div w:id="2131626063">
      <w:bodyDiv w:val="1"/>
      <w:marLeft w:val="0"/>
      <w:marRight w:val="0"/>
      <w:marTop w:val="0"/>
      <w:marBottom w:val="0"/>
      <w:divBdr>
        <w:top w:val="none" w:sz="0" w:space="0" w:color="auto"/>
        <w:left w:val="none" w:sz="0" w:space="0" w:color="auto"/>
        <w:bottom w:val="none" w:sz="0" w:space="0" w:color="auto"/>
        <w:right w:val="none" w:sz="0" w:space="0" w:color="auto"/>
      </w:divBdr>
    </w:div>
    <w:div w:id="2135169039">
      <w:bodyDiv w:val="1"/>
      <w:marLeft w:val="0"/>
      <w:marRight w:val="0"/>
      <w:marTop w:val="0"/>
      <w:marBottom w:val="0"/>
      <w:divBdr>
        <w:top w:val="none" w:sz="0" w:space="0" w:color="auto"/>
        <w:left w:val="none" w:sz="0" w:space="0" w:color="auto"/>
        <w:bottom w:val="none" w:sz="0" w:space="0" w:color="auto"/>
        <w:right w:val="none" w:sz="0" w:space="0" w:color="auto"/>
      </w:divBdr>
    </w:div>
    <w:div w:id="2136942786">
      <w:bodyDiv w:val="1"/>
      <w:marLeft w:val="0"/>
      <w:marRight w:val="0"/>
      <w:marTop w:val="0"/>
      <w:marBottom w:val="0"/>
      <w:divBdr>
        <w:top w:val="none" w:sz="0" w:space="0" w:color="auto"/>
        <w:left w:val="none" w:sz="0" w:space="0" w:color="auto"/>
        <w:bottom w:val="none" w:sz="0" w:space="0" w:color="auto"/>
        <w:right w:val="none" w:sz="0" w:space="0" w:color="auto"/>
      </w:divBdr>
    </w:div>
    <w:div w:id="2137019559">
      <w:bodyDiv w:val="1"/>
      <w:marLeft w:val="0"/>
      <w:marRight w:val="0"/>
      <w:marTop w:val="0"/>
      <w:marBottom w:val="0"/>
      <w:divBdr>
        <w:top w:val="none" w:sz="0" w:space="0" w:color="auto"/>
        <w:left w:val="none" w:sz="0" w:space="0" w:color="auto"/>
        <w:bottom w:val="none" w:sz="0" w:space="0" w:color="auto"/>
        <w:right w:val="none" w:sz="0" w:space="0" w:color="auto"/>
      </w:divBdr>
    </w:div>
    <w:div w:id="2143037695">
      <w:bodyDiv w:val="1"/>
      <w:marLeft w:val="0"/>
      <w:marRight w:val="0"/>
      <w:marTop w:val="0"/>
      <w:marBottom w:val="0"/>
      <w:divBdr>
        <w:top w:val="none" w:sz="0" w:space="0" w:color="auto"/>
        <w:left w:val="none" w:sz="0" w:space="0" w:color="auto"/>
        <w:bottom w:val="none" w:sz="0" w:space="0" w:color="auto"/>
        <w:right w:val="none" w:sz="0" w:space="0" w:color="auto"/>
      </w:divBdr>
    </w:div>
    <w:div w:id="214430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emf"/><Relationship Id="rId47" Type="http://schemas.openxmlformats.org/officeDocument/2006/relationships/hyperlink" Target="https://mylife.enfield.gov.uk/enfield-home-page/content/information-and-advice/keeping-house-scheme/" TargetMode="External"/><Relationship Id="rId63" Type="http://schemas.openxmlformats.org/officeDocument/2006/relationships/chart" Target="charts/chart5.xml"/><Relationship Id="rId68" Type="http://schemas.openxmlformats.org/officeDocument/2006/relationships/hyperlink" Target="http://www.homeless.org.uk/sites/default/files/site-attachments/Responses%20to%20Begging%20Dec2016.pdf" TargetMode="External"/><Relationship Id="rId16" Type="http://schemas.openxmlformats.org/officeDocument/2006/relationships/image" Target="media/image4.emf"/><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emf"/><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http://www.greaterchange.co.uk" TargetMode="External"/><Relationship Id="rId74" Type="http://schemas.openxmlformats.org/officeDocument/2006/relationships/image" Target="media/image4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v.uk/government/publications/rough-sleeping-snapshot-in-england-autumn-2019/rough-sleeping-snapshot-in-england-autumn-2019" TargetMode="External"/><Relationship Id="rId19" Type="http://schemas.openxmlformats.org/officeDocument/2006/relationships/hyperlink" Target="https://hfe.homeless.org.uk/sites/default/files/attachments/Housing%20First%20guidance%20for%20peer%20mentoring_1.pdf"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chart" Target="charts/chart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hyperlink" Target="https://www.hubgroup.co.uk/projects/chesterfield-house/" TargetMode="External"/><Relationship Id="rId56" Type="http://schemas.openxmlformats.org/officeDocument/2006/relationships/image" Target="media/image34.png"/><Relationship Id="rId64" Type="http://schemas.openxmlformats.org/officeDocument/2006/relationships/hyperlink" Target="http://nfno.org.uk" TargetMode="External"/><Relationship Id="rId69" Type="http://schemas.openxmlformats.org/officeDocument/2006/relationships/hyperlink" Target="http://www.boothcentre.org.uk"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yperlink" Target="mailto:businessteam@arc4.co.uk" TargetMode="External"/><Relationship Id="rId17" Type="http://schemas.openxmlformats.org/officeDocument/2006/relationships/hyperlink" Target="https://www.homeless.org.uk/our-work/resources/reducing-evictions-and-abandonments-toolkit" TargetMode="External"/><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rsh-p.com/projects/place-ladywell/" TargetMode="External"/><Relationship Id="rId59" Type="http://schemas.openxmlformats.org/officeDocument/2006/relationships/image" Target="media/image37.png"/><Relationship Id="rId67" Type="http://schemas.openxmlformats.org/officeDocument/2006/relationships/hyperlink" Target="http://www.bristolcitycentrebid.co.uk/project/tap-for-bristol-city-centre-bid/" TargetMode="External"/><Relationship Id="rId20" Type="http://schemas.openxmlformats.org/officeDocument/2006/relationships/hyperlink" Target="https://www.plymouth.gov.uk/sites/default/files/IntegratedCommissioningSystem.pdf" TargetMode="External"/><Relationship Id="rId41" Type="http://schemas.openxmlformats.org/officeDocument/2006/relationships/image" Target="media/image22.emf"/><Relationship Id="rId54" Type="http://schemas.openxmlformats.org/officeDocument/2006/relationships/image" Target="media/image32.png"/><Relationship Id="rId62" Type="http://schemas.openxmlformats.org/officeDocument/2006/relationships/chart" Target="charts/chart4.xml"/><Relationship Id="rId70" Type="http://schemas.openxmlformats.org/officeDocument/2006/relationships/hyperlink" Target="https://www.housinginternational.coop/co-ops/united-kingdom/" TargetMode="External"/><Relationship Id="rId75" Type="http://schemas.openxmlformats.org/officeDocument/2006/relationships/hyperlink" Target="https://www.hometurflettings.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chart" Target="charts/chart2.xm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5.em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www.bedeverynight.co.uk" TargetMode="External"/><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c4.co.uk" TargetMode="External"/><Relationship Id="rId13" Type="http://schemas.openxmlformats.org/officeDocument/2006/relationships/hyperlink" Target="http://www.arc4.co.uk" TargetMode="External"/><Relationship Id="rId18" Type="http://schemas.openxmlformats.org/officeDocument/2006/relationships/hyperlink" Target="https://groundswell.org.uk/wp-content/uploads/2018/10/Groundswell-The_Escape_Plan_Report-2008.pdf" TargetMode="External"/><Relationship Id="rId39" Type="http://schemas.openxmlformats.org/officeDocument/2006/relationships/chart" Target="charts/chart3.xml"/><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3.emf"/><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gmhomespartnership.org/" TargetMode="External"/><Relationship Id="rId2" Type="http://schemas.openxmlformats.org/officeDocument/2006/relationships/numbering" Target="numbering.xml"/><Relationship Id="rId29"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centrepoint.org.uk/media/3048/ready-to-move-on.pdf" TargetMode="External"/><Relationship Id="rId3" Type="http://schemas.openxmlformats.org/officeDocument/2006/relationships/hyperlink" Target="https://www.ifs.org.uk/uploads/publications/budgets/gb2018/GB9_housing_summary.pdf" TargetMode="External"/><Relationship Id="rId7" Type="http://schemas.openxmlformats.org/officeDocument/2006/relationships/hyperlink" Target="https://www.ons.gov.uk/ons/dcp171766_373513.pdf" TargetMode="External"/><Relationship Id="rId12" Type="http://schemas.openxmlformats.org/officeDocument/2006/relationships/hyperlink" Target="https://assets.publishing.service.gov.uk/government/uploads/system/uploads/attachment_data/file/791585/Evaluation_of_Homelessness_Prevention_Trailblazers.pdf" TargetMode="External"/><Relationship Id="rId2" Type="http://schemas.openxmlformats.org/officeDocument/2006/relationships/hyperlink" Target="https://www.ifs.org.uk/uploads/publications/budgets/gb2018/GB9_housing_summary.pdf" TargetMode="External"/><Relationship Id="rId1" Type="http://schemas.openxmlformats.org/officeDocument/2006/relationships/hyperlink" Target="https://www.ifs.org.uk/uploads/publications/budgets/gb2018/GB9_housing_summary.pdf" TargetMode="External"/><Relationship Id="rId6" Type="http://schemas.openxmlformats.org/officeDocument/2006/relationships/hyperlink" Target="http://www.cih.org/resources/PDF/Policy%20free%20download%20pdfs/Dreams%20and%20reality.pdf" TargetMode="External"/><Relationship Id="rId11" Type="http://schemas.openxmlformats.org/officeDocument/2006/relationships/hyperlink" Target="https://centrepoint.org.uk/media/3048/ready-to-move-on.pdf" TargetMode="External"/><Relationship Id="rId5" Type="http://schemas.openxmlformats.org/officeDocument/2006/relationships/hyperlink" Target="https://www.gov.uk/government/statistics/affordable-housing-supply-in-england-2017-to-2018" TargetMode="External"/><Relationship Id="rId10" Type="http://schemas.openxmlformats.org/officeDocument/2006/relationships/hyperlink" Target="https://centrepoint.org.uk/media/3048/ready-to-move-on.pdf" TargetMode="External"/><Relationship Id="rId4" Type="http://schemas.openxmlformats.org/officeDocument/2006/relationships/hyperlink" Target="https://www.ifs.org.uk/uploads/publications/budgets/gb2018/GB9_housing_summary.pdf" TargetMode="External"/><Relationship Id="rId9" Type="http://schemas.openxmlformats.org/officeDocument/2006/relationships/hyperlink" Target="https://centrepoint.org.uk/media/3048/ready-to-move-on.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ie%20Brand\Documents\ARC4\Styles\SHMA%20Template%20V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Book5"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Demand</c:v>
                </c:pt>
              </c:strCache>
            </c:strRef>
          </c:tx>
          <c:invertIfNegative val="0"/>
          <c:cat>
            <c:strRef>
              <c:f>Sheet1!$A$2:$A$7</c:f>
              <c:strCache>
                <c:ptCount val="6"/>
                <c:pt idx="0">
                  <c:v>Cambridge</c:v>
                </c:pt>
                <c:pt idx="1">
                  <c:v>South Cambs</c:v>
                </c:pt>
                <c:pt idx="2">
                  <c:v>East Cambs</c:v>
                </c:pt>
                <c:pt idx="3">
                  <c:v>Fenland</c:v>
                </c:pt>
                <c:pt idx="4">
                  <c:v>Huntingdonshire</c:v>
                </c:pt>
                <c:pt idx="5">
                  <c:v>Peterborough</c:v>
                </c:pt>
              </c:strCache>
            </c:strRef>
          </c:cat>
          <c:val>
            <c:numRef>
              <c:f>Sheet1!$B$2:$B$7</c:f>
              <c:numCache>
                <c:formatCode>General</c:formatCode>
                <c:ptCount val="6"/>
                <c:pt idx="0">
                  <c:v>1482</c:v>
                </c:pt>
                <c:pt idx="1">
                  <c:v>745</c:v>
                </c:pt>
                <c:pt idx="2">
                  <c:v>544</c:v>
                </c:pt>
                <c:pt idx="3">
                  <c:v>1792</c:v>
                </c:pt>
                <c:pt idx="4">
                  <c:v>1452</c:v>
                </c:pt>
                <c:pt idx="5">
                  <c:v>2318</c:v>
                </c:pt>
              </c:numCache>
            </c:numRef>
          </c:val>
          <c:extLst>
            <c:ext xmlns:c16="http://schemas.microsoft.com/office/drawing/2014/chart" uri="{C3380CC4-5D6E-409C-BE32-E72D297353CC}">
              <c16:uniqueId val="{00000000-8C60-49B4-B5EE-84208593385E}"/>
            </c:ext>
          </c:extLst>
        </c:ser>
        <c:ser>
          <c:idx val="1"/>
          <c:order val="1"/>
          <c:tx>
            <c:strRef>
              <c:f>Sheet1!$C$1</c:f>
              <c:strCache>
                <c:ptCount val="1"/>
                <c:pt idx="0">
                  <c:v>Assessments</c:v>
                </c:pt>
              </c:strCache>
            </c:strRef>
          </c:tx>
          <c:invertIfNegative val="0"/>
          <c:cat>
            <c:strRef>
              <c:f>Sheet1!$A$2:$A$7</c:f>
              <c:strCache>
                <c:ptCount val="6"/>
                <c:pt idx="0">
                  <c:v>Cambridge</c:v>
                </c:pt>
                <c:pt idx="1">
                  <c:v>South Cambs</c:v>
                </c:pt>
                <c:pt idx="2">
                  <c:v>East Cambs</c:v>
                </c:pt>
                <c:pt idx="3">
                  <c:v>Fenland</c:v>
                </c:pt>
                <c:pt idx="4">
                  <c:v>Huntingdonshire</c:v>
                </c:pt>
                <c:pt idx="5">
                  <c:v>Peterborough</c:v>
                </c:pt>
              </c:strCache>
            </c:strRef>
          </c:cat>
          <c:val>
            <c:numRef>
              <c:f>Sheet1!$C$2:$C$7</c:f>
              <c:numCache>
                <c:formatCode>General</c:formatCode>
                <c:ptCount val="6"/>
                <c:pt idx="0">
                  <c:v>682</c:v>
                </c:pt>
                <c:pt idx="1">
                  <c:v>511</c:v>
                </c:pt>
                <c:pt idx="2">
                  <c:v>456</c:v>
                </c:pt>
                <c:pt idx="3">
                  <c:v>663</c:v>
                </c:pt>
                <c:pt idx="4">
                  <c:v>971</c:v>
                </c:pt>
                <c:pt idx="5">
                  <c:v>1135</c:v>
                </c:pt>
              </c:numCache>
            </c:numRef>
          </c:val>
          <c:extLst>
            <c:ext xmlns:c16="http://schemas.microsoft.com/office/drawing/2014/chart" uri="{C3380CC4-5D6E-409C-BE32-E72D297353CC}">
              <c16:uniqueId val="{00000001-8C60-49B4-B5EE-84208593385E}"/>
            </c:ext>
          </c:extLst>
        </c:ser>
        <c:ser>
          <c:idx val="2"/>
          <c:order val="2"/>
          <c:tx>
            <c:strRef>
              <c:f>Sheet1!$D$1</c:f>
              <c:strCache>
                <c:ptCount val="1"/>
              </c:strCache>
            </c:strRef>
          </c:tx>
          <c:invertIfNegative val="0"/>
          <c:cat>
            <c:strRef>
              <c:f>Sheet1!$A$2:$A$7</c:f>
              <c:strCache>
                <c:ptCount val="6"/>
                <c:pt idx="0">
                  <c:v>Cambridge</c:v>
                </c:pt>
                <c:pt idx="1">
                  <c:v>South Cambs</c:v>
                </c:pt>
                <c:pt idx="2">
                  <c:v>East Cambs</c:v>
                </c:pt>
                <c:pt idx="3">
                  <c:v>Fenland</c:v>
                </c:pt>
                <c:pt idx="4">
                  <c:v>Huntingdonshire</c:v>
                </c:pt>
                <c:pt idx="5">
                  <c:v>Peterborough</c:v>
                </c:pt>
              </c:strCache>
            </c:strRef>
          </c:cat>
          <c:val>
            <c:numRef>
              <c:f>Sheet1!$D$2:$D$7</c:f>
              <c:numCache>
                <c:formatCode>General</c:formatCode>
                <c:ptCount val="6"/>
              </c:numCache>
            </c:numRef>
          </c:val>
          <c:extLst>
            <c:ext xmlns:c16="http://schemas.microsoft.com/office/drawing/2014/chart" uri="{C3380CC4-5D6E-409C-BE32-E72D297353CC}">
              <c16:uniqueId val="{00000002-8C60-49B4-B5EE-84208593385E}"/>
            </c:ext>
          </c:extLst>
        </c:ser>
        <c:dLbls>
          <c:showLegendKey val="0"/>
          <c:showVal val="0"/>
          <c:showCatName val="0"/>
          <c:showSerName val="0"/>
          <c:showPercent val="0"/>
          <c:showBubbleSize val="0"/>
        </c:dLbls>
        <c:gapWidth val="150"/>
        <c:axId val="2100651896"/>
        <c:axId val="2108955752"/>
      </c:barChart>
      <c:catAx>
        <c:axId val="2100651896"/>
        <c:scaling>
          <c:orientation val="minMax"/>
        </c:scaling>
        <c:delete val="0"/>
        <c:axPos val="b"/>
        <c:numFmt formatCode="General" sourceLinked="0"/>
        <c:majorTickMark val="out"/>
        <c:minorTickMark val="none"/>
        <c:tickLblPos val="nextTo"/>
        <c:crossAx val="2108955752"/>
        <c:crosses val="autoZero"/>
        <c:auto val="1"/>
        <c:lblAlgn val="ctr"/>
        <c:lblOffset val="100"/>
        <c:noMultiLvlLbl val="0"/>
      </c:catAx>
      <c:valAx>
        <c:axId val="2108955752"/>
        <c:scaling>
          <c:orientation val="minMax"/>
        </c:scaling>
        <c:delete val="0"/>
        <c:axPos val="l"/>
        <c:majorGridlines/>
        <c:numFmt formatCode="General" sourceLinked="1"/>
        <c:majorTickMark val="out"/>
        <c:minorTickMark val="none"/>
        <c:tickLblPos val="nextTo"/>
        <c:crossAx val="21006518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Prevention Duty</c:v>
                </c:pt>
              </c:strCache>
            </c:strRef>
          </c:tx>
          <c:invertIfNegative val="0"/>
          <c:cat>
            <c:strRef>
              <c:f>Sheet1!$A$2:$A$7</c:f>
              <c:strCache>
                <c:ptCount val="6"/>
                <c:pt idx="0">
                  <c:v>Cambridge</c:v>
                </c:pt>
                <c:pt idx="1">
                  <c:v>South Cambs</c:v>
                </c:pt>
                <c:pt idx="2">
                  <c:v>East Cambs</c:v>
                </c:pt>
                <c:pt idx="3">
                  <c:v>Fenland</c:v>
                </c:pt>
                <c:pt idx="4">
                  <c:v>Huntingdonshire</c:v>
                </c:pt>
                <c:pt idx="5">
                  <c:v>Peterborough</c:v>
                </c:pt>
              </c:strCache>
            </c:strRef>
          </c:cat>
          <c:val>
            <c:numRef>
              <c:f>Sheet1!$B$2:$B$7</c:f>
              <c:numCache>
                <c:formatCode>General</c:formatCode>
                <c:ptCount val="6"/>
                <c:pt idx="0">
                  <c:v>48</c:v>
                </c:pt>
                <c:pt idx="1">
                  <c:v>68</c:v>
                </c:pt>
                <c:pt idx="2">
                  <c:v>78</c:v>
                </c:pt>
                <c:pt idx="3">
                  <c:v>59</c:v>
                </c:pt>
                <c:pt idx="4">
                  <c:v>61</c:v>
                </c:pt>
                <c:pt idx="5">
                  <c:v>40</c:v>
                </c:pt>
              </c:numCache>
            </c:numRef>
          </c:val>
          <c:extLst>
            <c:ext xmlns:c16="http://schemas.microsoft.com/office/drawing/2014/chart" uri="{C3380CC4-5D6E-409C-BE32-E72D297353CC}">
              <c16:uniqueId val="{00000000-B30A-4B2B-BB53-BC9B30868302}"/>
            </c:ext>
          </c:extLst>
        </c:ser>
        <c:ser>
          <c:idx val="1"/>
          <c:order val="1"/>
          <c:tx>
            <c:strRef>
              <c:f>Sheet1!$C$1</c:f>
              <c:strCache>
                <c:ptCount val="1"/>
                <c:pt idx="0">
                  <c:v>Relief Duty</c:v>
                </c:pt>
              </c:strCache>
            </c:strRef>
          </c:tx>
          <c:invertIfNegative val="0"/>
          <c:cat>
            <c:strRef>
              <c:f>Sheet1!$A$2:$A$7</c:f>
              <c:strCache>
                <c:ptCount val="6"/>
                <c:pt idx="0">
                  <c:v>Cambridge</c:v>
                </c:pt>
                <c:pt idx="1">
                  <c:v>South Cambs</c:v>
                </c:pt>
                <c:pt idx="2">
                  <c:v>East Cambs</c:v>
                </c:pt>
                <c:pt idx="3">
                  <c:v>Fenland</c:v>
                </c:pt>
                <c:pt idx="4">
                  <c:v>Huntingdonshire</c:v>
                </c:pt>
                <c:pt idx="5">
                  <c:v>Peterborough</c:v>
                </c:pt>
              </c:strCache>
            </c:strRef>
          </c:cat>
          <c:val>
            <c:numRef>
              <c:f>Sheet1!$C$2:$C$7</c:f>
              <c:numCache>
                <c:formatCode>General</c:formatCode>
                <c:ptCount val="6"/>
                <c:pt idx="0">
                  <c:v>52</c:v>
                </c:pt>
                <c:pt idx="1">
                  <c:v>32</c:v>
                </c:pt>
                <c:pt idx="2">
                  <c:v>21</c:v>
                </c:pt>
                <c:pt idx="3">
                  <c:v>41</c:v>
                </c:pt>
                <c:pt idx="4">
                  <c:v>39</c:v>
                </c:pt>
                <c:pt idx="5">
                  <c:v>60</c:v>
                </c:pt>
              </c:numCache>
            </c:numRef>
          </c:val>
          <c:extLst>
            <c:ext xmlns:c16="http://schemas.microsoft.com/office/drawing/2014/chart" uri="{C3380CC4-5D6E-409C-BE32-E72D297353CC}">
              <c16:uniqueId val="{00000001-B30A-4B2B-BB53-BC9B30868302}"/>
            </c:ext>
          </c:extLst>
        </c:ser>
        <c:ser>
          <c:idx val="2"/>
          <c:order val="2"/>
          <c:tx>
            <c:strRef>
              <c:f>Sheet1!$D$1</c:f>
              <c:strCache>
                <c:ptCount val="1"/>
              </c:strCache>
            </c:strRef>
          </c:tx>
          <c:invertIfNegative val="0"/>
          <c:cat>
            <c:strRef>
              <c:f>Sheet1!$A$2:$A$7</c:f>
              <c:strCache>
                <c:ptCount val="6"/>
                <c:pt idx="0">
                  <c:v>Cambridge</c:v>
                </c:pt>
                <c:pt idx="1">
                  <c:v>South Cambs</c:v>
                </c:pt>
                <c:pt idx="2">
                  <c:v>East Cambs</c:v>
                </c:pt>
                <c:pt idx="3">
                  <c:v>Fenland</c:v>
                </c:pt>
                <c:pt idx="4">
                  <c:v>Huntingdonshire</c:v>
                </c:pt>
                <c:pt idx="5">
                  <c:v>Peterborough</c:v>
                </c:pt>
              </c:strCache>
            </c:strRef>
          </c:cat>
          <c:val>
            <c:numRef>
              <c:f>Sheet1!$D$2:$D$7</c:f>
              <c:numCache>
                <c:formatCode>General</c:formatCode>
                <c:ptCount val="6"/>
              </c:numCache>
            </c:numRef>
          </c:val>
          <c:extLst>
            <c:ext xmlns:c16="http://schemas.microsoft.com/office/drawing/2014/chart" uri="{C3380CC4-5D6E-409C-BE32-E72D297353CC}">
              <c16:uniqueId val="{00000002-B30A-4B2B-BB53-BC9B30868302}"/>
            </c:ext>
          </c:extLst>
        </c:ser>
        <c:dLbls>
          <c:showLegendKey val="0"/>
          <c:showVal val="0"/>
          <c:showCatName val="0"/>
          <c:showSerName val="0"/>
          <c:showPercent val="0"/>
          <c:showBubbleSize val="0"/>
        </c:dLbls>
        <c:gapWidth val="150"/>
        <c:axId val="-2095468104"/>
        <c:axId val="-2091055816"/>
      </c:barChart>
      <c:catAx>
        <c:axId val="-2095468104"/>
        <c:scaling>
          <c:orientation val="minMax"/>
        </c:scaling>
        <c:delete val="0"/>
        <c:axPos val="b"/>
        <c:numFmt formatCode="General" sourceLinked="0"/>
        <c:majorTickMark val="out"/>
        <c:minorTickMark val="none"/>
        <c:tickLblPos val="nextTo"/>
        <c:crossAx val="-2091055816"/>
        <c:crosses val="autoZero"/>
        <c:auto val="1"/>
        <c:lblAlgn val="ctr"/>
        <c:lblOffset val="100"/>
        <c:noMultiLvlLbl val="0"/>
      </c:catAx>
      <c:valAx>
        <c:axId val="-2091055816"/>
        <c:scaling>
          <c:orientation val="minMax"/>
        </c:scaling>
        <c:delete val="0"/>
        <c:axPos val="l"/>
        <c:majorGridlines/>
        <c:numFmt formatCode="General" sourceLinked="1"/>
        <c:majorTickMark val="out"/>
        <c:minorTickMark val="none"/>
        <c:tickLblPos val="nextTo"/>
        <c:crossAx val="-209546810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r>
              <a:rPr lang="en-GB" baseline="0"/>
              <a:t> of successful relief rate across Cambridgeshire to national relief rate</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Sheet1!$D$474</c:f>
              <c:strCache>
                <c:ptCount val="1"/>
                <c:pt idx="0">
                  <c:v>% of successful relief</c:v>
                </c:pt>
              </c:strCache>
            </c:strRef>
          </c:tx>
          <c:spPr>
            <a:solidFill>
              <a:schemeClr val="accent1"/>
            </a:solidFill>
            <a:ln>
              <a:noFill/>
            </a:ln>
            <a:effectLst/>
          </c:spPr>
          <c:invertIfNegative val="0"/>
          <c:cat>
            <c:strRef>
              <c:f>Sheet1!$B$475:$B$480</c:f>
              <c:strCache>
                <c:ptCount val="6"/>
                <c:pt idx="0">
                  <c:v>Cambridge</c:v>
                </c:pt>
                <c:pt idx="1">
                  <c:v>South Cambridgeshire </c:v>
                </c:pt>
                <c:pt idx="2">
                  <c:v>East Cambridgeshire</c:v>
                </c:pt>
                <c:pt idx="3">
                  <c:v>Fenland</c:v>
                </c:pt>
                <c:pt idx="4">
                  <c:v>Huntingdonshire</c:v>
                </c:pt>
                <c:pt idx="5">
                  <c:v>Peterborough</c:v>
                </c:pt>
              </c:strCache>
            </c:strRef>
          </c:cat>
          <c:val>
            <c:numRef>
              <c:f>Sheet1!$D$475:$D$480</c:f>
              <c:numCache>
                <c:formatCode>General</c:formatCode>
                <c:ptCount val="6"/>
                <c:pt idx="0">
                  <c:v>41.4</c:v>
                </c:pt>
                <c:pt idx="1">
                  <c:v>33.700000000000003</c:v>
                </c:pt>
                <c:pt idx="2">
                  <c:v>40.700000000000003</c:v>
                </c:pt>
                <c:pt idx="3">
                  <c:v>45.3</c:v>
                </c:pt>
                <c:pt idx="4">
                  <c:v>31.9</c:v>
                </c:pt>
                <c:pt idx="5">
                  <c:v>35.299999999999997</c:v>
                </c:pt>
              </c:numCache>
            </c:numRef>
          </c:val>
          <c:extLst>
            <c:ext xmlns:c16="http://schemas.microsoft.com/office/drawing/2014/chart" uri="{C3380CC4-5D6E-409C-BE32-E72D297353CC}">
              <c16:uniqueId val="{00000000-83CA-4D86-86F3-9D9FCB9E5777}"/>
            </c:ext>
          </c:extLst>
        </c:ser>
        <c:dLbls>
          <c:showLegendKey val="0"/>
          <c:showVal val="0"/>
          <c:showCatName val="0"/>
          <c:showSerName val="0"/>
          <c:showPercent val="0"/>
          <c:showBubbleSize val="0"/>
        </c:dLbls>
        <c:gapWidth val="219"/>
        <c:overlap val="-27"/>
        <c:axId val="2131619576"/>
        <c:axId val="2131187048"/>
      </c:barChart>
      <c:lineChart>
        <c:grouping val="standard"/>
        <c:varyColors val="0"/>
        <c:ser>
          <c:idx val="1"/>
          <c:order val="1"/>
          <c:tx>
            <c:strRef>
              <c:f>Sheet1!$E$474</c:f>
              <c:strCache>
                <c:ptCount val="1"/>
                <c:pt idx="0">
                  <c:v>% National relief rate</c:v>
                </c:pt>
              </c:strCache>
            </c:strRef>
          </c:tx>
          <c:spPr>
            <a:ln w="28575" cap="rnd">
              <a:solidFill>
                <a:schemeClr val="accent2"/>
              </a:solidFill>
              <a:round/>
            </a:ln>
            <a:effectLst/>
          </c:spPr>
          <c:marker>
            <c:symbol val="none"/>
          </c:marker>
          <c:cat>
            <c:strRef>
              <c:f>Sheet1!$B$475:$B$480</c:f>
              <c:strCache>
                <c:ptCount val="6"/>
                <c:pt idx="0">
                  <c:v>Cambridge</c:v>
                </c:pt>
                <c:pt idx="1">
                  <c:v>South Cambridgeshire </c:v>
                </c:pt>
                <c:pt idx="2">
                  <c:v>East Cambridgeshire</c:v>
                </c:pt>
                <c:pt idx="3">
                  <c:v>Fenland</c:v>
                </c:pt>
                <c:pt idx="4">
                  <c:v>Huntingdonshire</c:v>
                </c:pt>
                <c:pt idx="5">
                  <c:v>Peterborough</c:v>
                </c:pt>
              </c:strCache>
            </c:strRef>
          </c:cat>
          <c:val>
            <c:numRef>
              <c:f>Sheet1!$E$475:$E$480</c:f>
              <c:numCache>
                <c:formatCode>0%</c:formatCode>
                <c:ptCount val="6"/>
                <c:pt idx="0">
                  <c:v>0.43</c:v>
                </c:pt>
                <c:pt idx="1">
                  <c:v>0.43</c:v>
                </c:pt>
                <c:pt idx="2">
                  <c:v>0.43</c:v>
                </c:pt>
                <c:pt idx="3">
                  <c:v>0.43</c:v>
                </c:pt>
                <c:pt idx="4">
                  <c:v>0.43</c:v>
                </c:pt>
                <c:pt idx="5">
                  <c:v>0.43</c:v>
                </c:pt>
              </c:numCache>
            </c:numRef>
          </c:val>
          <c:smooth val="0"/>
          <c:extLst>
            <c:ext xmlns:c16="http://schemas.microsoft.com/office/drawing/2014/chart" uri="{C3380CC4-5D6E-409C-BE32-E72D297353CC}">
              <c16:uniqueId val="{00000001-83CA-4D86-86F3-9D9FCB9E5777}"/>
            </c:ext>
          </c:extLst>
        </c:ser>
        <c:dLbls>
          <c:showLegendKey val="0"/>
          <c:showVal val="0"/>
          <c:showCatName val="0"/>
          <c:showSerName val="0"/>
          <c:showPercent val="0"/>
          <c:showBubbleSize val="0"/>
        </c:dLbls>
        <c:marker val="1"/>
        <c:smooth val="0"/>
        <c:axId val="2046051912"/>
        <c:axId val="2106809640"/>
      </c:lineChart>
      <c:catAx>
        <c:axId val="213161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187048"/>
        <c:crosses val="autoZero"/>
        <c:auto val="1"/>
        <c:lblAlgn val="ctr"/>
        <c:lblOffset val="100"/>
        <c:noMultiLvlLbl val="0"/>
      </c:catAx>
      <c:valAx>
        <c:axId val="2131187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1619576"/>
        <c:crosses val="autoZero"/>
        <c:crossBetween val="between"/>
      </c:valAx>
      <c:valAx>
        <c:axId val="2106809640"/>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6051912"/>
        <c:crosses val="max"/>
        <c:crossBetween val="between"/>
      </c:valAx>
      <c:catAx>
        <c:axId val="2046051912"/>
        <c:scaling>
          <c:orientation val="minMax"/>
        </c:scaling>
        <c:delete val="1"/>
        <c:axPos val="b"/>
        <c:numFmt formatCode="General" sourceLinked="1"/>
        <c:majorTickMark val="none"/>
        <c:minorTickMark val="none"/>
        <c:tickLblPos val="nextTo"/>
        <c:crossAx val="210680964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r>
              <a:rPr lang="en-US" sz="1100" b="1" i="0" baseline="0">
                <a:effectLst/>
                <a:latin typeface="Arial" pitchFamily="34" charset="0"/>
                <a:cs typeface="Arial" pitchFamily="34" charset="0"/>
              </a:rPr>
              <a:t>Number of People found Rough Sleeping across Cambridgeshire &amp; Peterborough</a:t>
            </a:r>
            <a:endParaRPr lang="en-GB" sz="1100">
              <a:effectLst/>
              <a:latin typeface="Arial" pitchFamily="34" charset="0"/>
              <a:cs typeface="Arial"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Cambridge</c:v>
                </c:pt>
              </c:strCache>
            </c:strRef>
          </c:tx>
          <c:spPr>
            <a:ln w="28575" cap="rnd" cmpd="sng" algn="ctr">
              <a:solidFill>
                <a:schemeClr val="accent1">
                  <a:shade val="95000"/>
                  <a:satMod val="105000"/>
                </a:schemeClr>
              </a:solidFill>
              <a:prstDash val="solid"/>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18</c:v>
                </c:pt>
                <c:pt idx="1">
                  <c:v>40</c:v>
                </c:pt>
                <c:pt idx="2">
                  <c:v>26</c:v>
                </c:pt>
                <c:pt idx="3">
                  <c:v>27</c:v>
                </c:pt>
                <c:pt idx="4">
                  <c:v>33</c:v>
                </c:pt>
              </c:numCache>
            </c:numRef>
          </c:val>
          <c:smooth val="0"/>
          <c:extLst>
            <c:ext xmlns:c16="http://schemas.microsoft.com/office/drawing/2014/chart" uri="{C3380CC4-5D6E-409C-BE32-E72D297353CC}">
              <c16:uniqueId val="{00000000-D7E3-40F4-BB01-CE8A09F7BF78}"/>
            </c:ext>
          </c:extLst>
        </c:ser>
        <c:ser>
          <c:idx val="1"/>
          <c:order val="1"/>
          <c:tx>
            <c:strRef>
              <c:f>Sheet1!$C$1</c:f>
              <c:strCache>
                <c:ptCount val="1"/>
                <c:pt idx="0">
                  <c:v>East Cambs</c:v>
                </c:pt>
              </c:strCache>
            </c:strRef>
          </c:tx>
          <c:spPr>
            <a:ln w="28575" cap="rnd" cmpd="sng" algn="ctr">
              <a:solidFill>
                <a:schemeClr val="accent2">
                  <a:shade val="95000"/>
                  <a:satMod val="105000"/>
                </a:schemeClr>
              </a:solidFill>
              <a:prstDash val="solid"/>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Sheet1!$C$2:$C$6</c:f>
              <c:numCache>
                <c:formatCode>General</c:formatCode>
                <c:ptCount val="5"/>
                <c:pt idx="0">
                  <c:v>1</c:v>
                </c:pt>
                <c:pt idx="1">
                  <c:v>4</c:v>
                </c:pt>
                <c:pt idx="2">
                  <c:v>2</c:v>
                </c:pt>
                <c:pt idx="3">
                  <c:v>1</c:v>
                </c:pt>
                <c:pt idx="4">
                  <c:v>1</c:v>
                </c:pt>
              </c:numCache>
            </c:numRef>
          </c:val>
          <c:smooth val="0"/>
          <c:extLst>
            <c:ext xmlns:c16="http://schemas.microsoft.com/office/drawing/2014/chart" uri="{C3380CC4-5D6E-409C-BE32-E72D297353CC}">
              <c16:uniqueId val="{00000001-D7E3-40F4-BB01-CE8A09F7BF78}"/>
            </c:ext>
          </c:extLst>
        </c:ser>
        <c:ser>
          <c:idx val="2"/>
          <c:order val="2"/>
          <c:tx>
            <c:strRef>
              <c:f>Sheet1!$D$1</c:f>
              <c:strCache>
                <c:ptCount val="1"/>
                <c:pt idx="0">
                  <c:v>Fenland</c:v>
                </c:pt>
              </c:strCache>
            </c:strRef>
          </c:tx>
          <c:spPr>
            <a:ln w="28575" cap="rnd" cmpd="sng" algn="ctr">
              <a:solidFill>
                <a:schemeClr val="accent3">
                  <a:shade val="95000"/>
                  <a:satMod val="105000"/>
                </a:schemeClr>
              </a:solidFill>
              <a:prstDash val="solid"/>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Sheet1!$D$2:$D$6</c:f>
              <c:numCache>
                <c:formatCode>General</c:formatCode>
                <c:ptCount val="5"/>
                <c:pt idx="0">
                  <c:v>6</c:v>
                </c:pt>
                <c:pt idx="1">
                  <c:v>7</c:v>
                </c:pt>
                <c:pt idx="2">
                  <c:v>9</c:v>
                </c:pt>
                <c:pt idx="3">
                  <c:v>23</c:v>
                </c:pt>
                <c:pt idx="4">
                  <c:v>11</c:v>
                </c:pt>
              </c:numCache>
            </c:numRef>
          </c:val>
          <c:smooth val="0"/>
          <c:extLst>
            <c:ext xmlns:c16="http://schemas.microsoft.com/office/drawing/2014/chart" uri="{C3380CC4-5D6E-409C-BE32-E72D297353CC}">
              <c16:uniqueId val="{00000002-D7E3-40F4-BB01-CE8A09F7BF78}"/>
            </c:ext>
          </c:extLst>
        </c:ser>
        <c:ser>
          <c:idx val="3"/>
          <c:order val="3"/>
          <c:tx>
            <c:strRef>
              <c:f>Sheet1!$E$1</c:f>
              <c:strCache>
                <c:ptCount val="1"/>
                <c:pt idx="0">
                  <c:v>Huntingdonshire</c:v>
                </c:pt>
              </c:strCache>
            </c:strRef>
          </c:tx>
          <c:spPr>
            <a:ln w="28575" cap="rnd" cmpd="sng" algn="ctr">
              <a:solidFill>
                <a:schemeClr val="accent4">
                  <a:shade val="95000"/>
                  <a:satMod val="105000"/>
                </a:schemeClr>
              </a:solidFill>
              <a:prstDash val="solid"/>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Sheet1!$E$2:$E$6</c:f>
              <c:numCache>
                <c:formatCode>General</c:formatCode>
                <c:ptCount val="5"/>
                <c:pt idx="0">
                  <c:v>2</c:v>
                </c:pt>
                <c:pt idx="1">
                  <c:v>3</c:v>
                </c:pt>
                <c:pt idx="2">
                  <c:v>4</c:v>
                </c:pt>
                <c:pt idx="3">
                  <c:v>5</c:v>
                </c:pt>
                <c:pt idx="4">
                  <c:v>4</c:v>
                </c:pt>
              </c:numCache>
            </c:numRef>
          </c:val>
          <c:smooth val="0"/>
          <c:extLst>
            <c:ext xmlns:c16="http://schemas.microsoft.com/office/drawing/2014/chart" uri="{C3380CC4-5D6E-409C-BE32-E72D297353CC}">
              <c16:uniqueId val="{00000003-D7E3-40F4-BB01-CE8A09F7BF78}"/>
            </c:ext>
          </c:extLst>
        </c:ser>
        <c:ser>
          <c:idx val="4"/>
          <c:order val="4"/>
          <c:tx>
            <c:strRef>
              <c:f>Sheet1!$F$1</c:f>
              <c:strCache>
                <c:ptCount val="1"/>
                <c:pt idx="0">
                  <c:v>Peterborough</c:v>
                </c:pt>
              </c:strCache>
            </c:strRef>
          </c:tx>
          <c:spPr>
            <a:ln w="28575" cap="rnd" cmpd="sng" algn="ctr">
              <a:solidFill>
                <a:schemeClr val="accent5">
                  <a:shade val="95000"/>
                  <a:satMod val="105000"/>
                </a:schemeClr>
              </a:solidFill>
              <a:prstDash val="solid"/>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Sheet1!$F$2:$F$6</c:f>
              <c:numCache>
                <c:formatCode>General</c:formatCode>
                <c:ptCount val="5"/>
                <c:pt idx="0">
                  <c:v>15</c:v>
                </c:pt>
                <c:pt idx="1">
                  <c:v>21</c:v>
                </c:pt>
                <c:pt idx="2">
                  <c:v>31</c:v>
                </c:pt>
                <c:pt idx="3">
                  <c:v>29</c:v>
                </c:pt>
                <c:pt idx="4">
                  <c:v>37</c:v>
                </c:pt>
              </c:numCache>
            </c:numRef>
          </c:val>
          <c:smooth val="0"/>
          <c:extLst>
            <c:ext xmlns:c16="http://schemas.microsoft.com/office/drawing/2014/chart" uri="{C3380CC4-5D6E-409C-BE32-E72D297353CC}">
              <c16:uniqueId val="{00000004-D7E3-40F4-BB01-CE8A09F7BF78}"/>
            </c:ext>
          </c:extLst>
        </c:ser>
        <c:ser>
          <c:idx val="5"/>
          <c:order val="5"/>
          <c:tx>
            <c:strRef>
              <c:f>Sheet1!$G$1</c:f>
              <c:strCache>
                <c:ptCount val="1"/>
                <c:pt idx="0">
                  <c:v>South Cambs</c:v>
                </c:pt>
              </c:strCache>
            </c:strRef>
          </c:tx>
          <c:spPr>
            <a:ln w="28575" cap="rnd" cmpd="sng" algn="ctr">
              <a:solidFill>
                <a:schemeClr val="accent6">
                  <a:shade val="95000"/>
                  <a:satMod val="105000"/>
                </a:schemeClr>
              </a:solidFill>
              <a:prstDash val="solid"/>
              <a:round/>
            </a:ln>
            <a:effectLst/>
          </c:spPr>
          <c:marker>
            <c:symbol val="none"/>
          </c:marker>
          <c:cat>
            <c:numRef>
              <c:f>Sheet1!$A$2:$A$6</c:f>
              <c:numCache>
                <c:formatCode>General</c:formatCode>
                <c:ptCount val="5"/>
                <c:pt idx="0">
                  <c:v>2015</c:v>
                </c:pt>
                <c:pt idx="1">
                  <c:v>2016</c:v>
                </c:pt>
                <c:pt idx="2">
                  <c:v>2017</c:v>
                </c:pt>
                <c:pt idx="3">
                  <c:v>2018</c:v>
                </c:pt>
                <c:pt idx="4">
                  <c:v>2019</c:v>
                </c:pt>
              </c:numCache>
            </c:numRef>
          </c:cat>
          <c:val>
            <c:numRef>
              <c:f>Sheet1!$G$2:$G$6</c:f>
              <c:numCache>
                <c:formatCode>General</c:formatCode>
                <c:ptCount val="5"/>
                <c:pt idx="0">
                  <c:v>0</c:v>
                </c:pt>
                <c:pt idx="1">
                  <c:v>0</c:v>
                </c:pt>
                <c:pt idx="2">
                  <c:v>4</c:v>
                </c:pt>
                <c:pt idx="3">
                  <c:v>0</c:v>
                </c:pt>
                <c:pt idx="4">
                  <c:v>2</c:v>
                </c:pt>
              </c:numCache>
            </c:numRef>
          </c:val>
          <c:smooth val="0"/>
          <c:extLst>
            <c:ext xmlns:c16="http://schemas.microsoft.com/office/drawing/2014/chart" uri="{C3380CC4-5D6E-409C-BE32-E72D297353CC}">
              <c16:uniqueId val="{00000005-D7E3-40F4-BB01-CE8A09F7BF78}"/>
            </c:ext>
          </c:extLst>
        </c:ser>
        <c:dLbls>
          <c:showLegendKey val="0"/>
          <c:showVal val="0"/>
          <c:showCatName val="0"/>
          <c:showSerName val="0"/>
          <c:showPercent val="0"/>
          <c:showBubbleSize val="0"/>
        </c:dLbls>
        <c:smooth val="0"/>
        <c:axId val="-2122060536"/>
        <c:axId val="-2094925944"/>
      </c:lineChart>
      <c:catAx>
        <c:axId val="-2122060536"/>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094925944"/>
        <c:crosses val="autoZero"/>
        <c:auto val="1"/>
        <c:lblAlgn val="ctr"/>
        <c:lblOffset val="100"/>
        <c:noMultiLvlLbl val="0"/>
      </c:catAx>
      <c:valAx>
        <c:axId val="-209492594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2122060536"/>
        <c:crosses val="autoZero"/>
        <c:crossBetween val="between"/>
      </c:valAx>
      <c:spPr>
        <a:solidFill>
          <a:schemeClr val="bg1"/>
        </a:solid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t>Verified Rough Sleepers in Cambridge</a:t>
            </a:r>
          </a:p>
        </c:rich>
      </c:tx>
      <c:overlay val="0"/>
    </c:title>
    <c:autoTitleDeleted val="0"/>
    <c:plotArea>
      <c:layout>
        <c:manualLayout>
          <c:layoutTarget val="inner"/>
          <c:xMode val="edge"/>
          <c:yMode val="edge"/>
          <c:x val="8.6071741032370905E-2"/>
          <c:y val="0.12746536891221899"/>
          <c:w val="0.742443132108487"/>
          <c:h val="0.75655475357247004"/>
        </c:manualLayout>
      </c:layout>
      <c:barChart>
        <c:barDir val="col"/>
        <c:grouping val="stacked"/>
        <c:varyColors val="0"/>
        <c:ser>
          <c:idx val="0"/>
          <c:order val="0"/>
          <c:tx>
            <c:strRef>
              <c:f>[1]Tables!$G$3</c:f>
              <c:strCache>
                <c:ptCount val="1"/>
                <c:pt idx="0">
                  <c:v>Flow</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[1]Tables!$H$2:$J$2</c:f>
              <c:strCache>
                <c:ptCount val="3"/>
                <c:pt idx="0">
                  <c:v>2017</c:v>
                </c:pt>
                <c:pt idx="1">
                  <c:v>2018</c:v>
                </c:pt>
                <c:pt idx="2">
                  <c:v>2019* to November</c:v>
                </c:pt>
              </c:strCache>
            </c:strRef>
          </c:cat>
          <c:val>
            <c:numRef>
              <c:f>[1]Tables!$H$3:$J$3</c:f>
              <c:numCache>
                <c:formatCode>General</c:formatCode>
                <c:ptCount val="3"/>
                <c:pt idx="0">
                  <c:v>92</c:v>
                </c:pt>
                <c:pt idx="1">
                  <c:v>88</c:v>
                </c:pt>
                <c:pt idx="2">
                  <c:v>61</c:v>
                </c:pt>
              </c:numCache>
            </c:numRef>
          </c:val>
          <c:extLst>
            <c:ext xmlns:c16="http://schemas.microsoft.com/office/drawing/2014/chart" uri="{C3380CC4-5D6E-409C-BE32-E72D297353CC}">
              <c16:uniqueId val="{00000000-B3C1-4EA2-98AD-F1A2DC486C4A}"/>
            </c:ext>
          </c:extLst>
        </c:ser>
        <c:ser>
          <c:idx val="1"/>
          <c:order val="1"/>
          <c:tx>
            <c:strRef>
              <c:f>[1]Tables!$G$4</c:f>
              <c:strCache>
                <c:ptCount val="1"/>
                <c:pt idx="0">
                  <c:v>Stock</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[1]Tables!$H$2:$J$2</c:f>
              <c:strCache>
                <c:ptCount val="3"/>
                <c:pt idx="0">
                  <c:v>2017</c:v>
                </c:pt>
                <c:pt idx="1">
                  <c:v>2018</c:v>
                </c:pt>
                <c:pt idx="2">
                  <c:v>2019* to November</c:v>
                </c:pt>
              </c:strCache>
            </c:strRef>
          </c:cat>
          <c:val>
            <c:numRef>
              <c:f>[1]Tables!$H$4:$J$4</c:f>
              <c:numCache>
                <c:formatCode>General</c:formatCode>
                <c:ptCount val="3"/>
                <c:pt idx="0">
                  <c:v>53</c:v>
                </c:pt>
                <c:pt idx="1">
                  <c:v>53</c:v>
                </c:pt>
                <c:pt idx="2">
                  <c:v>61</c:v>
                </c:pt>
              </c:numCache>
            </c:numRef>
          </c:val>
          <c:extLst>
            <c:ext xmlns:c16="http://schemas.microsoft.com/office/drawing/2014/chart" uri="{C3380CC4-5D6E-409C-BE32-E72D297353CC}">
              <c16:uniqueId val="{00000001-B3C1-4EA2-98AD-F1A2DC486C4A}"/>
            </c:ext>
          </c:extLst>
        </c:ser>
        <c:ser>
          <c:idx val="2"/>
          <c:order val="2"/>
          <c:tx>
            <c:strRef>
              <c:f>[1]Tables!$G$5</c:f>
              <c:strCache>
                <c:ptCount val="1"/>
                <c:pt idx="0">
                  <c:v>Return</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[1]Tables!$H$2:$J$2</c:f>
              <c:strCache>
                <c:ptCount val="3"/>
                <c:pt idx="0">
                  <c:v>2017</c:v>
                </c:pt>
                <c:pt idx="1">
                  <c:v>2018</c:v>
                </c:pt>
                <c:pt idx="2">
                  <c:v>2019* to November</c:v>
                </c:pt>
              </c:strCache>
            </c:strRef>
          </c:cat>
          <c:val>
            <c:numRef>
              <c:f>[1]Tables!$H$5:$J$5</c:f>
              <c:numCache>
                <c:formatCode>General</c:formatCode>
                <c:ptCount val="3"/>
                <c:pt idx="0">
                  <c:v>3</c:v>
                </c:pt>
                <c:pt idx="1">
                  <c:v>6</c:v>
                </c:pt>
                <c:pt idx="2">
                  <c:v>12</c:v>
                </c:pt>
              </c:numCache>
            </c:numRef>
          </c:val>
          <c:extLst>
            <c:ext xmlns:c16="http://schemas.microsoft.com/office/drawing/2014/chart" uri="{C3380CC4-5D6E-409C-BE32-E72D297353CC}">
              <c16:uniqueId val="{00000002-B3C1-4EA2-98AD-F1A2DC486C4A}"/>
            </c:ext>
          </c:extLst>
        </c:ser>
        <c:dLbls>
          <c:dLblPos val="ctr"/>
          <c:showLegendKey val="0"/>
          <c:showVal val="1"/>
          <c:showCatName val="0"/>
          <c:showSerName val="0"/>
          <c:showPercent val="0"/>
          <c:showBubbleSize val="0"/>
        </c:dLbls>
        <c:gapWidth val="150"/>
        <c:overlap val="100"/>
        <c:axId val="-2095406488"/>
        <c:axId val="-2117221752"/>
      </c:barChart>
      <c:catAx>
        <c:axId val="-2095406488"/>
        <c:scaling>
          <c:orientation val="minMax"/>
        </c:scaling>
        <c:delete val="0"/>
        <c:axPos val="b"/>
        <c:numFmt formatCode="General" sourceLinked="0"/>
        <c:majorTickMark val="out"/>
        <c:minorTickMark val="none"/>
        <c:tickLblPos val="nextTo"/>
        <c:crossAx val="-2117221752"/>
        <c:crosses val="autoZero"/>
        <c:auto val="1"/>
        <c:lblAlgn val="ctr"/>
        <c:lblOffset val="100"/>
        <c:noMultiLvlLbl val="0"/>
      </c:catAx>
      <c:valAx>
        <c:axId val="-2117221752"/>
        <c:scaling>
          <c:orientation val="minMax"/>
        </c:scaling>
        <c:delete val="0"/>
        <c:axPos val="l"/>
        <c:majorGridlines/>
        <c:numFmt formatCode="General" sourceLinked="1"/>
        <c:majorTickMark val="out"/>
        <c:minorTickMark val="none"/>
        <c:tickLblPos val="nextTo"/>
        <c:crossAx val="-2095406488"/>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F127F-4811-4E6A-ABB4-BE7BA3988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SHMA Template V2</Template>
  <TotalTime>6</TotalTime>
  <Pages>225</Pages>
  <Words>66766</Words>
  <Characters>390858</Characters>
  <Application>Microsoft Office Word</Application>
  <DocSecurity>0</DocSecurity>
  <Lines>3257</Lines>
  <Paragraphs>913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456711</CharactersWithSpaces>
  <SharedDoc>false</SharedDoc>
  <HLinks>
    <vt:vector size="816" baseType="variant">
      <vt:variant>
        <vt:i4>1179700</vt:i4>
      </vt:variant>
      <vt:variant>
        <vt:i4>773</vt:i4>
      </vt:variant>
      <vt:variant>
        <vt:i4>0</vt:i4>
      </vt:variant>
      <vt:variant>
        <vt:i4>5</vt:i4>
      </vt:variant>
      <vt:variant>
        <vt:lpwstr/>
      </vt:variant>
      <vt:variant>
        <vt:lpwstr>_Toc373354151</vt:lpwstr>
      </vt:variant>
      <vt:variant>
        <vt:i4>2031676</vt:i4>
      </vt:variant>
      <vt:variant>
        <vt:i4>764</vt:i4>
      </vt:variant>
      <vt:variant>
        <vt:i4>0</vt:i4>
      </vt:variant>
      <vt:variant>
        <vt:i4>5</vt:i4>
      </vt:variant>
      <vt:variant>
        <vt:lpwstr/>
      </vt:variant>
      <vt:variant>
        <vt:lpwstr>_Toc373493589</vt:lpwstr>
      </vt:variant>
      <vt:variant>
        <vt:i4>2031676</vt:i4>
      </vt:variant>
      <vt:variant>
        <vt:i4>758</vt:i4>
      </vt:variant>
      <vt:variant>
        <vt:i4>0</vt:i4>
      </vt:variant>
      <vt:variant>
        <vt:i4>5</vt:i4>
      </vt:variant>
      <vt:variant>
        <vt:lpwstr/>
      </vt:variant>
      <vt:variant>
        <vt:lpwstr>_Toc373493588</vt:lpwstr>
      </vt:variant>
      <vt:variant>
        <vt:i4>2031676</vt:i4>
      </vt:variant>
      <vt:variant>
        <vt:i4>752</vt:i4>
      </vt:variant>
      <vt:variant>
        <vt:i4>0</vt:i4>
      </vt:variant>
      <vt:variant>
        <vt:i4>5</vt:i4>
      </vt:variant>
      <vt:variant>
        <vt:lpwstr/>
      </vt:variant>
      <vt:variant>
        <vt:lpwstr>_Toc373493587</vt:lpwstr>
      </vt:variant>
      <vt:variant>
        <vt:i4>2031676</vt:i4>
      </vt:variant>
      <vt:variant>
        <vt:i4>746</vt:i4>
      </vt:variant>
      <vt:variant>
        <vt:i4>0</vt:i4>
      </vt:variant>
      <vt:variant>
        <vt:i4>5</vt:i4>
      </vt:variant>
      <vt:variant>
        <vt:lpwstr/>
      </vt:variant>
      <vt:variant>
        <vt:lpwstr>_Toc373493586</vt:lpwstr>
      </vt:variant>
      <vt:variant>
        <vt:i4>2031676</vt:i4>
      </vt:variant>
      <vt:variant>
        <vt:i4>740</vt:i4>
      </vt:variant>
      <vt:variant>
        <vt:i4>0</vt:i4>
      </vt:variant>
      <vt:variant>
        <vt:i4>5</vt:i4>
      </vt:variant>
      <vt:variant>
        <vt:lpwstr/>
      </vt:variant>
      <vt:variant>
        <vt:lpwstr>_Toc373493585</vt:lpwstr>
      </vt:variant>
      <vt:variant>
        <vt:i4>2031676</vt:i4>
      </vt:variant>
      <vt:variant>
        <vt:i4>734</vt:i4>
      </vt:variant>
      <vt:variant>
        <vt:i4>0</vt:i4>
      </vt:variant>
      <vt:variant>
        <vt:i4>5</vt:i4>
      </vt:variant>
      <vt:variant>
        <vt:lpwstr/>
      </vt:variant>
      <vt:variant>
        <vt:lpwstr>_Toc373493584</vt:lpwstr>
      </vt:variant>
      <vt:variant>
        <vt:i4>2031676</vt:i4>
      </vt:variant>
      <vt:variant>
        <vt:i4>728</vt:i4>
      </vt:variant>
      <vt:variant>
        <vt:i4>0</vt:i4>
      </vt:variant>
      <vt:variant>
        <vt:i4>5</vt:i4>
      </vt:variant>
      <vt:variant>
        <vt:lpwstr/>
      </vt:variant>
      <vt:variant>
        <vt:lpwstr>_Toc373493583</vt:lpwstr>
      </vt:variant>
      <vt:variant>
        <vt:i4>2031676</vt:i4>
      </vt:variant>
      <vt:variant>
        <vt:i4>722</vt:i4>
      </vt:variant>
      <vt:variant>
        <vt:i4>0</vt:i4>
      </vt:variant>
      <vt:variant>
        <vt:i4>5</vt:i4>
      </vt:variant>
      <vt:variant>
        <vt:lpwstr/>
      </vt:variant>
      <vt:variant>
        <vt:lpwstr>_Toc373493582</vt:lpwstr>
      </vt:variant>
      <vt:variant>
        <vt:i4>2031676</vt:i4>
      </vt:variant>
      <vt:variant>
        <vt:i4>716</vt:i4>
      </vt:variant>
      <vt:variant>
        <vt:i4>0</vt:i4>
      </vt:variant>
      <vt:variant>
        <vt:i4>5</vt:i4>
      </vt:variant>
      <vt:variant>
        <vt:lpwstr/>
      </vt:variant>
      <vt:variant>
        <vt:lpwstr>_Toc373493581</vt:lpwstr>
      </vt:variant>
      <vt:variant>
        <vt:i4>2031676</vt:i4>
      </vt:variant>
      <vt:variant>
        <vt:i4>710</vt:i4>
      </vt:variant>
      <vt:variant>
        <vt:i4>0</vt:i4>
      </vt:variant>
      <vt:variant>
        <vt:i4>5</vt:i4>
      </vt:variant>
      <vt:variant>
        <vt:lpwstr/>
      </vt:variant>
      <vt:variant>
        <vt:lpwstr>_Toc373493580</vt:lpwstr>
      </vt:variant>
      <vt:variant>
        <vt:i4>1048636</vt:i4>
      </vt:variant>
      <vt:variant>
        <vt:i4>704</vt:i4>
      </vt:variant>
      <vt:variant>
        <vt:i4>0</vt:i4>
      </vt:variant>
      <vt:variant>
        <vt:i4>5</vt:i4>
      </vt:variant>
      <vt:variant>
        <vt:lpwstr/>
      </vt:variant>
      <vt:variant>
        <vt:lpwstr>_Toc373493579</vt:lpwstr>
      </vt:variant>
      <vt:variant>
        <vt:i4>1048636</vt:i4>
      </vt:variant>
      <vt:variant>
        <vt:i4>695</vt:i4>
      </vt:variant>
      <vt:variant>
        <vt:i4>0</vt:i4>
      </vt:variant>
      <vt:variant>
        <vt:i4>5</vt:i4>
      </vt:variant>
      <vt:variant>
        <vt:lpwstr/>
      </vt:variant>
      <vt:variant>
        <vt:lpwstr>_Toc373493578</vt:lpwstr>
      </vt:variant>
      <vt:variant>
        <vt:i4>1048636</vt:i4>
      </vt:variant>
      <vt:variant>
        <vt:i4>689</vt:i4>
      </vt:variant>
      <vt:variant>
        <vt:i4>0</vt:i4>
      </vt:variant>
      <vt:variant>
        <vt:i4>5</vt:i4>
      </vt:variant>
      <vt:variant>
        <vt:lpwstr/>
      </vt:variant>
      <vt:variant>
        <vt:lpwstr>_Toc373493577</vt:lpwstr>
      </vt:variant>
      <vt:variant>
        <vt:i4>1048636</vt:i4>
      </vt:variant>
      <vt:variant>
        <vt:i4>683</vt:i4>
      </vt:variant>
      <vt:variant>
        <vt:i4>0</vt:i4>
      </vt:variant>
      <vt:variant>
        <vt:i4>5</vt:i4>
      </vt:variant>
      <vt:variant>
        <vt:lpwstr/>
      </vt:variant>
      <vt:variant>
        <vt:lpwstr>_Toc373493576</vt:lpwstr>
      </vt:variant>
      <vt:variant>
        <vt:i4>1048636</vt:i4>
      </vt:variant>
      <vt:variant>
        <vt:i4>677</vt:i4>
      </vt:variant>
      <vt:variant>
        <vt:i4>0</vt:i4>
      </vt:variant>
      <vt:variant>
        <vt:i4>5</vt:i4>
      </vt:variant>
      <vt:variant>
        <vt:lpwstr/>
      </vt:variant>
      <vt:variant>
        <vt:lpwstr>_Toc373493575</vt:lpwstr>
      </vt:variant>
      <vt:variant>
        <vt:i4>1048636</vt:i4>
      </vt:variant>
      <vt:variant>
        <vt:i4>671</vt:i4>
      </vt:variant>
      <vt:variant>
        <vt:i4>0</vt:i4>
      </vt:variant>
      <vt:variant>
        <vt:i4>5</vt:i4>
      </vt:variant>
      <vt:variant>
        <vt:lpwstr/>
      </vt:variant>
      <vt:variant>
        <vt:lpwstr>_Toc373493574</vt:lpwstr>
      </vt:variant>
      <vt:variant>
        <vt:i4>1048636</vt:i4>
      </vt:variant>
      <vt:variant>
        <vt:i4>665</vt:i4>
      </vt:variant>
      <vt:variant>
        <vt:i4>0</vt:i4>
      </vt:variant>
      <vt:variant>
        <vt:i4>5</vt:i4>
      </vt:variant>
      <vt:variant>
        <vt:lpwstr/>
      </vt:variant>
      <vt:variant>
        <vt:lpwstr>_Toc373493573</vt:lpwstr>
      </vt:variant>
      <vt:variant>
        <vt:i4>1048636</vt:i4>
      </vt:variant>
      <vt:variant>
        <vt:i4>659</vt:i4>
      </vt:variant>
      <vt:variant>
        <vt:i4>0</vt:i4>
      </vt:variant>
      <vt:variant>
        <vt:i4>5</vt:i4>
      </vt:variant>
      <vt:variant>
        <vt:lpwstr/>
      </vt:variant>
      <vt:variant>
        <vt:lpwstr>_Toc373493572</vt:lpwstr>
      </vt:variant>
      <vt:variant>
        <vt:i4>1048636</vt:i4>
      </vt:variant>
      <vt:variant>
        <vt:i4>653</vt:i4>
      </vt:variant>
      <vt:variant>
        <vt:i4>0</vt:i4>
      </vt:variant>
      <vt:variant>
        <vt:i4>5</vt:i4>
      </vt:variant>
      <vt:variant>
        <vt:lpwstr/>
      </vt:variant>
      <vt:variant>
        <vt:lpwstr>_Toc373493571</vt:lpwstr>
      </vt:variant>
      <vt:variant>
        <vt:i4>1048636</vt:i4>
      </vt:variant>
      <vt:variant>
        <vt:i4>647</vt:i4>
      </vt:variant>
      <vt:variant>
        <vt:i4>0</vt:i4>
      </vt:variant>
      <vt:variant>
        <vt:i4>5</vt:i4>
      </vt:variant>
      <vt:variant>
        <vt:lpwstr/>
      </vt:variant>
      <vt:variant>
        <vt:lpwstr>_Toc373493570</vt:lpwstr>
      </vt:variant>
      <vt:variant>
        <vt:i4>1114172</vt:i4>
      </vt:variant>
      <vt:variant>
        <vt:i4>641</vt:i4>
      </vt:variant>
      <vt:variant>
        <vt:i4>0</vt:i4>
      </vt:variant>
      <vt:variant>
        <vt:i4>5</vt:i4>
      </vt:variant>
      <vt:variant>
        <vt:lpwstr/>
      </vt:variant>
      <vt:variant>
        <vt:lpwstr>_Toc373493569</vt:lpwstr>
      </vt:variant>
      <vt:variant>
        <vt:i4>1114172</vt:i4>
      </vt:variant>
      <vt:variant>
        <vt:i4>635</vt:i4>
      </vt:variant>
      <vt:variant>
        <vt:i4>0</vt:i4>
      </vt:variant>
      <vt:variant>
        <vt:i4>5</vt:i4>
      </vt:variant>
      <vt:variant>
        <vt:lpwstr/>
      </vt:variant>
      <vt:variant>
        <vt:lpwstr>_Toc373493568</vt:lpwstr>
      </vt:variant>
      <vt:variant>
        <vt:i4>1114172</vt:i4>
      </vt:variant>
      <vt:variant>
        <vt:i4>629</vt:i4>
      </vt:variant>
      <vt:variant>
        <vt:i4>0</vt:i4>
      </vt:variant>
      <vt:variant>
        <vt:i4>5</vt:i4>
      </vt:variant>
      <vt:variant>
        <vt:lpwstr/>
      </vt:variant>
      <vt:variant>
        <vt:lpwstr>_Toc373493567</vt:lpwstr>
      </vt:variant>
      <vt:variant>
        <vt:i4>1114172</vt:i4>
      </vt:variant>
      <vt:variant>
        <vt:i4>623</vt:i4>
      </vt:variant>
      <vt:variant>
        <vt:i4>0</vt:i4>
      </vt:variant>
      <vt:variant>
        <vt:i4>5</vt:i4>
      </vt:variant>
      <vt:variant>
        <vt:lpwstr/>
      </vt:variant>
      <vt:variant>
        <vt:lpwstr>_Toc373493566</vt:lpwstr>
      </vt:variant>
      <vt:variant>
        <vt:i4>1114172</vt:i4>
      </vt:variant>
      <vt:variant>
        <vt:i4>617</vt:i4>
      </vt:variant>
      <vt:variant>
        <vt:i4>0</vt:i4>
      </vt:variant>
      <vt:variant>
        <vt:i4>5</vt:i4>
      </vt:variant>
      <vt:variant>
        <vt:lpwstr/>
      </vt:variant>
      <vt:variant>
        <vt:lpwstr>_Toc373493565</vt:lpwstr>
      </vt:variant>
      <vt:variant>
        <vt:i4>1114172</vt:i4>
      </vt:variant>
      <vt:variant>
        <vt:i4>611</vt:i4>
      </vt:variant>
      <vt:variant>
        <vt:i4>0</vt:i4>
      </vt:variant>
      <vt:variant>
        <vt:i4>5</vt:i4>
      </vt:variant>
      <vt:variant>
        <vt:lpwstr/>
      </vt:variant>
      <vt:variant>
        <vt:lpwstr>_Toc373493564</vt:lpwstr>
      </vt:variant>
      <vt:variant>
        <vt:i4>1114172</vt:i4>
      </vt:variant>
      <vt:variant>
        <vt:i4>605</vt:i4>
      </vt:variant>
      <vt:variant>
        <vt:i4>0</vt:i4>
      </vt:variant>
      <vt:variant>
        <vt:i4>5</vt:i4>
      </vt:variant>
      <vt:variant>
        <vt:lpwstr/>
      </vt:variant>
      <vt:variant>
        <vt:lpwstr>_Toc373493563</vt:lpwstr>
      </vt:variant>
      <vt:variant>
        <vt:i4>1114172</vt:i4>
      </vt:variant>
      <vt:variant>
        <vt:i4>599</vt:i4>
      </vt:variant>
      <vt:variant>
        <vt:i4>0</vt:i4>
      </vt:variant>
      <vt:variant>
        <vt:i4>5</vt:i4>
      </vt:variant>
      <vt:variant>
        <vt:lpwstr/>
      </vt:variant>
      <vt:variant>
        <vt:lpwstr>_Toc373493562</vt:lpwstr>
      </vt:variant>
      <vt:variant>
        <vt:i4>1114172</vt:i4>
      </vt:variant>
      <vt:variant>
        <vt:i4>593</vt:i4>
      </vt:variant>
      <vt:variant>
        <vt:i4>0</vt:i4>
      </vt:variant>
      <vt:variant>
        <vt:i4>5</vt:i4>
      </vt:variant>
      <vt:variant>
        <vt:lpwstr/>
      </vt:variant>
      <vt:variant>
        <vt:lpwstr>_Toc373493561</vt:lpwstr>
      </vt:variant>
      <vt:variant>
        <vt:i4>1114172</vt:i4>
      </vt:variant>
      <vt:variant>
        <vt:i4>587</vt:i4>
      </vt:variant>
      <vt:variant>
        <vt:i4>0</vt:i4>
      </vt:variant>
      <vt:variant>
        <vt:i4>5</vt:i4>
      </vt:variant>
      <vt:variant>
        <vt:lpwstr/>
      </vt:variant>
      <vt:variant>
        <vt:lpwstr>_Toc373493560</vt:lpwstr>
      </vt:variant>
      <vt:variant>
        <vt:i4>1179708</vt:i4>
      </vt:variant>
      <vt:variant>
        <vt:i4>581</vt:i4>
      </vt:variant>
      <vt:variant>
        <vt:i4>0</vt:i4>
      </vt:variant>
      <vt:variant>
        <vt:i4>5</vt:i4>
      </vt:variant>
      <vt:variant>
        <vt:lpwstr/>
      </vt:variant>
      <vt:variant>
        <vt:lpwstr>_Toc373493559</vt:lpwstr>
      </vt:variant>
      <vt:variant>
        <vt:i4>1179708</vt:i4>
      </vt:variant>
      <vt:variant>
        <vt:i4>575</vt:i4>
      </vt:variant>
      <vt:variant>
        <vt:i4>0</vt:i4>
      </vt:variant>
      <vt:variant>
        <vt:i4>5</vt:i4>
      </vt:variant>
      <vt:variant>
        <vt:lpwstr/>
      </vt:variant>
      <vt:variant>
        <vt:lpwstr>_Toc373493558</vt:lpwstr>
      </vt:variant>
      <vt:variant>
        <vt:i4>1179708</vt:i4>
      </vt:variant>
      <vt:variant>
        <vt:i4>569</vt:i4>
      </vt:variant>
      <vt:variant>
        <vt:i4>0</vt:i4>
      </vt:variant>
      <vt:variant>
        <vt:i4>5</vt:i4>
      </vt:variant>
      <vt:variant>
        <vt:lpwstr/>
      </vt:variant>
      <vt:variant>
        <vt:lpwstr>_Toc373493557</vt:lpwstr>
      </vt:variant>
      <vt:variant>
        <vt:i4>1179708</vt:i4>
      </vt:variant>
      <vt:variant>
        <vt:i4>563</vt:i4>
      </vt:variant>
      <vt:variant>
        <vt:i4>0</vt:i4>
      </vt:variant>
      <vt:variant>
        <vt:i4>5</vt:i4>
      </vt:variant>
      <vt:variant>
        <vt:lpwstr/>
      </vt:variant>
      <vt:variant>
        <vt:lpwstr>_Toc373493556</vt:lpwstr>
      </vt:variant>
      <vt:variant>
        <vt:i4>1179708</vt:i4>
      </vt:variant>
      <vt:variant>
        <vt:i4>557</vt:i4>
      </vt:variant>
      <vt:variant>
        <vt:i4>0</vt:i4>
      </vt:variant>
      <vt:variant>
        <vt:i4>5</vt:i4>
      </vt:variant>
      <vt:variant>
        <vt:lpwstr/>
      </vt:variant>
      <vt:variant>
        <vt:lpwstr>_Toc373493555</vt:lpwstr>
      </vt:variant>
      <vt:variant>
        <vt:i4>1179708</vt:i4>
      </vt:variant>
      <vt:variant>
        <vt:i4>551</vt:i4>
      </vt:variant>
      <vt:variant>
        <vt:i4>0</vt:i4>
      </vt:variant>
      <vt:variant>
        <vt:i4>5</vt:i4>
      </vt:variant>
      <vt:variant>
        <vt:lpwstr/>
      </vt:variant>
      <vt:variant>
        <vt:lpwstr>_Toc373493554</vt:lpwstr>
      </vt:variant>
      <vt:variant>
        <vt:i4>1179708</vt:i4>
      </vt:variant>
      <vt:variant>
        <vt:i4>545</vt:i4>
      </vt:variant>
      <vt:variant>
        <vt:i4>0</vt:i4>
      </vt:variant>
      <vt:variant>
        <vt:i4>5</vt:i4>
      </vt:variant>
      <vt:variant>
        <vt:lpwstr/>
      </vt:variant>
      <vt:variant>
        <vt:lpwstr>_Toc373493553</vt:lpwstr>
      </vt:variant>
      <vt:variant>
        <vt:i4>1179708</vt:i4>
      </vt:variant>
      <vt:variant>
        <vt:i4>539</vt:i4>
      </vt:variant>
      <vt:variant>
        <vt:i4>0</vt:i4>
      </vt:variant>
      <vt:variant>
        <vt:i4>5</vt:i4>
      </vt:variant>
      <vt:variant>
        <vt:lpwstr/>
      </vt:variant>
      <vt:variant>
        <vt:lpwstr>_Toc373493552</vt:lpwstr>
      </vt:variant>
      <vt:variant>
        <vt:i4>1179708</vt:i4>
      </vt:variant>
      <vt:variant>
        <vt:i4>533</vt:i4>
      </vt:variant>
      <vt:variant>
        <vt:i4>0</vt:i4>
      </vt:variant>
      <vt:variant>
        <vt:i4>5</vt:i4>
      </vt:variant>
      <vt:variant>
        <vt:lpwstr/>
      </vt:variant>
      <vt:variant>
        <vt:lpwstr>_Toc373493551</vt:lpwstr>
      </vt:variant>
      <vt:variant>
        <vt:i4>1179708</vt:i4>
      </vt:variant>
      <vt:variant>
        <vt:i4>527</vt:i4>
      </vt:variant>
      <vt:variant>
        <vt:i4>0</vt:i4>
      </vt:variant>
      <vt:variant>
        <vt:i4>5</vt:i4>
      </vt:variant>
      <vt:variant>
        <vt:lpwstr/>
      </vt:variant>
      <vt:variant>
        <vt:lpwstr>_Toc373493550</vt:lpwstr>
      </vt:variant>
      <vt:variant>
        <vt:i4>1245244</vt:i4>
      </vt:variant>
      <vt:variant>
        <vt:i4>521</vt:i4>
      </vt:variant>
      <vt:variant>
        <vt:i4>0</vt:i4>
      </vt:variant>
      <vt:variant>
        <vt:i4>5</vt:i4>
      </vt:variant>
      <vt:variant>
        <vt:lpwstr/>
      </vt:variant>
      <vt:variant>
        <vt:lpwstr>_Toc373493549</vt:lpwstr>
      </vt:variant>
      <vt:variant>
        <vt:i4>1245244</vt:i4>
      </vt:variant>
      <vt:variant>
        <vt:i4>515</vt:i4>
      </vt:variant>
      <vt:variant>
        <vt:i4>0</vt:i4>
      </vt:variant>
      <vt:variant>
        <vt:i4>5</vt:i4>
      </vt:variant>
      <vt:variant>
        <vt:lpwstr/>
      </vt:variant>
      <vt:variant>
        <vt:lpwstr>_Toc373493548</vt:lpwstr>
      </vt:variant>
      <vt:variant>
        <vt:i4>1245244</vt:i4>
      </vt:variant>
      <vt:variant>
        <vt:i4>509</vt:i4>
      </vt:variant>
      <vt:variant>
        <vt:i4>0</vt:i4>
      </vt:variant>
      <vt:variant>
        <vt:i4>5</vt:i4>
      </vt:variant>
      <vt:variant>
        <vt:lpwstr/>
      </vt:variant>
      <vt:variant>
        <vt:lpwstr>_Toc373493547</vt:lpwstr>
      </vt:variant>
      <vt:variant>
        <vt:i4>1245244</vt:i4>
      </vt:variant>
      <vt:variant>
        <vt:i4>503</vt:i4>
      </vt:variant>
      <vt:variant>
        <vt:i4>0</vt:i4>
      </vt:variant>
      <vt:variant>
        <vt:i4>5</vt:i4>
      </vt:variant>
      <vt:variant>
        <vt:lpwstr/>
      </vt:variant>
      <vt:variant>
        <vt:lpwstr>_Toc373493546</vt:lpwstr>
      </vt:variant>
      <vt:variant>
        <vt:i4>1245244</vt:i4>
      </vt:variant>
      <vt:variant>
        <vt:i4>497</vt:i4>
      </vt:variant>
      <vt:variant>
        <vt:i4>0</vt:i4>
      </vt:variant>
      <vt:variant>
        <vt:i4>5</vt:i4>
      </vt:variant>
      <vt:variant>
        <vt:lpwstr/>
      </vt:variant>
      <vt:variant>
        <vt:lpwstr>_Toc373493545</vt:lpwstr>
      </vt:variant>
      <vt:variant>
        <vt:i4>1245244</vt:i4>
      </vt:variant>
      <vt:variant>
        <vt:i4>491</vt:i4>
      </vt:variant>
      <vt:variant>
        <vt:i4>0</vt:i4>
      </vt:variant>
      <vt:variant>
        <vt:i4>5</vt:i4>
      </vt:variant>
      <vt:variant>
        <vt:lpwstr/>
      </vt:variant>
      <vt:variant>
        <vt:lpwstr>_Toc373493544</vt:lpwstr>
      </vt:variant>
      <vt:variant>
        <vt:i4>1245244</vt:i4>
      </vt:variant>
      <vt:variant>
        <vt:i4>485</vt:i4>
      </vt:variant>
      <vt:variant>
        <vt:i4>0</vt:i4>
      </vt:variant>
      <vt:variant>
        <vt:i4>5</vt:i4>
      </vt:variant>
      <vt:variant>
        <vt:lpwstr/>
      </vt:variant>
      <vt:variant>
        <vt:lpwstr>_Toc373493543</vt:lpwstr>
      </vt:variant>
      <vt:variant>
        <vt:i4>1245244</vt:i4>
      </vt:variant>
      <vt:variant>
        <vt:i4>479</vt:i4>
      </vt:variant>
      <vt:variant>
        <vt:i4>0</vt:i4>
      </vt:variant>
      <vt:variant>
        <vt:i4>5</vt:i4>
      </vt:variant>
      <vt:variant>
        <vt:lpwstr/>
      </vt:variant>
      <vt:variant>
        <vt:lpwstr>_Toc373493542</vt:lpwstr>
      </vt:variant>
      <vt:variant>
        <vt:i4>1245244</vt:i4>
      </vt:variant>
      <vt:variant>
        <vt:i4>473</vt:i4>
      </vt:variant>
      <vt:variant>
        <vt:i4>0</vt:i4>
      </vt:variant>
      <vt:variant>
        <vt:i4>5</vt:i4>
      </vt:variant>
      <vt:variant>
        <vt:lpwstr/>
      </vt:variant>
      <vt:variant>
        <vt:lpwstr>_Toc373493541</vt:lpwstr>
      </vt:variant>
      <vt:variant>
        <vt:i4>1245244</vt:i4>
      </vt:variant>
      <vt:variant>
        <vt:i4>467</vt:i4>
      </vt:variant>
      <vt:variant>
        <vt:i4>0</vt:i4>
      </vt:variant>
      <vt:variant>
        <vt:i4>5</vt:i4>
      </vt:variant>
      <vt:variant>
        <vt:lpwstr/>
      </vt:variant>
      <vt:variant>
        <vt:lpwstr>_Toc373493540</vt:lpwstr>
      </vt:variant>
      <vt:variant>
        <vt:i4>1310780</vt:i4>
      </vt:variant>
      <vt:variant>
        <vt:i4>461</vt:i4>
      </vt:variant>
      <vt:variant>
        <vt:i4>0</vt:i4>
      </vt:variant>
      <vt:variant>
        <vt:i4>5</vt:i4>
      </vt:variant>
      <vt:variant>
        <vt:lpwstr/>
      </vt:variant>
      <vt:variant>
        <vt:lpwstr>_Toc373493539</vt:lpwstr>
      </vt:variant>
      <vt:variant>
        <vt:i4>1310780</vt:i4>
      </vt:variant>
      <vt:variant>
        <vt:i4>455</vt:i4>
      </vt:variant>
      <vt:variant>
        <vt:i4>0</vt:i4>
      </vt:variant>
      <vt:variant>
        <vt:i4>5</vt:i4>
      </vt:variant>
      <vt:variant>
        <vt:lpwstr/>
      </vt:variant>
      <vt:variant>
        <vt:lpwstr>_Toc373493538</vt:lpwstr>
      </vt:variant>
      <vt:variant>
        <vt:i4>1310780</vt:i4>
      </vt:variant>
      <vt:variant>
        <vt:i4>449</vt:i4>
      </vt:variant>
      <vt:variant>
        <vt:i4>0</vt:i4>
      </vt:variant>
      <vt:variant>
        <vt:i4>5</vt:i4>
      </vt:variant>
      <vt:variant>
        <vt:lpwstr/>
      </vt:variant>
      <vt:variant>
        <vt:lpwstr>_Toc373493537</vt:lpwstr>
      </vt:variant>
      <vt:variant>
        <vt:i4>1310780</vt:i4>
      </vt:variant>
      <vt:variant>
        <vt:i4>443</vt:i4>
      </vt:variant>
      <vt:variant>
        <vt:i4>0</vt:i4>
      </vt:variant>
      <vt:variant>
        <vt:i4>5</vt:i4>
      </vt:variant>
      <vt:variant>
        <vt:lpwstr/>
      </vt:variant>
      <vt:variant>
        <vt:lpwstr>_Toc373493536</vt:lpwstr>
      </vt:variant>
      <vt:variant>
        <vt:i4>1310780</vt:i4>
      </vt:variant>
      <vt:variant>
        <vt:i4>437</vt:i4>
      </vt:variant>
      <vt:variant>
        <vt:i4>0</vt:i4>
      </vt:variant>
      <vt:variant>
        <vt:i4>5</vt:i4>
      </vt:variant>
      <vt:variant>
        <vt:lpwstr/>
      </vt:variant>
      <vt:variant>
        <vt:lpwstr>_Toc373493535</vt:lpwstr>
      </vt:variant>
      <vt:variant>
        <vt:i4>1310780</vt:i4>
      </vt:variant>
      <vt:variant>
        <vt:i4>431</vt:i4>
      </vt:variant>
      <vt:variant>
        <vt:i4>0</vt:i4>
      </vt:variant>
      <vt:variant>
        <vt:i4>5</vt:i4>
      </vt:variant>
      <vt:variant>
        <vt:lpwstr/>
      </vt:variant>
      <vt:variant>
        <vt:lpwstr>_Toc373493534</vt:lpwstr>
      </vt:variant>
      <vt:variant>
        <vt:i4>1310780</vt:i4>
      </vt:variant>
      <vt:variant>
        <vt:i4>425</vt:i4>
      </vt:variant>
      <vt:variant>
        <vt:i4>0</vt:i4>
      </vt:variant>
      <vt:variant>
        <vt:i4>5</vt:i4>
      </vt:variant>
      <vt:variant>
        <vt:lpwstr/>
      </vt:variant>
      <vt:variant>
        <vt:lpwstr>_Toc373493533</vt:lpwstr>
      </vt:variant>
      <vt:variant>
        <vt:i4>1310780</vt:i4>
      </vt:variant>
      <vt:variant>
        <vt:i4>416</vt:i4>
      </vt:variant>
      <vt:variant>
        <vt:i4>0</vt:i4>
      </vt:variant>
      <vt:variant>
        <vt:i4>5</vt:i4>
      </vt:variant>
      <vt:variant>
        <vt:lpwstr/>
      </vt:variant>
      <vt:variant>
        <vt:lpwstr>_Toc373493532</vt:lpwstr>
      </vt:variant>
      <vt:variant>
        <vt:i4>1310780</vt:i4>
      </vt:variant>
      <vt:variant>
        <vt:i4>410</vt:i4>
      </vt:variant>
      <vt:variant>
        <vt:i4>0</vt:i4>
      </vt:variant>
      <vt:variant>
        <vt:i4>5</vt:i4>
      </vt:variant>
      <vt:variant>
        <vt:lpwstr/>
      </vt:variant>
      <vt:variant>
        <vt:lpwstr>_Toc373493531</vt:lpwstr>
      </vt:variant>
      <vt:variant>
        <vt:i4>1310780</vt:i4>
      </vt:variant>
      <vt:variant>
        <vt:i4>404</vt:i4>
      </vt:variant>
      <vt:variant>
        <vt:i4>0</vt:i4>
      </vt:variant>
      <vt:variant>
        <vt:i4>5</vt:i4>
      </vt:variant>
      <vt:variant>
        <vt:lpwstr/>
      </vt:variant>
      <vt:variant>
        <vt:lpwstr>_Toc373493530</vt:lpwstr>
      </vt:variant>
      <vt:variant>
        <vt:i4>1376316</vt:i4>
      </vt:variant>
      <vt:variant>
        <vt:i4>398</vt:i4>
      </vt:variant>
      <vt:variant>
        <vt:i4>0</vt:i4>
      </vt:variant>
      <vt:variant>
        <vt:i4>5</vt:i4>
      </vt:variant>
      <vt:variant>
        <vt:lpwstr/>
      </vt:variant>
      <vt:variant>
        <vt:lpwstr>_Toc373493529</vt:lpwstr>
      </vt:variant>
      <vt:variant>
        <vt:i4>1376316</vt:i4>
      </vt:variant>
      <vt:variant>
        <vt:i4>392</vt:i4>
      </vt:variant>
      <vt:variant>
        <vt:i4>0</vt:i4>
      </vt:variant>
      <vt:variant>
        <vt:i4>5</vt:i4>
      </vt:variant>
      <vt:variant>
        <vt:lpwstr/>
      </vt:variant>
      <vt:variant>
        <vt:lpwstr>_Toc373493528</vt:lpwstr>
      </vt:variant>
      <vt:variant>
        <vt:i4>1376316</vt:i4>
      </vt:variant>
      <vt:variant>
        <vt:i4>386</vt:i4>
      </vt:variant>
      <vt:variant>
        <vt:i4>0</vt:i4>
      </vt:variant>
      <vt:variant>
        <vt:i4>5</vt:i4>
      </vt:variant>
      <vt:variant>
        <vt:lpwstr/>
      </vt:variant>
      <vt:variant>
        <vt:lpwstr>_Toc373493527</vt:lpwstr>
      </vt:variant>
      <vt:variant>
        <vt:i4>1376316</vt:i4>
      </vt:variant>
      <vt:variant>
        <vt:i4>380</vt:i4>
      </vt:variant>
      <vt:variant>
        <vt:i4>0</vt:i4>
      </vt:variant>
      <vt:variant>
        <vt:i4>5</vt:i4>
      </vt:variant>
      <vt:variant>
        <vt:lpwstr/>
      </vt:variant>
      <vt:variant>
        <vt:lpwstr>_Toc373493526</vt:lpwstr>
      </vt:variant>
      <vt:variant>
        <vt:i4>1376316</vt:i4>
      </vt:variant>
      <vt:variant>
        <vt:i4>374</vt:i4>
      </vt:variant>
      <vt:variant>
        <vt:i4>0</vt:i4>
      </vt:variant>
      <vt:variant>
        <vt:i4>5</vt:i4>
      </vt:variant>
      <vt:variant>
        <vt:lpwstr/>
      </vt:variant>
      <vt:variant>
        <vt:lpwstr>_Toc373493525</vt:lpwstr>
      </vt:variant>
      <vt:variant>
        <vt:i4>1376316</vt:i4>
      </vt:variant>
      <vt:variant>
        <vt:i4>368</vt:i4>
      </vt:variant>
      <vt:variant>
        <vt:i4>0</vt:i4>
      </vt:variant>
      <vt:variant>
        <vt:i4>5</vt:i4>
      </vt:variant>
      <vt:variant>
        <vt:lpwstr/>
      </vt:variant>
      <vt:variant>
        <vt:lpwstr>_Toc373493524</vt:lpwstr>
      </vt:variant>
      <vt:variant>
        <vt:i4>1376316</vt:i4>
      </vt:variant>
      <vt:variant>
        <vt:i4>362</vt:i4>
      </vt:variant>
      <vt:variant>
        <vt:i4>0</vt:i4>
      </vt:variant>
      <vt:variant>
        <vt:i4>5</vt:i4>
      </vt:variant>
      <vt:variant>
        <vt:lpwstr/>
      </vt:variant>
      <vt:variant>
        <vt:lpwstr>_Toc373493523</vt:lpwstr>
      </vt:variant>
      <vt:variant>
        <vt:i4>1376316</vt:i4>
      </vt:variant>
      <vt:variant>
        <vt:i4>356</vt:i4>
      </vt:variant>
      <vt:variant>
        <vt:i4>0</vt:i4>
      </vt:variant>
      <vt:variant>
        <vt:i4>5</vt:i4>
      </vt:variant>
      <vt:variant>
        <vt:lpwstr/>
      </vt:variant>
      <vt:variant>
        <vt:lpwstr>_Toc373493522</vt:lpwstr>
      </vt:variant>
      <vt:variant>
        <vt:i4>1376316</vt:i4>
      </vt:variant>
      <vt:variant>
        <vt:i4>350</vt:i4>
      </vt:variant>
      <vt:variant>
        <vt:i4>0</vt:i4>
      </vt:variant>
      <vt:variant>
        <vt:i4>5</vt:i4>
      </vt:variant>
      <vt:variant>
        <vt:lpwstr/>
      </vt:variant>
      <vt:variant>
        <vt:lpwstr>_Toc373493521</vt:lpwstr>
      </vt:variant>
      <vt:variant>
        <vt:i4>1376316</vt:i4>
      </vt:variant>
      <vt:variant>
        <vt:i4>344</vt:i4>
      </vt:variant>
      <vt:variant>
        <vt:i4>0</vt:i4>
      </vt:variant>
      <vt:variant>
        <vt:i4>5</vt:i4>
      </vt:variant>
      <vt:variant>
        <vt:lpwstr/>
      </vt:variant>
      <vt:variant>
        <vt:lpwstr>_Toc373493520</vt:lpwstr>
      </vt:variant>
      <vt:variant>
        <vt:i4>1441852</vt:i4>
      </vt:variant>
      <vt:variant>
        <vt:i4>338</vt:i4>
      </vt:variant>
      <vt:variant>
        <vt:i4>0</vt:i4>
      </vt:variant>
      <vt:variant>
        <vt:i4>5</vt:i4>
      </vt:variant>
      <vt:variant>
        <vt:lpwstr/>
      </vt:variant>
      <vt:variant>
        <vt:lpwstr>_Toc373493519</vt:lpwstr>
      </vt:variant>
      <vt:variant>
        <vt:i4>1441852</vt:i4>
      </vt:variant>
      <vt:variant>
        <vt:i4>332</vt:i4>
      </vt:variant>
      <vt:variant>
        <vt:i4>0</vt:i4>
      </vt:variant>
      <vt:variant>
        <vt:i4>5</vt:i4>
      </vt:variant>
      <vt:variant>
        <vt:lpwstr/>
      </vt:variant>
      <vt:variant>
        <vt:lpwstr>_Toc373493518</vt:lpwstr>
      </vt:variant>
      <vt:variant>
        <vt:i4>1441852</vt:i4>
      </vt:variant>
      <vt:variant>
        <vt:i4>326</vt:i4>
      </vt:variant>
      <vt:variant>
        <vt:i4>0</vt:i4>
      </vt:variant>
      <vt:variant>
        <vt:i4>5</vt:i4>
      </vt:variant>
      <vt:variant>
        <vt:lpwstr/>
      </vt:variant>
      <vt:variant>
        <vt:lpwstr>_Toc373493517</vt:lpwstr>
      </vt:variant>
      <vt:variant>
        <vt:i4>1441852</vt:i4>
      </vt:variant>
      <vt:variant>
        <vt:i4>320</vt:i4>
      </vt:variant>
      <vt:variant>
        <vt:i4>0</vt:i4>
      </vt:variant>
      <vt:variant>
        <vt:i4>5</vt:i4>
      </vt:variant>
      <vt:variant>
        <vt:lpwstr/>
      </vt:variant>
      <vt:variant>
        <vt:lpwstr>_Toc373493516</vt:lpwstr>
      </vt:variant>
      <vt:variant>
        <vt:i4>1441852</vt:i4>
      </vt:variant>
      <vt:variant>
        <vt:i4>314</vt:i4>
      </vt:variant>
      <vt:variant>
        <vt:i4>0</vt:i4>
      </vt:variant>
      <vt:variant>
        <vt:i4>5</vt:i4>
      </vt:variant>
      <vt:variant>
        <vt:lpwstr/>
      </vt:variant>
      <vt:variant>
        <vt:lpwstr>_Toc373493515</vt:lpwstr>
      </vt:variant>
      <vt:variant>
        <vt:i4>1441852</vt:i4>
      </vt:variant>
      <vt:variant>
        <vt:i4>308</vt:i4>
      </vt:variant>
      <vt:variant>
        <vt:i4>0</vt:i4>
      </vt:variant>
      <vt:variant>
        <vt:i4>5</vt:i4>
      </vt:variant>
      <vt:variant>
        <vt:lpwstr/>
      </vt:variant>
      <vt:variant>
        <vt:lpwstr>_Toc373493514</vt:lpwstr>
      </vt:variant>
      <vt:variant>
        <vt:i4>1441852</vt:i4>
      </vt:variant>
      <vt:variant>
        <vt:i4>302</vt:i4>
      </vt:variant>
      <vt:variant>
        <vt:i4>0</vt:i4>
      </vt:variant>
      <vt:variant>
        <vt:i4>5</vt:i4>
      </vt:variant>
      <vt:variant>
        <vt:lpwstr/>
      </vt:variant>
      <vt:variant>
        <vt:lpwstr>_Toc373493513</vt:lpwstr>
      </vt:variant>
      <vt:variant>
        <vt:i4>1441852</vt:i4>
      </vt:variant>
      <vt:variant>
        <vt:i4>296</vt:i4>
      </vt:variant>
      <vt:variant>
        <vt:i4>0</vt:i4>
      </vt:variant>
      <vt:variant>
        <vt:i4>5</vt:i4>
      </vt:variant>
      <vt:variant>
        <vt:lpwstr/>
      </vt:variant>
      <vt:variant>
        <vt:lpwstr>_Toc373493512</vt:lpwstr>
      </vt:variant>
      <vt:variant>
        <vt:i4>1441852</vt:i4>
      </vt:variant>
      <vt:variant>
        <vt:i4>290</vt:i4>
      </vt:variant>
      <vt:variant>
        <vt:i4>0</vt:i4>
      </vt:variant>
      <vt:variant>
        <vt:i4>5</vt:i4>
      </vt:variant>
      <vt:variant>
        <vt:lpwstr/>
      </vt:variant>
      <vt:variant>
        <vt:lpwstr>_Toc373493511</vt:lpwstr>
      </vt:variant>
      <vt:variant>
        <vt:i4>1441852</vt:i4>
      </vt:variant>
      <vt:variant>
        <vt:i4>284</vt:i4>
      </vt:variant>
      <vt:variant>
        <vt:i4>0</vt:i4>
      </vt:variant>
      <vt:variant>
        <vt:i4>5</vt:i4>
      </vt:variant>
      <vt:variant>
        <vt:lpwstr/>
      </vt:variant>
      <vt:variant>
        <vt:lpwstr>_Toc373493510</vt:lpwstr>
      </vt:variant>
      <vt:variant>
        <vt:i4>1507388</vt:i4>
      </vt:variant>
      <vt:variant>
        <vt:i4>278</vt:i4>
      </vt:variant>
      <vt:variant>
        <vt:i4>0</vt:i4>
      </vt:variant>
      <vt:variant>
        <vt:i4>5</vt:i4>
      </vt:variant>
      <vt:variant>
        <vt:lpwstr/>
      </vt:variant>
      <vt:variant>
        <vt:lpwstr>_Toc373493509</vt:lpwstr>
      </vt:variant>
      <vt:variant>
        <vt:i4>1507388</vt:i4>
      </vt:variant>
      <vt:variant>
        <vt:i4>272</vt:i4>
      </vt:variant>
      <vt:variant>
        <vt:i4>0</vt:i4>
      </vt:variant>
      <vt:variant>
        <vt:i4>5</vt:i4>
      </vt:variant>
      <vt:variant>
        <vt:lpwstr/>
      </vt:variant>
      <vt:variant>
        <vt:lpwstr>_Toc373493508</vt:lpwstr>
      </vt:variant>
      <vt:variant>
        <vt:i4>1507388</vt:i4>
      </vt:variant>
      <vt:variant>
        <vt:i4>266</vt:i4>
      </vt:variant>
      <vt:variant>
        <vt:i4>0</vt:i4>
      </vt:variant>
      <vt:variant>
        <vt:i4>5</vt:i4>
      </vt:variant>
      <vt:variant>
        <vt:lpwstr/>
      </vt:variant>
      <vt:variant>
        <vt:lpwstr>_Toc373493507</vt:lpwstr>
      </vt:variant>
      <vt:variant>
        <vt:i4>1507388</vt:i4>
      </vt:variant>
      <vt:variant>
        <vt:i4>260</vt:i4>
      </vt:variant>
      <vt:variant>
        <vt:i4>0</vt:i4>
      </vt:variant>
      <vt:variant>
        <vt:i4>5</vt:i4>
      </vt:variant>
      <vt:variant>
        <vt:lpwstr/>
      </vt:variant>
      <vt:variant>
        <vt:lpwstr>_Toc373493506</vt:lpwstr>
      </vt:variant>
      <vt:variant>
        <vt:i4>1507388</vt:i4>
      </vt:variant>
      <vt:variant>
        <vt:i4>254</vt:i4>
      </vt:variant>
      <vt:variant>
        <vt:i4>0</vt:i4>
      </vt:variant>
      <vt:variant>
        <vt:i4>5</vt:i4>
      </vt:variant>
      <vt:variant>
        <vt:lpwstr/>
      </vt:variant>
      <vt:variant>
        <vt:lpwstr>_Toc373493505</vt:lpwstr>
      </vt:variant>
      <vt:variant>
        <vt:i4>1507388</vt:i4>
      </vt:variant>
      <vt:variant>
        <vt:i4>248</vt:i4>
      </vt:variant>
      <vt:variant>
        <vt:i4>0</vt:i4>
      </vt:variant>
      <vt:variant>
        <vt:i4>5</vt:i4>
      </vt:variant>
      <vt:variant>
        <vt:lpwstr/>
      </vt:variant>
      <vt:variant>
        <vt:lpwstr>_Toc373493504</vt:lpwstr>
      </vt:variant>
      <vt:variant>
        <vt:i4>1507388</vt:i4>
      </vt:variant>
      <vt:variant>
        <vt:i4>242</vt:i4>
      </vt:variant>
      <vt:variant>
        <vt:i4>0</vt:i4>
      </vt:variant>
      <vt:variant>
        <vt:i4>5</vt:i4>
      </vt:variant>
      <vt:variant>
        <vt:lpwstr/>
      </vt:variant>
      <vt:variant>
        <vt:lpwstr>_Toc373493503</vt:lpwstr>
      </vt:variant>
      <vt:variant>
        <vt:i4>1507388</vt:i4>
      </vt:variant>
      <vt:variant>
        <vt:i4>236</vt:i4>
      </vt:variant>
      <vt:variant>
        <vt:i4>0</vt:i4>
      </vt:variant>
      <vt:variant>
        <vt:i4>5</vt:i4>
      </vt:variant>
      <vt:variant>
        <vt:lpwstr/>
      </vt:variant>
      <vt:variant>
        <vt:lpwstr>_Toc373493502</vt:lpwstr>
      </vt:variant>
      <vt:variant>
        <vt:i4>1507388</vt:i4>
      </vt:variant>
      <vt:variant>
        <vt:i4>230</vt:i4>
      </vt:variant>
      <vt:variant>
        <vt:i4>0</vt:i4>
      </vt:variant>
      <vt:variant>
        <vt:i4>5</vt:i4>
      </vt:variant>
      <vt:variant>
        <vt:lpwstr/>
      </vt:variant>
      <vt:variant>
        <vt:lpwstr>_Toc373493501</vt:lpwstr>
      </vt:variant>
      <vt:variant>
        <vt:i4>1507388</vt:i4>
      </vt:variant>
      <vt:variant>
        <vt:i4>224</vt:i4>
      </vt:variant>
      <vt:variant>
        <vt:i4>0</vt:i4>
      </vt:variant>
      <vt:variant>
        <vt:i4>5</vt:i4>
      </vt:variant>
      <vt:variant>
        <vt:lpwstr/>
      </vt:variant>
      <vt:variant>
        <vt:lpwstr>_Toc373493500</vt:lpwstr>
      </vt:variant>
      <vt:variant>
        <vt:i4>1966141</vt:i4>
      </vt:variant>
      <vt:variant>
        <vt:i4>218</vt:i4>
      </vt:variant>
      <vt:variant>
        <vt:i4>0</vt:i4>
      </vt:variant>
      <vt:variant>
        <vt:i4>5</vt:i4>
      </vt:variant>
      <vt:variant>
        <vt:lpwstr/>
      </vt:variant>
      <vt:variant>
        <vt:lpwstr>_Toc373493499</vt:lpwstr>
      </vt:variant>
      <vt:variant>
        <vt:i4>1966141</vt:i4>
      </vt:variant>
      <vt:variant>
        <vt:i4>212</vt:i4>
      </vt:variant>
      <vt:variant>
        <vt:i4>0</vt:i4>
      </vt:variant>
      <vt:variant>
        <vt:i4>5</vt:i4>
      </vt:variant>
      <vt:variant>
        <vt:lpwstr/>
      </vt:variant>
      <vt:variant>
        <vt:lpwstr>_Toc373493498</vt:lpwstr>
      </vt:variant>
      <vt:variant>
        <vt:i4>1966141</vt:i4>
      </vt:variant>
      <vt:variant>
        <vt:i4>206</vt:i4>
      </vt:variant>
      <vt:variant>
        <vt:i4>0</vt:i4>
      </vt:variant>
      <vt:variant>
        <vt:i4>5</vt:i4>
      </vt:variant>
      <vt:variant>
        <vt:lpwstr/>
      </vt:variant>
      <vt:variant>
        <vt:lpwstr>_Toc373493497</vt:lpwstr>
      </vt:variant>
      <vt:variant>
        <vt:i4>1966141</vt:i4>
      </vt:variant>
      <vt:variant>
        <vt:i4>200</vt:i4>
      </vt:variant>
      <vt:variant>
        <vt:i4>0</vt:i4>
      </vt:variant>
      <vt:variant>
        <vt:i4>5</vt:i4>
      </vt:variant>
      <vt:variant>
        <vt:lpwstr/>
      </vt:variant>
      <vt:variant>
        <vt:lpwstr>_Toc373493496</vt:lpwstr>
      </vt:variant>
      <vt:variant>
        <vt:i4>1966141</vt:i4>
      </vt:variant>
      <vt:variant>
        <vt:i4>194</vt:i4>
      </vt:variant>
      <vt:variant>
        <vt:i4>0</vt:i4>
      </vt:variant>
      <vt:variant>
        <vt:i4>5</vt:i4>
      </vt:variant>
      <vt:variant>
        <vt:lpwstr/>
      </vt:variant>
      <vt:variant>
        <vt:lpwstr>_Toc373493495</vt:lpwstr>
      </vt:variant>
      <vt:variant>
        <vt:i4>1966141</vt:i4>
      </vt:variant>
      <vt:variant>
        <vt:i4>188</vt:i4>
      </vt:variant>
      <vt:variant>
        <vt:i4>0</vt:i4>
      </vt:variant>
      <vt:variant>
        <vt:i4>5</vt:i4>
      </vt:variant>
      <vt:variant>
        <vt:lpwstr/>
      </vt:variant>
      <vt:variant>
        <vt:lpwstr>_Toc373493494</vt:lpwstr>
      </vt:variant>
      <vt:variant>
        <vt:i4>1966141</vt:i4>
      </vt:variant>
      <vt:variant>
        <vt:i4>182</vt:i4>
      </vt:variant>
      <vt:variant>
        <vt:i4>0</vt:i4>
      </vt:variant>
      <vt:variant>
        <vt:i4>5</vt:i4>
      </vt:variant>
      <vt:variant>
        <vt:lpwstr/>
      </vt:variant>
      <vt:variant>
        <vt:lpwstr>_Toc373493493</vt:lpwstr>
      </vt:variant>
      <vt:variant>
        <vt:i4>1966141</vt:i4>
      </vt:variant>
      <vt:variant>
        <vt:i4>176</vt:i4>
      </vt:variant>
      <vt:variant>
        <vt:i4>0</vt:i4>
      </vt:variant>
      <vt:variant>
        <vt:i4>5</vt:i4>
      </vt:variant>
      <vt:variant>
        <vt:lpwstr/>
      </vt:variant>
      <vt:variant>
        <vt:lpwstr>_Toc373493492</vt:lpwstr>
      </vt:variant>
      <vt:variant>
        <vt:i4>1966141</vt:i4>
      </vt:variant>
      <vt:variant>
        <vt:i4>170</vt:i4>
      </vt:variant>
      <vt:variant>
        <vt:i4>0</vt:i4>
      </vt:variant>
      <vt:variant>
        <vt:i4>5</vt:i4>
      </vt:variant>
      <vt:variant>
        <vt:lpwstr/>
      </vt:variant>
      <vt:variant>
        <vt:lpwstr>_Toc373493491</vt:lpwstr>
      </vt:variant>
      <vt:variant>
        <vt:i4>1966141</vt:i4>
      </vt:variant>
      <vt:variant>
        <vt:i4>164</vt:i4>
      </vt:variant>
      <vt:variant>
        <vt:i4>0</vt:i4>
      </vt:variant>
      <vt:variant>
        <vt:i4>5</vt:i4>
      </vt:variant>
      <vt:variant>
        <vt:lpwstr/>
      </vt:variant>
      <vt:variant>
        <vt:lpwstr>_Toc373493490</vt:lpwstr>
      </vt:variant>
      <vt:variant>
        <vt:i4>2031677</vt:i4>
      </vt:variant>
      <vt:variant>
        <vt:i4>158</vt:i4>
      </vt:variant>
      <vt:variant>
        <vt:i4>0</vt:i4>
      </vt:variant>
      <vt:variant>
        <vt:i4>5</vt:i4>
      </vt:variant>
      <vt:variant>
        <vt:lpwstr/>
      </vt:variant>
      <vt:variant>
        <vt:lpwstr>_Toc373493489</vt:lpwstr>
      </vt:variant>
      <vt:variant>
        <vt:i4>2031677</vt:i4>
      </vt:variant>
      <vt:variant>
        <vt:i4>152</vt:i4>
      </vt:variant>
      <vt:variant>
        <vt:i4>0</vt:i4>
      </vt:variant>
      <vt:variant>
        <vt:i4>5</vt:i4>
      </vt:variant>
      <vt:variant>
        <vt:lpwstr/>
      </vt:variant>
      <vt:variant>
        <vt:lpwstr>_Toc373493488</vt:lpwstr>
      </vt:variant>
      <vt:variant>
        <vt:i4>2031677</vt:i4>
      </vt:variant>
      <vt:variant>
        <vt:i4>146</vt:i4>
      </vt:variant>
      <vt:variant>
        <vt:i4>0</vt:i4>
      </vt:variant>
      <vt:variant>
        <vt:i4>5</vt:i4>
      </vt:variant>
      <vt:variant>
        <vt:lpwstr/>
      </vt:variant>
      <vt:variant>
        <vt:lpwstr>_Toc373493487</vt:lpwstr>
      </vt:variant>
      <vt:variant>
        <vt:i4>2031677</vt:i4>
      </vt:variant>
      <vt:variant>
        <vt:i4>140</vt:i4>
      </vt:variant>
      <vt:variant>
        <vt:i4>0</vt:i4>
      </vt:variant>
      <vt:variant>
        <vt:i4>5</vt:i4>
      </vt:variant>
      <vt:variant>
        <vt:lpwstr/>
      </vt:variant>
      <vt:variant>
        <vt:lpwstr>_Toc373493486</vt:lpwstr>
      </vt:variant>
      <vt:variant>
        <vt:i4>2031677</vt:i4>
      </vt:variant>
      <vt:variant>
        <vt:i4>134</vt:i4>
      </vt:variant>
      <vt:variant>
        <vt:i4>0</vt:i4>
      </vt:variant>
      <vt:variant>
        <vt:i4>5</vt:i4>
      </vt:variant>
      <vt:variant>
        <vt:lpwstr/>
      </vt:variant>
      <vt:variant>
        <vt:lpwstr>_Toc373493485</vt:lpwstr>
      </vt:variant>
      <vt:variant>
        <vt:i4>2031677</vt:i4>
      </vt:variant>
      <vt:variant>
        <vt:i4>128</vt:i4>
      </vt:variant>
      <vt:variant>
        <vt:i4>0</vt:i4>
      </vt:variant>
      <vt:variant>
        <vt:i4>5</vt:i4>
      </vt:variant>
      <vt:variant>
        <vt:lpwstr/>
      </vt:variant>
      <vt:variant>
        <vt:lpwstr>_Toc373493484</vt:lpwstr>
      </vt:variant>
      <vt:variant>
        <vt:i4>2031677</vt:i4>
      </vt:variant>
      <vt:variant>
        <vt:i4>122</vt:i4>
      </vt:variant>
      <vt:variant>
        <vt:i4>0</vt:i4>
      </vt:variant>
      <vt:variant>
        <vt:i4>5</vt:i4>
      </vt:variant>
      <vt:variant>
        <vt:lpwstr/>
      </vt:variant>
      <vt:variant>
        <vt:lpwstr>_Toc373493483</vt:lpwstr>
      </vt:variant>
      <vt:variant>
        <vt:i4>2031677</vt:i4>
      </vt:variant>
      <vt:variant>
        <vt:i4>116</vt:i4>
      </vt:variant>
      <vt:variant>
        <vt:i4>0</vt:i4>
      </vt:variant>
      <vt:variant>
        <vt:i4>5</vt:i4>
      </vt:variant>
      <vt:variant>
        <vt:lpwstr/>
      </vt:variant>
      <vt:variant>
        <vt:lpwstr>_Toc373493482</vt:lpwstr>
      </vt:variant>
      <vt:variant>
        <vt:i4>2031677</vt:i4>
      </vt:variant>
      <vt:variant>
        <vt:i4>110</vt:i4>
      </vt:variant>
      <vt:variant>
        <vt:i4>0</vt:i4>
      </vt:variant>
      <vt:variant>
        <vt:i4>5</vt:i4>
      </vt:variant>
      <vt:variant>
        <vt:lpwstr/>
      </vt:variant>
      <vt:variant>
        <vt:lpwstr>_Toc373493481</vt:lpwstr>
      </vt:variant>
      <vt:variant>
        <vt:i4>2031677</vt:i4>
      </vt:variant>
      <vt:variant>
        <vt:i4>104</vt:i4>
      </vt:variant>
      <vt:variant>
        <vt:i4>0</vt:i4>
      </vt:variant>
      <vt:variant>
        <vt:i4>5</vt:i4>
      </vt:variant>
      <vt:variant>
        <vt:lpwstr/>
      </vt:variant>
      <vt:variant>
        <vt:lpwstr>_Toc373493480</vt:lpwstr>
      </vt:variant>
      <vt:variant>
        <vt:i4>1048637</vt:i4>
      </vt:variant>
      <vt:variant>
        <vt:i4>98</vt:i4>
      </vt:variant>
      <vt:variant>
        <vt:i4>0</vt:i4>
      </vt:variant>
      <vt:variant>
        <vt:i4>5</vt:i4>
      </vt:variant>
      <vt:variant>
        <vt:lpwstr/>
      </vt:variant>
      <vt:variant>
        <vt:lpwstr>_Toc373493479</vt:lpwstr>
      </vt:variant>
      <vt:variant>
        <vt:i4>1048637</vt:i4>
      </vt:variant>
      <vt:variant>
        <vt:i4>92</vt:i4>
      </vt:variant>
      <vt:variant>
        <vt:i4>0</vt:i4>
      </vt:variant>
      <vt:variant>
        <vt:i4>5</vt:i4>
      </vt:variant>
      <vt:variant>
        <vt:lpwstr/>
      </vt:variant>
      <vt:variant>
        <vt:lpwstr>_Toc373493478</vt:lpwstr>
      </vt:variant>
      <vt:variant>
        <vt:i4>1048637</vt:i4>
      </vt:variant>
      <vt:variant>
        <vt:i4>86</vt:i4>
      </vt:variant>
      <vt:variant>
        <vt:i4>0</vt:i4>
      </vt:variant>
      <vt:variant>
        <vt:i4>5</vt:i4>
      </vt:variant>
      <vt:variant>
        <vt:lpwstr/>
      </vt:variant>
      <vt:variant>
        <vt:lpwstr>_Toc373493477</vt:lpwstr>
      </vt:variant>
      <vt:variant>
        <vt:i4>1048637</vt:i4>
      </vt:variant>
      <vt:variant>
        <vt:i4>80</vt:i4>
      </vt:variant>
      <vt:variant>
        <vt:i4>0</vt:i4>
      </vt:variant>
      <vt:variant>
        <vt:i4>5</vt:i4>
      </vt:variant>
      <vt:variant>
        <vt:lpwstr/>
      </vt:variant>
      <vt:variant>
        <vt:lpwstr>_Toc373493476</vt:lpwstr>
      </vt:variant>
      <vt:variant>
        <vt:i4>1048637</vt:i4>
      </vt:variant>
      <vt:variant>
        <vt:i4>74</vt:i4>
      </vt:variant>
      <vt:variant>
        <vt:i4>0</vt:i4>
      </vt:variant>
      <vt:variant>
        <vt:i4>5</vt:i4>
      </vt:variant>
      <vt:variant>
        <vt:lpwstr/>
      </vt:variant>
      <vt:variant>
        <vt:lpwstr>_Toc373493475</vt:lpwstr>
      </vt:variant>
      <vt:variant>
        <vt:i4>1048637</vt:i4>
      </vt:variant>
      <vt:variant>
        <vt:i4>68</vt:i4>
      </vt:variant>
      <vt:variant>
        <vt:i4>0</vt:i4>
      </vt:variant>
      <vt:variant>
        <vt:i4>5</vt:i4>
      </vt:variant>
      <vt:variant>
        <vt:lpwstr/>
      </vt:variant>
      <vt:variant>
        <vt:lpwstr>_Toc373493474</vt:lpwstr>
      </vt:variant>
      <vt:variant>
        <vt:i4>1048637</vt:i4>
      </vt:variant>
      <vt:variant>
        <vt:i4>62</vt:i4>
      </vt:variant>
      <vt:variant>
        <vt:i4>0</vt:i4>
      </vt:variant>
      <vt:variant>
        <vt:i4>5</vt:i4>
      </vt:variant>
      <vt:variant>
        <vt:lpwstr/>
      </vt:variant>
      <vt:variant>
        <vt:lpwstr>_Toc373493473</vt:lpwstr>
      </vt:variant>
      <vt:variant>
        <vt:i4>1048637</vt:i4>
      </vt:variant>
      <vt:variant>
        <vt:i4>56</vt:i4>
      </vt:variant>
      <vt:variant>
        <vt:i4>0</vt:i4>
      </vt:variant>
      <vt:variant>
        <vt:i4>5</vt:i4>
      </vt:variant>
      <vt:variant>
        <vt:lpwstr/>
      </vt:variant>
      <vt:variant>
        <vt:lpwstr>_Toc373493472</vt:lpwstr>
      </vt:variant>
      <vt:variant>
        <vt:i4>1048637</vt:i4>
      </vt:variant>
      <vt:variant>
        <vt:i4>50</vt:i4>
      </vt:variant>
      <vt:variant>
        <vt:i4>0</vt:i4>
      </vt:variant>
      <vt:variant>
        <vt:i4>5</vt:i4>
      </vt:variant>
      <vt:variant>
        <vt:lpwstr/>
      </vt:variant>
      <vt:variant>
        <vt:lpwstr>_Toc373493471</vt:lpwstr>
      </vt:variant>
      <vt:variant>
        <vt:i4>1048637</vt:i4>
      </vt:variant>
      <vt:variant>
        <vt:i4>44</vt:i4>
      </vt:variant>
      <vt:variant>
        <vt:i4>0</vt:i4>
      </vt:variant>
      <vt:variant>
        <vt:i4>5</vt:i4>
      </vt:variant>
      <vt:variant>
        <vt:lpwstr/>
      </vt:variant>
      <vt:variant>
        <vt:lpwstr>_Toc373493470</vt:lpwstr>
      </vt:variant>
      <vt:variant>
        <vt:i4>1114173</vt:i4>
      </vt:variant>
      <vt:variant>
        <vt:i4>38</vt:i4>
      </vt:variant>
      <vt:variant>
        <vt:i4>0</vt:i4>
      </vt:variant>
      <vt:variant>
        <vt:i4>5</vt:i4>
      </vt:variant>
      <vt:variant>
        <vt:lpwstr/>
      </vt:variant>
      <vt:variant>
        <vt:lpwstr>_Toc373493469</vt:lpwstr>
      </vt:variant>
      <vt:variant>
        <vt:i4>1114173</vt:i4>
      </vt:variant>
      <vt:variant>
        <vt:i4>32</vt:i4>
      </vt:variant>
      <vt:variant>
        <vt:i4>0</vt:i4>
      </vt:variant>
      <vt:variant>
        <vt:i4>5</vt:i4>
      </vt:variant>
      <vt:variant>
        <vt:lpwstr/>
      </vt:variant>
      <vt:variant>
        <vt:lpwstr>_Toc373493468</vt:lpwstr>
      </vt:variant>
      <vt:variant>
        <vt:i4>1114173</vt:i4>
      </vt:variant>
      <vt:variant>
        <vt:i4>26</vt:i4>
      </vt:variant>
      <vt:variant>
        <vt:i4>0</vt:i4>
      </vt:variant>
      <vt:variant>
        <vt:i4>5</vt:i4>
      </vt:variant>
      <vt:variant>
        <vt:lpwstr/>
      </vt:variant>
      <vt:variant>
        <vt:lpwstr>_Toc373493467</vt:lpwstr>
      </vt:variant>
      <vt:variant>
        <vt:i4>1114173</vt:i4>
      </vt:variant>
      <vt:variant>
        <vt:i4>20</vt:i4>
      </vt:variant>
      <vt:variant>
        <vt:i4>0</vt:i4>
      </vt:variant>
      <vt:variant>
        <vt:i4>5</vt:i4>
      </vt:variant>
      <vt:variant>
        <vt:lpwstr/>
      </vt:variant>
      <vt:variant>
        <vt:lpwstr>_Toc373493466</vt:lpwstr>
      </vt:variant>
      <vt:variant>
        <vt:i4>1114173</vt:i4>
      </vt:variant>
      <vt:variant>
        <vt:i4>14</vt:i4>
      </vt:variant>
      <vt:variant>
        <vt:i4>0</vt:i4>
      </vt:variant>
      <vt:variant>
        <vt:i4>5</vt:i4>
      </vt:variant>
      <vt:variant>
        <vt:lpwstr/>
      </vt:variant>
      <vt:variant>
        <vt:lpwstr>_Toc373493465</vt:lpwstr>
      </vt:variant>
      <vt:variant>
        <vt:i4>1114173</vt:i4>
      </vt:variant>
      <vt:variant>
        <vt:i4>8</vt:i4>
      </vt:variant>
      <vt:variant>
        <vt:i4>0</vt:i4>
      </vt:variant>
      <vt:variant>
        <vt:i4>5</vt:i4>
      </vt:variant>
      <vt:variant>
        <vt:lpwstr/>
      </vt:variant>
      <vt:variant>
        <vt:lpwstr>_Toc373493464</vt:lpwstr>
      </vt:variant>
      <vt:variant>
        <vt:i4>3276848</vt:i4>
      </vt:variant>
      <vt:variant>
        <vt:i4>3</vt:i4>
      </vt:variant>
      <vt:variant>
        <vt:i4>0</vt:i4>
      </vt:variant>
      <vt:variant>
        <vt:i4>5</vt:i4>
      </vt:variant>
      <vt:variant>
        <vt:lpwstr>http://www.arc4.co.uk/</vt:lpwstr>
      </vt:variant>
      <vt:variant>
        <vt:lpwstr/>
      </vt:variant>
      <vt:variant>
        <vt:i4>6094897</vt:i4>
      </vt:variant>
      <vt:variant>
        <vt:i4>0</vt:i4>
      </vt:variant>
      <vt:variant>
        <vt:i4>0</vt:i4>
      </vt:variant>
      <vt:variant>
        <vt:i4>5</vt:i4>
      </vt:variant>
      <vt:variant>
        <vt:lpwstr>mailto:michael.bullock@arc4.co.uk</vt:lpwstr>
      </vt:variant>
      <vt:variant>
        <vt:lpwstr/>
      </vt:variant>
      <vt:variant>
        <vt:i4>2228262</vt:i4>
      </vt:variant>
      <vt:variant>
        <vt:i4>18</vt:i4>
      </vt:variant>
      <vt:variant>
        <vt:i4>0</vt:i4>
      </vt:variant>
      <vt:variant>
        <vt:i4>5</vt:i4>
      </vt:variant>
      <vt:variant>
        <vt:lpwstr>https://www.gov.uk/government/speeches/planning-and-travellers</vt:lpwstr>
      </vt:variant>
      <vt:variant>
        <vt:lpwstr/>
      </vt:variant>
      <vt:variant>
        <vt:i4>327710</vt:i4>
      </vt:variant>
      <vt:variant>
        <vt:i4>15</vt:i4>
      </vt:variant>
      <vt:variant>
        <vt:i4>0</vt:i4>
      </vt:variant>
      <vt:variant>
        <vt:i4>5</vt:i4>
      </vt:variant>
      <vt:variant>
        <vt:lpwstr>http://www.communities.gov.uk/news/corporate/2124322</vt:lpwstr>
      </vt:variant>
      <vt:variant>
        <vt:lpwstr/>
      </vt:variant>
      <vt:variant>
        <vt:i4>2359391</vt:i4>
      </vt:variant>
      <vt:variant>
        <vt:i4>12</vt:i4>
      </vt:variant>
      <vt:variant>
        <vt:i4>0</vt:i4>
      </vt:variant>
      <vt:variant>
        <vt:i4>5</vt:i4>
      </vt:variant>
      <vt:variant>
        <vt:lpwstr>http://data.gov.uk/dataset/gypsy_and_traveller_caravans</vt:lpwstr>
      </vt:variant>
      <vt:variant>
        <vt:lpwstr/>
      </vt:variant>
      <vt:variant>
        <vt:i4>2228262</vt:i4>
      </vt:variant>
      <vt:variant>
        <vt:i4>9</vt:i4>
      </vt:variant>
      <vt:variant>
        <vt:i4>0</vt:i4>
      </vt:variant>
      <vt:variant>
        <vt:i4>5</vt:i4>
      </vt:variant>
      <vt:variant>
        <vt:lpwstr>https://www.gov.uk/government/speeches/planning-and-travellers</vt:lpwstr>
      </vt:variant>
      <vt:variant>
        <vt:lpwstr/>
      </vt:variant>
      <vt:variant>
        <vt:i4>2621541</vt:i4>
      </vt:variant>
      <vt:variant>
        <vt:i4>6</vt:i4>
      </vt:variant>
      <vt:variant>
        <vt:i4>0</vt:i4>
      </vt:variant>
      <vt:variant>
        <vt:i4>5</vt:i4>
      </vt:variant>
      <vt:variant>
        <vt:lpwstr>http://www.cih.org/</vt:lpwstr>
      </vt:variant>
      <vt:variant>
        <vt:lpwstr/>
      </vt:variant>
      <vt:variant>
        <vt:i4>327710</vt:i4>
      </vt:variant>
      <vt:variant>
        <vt:i4>3</vt:i4>
      </vt:variant>
      <vt:variant>
        <vt:i4>0</vt:i4>
      </vt:variant>
      <vt:variant>
        <vt:i4>5</vt:i4>
      </vt:variant>
      <vt:variant>
        <vt:lpwstr>http://www.communities.gov.uk/news/corporate/2124322</vt:lpwstr>
      </vt:variant>
      <vt:variant>
        <vt:lpwstr/>
      </vt:variant>
      <vt:variant>
        <vt:i4>327682</vt:i4>
      </vt:variant>
      <vt:variant>
        <vt:i4>0</vt:i4>
      </vt:variant>
      <vt:variant>
        <vt:i4>0</vt:i4>
      </vt:variant>
      <vt:variant>
        <vt:i4>5</vt:i4>
      </vt:variant>
      <vt:variant>
        <vt:lpwstr>http://www.pas.gov.uk/pas/core/page.do?pageId=2133454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Sandie Brand</dc:creator>
  <cp:lastModifiedBy>Sparks Lisa</cp:lastModifiedBy>
  <cp:revision>4</cp:revision>
  <cp:lastPrinted>2020-04-29T10:37:00Z</cp:lastPrinted>
  <dcterms:created xsi:type="dcterms:W3CDTF">2020-09-09T11:15:00Z</dcterms:created>
  <dcterms:modified xsi:type="dcterms:W3CDTF">2020-09-09T11:22:00Z</dcterms:modified>
</cp:coreProperties>
</file>